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A2888" w14:textId="4A7F570C" w:rsidR="007A31DC" w:rsidRPr="004B0723" w:rsidRDefault="00306800" w:rsidP="00E44ABF">
      <w:pPr>
        <w:bidi/>
        <w:spacing w:before="120" w:after="120" w:line="240" w:lineRule="auto"/>
        <w:ind w:hanging="283"/>
        <w:jc w:val="both"/>
        <w:rPr>
          <w:rFonts w:ascii="ae_Cortoba" w:hAnsi="ae_Cortoba" w:cs="ae_Cortoba"/>
          <w:b/>
          <w:bCs/>
          <w:color w:val="000000" w:themeColor="text1"/>
          <w:sz w:val="40"/>
          <w:szCs w:val="40"/>
          <w:rtl/>
        </w:rPr>
      </w:pPr>
      <w:r w:rsidRPr="004B0723">
        <w:rPr>
          <w:rFonts w:ascii="ae_Cortoba" w:hAnsi="ae_Cortoba" w:cs="ae_Cortoba"/>
          <w:b/>
          <w:bCs/>
          <w:noProof/>
          <w:color w:val="000000" w:themeColor="text1"/>
          <w:sz w:val="40"/>
          <w:szCs w:val="40"/>
        </w:rPr>
        <mc:AlternateContent>
          <mc:Choice Requires="wps">
            <w:drawing>
              <wp:anchor distT="0" distB="0" distL="114300" distR="114300" simplePos="0" relativeHeight="251653632" behindDoc="0" locked="0" layoutInCell="1" allowOverlap="1" wp14:anchorId="02719E84" wp14:editId="128A9D09">
                <wp:simplePos x="0" y="0"/>
                <wp:positionH relativeFrom="column">
                  <wp:posOffset>3850096</wp:posOffset>
                </wp:positionH>
                <wp:positionV relativeFrom="paragraph">
                  <wp:posOffset>-191952</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5878C4" w:rsidRPr="00395E1F" w:rsidRDefault="005878C4" w:rsidP="00395E1F">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2F2014FA" w:rsidR="005878C4" w:rsidRPr="00395E1F" w:rsidRDefault="005878C4" w:rsidP="00306800">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03.15pt;margin-top:-15.1pt;width:186.95pt;height:110.55pt;z-index:251653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" strokecolor="white [3212]">
                <v:textbox style="mso-fit-shape-to-text:t">
                  <w:txbxContent>
                    <w:p w14:paraId="3D4F8C37" w14:textId="19A07B5A" w:rsidR="005878C4" w:rsidRPr="00395E1F" w:rsidRDefault="005878C4" w:rsidP="00395E1F">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2F2014FA" w:rsidR="005878C4" w:rsidRPr="00395E1F" w:rsidRDefault="005878C4" w:rsidP="00306800">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0073652F" w:rsidRPr="004B0723">
        <w:rPr>
          <w:rFonts w:ascii="ae_Cortoba" w:hAnsi="ae_Cortoba" w:cs="ae_Cortoba"/>
          <w:b/>
          <w:bCs/>
          <w:noProof/>
          <w:color w:val="000000" w:themeColor="text1"/>
          <w:sz w:val="40"/>
          <w:szCs w:val="40"/>
          <w:rtl/>
        </w:rPr>
        <w:drawing>
          <wp:anchor distT="0" distB="0" distL="114300" distR="114300" simplePos="0" relativeHeight="251658240" behindDoc="1" locked="0" layoutInCell="1" allowOverlap="1" wp14:anchorId="3B61AE4A" wp14:editId="69567992">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898C44" w14:textId="444D4D75" w:rsidR="007A31DC" w:rsidRPr="004B0723" w:rsidRDefault="007A31DC" w:rsidP="00E44ABF">
      <w:pPr>
        <w:bidi/>
        <w:spacing w:before="120" w:after="120" w:line="240" w:lineRule="auto"/>
        <w:ind w:hanging="283"/>
        <w:jc w:val="both"/>
        <w:rPr>
          <w:rFonts w:ascii="ae_Cortoba" w:hAnsi="ae_Cortoba" w:cs="ae_Cortoba"/>
          <w:b/>
          <w:bCs/>
          <w:color w:val="000000" w:themeColor="text1"/>
          <w:sz w:val="40"/>
          <w:szCs w:val="40"/>
          <w:rtl/>
        </w:rPr>
      </w:pPr>
    </w:p>
    <w:p w14:paraId="741BE16F" w14:textId="3329CD0B" w:rsidR="001C7DB2" w:rsidRPr="004B0723" w:rsidRDefault="001C7DB2" w:rsidP="00E44ABF">
      <w:pPr>
        <w:pStyle w:val="NormalWeb"/>
        <w:bidi/>
        <w:spacing w:before="120" w:beforeAutospacing="0" w:after="120" w:afterAutospacing="0"/>
        <w:ind w:right="-270"/>
        <w:jc w:val="both"/>
        <w:rPr>
          <w:rFonts w:ascii="Arial" w:hAnsi="Arial" w:cs="Arial"/>
          <w:b/>
          <w:bCs/>
          <w:color w:val="000000" w:themeColor="text1"/>
          <w:sz w:val="32"/>
          <w:szCs w:val="32"/>
          <w:rtl/>
        </w:rPr>
      </w:pPr>
    </w:p>
    <w:p w14:paraId="122A9905" w14:textId="62AFF86F" w:rsidR="00FC5AC8" w:rsidRPr="004B0723" w:rsidRDefault="00FC5AC8" w:rsidP="001E09F5">
      <w:pPr>
        <w:bidi/>
        <w:spacing w:before="120" w:after="120" w:line="240" w:lineRule="auto"/>
        <w:jc w:val="center"/>
        <w:rPr>
          <w:rFonts w:ascii="Arial" w:hAnsi="Arial" w:cs="PT Bold Heading"/>
          <w:b/>
          <w:bCs/>
          <w:color w:val="000000" w:themeColor="text1"/>
          <w:sz w:val="38"/>
          <w:szCs w:val="38"/>
        </w:rPr>
      </w:pPr>
      <w:r w:rsidRPr="004B0723">
        <w:rPr>
          <w:rFonts w:ascii="Arial" w:hAnsi="Arial" w:cs="PT Bold Heading" w:hint="cs"/>
          <w:b/>
          <w:bCs/>
          <w:color w:val="000000" w:themeColor="text1"/>
          <w:sz w:val="38"/>
          <w:szCs w:val="38"/>
          <w:rtl/>
        </w:rPr>
        <w:t xml:space="preserve">رسالة دكتوراه بعنوان </w:t>
      </w:r>
    </w:p>
    <w:p w14:paraId="1446F679" w14:textId="60D7FAD6" w:rsidR="00FE3EA7" w:rsidRPr="004B0723" w:rsidRDefault="00453311" w:rsidP="00FC5AC8">
      <w:pPr>
        <w:bidi/>
        <w:spacing w:before="120" w:after="120" w:line="240" w:lineRule="auto"/>
        <w:jc w:val="center"/>
        <w:rPr>
          <w:rFonts w:ascii="Arial" w:hAnsi="Arial" w:cs="PT Bold Heading"/>
          <w:b/>
          <w:bCs/>
          <w:color w:val="000000" w:themeColor="text1"/>
          <w:sz w:val="38"/>
          <w:szCs w:val="38"/>
          <w:rtl/>
        </w:rPr>
      </w:pPr>
      <w:r w:rsidRPr="004B0723">
        <w:rPr>
          <w:rFonts w:ascii="Arial" w:hAnsi="Arial" w:cs="PT Bold Heading" w:hint="cs"/>
          <w:b/>
          <w:bCs/>
          <w:color w:val="000000" w:themeColor="text1"/>
          <w:sz w:val="38"/>
          <w:szCs w:val="38"/>
          <w:rtl/>
        </w:rPr>
        <w:t xml:space="preserve">استراتيجية دمج الشركات </w:t>
      </w:r>
      <w:r w:rsidR="00F5678B" w:rsidRPr="004B0723">
        <w:rPr>
          <w:rFonts w:ascii="Arial" w:hAnsi="Arial" w:cs="PT Bold Heading" w:hint="cs"/>
          <w:b/>
          <w:bCs/>
          <w:color w:val="000000" w:themeColor="text1"/>
          <w:sz w:val="38"/>
          <w:szCs w:val="38"/>
          <w:rtl/>
        </w:rPr>
        <w:t xml:space="preserve">لدخول </w:t>
      </w:r>
      <w:r w:rsidR="001F2F74" w:rsidRPr="004B0723">
        <w:rPr>
          <w:rFonts w:ascii="Arial" w:hAnsi="Arial" w:cs="Cambria" w:hint="cs"/>
          <w:b/>
          <w:bCs/>
          <w:color w:val="000000" w:themeColor="text1"/>
          <w:sz w:val="38"/>
          <w:szCs w:val="38"/>
          <w:rtl/>
        </w:rPr>
        <w:t>-</w:t>
      </w:r>
      <w:r w:rsidR="00F5678B" w:rsidRPr="004B0723">
        <w:rPr>
          <w:rFonts w:ascii="Arial" w:hAnsi="Arial" w:cs="PT Bold Heading" w:hint="cs"/>
          <w:b/>
          <w:bCs/>
          <w:color w:val="000000" w:themeColor="text1"/>
          <w:sz w:val="38"/>
          <w:szCs w:val="38"/>
          <w:rtl/>
        </w:rPr>
        <w:t xml:space="preserve">سوق </w:t>
      </w:r>
      <w:r w:rsidR="001F2F74" w:rsidRPr="004B0723">
        <w:rPr>
          <w:rFonts w:ascii="Arial" w:hAnsi="Arial" w:cs="PT Bold Heading" w:hint="cs"/>
          <w:b/>
          <w:bCs/>
          <w:color w:val="000000" w:themeColor="text1"/>
          <w:sz w:val="38"/>
          <w:szCs w:val="38"/>
          <w:rtl/>
        </w:rPr>
        <w:t>ال</w:t>
      </w:r>
      <w:r w:rsidR="00F5678B" w:rsidRPr="004B0723">
        <w:rPr>
          <w:rFonts w:ascii="Arial" w:hAnsi="Arial" w:cs="PT Bold Heading" w:hint="cs"/>
          <w:b/>
          <w:bCs/>
          <w:color w:val="000000" w:themeColor="text1"/>
          <w:sz w:val="38"/>
          <w:szCs w:val="38"/>
          <w:rtl/>
        </w:rPr>
        <w:t>نمو</w:t>
      </w:r>
      <w:r w:rsidR="001F2F74" w:rsidRPr="004B0723">
        <w:rPr>
          <w:rFonts w:ascii="Arial" w:hAnsi="Arial" w:cs="Cambria" w:hint="cs"/>
          <w:b/>
          <w:bCs/>
          <w:color w:val="000000" w:themeColor="text1"/>
          <w:sz w:val="38"/>
          <w:szCs w:val="38"/>
          <w:rtl/>
        </w:rPr>
        <w:t xml:space="preserve">- </w:t>
      </w:r>
      <w:r w:rsidR="00F5678B" w:rsidRPr="004B0723">
        <w:rPr>
          <w:rFonts w:ascii="Arial" w:hAnsi="Arial" w:cs="PT Bold Heading" w:hint="cs"/>
          <w:b/>
          <w:bCs/>
          <w:color w:val="000000" w:themeColor="text1"/>
          <w:sz w:val="38"/>
          <w:szCs w:val="38"/>
          <w:rtl/>
        </w:rPr>
        <w:t xml:space="preserve"> السوق الموازية </w:t>
      </w:r>
      <w:r w:rsidR="001F2F74" w:rsidRPr="004B0723">
        <w:rPr>
          <w:rFonts w:ascii="Arial" w:hAnsi="Arial" w:cs="PT Bold Heading" w:hint="cs"/>
          <w:b/>
          <w:bCs/>
          <w:color w:val="000000" w:themeColor="text1"/>
          <w:sz w:val="38"/>
          <w:szCs w:val="38"/>
          <w:rtl/>
        </w:rPr>
        <w:t xml:space="preserve">لسوق المال السعودي </w:t>
      </w:r>
    </w:p>
    <w:p w14:paraId="74A80C19" w14:textId="0A8AEFED" w:rsidR="001E09F5" w:rsidRPr="004B0723" w:rsidRDefault="001E09F5" w:rsidP="00356C03">
      <w:pPr>
        <w:bidi/>
        <w:spacing w:before="120" w:after="120" w:line="240" w:lineRule="auto"/>
        <w:jc w:val="center"/>
        <w:rPr>
          <w:rFonts w:ascii="Arial" w:hAnsi="Arial" w:cs="Sultan bold"/>
          <w:b/>
          <w:bCs/>
          <w:color w:val="000000" w:themeColor="text1"/>
          <w:sz w:val="32"/>
          <w:szCs w:val="32"/>
        </w:rPr>
      </w:pPr>
      <w:r w:rsidRPr="004B0723">
        <w:rPr>
          <w:rFonts w:ascii="Arial" w:hAnsi="Arial" w:cs="Sultan bold" w:hint="cs"/>
          <w:b/>
          <w:bCs/>
          <w:color w:val="000000" w:themeColor="text1"/>
          <w:sz w:val="32"/>
          <w:szCs w:val="32"/>
          <w:rtl/>
        </w:rPr>
        <w:t xml:space="preserve">دراسة </w:t>
      </w:r>
      <w:r w:rsidR="00A21191" w:rsidRPr="004B0723">
        <w:rPr>
          <w:rFonts w:ascii="Arial" w:hAnsi="Arial" w:cs="Sultan bold" w:hint="cs"/>
          <w:b/>
          <w:bCs/>
          <w:color w:val="000000" w:themeColor="text1"/>
          <w:sz w:val="32"/>
          <w:szCs w:val="32"/>
          <w:rtl/>
        </w:rPr>
        <w:t xml:space="preserve"> حالة</w:t>
      </w:r>
      <w:r w:rsidR="00356C03" w:rsidRPr="004B0723">
        <w:rPr>
          <w:rFonts w:ascii="Arial" w:hAnsi="Arial" w:cs="Sultan bold" w:hint="cs"/>
          <w:b/>
          <w:bCs/>
          <w:color w:val="000000" w:themeColor="text1"/>
          <w:sz w:val="32"/>
          <w:szCs w:val="32"/>
          <w:rtl/>
        </w:rPr>
        <w:t xml:space="preserve"> في </w:t>
      </w:r>
      <w:r w:rsidRPr="004B0723">
        <w:rPr>
          <w:rFonts w:ascii="Arial" w:hAnsi="Arial" w:cs="Sultan bold" w:hint="cs"/>
          <w:b/>
          <w:bCs/>
          <w:color w:val="000000" w:themeColor="text1"/>
          <w:sz w:val="32"/>
          <w:szCs w:val="32"/>
          <w:rtl/>
        </w:rPr>
        <w:t>الشركات العائلية السعودية</w:t>
      </w:r>
    </w:p>
    <w:p w14:paraId="226A30AF" w14:textId="77777777" w:rsidR="00BC137B" w:rsidRPr="004B0723" w:rsidRDefault="001F2F74" w:rsidP="00180E75">
      <w:pPr>
        <w:spacing w:before="120" w:after="120" w:line="240" w:lineRule="auto"/>
        <w:jc w:val="center"/>
        <w:rPr>
          <w:rFonts w:ascii="Arial" w:hAnsi="Arial" w:cs="Sultan bold"/>
          <w:b/>
          <w:bCs/>
          <w:color w:val="000000" w:themeColor="text1"/>
          <w:sz w:val="32"/>
          <w:szCs w:val="32"/>
          <w:rtl/>
        </w:rPr>
      </w:pPr>
      <w:r w:rsidRPr="004B0723">
        <w:rPr>
          <w:rFonts w:ascii="Arial" w:hAnsi="Arial" w:cs="Sultan bold"/>
          <w:b/>
          <w:bCs/>
          <w:color w:val="000000" w:themeColor="text1"/>
          <w:sz w:val="32"/>
          <w:szCs w:val="32"/>
        </w:rPr>
        <w:t xml:space="preserve">Mergers as a Strategy for Entering the Growth Market – The Parallel Market of the Saudi Capital Market: </w:t>
      </w:r>
    </w:p>
    <w:p w14:paraId="4F2C4676" w14:textId="6849F391" w:rsidR="00395E1F" w:rsidRPr="004B0723" w:rsidRDefault="001F2F74" w:rsidP="00356C03">
      <w:pPr>
        <w:spacing w:before="120" w:after="120" w:line="240" w:lineRule="auto"/>
        <w:jc w:val="center"/>
        <w:rPr>
          <w:rFonts w:ascii="Arial" w:hAnsi="Arial" w:cs="PT Bold Heading"/>
          <w:i/>
          <w:iCs/>
          <w:color w:val="000000" w:themeColor="text1"/>
          <w:sz w:val="40"/>
          <w:szCs w:val="40"/>
          <w:rtl/>
        </w:rPr>
      </w:pPr>
      <w:r w:rsidRPr="004B0723">
        <w:rPr>
          <w:rFonts w:ascii="Arial" w:hAnsi="Arial" w:cs="Sultan bold"/>
          <w:b/>
          <w:bCs/>
          <w:color w:val="000000" w:themeColor="text1"/>
          <w:sz w:val="32"/>
          <w:szCs w:val="32"/>
        </w:rPr>
        <w:t xml:space="preserve">A Case Study </w:t>
      </w:r>
      <w:r w:rsidR="00356C03" w:rsidRPr="004B0723">
        <w:rPr>
          <w:rFonts w:ascii="Arial" w:hAnsi="Arial" w:cs="Sultan bold"/>
          <w:b/>
          <w:bCs/>
          <w:color w:val="000000" w:themeColor="text1"/>
          <w:sz w:val="32"/>
          <w:szCs w:val="32"/>
        </w:rPr>
        <w:t>OF</w:t>
      </w:r>
      <w:r w:rsidRPr="004B0723">
        <w:rPr>
          <w:rFonts w:ascii="Arial" w:hAnsi="Arial" w:cs="Sultan bold"/>
          <w:b/>
          <w:bCs/>
          <w:color w:val="000000" w:themeColor="text1"/>
          <w:sz w:val="32"/>
          <w:szCs w:val="32"/>
        </w:rPr>
        <w:t xml:space="preserve"> Saudi Family Businesses</w:t>
      </w:r>
      <w:r w:rsidR="00BA46E3" w:rsidRPr="004B0723">
        <w:rPr>
          <w:rFonts w:ascii="Arial" w:hAnsi="Arial" w:cs="Sultan bold"/>
          <w:i/>
          <w:iCs/>
          <w:color w:val="000000" w:themeColor="text1"/>
          <w:sz w:val="28"/>
          <w:szCs w:val="28"/>
          <w:rtl/>
        </w:rPr>
        <w:t>.</w:t>
      </w:r>
    </w:p>
    <w:p w14:paraId="43C11E39" w14:textId="77777777" w:rsidR="00EA5650" w:rsidRPr="004B0723" w:rsidRDefault="00EA5650" w:rsidP="006711C9">
      <w:pPr>
        <w:pStyle w:val="NormalWeb"/>
        <w:bidi/>
        <w:spacing w:before="120" w:beforeAutospacing="0" w:after="120" w:afterAutospacing="0"/>
        <w:ind w:right="-270"/>
        <w:jc w:val="both"/>
        <w:rPr>
          <w:rFonts w:ascii="Arial" w:eastAsiaTheme="minorHAnsi" w:hAnsi="Arial" w:cs="Sultan bold"/>
          <w:b/>
          <w:bCs/>
          <w:color w:val="000000" w:themeColor="text1"/>
          <w:sz w:val="32"/>
          <w:szCs w:val="32"/>
        </w:rPr>
      </w:pPr>
    </w:p>
    <w:p w14:paraId="1B1BCF6B" w14:textId="4110FCDA" w:rsidR="00EA1860" w:rsidRPr="004B0723" w:rsidRDefault="006711C9" w:rsidP="00EA5650">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 xml:space="preserve">الباحث/ </w:t>
      </w:r>
      <w:r w:rsidR="00EA1860" w:rsidRPr="004B0723">
        <w:rPr>
          <w:rFonts w:ascii="Arial" w:eastAsiaTheme="minorHAnsi" w:hAnsi="Arial" w:cs="Sultan bold" w:hint="cs"/>
          <w:b/>
          <w:bCs/>
          <w:color w:val="000000" w:themeColor="text1"/>
          <w:sz w:val="32"/>
          <w:szCs w:val="32"/>
          <w:rtl/>
        </w:rPr>
        <w:t>صادق حسن الصفار</w:t>
      </w:r>
    </w:p>
    <w:p w14:paraId="7AD8BDF7" w14:textId="165AF4C1" w:rsidR="00EA1860" w:rsidRPr="004B0723" w:rsidRDefault="00EA1860" w:rsidP="006711C9">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الرقم الاكاديمي:</w:t>
      </w:r>
      <w:r w:rsidR="00BA46E3" w:rsidRPr="004B0723">
        <w:rPr>
          <w:rFonts w:ascii="Arial" w:eastAsiaTheme="minorHAnsi" w:hAnsi="Arial" w:cs="Sultan bold" w:hint="cs"/>
          <w:b/>
          <w:bCs/>
          <w:color w:val="000000" w:themeColor="text1"/>
          <w:sz w:val="32"/>
          <w:szCs w:val="32"/>
          <w:rtl/>
        </w:rPr>
        <w:t>221001512</w:t>
      </w:r>
    </w:p>
    <w:p w14:paraId="20CA9FB9" w14:textId="01BFC048" w:rsidR="006711C9" w:rsidRPr="004B0723" w:rsidRDefault="006711C9" w:rsidP="006711C9">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كلية إدارة الاعمال</w:t>
      </w:r>
    </w:p>
    <w:p w14:paraId="3B84696C" w14:textId="3A55AC7B" w:rsidR="001F5411" w:rsidRPr="004B0723" w:rsidRDefault="00EA1860" w:rsidP="00127C77">
      <w:pPr>
        <w:bidi/>
        <w:spacing w:before="120" w:after="120" w:line="240" w:lineRule="auto"/>
        <w:jc w:val="center"/>
        <w:rPr>
          <w:rFonts w:ascii="Arial" w:hAnsi="Arial" w:cs="PT Bold Heading"/>
          <w:b/>
          <w:bCs/>
          <w:color w:val="000000" w:themeColor="text1"/>
          <w:sz w:val="44"/>
          <w:szCs w:val="44"/>
          <w:rtl/>
        </w:rPr>
      </w:pPr>
      <w:r w:rsidRPr="004B0723">
        <w:rPr>
          <w:rFonts w:ascii="Arial" w:hAnsi="Arial" w:cs="PT Bold Heading" w:hint="cs"/>
          <w:b/>
          <w:bCs/>
          <w:color w:val="000000" w:themeColor="text1"/>
          <w:sz w:val="44"/>
          <w:szCs w:val="44"/>
          <w:rtl/>
        </w:rPr>
        <w:t>4</w:t>
      </w:r>
      <w:r w:rsidR="00127C77" w:rsidRPr="004B0723">
        <w:rPr>
          <w:rFonts w:ascii="Arial" w:hAnsi="Arial" w:cs="PT Bold Heading" w:hint="cs"/>
          <w:b/>
          <w:bCs/>
          <w:color w:val="000000" w:themeColor="text1"/>
          <w:sz w:val="44"/>
          <w:szCs w:val="44"/>
          <w:rtl/>
        </w:rPr>
        <w:t>7</w:t>
      </w:r>
      <w:r w:rsidR="00C472D8" w:rsidRPr="004B0723">
        <w:rPr>
          <w:rFonts w:ascii="Arial" w:hAnsi="Arial" w:cs="PT Bold Heading" w:hint="cs"/>
          <w:b/>
          <w:bCs/>
          <w:color w:val="000000" w:themeColor="text1"/>
          <w:sz w:val="44"/>
          <w:szCs w:val="44"/>
          <w:rtl/>
        </w:rPr>
        <w:t xml:space="preserve"> </w:t>
      </w:r>
      <w:r w:rsidR="00883E09" w:rsidRPr="004B0723">
        <w:rPr>
          <w:rFonts w:ascii="Arial" w:hAnsi="Arial" w:cs="PT Bold Heading" w:hint="cs"/>
          <w:b/>
          <w:bCs/>
          <w:color w:val="000000" w:themeColor="text1"/>
          <w:sz w:val="44"/>
          <w:szCs w:val="44"/>
          <w:rtl/>
        </w:rPr>
        <w:t xml:space="preserve">14ه  -  </w:t>
      </w:r>
      <w:r w:rsidR="00FC5AC8" w:rsidRPr="004B0723">
        <w:rPr>
          <w:rFonts w:ascii="Arial" w:hAnsi="Arial" w:cs="PT Bold Heading" w:hint="cs"/>
          <w:b/>
          <w:bCs/>
          <w:color w:val="000000" w:themeColor="text1"/>
          <w:sz w:val="44"/>
          <w:szCs w:val="44"/>
          <w:rtl/>
        </w:rPr>
        <w:t>2025</w:t>
      </w:r>
      <w:r w:rsidR="00883E09" w:rsidRPr="004B0723">
        <w:rPr>
          <w:rFonts w:ascii="Arial" w:hAnsi="Arial" w:cs="PT Bold Heading" w:hint="cs"/>
          <w:b/>
          <w:bCs/>
          <w:color w:val="000000" w:themeColor="text1"/>
          <w:sz w:val="44"/>
          <w:szCs w:val="44"/>
          <w:rtl/>
        </w:rPr>
        <w:t xml:space="preserve"> </w:t>
      </w:r>
      <w:r w:rsidR="00C472D8" w:rsidRPr="004B0723">
        <w:rPr>
          <w:rFonts w:ascii="Arial" w:hAnsi="Arial" w:cs="PT Bold Heading" w:hint="cs"/>
          <w:b/>
          <w:bCs/>
          <w:color w:val="000000" w:themeColor="text1"/>
          <w:sz w:val="44"/>
          <w:szCs w:val="44"/>
          <w:rtl/>
        </w:rPr>
        <w:t>م</w:t>
      </w:r>
    </w:p>
    <w:p w14:paraId="48342E6D" w14:textId="77777777" w:rsidR="00453942" w:rsidRPr="004B0723" w:rsidRDefault="00453942">
      <w:pPr>
        <w:spacing w:after="200" w:line="276" w:lineRule="auto"/>
        <w:rPr>
          <w:rFonts w:ascii="Arial" w:hAnsi="Arial" w:cs="Sultan bold"/>
          <w:b/>
          <w:bCs/>
          <w:color w:val="000000" w:themeColor="text1"/>
          <w:sz w:val="32"/>
          <w:szCs w:val="32"/>
          <w:rtl/>
        </w:rPr>
      </w:pPr>
      <w:r w:rsidRPr="004B0723">
        <w:rPr>
          <w:rFonts w:ascii="Arial" w:hAnsi="Arial" w:cs="Sultan bold"/>
          <w:b/>
          <w:bCs/>
          <w:color w:val="000000" w:themeColor="text1"/>
          <w:sz w:val="32"/>
          <w:szCs w:val="32"/>
          <w:rtl/>
        </w:rPr>
        <w:br w:type="page"/>
      </w:r>
    </w:p>
    <w:p w14:paraId="6618C9EC" w14:textId="77777777" w:rsidR="00934AAC" w:rsidRPr="004B0723" w:rsidRDefault="00934AAC" w:rsidP="00934AAC">
      <w:pPr>
        <w:bidi/>
        <w:spacing w:before="120" w:after="120" w:line="240" w:lineRule="auto"/>
        <w:jc w:val="center"/>
        <w:rPr>
          <w:rFonts w:ascii="Arial" w:hAnsi="Arial" w:cs="PT Bold Heading"/>
          <w:b/>
          <w:bCs/>
          <w:color w:val="000000" w:themeColor="text1"/>
          <w:sz w:val="54"/>
          <w:szCs w:val="54"/>
          <w:rtl/>
        </w:rPr>
      </w:pPr>
    </w:p>
    <w:p w14:paraId="698C9486" w14:textId="77777777" w:rsidR="00934AAC" w:rsidRPr="004B0723" w:rsidRDefault="00934AAC" w:rsidP="00934AAC">
      <w:pPr>
        <w:bidi/>
        <w:spacing w:before="120" w:after="120" w:line="240" w:lineRule="auto"/>
        <w:jc w:val="center"/>
        <w:rPr>
          <w:rFonts w:ascii="Arial" w:hAnsi="Arial" w:cs="PT Bold Heading"/>
          <w:b/>
          <w:bCs/>
          <w:color w:val="000000" w:themeColor="text1"/>
          <w:sz w:val="54"/>
          <w:szCs w:val="54"/>
          <w:rtl/>
        </w:rPr>
      </w:pPr>
    </w:p>
    <w:p w14:paraId="0189E14B" w14:textId="77777777" w:rsidR="00934AAC" w:rsidRPr="004B0723" w:rsidRDefault="00934AAC" w:rsidP="00934AAC">
      <w:pPr>
        <w:bidi/>
        <w:spacing w:before="120" w:after="120" w:line="240" w:lineRule="auto"/>
        <w:jc w:val="center"/>
        <w:rPr>
          <w:rFonts w:ascii="Arial" w:hAnsi="Arial" w:cs="PT Bold Heading"/>
          <w:b/>
          <w:bCs/>
          <w:color w:val="000000" w:themeColor="text1"/>
          <w:sz w:val="54"/>
          <w:szCs w:val="54"/>
          <w:rtl/>
        </w:rPr>
      </w:pPr>
    </w:p>
    <w:p w14:paraId="0012B853" w14:textId="77777777" w:rsidR="00F47836" w:rsidRPr="004B0723" w:rsidRDefault="00F47836" w:rsidP="00F47836">
      <w:pPr>
        <w:bidi/>
        <w:spacing w:before="120" w:after="120" w:line="240" w:lineRule="auto"/>
        <w:jc w:val="center"/>
        <w:rPr>
          <w:rFonts w:ascii="Arial" w:hAnsi="Arial" w:cs="PT Bold Heading"/>
          <w:b/>
          <w:bCs/>
          <w:color w:val="000000" w:themeColor="text1"/>
          <w:sz w:val="38"/>
          <w:szCs w:val="38"/>
          <w:rtl/>
        </w:rPr>
      </w:pPr>
    </w:p>
    <w:p w14:paraId="3F8B9EE0" w14:textId="77777777" w:rsidR="00F47836" w:rsidRPr="004B0723" w:rsidRDefault="00F47836" w:rsidP="00F47836">
      <w:pPr>
        <w:bidi/>
        <w:spacing w:before="120" w:after="120" w:line="240" w:lineRule="auto"/>
        <w:jc w:val="center"/>
        <w:rPr>
          <w:rFonts w:ascii="Arial" w:hAnsi="Arial" w:cs="PT Bold Heading"/>
          <w:b/>
          <w:bCs/>
          <w:color w:val="000000" w:themeColor="text1"/>
          <w:sz w:val="38"/>
          <w:szCs w:val="38"/>
          <w:rtl/>
        </w:rPr>
      </w:pPr>
    </w:p>
    <w:p w14:paraId="7A64BD36" w14:textId="77777777" w:rsidR="00F47836" w:rsidRPr="004B0723" w:rsidRDefault="00F47836" w:rsidP="00F47836">
      <w:pPr>
        <w:bidi/>
        <w:spacing w:before="120" w:after="120" w:line="240" w:lineRule="auto"/>
        <w:jc w:val="center"/>
        <w:rPr>
          <w:rFonts w:ascii="Arial" w:hAnsi="Arial" w:cs="PT Bold Heading"/>
          <w:b/>
          <w:bCs/>
          <w:color w:val="000000" w:themeColor="text1"/>
          <w:sz w:val="38"/>
          <w:szCs w:val="38"/>
          <w:rtl/>
        </w:rPr>
      </w:pPr>
    </w:p>
    <w:p w14:paraId="7DD39E58" w14:textId="77777777" w:rsidR="00F47836" w:rsidRPr="004B0723" w:rsidRDefault="00F47836" w:rsidP="00F47836">
      <w:pPr>
        <w:bidi/>
        <w:spacing w:before="120" w:after="120" w:line="240" w:lineRule="auto"/>
        <w:jc w:val="center"/>
        <w:rPr>
          <w:rFonts w:ascii="Arial" w:hAnsi="Arial" w:cs="PT Bold Heading"/>
          <w:b/>
          <w:bCs/>
          <w:color w:val="000000" w:themeColor="text1"/>
          <w:sz w:val="38"/>
          <w:szCs w:val="38"/>
          <w:rtl/>
        </w:rPr>
      </w:pPr>
    </w:p>
    <w:p w14:paraId="7C974319" w14:textId="6C7C764F" w:rsidR="00F47836" w:rsidRPr="004B0723" w:rsidRDefault="00F47836" w:rsidP="00F47836">
      <w:pPr>
        <w:bidi/>
        <w:spacing w:before="120" w:after="120" w:line="240" w:lineRule="auto"/>
        <w:jc w:val="center"/>
        <w:rPr>
          <w:rFonts w:ascii="Arial" w:hAnsi="Arial" w:cs="PT Bold Heading"/>
          <w:b/>
          <w:bCs/>
          <w:color w:val="000000" w:themeColor="text1"/>
          <w:sz w:val="38"/>
          <w:szCs w:val="38"/>
          <w:rtl/>
        </w:rPr>
      </w:pPr>
      <w:r w:rsidRPr="004B0723">
        <w:rPr>
          <w:rFonts w:ascii="Arial" w:hAnsi="Arial" w:cs="PT Bold Heading" w:hint="cs"/>
          <w:b/>
          <w:bCs/>
          <w:color w:val="000000" w:themeColor="text1"/>
          <w:sz w:val="38"/>
          <w:szCs w:val="38"/>
          <w:rtl/>
        </w:rPr>
        <w:t>الفصل الأول</w:t>
      </w:r>
    </w:p>
    <w:p w14:paraId="51F62305" w14:textId="77777777" w:rsidR="00F47836" w:rsidRPr="004B0723" w:rsidRDefault="00F47836" w:rsidP="00F47836">
      <w:pPr>
        <w:bidi/>
        <w:spacing w:before="120" w:after="120" w:line="240" w:lineRule="auto"/>
        <w:jc w:val="center"/>
        <w:rPr>
          <w:rFonts w:ascii="Arial" w:hAnsi="Arial" w:cs="Sultan bold"/>
          <w:b/>
          <w:bCs/>
          <w:color w:val="000000" w:themeColor="text1"/>
          <w:sz w:val="32"/>
          <w:szCs w:val="32"/>
          <w:rtl/>
        </w:rPr>
      </w:pPr>
      <w:r w:rsidRPr="004B0723">
        <w:rPr>
          <w:rFonts w:ascii="Arial" w:hAnsi="Arial" w:cs="PT Bold Heading" w:hint="cs"/>
          <w:b/>
          <w:bCs/>
          <w:color w:val="000000" w:themeColor="text1"/>
          <w:sz w:val="38"/>
          <w:szCs w:val="38"/>
          <w:rtl/>
        </w:rPr>
        <w:t>الإطار المنهجي للدراسة</w:t>
      </w:r>
    </w:p>
    <w:p w14:paraId="6DFBA3BB" w14:textId="77777777" w:rsidR="00934AAC" w:rsidRPr="004B0723" w:rsidRDefault="00934AAC" w:rsidP="00FC5AC8">
      <w:pPr>
        <w:bidi/>
        <w:spacing w:before="120" w:after="120" w:line="240" w:lineRule="auto"/>
        <w:jc w:val="both"/>
        <w:rPr>
          <w:rFonts w:ascii="Arial" w:hAnsi="Arial" w:cs="Sultan bold"/>
          <w:b/>
          <w:bCs/>
          <w:color w:val="000000" w:themeColor="text1"/>
          <w:sz w:val="32"/>
          <w:szCs w:val="32"/>
          <w:rtl/>
        </w:rPr>
      </w:pPr>
    </w:p>
    <w:p w14:paraId="671114B7" w14:textId="77777777" w:rsidR="00934AAC" w:rsidRPr="004B0723" w:rsidRDefault="00934AAC" w:rsidP="00934AAC">
      <w:pPr>
        <w:bidi/>
        <w:spacing w:before="120" w:after="120" w:line="240" w:lineRule="auto"/>
        <w:jc w:val="both"/>
        <w:rPr>
          <w:rFonts w:ascii="Arial" w:hAnsi="Arial" w:cs="Sultan bold"/>
          <w:b/>
          <w:bCs/>
          <w:color w:val="000000" w:themeColor="text1"/>
          <w:sz w:val="32"/>
          <w:szCs w:val="32"/>
          <w:rtl/>
        </w:rPr>
      </w:pPr>
    </w:p>
    <w:p w14:paraId="2878C638" w14:textId="77777777" w:rsidR="00934AAC" w:rsidRPr="004B0723" w:rsidRDefault="00934AAC" w:rsidP="00934AAC">
      <w:pPr>
        <w:bidi/>
        <w:spacing w:before="120" w:after="120" w:line="240" w:lineRule="auto"/>
        <w:jc w:val="both"/>
        <w:rPr>
          <w:rFonts w:ascii="Arial" w:hAnsi="Arial" w:cs="Sultan bold"/>
          <w:b/>
          <w:bCs/>
          <w:color w:val="000000" w:themeColor="text1"/>
          <w:sz w:val="32"/>
          <w:szCs w:val="32"/>
          <w:rtl/>
        </w:rPr>
      </w:pPr>
    </w:p>
    <w:p w14:paraId="4ECF7BCB" w14:textId="77777777" w:rsidR="00934AAC" w:rsidRPr="004B0723" w:rsidRDefault="00934AAC" w:rsidP="00934AAC">
      <w:pPr>
        <w:bidi/>
        <w:spacing w:before="120" w:after="120" w:line="240" w:lineRule="auto"/>
        <w:jc w:val="both"/>
        <w:rPr>
          <w:rFonts w:ascii="Arial" w:hAnsi="Arial" w:cs="Sultan bold"/>
          <w:b/>
          <w:bCs/>
          <w:color w:val="000000" w:themeColor="text1"/>
          <w:sz w:val="32"/>
          <w:szCs w:val="32"/>
          <w:rtl/>
        </w:rPr>
      </w:pPr>
    </w:p>
    <w:p w14:paraId="0A829807" w14:textId="77777777" w:rsidR="00934AAC" w:rsidRPr="004B0723" w:rsidRDefault="00934AAC" w:rsidP="00934AAC">
      <w:pPr>
        <w:bidi/>
        <w:spacing w:before="120" w:after="120" w:line="240" w:lineRule="auto"/>
        <w:jc w:val="both"/>
        <w:rPr>
          <w:rFonts w:ascii="Arial" w:hAnsi="Arial" w:cs="Sultan bold"/>
          <w:b/>
          <w:bCs/>
          <w:color w:val="000000" w:themeColor="text1"/>
          <w:sz w:val="32"/>
          <w:szCs w:val="32"/>
          <w:rtl/>
        </w:rPr>
      </w:pPr>
    </w:p>
    <w:p w14:paraId="4E26D29D" w14:textId="204F481B" w:rsidR="00934AAC" w:rsidRPr="004B0723" w:rsidRDefault="00934AAC" w:rsidP="00934AAC">
      <w:pPr>
        <w:bidi/>
        <w:spacing w:before="120" w:after="120" w:line="240" w:lineRule="auto"/>
        <w:jc w:val="both"/>
        <w:rPr>
          <w:rFonts w:ascii="Arial" w:hAnsi="Arial" w:cs="Sultan bold"/>
          <w:b/>
          <w:bCs/>
          <w:color w:val="000000" w:themeColor="text1"/>
          <w:sz w:val="32"/>
          <w:szCs w:val="32"/>
          <w:rtl/>
        </w:rPr>
      </w:pPr>
    </w:p>
    <w:p w14:paraId="1C8DEBEF" w14:textId="725C1BFC" w:rsidR="00F47836" w:rsidRPr="004B0723" w:rsidRDefault="00F47836" w:rsidP="00F47836">
      <w:pPr>
        <w:bidi/>
        <w:spacing w:before="120" w:after="120" w:line="240" w:lineRule="auto"/>
        <w:jc w:val="both"/>
        <w:rPr>
          <w:rFonts w:ascii="Arial" w:hAnsi="Arial" w:cs="Sultan bold"/>
          <w:b/>
          <w:bCs/>
          <w:color w:val="000000" w:themeColor="text1"/>
          <w:sz w:val="32"/>
          <w:szCs w:val="32"/>
          <w:rtl/>
        </w:rPr>
      </w:pPr>
    </w:p>
    <w:p w14:paraId="52AA985E" w14:textId="21D21ADB" w:rsidR="00F47836" w:rsidRPr="004B0723" w:rsidRDefault="00F47836" w:rsidP="00F47836">
      <w:pPr>
        <w:bidi/>
        <w:spacing w:before="120" w:after="120" w:line="240" w:lineRule="auto"/>
        <w:jc w:val="both"/>
        <w:rPr>
          <w:rFonts w:ascii="Arial" w:hAnsi="Arial" w:cs="Sultan bold"/>
          <w:b/>
          <w:bCs/>
          <w:color w:val="000000" w:themeColor="text1"/>
          <w:sz w:val="32"/>
          <w:szCs w:val="32"/>
          <w:rtl/>
        </w:rPr>
      </w:pPr>
    </w:p>
    <w:p w14:paraId="145D074C" w14:textId="23408925" w:rsidR="00F47836" w:rsidRPr="004B0723" w:rsidRDefault="00F47836" w:rsidP="00F47836">
      <w:pPr>
        <w:bidi/>
        <w:spacing w:before="120" w:after="120" w:line="240" w:lineRule="auto"/>
        <w:jc w:val="both"/>
        <w:rPr>
          <w:rFonts w:ascii="Arial" w:hAnsi="Arial" w:cs="Sultan bold"/>
          <w:b/>
          <w:bCs/>
          <w:color w:val="000000" w:themeColor="text1"/>
          <w:sz w:val="32"/>
          <w:szCs w:val="32"/>
          <w:rtl/>
        </w:rPr>
      </w:pPr>
    </w:p>
    <w:p w14:paraId="7DDA23AF" w14:textId="3908491C" w:rsidR="00F47836" w:rsidRPr="004B0723" w:rsidRDefault="00F47836" w:rsidP="00F47836">
      <w:pPr>
        <w:bidi/>
        <w:spacing w:before="120" w:after="120" w:line="240" w:lineRule="auto"/>
        <w:jc w:val="both"/>
        <w:rPr>
          <w:rFonts w:ascii="Arial" w:hAnsi="Arial" w:cs="Sultan bold"/>
          <w:b/>
          <w:bCs/>
          <w:color w:val="000000" w:themeColor="text1"/>
          <w:sz w:val="32"/>
          <w:szCs w:val="32"/>
          <w:rtl/>
        </w:rPr>
      </w:pPr>
    </w:p>
    <w:p w14:paraId="0DE98F37" w14:textId="77777777" w:rsidR="00F47836" w:rsidRPr="004B0723" w:rsidRDefault="00F47836" w:rsidP="00F47836">
      <w:pPr>
        <w:bidi/>
        <w:spacing w:before="120" w:after="120" w:line="240" w:lineRule="auto"/>
        <w:jc w:val="both"/>
        <w:rPr>
          <w:rFonts w:ascii="Arial" w:hAnsi="Arial" w:cs="Sultan bold"/>
          <w:b/>
          <w:bCs/>
          <w:color w:val="000000" w:themeColor="text1"/>
          <w:sz w:val="32"/>
          <w:szCs w:val="32"/>
          <w:rtl/>
        </w:rPr>
      </w:pPr>
    </w:p>
    <w:p w14:paraId="1FC87EAF" w14:textId="389400BE" w:rsidR="006711C9" w:rsidRPr="004B0723" w:rsidRDefault="00934AAC" w:rsidP="00934AAC">
      <w:pPr>
        <w:bidi/>
        <w:spacing w:before="120" w:after="120" w:line="240" w:lineRule="auto"/>
        <w:jc w:val="both"/>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lastRenderedPageBreak/>
        <w:t>مقدمة:</w:t>
      </w:r>
    </w:p>
    <w:p w14:paraId="21145D63" w14:textId="3BC65921" w:rsidR="00AC79D4" w:rsidRPr="004B0723" w:rsidRDefault="00AC79D4" w:rsidP="007235D4">
      <w:pPr>
        <w:pStyle w:val="NormalWeb"/>
        <w:bidi/>
        <w:spacing w:before="120" w:after="120"/>
        <w:ind w:firstLine="72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tl/>
        </w:rPr>
        <w:t>تُعد السوق الموازية في المملكة العربية السعودية، والمعروفة باسم "نمو"، إحدى المبادرات الاستراتيجية التي أطلقتها هيئة السوق المالية لتوفير منصة استثمارية مرنة للشركات الصغيرة والمتوسطة. وتهدف هذه السوق إلى تعزيز فرص التمويل، ودعم توسع الشركات، وتوفير بيئة تداول أكثر مرونة</w:t>
      </w:r>
      <w:r w:rsidR="001F2F74" w:rsidRPr="004B0723">
        <w:rPr>
          <w:rFonts w:ascii="Simplified Arabic" w:hAnsi="Simplified Arabic" w:cs="Simplified Arabic" w:hint="cs"/>
          <w:color w:val="000000" w:themeColor="text1"/>
          <w:sz w:val="28"/>
          <w:szCs w:val="28"/>
          <w:rtl/>
        </w:rPr>
        <w:t xml:space="preserve"> بمعنى اي شركة صغيرة تدرج في سوق النمو ويكون قوائمها المالية 30 مليون ريال سعودي </w:t>
      </w:r>
      <w:r w:rsidRPr="004B0723">
        <w:rPr>
          <w:rFonts w:ascii="Simplified Arabic" w:hAnsi="Simplified Arabic" w:cs="Simplified Arabic"/>
          <w:color w:val="000000" w:themeColor="text1"/>
          <w:sz w:val="28"/>
          <w:szCs w:val="28"/>
          <w:rtl/>
        </w:rPr>
        <w:t>مقارنة بالسوق الرئيس</w:t>
      </w:r>
      <w:r w:rsidR="001F2F74" w:rsidRPr="004B0723">
        <w:rPr>
          <w:rFonts w:ascii="Simplified Arabic" w:hAnsi="Simplified Arabic" w:cs="Simplified Arabic"/>
          <w:color w:val="000000" w:themeColor="text1"/>
          <w:sz w:val="28"/>
          <w:szCs w:val="28"/>
          <w:rtl/>
        </w:rPr>
        <w:t>ية</w:t>
      </w:r>
      <w:r w:rsidR="001F2F74" w:rsidRPr="004B0723">
        <w:rPr>
          <w:rFonts w:ascii="Simplified Arabic" w:hAnsi="Simplified Arabic" w:cs="Simplified Arabic" w:hint="cs"/>
          <w:color w:val="000000" w:themeColor="text1"/>
          <w:sz w:val="28"/>
          <w:szCs w:val="28"/>
          <w:rtl/>
        </w:rPr>
        <w:t xml:space="preserve"> التي يجب ان تكون قوائمها المالية 150 مليون ريال </w:t>
      </w:r>
      <w:r w:rsidR="001F2F74" w:rsidRPr="004B0723">
        <w:rPr>
          <w:rFonts w:ascii="Simplified Arabic" w:hAnsi="Simplified Arabic" w:cs="Simplified Arabic"/>
          <w:color w:val="000000" w:themeColor="text1"/>
          <w:sz w:val="28"/>
          <w:szCs w:val="28"/>
          <w:rtl/>
        </w:rPr>
        <w:t xml:space="preserve">، </w:t>
      </w:r>
      <w:r w:rsidR="001F2F74" w:rsidRPr="004B0723">
        <w:rPr>
          <w:rFonts w:ascii="Simplified Arabic" w:hAnsi="Simplified Arabic" w:cs="Simplified Arabic" w:hint="cs"/>
          <w:color w:val="000000" w:themeColor="text1"/>
          <w:sz w:val="28"/>
          <w:szCs w:val="28"/>
          <w:rtl/>
        </w:rPr>
        <w:t>وتتميز سوق النمو ب</w:t>
      </w:r>
      <w:r w:rsidR="001F2F74" w:rsidRPr="004B0723">
        <w:rPr>
          <w:rFonts w:ascii="Simplified Arabic" w:hAnsi="Simplified Arabic" w:cs="Simplified Arabic"/>
          <w:color w:val="000000" w:themeColor="text1"/>
          <w:sz w:val="28"/>
          <w:szCs w:val="28"/>
          <w:rtl/>
        </w:rPr>
        <w:t>متطلبات إدراج أقل تشددًا</w:t>
      </w:r>
      <w:r w:rsidR="00457B41" w:rsidRPr="004B0723">
        <w:rPr>
          <w:rFonts w:ascii="Simplified Arabic" w:hAnsi="Simplified Arabic" w:cs="Simplified Arabic" w:hint="cs"/>
          <w:color w:val="000000" w:themeColor="text1"/>
          <w:sz w:val="28"/>
          <w:szCs w:val="28"/>
          <w:rtl/>
        </w:rPr>
        <w:t>(</w:t>
      </w:r>
      <w:hyperlink r:id="rId9" w:history="1">
        <w:r w:rsidR="007235D4" w:rsidRPr="004B0723">
          <w:rPr>
            <w:rStyle w:val="Hyperlink"/>
            <w:color w:val="000000" w:themeColor="text1"/>
            <w:rtl/>
          </w:rPr>
          <w:t>الطرح والادراج في السوق الموازية (نمو)</w:t>
        </w:r>
      </w:hyperlink>
      <w:r w:rsidR="007235D4" w:rsidRPr="004B0723">
        <w:rPr>
          <w:color w:val="000000" w:themeColor="text1"/>
        </w:rPr>
        <w:t xml:space="preserve"> https://amwal.com.sa/</w:t>
      </w:r>
      <w:r w:rsidR="00457B41" w:rsidRPr="004B0723">
        <w:rPr>
          <w:rFonts w:ascii="Simplified Arabic" w:hAnsi="Simplified Arabic" w:cs="Simplified Arabic" w:hint="cs"/>
          <w:color w:val="000000" w:themeColor="text1"/>
          <w:sz w:val="28"/>
          <w:szCs w:val="28"/>
          <w:rtl/>
        </w:rPr>
        <w:t>)</w:t>
      </w:r>
    </w:p>
    <w:p w14:paraId="76AE93DC" w14:textId="77777777" w:rsidR="00AC79D4" w:rsidRPr="004B0723" w:rsidRDefault="00AC79D4" w:rsidP="00AC79D4">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تعد 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المملكة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العربية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السعودية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جزءاً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مهما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البنية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التحتية الاقتصادية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والأعمال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التجارية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بالبلاد،</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فهي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تشكل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نسبة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كبيرة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العاملة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مختلفِ</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القطاعات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الاقتصادية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بالمملكة حيث تمثل 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تشكل</w:t>
      </w:r>
      <w:r w:rsidRPr="004B0723">
        <w:rPr>
          <w:rFonts w:ascii="Simplified Arabic" w:hAnsi="Simplified Arabic" w:cs="Simplified Arabic"/>
          <w:color w:val="000000" w:themeColor="text1"/>
          <w:sz w:val="28"/>
          <w:szCs w:val="28"/>
          <w:rtl/>
        </w:rPr>
        <w:t xml:space="preserve"> 90 </w:t>
      </w:r>
      <w:r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جميع</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المسجلة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السوق</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السعودي، لعام 2023</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 xml:space="preserve">بالإضافة </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أنَ</w:t>
      </w:r>
      <w:r w:rsidRPr="004B0723">
        <w:rPr>
          <w:rFonts w:ascii="Simplified Arabic" w:hAnsi="Simplified Arabic" w:cs="Simplified Arabic"/>
          <w:color w:val="000000" w:themeColor="text1"/>
          <w:sz w:val="28"/>
          <w:szCs w:val="28"/>
          <w:rtl/>
        </w:rPr>
        <w:t xml:space="preserve"> 95 </w:t>
      </w:r>
      <w:r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الصغيرة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والمتوسطة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المملكة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تعتبر</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وتستثمر</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250 </w:t>
      </w:r>
      <w:r w:rsidRPr="004B0723">
        <w:rPr>
          <w:rFonts w:ascii="Simplified Arabic" w:hAnsi="Simplified Arabic" w:cs="Simplified Arabic" w:hint="cs"/>
          <w:color w:val="000000" w:themeColor="text1"/>
          <w:sz w:val="28"/>
          <w:szCs w:val="28"/>
          <w:rtl/>
        </w:rPr>
        <w:t>مليار</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ريال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منظومة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الاقتصاد</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السعودي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وتؤثر</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إجمالي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الناتج</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المحلي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التي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تسعى</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الحكومة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للمحافظة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عليه،</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وتسعى</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لنمو</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مثل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هذه</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النشاطات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الوطنية،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كما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أنه</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لا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يخفى</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وجود</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العديد</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المجال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الزراعي،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والصناعي،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والاستثماري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الملاحظ</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أغلب</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السعودية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هي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وغالبًا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ما</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تكثر</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العائلية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في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المتوسطة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والصغيرة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وهي</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تتخذ</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أحدَ</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أشكال</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الشركات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شركة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تضامن</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أوْ</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شركة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ذات</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مسؤولية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محدودة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أو</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شركة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توصية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بسيطة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أوْ</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توصية</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بالأسهم.</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المقدمُ</w:t>
      </w:r>
      <w:r w:rsidRPr="004B0723">
        <w:rPr>
          <w:rFonts w:ascii="Simplified Arabic" w:hAnsi="Simplified Arabic" w:cs="Simplified Arabic"/>
          <w:color w:val="000000" w:themeColor="text1"/>
          <w:sz w:val="28"/>
          <w:szCs w:val="28"/>
          <w:rtl/>
        </w:rPr>
        <w:t xml:space="preserve">، </w:t>
      </w:r>
      <w:r w:rsidRPr="004B0723">
        <w:rPr>
          <w:rFonts w:ascii="Simplified Arabic" w:hAnsi="Simplified Arabic" w:cs="Simplified Arabic" w:hint="cs"/>
          <w:color w:val="000000" w:themeColor="text1"/>
          <w:sz w:val="28"/>
          <w:szCs w:val="28"/>
          <w:rtl/>
        </w:rPr>
        <w:t>العزميُ</w:t>
      </w:r>
      <w:r w:rsidRPr="004B0723">
        <w:rPr>
          <w:rFonts w:ascii="Simplified Arabic" w:hAnsi="Simplified Arabic" w:cs="Simplified Arabic"/>
          <w:color w:val="000000" w:themeColor="text1"/>
          <w:sz w:val="28"/>
          <w:szCs w:val="28"/>
          <w:rtl/>
        </w:rPr>
        <w:t>، 2024).</w:t>
      </w:r>
    </w:p>
    <w:p w14:paraId="35887006" w14:textId="77777777" w:rsidR="00FA3467" w:rsidRPr="004B0723" w:rsidRDefault="007A02BB" w:rsidP="00FA3467">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تمثل الشركات العائلية الشكل الأقدم والأكثر انتشارا لمنظمات الأعمال في العالم وتساهم بأكثر منْ 70 % منْ إجمالي الأعمال التجارية العالمية وتلعب دور</w:t>
      </w:r>
      <w:r w:rsidR="00192C5D"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ا رئيسي</w:t>
      </w:r>
      <w:r w:rsidR="00192C5D"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ا في نمو الاقتصاد وتوظيف القوى العاملة</w:t>
      </w:r>
      <w:r w:rsidR="00FA3467" w:rsidRPr="004B0723">
        <w:rPr>
          <w:rFonts w:ascii="Simplified Arabic" w:hAnsi="Simplified Arabic" w:cs="Simplified Arabic" w:hint="cs"/>
          <w:color w:val="000000" w:themeColor="text1"/>
          <w:sz w:val="28"/>
          <w:szCs w:val="28"/>
          <w:rtl/>
        </w:rPr>
        <w:t xml:space="preserve"> ( حمدي وأخرون، 2019)، </w:t>
      </w:r>
      <w:r w:rsidRPr="004B0723">
        <w:rPr>
          <w:rFonts w:ascii="Simplified Arabic" w:hAnsi="Simplified Arabic"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 وتمثل الشركات العائلية قطاع</w:t>
      </w:r>
      <w:r w:rsidR="00192C5D"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ا اقتصادي</w:t>
      </w:r>
      <w:r w:rsidR="00192C5D"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ا حيوي</w:t>
      </w:r>
      <w:r w:rsidR="00192C5D"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color w:val="000000" w:themeColor="text1"/>
          <w:sz w:val="28"/>
          <w:szCs w:val="28"/>
          <w:rtl/>
        </w:rPr>
        <w:t>ا لجميع الدول وتوفر الاستقرار والالتزام على المدى الطويل والمسئولية تجاه مجتمعاتها وموظفيها، فضلا عنْ دورها كمحرك للتغير والابتكار والتنافسية في الاقتصاد الوطني وتشكل الشركات العائلية في المشرق العربي ما يصل إلى 90 % منْ جميع الشركات وتوظيف 80 % منْ القوى العاملة، وتساهم بنسب</w:t>
      </w:r>
      <w:r w:rsidR="00192C5D" w:rsidRPr="004B0723">
        <w:rPr>
          <w:rFonts w:ascii="Simplified Arabic" w:hAnsi="Simplified Arabic" w:cs="Simplified Arabic" w:hint="cs"/>
          <w:color w:val="000000" w:themeColor="text1"/>
          <w:sz w:val="28"/>
          <w:szCs w:val="28"/>
          <w:rtl/>
        </w:rPr>
        <w:t>ة</w:t>
      </w:r>
      <w:r w:rsidRPr="004B0723">
        <w:rPr>
          <w:rFonts w:ascii="Simplified Arabic" w:hAnsi="Simplified Arabic" w:cs="Simplified Arabic"/>
          <w:color w:val="000000" w:themeColor="text1"/>
          <w:sz w:val="28"/>
          <w:szCs w:val="28"/>
          <w:rtl/>
        </w:rPr>
        <w:t xml:space="preserve"> 60 % منْ الناتج المحلي الإجمالي للمنطقة، وفي منطقة الخليج العربي تولدُ الشركات العائلية حوالي 80 % منْ الناتج المحلي الإجمالي خارج قطاع النفط</w:t>
      </w:r>
      <w:r w:rsidRPr="004B0723">
        <w:rPr>
          <w:rFonts w:ascii="Simplified Arabic" w:hAnsi="Simplified Arabic" w:cs="Simplified Arabic"/>
          <w:color w:val="000000" w:themeColor="text1"/>
          <w:sz w:val="28"/>
          <w:szCs w:val="28"/>
        </w:rPr>
        <w:t xml:space="preserve"> ( pwc,2016)</w:t>
      </w:r>
      <w:r w:rsidR="00FA3467" w:rsidRPr="004B0723">
        <w:rPr>
          <w:rFonts w:ascii="Simplified Arabic" w:hAnsi="Simplified Arabic" w:cs="Simplified Arabic" w:hint="cs"/>
          <w:color w:val="000000" w:themeColor="text1"/>
          <w:sz w:val="28"/>
          <w:szCs w:val="28"/>
          <w:rtl/>
        </w:rPr>
        <w:t>.</w:t>
      </w:r>
    </w:p>
    <w:p w14:paraId="3D3EFA0D" w14:textId="5BFE36E3" w:rsidR="007A02BB" w:rsidRPr="004B0723" w:rsidRDefault="007A02BB" w:rsidP="00FA3467">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lastRenderedPageBreak/>
        <w:t xml:space="preserve"> وأهم ما يميز الشركات العائلية في </w:t>
      </w:r>
      <w:r w:rsidR="0042793A" w:rsidRPr="004B0723">
        <w:rPr>
          <w:rFonts w:ascii="Simplified Arabic" w:hAnsi="Simplified Arabic" w:cs="Simplified Arabic" w:hint="cs"/>
          <w:color w:val="000000" w:themeColor="text1"/>
          <w:sz w:val="28"/>
          <w:szCs w:val="28"/>
          <w:rtl/>
        </w:rPr>
        <w:t>المنطقة</w:t>
      </w:r>
      <w:r w:rsidRPr="004B0723">
        <w:rPr>
          <w:rFonts w:ascii="Simplified Arabic" w:hAnsi="Simplified Arabic" w:cs="Simplified Arabic"/>
          <w:color w:val="000000" w:themeColor="text1"/>
          <w:sz w:val="28"/>
          <w:szCs w:val="28"/>
          <w:rtl/>
        </w:rPr>
        <w:t xml:space="preserve"> هو وجود الثقافات الراسخة والقيم القوية والطريقة المختلفة لقياس النجاح وسرعة اتخاذ</w:t>
      </w:r>
      <w:r w:rsidR="00192C5D"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 xml:space="preserve">القرار( بانقا، </w:t>
      </w:r>
      <w:r w:rsidR="00FA3467" w:rsidRPr="004B0723">
        <w:rPr>
          <w:rFonts w:ascii="Simplified Arabic" w:hAnsi="Simplified Arabic" w:cs="Simplified Arabic" w:hint="cs"/>
          <w:color w:val="000000" w:themeColor="text1"/>
          <w:sz w:val="28"/>
          <w:szCs w:val="28"/>
          <w:rtl/>
        </w:rPr>
        <w:t>2013، 1)</w:t>
      </w:r>
    </w:p>
    <w:p w14:paraId="3EE365EA" w14:textId="08B76771" w:rsidR="001F2F74" w:rsidRPr="004B0723" w:rsidRDefault="001F2F74" w:rsidP="003C27BD">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لذلك وفي</w:t>
      </w:r>
      <w:r w:rsidRPr="004B0723">
        <w:rPr>
          <w:rFonts w:ascii="Simplified Arabic" w:hAnsi="Simplified Arabic" w:cs="Simplified Arabic"/>
          <w:color w:val="000000" w:themeColor="text1"/>
          <w:sz w:val="28"/>
          <w:szCs w:val="28"/>
          <w:rtl/>
        </w:rPr>
        <w:t xml:space="preserve"> ظل التغيرات الاقتصادية المتسارعة ورؤية المملكة 2030، أصبح دخول الشركات العائلية السعودية إلى السوق الموازية خيارًا استراتيجيًا يهدف إلى تحقيق الاستدامة والنمو. ومع ذلك، تواجه هذه الشركات تحديات تتعلق بالهيكلة الإدارية والتمويل والاستعداد للالتزام بالمعايير التنظيمية. لذا، يُعتبر دمج الشركات العائلية أحد الحلول الفعالة التي تسهم في تعزيز قدرتها على الاستفادة من الفرص الاستثمارية في "نمو"، حيث يوفر الدمج كيانًا أكثر قوة من الناحية المالية والإدارية، مما يزيد من قدرتها على الامتثال لمتطلبات الإدراج وتحقيق أداء مستدام.</w:t>
      </w:r>
    </w:p>
    <w:p w14:paraId="71A108D6" w14:textId="2BC0492B" w:rsidR="00370048" w:rsidRPr="004B0723" w:rsidRDefault="00370048" w:rsidP="00AC79D4">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 xml:space="preserve">لذلك فأن هذه الدراسة جاءت لتلقي الضوء على </w:t>
      </w:r>
      <w:r w:rsidR="0092361A" w:rsidRPr="004B0723">
        <w:rPr>
          <w:rFonts w:ascii="Simplified Arabic" w:hAnsi="Simplified Arabic" w:cs="Simplified Arabic" w:hint="cs"/>
          <w:color w:val="000000" w:themeColor="text1"/>
          <w:sz w:val="28"/>
          <w:szCs w:val="28"/>
          <w:rtl/>
        </w:rPr>
        <w:t xml:space="preserve">عمليات </w:t>
      </w:r>
      <w:r w:rsidRPr="004B0723">
        <w:rPr>
          <w:rFonts w:ascii="Simplified Arabic" w:hAnsi="Simplified Arabic" w:cs="Simplified Arabic" w:hint="cs"/>
          <w:color w:val="000000" w:themeColor="text1"/>
          <w:sz w:val="28"/>
          <w:szCs w:val="28"/>
          <w:rtl/>
        </w:rPr>
        <w:t xml:space="preserve"> </w:t>
      </w:r>
      <w:r w:rsidR="00453311" w:rsidRPr="004B0723">
        <w:rPr>
          <w:rFonts w:ascii="Simplified Arabic" w:hAnsi="Simplified Arabic" w:cs="Simplified Arabic" w:hint="cs"/>
          <w:color w:val="000000" w:themeColor="text1"/>
          <w:sz w:val="28"/>
          <w:szCs w:val="28"/>
          <w:rtl/>
        </w:rPr>
        <w:t xml:space="preserve">استراتيجية دمج الشركات </w:t>
      </w:r>
      <w:r w:rsidRPr="004B0723">
        <w:rPr>
          <w:rFonts w:ascii="Simplified Arabic" w:hAnsi="Simplified Arabic" w:cs="Simplified Arabic" w:hint="cs"/>
          <w:color w:val="000000" w:themeColor="text1"/>
          <w:sz w:val="28"/>
          <w:szCs w:val="28"/>
          <w:rtl/>
        </w:rPr>
        <w:t xml:space="preserve"> لدخولها لسوق نمو السوق الموازية . </w:t>
      </w:r>
    </w:p>
    <w:p w14:paraId="0643CA75" w14:textId="0903322F" w:rsidR="00DA5139" w:rsidRPr="004B0723" w:rsidRDefault="00DA5139" w:rsidP="00F47836">
      <w:pPr>
        <w:tabs>
          <w:tab w:val="left" w:pos="1074"/>
        </w:tabs>
        <w:bidi/>
        <w:spacing w:before="120" w:after="120" w:line="240" w:lineRule="auto"/>
        <w:jc w:val="both"/>
        <w:rPr>
          <w:rFonts w:ascii="Arial" w:hAnsi="Arial" w:cs="PT Bold Heading"/>
          <w:b/>
          <w:bCs/>
          <w:color w:val="000000" w:themeColor="text1"/>
          <w:sz w:val="32"/>
          <w:szCs w:val="32"/>
          <w:rtl/>
        </w:rPr>
      </w:pPr>
      <w:r w:rsidRPr="004B0723">
        <w:rPr>
          <w:rFonts w:ascii="Arial" w:hAnsi="Arial" w:cs="PT Bold Heading" w:hint="cs"/>
          <w:b/>
          <w:bCs/>
          <w:color w:val="000000" w:themeColor="text1"/>
          <w:sz w:val="32"/>
          <w:szCs w:val="32"/>
          <w:rtl/>
        </w:rPr>
        <w:t xml:space="preserve">مشكلة الدراسة: </w:t>
      </w:r>
    </w:p>
    <w:p w14:paraId="66123F46" w14:textId="6A90F171" w:rsidR="00DA5139" w:rsidRPr="004B0723" w:rsidRDefault="00DA5139" w:rsidP="00DA5139">
      <w:pPr>
        <w:tabs>
          <w:tab w:val="left" w:pos="1074"/>
        </w:tabs>
        <w:bidi/>
        <w:spacing w:before="120" w:after="120" w:line="240" w:lineRule="auto"/>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توصل الباحث الى مشكلة الدراسة من خلال الاطلاع على الدراسات السابقة لتحديد الفجوة البحثية لدراسته ثم قام بعمل دراسة استطلاعية لتحديد المشكلة  كما يلي:</w:t>
      </w:r>
    </w:p>
    <w:p w14:paraId="681FD0E0" w14:textId="054D5185" w:rsidR="001472B7" w:rsidRPr="004B0723" w:rsidRDefault="001472B7" w:rsidP="001472B7">
      <w:pPr>
        <w:pStyle w:val="NormalWeb"/>
        <w:bidi/>
        <w:spacing w:before="0" w:beforeAutospacing="0" w:after="0" w:afterAutospacing="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 xml:space="preserve">عرض الباحث العديد من الدراسات السابقة التي تناولت الشركات العائلية ويلاحظ أن من حيث الهدف يختلف من دراسة إلى أخرى، منها،  معرفة كيفية تحول الشركات العائلية الى شركات مساهمة كدراسة ( نادر، 2016)، ودراسة </w:t>
      </w:r>
      <w:r w:rsidRPr="004B0723">
        <w:rPr>
          <w:rFonts w:ascii="Simplified Arabic" w:hAnsi="Simplified Arabic" w:cs="Simplified Arabic"/>
          <w:b/>
          <w:bCs/>
          <w:color w:val="000000" w:themeColor="text1"/>
          <w:sz w:val="28"/>
          <w:szCs w:val="28"/>
          <w:rtl/>
        </w:rPr>
        <w:t>(2018</w:t>
      </w:r>
      <w:r w:rsidRPr="004B0723">
        <w:rPr>
          <w:rFonts w:ascii="Simplified Arabic" w:hAnsi="Simplified Arabic" w:cs="Simplified Arabic"/>
          <w:b/>
          <w:bCs/>
          <w:color w:val="000000" w:themeColor="text1"/>
          <w:sz w:val="28"/>
          <w:szCs w:val="28"/>
        </w:rPr>
        <w:t>,</w:t>
      </w:r>
      <w:r w:rsidRPr="004B0723">
        <w:rPr>
          <w:rFonts w:ascii="Simplified Arabic" w:hAnsi="Simplified Arabic" w:cs="Simplified Arabic"/>
          <w:b/>
          <w:bCs/>
          <w:color w:val="000000" w:themeColor="text1"/>
          <w:sz w:val="28"/>
          <w:szCs w:val="28"/>
          <w:rtl/>
        </w:rPr>
        <w:t xml:space="preserve"> </w:t>
      </w:r>
      <w:r w:rsidRPr="004B0723">
        <w:rPr>
          <w:rFonts w:ascii="Simplified Arabic" w:hAnsi="Simplified Arabic" w:cs="Simplified Arabic"/>
          <w:b/>
          <w:bCs/>
          <w:color w:val="000000" w:themeColor="text1"/>
          <w:sz w:val="28"/>
          <w:szCs w:val="28"/>
        </w:rPr>
        <w:t>Roland</w:t>
      </w:r>
      <w:r w:rsidRPr="004B0723">
        <w:rPr>
          <w:rFonts w:ascii="Simplified Arabic" w:hAnsi="Simplified Arabic" w:cs="Simplified Arabic"/>
          <w:b/>
          <w:bCs/>
          <w:color w:val="000000" w:themeColor="text1"/>
          <w:sz w:val="28"/>
          <w:szCs w:val="28"/>
          <w:rtl/>
        </w:rPr>
        <w:t>) عن تحويل الشركات العائلية -قيادة التغيير- لتحقيق النجاح،</w:t>
      </w:r>
      <w:r w:rsidRPr="004B0723">
        <w:rPr>
          <w:rFonts w:ascii="Simplified Arabic" w:hAnsi="Simplified Arabic" w:cs="Simplified Arabic"/>
          <w:color w:val="000000" w:themeColor="text1"/>
          <w:sz w:val="28"/>
          <w:szCs w:val="28"/>
          <w:rtl/>
        </w:rPr>
        <w:t xml:space="preserve"> واخرى دراسة الاثار القانونية التي تنتج عن دمج الشركات العائلية كدراسة (عثمان، 2020)، ودور البورصة في دمج الشركات العائلية كدراسة ( بوغبوز، جباري، 2022)، أما دراسة (2021) </w:t>
      </w:r>
      <w:r w:rsidRPr="004B0723">
        <w:rPr>
          <w:rFonts w:ascii="Simplified Arabic" w:hAnsi="Simplified Arabic" w:cs="Simplified Arabic"/>
          <w:color w:val="000000" w:themeColor="text1"/>
          <w:sz w:val="28"/>
          <w:szCs w:val="28"/>
        </w:rPr>
        <w:t xml:space="preserve"> Juan Andrés de Oliveira Pérez</w:t>
      </w:r>
      <w:r w:rsidRPr="004B0723">
        <w:rPr>
          <w:rFonts w:ascii="Simplified Arabic" w:hAnsi="Simplified Arabic" w:cs="Simplified Arabic"/>
          <w:color w:val="000000" w:themeColor="text1"/>
          <w:sz w:val="28"/>
          <w:szCs w:val="28"/>
          <w:rtl/>
        </w:rPr>
        <w:t xml:space="preserve"> فكانت عن دمج الشركات المملوكة للعائلة</w:t>
      </w:r>
      <w:r w:rsidRPr="004B0723">
        <w:rPr>
          <w:rFonts w:ascii="Simplified Arabic" w:hAnsi="Simplified Arabic" w:cs="Simplified Arabic"/>
          <w:color w:val="000000" w:themeColor="text1"/>
          <w:sz w:val="28"/>
          <w:szCs w:val="28"/>
        </w:rPr>
        <w:t>-</w:t>
      </w:r>
      <w:r w:rsidRPr="004B0723">
        <w:rPr>
          <w:rFonts w:ascii="Simplified Arabic" w:hAnsi="Simplified Arabic" w:cs="Simplified Arabic"/>
          <w:color w:val="000000" w:themeColor="text1"/>
          <w:sz w:val="28"/>
          <w:szCs w:val="28"/>
          <w:rtl/>
        </w:rPr>
        <w:t xml:space="preserve"> تطبيق نظرية الاستيعاب"،  وأخرى هدفت لمعرفة دور صناديق الاستثمار  في دمج الشركات العائلية كدراسة (حمود، قرامز، 2023).أما دراسة (</w:t>
      </w:r>
      <w:r w:rsidRPr="004B0723">
        <w:rPr>
          <w:rFonts w:ascii="Simplified Arabic" w:hAnsi="Simplified Arabic" w:cs="Simplified Arabic"/>
          <w:color w:val="000000" w:themeColor="text1"/>
          <w:sz w:val="28"/>
          <w:szCs w:val="28"/>
        </w:rPr>
        <w:t>maija worek, 2017</w:t>
      </w:r>
      <w:r w:rsidRPr="004B0723">
        <w:rPr>
          <w:rFonts w:ascii="Simplified Arabic" w:hAnsi="Simplified Arabic" w:cs="Simplified Arabic"/>
          <w:color w:val="000000" w:themeColor="text1"/>
          <w:sz w:val="28"/>
          <w:szCs w:val="28"/>
          <w:rtl/>
        </w:rPr>
        <w:t xml:space="preserve">) عمليات الاندماج والاستحواذ في الشركات العائلية، ومعرفة أثر تطبيق أبعاد الحوكمة على أداء الشركات العائلية بالمملكة العربية السعودية كدراسة (المقدم، العزمي، 2024) وفي دراسة أخرى معرفة أثر الاندماج على عقود الشركات الدامجة والمندمجة، ومن ناحة أخرى معرفة أثر تطبيق مبادئ الحوكمة الرشيدة على الأداء الاستراتيجي للعمليات  في الشركات العائلية كدراسة (توفيق، 2024). </w:t>
      </w:r>
    </w:p>
    <w:p w14:paraId="279D0974" w14:textId="77777777" w:rsidR="001472B7" w:rsidRPr="004B0723" w:rsidRDefault="001472B7" w:rsidP="00934AAC">
      <w:pPr>
        <w:bidi/>
        <w:spacing w:after="0" w:line="240" w:lineRule="auto"/>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أما الدراسة الحالية فتمثل هدفها الرئيسي دمج الشركات والمؤسسات العائلية في المملكة العربية السعودية: دراسة حول إنشاء شركة مساهمة لدخول سوق نمو السوق الموازية.</w:t>
      </w:r>
    </w:p>
    <w:p w14:paraId="12CCA195" w14:textId="13918285" w:rsidR="001472B7" w:rsidRPr="004B0723" w:rsidRDefault="001472B7" w:rsidP="00934AAC">
      <w:pPr>
        <w:bidi/>
        <w:spacing w:before="120" w:after="120" w:line="240" w:lineRule="auto"/>
        <w:ind w:firstLine="72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tl/>
        </w:rPr>
        <w:lastRenderedPageBreak/>
        <w:t xml:space="preserve">وتسعى هذه الدراسة إلى الوصول لنتائج </w:t>
      </w:r>
      <w:r w:rsidRPr="004B0723">
        <w:rPr>
          <w:rFonts w:ascii="Simplified Arabic" w:hAnsi="Simplified Arabic" w:cs="Simplified Arabic" w:hint="cs"/>
          <w:color w:val="000000" w:themeColor="text1"/>
          <w:sz w:val="28"/>
          <w:szCs w:val="28"/>
          <w:rtl/>
        </w:rPr>
        <w:t xml:space="preserve">لتعرض </w:t>
      </w:r>
      <w:r w:rsidR="00453311" w:rsidRPr="004B0723">
        <w:rPr>
          <w:rFonts w:ascii="Simplified Arabic" w:hAnsi="Simplified Arabic" w:cs="Simplified Arabic" w:hint="cs"/>
          <w:color w:val="000000" w:themeColor="text1"/>
          <w:sz w:val="28"/>
          <w:szCs w:val="28"/>
          <w:rtl/>
        </w:rPr>
        <w:t xml:space="preserve">استراتيجية دمج الشركات </w:t>
      </w:r>
      <w:r w:rsidRPr="004B0723">
        <w:rPr>
          <w:rFonts w:ascii="Simplified Arabic" w:hAnsi="Simplified Arabic" w:cs="Simplified Arabic" w:hint="cs"/>
          <w:color w:val="000000" w:themeColor="text1"/>
          <w:sz w:val="28"/>
          <w:szCs w:val="28"/>
          <w:rtl/>
        </w:rPr>
        <w:t>لدخول -سوق النمو-  السوق الموازية لسوق المال السعودي ، وهذا الدمج له</w:t>
      </w:r>
      <w:r w:rsidRPr="004B0723">
        <w:rPr>
          <w:rFonts w:ascii="Simplified Arabic" w:hAnsi="Simplified Arabic" w:cs="Simplified Arabic"/>
          <w:color w:val="000000" w:themeColor="text1"/>
          <w:sz w:val="28"/>
          <w:szCs w:val="28"/>
          <w:rtl/>
        </w:rPr>
        <w:t xml:space="preserve"> أثر ايجابي من الناحية المالية وتوفير فرصا لتنوع الانشطة وتوسيع قاعدة العملاء، يمكن لدمج الشركات والمؤسسات العائلية أن يعزز الشفافية والحكومة كما ينتج عنها بعض التغيرات الهيكلية والقانونية وقد تواجهه مشاكل قانونية.</w:t>
      </w:r>
    </w:p>
    <w:p w14:paraId="74B01020" w14:textId="2FA42E15" w:rsidR="00FC5AC8" w:rsidRPr="004B0723" w:rsidRDefault="006C50D7" w:rsidP="006C50D7">
      <w:pPr>
        <w:tabs>
          <w:tab w:val="left" w:pos="1074"/>
        </w:tabs>
        <w:bidi/>
        <w:spacing w:before="120" w:after="120" w:line="240" w:lineRule="auto"/>
        <w:jc w:val="both"/>
        <w:rPr>
          <w:rFonts w:ascii="Arial" w:hAnsi="Arial" w:cs="PT Bold Heading"/>
          <w:b/>
          <w:bCs/>
          <w:color w:val="000000" w:themeColor="text1"/>
          <w:sz w:val="32"/>
          <w:szCs w:val="32"/>
          <w:rtl/>
        </w:rPr>
      </w:pPr>
      <w:r w:rsidRPr="004B0723">
        <w:rPr>
          <w:rFonts w:ascii="Simplified Arabic" w:hAnsi="Simplified Arabic" w:cs="Simplified Arabic" w:hint="cs"/>
          <w:b/>
          <w:bCs/>
          <w:color w:val="000000" w:themeColor="text1"/>
          <w:sz w:val="28"/>
          <w:szCs w:val="28"/>
          <w:rtl/>
        </w:rPr>
        <w:t>الدراسة الاستطلاعية:</w:t>
      </w:r>
      <w:r w:rsidRPr="004B0723">
        <w:rPr>
          <w:rFonts w:ascii="Simplified Arabic" w:hAnsi="Simplified Arabic" w:cs="Simplified Arabic"/>
          <w:b/>
          <w:bCs/>
          <w:color w:val="000000" w:themeColor="text1"/>
          <w:sz w:val="28"/>
          <w:szCs w:val="28"/>
          <w:rtl/>
        </w:rPr>
        <w:tab/>
      </w:r>
    </w:p>
    <w:p w14:paraId="2167904A" w14:textId="787C4ED5" w:rsidR="00FC5AC8" w:rsidRPr="004B0723" w:rsidRDefault="00934AAC" w:rsidP="00FC5AC8">
      <w:pPr>
        <w:tabs>
          <w:tab w:val="left" w:pos="1074"/>
        </w:tabs>
        <w:bidi/>
        <w:spacing w:before="120" w:after="120" w:line="240" w:lineRule="auto"/>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ab/>
      </w:r>
      <w:r w:rsidR="00FC5AC8" w:rsidRPr="004B0723">
        <w:rPr>
          <w:rFonts w:ascii="Simplified Arabic" w:hAnsi="Simplified Arabic" w:cs="Simplified Arabic" w:hint="cs"/>
          <w:color w:val="000000" w:themeColor="text1"/>
          <w:sz w:val="28"/>
          <w:szCs w:val="28"/>
          <w:rtl/>
        </w:rPr>
        <w:t>من خلال المقابلات المتعمقة التي تمت في الدراسة الاستطلاعية لعدد ( 5)  من اصحاب الشركات العائلية عن سبب اتجاه الشركات العائلية ودخولها الى سوق-نمو السوق الموازية خلال العام 2024 ومعرفة المشاكل التي تواجه الشركات في الانتقال من جيل الى جيل، والتي تؤثر على أدائها والدور الإيجابي لدخولها سوق</w:t>
      </w:r>
      <w:r w:rsidR="00FC5AC8" w:rsidRPr="004B0723">
        <w:rPr>
          <w:rFonts w:ascii="Simplified Arabic" w:hAnsi="Simplified Arabic" w:cs="Simplified Arabic"/>
          <w:color w:val="000000" w:themeColor="text1"/>
          <w:sz w:val="28"/>
          <w:szCs w:val="28"/>
          <w:rtl/>
        </w:rPr>
        <w:t>–</w:t>
      </w:r>
      <w:r w:rsidR="00FC5AC8" w:rsidRPr="004B0723">
        <w:rPr>
          <w:rFonts w:ascii="Simplified Arabic" w:hAnsi="Simplified Arabic" w:cs="Simplified Arabic" w:hint="cs"/>
          <w:color w:val="000000" w:themeColor="text1"/>
          <w:sz w:val="28"/>
          <w:szCs w:val="28"/>
          <w:rtl/>
        </w:rPr>
        <w:t xml:space="preserve">نمو السوق الموازية من الانهيار واستمراريتها في دخلوها سوق نمو السوق الموازية </w:t>
      </w:r>
      <w:r w:rsidR="00FC5AC8" w:rsidRPr="004B0723">
        <w:rPr>
          <w:rFonts w:ascii="Simplified Arabic" w:hAnsi="Simplified Arabic" w:cs="Simplified Arabic"/>
          <w:color w:val="000000" w:themeColor="text1"/>
          <w:sz w:val="28"/>
          <w:szCs w:val="28"/>
          <w:rtl/>
        </w:rPr>
        <w:t>ظهرت</w:t>
      </w:r>
      <w:r w:rsidR="00FC5AC8" w:rsidRPr="004B0723">
        <w:rPr>
          <w:rFonts w:ascii="Simplified Arabic" w:hAnsi="Simplified Arabic" w:cs="Simplified Arabic" w:hint="cs"/>
          <w:color w:val="000000" w:themeColor="text1"/>
          <w:sz w:val="28"/>
          <w:szCs w:val="28"/>
          <w:rtl/>
        </w:rPr>
        <w:t xml:space="preserve"> النتائج التالية: </w:t>
      </w:r>
    </w:p>
    <w:p w14:paraId="1D1739AE" w14:textId="77777777" w:rsidR="00FC5AC8" w:rsidRPr="004B0723" w:rsidRDefault="00FC5AC8" w:rsidP="003261B2">
      <w:pPr>
        <w:pStyle w:val="ListParagraph"/>
        <w:numPr>
          <w:ilvl w:val="0"/>
          <w:numId w:val="2"/>
        </w:numPr>
        <w:tabs>
          <w:tab w:val="left" w:pos="1074"/>
        </w:tabs>
        <w:bidi/>
        <w:spacing w:before="120" w:after="120" w:line="240" w:lineRule="auto"/>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قلة الانضباط الإداري للشركات</w:t>
      </w:r>
      <w:r w:rsidRPr="004B0723">
        <w:rPr>
          <w:rFonts w:ascii="Simplified Arabic" w:hAnsi="Simplified Arabic" w:cs="Simplified Arabic"/>
          <w:color w:val="000000" w:themeColor="text1"/>
          <w:sz w:val="28"/>
          <w:szCs w:val="28"/>
        </w:rPr>
        <w:t>.</w:t>
      </w:r>
    </w:p>
    <w:p w14:paraId="1F0C970A" w14:textId="77777777" w:rsidR="00FC5AC8" w:rsidRPr="004B0723" w:rsidRDefault="00FC5AC8" w:rsidP="003261B2">
      <w:pPr>
        <w:pStyle w:val="ListParagraph"/>
        <w:numPr>
          <w:ilvl w:val="0"/>
          <w:numId w:val="2"/>
        </w:numPr>
        <w:tabs>
          <w:tab w:val="left" w:pos="1074"/>
        </w:tabs>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ضعف أداء الشركات ومواجهة عثرات مالية وفنية دون وجود خطط لحل تلك الازمات. </w:t>
      </w:r>
    </w:p>
    <w:p w14:paraId="410B1168" w14:textId="77777777" w:rsidR="00FC5AC8" w:rsidRPr="004B0723" w:rsidRDefault="00FC5AC8" w:rsidP="003261B2">
      <w:pPr>
        <w:pStyle w:val="ListParagraph"/>
        <w:numPr>
          <w:ilvl w:val="0"/>
          <w:numId w:val="2"/>
        </w:numPr>
        <w:tabs>
          <w:tab w:val="left" w:pos="1074"/>
        </w:tabs>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عدم وجود اليات لحل المنازعات. </w:t>
      </w:r>
    </w:p>
    <w:p w14:paraId="60A79427" w14:textId="77777777" w:rsidR="00FC5AC8" w:rsidRPr="004B0723" w:rsidRDefault="00FC5AC8" w:rsidP="003261B2">
      <w:pPr>
        <w:pStyle w:val="ListParagraph"/>
        <w:numPr>
          <w:ilvl w:val="0"/>
          <w:numId w:val="2"/>
        </w:numPr>
        <w:tabs>
          <w:tab w:val="left" w:pos="1074"/>
        </w:tabs>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استخدام الأصول المملوكة للشركة في الأغراض الشخصية.</w:t>
      </w:r>
    </w:p>
    <w:p w14:paraId="17EB800D" w14:textId="77777777" w:rsidR="00FC5AC8" w:rsidRPr="004B0723" w:rsidRDefault="00FC5AC8" w:rsidP="003261B2">
      <w:pPr>
        <w:pStyle w:val="ListParagraph"/>
        <w:numPr>
          <w:ilvl w:val="0"/>
          <w:numId w:val="2"/>
        </w:numPr>
        <w:tabs>
          <w:tab w:val="left" w:pos="1074"/>
        </w:tabs>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التنافس العائلي بين أفراد  العائلة للوصول الى إدارة الشركة بحجة ادخال أفكار جديدة وطرق حديثة لإدارتها </w:t>
      </w:r>
    </w:p>
    <w:p w14:paraId="1E314653" w14:textId="6C4F5AB9" w:rsidR="00FC5AC8" w:rsidRPr="004B0723" w:rsidRDefault="00FC5AC8" w:rsidP="003261B2">
      <w:pPr>
        <w:pStyle w:val="NormalWeb"/>
        <w:numPr>
          <w:ilvl w:val="0"/>
          <w:numId w:val="2"/>
        </w:numPr>
        <w:bidi/>
        <w:spacing w:before="120" w:beforeAutospacing="0" w:after="120" w:afterAutospacing="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 xml:space="preserve">سيطرة التعامل بالأسلوب الابوي  </w:t>
      </w:r>
    </w:p>
    <w:p w14:paraId="1F557C97" w14:textId="0283FCC2" w:rsidR="00146F0D" w:rsidRPr="004B0723" w:rsidRDefault="00151962" w:rsidP="00934AAC">
      <w:pPr>
        <w:pStyle w:val="NormalWeb"/>
        <w:bidi/>
        <w:spacing w:before="120" w:beforeAutospacing="0" w:after="120" w:afterAutospacing="0"/>
        <w:ind w:firstLine="36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 xml:space="preserve">من خلال عرض الدراسة الاستطلاعية  يلاحظ </w:t>
      </w:r>
      <w:r w:rsidR="00146F0D" w:rsidRPr="004B0723">
        <w:rPr>
          <w:rFonts w:ascii="Simplified Arabic" w:hAnsi="Simplified Arabic" w:cs="Simplified Arabic" w:hint="cs"/>
          <w:color w:val="000000" w:themeColor="text1"/>
          <w:sz w:val="28"/>
          <w:szCs w:val="28"/>
          <w:rtl/>
        </w:rPr>
        <w:t xml:space="preserve">أن المملكة العربية السعودية </w:t>
      </w:r>
      <w:r w:rsidR="00146F0D" w:rsidRPr="004B0723">
        <w:rPr>
          <w:rFonts w:ascii="Simplified Arabic" w:hAnsi="Simplified Arabic" w:cs="Simplified Arabic"/>
          <w:color w:val="000000" w:themeColor="text1"/>
          <w:sz w:val="28"/>
          <w:szCs w:val="28"/>
          <w:rtl/>
        </w:rPr>
        <w:t xml:space="preserve">تحرص على استقرار هذه الشركات والمحافظة على </w:t>
      </w:r>
      <w:r w:rsidR="00146F0D" w:rsidRPr="004B0723">
        <w:rPr>
          <w:rFonts w:ascii="Simplified Arabic" w:hAnsi="Simplified Arabic" w:cs="Simplified Arabic" w:hint="cs"/>
          <w:color w:val="000000" w:themeColor="text1"/>
          <w:sz w:val="28"/>
          <w:szCs w:val="28"/>
          <w:rtl/>
        </w:rPr>
        <w:t xml:space="preserve">نموها </w:t>
      </w:r>
      <w:r w:rsidR="00146F0D" w:rsidRPr="004B0723">
        <w:rPr>
          <w:rFonts w:ascii="Simplified Arabic" w:hAnsi="Simplified Arabic" w:cs="Simplified Arabic"/>
          <w:color w:val="000000" w:themeColor="text1"/>
          <w:sz w:val="28"/>
          <w:szCs w:val="28"/>
          <w:rtl/>
        </w:rPr>
        <w:t xml:space="preserve">في المستقبل، لما لها من تأثير على السوق والمجتمع، </w:t>
      </w:r>
      <w:r w:rsidR="00146F0D" w:rsidRPr="004B0723">
        <w:rPr>
          <w:rFonts w:ascii="Simplified Arabic" w:hAnsi="Simplified Arabic" w:cs="Simplified Arabic" w:hint="cs"/>
          <w:color w:val="000000" w:themeColor="text1"/>
          <w:sz w:val="28"/>
          <w:szCs w:val="28"/>
          <w:rtl/>
        </w:rPr>
        <w:t>وعلى الرغم من نجا</w:t>
      </w:r>
      <w:r w:rsidR="00FE3EA7" w:rsidRPr="004B0723">
        <w:rPr>
          <w:rFonts w:ascii="Simplified Arabic" w:hAnsi="Simplified Arabic" w:cs="Simplified Arabic" w:hint="cs"/>
          <w:color w:val="000000" w:themeColor="text1"/>
          <w:sz w:val="28"/>
          <w:szCs w:val="28"/>
          <w:rtl/>
        </w:rPr>
        <w:t>ح</w:t>
      </w:r>
      <w:r w:rsidR="00146F0D" w:rsidRPr="004B0723">
        <w:rPr>
          <w:rFonts w:ascii="Simplified Arabic" w:hAnsi="Simplified Arabic" w:cs="Simplified Arabic" w:hint="cs"/>
          <w:color w:val="000000" w:themeColor="text1"/>
          <w:sz w:val="28"/>
          <w:szCs w:val="28"/>
          <w:rtl/>
        </w:rPr>
        <w:t xml:space="preserve"> الشركات العائلية بشكل عام في تحقيق العديد من الأهداف الاقتصادية للعائلة نفسها </w:t>
      </w:r>
      <w:r w:rsidR="00FE3EA7" w:rsidRPr="004B0723">
        <w:rPr>
          <w:rFonts w:ascii="Simplified Arabic" w:hAnsi="Simplified Arabic" w:cs="Simplified Arabic" w:hint="cs"/>
          <w:color w:val="000000" w:themeColor="text1"/>
          <w:sz w:val="28"/>
          <w:szCs w:val="28"/>
          <w:rtl/>
        </w:rPr>
        <w:t>وللمجتم</w:t>
      </w:r>
      <w:r w:rsidR="00FE3EA7" w:rsidRPr="004B0723">
        <w:rPr>
          <w:rFonts w:ascii="Simplified Arabic" w:hAnsi="Simplified Arabic" w:cs="Simplified Arabic" w:hint="eastAsia"/>
          <w:color w:val="000000" w:themeColor="text1"/>
          <w:sz w:val="28"/>
          <w:szCs w:val="28"/>
          <w:rtl/>
        </w:rPr>
        <w:t>ع</w:t>
      </w:r>
      <w:r w:rsidR="00146F0D" w:rsidRPr="004B0723">
        <w:rPr>
          <w:rFonts w:ascii="Simplified Arabic" w:hAnsi="Simplified Arabic" w:cs="Simplified Arabic" w:hint="cs"/>
          <w:color w:val="000000" w:themeColor="text1"/>
          <w:sz w:val="28"/>
          <w:szCs w:val="28"/>
          <w:rtl/>
        </w:rPr>
        <w:t xml:space="preserve"> المحلي، إلا أن عدد</w:t>
      </w:r>
      <w:r w:rsidR="00107398" w:rsidRPr="004B0723">
        <w:rPr>
          <w:rFonts w:ascii="Simplified Arabic" w:hAnsi="Simplified Arabic" w:cs="Simplified Arabic" w:hint="cs"/>
          <w:color w:val="000000" w:themeColor="text1"/>
          <w:sz w:val="28"/>
          <w:szCs w:val="28"/>
          <w:rtl/>
        </w:rPr>
        <w:t>ً</w:t>
      </w:r>
      <w:r w:rsidR="00146F0D" w:rsidRPr="004B0723">
        <w:rPr>
          <w:rFonts w:ascii="Simplified Arabic" w:hAnsi="Simplified Arabic" w:cs="Simplified Arabic" w:hint="cs"/>
          <w:color w:val="000000" w:themeColor="text1"/>
          <w:sz w:val="28"/>
          <w:szCs w:val="28"/>
          <w:rtl/>
        </w:rPr>
        <w:t xml:space="preserve">ا قليلا من هذه الشركات يستمر حتى الجيل الثالث في الملكية العائلية، </w:t>
      </w:r>
      <w:r w:rsidR="00146F0D" w:rsidRPr="004B0723">
        <w:rPr>
          <w:rFonts w:ascii="Simplified Arabic" w:hAnsi="Simplified Arabic" w:cs="Simplified Arabic"/>
          <w:color w:val="000000" w:themeColor="text1"/>
          <w:sz w:val="28"/>
          <w:szCs w:val="28"/>
          <w:rtl/>
        </w:rPr>
        <w:t>وهذه الشركات العائلية تواجه تحديات وعقبات كثيرة كغيرها من الشركات الأخرى، وتبدأ المشكلات با</w:t>
      </w:r>
      <w:r w:rsidR="00146F0D" w:rsidRPr="004B0723">
        <w:rPr>
          <w:rFonts w:ascii="Simplified Arabic" w:hAnsi="Simplified Arabic" w:cs="Simplified Arabic" w:hint="cs"/>
          <w:color w:val="000000" w:themeColor="text1"/>
          <w:sz w:val="28"/>
          <w:szCs w:val="28"/>
          <w:rtl/>
        </w:rPr>
        <w:t>لتعاظم</w:t>
      </w:r>
      <w:r w:rsidR="00146F0D" w:rsidRPr="004B0723">
        <w:rPr>
          <w:rFonts w:ascii="Simplified Arabic" w:hAnsi="Simplified Arabic" w:cs="Simplified Arabic"/>
          <w:color w:val="000000" w:themeColor="text1"/>
          <w:sz w:val="28"/>
          <w:szCs w:val="28"/>
          <w:rtl/>
        </w:rPr>
        <w:t xml:space="preserve"> والتفاقم عند عدم وجود حوكمة وشفافية واضحة تقر وتبين ما يختلف فيه من</w:t>
      </w:r>
      <w:r w:rsidR="00146F0D" w:rsidRPr="004B0723">
        <w:rPr>
          <w:rFonts w:ascii="Simplified Arabic" w:hAnsi="Simplified Arabic" w:cs="Simplified Arabic" w:hint="cs"/>
          <w:color w:val="000000" w:themeColor="text1"/>
          <w:sz w:val="28"/>
          <w:szCs w:val="28"/>
          <w:rtl/>
        </w:rPr>
        <w:t xml:space="preserve"> قرارات وتنظيمات. </w:t>
      </w:r>
    </w:p>
    <w:p w14:paraId="2D9970E4" w14:textId="65733F8A" w:rsidR="00146F0D" w:rsidRPr="004B0723" w:rsidRDefault="00146F0D" w:rsidP="00934AAC">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 xml:space="preserve">كما </w:t>
      </w:r>
      <w:r w:rsidRPr="004B0723">
        <w:rPr>
          <w:rFonts w:ascii="Simplified Arabic" w:hAnsi="Simplified Arabic" w:cs="Simplified Arabic"/>
          <w:color w:val="000000" w:themeColor="text1"/>
          <w:sz w:val="28"/>
          <w:szCs w:val="28"/>
          <w:rtl/>
        </w:rPr>
        <w:t>تواج</w:t>
      </w:r>
      <w:r w:rsidR="00934AAC" w:rsidRPr="004B0723">
        <w:rPr>
          <w:rFonts w:ascii="Simplified Arabic" w:hAnsi="Simplified Arabic" w:cs="Simplified Arabic" w:hint="cs"/>
          <w:color w:val="000000" w:themeColor="text1"/>
          <w:sz w:val="28"/>
          <w:szCs w:val="28"/>
          <w:rtl/>
        </w:rPr>
        <w:t>ة</w:t>
      </w:r>
      <w:r w:rsidRPr="004B0723">
        <w:rPr>
          <w:rFonts w:ascii="Simplified Arabic" w:hAnsi="Simplified Arabic" w:cs="Simplified Arabic" w:hint="cs"/>
          <w:color w:val="000000" w:themeColor="text1"/>
          <w:sz w:val="28"/>
          <w:szCs w:val="28"/>
          <w:rtl/>
        </w:rPr>
        <w:t xml:space="preserve"> الشر</w:t>
      </w:r>
      <w:r w:rsidRPr="004B0723">
        <w:rPr>
          <w:rFonts w:ascii="Simplified Arabic" w:hAnsi="Simplified Arabic" w:cs="Simplified Arabic"/>
          <w:color w:val="000000" w:themeColor="text1"/>
          <w:sz w:val="28"/>
          <w:szCs w:val="28"/>
          <w:rtl/>
        </w:rPr>
        <w:t>كات العائلية كغيرها من الشركات مشكلة عدم استمرارية الشركة نتيجة لعوامل خارجية،</w:t>
      </w:r>
      <w:r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والانهيارات المالية، أو عوامل داخلية نتيجة سوء</w:t>
      </w:r>
      <w:r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الإدارة، وضعف نظام الشركة،</w:t>
      </w:r>
      <w:r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 xml:space="preserve">وخاصة عندما تنتقل الشركة من جيل المؤسسين إلى الجيل الثاني أو الثالث، فتؤدي هذه العوامل </w:t>
      </w:r>
      <w:r w:rsidRPr="004B0723">
        <w:rPr>
          <w:rFonts w:ascii="Simplified Arabic" w:hAnsi="Simplified Arabic" w:cs="Simplified Arabic"/>
          <w:color w:val="000000" w:themeColor="text1"/>
          <w:sz w:val="28"/>
          <w:szCs w:val="28"/>
          <w:rtl/>
        </w:rPr>
        <w:lastRenderedPageBreak/>
        <w:t xml:space="preserve">إلى </w:t>
      </w:r>
      <w:r w:rsidRPr="004B0723">
        <w:rPr>
          <w:rFonts w:ascii="Simplified Arabic" w:hAnsi="Simplified Arabic" w:cs="Simplified Arabic" w:hint="cs"/>
          <w:color w:val="000000" w:themeColor="text1"/>
          <w:sz w:val="28"/>
          <w:szCs w:val="28"/>
          <w:rtl/>
        </w:rPr>
        <w:t>انهيار</w:t>
      </w:r>
      <w:r w:rsidRPr="004B0723">
        <w:rPr>
          <w:rFonts w:ascii="Simplified Arabic" w:hAnsi="Simplified Arabic" w:cs="Simplified Arabic"/>
          <w:color w:val="000000" w:themeColor="text1"/>
          <w:sz w:val="28"/>
          <w:szCs w:val="28"/>
          <w:rtl/>
        </w:rPr>
        <w:t xml:space="preserve"> الشركة، </w:t>
      </w:r>
      <w:r w:rsidRPr="004B0723">
        <w:rPr>
          <w:rFonts w:ascii="Simplified Arabic" w:hAnsi="Simplified Arabic" w:cs="Simplified Arabic" w:hint="cs"/>
          <w:color w:val="000000" w:themeColor="text1"/>
          <w:sz w:val="28"/>
          <w:szCs w:val="28"/>
          <w:rtl/>
        </w:rPr>
        <w:t xml:space="preserve">ومن هنا </w:t>
      </w:r>
      <w:r w:rsidRPr="004B0723">
        <w:rPr>
          <w:rFonts w:ascii="Simplified Arabic" w:hAnsi="Simplified Arabic" w:cs="Simplified Arabic"/>
          <w:color w:val="000000" w:themeColor="text1"/>
          <w:sz w:val="28"/>
          <w:szCs w:val="28"/>
          <w:rtl/>
        </w:rPr>
        <w:t>لابد من معالجة هذه المشكلات من خلال</w:t>
      </w:r>
      <w:r w:rsidRPr="004B0723">
        <w:rPr>
          <w:rFonts w:ascii="Simplified Arabic" w:hAnsi="Simplified Arabic" w:cs="Simplified Arabic" w:hint="cs"/>
          <w:color w:val="000000" w:themeColor="text1"/>
          <w:sz w:val="28"/>
          <w:szCs w:val="28"/>
          <w:rtl/>
        </w:rPr>
        <w:t xml:space="preserve"> دمج الشركات والمؤسسات العائلية في كيان سمي نمو السوق الموازية وهو </w:t>
      </w:r>
      <w:r w:rsidRPr="004B0723">
        <w:rPr>
          <w:rFonts w:ascii="Simplified Arabic" w:hAnsi="Simplified Arabic" w:cs="Simplified Arabic"/>
          <w:color w:val="000000" w:themeColor="text1"/>
          <w:sz w:val="28"/>
          <w:szCs w:val="28"/>
          <w:rtl/>
        </w:rPr>
        <w:t>سوق موازي يمتاز بمتطلبات إدراج أقل، كما يعتبر منصة بديلة للشركات الراغبة بالإدراج، علما بأن الاستثمار في هذا السوق مخصص للمستثمرين المؤهلين فقط</w:t>
      </w:r>
      <w:r w:rsidRPr="004B0723">
        <w:rPr>
          <w:rFonts w:ascii="Simplified Arabic" w:hAnsi="Simplified Arabic" w:cs="Simplified Arabic" w:hint="cs"/>
          <w:color w:val="000000" w:themeColor="text1"/>
          <w:sz w:val="28"/>
          <w:szCs w:val="28"/>
          <w:rtl/>
        </w:rPr>
        <w:t xml:space="preserve">، كما يعد نمو </w:t>
      </w:r>
      <w:r w:rsidRPr="004B0723">
        <w:rPr>
          <w:rFonts w:ascii="Simplified Arabic" w:hAnsi="Simplified Arabic" w:cs="Simplified Arabic"/>
          <w:color w:val="000000" w:themeColor="text1"/>
          <w:sz w:val="28"/>
          <w:szCs w:val="28"/>
          <w:rtl/>
        </w:rPr>
        <w:t>–</w:t>
      </w:r>
      <w:r w:rsidRPr="004B0723">
        <w:rPr>
          <w:rFonts w:ascii="Simplified Arabic" w:hAnsi="Simplified Arabic" w:cs="Simplified Arabic" w:hint="cs"/>
          <w:color w:val="000000" w:themeColor="text1"/>
          <w:sz w:val="28"/>
          <w:szCs w:val="28"/>
          <w:rtl/>
        </w:rPr>
        <w:t xml:space="preserve"> السوق الموازية</w:t>
      </w:r>
      <w:r w:rsidR="00FE3EA7"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زيادة تنوع الأدوات الاستثمارية المتاحة و تعميق السوق المالية السعودية</w:t>
      </w:r>
      <w:r w:rsidR="0042793A" w:rsidRPr="004B0723">
        <w:rPr>
          <w:rFonts w:ascii="Simplified Arabic" w:hAnsi="Simplified Arabic" w:cs="Simplified Arabic" w:hint="cs"/>
          <w:color w:val="000000" w:themeColor="text1"/>
          <w:sz w:val="28"/>
          <w:szCs w:val="28"/>
          <w:rtl/>
        </w:rPr>
        <w:t xml:space="preserve"> التي </w:t>
      </w:r>
      <w:r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0042793A" w:rsidRPr="004B0723">
        <w:rPr>
          <w:rFonts w:ascii="Simplified Arabic" w:hAnsi="Simplified Arabic" w:cs="Simplified Arabic" w:hint="cs"/>
          <w:color w:val="000000" w:themeColor="text1"/>
          <w:sz w:val="28"/>
          <w:szCs w:val="28"/>
          <w:rtl/>
        </w:rPr>
        <w:t>.</w:t>
      </w:r>
    </w:p>
    <w:p w14:paraId="19A22707" w14:textId="46C0CF38" w:rsidR="001472B7" w:rsidRPr="004B0723" w:rsidRDefault="001472B7" w:rsidP="001472B7">
      <w:pPr>
        <w:pStyle w:val="NormalWeb"/>
        <w:bidi/>
        <w:spacing w:before="120" w:beforeAutospacing="0" w:after="120" w:afterAutospacing="0"/>
        <w:ind w:firstLine="720"/>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مما سبق يمكن تلخيص مشكلة الدراسة في محاولة الاجابة على التساؤولات التالية: </w:t>
      </w:r>
    </w:p>
    <w:p w14:paraId="7D985D0A" w14:textId="4235BB1D" w:rsidR="006C50D7" w:rsidRPr="004B0723" w:rsidRDefault="006C50D7" w:rsidP="008D7B40">
      <w:pPr>
        <w:bidi/>
        <w:spacing w:before="120" w:after="120" w:line="240" w:lineRule="auto"/>
        <w:jc w:val="both"/>
        <w:rPr>
          <w:rFonts w:ascii="Simplified Arabic" w:eastAsia="Times New Roman" w:hAnsi="Simplified Arabic" w:cs="Simplified Arabic"/>
          <w:b/>
          <w:bCs/>
          <w:color w:val="000000" w:themeColor="text1"/>
          <w:sz w:val="28"/>
          <w:szCs w:val="28"/>
          <w:rtl/>
        </w:rPr>
      </w:pPr>
      <w:r w:rsidRPr="004B0723">
        <w:rPr>
          <w:rFonts w:ascii="Simplified Arabic" w:eastAsia="Times New Roman" w:hAnsi="Simplified Arabic" w:cs="Simplified Arabic" w:hint="cs"/>
          <w:b/>
          <w:bCs/>
          <w:color w:val="000000" w:themeColor="text1"/>
          <w:sz w:val="28"/>
          <w:szCs w:val="28"/>
          <w:rtl/>
        </w:rPr>
        <w:t xml:space="preserve">السؤال الرئيسي: </w:t>
      </w:r>
      <w:r w:rsidRPr="004B0723">
        <w:rPr>
          <w:rFonts w:ascii="Simplified Arabic" w:eastAsia="Times New Roman" w:hAnsi="Simplified Arabic" w:cs="Simplified Arabic"/>
          <w:b/>
          <w:bCs/>
          <w:color w:val="000000" w:themeColor="text1"/>
          <w:sz w:val="28"/>
          <w:szCs w:val="28"/>
          <w:rtl/>
        </w:rPr>
        <w:t xml:space="preserve">ما مدى فاعلية </w:t>
      </w:r>
      <w:r w:rsidR="00453311" w:rsidRPr="004B0723">
        <w:rPr>
          <w:rFonts w:ascii="Simplified Arabic" w:eastAsia="Times New Roman" w:hAnsi="Simplified Arabic" w:cs="Simplified Arabic"/>
          <w:b/>
          <w:bCs/>
          <w:color w:val="000000" w:themeColor="text1"/>
          <w:sz w:val="28"/>
          <w:szCs w:val="28"/>
          <w:rtl/>
        </w:rPr>
        <w:t>استراتيجية دمج الشركات</w:t>
      </w:r>
      <w:r w:rsidR="00453311" w:rsidRPr="004B0723">
        <w:rPr>
          <w:rFonts w:ascii="Simplified Arabic" w:eastAsia="Times New Roman" w:hAnsi="Simplified Arabic" w:cs="Simplified Arabic" w:hint="cs"/>
          <w:b/>
          <w:bCs/>
          <w:color w:val="000000" w:themeColor="text1"/>
          <w:sz w:val="28"/>
          <w:szCs w:val="28"/>
          <w:rtl/>
        </w:rPr>
        <w:t xml:space="preserve"> التي</w:t>
      </w:r>
      <w:r w:rsidR="00453311" w:rsidRPr="004B0723">
        <w:rPr>
          <w:rFonts w:ascii="Simplified Arabic" w:eastAsia="Times New Roman" w:hAnsi="Simplified Arabic" w:cs="Simplified Arabic"/>
          <w:b/>
          <w:bCs/>
          <w:color w:val="000000" w:themeColor="text1"/>
          <w:sz w:val="28"/>
          <w:szCs w:val="28"/>
          <w:rtl/>
        </w:rPr>
        <w:t xml:space="preserve"> </w:t>
      </w:r>
      <w:r w:rsidRPr="004B0723">
        <w:rPr>
          <w:rFonts w:ascii="Simplified Arabic" w:eastAsia="Times New Roman" w:hAnsi="Simplified Arabic" w:cs="Simplified Arabic"/>
          <w:b/>
          <w:bCs/>
          <w:color w:val="000000" w:themeColor="text1"/>
          <w:sz w:val="28"/>
          <w:szCs w:val="28"/>
          <w:rtl/>
        </w:rPr>
        <w:t>تمكّن الشركات من دخول سوق النمو – السوق الموازية لسوق المال السعودي؟</w:t>
      </w:r>
      <w:r w:rsidRPr="004B0723">
        <w:rPr>
          <w:rFonts w:ascii="Simplified Arabic" w:eastAsia="Times New Roman" w:hAnsi="Simplified Arabic" w:cs="Simplified Arabic" w:hint="cs"/>
          <w:b/>
          <w:bCs/>
          <w:color w:val="000000" w:themeColor="text1"/>
          <w:sz w:val="28"/>
          <w:szCs w:val="28"/>
          <w:rtl/>
        </w:rPr>
        <w:t xml:space="preserve"> </w:t>
      </w:r>
    </w:p>
    <w:p w14:paraId="60474041" w14:textId="04E21330" w:rsidR="00146F0D" w:rsidRPr="004B0723" w:rsidRDefault="00180E75" w:rsidP="00180E75">
      <w:pPr>
        <w:bidi/>
        <w:spacing w:before="120" w:after="12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 </w:t>
      </w:r>
      <w:r w:rsidR="00146F0D" w:rsidRPr="004B0723">
        <w:rPr>
          <w:rFonts w:ascii="Simplified Arabic" w:hAnsi="Simplified Arabic" w:cs="Simplified Arabic" w:hint="cs"/>
          <w:b/>
          <w:bCs/>
          <w:color w:val="000000" w:themeColor="text1"/>
          <w:sz w:val="28"/>
          <w:szCs w:val="28"/>
          <w:rtl/>
        </w:rPr>
        <w:t xml:space="preserve">والذي يتفرع منه أسئلة فرعية تالية: </w:t>
      </w:r>
    </w:p>
    <w:p w14:paraId="0F9C4EC8" w14:textId="78684640" w:rsidR="002C73A8" w:rsidRPr="004B0723" w:rsidRDefault="002C73A8" w:rsidP="003261B2">
      <w:pPr>
        <w:pStyle w:val="ListParagraph"/>
        <w:numPr>
          <w:ilvl w:val="0"/>
          <w:numId w:val="1"/>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هل يوجد تأثير ل</w:t>
      </w:r>
      <w:r w:rsidR="00453311" w:rsidRPr="004B0723">
        <w:rPr>
          <w:rFonts w:ascii="Simplified Arabic" w:hAnsi="Simplified Arabic" w:cs="Simplified Arabic" w:hint="cs"/>
          <w:color w:val="000000" w:themeColor="text1"/>
          <w:sz w:val="28"/>
          <w:szCs w:val="28"/>
          <w:rtl/>
        </w:rPr>
        <w:t xml:space="preserve">استراتيجية دمج الشركات </w:t>
      </w:r>
      <w:r w:rsidRPr="004B0723">
        <w:rPr>
          <w:rFonts w:ascii="Simplified Arabic" w:hAnsi="Simplified Arabic" w:cs="Simplified Arabic" w:hint="cs"/>
          <w:color w:val="000000" w:themeColor="text1"/>
          <w:sz w:val="28"/>
          <w:szCs w:val="28"/>
          <w:rtl/>
        </w:rPr>
        <w:t>على تحسين المؤشرات المالية ( الايرادات- الارباح) اللازمة للادراج في السوق الموازية؟</w:t>
      </w:r>
      <w:r w:rsidR="00B94D6E" w:rsidRPr="004B0723">
        <w:rPr>
          <w:rFonts w:ascii="Simplified Arabic" w:hAnsi="Simplified Arabic" w:cs="Simplified Arabic" w:hint="cs"/>
          <w:color w:val="000000" w:themeColor="text1"/>
          <w:sz w:val="28"/>
          <w:szCs w:val="28"/>
          <w:rtl/>
        </w:rPr>
        <w:t>.</w:t>
      </w:r>
    </w:p>
    <w:p w14:paraId="3384D407" w14:textId="64AA469F" w:rsidR="002C73A8" w:rsidRPr="004B0723" w:rsidRDefault="002C73A8" w:rsidP="003261B2">
      <w:pPr>
        <w:pStyle w:val="ListParagraph"/>
        <w:numPr>
          <w:ilvl w:val="0"/>
          <w:numId w:val="1"/>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هل يوجد تاثير</w:t>
      </w:r>
      <w:r w:rsidR="00453311" w:rsidRPr="004B0723">
        <w:rPr>
          <w:rFonts w:ascii="Simplified Arabic" w:hAnsi="Simplified Arabic" w:cs="Simplified Arabic" w:hint="cs"/>
          <w:color w:val="000000" w:themeColor="text1"/>
          <w:sz w:val="28"/>
          <w:szCs w:val="28"/>
          <w:rtl/>
        </w:rPr>
        <w:t xml:space="preserve"> لاستراتيجية </w:t>
      </w:r>
      <w:r w:rsidR="00C073CA" w:rsidRPr="004B0723">
        <w:rPr>
          <w:rFonts w:ascii="Simplified Arabic" w:hAnsi="Simplified Arabic" w:cs="Simplified Arabic" w:hint="cs"/>
          <w:color w:val="000000" w:themeColor="text1"/>
          <w:sz w:val="28"/>
          <w:szCs w:val="28"/>
          <w:rtl/>
        </w:rPr>
        <w:t xml:space="preserve">دمج شركات </w:t>
      </w:r>
      <w:r w:rsidRPr="004B0723">
        <w:rPr>
          <w:rFonts w:ascii="Simplified Arabic" w:hAnsi="Simplified Arabic" w:cs="Simplified Arabic" w:hint="cs"/>
          <w:color w:val="000000" w:themeColor="text1"/>
          <w:sz w:val="28"/>
          <w:szCs w:val="28"/>
          <w:rtl/>
        </w:rPr>
        <w:t>مع متطلبات الحوكمة في سوق النمو؟</w:t>
      </w:r>
      <w:r w:rsidR="00B94D6E" w:rsidRPr="004B0723">
        <w:rPr>
          <w:rFonts w:ascii="Simplified Arabic" w:hAnsi="Simplified Arabic" w:cs="Simplified Arabic" w:hint="cs"/>
          <w:color w:val="000000" w:themeColor="text1"/>
          <w:sz w:val="28"/>
          <w:szCs w:val="28"/>
          <w:rtl/>
        </w:rPr>
        <w:t>.</w:t>
      </w:r>
    </w:p>
    <w:p w14:paraId="2A613FE8" w14:textId="0CD3E04A" w:rsidR="002C73A8" w:rsidRPr="004B0723" w:rsidRDefault="002C73A8" w:rsidP="003261B2">
      <w:pPr>
        <w:pStyle w:val="ListParagraph"/>
        <w:numPr>
          <w:ilvl w:val="0"/>
          <w:numId w:val="1"/>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هل </w:t>
      </w:r>
      <w:r w:rsidR="00B94D6E" w:rsidRPr="004B0723">
        <w:rPr>
          <w:rFonts w:ascii="Simplified Arabic" w:hAnsi="Simplified Arabic" w:cs="Simplified Arabic" w:hint="cs"/>
          <w:color w:val="000000" w:themeColor="text1"/>
          <w:sz w:val="28"/>
          <w:szCs w:val="28"/>
          <w:rtl/>
        </w:rPr>
        <w:t>يؤدي</w:t>
      </w:r>
      <w:r w:rsidRPr="004B0723">
        <w:rPr>
          <w:rFonts w:ascii="Simplified Arabic" w:hAnsi="Simplified Arabic" w:cs="Simplified Arabic" w:hint="cs"/>
          <w:color w:val="000000" w:themeColor="text1"/>
          <w:sz w:val="28"/>
          <w:szCs w:val="28"/>
          <w:rtl/>
        </w:rPr>
        <w:t xml:space="preserve"> </w:t>
      </w:r>
      <w:r w:rsidR="00453311" w:rsidRPr="004B0723">
        <w:rPr>
          <w:rFonts w:ascii="Simplified Arabic" w:hAnsi="Simplified Arabic" w:cs="Simplified Arabic" w:hint="cs"/>
          <w:color w:val="000000" w:themeColor="text1"/>
          <w:sz w:val="28"/>
          <w:szCs w:val="28"/>
          <w:rtl/>
        </w:rPr>
        <w:t xml:space="preserve">استراتيجية دمج الشركات </w:t>
      </w:r>
      <w:r w:rsidRPr="004B0723">
        <w:rPr>
          <w:rFonts w:ascii="Simplified Arabic" w:hAnsi="Simplified Arabic" w:cs="Simplified Arabic" w:hint="cs"/>
          <w:color w:val="000000" w:themeColor="text1"/>
          <w:sz w:val="28"/>
          <w:szCs w:val="28"/>
          <w:rtl/>
        </w:rPr>
        <w:t>في تعزيز القدرة التنافسية لدخولها السوق المالية السعودية؟</w:t>
      </w:r>
      <w:r w:rsidR="00B94D6E"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hint="cs"/>
          <w:color w:val="000000" w:themeColor="text1"/>
          <w:sz w:val="28"/>
          <w:szCs w:val="28"/>
          <w:rtl/>
        </w:rPr>
        <w:t xml:space="preserve"> </w:t>
      </w:r>
    </w:p>
    <w:p w14:paraId="2BDF2252" w14:textId="28697906" w:rsidR="00A629DB" w:rsidRPr="004B0723" w:rsidRDefault="002C73A8" w:rsidP="003261B2">
      <w:pPr>
        <w:pStyle w:val="ListParagraph"/>
        <w:numPr>
          <w:ilvl w:val="0"/>
          <w:numId w:val="1"/>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هل تؤثر استراتيجية الدمج على فرص الشركات في الحصول على تمويل بعد الادراج في السوق الموازية؟ </w:t>
      </w:r>
      <w:r w:rsidR="00B94D6E" w:rsidRPr="004B0723">
        <w:rPr>
          <w:rFonts w:ascii="Simplified Arabic" w:hAnsi="Simplified Arabic" w:cs="Simplified Arabic" w:hint="cs"/>
          <w:color w:val="000000" w:themeColor="text1"/>
          <w:sz w:val="28"/>
          <w:szCs w:val="28"/>
          <w:rtl/>
        </w:rPr>
        <w:t>.</w:t>
      </w:r>
      <w:r w:rsidR="00A629DB" w:rsidRPr="004B0723">
        <w:rPr>
          <w:rFonts w:ascii="Simplified Arabic" w:hAnsi="Simplified Arabic" w:cs="Simplified Arabic" w:hint="cs"/>
          <w:color w:val="000000" w:themeColor="text1"/>
          <w:sz w:val="28"/>
          <w:szCs w:val="28"/>
          <w:rtl/>
        </w:rPr>
        <w:t xml:space="preserve"> </w:t>
      </w:r>
    </w:p>
    <w:p w14:paraId="35EB4C57" w14:textId="77777777" w:rsidR="00146F0D" w:rsidRPr="004B0723" w:rsidRDefault="00146F0D" w:rsidP="00146F0D">
      <w:pPr>
        <w:bidi/>
        <w:jc w:val="both"/>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t xml:space="preserve">أهمية الدراسة النظرية والتطبيقية: </w:t>
      </w:r>
    </w:p>
    <w:p w14:paraId="51EB6D3B" w14:textId="6CB03192" w:rsidR="00146F0D" w:rsidRPr="004B0723" w:rsidRDefault="00146F0D" w:rsidP="000472B0">
      <w:pPr>
        <w:bidi/>
        <w:jc w:val="both"/>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t>أهمية الدراسة</w:t>
      </w:r>
      <w:r w:rsidR="000472B0" w:rsidRPr="004B0723">
        <w:rPr>
          <w:rFonts w:ascii="Arial" w:hAnsi="Arial" w:cs="Sultan bold" w:hint="cs"/>
          <w:b/>
          <w:bCs/>
          <w:color w:val="000000" w:themeColor="text1"/>
          <w:sz w:val="32"/>
          <w:szCs w:val="32"/>
          <w:rtl/>
        </w:rPr>
        <w:t xml:space="preserve"> النظرية</w:t>
      </w:r>
      <w:r w:rsidRPr="004B0723">
        <w:rPr>
          <w:rFonts w:ascii="Arial" w:hAnsi="Arial" w:cs="Sultan bold" w:hint="cs"/>
          <w:b/>
          <w:bCs/>
          <w:color w:val="000000" w:themeColor="text1"/>
          <w:sz w:val="32"/>
          <w:szCs w:val="32"/>
          <w:rtl/>
        </w:rPr>
        <w:t xml:space="preserve">: </w:t>
      </w:r>
    </w:p>
    <w:p w14:paraId="427C36F4" w14:textId="3E8285FB" w:rsidR="008D7B40" w:rsidRPr="004B0723" w:rsidRDefault="008D7B40" w:rsidP="003261B2">
      <w:pPr>
        <w:pStyle w:val="ListParagraph"/>
        <w:numPr>
          <w:ilvl w:val="0"/>
          <w:numId w:val="5"/>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4B0723">
        <w:rPr>
          <w:rFonts w:ascii="Simplified Arabic" w:eastAsia="Times New Roman" w:hAnsi="Simplified Arabic" w:cs="Simplified Arabic"/>
          <w:color w:val="000000" w:themeColor="text1"/>
          <w:sz w:val="28"/>
          <w:szCs w:val="28"/>
          <w:rtl/>
        </w:rPr>
        <w:t>تتمثل الأهمية النظرية لهذه الدراسة في تسليط الضوء على مفهوم دمج الشركات، لما له من أهمية في فهم كيفية تفاعل الشركات داخل الأسواق، وكيف تؤثر هذه الديناميكيات على الاقتصاد بشكل عام، مما يُساعد على تحليل قوى السوق والمنافسة</w:t>
      </w:r>
      <w:r w:rsidRPr="004B0723">
        <w:rPr>
          <w:rFonts w:ascii="Simplified Arabic" w:eastAsia="Times New Roman" w:hAnsi="Simplified Arabic" w:cs="Simplified Arabic"/>
          <w:color w:val="000000" w:themeColor="text1"/>
          <w:sz w:val="28"/>
          <w:szCs w:val="28"/>
        </w:rPr>
        <w:t>.</w:t>
      </w:r>
    </w:p>
    <w:p w14:paraId="3254FE24" w14:textId="7BAF967D" w:rsidR="008D7B40" w:rsidRPr="004B0723" w:rsidRDefault="008D7B40" w:rsidP="003261B2">
      <w:pPr>
        <w:pStyle w:val="ListParagraph"/>
        <w:numPr>
          <w:ilvl w:val="0"/>
          <w:numId w:val="5"/>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4B0723">
        <w:rPr>
          <w:rFonts w:ascii="Simplified Arabic" w:eastAsia="Times New Roman" w:hAnsi="Simplified Arabic" w:cs="Simplified Arabic"/>
          <w:color w:val="000000" w:themeColor="text1"/>
          <w:sz w:val="28"/>
          <w:szCs w:val="28"/>
          <w:rtl/>
        </w:rPr>
        <w:t>كما يُوفّر دمج الشركات إطارًا لنموذج نظري يمكن من خلاله تطوير نظريات جديدة في مجالات الاقتصاد، وإدارة الأعمال، والمالية. وقد تُساهم هذه النظريات في فهم كيفية تحقيق القيمة من خلال عمليات الدمج والاستحواذ</w:t>
      </w:r>
      <w:r w:rsidRPr="004B0723">
        <w:rPr>
          <w:rFonts w:ascii="Simplified Arabic" w:eastAsia="Times New Roman" w:hAnsi="Simplified Arabic" w:cs="Simplified Arabic"/>
          <w:color w:val="000000" w:themeColor="text1"/>
          <w:sz w:val="28"/>
          <w:szCs w:val="28"/>
        </w:rPr>
        <w:t>.</w:t>
      </w:r>
    </w:p>
    <w:p w14:paraId="01A67A35" w14:textId="4B2B6A55" w:rsidR="008D7B40" w:rsidRPr="004B0723" w:rsidRDefault="008D7B40" w:rsidP="003261B2">
      <w:pPr>
        <w:pStyle w:val="ListParagraph"/>
        <w:numPr>
          <w:ilvl w:val="0"/>
          <w:numId w:val="5"/>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4B0723">
        <w:rPr>
          <w:rFonts w:ascii="Simplified Arabic" w:eastAsia="Times New Roman" w:hAnsi="Simplified Arabic" w:cs="Simplified Arabic"/>
          <w:color w:val="000000" w:themeColor="text1"/>
          <w:sz w:val="28"/>
          <w:szCs w:val="28"/>
          <w:rtl/>
        </w:rPr>
        <w:lastRenderedPageBreak/>
        <w:t>ومن خلال دراسة حالات دمج الشركات، يمكن توضيح استراتيجيات النمو المختلفة التي تعتمدها الشركات، مما يُسهم في تطوير استراتيجيات أكثر فاعلية، وكذلك في فهم الجوانب القانونية والتنظيمية المرتبطة بعمليات الدمج</w:t>
      </w:r>
      <w:r w:rsidRPr="004B0723">
        <w:rPr>
          <w:rFonts w:ascii="Simplified Arabic" w:eastAsia="Times New Roman" w:hAnsi="Simplified Arabic" w:cs="Simplified Arabic"/>
          <w:color w:val="000000" w:themeColor="text1"/>
          <w:sz w:val="28"/>
          <w:szCs w:val="28"/>
        </w:rPr>
        <w:t>.</w:t>
      </w:r>
    </w:p>
    <w:p w14:paraId="6AAAEF89" w14:textId="3412F2E2" w:rsidR="008D7B40" w:rsidRPr="004B0723" w:rsidRDefault="008D7B40" w:rsidP="003261B2">
      <w:pPr>
        <w:pStyle w:val="ListParagraph"/>
        <w:numPr>
          <w:ilvl w:val="0"/>
          <w:numId w:val="5"/>
        </w:numPr>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4B0723">
        <w:rPr>
          <w:rFonts w:ascii="Simplified Arabic" w:eastAsia="Times New Roman" w:hAnsi="Simplified Arabic" w:cs="Simplified Arabic"/>
          <w:color w:val="000000" w:themeColor="text1"/>
          <w:sz w:val="28"/>
          <w:szCs w:val="28"/>
          <w:rtl/>
        </w:rPr>
        <w:t>تُسهم هذه الدراسة في إثراء المكتبة العربية بنتائج علمية يمكن أن تُبنى عليها دراسات مستقبلية في ذات الموضوع، خاصة في سياق الأسواق المالية الناشئة مثل السوق الموازية في المملكة العربية السعودية</w:t>
      </w:r>
      <w:r w:rsidRPr="004B0723">
        <w:rPr>
          <w:rFonts w:ascii="Simplified Arabic" w:eastAsia="Times New Roman" w:hAnsi="Simplified Arabic" w:cs="Simplified Arabic"/>
          <w:color w:val="000000" w:themeColor="text1"/>
          <w:sz w:val="28"/>
          <w:szCs w:val="28"/>
        </w:rPr>
        <w:t>.</w:t>
      </w:r>
    </w:p>
    <w:p w14:paraId="20AF78A9" w14:textId="0747910B" w:rsidR="00146F0D" w:rsidRPr="004B0723" w:rsidRDefault="00146F0D" w:rsidP="008D7B40">
      <w:pPr>
        <w:pStyle w:val="NormalWeb"/>
        <w:bidi/>
        <w:spacing w:before="120" w:beforeAutospacing="0" w:after="120" w:afterAutospacing="0"/>
        <w:jc w:val="both"/>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t xml:space="preserve">أهمية الدراسة التطبيقية: </w:t>
      </w:r>
    </w:p>
    <w:p w14:paraId="6210C8CC" w14:textId="2CD3CDBE" w:rsidR="00ED4E94" w:rsidRPr="004B0723" w:rsidRDefault="00ED4E94" w:rsidP="003261B2">
      <w:pPr>
        <w:pStyle w:val="ListParagraph"/>
        <w:numPr>
          <w:ilvl w:val="0"/>
          <w:numId w:val="2"/>
        </w:numPr>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تتمثل أهمية الدراسة التطبيقية في التعرف على خطوات انشاء شركات مساهمة لدخول سوق نمو السوق الموازي</w:t>
      </w:r>
      <w:r w:rsidR="003D7FA7" w:rsidRPr="004B0723">
        <w:rPr>
          <w:rFonts w:ascii="Simplified Arabic" w:hAnsi="Simplified Arabic" w:cs="Simplified Arabic" w:hint="cs"/>
          <w:color w:val="000000" w:themeColor="text1"/>
          <w:sz w:val="28"/>
          <w:szCs w:val="28"/>
          <w:rtl/>
        </w:rPr>
        <w:t>ة  في المملكة العربية السعودية.</w:t>
      </w:r>
    </w:p>
    <w:p w14:paraId="171A3310" w14:textId="1A43ECE0" w:rsidR="00ED4E94" w:rsidRPr="004B0723" w:rsidRDefault="00ED4E94" w:rsidP="003261B2">
      <w:pPr>
        <w:pStyle w:val="ListParagraph"/>
        <w:numPr>
          <w:ilvl w:val="0"/>
          <w:numId w:val="2"/>
        </w:numPr>
        <w:bidi/>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الاستفادة من نتائج الدراسة التطبيقية</w:t>
      </w:r>
      <w:r w:rsidR="00173FFE" w:rsidRPr="004B0723">
        <w:rPr>
          <w:rFonts w:ascii="Simplified Arabic" w:hAnsi="Simplified Arabic" w:cs="Simplified Arabic" w:hint="cs"/>
          <w:color w:val="000000" w:themeColor="text1"/>
          <w:sz w:val="28"/>
          <w:szCs w:val="28"/>
          <w:rtl/>
        </w:rPr>
        <w:t xml:space="preserve"> للمستثمرين والمسئولين، تعد نتائج دمج الشركات العائلية في هذه الدراسة تمهيدا للعديد من الدراسات التالية لها ذات الأهمية بموضوع الدراسة.  </w:t>
      </w:r>
    </w:p>
    <w:p w14:paraId="604130EA" w14:textId="46CCE9CC" w:rsidR="00860457" w:rsidRPr="004B0723" w:rsidRDefault="00860457" w:rsidP="003261B2">
      <w:pPr>
        <w:pStyle w:val="ListParagraph"/>
        <w:numPr>
          <w:ilvl w:val="0"/>
          <w:numId w:val="2"/>
        </w:numPr>
        <w:bidi/>
        <w:spacing w:before="120" w:after="120" w:line="240" w:lineRule="auto"/>
        <w:jc w:val="both"/>
        <w:rPr>
          <w:rFonts w:ascii="Simplified Arabic" w:eastAsia="Times New Roman" w:hAnsi="Simplified Arabic" w:cs="Simplified Arabic"/>
          <w:color w:val="000000" w:themeColor="text1"/>
          <w:sz w:val="28"/>
          <w:szCs w:val="28"/>
        </w:rPr>
      </w:pPr>
      <w:r w:rsidRPr="004B0723">
        <w:rPr>
          <w:rFonts w:ascii="Simplified Arabic" w:eastAsia="Times New Roman" w:hAnsi="Simplified Arabic" w:cs="Simplified Arabic" w:hint="cs"/>
          <w:color w:val="000000" w:themeColor="text1"/>
          <w:sz w:val="28"/>
          <w:szCs w:val="28"/>
          <w:rtl/>
        </w:rPr>
        <w:t xml:space="preserve">تضع أمام المهتمين بمجال إدارة الاعمال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  سوق نمو السوق الموازية   ليستفيد منها أصحاب الشركات العائلية بالإضافة الى تقييم هذا النموذج للخروج بنتائج وتوصيات يستفاد منها المهتمين بهذا المجال.  </w:t>
      </w:r>
    </w:p>
    <w:p w14:paraId="3E320CC1" w14:textId="2F3E26CC" w:rsidR="003D7FA7" w:rsidRPr="004B0723" w:rsidRDefault="002D533F" w:rsidP="003261B2">
      <w:pPr>
        <w:pStyle w:val="ListParagraph"/>
        <w:numPr>
          <w:ilvl w:val="0"/>
          <w:numId w:val="2"/>
        </w:numPr>
        <w:bidi/>
        <w:spacing w:before="120" w:after="120" w:line="240" w:lineRule="auto"/>
        <w:jc w:val="both"/>
        <w:rPr>
          <w:rFonts w:ascii="Simplified Arabic" w:eastAsia="Times New Roman" w:hAnsi="Simplified Arabic" w:cs="Simplified Arabic"/>
          <w:color w:val="000000" w:themeColor="text1"/>
          <w:sz w:val="28"/>
          <w:szCs w:val="28"/>
          <w:rtl/>
        </w:rPr>
      </w:pPr>
      <w:r w:rsidRPr="004B0723">
        <w:rPr>
          <w:rFonts w:ascii="Simplified Arabic" w:eastAsia="Times New Roman" w:hAnsi="Simplified Arabic" w:cs="Simplified Arabic" w:hint="cs"/>
          <w:color w:val="000000" w:themeColor="text1"/>
          <w:sz w:val="28"/>
          <w:szCs w:val="28"/>
          <w:rtl/>
        </w:rPr>
        <w:t>تساعد عملية</w:t>
      </w:r>
      <w:r w:rsidR="003D7FA7" w:rsidRPr="004B0723">
        <w:rPr>
          <w:rFonts w:ascii="Simplified Arabic" w:eastAsia="Times New Roman" w:hAnsi="Simplified Arabic" w:cs="Simplified Arabic" w:hint="cs"/>
          <w:color w:val="000000" w:themeColor="text1"/>
          <w:sz w:val="28"/>
          <w:szCs w:val="28"/>
          <w:rtl/>
        </w:rPr>
        <w:t xml:space="preserve"> دمج الشركات تعز</w:t>
      </w:r>
      <w:r w:rsidRPr="004B0723">
        <w:rPr>
          <w:rFonts w:ascii="Simplified Arabic" w:eastAsia="Times New Roman" w:hAnsi="Simplified Arabic" w:cs="Simplified Arabic" w:hint="cs"/>
          <w:color w:val="000000" w:themeColor="text1"/>
          <w:sz w:val="28"/>
          <w:szCs w:val="28"/>
          <w:rtl/>
        </w:rPr>
        <w:t>ي</w:t>
      </w:r>
      <w:r w:rsidR="003D7FA7" w:rsidRPr="004B0723">
        <w:rPr>
          <w:rFonts w:ascii="Simplified Arabic" w:eastAsia="Times New Roman" w:hAnsi="Simplified Arabic" w:cs="Simplified Arabic" w:hint="cs"/>
          <w:color w:val="000000" w:themeColor="text1"/>
          <w:sz w:val="28"/>
          <w:szCs w:val="28"/>
          <w:rtl/>
        </w:rPr>
        <w:t xml:space="preserve">ز </w:t>
      </w:r>
      <w:r w:rsidRPr="004B0723">
        <w:rPr>
          <w:rFonts w:ascii="Simplified Arabic" w:eastAsia="Times New Roman" w:hAnsi="Simplified Arabic" w:cs="Simplified Arabic" w:hint="cs"/>
          <w:color w:val="000000" w:themeColor="text1"/>
          <w:sz w:val="28"/>
          <w:szCs w:val="28"/>
          <w:rtl/>
        </w:rPr>
        <w:t xml:space="preserve">القدرة التنافسية </w:t>
      </w:r>
      <w:r w:rsidR="003D7FA7" w:rsidRPr="004B0723">
        <w:rPr>
          <w:rFonts w:ascii="Simplified Arabic" w:eastAsia="Times New Roman" w:hAnsi="Simplified Arabic" w:cs="Simplified Arabic" w:hint="cs"/>
          <w:color w:val="000000" w:themeColor="text1"/>
          <w:sz w:val="28"/>
          <w:szCs w:val="28"/>
          <w:rtl/>
        </w:rPr>
        <w:t>التنافسية</w:t>
      </w:r>
      <w:r w:rsidRPr="004B0723">
        <w:rPr>
          <w:rFonts w:ascii="Simplified Arabic" w:eastAsia="Times New Roman" w:hAnsi="Simplified Arabic" w:cs="Simplified Arabic" w:hint="cs"/>
          <w:color w:val="000000" w:themeColor="text1"/>
          <w:sz w:val="28"/>
          <w:szCs w:val="28"/>
          <w:rtl/>
        </w:rPr>
        <w:t xml:space="preserve"> للشركة </w:t>
      </w:r>
      <w:r w:rsidR="003D7FA7" w:rsidRPr="004B0723">
        <w:rPr>
          <w:rFonts w:ascii="Simplified Arabic" w:eastAsia="Times New Roman" w:hAnsi="Simplified Arabic" w:cs="Simplified Arabic" w:hint="cs"/>
          <w:color w:val="000000" w:themeColor="text1"/>
          <w:sz w:val="28"/>
          <w:szCs w:val="28"/>
          <w:rtl/>
        </w:rPr>
        <w:t xml:space="preserve"> في السوق </w:t>
      </w:r>
      <w:r w:rsidRPr="004B0723">
        <w:rPr>
          <w:rFonts w:ascii="Simplified Arabic" w:eastAsia="Times New Roman" w:hAnsi="Simplified Arabic" w:cs="Simplified Arabic" w:hint="cs"/>
          <w:color w:val="000000" w:themeColor="text1"/>
          <w:sz w:val="28"/>
          <w:szCs w:val="28"/>
          <w:rtl/>
        </w:rPr>
        <w:t>حيث يمكن الاستفادة من موارد اكبر وتقنيات متطورة وخبرات متنوعة وتوسيع نطاق الاعمال التجارية والاستفادة من اسوق جديدة مما يزيد من فرص النمو والعائدات بالاضافة الى تحسين الكفاءة التشغيلية، فتساعد عملية الدمج تقليل التكاليف وزيادة الكفاءة مما يسهم في تحسين الربحية.</w:t>
      </w:r>
    </w:p>
    <w:p w14:paraId="23737E27" w14:textId="694B9AEA" w:rsidR="002D533F" w:rsidRPr="004B0723" w:rsidRDefault="002D533F" w:rsidP="003261B2">
      <w:pPr>
        <w:pStyle w:val="ListParagraph"/>
        <w:numPr>
          <w:ilvl w:val="0"/>
          <w:numId w:val="2"/>
        </w:numPr>
        <w:bidi/>
        <w:spacing w:before="120" w:after="120" w:line="240" w:lineRule="auto"/>
        <w:jc w:val="both"/>
        <w:rPr>
          <w:rFonts w:ascii="Simplified Arabic" w:eastAsia="Times New Roman" w:hAnsi="Simplified Arabic" w:cs="Simplified Arabic"/>
          <w:color w:val="000000" w:themeColor="text1"/>
          <w:sz w:val="28"/>
          <w:szCs w:val="28"/>
          <w:rtl/>
        </w:rPr>
      </w:pPr>
      <w:r w:rsidRPr="004B0723">
        <w:rPr>
          <w:rFonts w:ascii="Simplified Arabic" w:eastAsia="Times New Roman" w:hAnsi="Simplified Arabic"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والمستمثرين وتحسين مركزها المالي وتوسيع الشبكات التجارية وبناء علاقات استراتيجية مع شركاء جدد. </w:t>
      </w:r>
    </w:p>
    <w:p w14:paraId="30B3BC76" w14:textId="6A8CEB80" w:rsidR="002D533F" w:rsidRPr="004B0723" w:rsidRDefault="002D533F" w:rsidP="002D533F">
      <w:pPr>
        <w:bidi/>
        <w:spacing w:before="120" w:after="120" w:line="240" w:lineRule="auto"/>
        <w:ind w:left="360"/>
        <w:jc w:val="both"/>
        <w:rPr>
          <w:rFonts w:ascii="Simplified Arabic" w:eastAsia="Times New Roman" w:hAnsi="Simplified Arabic" w:cs="Simplified Arabic"/>
          <w:color w:val="000000" w:themeColor="text1"/>
          <w:sz w:val="28"/>
          <w:szCs w:val="28"/>
          <w:rtl/>
        </w:rPr>
      </w:pPr>
      <w:r w:rsidRPr="004B0723">
        <w:rPr>
          <w:rFonts w:ascii="Simplified Arabic" w:eastAsia="Times New Roman" w:hAnsi="Simplified Arabic" w:cs="Simplified Arabic" w:hint="cs"/>
          <w:color w:val="000000" w:themeColor="text1"/>
          <w:sz w:val="28"/>
          <w:szCs w:val="28"/>
          <w:rtl/>
        </w:rPr>
        <w:t xml:space="preserve">وتتمثل اهمية عملية دمج الشركات العائلية ودخولها لسوق نمو  السوق الموازية في </w:t>
      </w:r>
      <w:r w:rsidRPr="004B0723">
        <w:rPr>
          <w:rFonts w:ascii="Simplified Arabic" w:eastAsia="Times New Roman" w:hAnsi="Simplified Arabic" w:cs="Simplified Arabic"/>
          <w:color w:val="000000" w:themeColor="text1"/>
          <w:sz w:val="28"/>
          <w:szCs w:val="28"/>
          <w:rtl/>
        </w:rPr>
        <w:t>تحقيق استدامة على المدى الطويل، وضمان استمرارية الأعمال للأجيال القادمة بالتالي، يعتبر دمج الشركات العائلية خطوة استراتيجية لدخول سوق نمو السوق الموازية، حيث يمكن أن يحقق فوائد كبيرة تعزز من موقعها في السوق وتساعدها على التوسع والنمو</w:t>
      </w:r>
    </w:p>
    <w:p w14:paraId="189D5BC5" w14:textId="0E3809E8" w:rsidR="00173FFE" w:rsidRPr="004B0723" w:rsidRDefault="00173FFE" w:rsidP="00173FFE">
      <w:pPr>
        <w:bidi/>
        <w:spacing w:before="120" w:after="120" w:line="240" w:lineRule="auto"/>
        <w:jc w:val="both"/>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lastRenderedPageBreak/>
        <w:t>أهداف الدراسة</w:t>
      </w:r>
      <w:r w:rsidRPr="004B0723">
        <w:rPr>
          <w:rFonts w:ascii="Arial" w:hAnsi="Arial" w:cs="Sultan bold"/>
          <w:b/>
          <w:bCs/>
          <w:color w:val="000000" w:themeColor="text1"/>
          <w:sz w:val="32"/>
          <w:szCs w:val="32"/>
          <w:rtl/>
        </w:rPr>
        <w:t>:</w:t>
      </w:r>
    </w:p>
    <w:p w14:paraId="42E44C91" w14:textId="2FC5EA9E" w:rsidR="00332FAB" w:rsidRPr="004B0723" w:rsidRDefault="00332FAB" w:rsidP="00332FAB">
      <w:pPr>
        <w:bidi/>
        <w:spacing w:before="120" w:after="120" w:line="240" w:lineRule="auto"/>
        <w:jc w:val="both"/>
        <w:rPr>
          <w:rFonts w:ascii="Simplified Arabic" w:eastAsia="Times New Roman" w:hAnsi="Simplified Arabic" w:cs="Simplified Arabic"/>
          <w:b/>
          <w:bCs/>
          <w:color w:val="000000" w:themeColor="text1"/>
          <w:sz w:val="28"/>
          <w:szCs w:val="28"/>
          <w:rtl/>
        </w:rPr>
      </w:pPr>
      <w:r w:rsidRPr="004B0723">
        <w:rPr>
          <w:rFonts w:ascii="Simplified Arabic" w:eastAsia="Times New Roman" w:hAnsi="Simplified Arabic" w:cs="Simplified Arabic" w:hint="cs"/>
          <w:b/>
          <w:bCs/>
          <w:color w:val="000000" w:themeColor="text1"/>
          <w:sz w:val="28"/>
          <w:szCs w:val="28"/>
          <w:rtl/>
        </w:rPr>
        <w:t>يتمثل الهدف الرئيسي للدراسة فيما يلي:</w:t>
      </w:r>
    </w:p>
    <w:p w14:paraId="19DE3AA8" w14:textId="18F482EB" w:rsidR="002C73A8" w:rsidRPr="004B0723" w:rsidRDefault="00332FAB" w:rsidP="00934AAC">
      <w:pPr>
        <w:bidi/>
        <w:spacing w:before="120" w:after="120" w:line="240" w:lineRule="auto"/>
        <w:ind w:firstLine="720"/>
        <w:jc w:val="both"/>
        <w:rPr>
          <w:rFonts w:ascii="Simplified Arabic" w:eastAsia="Times New Roman" w:hAnsi="Simplified Arabic" w:cs="Simplified Arabic"/>
          <w:b/>
          <w:bCs/>
          <w:color w:val="000000" w:themeColor="text1"/>
          <w:sz w:val="28"/>
          <w:szCs w:val="28"/>
          <w:rtl/>
        </w:rPr>
      </w:pPr>
      <w:r w:rsidRPr="004B0723">
        <w:rPr>
          <w:rFonts w:ascii="Simplified Arabic" w:eastAsia="Times New Roman" w:hAnsi="Simplified Arabic" w:cs="Simplified Arabic" w:hint="cs"/>
          <w:b/>
          <w:bCs/>
          <w:color w:val="000000" w:themeColor="text1"/>
          <w:sz w:val="28"/>
          <w:szCs w:val="28"/>
          <w:rtl/>
        </w:rPr>
        <w:t xml:space="preserve">هدفت </w:t>
      </w:r>
      <w:r w:rsidRPr="004B0723">
        <w:rPr>
          <w:rFonts w:ascii="Simplified Arabic" w:eastAsia="Times New Roman" w:hAnsi="Simplified Arabic" w:cs="Simplified Arabic"/>
          <w:b/>
          <w:bCs/>
          <w:color w:val="000000" w:themeColor="text1"/>
          <w:sz w:val="28"/>
          <w:szCs w:val="28"/>
          <w:rtl/>
        </w:rPr>
        <w:t xml:space="preserve">هذه الدراسة إلى تحديد مدى فاعلية </w:t>
      </w:r>
      <w:r w:rsidR="00453311" w:rsidRPr="004B0723">
        <w:rPr>
          <w:rFonts w:ascii="Simplified Arabic" w:eastAsia="Times New Roman" w:hAnsi="Simplified Arabic" w:cs="Simplified Arabic"/>
          <w:b/>
          <w:bCs/>
          <w:color w:val="000000" w:themeColor="text1"/>
          <w:sz w:val="28"/>
          <w:szCs w:val="28"/>
          <w:rtl/>
        </w:rPr>
        <w:t xml:space="preserve">استراتيجية دمج الشركات </w:t>
      </w:r>
      <w:r w:rsidRPr="004B0723">
        <w:rPr>
          <w:rFonts w:ascii="Simplified Arabic" w:eastAsia="Times New Roman" w:hAnsi="Simplified Arabic" w:cs="Simplified Arabic"/>
          <w:b/>
          <w:bCs/>
          <w:color w:val="000000" w:themeColor="text1"/>
          <w:sz w:val="28"/>
          <w:szCs w:val="28"/>
          <w:rtl/>
        </w:rPr>
        <w:t>لتمكينها من دخول سوق النمو – السوق الموازية لسوق المال السعودي</w:t>
      </w:r>
      <w:r w:rsidR="002C73A8" w:rsidRPr="004B0723">
        <w:rPr>
          <w:rFonts w:ascii="Simplified Arabic" w:eastAsia="Times New Roman" w:hAnsi="Simplified Arabic" w:cs="Simplified Arabic" w:hint="cs"/>
          <w:b/>
          <w:bCs/>
          <w:color w:val="000000" w:themeColor="text1"/>
          <w:sz w:val="28"/>
          <w:szCs w:val="28"/>
          <w:rtl/>
        </w:rPr>
        <w:t xml:space="preserve">. </w:t>
      </w:r>
    </w:p>
    <w:p w14:paraId="7D7D0922" w14:textId="6FE9B49F" w:rsidR="002C73A8" w:rsidRPr="004B0723" w:rsidRDefault="002C73A8" w:rsidP="002F3456">
      <w:pPr>
        <w:bidi/>
        <w:spacing w:before="120" w:after="12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 والذي يتفرع منه الاهداف </w:t>
      </w:r>
      <w:r w:rsidR="002F3456" w:rsidRPr="004B0723">
        <w:rPr>
          <w:rFonts w:ascii="Simplified Arabic" w:hAnsi="Simplified Arabic" w:cs="Simplified Arabic" w:hint="cs"/>
          <w:b/>
          <w:bCs/>
          <w:color w:val="000000" w:themeColor="text1"/>
          <w:sz w:val="28"/>
          <w:szCs w:val="28"/>
          <w:rtl/>
        </w:rPr>
        <w:t>الفرعية التالية</w:t>
      </w:r>
      <w:r w:rsidRPr="004B0723">
        <w:rPr>
          <w:rFonts w:ascii="Simplified Arabic" w:hAnsi="Simplified Arabic" w:cs="Simplified Arabic" w:hint="cs"/>
          <w:b/>
          <w:bCs/>
          <w:color w:val="000000" w:themeColor="text1"/>
          <w:sz w:val="28"/>
          <w:szCs w:val="28"/>
          <w:rtl/>
        </w:rPr>
        <w:t xml:space="preserve">: </w:t>
      </w:r>
    </w:p>
    <w:p w14:paraId="248CCBF5" w14:textId="77777777" w:rsidR="002F3456" w:rsidRPr="004B0723" w:rsidRDefault="002F3456" w:rsidP="002F3456">
      <w:pPr>
        <w:bidi/>
        <w:spacing w:after="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tl/>
        </w:rPr>
        <w:t>1. تحليل أثر دمج الشركات على قدرة الشركات الصغيرة والمتوسطة على الإدراج في سوق نمو – السوق الموازية في السوق المالية السعودية.</w:t>
      </w:r>
    </w:p>
    <w:p w14:paraId="23148248" w14:textId="77777777" w:rsidR="002F3456" w:rsidRPr="004B0723" w:rsidRDefault="002F3456" w:rsidP="002F3456">
      <w:pPr>
        <w:bidi/>
        <w:spacing w:after="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tl/>
        </w:rPr>
        <w:t>2. تحديد مدى مساهمة استراتيجية الدمج في تحسين المؤشرات المالية والإدارية التي تؤهل الشركات للدخول إلى السوق.</w:t>
      </w:r>
    </w:p>
    <w:p w14:paraId="13ECC2EE" w14:textId="09B6A639" w:rsidR="002F3456" w:rsidRPr="004B0723" w:rsidRDefault="002F3456" w:rsidP="00355419">
      <w:pPr>
        <w:bidi/>
        <w:spacing w:after="0" w:line="240" w:lineRule="auto"/>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3. قياس تأثير الدمج على توافق الشركات مع متطلبات الحوكمة المحددة من قبل هيئة السوق المالية.</w:t>
      </w:r>
    </w:p>
    <w:p w14:paraId="40AE99CE" w14:textId="77777777" w:rsidR="00E658EA" w:rsidRPr="004B0723" w:rsidRDefault="004846C0" w:rsidP="002F3456">
      <w:pPr>
        <w:bidi/>
        <w:spacing w:after="0" w:line="240" w:lineRule="auto"/>
        <w:jc w:val="both"/>
        <w:rPr>
          <w:rFonts w:ascii="Simplified Arabic" w:eastAsia="Times New Roman" w:hAnsi="Simplified Arabic" w:cs="PT Bold Heading"/>
          <w:b/>
          <w:bCs/>
          <w:color w:val="000000" w:themeColor="text1"/>
          <w:sz w:val="28"/>
          <w:szCs w:val="28"/>
          <w:rtl/>
        </w:rPr>
      </w:pPr>
      <w:r w:rsidRPr="004B0723">
        <w:rPr>
          <w:rFonts w:ascii="Simplified Arabic" w:eastAsia="Times New Roman" w:hAnsi="Simplified Arabic" w:cs="PT Bold Heading" w:hint="cs"/>
          <w:b/>
          <w:bCs/>
          <w:color w:val="000000" w:themeColor="text1"/>
          <w:sz w:val="28"/>
          <w:szCs w:val="28"/>
          <w:rtl/>
        </w:rPr>
        <w:t>فروض الدراسة</w:t>
      </w:r>
      <w:r w:rsidR="00E658EA" w:rsidRPr="004B0723">
        <w:rPr>
          <w:rFonts w:ascii="Simplified Arabic" w:eastAsia="Times New Roman" w:hAnsi="Simplified Arabic" w:cs="PT Bold Heading" w:hint="cs"/>
          <w:b/>
          <w:bCs/>
          <w:color w:val="000000" w:themeColor="text1"/>
          <w:sz w:val="28"/>
          <w:szCs w:val="28"/>
          <w:rtl/>
        </w:rPr>
        <w:t>:</w:t>
      </w:r>
    </w:p>
    <w:p w14:paraId="7774E857" w14:textId="313FD646" w:rsidR="00303F50" w:rsidRPr="004B0723" w:rsidRDefault="00E658EA" w:rsidP="00934AAC">
      <w:pPr>
        <w:bidi/>
        <w:spacing w:before="120" w:after="120" w:line="240" w:lineRule="auto"/>
        <w:ind w:firstLine="720"/>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يوجد تأثير ل</w:t>
      </w:r>
      <w:r w:rsidR="00453311" w:rsidRPr="004B0723">
        <w:rPr>
          <w:rFonts w:ascii="Simplified Arabic" w:hAnsi="Simplified Arabic" w:cs="Simplified Arabic" w:hint="cs"/>
          <w:b/>
          <w:bCs/>
          <w:color w:val="000000" w:themeColor="text1"/>
          <w:sz w:val="28"/>
          <w:szCs w:val="28"/>
          <w:rtl/>
        </w:rPr>
        <w:t xml:space="preserve">استراتيجية دمج الشركات </w:t>
      </w:r>
      <w:r w:rsidRPr="004B0723">
        <w:rPr>
          <w:rFonts w:ascii="Simplified Arabic" w:hAnsi="Simplified Arabic" w:cs="Simplified Arabic" w:hint="cs"/>
          <w:b/>
          <w:bCs/>
          <w:color w:val="000000" w:themeColor="text1"/>
          <w:sz w:val="28"/>
          <w:szCs w:val="28"/>
          <w:rtl/>
        </w:rPr>
        <w:t xml:space="preserve">لدخول سوق النمو-  السوق الموازية لسوق المال السعودي </w:t>
      </w:r>
      <w:r w:rsidR="007A4CBB" w:rsidRPr="004B0723">
        <w:rPr>
          <w:rFonts w:ascii="Simplified Arabic" w:hAnsi="Simplified Arabic" w:cs="Simplified Arabic" w:hint="cs"/>
          <w:b/>
          <w:bCs/>
          <w:color w:val="000000" w:themeColor="text1"/>
          <w:sz w:val="28"/>
          <w:szCs w:val="28"/>
          <w:rtl/>
        </w:rPr>
        <w:t>على الشركات السعودية.</w:t>
      </w:r>
    </w:p>
    <w:p w14:paraId="44F0E6FF" w14:textId="38D5A703" w:rsidR="00E658EA" w:rsidRPr="004B0723" w:rsidRDefault="00303F50" w:rsidP="00303F50">
      <w:pPr>
        <w:bidi/>
        <w:spacing w:before="120" w:after="12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 ويتفرع من الفرض الرئيسي مجموعة من المفروض الفرعية التالية:</w:t>
      </w:r>
    </w:p>
    <w:p w14:paraId="6F85BB56" w14:textId="3EF28847" w:rsidR="00E658EA" w:rsidRPr="004B0723" w:rsidRDefault="005804A4" w:rsidP="00934AAC">
      <w:pPr>
        <w:autoSpaceDE w:val="0"/>
        <w:autoSpaceDN w:val="0"/>
        <w:bidi/>
        <w:adjustRightInd w:val="0"/>
        <w:spacing w:before="120" w:after="120" w:line="240" w:lineRule="auto"/>
        <w:ind w:left="386" w:hanging="54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Pr>
        <w:t xml:space="preserve">H1 </w:t>
      </w:r>
      <w:r w:rsidR="00934AAC" w:rsidRPr="004B0723">
        <w:rPr>
          <w:rFonts w:ascii="Simplified Arabic" w:hAnsi="Simplified Arabic" w:cs="Simplified Arabic" w:hint="cs"/>
          <w:color w:val="000000" w:themeColor="text1"/>
          <w:sz w:val="28"/>
          <w:szCs w:val="28"/>
          <w:rtl/>
        </w:rPr>
        <w:t xml:space="preserve">- </w:t>
      </w:r>
      <w:r w:rsidR="00E658EA" w:rsidRPr="004B0723">
        <w:rPr>
          <w:rFonts w:ascii="Simplified Arabic" w:hAnsi="Simplified Arabic" w:cs="Simplified Arabic" w:hint="cs"/>
          <w:color w:val="000000" w:themeColor="text1"/>
          <w:sz w:val="28"/>
          <w:szCs w:val="28"/>
          <w:rtl/>
        </w:rPr>
        <w:t>يوجد تأثير ل</w:t>
      </w:r>
      <w:r w:rsidR="00453311" w:rsidRPr="004B0723">
        <w:rPr>
          <w:rFonts w:ascii="Simplified Arabic" w:hAnsi="Simplified Arabic" w:cs="Simplified Arabic" w:hint="cs"/>
          <w:color w:val="000000" w:themeColor="text1"/>
          <w:sz w:val="28"/>
          <w:szCs w:val="28"/>
          <w:rtl/>
        </w:rPr>
        <w:t xml:space="preserve">استراتيجية دمج الشركات </w:t>
      </w:r>
      <w:r w:rsidR="00E658EA" w:rsidRPr="004B0723">
        <w:rPr>
          <w:rFonts w:ascii="Simplified Arabic" w:hAnsi="Simplified Arabic" w:cs="Simplified Arabic" w:hint="cs"/>
          <w:color w:val="000000" w:themeColor="text1"/>
          <w:sz w:val="28"/>
          <w:szCs w:val="28"/>
          <w:rtl/>
        </w:rPr>
        <w:t xml:space="preserve">على تحسين المؤشرات المالية </w:t>
      </w:r>
      <w:proofErr w:type="gramStart"/>
      <w:r w:rsidR="00E658EA" w:rsidRPr="004B0723">
        <w:rPr>
          <w:rFonts w:ascii="Simplified Arabic" w:hAnsi="Simplified Arabic" w:cs="Simplified Arabic" w:hint="cs"/>
          <w:color w:val="000000" w:themeColor="text1"/>
          <w:sz w:val="28"/>
          <w:szCs w:val="28"/>
          <w:rtl/>
        </w:rPr>
        <w:t>( الايرادات</w:t>
      </w:r>
      <w:proofErr w:type="gramEnd"/>
      <w:r w:rsidR="00E658EA" w:rsidRPr="004B0723">
        <w:rPr>
          <w:rFonts w:ascii="Simplified Arabic" w:hAnsi="Simplified Arabic" w:cs="Simplified Arabic" w:hint="cs"/>
          <w:color w:val="000000" w:themeColor="text1"/>
          <w:sz w:val="28"/>
          <w:szCs w:val="28"/>
          <w:rtl/>
        </w:rPr>
        <w:t>- الارباح) اللازمة للادراج في السوق الموازية</w:t>
      </w:r>
      <w:r w:rsidR="007A4CBB" w:rsidRPr="004B0723">
        <w:rPr>
          <w:rFonts w:ascii="Simplified Arabic" w:hAnsi="Simplified Arabic" w:cs="Simplified Arabic" w:hint="cs"/>
          <w:color w:val="000000" w:themeColor="text1"/>
          <w:sz w:val="28"/>
          <w:szCs w:val="28"/>
          <w:rtl/>
        </w:rPr>
        <w:t>.</w:t>
      </w:r>
      <w:r w:rsidR="00E658EA" w:rsidRPr="004B0723">
        <w:rPr>
          <w:rFonts w:ascii="Simplified Arabic" w:hAnsi="Simplified Arabic" w:cs="Simplified Arabic" w:hint="cs"/>
          <w:color w:val="000000" w:themeColor="text1"/>
          <w:sz w:val="28"/>
          <w:szCs w:val="28"/>
          <w:rtl/>
        </w:rPr>
        <w:t>.</w:t>
      </w:r>
    </w:p>
    <w:p w14:paraId="7870D344" w14:textId="4FDEFA01" w:rsidR="00E658EA" w:rsidRPr="004B0723" w:rsidRDefault="005804A4" w:rsidP="00934AAC">
      <w:pPr>
        <w:autoSpaceDE w:val="0"/>
        <w:autoSpaceDN w:val="0"/>
        <w:bidi/>
        <w:adjustRightInd w:val="0"/>
        <w:spacing w:before="120" w:after="120" w:line="240" w:lineRule="auto"/>
        <w:ind w:left="386" w:hanging="54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Pr>
        <w:t>H2</w:t>
      </w:r>
      <w:r w:rsidRPr="004B0723">
        <w:rPr>
          <w:rFonts w:ascii="Simplified Arabic" w:hAnsi="Simplified Arabic" w:cs="Simplified Arabic" w:hint="cs"/>
          <w:color w:val="000000" w:themeColor="text1"/>
          <w:sz w:val="28"/>
          <w:szCs w:val="28"/>
          <w:rtl/>
        </w:rPr>
        <w:t>- يو</w:t>
      </w:r>
      <w:r w:rsidR="00E658EA" w:rsidRPr="004B0723">
        <w:rPr>
          <w:rFonts w:ascii="Simplified Arabic" w:hAnsi="Simplified Arabic" w:cs="Simplified Arabic" w:hint="cs"/>
          <w:color w:val="000000" w:themeColor="text1"/>
          <w:sz w:val="28"/>
          <w:szCs w:val="28"/>
          <w:rtl/>
        </w:rPr>
        <w:t>جد تاثير لدمج شركات كاستراتيجة مع متطلبات الحوكمة في سوق النمو</w:t>
      </w:r>
      <w:r w:rsidR="007A4CBB" w:rsidRPr="004B0723">
        <w:rPr>
          <w:rFonts w:ascii="Simplified Arabic" w:hAnsi="Simplified Arabic" w:cs="Simplified Arabic" w:hint="cs"/>
          <w:color w:val="000000" w:themeColor="text1"/>
          <w:sz w:val="28"/>
          <w:szCs w:val="28"/>
          <w:rtl/>
        </w:rPr>
        <w:t>.</w:t>
      </w:r>
    </w:p>
    <w:p w14:paraId="1B65CFD1" w14:textId="5D89C34B" w:rsidR="00E658EA" w:rsidRPr="004B0723" w:rsidRDefault="005804A4" w:rsidP="00934AAC">
      <w:pPr>
        <w:autoSpaceDE w:val="0"/>
        <w:autoSpaceDN w:val="0"/>
        <w:bidi/>
        <w:adjustRightInd w:val="0"/>
        <w:spacing w:before="120" w:after="120" w:line="240" w:lineRule="auto"/>
        <w:ind w:left="386" w:hanging="54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Pr>
        <w:t>H3</w:t>
      </w:r>
      <w:r w:rsidRPr="004B0723">
        <w:rPr>
          <w:rFonts w:ascii="Simplified Arabic" w:hAnsi="Simplified Arabic" w:cs="Simplified Arabic" w:hint="cs"/>
          <w:color w:val="000000" w:themeColor="text1"/>
          <w:sz w:val="28"/>
          <w:szCs w:val="28"/>
          <w:rtl/>
        </w:rPr>
        <w:t xml:space="preserve">- يوجد </w:t>
      </w:r>
      <w:r w:rsidR="007A4CBB" w:rsidRPr="004B0723">
        <w:rPr>
          <w:rFonts w:ascii="Simplified Arabic" w:hAnsi="Simplified Arabic" w:cs="Simplified Arabic" w:hint="cs"/>
          <w:color w:val="000000" w:themeColor="text1"/>
          <w:sz w:val="28"/>
          <w:szCs w:val="28"/>
          <w:rtl/>
        </w:rPr>
        <w:t>تأثير ل</w:t>
      </w:r>
      <w:r w:rsidR="00453311" w:rsidRPr="004B0723">
        <w:rPr>
          <w:rFonts w:ascii="Simplified Arabic" w:hAnsi="Simplified Arabic" w:cs="Simplified Arabic" w:hint="cs"/>
          <w:color w:val="000000" w:themeColor="text1"/>
          <w:sz w:val="28"/>
          <w:szCs w:val="28"/>
          <w:rtl/>
        </w:rPr>
        <w:t xml:space="preserve">استراتيجية دمج الشركات </w:t>
      </w:r>
      <w:r w:rsidR="00E658EA" w:rsidRPr="004B0723">
        <w:rPr>
          <w:rFonts w:ascii="Simplified Arabic" w:hAnsi="Simplified Arabic" w:cs="Simplified Arabic" w:hint="cs"/>
          <w:color w:val="000000" w:themeColor="text1"/>
          <w:sz w:val="28"/>
          <w:szCs w:val="28"/>
          <w:rtl/>
        </w:rPr>
        <w:t>في تعزيز القدرة التنافسية</w:t>
      </w:r>
      <w:r w:rsidR="007A4CBB" w:rsidRPr="004B0723">
        <w:rPr>
          <w:rFonts w:ascii="Simplified Arabic" w:hAnsi="Simplified Arabic" w:cs="Simplified Arabic" w:hint="cs"/>
          <w:color w:val="000000" w:themeColor="text1"/>
          <w:sz w:val="28"/>
          <w:szCs w:val="28"/>
          <w:rtl/>
        </w:rPr>
        <w:t xml:space="preserve"> لدخولها السوق المالية السعودية.</w:t>
      </w:r>
    </w:p>
    <w:p w14:paraId="2BE23EFF" w14:textId="1A45B16B" w:rsidR="00E658EA" w:rsidRPr="004B0723" w:rsidRDefault="005804A4" w:rsidP="00934AAC">
      <w:pPr>
        <w:autoSpaceDE w:val="0"/>
        <w:autoSpaceDN w:val="0"/>
        <w:bidi/>
        <w:adjustRightInd w:val="0"/>
        <w:spacing w:before="120" w:after="120" w:line="240" w:lineRule="auto"/>
        <w:ind w:left="386" w:hanging="54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Pr>
        <w:t>H4</w:t>
      </w:r>
      <w:r w:rsidRPr="004B0723">
        <w:rPr>
          <w:rFonts w:ascii="Simplified Arabic" w:hAnsi="Simplified Arabic" w:cs="Simplified Arabic" w:hint="cs"/>
          <w:color w:val="000000" w:themeColor="text1"/>
          <w:sz w:val="28"/>
          <w:szCs w:val="28"/>
          <w:rtl/>
        </w:rPr>
        <w:t xml:space="preserve"> -</w:t>
      </w:r>
      <w:r w:rsidR="00934AAC" w:rsidRPr="004B0723">
        <w:rPr>
          <w:rFonts w:ascii="Simplified Arabic" w:hAnsi="Simplified Arabic" w:cs="Simplified Arabic" w:hint="cs"/>
          <w:color w:val="000000" w:themeColor="text1"/>
          <w:sz w:val="28"/>
          <w:szCs w:val="28"/>
          <w:rtl/>
        </w:rPr>
        <w:t xml:space="preserve"> </w:t>
      </w:r>
      <w:r w:rsidR="007A4CBB" w:rsidRPr="004B0723">
        <w:rPr>
          <w:rFonts w:ascii="Simplified Arabic" w:hAnsi="Simplified Arabic" w:cs="Simplified Arabic" w:hint="cs"/>
          <w:color w:val="000000" w:themeColor="text1"/>
          <w:sz w:val="28"/>
          <w:szCs w:val="28"/>
          <w:rtl/>
        </w:rPr>
        <w:t>يوجد تأثير ل</w:t>
      </w:r>
      <w:r w:rsidR="00E658EA" w:rsidRPr="004B0723">
        <w:rPr>
          <w:rFonts w:ascii="Simplified Arabic" w:hAnsi="Simplified Arabic" w:cs="Simplified Arabic" w:hint="cs"/>
          <w:color w:val="000000" w:themeColor="text1"/>
          <w:sz w:val="28"/>
          <w:szCs w:val="28"/>
          <w:rtl/>
        </w:rPr>
        <w:t>استراتيجية الدمج على فرص الشركات في الحصول على تمويل بعد الادراج في السوق الموازية</w:t>
      </w:r>
      <w:r w:rsidR="007A4CBB" w:rsidRPr="004B0723">
        <w:rPr>
          <w:rFonts w:ascii="Simplified Arabic" w:hAnsi="Simplified Arabic" w:cs="Simplified Arabic" w:hint="cs"/>
          <w:color w:val="000000" w:themeColor="text1"/>
          <w:sz w:val="28"/>
          <w:szCs w:val="28"/>
          <w:rtl/>
        </w:rPr>
        <w:t>.</w:t>
      </w:r>
      <w:r w:rsidR="00303F50" w:rsidRPr="004B0723">
        <w:rPr>
          <w:rFonts w:ascii="Simplified Arabic" w:hAnsi="Simplified Arabic" w:cs="Simplified Arabic" w:hint="cs"/>
          <w:color w:val="000000" w:themeColor="text1"/>
          <w:sz w:val="28"/>
          <w:szCs w:val="28"/>
          <w:rtl/>
        </w:rPr>
        <w:t xml:space="preserve"> </w:t>
      </w:r>
    </w:p>
    <w:p w14:paraId="1C663D41" w14:textId="28E826F7" w:rsidR="00127C77" w:rsidRPr="004B0723" w:rsidRDefault="00127C77" w:rsidP="00127C77">
      <w:pPr>
        <w:autoSpaceDE w:val="0"/>
        <w:autoSpaceDN w:val="0"/>
        <w:bidi/>
        <w:adjustRightInd w:val="0"/>
        <w:spacing w:after="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متغيرات البحث: </w:t>
      </w:r>
    </w:p>
    <w:p w14:paraId="1948AD33" w14:textId="289A18AB" w:rsidR="00127C77" w:rsidRPr="004B0723" w:rsidRDefault="00127C77" w:rsidP="00934AAC">
      <w:pPr>
        <w:autoSpaceDE w:val="0"/>
        <w:autoSpaceDN w:val="0"/>
        <w:bidi/>
        <w:adjustRightInd w:val="0"/>
        <w:spacing w:after="0" w:line="240" w:lineRule="auto"/>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عند دمج الشركات واستراتيجية دخولها الى سوق المال يمكن تحديد المتغيرات المستقلة والمتغيرات التابعة بناءةعلى طبيعة الدراسة واهدافها</w:t>
      </w:r>
      <w:r w:rsidR="005C0BD5" w:rsidRPr="004B0723">
        <w:rPr>
          <w:rFonts w:ascii="Simplified Arabic" w:hAnsi="Simplified Arabic" w:cs="Simplified Arabic" w:hint="cs"/>
          <w:color w:val="000000" w:themeColor="text1"/>
          <w:sz w:val="28"/>
          <w:szCs w:val="28"/>
          <w:rtl/>
        </w:rPr>
        <w:t>.</w:t>
      </w:r>
      <w:r w:rsidRPr="004B0723">
        <w:rPr>
          <w:rFonts w:ascii="Simplified Arabic" w:hAnsi="Simplified Arabic" w:cs="Simplified Arabic" w:hint="cs"/>
          <w:color w:val="000000" w:themeColor="text1"/>
          <w:sz w:val="28"/>
          <w:szCs w:val="28"/>
          <w:rtl/>
        </w:rPr>
        <w:t xml:space="preserve"> </w:t>
      </w:r>
    </w:p>
    <w:p w14:paraId="1429350D" w14:textId="77777777" w:rsidR="00127C77" w:rsidRPr="004B0723" w:rsidRDefault="00127C77" w:rsidP="00127C77">
      <w:pPr>
        <w:autoSpaceDE w:val="0"/>
        <w:autoSpaceDN w:val="0"/>
        <w:bidi/>
        <w:adjustRightInd w:val="0"/>
        <w:spacing w:after="0" w:line="240" w:lineRule="auto"/>
        <w:jc w:val="both"/>
        <w:rPr>
          <w:rFonts w:ascii="Simplified Arabic" w:hAnsi="Simplified Arabic" w:cs="Simplified Arabic"/>
          <w:b/>
          <w:bCs/>
          <w:color w:val="000000" w:themeColor="text1"/>
          <w:sz w:val="28"/>
          <w:szCs w:val="28"/>
        </w:rPr>
      </w:pPr>
      <w:r w:rsidRPr="004B0723">
        <w:rPr>
          <w:rFonts w:ascii="Simplified Arabic" w:hAnsi="Simplified Arabic" w:cs="Simplified Arabic" w:hint="cs"/>
          <w:b/>
          <w:bCs/>
          <w:color w:val="000000" w:themeColor="text1"/>
          <w:sz w:val="28"/>
          <w:szCs w:val="28"/>
          <w:rtl/>
        </w:rPr>
        <w:t xml:space="preserve">المتغير المستقل: استراتيجيات دمج الشركات </w:t>
      </w:r>
    </w:p>
    <w:p w14:paraId="0BE4FE0E" w14:textId="77777777" w:rsidR="00127C77" w:rsidRPr="004B0723" w:rsidRDefault="00127C77" w:rsidP="00127C77">
      <w:pPr>
        <w:autoSpaceDE w:val="0"/>
        <w:autoSpaceDN w:val="0"/>
        <w:bidi/>
        <w:adjustRightInd w:val="0"/>
        <w:spacing w:after="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المتغير التابع: دخول سوق المال </w:t>
      </w:r>
    </w:p>
    <w:p w14:paraId="6AF319C1" w14:textId="77777777" w:rsidR="00127C77" w:rsidRPr="004B0723" w:rsidRDefault="00127C77" w:rsidP="003261B2">
      <w:pPr>
        <w:pStyle w:val="ListParagraph"/>
        <w:numPr>
          <w:ilvl w:val="0"/>
          <w:numId w:val="4"/>
        </w:numPr>
        <w:autoSpaceDE w:val="0"/>
        <w:autoSpaceDN w:val="0"/>
        <w:bidi/>
        <w:adjustRightInd w:val="0"/>
        <w:spacing w:after="0" w:line="240" w:lineRule="auto"/>
        <w:jc w:val="both"/>
        <w:rPr>
          <w:rFonts w:ascii="Simplified Arabic" w:hAnsi="Simplified Arabic" w:cs="Simplified Arabic"/>
          <w:b/>
          <w:bCs/>
          <w:color w:val="000000" w:themeColor="text1"/>
          <w:sz w:val="28"/>
          <w:szCs w:val="28"/>
        </w:rPr>
      </w:pPr>
      <w:r w:rsidRPr="004B0723">
        <w:rPr>
          <w:rFonts w:ascii="Simplified Arabic" w:hAnsi="Simplified Arabic" w:cs="Simplified Arabic" w:hint="cs"/>
          <w:b/>
          <w:bCs/>
          <w:color w:val="000000" w:themeColor="text1"/>
          <w:sz w:val="28"/>
          <w:szCs w:val="28"/>
          <w:rtl/>
        </w:rPr>
        <w:lastRenderedPageBreak/>
        <w:t>الاداء المالي بعد الدمج:</w:t>
      </w:r>
    </w:p>
    <w:p w14:paraId="0B2FE393" w14:textId="77777777" w:rsidR="00127C77" w:rsidRPr="004B0723" w:rsidRDefault="00127C77" w:rsidP="003261B2">
      <w:pPr>
        <w:pStyle w:val="ListParagraph"/>
        <w:numPr>
          <w:ilvl w:val="0"/>
          <w:numId w:val="4"/>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متطلبات الحوكمة في سوق النمو.</w:t>
      </w:r>
    </w:p>
    <w:p w14:paraId="473A2597" w14:textId="77777777" w:rsidR="00127C77" w:rsidRPr="004B0723" w:rsidRDefault="00127C77" w:rsidP="003261B2">
      <w:pPr>
        <w:pStyle w:val="ListParagraph"/>
        <w:numPr>
          <w:ilvl w:val="0"/>
          <w:numId w:val="4"/>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تعزيز القدرة التنافسية </w:t>
      </w:r>
    </w:p>
    <w:p w14:paraId="1CC0EB9F" w14:textId="77777777" w:rsidR="00127C77" w:rsidRPr="004B0723" w:rsidRDefault="00127C77" w:rsidP="003261B2">
      <w:pPr>
        <w:pStyle w:val="ListParagraph"/>
        <w:numPr>
          <w:ilvl w:val="0"/>
          <w:numId w:val="4"/>
        </w:numPr>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4B0723">
        <w:rPr>
          <w:rFonts w:ascii="Simplified Arabic" w:hAnsi="Simplified Arabic" w:cs="Simplified Arabic" w:hint="cs"/>
          <w:color w:val="000000" w:themeColor="text1"/>
          <w:sz w:val="28"/>
          <w:szCs w:val="28"/>
          <w:rtl/>
        </w:rPr>
        <w:t xml:space="preserve">فرص الشركات في الحصول على تمويل </w:t>
      </w:r>
    </w:p>
    <w:p w14:paraId="73A74D00" w14:textId="77777777" w:rsidR="007A4CBB" w:rsidRPr="004B0723" w:rsidRDefault="007A4CBB" w:rsidP="007A4CBB">
      <w:pPr>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4B0723">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0288" behindDoc="0" locked="0" layoutInCell="1" allowOverlap="1" wp14:anchorId="38D73C11" wp14:editId="3428390F">
                <wp:simplePos x="0" y="0"/>
                <wp:positionH relativeFrom="column">
                  <wp:posOffset>2583815</wp:posOffset>
                </wp:positionH>
                <wp:positionV relativeFrom="paragraph">
                  <wp:posOffset>-1215027</wp:posOffset>
                </wp:positionV>
                <wp:extent cx="413476" cy="3480708"/>
                <wp:effectExtent l="9525" t="0" r="15240" b="15240"/>
                <wp:wrapNone/>
                <wp:docPr id="22" name="Right Brace 22"/>
                <wp:cNvGraphicFramePr/>
                <a:graphic xmlns:a="http://schemas.openxmlformats.org/drawingml/2006/main">
                  <a:graphicData uri="http://schemas.microsoft.com/office/word/2010/wordprocessingShape">
                    <wps:wsp>
                      <wps:cNvSpPr/>
                      <wps:spPr>
                        <a:xfrm rot="16200000">
                          <a:off x="0" y="0"/>
                          <a:ext cx="413476" cy="3480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5ED3A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 o:spid="_x0000_s1026" type="#_x0000_t88" style="position:absolute;margin-left:203.45pt;margin-top:-95.65pt;width:32.55pt;height:274.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" adj="214" strokecolor="black [3040]"/>
            </w:pict>
          </mc:Fallback>
        </mc:AlternateContent>
      </w:r>
      <w:r w:rsidRPr="004B0723">
        <w:rPr>
          <w:rFonts w:ascii="Simplified Arabic" w:hAnsi="Simplified Arabic" w:cs="Simplified Arabic" w:hint="cs"/>
          <w:b/>
          <w:bCs/>
          <w:color w:val="000000" w:themeColor="text1"/>
          <w:sz w:val="28"/>
          <w:szCs w:val="28"/>
          <w:rtl/>
        </w:rPr>
        <w:t>نموذج الدراسة</w:t>
      </w:r>
    </w:p>
    <w:p w14:paraId="7441EE1C" w14:textId="77777777" w:rsidR="007A4CBB" w:rsidRPr="004B0723" w:rsidRDefault="007A4CBB" w:rsidP="007A4CBB">
      <w:pPr>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2336" behindDoc="0" locked="0" layoutInCell="1" allowOverlap="1" wp14:anchorId="0621C8F9" wp14:editId="5927A7BC">
                <wp:simplePos x="0" y="0"/>
                <wp:positionH relativeFrom="column">
                  <wp:posOffset>-589280</wp:posOffset>
                </wp:positionH>
                <wp:positionV relativeFrom="paragraph">
                  <wp:posOffset>356416</wp:posOffset>
                </wp:positionV>
                <wp:extent cx="1932214" cy="843643"/>
                <wp:effectExtent l="0" t="0" r="11430" b="13970"/>
                <wp:wrapNone/>
                <wp:docPr id="18" name="Text Box 18"/>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14:paraId="701FBD1C" w14:textId="77777777" w:rsidR="005878C4" w:rsidRPr="00692407" w:rsidRDefault="005878C4" w:rsidP="007A4CBB">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21C8F9" id="Text Box 18" o:spid="_x0000_s1027" type="#_x0000_t202" style="position:absolute;left:0;text-align:left;margin-left:-46.4pt;margin-top:28.05pt;width:152.15pt;height:66.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" fillcolor="#c0504d [3205]" strokecolor="#622423 [1605]" strokeweight="2pt">
                <v:textbox>
                  <w:txbxContent>
                    <w:p w14:paraId="701FBD1C" w14:textId="77777777" w:rsidR="005878C4" w:rsidRPr="00692407" w:rsidRDefault="005878C4" w:rsidP="007A4CBB">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v:textbox>
              </v:shape>
            </w:pict>
          </mc:Fallback>
        </mc:AlternateContent>
      </w:r>
    </w:p>
    <w:p w14:paraId="2058A4C8" w14:textId="77777777" w:rsidR="007A4CBB" w:rsidRPr="004B0723" w:rsidRDefault="007A4CBB" w:rsidP="007A4CBB">
      <w:pPr>
        <w:autoSpaceDE w:val="0"/>
        <w:autoSpaceDN w:val="0"/>
        <w:bidi/>
        <w:adjustRightInd w:val="0"/>
        <w:spacing w:before="120" w:after="120" w:line="240" w:lineRule="auto"/>
        <w:ind w:left="26"/>
        <w:jc w:val="center"/>
        <w:rPr>
          <w:rFonts w:ascii="Simplified Arabic" w:hAnsi="Simplified Arabic" w:cs="Simplified Arabic"/>
          <w:color w:val="000000" w:themeColor="text1"/>
          <w:sz w:val="28"/>
          <w:szCs w:val="28"/>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1312" behindDoc="0" locked="0" layoutInCell="1" allowOverlap="1" wp14:anchorId="615AC8BD" wp14:editId="72D3D4A5">
                <wp:simplePos x="0" y="0"/>
                <wp:positionH relativeFrom="column">
                  <wp:posOffset>3690257</wp:posOffset>
                </wp:positionH>
                <wp:positionV relativeFrom="paragraph">
                  <wp:posOffset>61958</wp:posOffset>
                </wp:positionV>
                <wp:extent cx="1932214" cy="843643"/>
                <wp:effectExtent l="0" t="0" r="11430" b="13970"/>
                <wp:wrapNone/>
                <wp:docPr id="15" name="Text Box 15"/>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14:paraId="0CA6BC82" w14:textId="77777777" w:rsidR="005878C4" w:rsidRPr="00692407" w:rsidRDefault="005878C4" w:rsidP="007A4CBB">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5AC8BD" id="Text Box 15" o:spid="_x0000_s1028" type="#_x0000_t202" style="position:absolute;left:0;text-align:left;margin-left:290.55pt;margin-top:4.9pt;width:152.15pt;height:66.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" fillcolor="#c0504d [3205]" strokecolor="#622423 [1605]" strokeweight="2pt">
                <v:textbox>
                  <w:txbxContent>
                    <w:p w14:paraId="0CA6BC82" w14:textId="77777777" w:rsidR="005878C4" w:rsidRPr="00692407" w:rsidRDefault="005878C4" w:rsidP="007A4CBB">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v:textbox>
              </v:shape>
            </w:pict>
          </mc:Fallback>
        </mc:AlternateContent>
      </w:r>
    </w:p>
    <w:p w14:paraId="03B642D5" w14:textId="5C187E3A" w:rsidR="007A4CBB" w:rsidRPr="004B0723" w:rsidRDefault="007A4CBB" w:rsidP="007A4CBB">
      <w:pPr>
        <w:tabs>
          <w:tab w:val="left" w:pos="1074"/>
        </w:tabs>
        <w:bidi/>
        <w:spacing w:before="120" w:after="120" w:line="240" w:lineRule="auto"/>
        <w:ind w:left="360"/>
        <w:jc w:val="both"/>
        <w:rPr>
          <w:rFonts w:ascii="Simplified Arabic" w:hAnsi="Simplified Arabic" w:cs="Simplified Arabic"/>
          <w:color w:val="000000" w:themeColor="text1"/>
          <w:sz w:val="28"/>
          <w:szCs w:val="28"/>
        </w:rPr>
      </w:pPr>
    </w:p>
    <w:p w14:paraId="022EA55F" w14:textId="32AF5AA7" w:rsidR="007A4CBB" w:rsidRPr="004B0723" w:rsidRDefault="005E29D6" w:rsidP="007A4CBB">
      <w:pPr>
        <w:bidi/>
        <w:spacing w:before="120" w:after="120" w:line="240" w:lineRule="auto"/>
        <w:jc w:val="both"/>
        <w:rPr>
          <w:rFonts w:ascii="Simplified Arabic" w:hAnsi="Simplified Arabic" w:cs="Simplified Arabic"/>
          <w:color w:val="000000" w:themeColor="text1"/>
          <w:sz w:val="28"/>
          <w:szCs w:val="28"/>
          <w:rtl/>
        </w:rPr>
      </w:pPr>
      <w:r w:rsidRPr="004B0723">
        <w:rPr>
          <w:noProof/>
          <w:color w:val="000000" w:themeColor="text1"/>
        </w:rPr>
        <mc:AlternateContent>
          <mc:Choice Requires="wps">
            <w:drawing>
              <wp:anchor distT="0" distB="0" distL="114300" distR="114300" simplePos="0" relativeHeight="251694080" behindDoc="0" locked="0" layoutInCell="1" allowOverlap="1" wp14:anchorId="2E05419A" wp14:editId="11EDB973">
                <wp:simplePos x="0" y="0"/>
                <wp:positionH relativeFrom="column">
                  <wp:posOffset>1479550</wp:posOffset>
                </wp:positionH>
                <wp:positionV relativeFrom="paragraph">
                  <wp:posOffset>351155</wp:posOffset>
                </wp:positionV>
                <wp:extent cx="2569210" cy="62230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2569210" cy="622300"/>
                        </a:xfrm>
                        <a:prstGeom prst="rect">
                          <a:avLst/>
                        </a:prstGeom>
                        <a:noFill/>
                        <a:ln>
                          <a:noFill/>
                        </a:ln>
                      </wps:spPr>
                      <wps:txbx>
                        <w:txbxContent>
                          <w:p w14:paraId="7724307E" w14:textId="42653966" w:rsidR="005878C4" w:rsidRPr="008145F6" w:rsidRDefault="005878C4" w:rsidP="005E29D6">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14:paraId="7B68AFB2" w14:textId="66F1453A" w:rsidR="005878C4" w:rsidRPr="005E29D6" w:rsidRDefault="005878C4" w:rsidP="005E29D6">
                            <w:pPr>
                              <w:bidi/>
                              <w:spacing w:after="0" w:line="240" w:lineRule="auto"/>
                              <w:rPr>
                                <w:rFonts w:ascii="Simplified Arabic" w:hAnsi="Simplified Arabic" w:cs="Simplified Arabic"/>
                                <w:sz w:val="16"/>
                                <w:szCs w:val="16"/>
                                <w:rtl/>
                              </w:rPr>
                            </w:pPr>
                          </w:p>
                          <w:p w14:paraId="7A292CFB" w14:textId="77777777" w:rsidR="005878C4" w:rsidRPr="005E29D6" w:rsidRDefault="005878C4" w:rsidP="00BE4E09">
                            <w:pPr>
                              <w:bidi/>
                              <w:spacing w:after="0" w:line="240" w:lineRule="auto"/>
                              <w:jc w:val="center"/>
                              <w:rPr>
                                <w:rFonts w:ascii="Simplified Arabic" w:hAnsi="Simplified Arabic" w:cs="Simplified Arabi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E05419A" id="Text Box 14" o:spid="_x0000_s1029" type="#_x0000_t202" style="position:absolute;left:0;text-align:left;margin-left:116.5pt;margin-top:27.65pt;width:202.3pt;height:4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" filled="f" stroked="f">
                <v:textbox>
                  <w:txbxContent>
                    <w:p w14:paraId="7724307E" w14:textId="42653966" w:rsidR="005878C4" w:rsidRPr="008145F6" w:rsidRDefault="005878C4" w:rsidP="005E29D6">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14:paraId="7B68AFB2" w14:textId="66F1453A" w:rsidR="005878C4" w:rsidRPr="005E29D6" w:rsidRDefault="005878C4" w:rsidP="005E29D6">
                      <w:pPr>
                        <w:bidi/>
                        <w:spacing w:after="0" w:line="240" w:lineRule="auto"/>
                        <w:rPr>
                          <w:rFonts w:ascii="Simplified Arabic" w:hAnsi="Simplified Arabic" w:cs="Simplified Arabic"/>
                          <w:sz w:val="16"/>
                          <w:szCs w:val="16"/>
                          <w:rtl/>
                        </w:rPr>
                      </w:pPr>
                    </w:p>
                    <w:p w14:paraId="7A292CFB" w14:textId="77777777" w:rsidR="005878C4" w:rsidRPr="005E29D6" w:rsidRDefault="005878C4" w:rsidP="00BE4E09">
                      <w:pPr>
                        <w:bidi/>
                        <w:spacing w:after="0" w:line="240" w:lineRule="auto"/>
                        <w:jc w:val="center"/>
                        <w:rPr>
                          <w:rFonts w:ascii="Simplified Arabic" w:hAnsi="Simplified Arabic" w:cs="Simplified Arabic"/>
                          <w:sz w:val="16"/>
                          <w:szCs w:val="16"/>
                        </w:rPr>
                      </w:pPr>
                    </w:p>
                  </w:txbxContent>
                </v:textbox>
              </v:shape>
            </w:pict>
          </mc:Fallback>
        </mc:AlternateContent>
      </w:r>
      <w:r w:rsidR="007A4CBB"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4391C3EA" wp14:editId="008FA4FD">
                <wp:simplePos x="0" y="0"/>
                <wp:positionH relativeFrom="column">
                  <wp:posOffset>361950</wp:posOffset>
                </wp:positionH>
                <wp:positionV relativeFrom="paragraph">
                  <wp:posOffset>81915</wp:posOffset>
                </wp:positionV>
                <wp:extent cx="0" cy="364490"/>
                <wp:effectExtent l="76200" t="0" r="76200" b="54610"/>
                <wp:wrapNone/>
                <wp:docPr id="32" name="Straight Arrow Connector 32"/>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4533B5" id="_x0000_t32" coordsize="21600,21600" o:spt="32" o:oned="t" path="m,l21600,21600e" filled="f">
                <v:path arrowok="t" fillok="f" o:connecttype="none"/>
                <o:lock v:ext="edit" shapetype="t"/>
              </v:shapetype>
              <v:shape id="Straight Arrow Connector 32" o:spid="_x0000_s1026" type="#_x0000_t32" style="position:absolute;margin-left:28.5pt;margin-top:6.45pt;width:0;height:2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" strokecolor="#4579b8 [3044]">
                <v:stroke endarrow="block"/>
              </v:shape>
            </w:pict>
          </mc:Fallback>
        </mc:AlternateContent>
      </w:r>
      <w:r w:rsidR="007A4CBB"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3E6D0282" wp14:editId="3D8D6370">
                <wp:simplePos x="0" y="0"/>
                <wp:positionH relativeFrom="column">
                  <wp:posOffset>4782820</wp:posOffset>
                </wp:positionH>
                <wp:positionV relativeFrom="paragraph">
                  <wp:posOffset>248920</wp:posOffset>
                </wp:positionV>
                <wp:extent cx="0" cy="364490"/>
                <wp:effectExtent l="76200" t="0" r="76200" b="54610"/>
                <wp:wrapNone/>
                <wp:docPr id="29" name="Straight Arrow Connector 29"/>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2A768" id="Straight Arrow Connector 29" o:spid="_x0000_s1026" type="#_x0000_t32" style="position:absolute;margin-left:376.6pt;margin-top:19.6pt;width:0;height:2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" strokecolor="#4579b8 [3044]">
                <v:stroke endarrow="block"/>
              </v:shape>
            </w:pict>
          </mc:Fallback>
        </mc:AlternateContent>
      </w:r>
    </w:p>
    <w:p w14:paraId="528AE5A2" w14:textId="342DD16D" w:rsidR="007A4CBB" w:rsidRPr="004B0723" w:rsidRDefault="00BE4E09" w:rsidP="007A4CBB">
      <w:pPr>
        <w:pStyle w:val="NormalWeb"/>
        <w:bidi/>
        <w:spacing w:before="120" w:beforeAutospacing="0" w:after="12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3360" behindDoc="0" locked="0" layoutInCell="1" allowOverlap="1" wp14:anchorId="7A0375C0" wp14:editId="6C9DAEDE">
                <wp:simplePos x="0" y="0"/>
                <wp:positionH relativeFrom="column">
                  <wp:posOffset>4262376</wp:posOffset>
                </wp:positionH>
                <wp:positionV relativeFrom="paragraph">
                  <wp:posOffset>238856</wp:posOffset>
                </wp:positionV>
                <wp:extent cx="1358723" cy="1822450"/>
                <wp:effectExtent l="57150" t="19050" r="70485" b="101600"/>
                <wp:wrapNone/>
                <wp:docPr id="25" name="Text Box 25"/>
                <wp:cNvGraphicFramePr/>
                <a:graphic xmlns:a="http://schemas.openxmlformats.org/drawingml/2006/main">
                  <a:graphicData uri="http://schemas.microsoft.com/office/word/2010/wordprocessingShape">
                    <wps:wsp>
                      <wps:cNvSpPr txBox="1"/>
                      <wps:spPr>
                        <a:xfrm>
                          <a:off x="0" y="0"/>
                          <a:ext cx="1358723" cy="1822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21FC0B3C" w14:textId="77777777" w:rsidR="005878C4" w:rsidRDefault="005878C4" w:rsidP="007A4CBB">
                            <w:pPr>
                              <w:jc w:val="center"/>
                              <w:rPr>
                                <w:rFonts w:ascii="Arial" w:hAnsi="Arial" w:cs="Sultan bold"/>
                                <w:b/>
                                <w:bCs/>
                                <w:sz w:val="32"/>
                                <w:szCs w:val="32"/>
                                <w:rtl/>
                              </w:rPr>
                            </w:pPr>
                          </w:p>
                          <w:p w14:paraId="081D202C" w14:textId="0D376A77" w:rsidR="005878C4" w:rsidRDefault="005878C4" w:rsidP="007A4CBB">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14:paraId="487BF35B" w14:textId="77777777" w:rsidR="005878C4" w:rsidRPr="00692407" w:rsidRDefault="005878C4" w:rsidP="007A4CBB">
                            <w:pPr>
                              <w:jc w:val="center"/>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375C0" id="Text Box 25" o:spid="_x0000_s1030" type="#_x0000_t202" style="position:absolute;left:0;text-align:left;margin-left:335.6pt;margin-top:18.8pt;width:107pt;height:1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21FC0B3C" w14:textId="77777777" w:rsidR="005878C4" w:rsidRDefault="005878C4" w:rsidP="007A4CBB">
                      <w:pPr>
                        <w:jc w:val="center"/>
                        <w:rPr>
                          <w:rFonts w:ascii="Arial" w:hAnsi="Arial" w:cs="Sultan bold"/>
                          <w:b/>
                          <w:bCs/>
                          <w:sz w:val="32"/>
                          <w:szCs w:val="32"/>
                          <w:rtl/>
                        </w:rPr>
                      </w:pPr>
                    </w:p>
                    <w:p w14:paraId="081D202C" w14:textId="0D376A77" w:rsidR="005878C4" w:rsidRDefault="005878C4" w:rsidP="007A4CBB">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14:paraId="487BF35B" w14:textId="77777777" w:rsidR="005878C4" w:rsidRPr="00692407" w:rsidRDefault="005878C4" w:rsidP="007A4CBB">
                      <w:pPr>
                        <w:jc w:val="center"/>
                        <w:rPr>
                          <w:rFonts w:ascii="Arial" w:hAnsi="Arial" w:cs="Sultan bold"/>
                          <w:b/>
                          <w:bCs/>
                          <w:sz w:val="32"/>
                          <w:szCs w:val="32"/>
                        </w:rPr>
                      </w:pPr>
                    </w:p>
                  </w:txbxContent>
                </v:textbox>
              </v:shape>
            </w:pict>
          </mc:Fallback>
        </mc:AlternateContent>
      </w:r>
      <w:r w:rsidR="007A4CBB"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4384" behindDoc="0" locked="0" layoutInCell="1" allowOverlap="1" wp14:anchorId="3B523551" wp14:editId="3733137B">
                <wp:simplePos x="0" y="0"/>
                <wp:positionH relativeFrom="column">
                  <wp:posOffset>-538480</wp:posOffset>
                </wp:positionH>
                <wp:positionV relativeFrom="paragraph">
                  <wp:posOffset>118110</wp:posOffset>
                </wp:positionV>
                <wp:extent cx="1931670" cy="843280"/>
                <wp:effectExtent l="57150" t="19050" r="68580" b="90170"/>
                <wp:wrapNone/>
                <wp:docPr id="27" name="Text Box 27"/>
                <wp:cNvGraphicFramePr/>
                <a:graphic xmlns:a="http://schemas.openxmlformats.org/drawingml/2006/main">
                  <a:graphicData uri="http://schemas.microsoft.com/office/word/2010/wordprocessingShape">
                    <wps:wsp>
                      <wps:cNvSpPr txBox="1"/>
                      <wps:spPr>
                        <a:xfrm>
                          <a:off x="0" y="0"/>
                          <a:ext cx="1931670" cy="84328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739A78E7" w14:textId="77777777" w:rsidR="005878C4" w:rsidRPr="00692407" w:rsidRDefault="005878C4" w:rsidP="007A4CBB">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523551" id="Text Box 27" o:spid="_x0000_s1031" type="#_x0000_t202" style="position:absolute;left:0;text-align:left;margin-left:-42.4pt;margin-top:9.3pt;width:152.1pt;height:66.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739A78E7" w14:textId="77777777" w:rsidR="005878C4" w:rsidRPr="00692407" w:rsidRDefault="005878C4" w:rsidP="007A4CBB">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v:textbox>
              </v:shape>
            </w:pict>
          </mc:Fallback>
        </mc:AlternateContent>
      </w:r>
    </w:p>
    <w:p w14:paraId="35985391" w14:textId="259F091D" w:rsidR="007A4CBB" w:rsidRPr="004B0723" w:rsidRDefault="005E29D6" w:rsidP="007A4CBB">
      <w:pPr>
        <w:bidi/>
        <w:jc w:val="both"/>
        <w:rPr>
          <w:rFonts w:ascii="Arial" w:hAnsi="Arial" w:cs="Sultan bold"/>
          <w:b/>
          <w:bCs/>
          <w:color w:val="000000" w:themeColor="text1"/>
          <w:sz w:val="32"/>
          <w:szCs w:val="32"/>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96128" behindDoc="0" locked="0" layoutInCell="1" allowOverlap="1" wp14:anchorId="359101F2" wp14:editId="359AE917">
                <wp:simplePos x="0" y="0"/>
                <wp:positionH relativeFrom="column">
                  <wp:posOffset>1412874</wp:posOffset>
                </wp:positionH>
                <wp:positionV relativeFrom="paragraph">
                  <wp:posOffset>104140</wp:posOffset>
                </wp:positionV>
                <wp:extent cx="3121025" cy="76200"/>
                <wp:effectExtent l="38100" t="0" r="22225" b="95250"/>
                <wp:wrapNone/>
                <wp:docPr id="16" name="Straight Arrow Connector 16"/>
                <wp:cNvGraphicFramePr/>
                <a:graphic xmlns:a="http://schemas.openxmlformats.org/drawingml/2006/main">
                  <a:graphicData uri="http://schemas.microsoft.com/office/word/2010/wordprocessingShape">
                    <wps:wsp>
                      <wps:cNvCnPr/>
                      <wps:spPr>
                        <a:xfrm flipH="1">
                          <a:off x="0" y="0"/>
                          <a:ext cx="312102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49D263" id="_x0000_t32" coordsize="21600,21600" o:spt="32" o:oned="t" path="m,l21600,21600e" filled="f">
                <v:path arrowok="t" fillok="f" o:connecttype="none"/>
                <o:lock v:ext="edit" shapetype="t"/>
              </v:shapetype>
              <v:shape id="Straight Arrow Connector 16" o:spid="_x0000_s1026" type="#_x0000_t32" style="position:absolute;margin-left:111.25pt;margin-top:8.2pt;width:245.75pt;height:6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" strokecolor="#4579b8 [3044]">
                <v:stroke endarrow="block"/>
              </v:shape>
            </w:pict>
          </mc:Fallback>
        </mc:AlternateContent>
      </w:r>
    </w:p>
    <w:p w14:paraId="2FCAB8BE" w14:textId="72B08FE5" w:rsidR="007A4CBB" w:rsidRPr="004B0723" w:rsidRDefault="005E29D6" w:rsidP="007A4CBB">
      <w:pPr>
        <w:bidi/>
        <w:spacing w:after="200" w:line="276" w:lineRule="auto"/>
        <w:rPr>
          <w:rFonts w:ascii="Arial" w:hAnsi="Arial" w:cs="Sultan bold"/>
          <w:b/>
          <w:bCs/>
          <w:color w:val="000000" w:themeColor="text1"/>
          <w:sz w:val="32"/>
          <w:szCs w:val="32"/>
          <w:rtl/>
        </w:rPr>
      </w:pPr>
      <w:r w:rsidRPr="004B0723">
        <w:rPr>
          <w:noProof/>
          <w:color w:val="000000" w:themeColor="text1"/>
        </w:rPr>
        <mc:AlternateContent>
          <mc:Choice Requires="wps">
            <w:drawing>
              <wp:anchor distT="0" distB="0" distL="114300" distR="114300" simplePos="0" relativeHeight="251685888" behindDoc="0" locked="0" layoutInCell="1" allowOverlap="1" wp14:anchorId="27E15F25" wp14:editId="3FFED473">
                <wp:simplePos x="0" y="0"/>
                <wp:positionH relativeFrom="column">
                  <wp:posOffset>1320800</wp:posOffset>
                </wp:positionH>
                <wp:positionV relativeFrom="paragraph">
                  <wp:posOffset>103505</wp:posOffset>
                </wp:positionV>
                <wp:extent cx="2844908" cy="812855"/>
                <wp:effectExtent l="0" t="323850" r="0" b="330200"/>
                <wp:wrapNone/>
                <wp:docPr id="11" name="Text Box 11"/>
                <wp:cNvGraphicFramePr/>
                <a:graphic xmlns:a="http://schemas.openxmlformats.org/drawingml/2006/main">
                  <a:graphicData uri="http://schemas.microsoft.com/office/word/2010/wordprocessingShape">
                    <wps:wsp>
                      <wps:cNvSpPr txBox="1"/>
                      <wps:spPr>
                        <a:xfrm rot="20706424">
                          <a:off x="0" y="0"/>
                          <a:ext cx="2844908" cy="812855"/>
                        </a:xfrm>
                        <a:prstGeom prst="rect">
                          <a:avLst/>
                        </a:prstGeom>
                        <a:noFill/>
                        <a:ln>
                          <a:noFill/>
                        </a:ln>
                      </wps:spPr>
                      <wps:txbx>
                        <w:txbxContent>
                          <w:p w14:paraId="52F73DFA" w14:textId="64903EAF" w:rsidR="005878C4" w:rsidRPr="005804A4" w:rsidRDefault="005878C4" w:rsidP="00BE4E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14:paraId="72118712" w14:textId="4284DA5B" w:rsidR="005878C4" w:rsidRPr="005804A4" w:rsidRDefault="005878C4" w:rsidP="00BE4E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14:paraId="2577A2EB" w14:textId="77777777" w:rsidR="005878C4" w:rsidRPr="005804A4" w:rsidRDefault="005878C4" w:rsidP="00BE4E09">
                            <w:pPr>
                              <w:spacing w:after="0" w:line="240" w:lineRule="auto"/>
                              <w:rPr>
                                <w:sz w:val="10"/>
                                <w:szCs w:val="10"/>
                              </w:rPr>
                            </w:pPr>
                          </w:p>
                          <w:p w14:paraId="1F217633" w14:textId="46B61959" w:rsidR="005878C4" w:rsidRPr="005804A4" w:rsidRDefault="005878C4" w:rsidP="00BE4E09">
                            <w:pPr>
                              <w:bidi/>
                              <w:spacing w:after="0" w:line="240" w:lineRule="auto"/>
                              <w:jc w:val="center"/>
                              <w:rPr>
                                <w:rFonts w:ascii="Simplified Arabic" w:hAnsi="Simplified Arabic" w:cs="Simplified Arabic"/>
                                <w:b/>
                                <w:noProof/>
                                <w:color w:val="8064A2"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7E15F25" id="Text Box 11" o:spid="_x0000_s1032" type="#_x0000_t202" style="position:absolute;left:0;text-align:left;margin-left:104pt;margin-top:8.15pt;width:224pt;height:64pt;rotation:-976023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" filled="f" stroked="f">
                <v:textbox>
                  <w:txbxContent>
                    <w:p w14:paraId="52F73DFA" w14:textId="64903EAF" w:rsidR="005878C4" w:rsidRPr="005804A4" w:rsidRDefault="005878C4" w:rsidP="00BE4E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14:paraId="72118712" w14:textId="4284DA5B" w:rsidR="005878C4" w:rsidRPr="005804A4" w:rsidRDefault="005878C4" w:rsidP="00BE4E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14:paraId="2577A2EB" w14:textId="77777777" w:rsidR="005878C4" w:rsidRPr="005804A4" w:rsidRDefault="005878C4" w:rsidP="00BE4E09">
                      <w:pPr>
                        <w:spacing w:after="0" w:line="240" w:lineRule="auto"/>
                        <w:rPr>
                          <w:sz w:val="10"/>
                          <w:szCs w:val="10"/>
                        </w:rPr>
                      </w:pPr>
                    </w:p>
                    <w:p w14:paraId="1F217633" w14:textId="46B61959" w:rsidR="005878C4" w:rsidRPr="005804A4" w:rsidRDefault="005878C4" w:rsidP="00BE4E09">
                      <w:pPr>
                        <w:bidi/>
                        <w:spacing w:after="0" w:line="240" w:lineRule="auto"/>
                        <w:jc w:val="center"/>
                        <w:rPr>
                          <w:rFonts w:ascii="Simplified Arabic" w:hAnsi="Simplified Arabic" w:cs="Simplified Arabic"/>
                          <w:b/>
                          <w:noProof/>
                          <w:color w:val="8064A2"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4B0723">
        <w:rPr>
          <w:rFonts w:ascii="Arial" w:hAnsi="Arial" w:cs="Sultan bold"/>
          <w:b/>
          <w:bCs/>
          <w:noProof/>
          <w:color w:val="000000" w:themeColor="text1"/>
          <w:sz w:val="32"/>
          <w:szCs w:val="32"/>
          <w:rtl/>
        </w:rPr>
        <mc:AlternateContent>
          <mc:Choice Requires="wps">
            <w:drawing>
              <wp:anchor distT="0" distB="0" distL="114300" distR="114300" simplePos="0" relativeHeight="251675648" behindDoc="0" locked="0" layoutInCell="1" allowOverlap="1" wp14:anchorId="014C3695" wp14:editId="16C7335E">
                <wp:simplePos x="0" y="0"/>
                <wp:positionH relativeFrom="column">
                  <wp:posOffset>1479550</wp:posOffset>
                </wp:positionH>
                <wp:positionV relativeFrom="paragraph">
                  <wp:posOffset>239395</wp:posOffset>
                </wp:positionV>
                <wp:extent cx="2813050" cy="920750"/>
                <wp:effectExtent l="38100" t="0" r="25400" b="69850"/>
                <wp:wrapNone/>
                <wp:docPr id="5" name="Straight Arrow Connector 5"/>
                <wp:cNvGraphicFramePr/>
                <a:graphic xmlns:a="http://schemas.openxmlformats.org/drawingml/2006/main">
                  <a:graphicData uri="http://schemas.microsoft.com/office/word/2010/wordprocessingShape">
                    <wps:wsp>
                      <wps:cNvCnPr/>
                      <wps:spPr>
                        <a:xfrm flipH="1">
                          <a:off x="0" y="0"/>
                          <a:ext cx="2813050" cy="920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74ED9E" id="Straight Arrow Connector 5" o:spid="_x0000_s1026" type="#_x0000_t32" style="position:absolute;margin-left:116.5pt;margin-top:18.85pt;width:221.5pt;height:72.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" strokecolor="#4579b8 [3044]">
                <v:stroke endarrow="block"/>
              </v:shape>
            </w:pict>
          </mc:Fallback>
        </mc:AlternateContent>
      </w: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7696" behindDoc="1" locked="0" layoutInCell="1" allowOverlap="1" wp14:anchorId="6B1473AA" wp14:editId="682548C4">
                <wp:simplePos x="0" y="0"/>
                <wp:positionH relativeFrom="column">
                  <wp:posOffset>425450</wp:posOffset>
                </wp:positionH>
                <wp:positionV relativeFrom="paragraph">
                  <wp:posOffset>283845</wp:posOffset>
                </wp:positionV>
                <wp:extent cx="0" cy="3474720"/>
                <wp:effectExtent l="76200" t="0" r="57150" b="49530"/>
                <wp:wrapNone/>
                <wp:docPr id="6" name="Straight Arrow Connector 6"/>
                <wp:cNvGraphicFramePr/>
                <a:graphic xmlns:a="http://schemas.openxmlformats.org/drawingml/2006/main">
                  <a:graphicData uri="http://schemas.microsoft.com/office/word/2010/wordprocessingShape">
                    <wps:wsp>
                      <wps:cNvCnPr/>
                      <wps:spPr>
                        <a:xfrm>
                          <a:off x="0" y="0"/>
                          <a:ext cx="0" cy="347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DA348B" id="Straight Arrow Connector 6" o:spid="_x0000_s1026" type="#_x0000_t32" style="position:absolute;margin-left:33.5pt;margin-top:22.35pt;width:0;height:27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" strokecolor="#4579b8 [3044]">
                <v:stroke endarrow="block"/>
              </v:shape>
            </w:pict>
          </mc:Fallback>
        </mc:AlternateContent>
      </w:r>
    </w:p>
    <w:p w14:paraId="0F1E2D6A" w14:textId="5B3D7CA7" w:rsidR="007A4CBB" w:rsidRPr="004B0723" w:rsidRDefault="00FB4416" w:rsidP="007A4CBB">
      <w:pPr>
        <w:bidi/>
        <w:spacing w:after="200" w:line="276" w:lineRule="auto"/>
        <w:rPr>
          <w:rFonts w:ascii="Arial" w:hAnsi="Arial" w:cs="Sultan bold"/>
          <w:b/>
          <w:bCs/>
          <w:color w:val="000000" w:themeColor="text1"/>
          <w:sz w:val="32"/>
          <w:szCs w:val="32"/>
          <w:rtl/>
        </w:rPr>
      </w:pPr>
      <w:r w:rsidRPr="004B0723">
        <w:rPr>
          <w:rFonts w:ascii="Arial" w:hAnsi="Arial" w:cs="Sultan bold"/>
          <w:b/>
          <w:bCs/>
          <w:noProof/>
          <w:color w:val="000000" w:themeColor="text1"/>
          <w:sz w:val="32"/>
          <w:szCs w:val="32"/>
          <w:rtl/>
        </w:rPr>
        <mc:AlternateContent>
          <mc:Choice Requires="wps">
            <w:drawing>
              <wp:anchor distT="0" distB="0" distL="114300" distR="114300" simplePos="0" relativeHeight="251683840" behindDoc="0" locked="0" layoutInCell="1" allowOverlap="1" wp14:anchorId="322DFF4D" wp14:editId="28DA9E29">
                <wp:simplePos x="0" y="0"/>
                <wp:positionH relativeFrom="column">
                  <wp:posOffset>1336675</wp:posOffset>
                </wp:positionH>
                <wp:positionV relativeFrom="paragraph">
                  <wp:posOffset>250190</wp:posOffset>
                </wp:positionV>
                <wp:extent cx="2925445" cy="1498600"/>
                <wp:effectExtent l="38100" t="0" r="27305" b="63500"/>
                <wp:wrapNone/>
                <wp:docPr id="9" name="Straight Arrow Connector 9"/>
                <wp:cNvGraphicFramePr/>
                <a:graphic xmlns:a="http://schemas.openxmlformats.org/drawingml/2006/main">
                  <a:graphicData uri="http://schemas.microsoft.com/office/word/2010/wordprocessingShape">
                    <wps:wsp>
                      <wps:cNvCnPr/>
                      <wps:spPr>
                        <a:xfrm flipH="1">
                          <a:off x="0" y="0"/>
                          <a:ext cx="2925445" cy="149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FE75A7" id="Straight Arrow Connector 9" o:spid="_x0000_s1026" type="#_x0000_t32" style="position:absolute;margin-left:105.25pt;margin-top:19.7pt;width:230.35pt;height:118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" strokecolor="#4579b8 [3044]">
                <v:stroke endarrow="block"/>
              </v:shape>
            </w:pict>
          </mc:Fallback>
        </mc:AlternateContent>
      </w:r>
    </w:p>
    <w:p w14:paraId="13C0ED90" w14:textId="08ED9075" w:rsidR="007A4CBB" w:rsidRPr="004B0723" w:rsidRDefault="005E29D6" w:rsidP="007A4CBB">
      <w:pPr>
        <w:bidi/>
        <w:spacing w:after="200" w:line="276" w:lineRule="auto"/>
        <w:rPr>
          <w:rFonts w:ascii="Arial" w:hAnsi="Arial" w:cs="Sultan bold"/>
          <w:b/>
          <w:bCs/>
          <w:color w:val="000000" w:themeColor="text1"/>
          <w:sz w:val="32"/>
          <w:szCs w:val="32"/>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4EF0B033" wp14:editId="065475D7">
                <wp:simplePos x="0" y="0"/>
                <wp:positionH relativeFrom="column">
                  <wp:posOffset>-624595</wp:posOffset>
                </wp:positionH>
                <wp:positionV relativeFrom="paragraph">
                  <wp:posOffset>120921</wp:posOffset>
                </wp:positionV>
                <wp:extent cx="2035629" cy="508000"/>
                <wp:effectExtent l="57150" t="38100" r="79375" b="101600"/>
                <wp:wrapNone/>
                <wp:docPr id="31" name="Text Box 31"/>
                <wp:cNvGraphicFramePr/>
                <a:graphic xmlns:a="http://schemas.openxmlformats.org/drawingml/2006/main">
                  <a:graphicData uri="http://schemas.microsoft.com/office/word/2010/wordprocessingShape">
                    <wps:wsp>
                      <wps:cNvSpPr txBox="1"/>
                      <wps:spPr>
                        <a:xfrm>
                          <a:off x="0" y="0"/>
                          <a:ext cx="2035629" cy="508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067DAF9" w14:textId="1E02830E" w:rsidR="005878C4" w:rsidRPr="007A4CBB" w:rsidRDefault="005878C4" w:rsidP="007A4CBB">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14:paraId="0B487BFF" w14:textId="1352CE25" w:rsidR="005878C4" w:rsidRPr="00692407" w:rsidRDefault="005878C4" w:rsidP="007A4CBB">
                            <w:pPr>
                              <w:bidi/>
                              <w:ind w:left="720"/>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0B033" id="Text Box 31" o:spid="_x0000_s1033" type="#_x0000_t202" style="position:absolute;left:0;text-align:left;margin-left:-49.2pt;margin-top:9.5pt;width:160.3pt;height:4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" fillcolor="#a5d5e2 [1624]" strokecolor="#40a7c2 [3048]">
                <v:fill color2="#e4f2f6 [504]" rotate="t" angle="180" colors="0 #9eeaff;22938f #bbefff;1 #e4f9ff" focus="100%" type="gradient"/>
                <v:shadow on="t" color="black" opacity="24903f" origin=",.5" offset="0,.55556mm"/>
                <v:textbox>
                  <w:txbxContent>
                    <w:p w14:paraId="6067DAF9" w14:textId="1E02830E" w:rsidR="005878C4" w:rsidRPr="007A4CBB" w:rsidRDefault="005878C4" w:rsidP="007A4CBB">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14:paraId="0B487BFF" w14:textId="1352CE25" w:rsidR="005878C4" w:rsidRPr="00692407" w:rsidRDefault="005878C4" w:rsidP="007A4CBB">
                      <w:pPr>
                        <w:bidi/>
                        <w:ind w:left="720"/>
                        <w:rPr>
                          <w:rFonts w:ascii="Arial" w:hAnsi="Arial" w:cs="Sultan bold"/>
                          <w:b/>
                          <w:bCs/>
                          <w:sz w:val="32"/>
                          <w:szCs w:val="32"/>
                        </w:rPr>
                      </w:pPr>
                    </w:p>
                  </w:txbxContent>
                </v:textbox>
              </v:shape>
            </w:pict>
          </mc:Fallback>
        </mc:AlternateContent>
      </w:r>
      <w:r w:rsidR="005804A4" w:rsidRPr="004B0723">
        <w:rPr>
          <w:noProof/>
          <w:color w:val="000000" w:themeColor="text1"/>
        </w:rPr>
        <mc:AlternateContent>
          <mc:Choice Requires="wps">
            <w:drawing>
              <wp:anchor distT="0" distB="0" distL="114300" distR="114300" simplePos="0" relativeHeight="251687936" behindDoc="0" locked="0" layoutInCell="1" allowOverlap="1" wp14:anchorId="5E148729" wp14:editId="6C00CFCB">
                <wp:simplePos x="0" y="0"/>
                <wp:positionH relativeFrom="column">
                  <wp:posOffset>1463675</wp:posOffset>
                </wp:positionH>
                <wp:positionV relativeFrom="paragraph">
                  <wp:posOffset>127000</wp:posOffset>
                </wp:positionV>
                <wp:extent cx="2646305" cy="901162"/>
                <wp:effectExtent l="0" t="533400" r="0" b="527685"/>
                <wp:wrapNone/>
                <wp:docPr id="13" name="Text Box 13"/>
                <wp:cNvGraphicFramePr/>
                <a:graphic xmlns:a="http://schemas.openxmlformats.org/drawingml/2006/main">
                  <a:graphicData uri="http://schemas.microsoft.com/office/word/2010/wordprocessingShape">
                    <wps:wsp>
                      <wps:cNvSpPr txBox="1"/>
                      <wps:spPr>
                        <a:xfrm rot="19914186">
                          <a:off x="0" y="0"/>
                          <a:ext cx="2646305" cy="901162"/>
                        </a:xfrm>
                        <a:prstGeom prst="rect">
                          <a:avLst/>
                        </a:prstGeom>
                        <a:noFill/>
                        <a:ln>
                          <a:noFill/>
                        </a:ln>
                      </wps:spPr>
                      <wps:txbx>
                        <w:txbxContent>
                          <w:p w14:paraId="369FA591" w14:textId="3512656D" w:rsidR="005878C4" w:rsidRPr="005804A4" w:rsidRDefault="005878C4" w:rsidP="00FB4416">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14:paraId="52177F9E" w14:textId="32E575CD" w:rsidR="005878C4" w:rsidRPr="005804A4" w:rsidRDefault="005878C4" w:rsidP="00FB4416">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14:paraId="73EEA954" w14:textId="77777777" w:rsidR="005878C4" w:rsidRPr="005804A4" w:rsidRDefault="005878C4" w:rsidP="00FB4416">
                            <w:pPr>
                              <w:spacing w:after="0" w:line="240" w:lineRule="auto"/>
                              <w:rPr>
                                <w:sz w:val="2"/>
                                <w:szCs w:val="2"/>
                              </w:rPr>
                            </w:pPr>
                          </w:p>
                          <w:p w14:paraId="25E2F86C" w14:textId="77777777" w:rsidR="005878C4" w:rsidRPr="005804A4" w:rsidRDefault="005878C4" w:rsidP="00FB4416">
                            <w:pPr>
                              <w:bidi/>
                              <w:spacing w:after="0" w:line="240" w:lineRule="auto"/>
                              <w:jc w:val="center"/>
                              <w:rPr>
                                <w:rFonts w:ascii="Simplified Arabic" w:hAnsi="Simplified Arabic" w:cs="Simplified Arabic"/>
                                <w:b/>
                                <w:noProof/>
                                <w:color w:val="8064A2"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E148729" id="Text Box 13" o:spid="_x0000_s1034" type="#_x0000_t202" style="position:absolute;left:0;text-align:left;margin-left:115.25pt;margin-top:10pt;width:208.35pt;height:70.95pt;rotation:-1841358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" filled="f" stroked="f">
                <v:textbox>
                  <w:txbxContent>
                    <w:p w14:paraId="369FA591" w14:textId="3512656D" w:rsidR="005878C4" w:rsidRPr="005804A4" w:rsidRDefault="005878C4" w:rsidP="00FB4416">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14:paraId="52177F9E" w14:textId="32E575CD" w:rsidR="005878C4" w:rsidRPr="005804A4" w:rsidRDefault="005878C4" w:rsidP="00FB4416">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14:paraId="73EEA954" w14:textId="77777777" w:rsidR="005878C4" w:rsidRPr="005804A4" w:rsidRDefault="005878C4" w:rsidP="00FB4416">
                      <w:pPr>
                        <w:spacing w:after="0" w:line="240" w:lineRule="auto"/>
                        <w:rPr>
                          <w:sz w:val="2"/>
                          <w:szCs w:val="2"/>
                        </w:rPr>
                      </w:pPr>
                    </w:p>
                    <w:p w14:paraId="25E2F86C" w14:textId="77777777" w:rsidR="005878C4" w:rsidRPr="005804A4" w:rsidRDefault="005878C4" w:rsidP="00FB4416">
                      <w:pPr>
                        <w:bidi/>
                        <w:spacing w:after="0" w:line="240" w:lineRule="auto"/>
                        <w:jc w:val="center"/>
                        <w:rPr>
                          <w:rFonts w:ascii="Simplified Arabic" w:hAnsi="Simplified Arabic" w:cs="Simplified Arabic"/>
                          <w:b/>
                          <w:noProof/>
                          <w:color w:val="8064A2"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5804A4" w:rsidRPr="004B0723">
        <w:rPr>
          <w:rFonts w:ascii="Arial" w:hAnsi="Arial" w:cs="Sultan bold"/>
          <w:b/>
          <w:bCs/>
          <w:noProof/>
          <w:color w:val="000000" w:themeColor="text1"/>
          <w:sz w:val="32"/>
          <w:szCs w:val="32"/>
          <w:rtl/>
        </w:rPr>
        <mc:AlternateContent>
          <mc:Choice Requires="wps">
            <w:drawing>
              <wp:anchor distT="0" distB="0" distL="114300" distR="114300" simplePos="0" relativeHeight="251681792" behindDoc="0" locked="0" layoutInCell="1" allowOverlap="1" wp14:anchorId="239FCCBF" wp14:editId="5264D45B">
                <wp:simplePos x="0" y="0"/>
                <wp:positionH relativeFrom="column">
                  <wp:posOffset>1390650</wp:posOffset>
                </wp:positionH>
                <wp:positionV relativeFrom="paragraph">
                  <wp:posOffset>83185</wp:posOffset>
                </wp:positionV>
                <wp:extent cx="2865120" cy="2101850"/>
                <wp:effectExtent l="38100" t="0" r="30480" b="50800"/>
                <wp:wrapNone/>
                <wp:docPr id="8" name="Straight Arrow Connector 8"/>
                <wp:cNvGraphicFramePr/>
                <a:graphic xmlns:a="http://schemas.openxmlformats.org/drawingml/2006/main">
                  <a:graphicData uri="http://schemas.microsoft.com/office/word/2010/wordprocessingShape">
                    <wps:wsp>
                      <wps:cNvCnPr/>
                      <wps:spPr>
                        <a:xfrm flipH="1">
                          <a:off x="0" y="0"/>
                          <a:ext cx="2865120" cy="210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E41A7" id="Straight Arrow Connector 8" o:spid="_x0000_s1026" type="#_x0000_t32" style="position:absolute;margin-left:109.5pt;margin-top:6.55pt;width:225.6pt;height:165.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" strokecolor="#4579b8 [3044]">
                <v:stroke endarrow="block"/>
              </v:shape>
            </w:pict>
          </mc:Fallback>
        </mc:AlternateContent>
      </w:r>
      <w:r w:rsidR="005804A4" w:rsidRPr="004B0723">
        <w:rPr>
          <w:rFonts w:ascii="Arial" w:hAnsi="Arial" w:cs="Sultan bold"/>
          <w:b/>
          <w:bCs/>
          <w:noProof/>
          <w:color w:val="000000" w:themeColor="text1"/>
          <w:sz w:val="32"/>
          <w:szCs w:val="32"/>
          <w:rtl/>
        </w:rPr>
        <mc:AlternateContent>
          <mc:Choice Requires="wps">
            <w:drawing>
              <wp:anchor distT="0" distB="0" distL="114300" distR="114300" simplePos="0" relativeHeight="251679744" behindDoc="0" locked="0" layoutInCell="1" allowOverlap="1" wp14:anchorId="511F9ECC" wp14:editId="24AA2416">
                <wp:simplePos x="0" y="0"/>
                <wp:positionH relativeFrom="column">
                  <wp:posOffset>1391920</wp:posOffset>
                </wp:positionH>
                <wp:positionV relativeFrom="paragraph">
                  <wp:posOffset>368935</wp:posOffset>
                </wp:positionV>
                <wp:extent cx="2896870" cy="2851150"/>
                <wp:effectExtent l="38100" t="0" r="17780" b="63500"/>
                <wp:wrapNone/>
                <wp:docPr id="7" name="Straight Arrow Connector 7"/>
                <wp:cNvGraphicFramePr/>
                <a:graphic xmlns:a="http://schemas.openxmlformats.org/drawingml/2006/main">
                  <a:graphicData uri="http://schemas.microsoft.com/office/word/2010/wordprocessingShape">
                    <wps:wsp>
                      <wps:cNvCnPr/>
                      <wps:spPr>
                        <a:xfrm flipH="1">
                          <a:off x="0" y="0"/>
                          <a:ext cx="2896870" cy="285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DAE52" id="Straight Arrow Connector 7" o:spid="_x0000_s1026" type="#_x0000_t32" style="position:absolute;margin-left:109.6pt;margin-top:29.05pt;width:228.1pt;height:224.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" strokecolor="#4579b8 [3044]">
                <v:stroke endarrow="block"/>
              </v:shape>
            </w:pict>
          </mc:Fallback>
        </mc:AlternateContent>
      </w:r>
    </w:p>
    <w:p w14:paraId="6B666DAC" w14:textId="01F9DDC4" w:rsidR="007A4CBB" w:rsidRPr="004B0723" w:rsidRDefault="005804A4" w:rsidP="007A4CBB">
      <w:pPr>
        <w:bidi/>
        <w:spacing w:after="200" w:line="276" w:lineRule="auto"/>
        <w:rPr>
          <w:rFonts w:ascii="Arial" w:hAnsi="Arial" w:cs="Sultan bold"/>
          <w:b/>
          <w:bCs/>
          <w:color w:val="000000" w:themeColor="text1"/>
          <w:sz w:val="32"/>
          <w:szCs w:val="32"/>
          <w:rtl/>
        </w:rPr>
      </w:pPr>
      <w:r w:rsidRPr="004B0723">
        <w:rPr>
          <w:noProof/>
          <w:color w:val="000000" w:themeColor="text1"/>
        </w:rPr>
        <mc:AlternateContent>
          <mc:Choice Requires="wps">
            <w:drawing>
              <wp:anchor distT="0" distB="0" distL="114300" distR="114300" simplePos="0" relativeHeight="251689984" behindDoc="0" locked="0" layoutInCell="1" allowOverlap="1" wp14:anchorId="3CD3F3F8" wp14:editId="69AAB58C">
                <wp:simplePos x="0" y="0"/>
                <wp:positionH relativeFrom="column">
                  <wp:posOffset>961482</wp:posOffset>
                </wp:positionH>
                <wp:positionV relativeFrom="paragraph">
                  <wp:posOffset>332964</wp:posOffset>
                </wp:positionV>
                <wp:extent cx="3466393" cy="591429"/>
                <wp:effectExtent l="0" t="895350" r="0" b="894715"/>
                <wp:wrapNone/>
                <wp:docPr id="10" name="Text Box 10"/>
                <wp:cNvGraphicFramePr/>
                <a:graphic xmlns:a="http://schemas.openxmlformats.org/drawingml/2006/main">
                  <a:graphicData uri="http://schemas.microsoft.com/office/word/2010/wordprocessingShape">
                    <wps:wsp>
                      <wps:cNvSpPr txBox="1"/>
                      <wps:spPr>
                        <a:xfrm rot="19514163">
                          <a:off x="0" y="0"/>
                          <a:ext cx="3466393" cy="591429"/>
                        </a:xfrm>
                        <a:prstGeom prst="rect">
                          <a:avLst/>
                        </a:prstGeom>
                        <a:noFill/>
                        <a:ln>
                          <a:noFill/>
                        </a:ln>
                      </wps:spPr>
                      <wps:txbx>
                        <w:txbxContent>
                          <w:p w14:paraId="431E7E29" w14:textId="4264C04E" w:rsidR="005878C4" w:rsidRPr="005804A4" w:rsidRDefault="005878C4" w:rsidP="00FB4416">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14:paraId="19ED0996" w14:textId="4E08CFF3" w:rsidR="005878C4" w:rsidRPr="005804A4" w:rsidRDefault="005878C4" w:rsidP="005804A4">
                            <w:pPr>
                              <w:bidi/>
                              <w:spacing w:after="0" w:line="240" w:lineRule="auto"/>
                              <w:jc w:val="center"/>
                              <w:rPr>
                                <w:rFonts w:ascii="Simplified Arabic" w:hAnsi="Simplified Arabic" w:cs="Simplified Arabic"/>
                                <w:b/>
                                <w:noProof/>
                                <w:color w:val="8064A2"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3CD3F3F8" id="Text Box 10" o:spid="_x0000_s1035" type="#_x0000_t202" style="position:absolute;left:0;text-align:left;margin-left:75.7pt;margin-top:26.2pt;width:272.95pt;height:46.55pt;rotation:-2278290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" filled="f" stroked="f">
                <v:textbox>
                  <w:txbxContent>
                    <w:p w14:paraId="431E7E29" w14:textId="4264C04E" w:rsidR="005878C4" w:rsidRPr="005804A4" w:rsidRDefault="005878C4" w:rsidP="00FB4416">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14:paraId="19ED0996" w14:textId="4E08CFF3" w:rsidR="005878C4" w:rsidRPr="005804A4" w:rsidRDefault="005878C4" w:rsidP="005804A4">
                      <w:pPr>
                        <w:bidi/>
                        <w:spacing w:after="0" w:line="240" w:lineRule="auto"/>
                        <w:jc w:val="center"/>
                        <w:rPr>
                          <w:rFonts w:ascii="Simplified Arabic" w:hAnsi="Simplified Arabic" w:cs="Simplified Arabic"/>
                          <w:b/>
                          <w:noProof/>
                          <w:color w:val="8064A2"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v:textbox>
              </v:shape>
            </w:pict>
          </mc:Fallback>
        </mc:AlternateContent>
      </w:r>
    </w:p>
    <w:p w14:paraId="538A60CF" w14:textId="50534586" w:rsidR="007A4CBB" w:rsidRPr="004B0723" w:rsidRDefault="005804A4" w:rsidP="007A4CBB">
      <w:pPr>
        <w:bidi/>
        <w:spacing w:after="200" w:line="276" w:lineRule="auto"/>
        <w:rPr>
          <w:rFonts w:ascii="Arial" w:hAnsi="Arial" w:cs="Sultan bold"/>
          <w:b/>
          <w:bCs/>
          <w:color w:val="000000" w:themeColor="text1"/>
          <w:sz w:val="32"/>
          <w:szCs w:val="32"/>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1019A198" wp14:editId="31071C5C">
                <wp:simplePos x="0" y="0"/>
                <wp:positionH relativeFrom="column">
                  <wp:posOffset>-698500</wp:posOffset>
                </wp:positionH>
                <wp:positionV relativeFrom="paragraph">
                  <wp:posOffset>247686</wp:posOffset>
                </wp:positionV>
                <wp:extent cx="2035629" cy="533400"/>
                <wp:effectExtent l="57150" t="38100" r="79375" b="95250"/>
                <wp:wrapNone/>
                <wp:docPr id="2" name="Text Box 2"/>
                <wp:cNvGraphicFramePr/>
                <a:graphic xmlns:a="http://schemas.openxmlformats.org/drawingml/2006/main">
                  <a:graphicData uri="http://schemas.microsoft.com/office/word/2010/wordprocessingShape">
                    <wps:wsp>
                      <wps:cNvSpPr txBox="1"/>
                      <wps:spPr>
                        <a:xfrm>
                          <a:off x="0" y="0"/>
                          <a:ext cx="2035629" cy="533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0B7EC8B" w14:textId="5B1BC63C" w:rsidR="005878C4" w:rsidRPr="007A4CBB" w:rsidRDefault="005878C4" w:rsidP="007A4CBB">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9A198" id="_x0000_s1036" type="#_x0000_t202" style="position:absolute;left:0;text-align:left;margin-left:-55pt;margin-top:19.5pt;width:160.3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" fillcolor="#a5d5e2 [1624]" strokecolor="#40a7c2 [3048]">
                <v:fill color2="#e4f2f6 [504]" rotate="t" angle="180" colors="0 #9eeaff;22938f #bbefff;1 #e4f9ff" focus="100%" type="gradient"/>
                <v:shadow on="t" color="black" opacity="24903f" origin=",.5" offset="0,.55556mm"/>
                <v:textbox>
                  <w:txbxContent>
                    <w:p w14:paraId="30B7EC8B" w14:textId="5B1BC63C" w:rsidR="005878C4" w:rsidRPr="007A4CBB" w:rsidRDefault="005878C4" w:rsidP="007A4CBB">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v:textbox>
              </v:shape>
            </w:pict>
          </mc:Fallback>
        </mc:AlternateContent>
      </w:r>
    </w:p>
    <w:p w14:paraId="7EB0D2D1" w14:textId="615F144B" w:rsidR="007A4CBB" w:rsidRPr="004B0723" w:rsidRDefault="005804A4" w:rsidP="007A4CBB">
      <w:pPr>
        <w:bidi/>
        <w:spacing w:after="200" w:line="276" w:lineRule="auto"/>
        <w:rPr>
          <w:rFonts w:ascii="Arial" w:hAnsi="Arial" w:cs="Sultan bold"/>
          <w:b/>
          <w:bCs/>
          <w:color w:val="000000" w:themeColor="text1"/>
          <w:sz w:val="32"/>
          <w:szCs w:val="32"/>
          <w:rtl/>
        </w:rPr>
      </w:pPr>
      <w:r w:rsidRPr="004B0723">
        <w:rPr>
          <w:noProof/>
          <w:color w:val="000000" w:themeColor="text1"/>
        </w:rPr>
        <mc:AlternateContent>
          <mc:Choice Requires="wps">
            <w:drawing>
              <wp:anchor distT="0" distB="0" distL="114300" distR="114300" simplePos="0" relativeHeight="251692032" behindDoc="0" locked="0" layoutInCell="1" allowOverlap="1" wp14:anchorId="01CE9F37" wp14:editId="1BE97B86">
                <wp:simplePos x="0" y="0"/>
                <wp:positionH relativeFrom="column">
                  <wp:posOffset>1124585</wp:posOffset>
                </wp:positionH>
                <wp:positionV relativeFrom="paragraph">
                  <wp:posOffset>56515</wp:posOffset>
                </wp:positionV>
                <wp:extent cx="3563098" cy="775061"/>
                <wp:effectExtent l="0" t="1085850" r="0" b="1092200"/>
                <wp:wrapNone/>
                <wp:docPr id="12" name="Text Box 12"/>
                <wp:cNvGraphicFramePr/>
                <a:graphic xmlns:a="http://schemas.openxmlformats.org/drawingml/2006/main">
                  <a:graphicData uri="http://schemas.microsoft.com/office/word/2010/wordprocessingShape">
                    <wps:wsp>
                      <wps:cNvSpPr txBox="1"/>
                      <wps:spPr>
                        <a:xfrm rot="18907849">
                          <a:off x="0" y="0"/>
                          <a:ext cx="3563098" cy="775061"/>
                        </a:xfrm>
                        <a:prstGeom prst="rect">
                          <a:avLst/>
                        </a:prstGeom>
                        <a:noFill/>
                        <a:ln>
                          <a:noFill/>
                        </a:ln>
                      </wps:spPr>
                      <wps:txbx>
                        <w:txbxContent>
                          <w:p w14:paraId="380BE040" w14:textId="79AAD89E" w:rsidR="005878C4" w:rsidRDefault="005878C4" w:rsidP="005804A4">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14:paraId="059765D9" w14:textId="770FE688" w:rsidR="005878C4" w:rsidRPr="005804A4" w:rsidRDefault="005878C4" w:rsidP="005804A4">
                            <w:pPr>
                              <w:bidi/>
                              <w:spacing w:after="0" w:line="240" w:lineRule="auto"/>
                              <w:jc w:val="center"/>
                              <w:rPr>
                                <w:rFonts w:ascii="Simplified Arabic" w:hAnsi="Simplified Arabic" w:cs="Simplified Arabic"/>
                                <w:b/>
                                <w:noProof/>
                                <w:color w:val="8064A2"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1CE9F37" id="Text Box 12" o:spid="_x0000_s1037" type="#_x0000_t202" style="position:absolute;left:0;text-align:left;margin-left:88.55pt;margin-top:4.45pt;width:280.55pt;height:61.05pt;rotation:-2940547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" filled="f" stroked="f">
                <v:textbox>
                  <w:txbxContent>
                    <w:p w14:paraId="380BE040" w14:textId="79AAD89E" w:rsidR="005878C4" w:rsidRDefault="005878C4" w:rsidP="005804A4">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14:paraId="059765D9" w14:textId="770FE688" w:rsidR="005878C4" w:rsidRPr="005804A4" w:rsidRDefault="005878C4" w:rsidP="005804A4">
                      <w:pPr>
                        <w:bidi/>
                        <w:spacing w:after="0" w:line="240" w:lineRule="auto"/>
                        <w:jc w:val="center"/>
                        <w:rPr>
                          <w:rFonts w:ascii="Simplified Arabic" w:hAnsi="Simplified Arabic" w:cs="Simplified Arabic"/>
                          <w:b/>
                          <w:noProof/>
                          <w:color w:val="8064A2"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v:textbox>
              </v:shape>
            </w:pict>
          </mc:Fallback>
        </mc:AlternateContent>
      </w:r>
    </w:p>
    <w:p w14:paraId="048FE6CF" w14:textId="7A880F2F" w:rsidR="007A4CBB" w:rsidRPr="004B0723" w:rsidRDefault="005804A4" w:rsidP="007A4CBB">
      <w:pPr>
        <w:bidi/>
        <w:spacing w:after="200" w:line="276" w:lineRule="auto"/>
        <w:rPr>
          <w:rFonts w:ascii="Arial" w:hAnsi="Arial" w:cs="Sultan bold"/>
          <w:b/>
          <w:bCs/>
          <w:color w:val="000000" w:themeColor="text1"/>
          <w:sz w:val="32"/>
          <w:szCs w:val="32"/>
          <w:rtl/>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39D9149C" wp14:editId="278C10A3">
                <wp:simplePos x="0" y="0"/>
                <wp:positionH relativeFrom="column">
                  <wp:posOffset>-665583</wp:posOffset>
                </wp:positionH>
                <wp:positionV relativeFrom="paragraph">
                  <wp:posOffset>374015</wp:posOffset>
                </wp:positionV>
                <wp:extent cx="2035629" cy="558800"/>
                <wp:effectExtent l="57150" t="38100" r="79375" b="88900"/>
                <wp:wrapNone/>
                <wp:docPr id="3" name="Text Box 3"/>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5A499A0" w14:textId="33AB6089" w:rsidR="005878C4" w:rsidRPr="007A4CBB" w:rsidRDefault="005878C4" w:rsidP="007A4CBB">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9149C" id="Text Box 3" o:spid="_x0000_s1038" type="#_x0000_t202" style="position:absolute;left:0;text-align:left;margin-left:-52.4pt;margin-top:29.45pt;width:160.3pt;height: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" fillcolor="#a5d5e2 [1624]" strokecolor="#40a7c2 [3048]">
                <v:fill color2="#e4f2f6 [504]" rotate="t" angle="180" colors="0 #9eeaff;22938f #bbefff;1 #e4f9ff" focus="100%" type="gradient"/>
                <v:shadow on="t" color="black" opacity="24903f" origin=",.5" offset="0,.55556mm"/>
                <v:textbox>
                  <w:txbxContent>
                    <w:p w14:paraId="35A499A0" w14:textId="33AB6089" w:rsidR="005878C4" w:rsidRPr="007A4CBB" w:rsidRDefault="005878C4" w:rsidP="007A4CBB">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v:textbox>
              </v:shape>
            </w:pict>
          </mc:Fallback>
        </mc:AlternateContent>
      </w:r>
    </w:p>
    <w:p w14:paraId="244D5FB3" w14:textId="3B200A31" w:rsidR="005804A4" w:rsidRPr="004B0723" w:rsidRDefault="005804A4" w:rsidP="007A4CBB">
      <w:pPr>
        <w:bidi/>
        <w:spacing w:after="200" w:line="276" w:lineRule="auto"/>
        <w:rPr>
          <w:rFonts w:ascii="Arial" w:hAnsi="Arial" w:cs="Sultan bold"/>
          <w:b/>
          <w:bCs/>
          <w:color w:val="000000" w:themeColor="text1"/>
          <w:sz w:val="32"/>
          <w:szCs w:val="32"/>
        </w:rPr>
      </w:pPr>
    </w:p>
    <w:p w14:paraId="2AC632AF" w14:textId="1D18B1F7" w:rsidR="005804A4" w:rsidRPr="004B0723" w:rsidRDefault="005804A4" w:rsidP="005804A4">
      <w:pPr>
        <w:bidi/>
        <w:spacing w:after="200" w:line="276" w:lineRule="auto"/>
        <w:rPr>
          <w:rFonts w:ascii="Arial" w:hAnsi="Arial" w:cs="Sultan bold"/>
          <w:b/>
          <w:bCs/>
          <w:color w:val="000000" w:themeColor="text1"/>
          <w:sz w:val="32"/>
          <w:szCs w:val="32"/>
        </w:rPr>
      </w:pPr>
    </w:p>
    <w:p w14:paraId="677074D3" w14:textId="5CE32BDD" w:rsidR="000305C7" w:rsidRPr="004B0723" w:rsidRDefault="005804A4" w:rsidP="00934AAC">
      <w:pPr>
        <w:bidi/>
        <w:spacing w:after="200" w:line="276" w:lineRule="auto"/>
        <w:rPr>
          <w:rFonts w:ascii="Arial" w:hAnsi="Arial" w:cs="Sultan bold"/>
          <w:b/>
          <w:bCs/>
          <w:color w:val="000000" w:themeColor="text1"/>
          <w:sz w:val="32"/>
          <w:szCs w:val="32"/>
        </w:rPr>
      </w:pPr>
      <w:r w:rsidRPr="004B0723">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0" locked="0" layoutInCell="1" allowOverlap="1" wp14:anchorId="0F92731C" wp14:editId="19B0EBE3">
                <wp:simplePos x="0" y="0"/>
                <wp:positionH relativeFrom="column">
                  <wp:posOffset>-695960</wp:posOffset>
                </wp:positionH>
                <wp:positionV relativeFrom="paragraph">
                  <wp:posOffset>143510</wp:posOffset>
                </wp:positionV>
                <wp:extent cx="2035629" cy="558800"/>
                <wp:effectExtent l="57150" t="38100" r="79375" b="88900"/>
                <wp:wrapNone/>
                <wp:docPr id="4" name="Text Box 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C43E61E" w14:textId="423F7631" w:rsidR="005878C4" w:rsidRPr="007A4CBB" w:rsidRDefault="005878C4" w:rsidP="007A4CBB">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2731C" id="Text Box 4" o:spid="_x0000_s1039" type="#_x0000_t202" style="position:absolute;left:0;text-align:left;margin-left:-54.8pt;margin-top:11.3pt;width:160.3pt;height: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" fillcolor="#a5d5e2 [1624]" strokecolor="#40a7c2 [3048]">
                <v:fill color2="#e4f2f6 [504]" rotate="t" angle="180" colors="0 #9eeaff;22938f #bbefff;1 #e4f9ff" focus="100%" type="gradient"/>
                <v:shadow on="t" color="black" opacity="24903f" origin=",.5" offset="0,.55556mm"/>
                <v:textbox>
                  <w:txbxContent>
                    <w:p w14:paraId="3C43E61E" w14:textId="423F7631" w:rsidR="005878C4" w:rsidRPr="007A4CBB" w:rsidRDefault="005878C4" w:rsidP="007A4CBB">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v:textbox>
              </v:shape>
            </w:pict>
          </mc:Fallback>
        </mc:AlternateContent>
      </w:r>
    </w:p>
    <w:p w14:paraId="3EB82103" w14:textId="288AB8D9" w:rsidR="007A4CBB" w:rsidRPr="004B0723" w:rsidRDefault="007A4CBB" w:rsidP="005804A4">
      <w:pPr>
        <w:bidi/>
        <w:spacing w:after="200" w:line="276" w:lineRule="auto"/>
        <w:rPr>
          <w:rFonts w:ascii="Arial" w:hAnsi="Arial" w:cs="Sultan bold"/>
          <w:b/>
          <w:bCs/>
          <w:color w:val="000000" w:themeColor="text1"/>
          <w:sz w:val="32"/>
          <w:szCs w:val="32"/>
          <w:rtl/>
        </w:rPr>
      </w:pPr>
      <w:r w:rsidRPr="004B0723">
        <w:rPr>
          <w:rFonts w:ascii="Arial" w:hAnsi="Arial" w:cs="Sultan bold" w:hint="cs"/>
          <w:b/>
          <w:bCs/>
          <w:color w:val="000000" w:themeColor="text1"/>
          <w:sz w:val="32"/>
          <w:szCs w:val="32"/>
          <w:rtl/>
        </w:rPr>
        <w:t xml:space="preserve">نموذج الدراسة:  المصدر: اعداد الباحث </w:t>
      </w:r>
    </w:p>
    <w:p w14:paraId="6FC622F5" w14:textId="77777777" w:rsidR="00934AAC" w:rsidRPr="004B0723" w:rsidRDefault="00934AAC" w:rsidP="008145F6">
      <w:pPr>
        <w:bidi/>
        <w:spacing w:after="0" w:line="240" w:lineRule="auto"/>
        <w:jc w:val="both"/>
        <w:rPr>
          <w:rFonts w:ascii="Simplified Arabic" w:eastAsia="Times New Roman" w:hAnsi="Simplified Arabic" w:cs="PT Bold Heading"/>
          <w:b/>
          <w:bCs/>
          <w:color w:val="000000" w:themeColor="text1"/>
          <w:w w:val="90"/>
          <w:sz w:val="28"/>
          <w:szCs w:val="28"/>
          <w:rtl/>
        </w:rPr>
      </w:pPr>
    </w:p>
    <w:p w14:paraId="6374B3E9" w14:textId="5A9A629E" w:rsidR="00DA5139" w:rsidRPr="004B0723" w:rsidRDefault="00DA5139" w:rsidP="00934AAC">
      <w:pPr>
        <w:bidi/>
        <w:spacing w:after="0" w:line="240" w:lineRule="auto"/>
        <w:jc w:val="both"/>
        <w:rPr>
          <w:rFonts w:ascii="Simplified Arabic" w:eastAsia="Times New Roman" w:hAnsi="Simplified Arabic" w:cs="PT Bold Heading"/>
          <w:b/>
          <w:bCs/>
          <w:color w:val="000000" w:themeColor="text1"/>
          <w:w w:val="90"/>
          <w:sz w:val="28"/>
          <w:szCs w:val="28"/>
          <w:rtl/>
        </w:rPr>
      </w:pPr>
      <w:r w:rsidRPr="004B0723">
        <w:rPr>
          <w:rFonts w:ascii="Simplified Arabic" w:eastAsia="Times New Roman" w:hAnsi="Simplified Arabic" w:cs="PT Bold Heading"/>
          <w:b/>
          <w:bCs/>
          <w:color w:val="000000" w:themeColor="text1"/>
          <w:w w:val="90"/>
          <w:sz w:val="28"/>
          <w:szCs w:val="28"/>
          <w:rtl/>
        </w:rPr>
        <w:lastRenderedPageBreak/>
        <w:t>الدراسات والبحوث المرجعية:</w:t>
      </w:r>
    </w:p>
    <w:p w14:paraId="0CEE2B8C" w14:textId="2B6EB580" w:rsidR="00FD14AF" w:rsidRPr="004B0723" w:rsidRDefault="00DA5139" w:rsidP="00934AAC">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إن الاهتمام بما قدمه الباحثون من دراسات وأبحاث سابقة خطوة هامة لمعرفة الفجوة البحثية لدى الباحث وما قدمته نتائج الابحاث السابقة من معلومات تفيد البحث الحالي في العديد من الجوانب المنهجية والنظرية لذلك </w:t>
      </w:r>
      <w:r w:rsidRPr="004B0723">
        <w:rPr>
          <w:rFonts w:ascii="Simplified Arabic" w:hAnsi="Simplified Arabic" w:cs="Simplified Arabic" w:hint="cs"/>
          <w:color w:val="000000" w:themeColor="text1"/>
          <w:w w:val="90"/>
          <w:sz w:val="28"/>
          <w:szCs w:val="28"/>
          <w:rtl/>
        </w:rPr>
        <w:t>فهناك من الدراسات التي اهتمت بعمليات الدمج</w:t>
      </w:r>
      <w:r w:rsidR="00274B2A" w:rsidRPr="004B0723">
        <w:rPr>
          <w:rFonts w:ascii="Simplified Arabic" w:hAnsi="Simplified Arabic" w:cs="Simplified Arabic" w:hint="cs"/>
          <w:color w:val="000000" w:themeColor="text1"/>
          <w:w w:val="90"/>
          <w:sz w:val="28"/>
          <w:szCs w:val="28"/>
          <w:rtl/>
        </w:rPr>
        <w:t>.</w:t>
      </w:r>
    </w:p>
    <w:p w14:paraId="7C65E0BE" w14:textId="66811A44" w:rsidR="00355419" w:rsidRPr="004B0723" w:rsidRDefault="00DE2CF1" w:rsidP="008145F6">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اولا: الدراسات</w:t>
      </w:r>
      <w:r w:rsidR="00355419" w:rsidRPr="004B0723">
        <w:rPr>
          <w:rFonts w:ascii="Simplified Arabic" w:hAnsi="Simplified Arabic" w:cs="(AH) Manal Black" w:hint="cs"/>
          <w:b/>
          <w:bCs/>
          <w:color w:val="000000" w:themeColor="text1"/>
          <w:w w:val="90"/>
          <w:sz w:val="28"/>
          <w:szCs w:val="28"/>
          <w:rtl/>
        </w:rPr>
        <w:t xml:space="preserve"> </w:t>
      </w:r>
      <w:r w:rsidR="00651AAA" w:rsidRPr="004B0723">
        <w:rPr>
          <w:rFonts w:ascii="Simplified Arabic" w:hAnsi="Simplified Arabic" w:cs="(AH) Manal Black" w:hint="cs"/>
          <w:b/>
          <w:bCs/>
          <w:color w:val="000000" w:themeColor="text1"/>
          <w:w w:val="90"/>
          <w:sz w:val="28"/>
          <w:szCs w:val="28"/>
          <w:rtl/>
        </w:rPr>
        <w:t xml:space="preserve">المرتبطة بالمتغير المستقل ( </w:t>
      </w:r>
      <w:r w:rsidR="00355419" w:rsidRPr="004B0723">
        <w:rPr>
          <w:rFonts w:ascii="Simplified Arabic" w:hAnsi="Simplified Arabic" w:cs="(AH) Manal Black" w:hint="cs"/>
          <w:b/>
          <w:bCs/>
          <w:color w:val="000000" w:themeColor="text1"/>
          <w:w w:val="90"/>
          <w:sz w:val="28"/>
          <w:szCs w:val="28"/>
          <w:rtl/>
        </w:rPr>
        <w:t>دمج الشركات</w:t>
      </w:r>
      <w:r w:rsidR="00651AAA" w:rsidRPr="004B0723">
        <w:rPr>
          <w:rFonts w:ascii="Simplified Arabic" w:hAnsi="Simplified Arabic" w:cs="(AH) Manal Black" w:hint="cs"/>
          <w:b/>
          <w:bCs/>
          <w:color w:val="000000" w:themeColor="text1"/>
          <w:w w:val="90"/>
          <w:sz w:val="28"/>
          <w:szCs w:val="28"/>
          <w:rtl/>
        </w:rPr>
        <w:t>)</w:t>
      </w:r>
      <w:r w:rsidR="00355419" w:rsidRPr="004B0723">
        <w:rPr>
          <w:rFonts w:ascii="Simplified Arabic" w:hAnsi="Simplified Arabic" w:cs="(AH) Manal Black" w:hint="cs"/>
          <w:b/>
          <w:bCs/>
          <w:color w:val="000000" w:themeColor="text1"/>
          <w:w w:val="90"/>
          <w:sz w:val="28"/>
          <w:szCs w:val="28"/>
          <w:rtl/>
        </w:rPr>
        <w:t xml:space="preserve"> </w:t>
      </w:r>
    </w:p>
    <w:p w14:paraId="086E4D29" w14:textId="77777777" w:rsidR="00651AAA" w:rsidRPr="004B0723" w:rsidRDefault="00651AAA" w:rsidP="008145F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eastAsia="Times New Roman" w:hAnsi="Simplified Arabic" w:cs="Simplified Arabic" w:hint="cs"/>
          <w:b/>
          <w:bCs/>
          <w:color w:val="000000" w:themeColor="text1"/>
          <w:w w:val="90"/>
          <w:sz w:val="28"/>
          <w:szCs w:val="28"/>
          <w:rtl/>
        </w:rPr>
        <w:t xml:space="preserve">أما </w:t>
      </w:r>
      <w:r w:rsidRPr="004B0723">
        <w:rPr>
          <w:rFonts w:ascii="Simplified Arabic" w:eastAsia="Times New Roman" w:hAnsi="Simplified Arabic" w:cs="Simplified Arabic"/>
          <w:b/>
          <w:bCs/>
          <w:color w:val="000000" w:themeColor="text1"/>
          <w:w w:val="90"/>
          <w:sz w:val="28"/>
          <w:szCs w:val="28"/>
          <w:rtl/>
        </w:rPr>
        <w:t>دراسة المقدم،</w:t>
      </w:r>
      <w:r w:rsidRPr="004B0723">
        <w:rPr>
          <w:rFonts w:ascii="Simplified Arabic" w:eastAsia="Times New Roman" w:hAnsi="Simplified Arabic" w:cs="Simplified Arabic"/>
          <w:b/>
          <w:bCs/>
          <w:color w:val="000000" w:themeColor="text1"/>
          <w:w w:val="90"/>
          <w:sz w:val="28"/>
          <w:szCs w:val="28"/>
        </w:rPr>
        <w:t xml:space="preserve"> </w:t>
      </w:r>
      <w:r w:rsidRPr="004B0723">
        <w:rPr>
          <w:rFonts w:ascii="Simplified Arabic" w:eastAsia="Times New Roman" w:hAnsi="Simplified Arabic" w:cs="Simplified Arabic"/>
          <w:b/>
          <w:bCs/>
          <w:color w:val="000000" w:themeColor="text1"/>
          <w:w w:val="90"/>
          <w:sz w:val="28"/>
          <w:szCs w:val="28"/>
          <w:rtl/>
        </w:rPr>
        <w:t>العزمي(2024)، بعنوان" أثر تطبيق أبعاد الحوكمة على أداء الشركات العائلية بالمملكة العربية السعودية"،</w:t>
      </w:r>
      <w:r w:rsidRPr="004B0723">
        <w:rPr>
          <w:rFonts w:ascii="Simplified Arabic" w:hAnsi="Simplified Arabic" w:cs="Simplified Arabic"/>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الدراسة إلى التحقق من تحديد أثر (العدالة، الشفافية، المساءلة، النزاهة، المشاركة، على مستوى أداء الشركات العائلية بالمملكة العربية السعودية، تضمنت عينة الدراسة 185 موظف من الشركات، وتم توزيع استبانة إلكترونية عليهم عبر تطبيق واتس اب استخدمت الدراسة الإحصاء الوصفي لتوصيف المتغيرات وتم استخدام نموذج الانحدار الخطي البسيط لاختيار نموذج وفروض الدراسة. أظهرت النتائج أن أبعاد الحوكمة لها تأثير إيجابي على أداء الشركات العائلية.</w:t>
      </w:r>
    </w:p>
    <w:p w14:paraId="0A92E2FB" w14:textId="77777777" w:rsidR="00651AAA" w:rsidRPr="004B0723" w:rsidRDefault="00651AAA" w:rsidP="008145F6">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دراسة الخواصنة ( 2024) بعنوان </w:t>
      </w:r>
      <w:r w:rsidRPr="004B0723">
        <w:rPr>
          <w:b/>
          <w:bCs/>
          <w:color w:val="000000" w:themeColor="text1"/>
          <w:w w:val="90"/>
          <w:rtl/>
        </w:rPr>
        <w:t xml:space="preserve">الضوابط القانونية </w:t>
      </w:r>
      <w:r w:rsidRPr="004B0723">
        <w:rPr>
          <w:rFonts w:hint="cs"/>
          <w:b/>
          <w:bCs/>
          <w:color w:val="000000" w:themeColor="text1"/>
          <w:w w:val="90"/>
          <w:rtl/>
        </w:rPr>
        <w:t>لاندماج</w:t>
      </w:r>
      <w:r w:rsidRPr="004B0723">
        <w:rPr>
          <w:b/>
          <w:bCs/>
          <w:color w:val="000000" w:themeColor="text1"/>
          <w:w w:val="90"/>
          <w:rtl/>
        </w:rPr>
        <w:t xml:space="preserve"> الشركات وتحولها في ضوء نظام الشركات في المملكة العربية السعودية</w:t>
      </w:r>
    </w:p>
    <w:p w14:paraId="401A7CCB" w14:textId="77777777" w:rsidR="00651AAA" w:rsidRPr="004B0723" w:rsidRDefault="00651AA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يستكشف هذا البحث </w:t>
      </w:r>
      <w:r w:rsidRPr="004B0723">
        <w:rPr>
          <w:rFonts w:ascii="Simplified Arabic" w:eastAsiaTheme="minorHAnsi" w:hAnsi="Simplified Arabic" w:cs="Simplified Arabic" w:hint="cs"/>
          <w:color w:val="000000" w:themeColor="text1"/>
          <w:w w:val="90"/>
          <w:sz w:val="28"/>
          <w:szCs w:val="28"/>
          <w:rtl/>
        </w:rPr>
        <w:t>الإصلاحات</w:t>
      </w:r>
      <w:r w:rsidRPr="004B0723">
        <w:rPr>
          <w:rFonts w:ascii="Simplified Arabic" w:eastAsiaTheme="minorHAnsi" w:hAnsi="Simplified Arabic" w:cs="Simplified Arabic"/>
          <w:color w:val="000000" w:themeColor="text1"/>
          <w:w w:val="90"/>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 ،2022 و تم التركيز على أهمية هذه </w:t>
      </w:r>
      <w:r w:rsidRPr="004B0723">
        <w:rPr>
          <w:rFonts w:ascii="Simplified Arabic" w:eastAsiaTheme="minorHAnsi" w:hAnsi="Simplified Arabic" w:cs="Simplified Arabic" w:hint="cs"/>
          <w:color w:val="000000" w:themeColor="text1"/>
          <w:w w:val="90"/>
          <w:sz w:val="28"/>
          <w:szCs w:val="28"/>
          <w:rtl/>
        </w:rPr>
        <w:t>الإصلاحات</w:t>
      </w:r>
      <w:r w:rsidRPr="004B0723">
        <w:rPr>
          <w:rFonts w:ascii="Simplified Arabic" w:eastAsiaTheme="minorHAnsi" w:hAnsi="Simplified Arabic" w:cs="Simplified Arabic"/>
          <w:color w:val="000000" w:themeColor="text1"/>
          <w:w w:val="90"/>
          <w:sz w:val="28"/>
          <w:szCs w:val="28"/>
          <w:rtl/>
        </w:rPr>
        <w:t xml:space="preserve"> التشريعية في تعزيز البيئة القانونية في جذب </w:t>
      </w:r>
      <w:r w:rsidRPr="004B0723">
        <w:rPr>
          <w:rFonts w:ascii="Simplified Arabic" w:eastAsiaTheme="minorHAnsi" w:hAnsi="Simplified Arabic" w:cs="Simplified Arabic" w:hint="cs"/>
          <w:color w:val="000000" w:themeColor="text1"/>
          <w:w w:val="90"/>
          <w:sz w:val="28"/>
          <w:szCs w:val="28"/>
          <w:rtl/>
        </w:rPr>
        <w:t>الأعمال</w:t>
      </w:r>
      <w:r w:rsidRPr="004B0723">
        <w:rPr>
          <w:rFonts w:ascii="Simplified Arabic" w:eastAsiaTheme="minorHAnsi" w:hAnsi="Simplified Arabic" w:cs="Simplified Arabic"/>
          <w:color w:val="000000" w:themeColor="text1"/>
          <w:w w:val="90"/>
          <w:sz w:val="28"/>
          <w:szCs w:val="28"/>
          <w:rtl/>
        </w:rPr>
        <w:t xml:space="preserve"> و </w:t>
      </w:r>
      <w:r w:rsidRPr="004B0723">
        <w:rPr>
          <w:rFonts w:ascii="Simplified Arabic" w:eastAsiaTheme="minorHAnsi" w:hAnsi="Simplified Arabic" w:cs="Simplified Arabic" w:hint="cs"/>
          <w:color w:val="000000" w:themeColor="text1"/>
          <w:w w:val="90"/>
          <w:sz w:val="28"/>
          <w:szCs w:val="28"/>
          <w:rtl/>
        </w:rPr>
        <w:t>الاستمثارات</w:t>
      </w:r>
      <w:r w:rsidRPr="004B0723">
        <w:rPr>
          <w:rFonts w:ascii="Simplified Arabic" w:eastAsiaTheme="minorHAnsi" w:hAnsi="Simplified Arabic" w:cs="Simplified Arabic"/>
          <w:color w:val="000000" w:themeColor="text1"/>
          <w:w w:val="90"/>
          <w:sz w:val="28"/>
          <w:szCs w:val="28"/>
          <w:rtl/>
        </w:rPr>
        <w:t xml:space="preserve"> و العمل على تحفيز التنمية </w:t>
      </w:r>
      <w:r w:rsidRPr="004B0723">
        <w:rPr>
          <w:rFonts w:ascii="Simplified Arabic" w:eastAsiaTheme="minorHAnsi" w:hAnsi="Simplified Arabic" w:cs="Simplified Arabic" w:hint="cs"/>
          <w:color w:val="000000" w:themeColor="text1"/>
          <w:w w:val="90"/>
          <w:sz w:val="28"/>
          <w:szCs w:val="28"/>
          <w:rtl/>
        </w:rPr>
        <w:t>الاقتصادية</w:t>
      </w:r>
      <w:r w:rsidRPr="004B0723">
        <w:rPr>
          <w:rFonts w:ascii="Simplified Arabic" w:eastAsiaTheme="minorHAnsi" w:hAnsi="Simplified Arabic" w:cs="Simplified Arabic"/>
          <w:color w:val="000000" w:themeColor="text1"/>
          <w:w w:val="90"/>
          <w:sz w:val="28"/>
          <w:szCs w:val="28"/>
          <w:rtl/>
        </w:rPr>
        <w:t xml:space="preserve"> في المملكة. ويسلط هذا البحث الضوء على المواد ذات الصلة في النظام السعودي التي تنظم اندماج الشركات وتحولها، مع التأكيد على </w:t>
      </w:r>
      <w:r w:rsidRPr="004B0723">
        <w:rPr>
          <w:rFonts w:ascii="Simplified Arabic" w:eastAsiaTheme="minorHAnsi" w:hAnsi="Simplified Arabic" w:cs="Simplified Arabic" w:hint="cs"/>
          <w:color w:val="000000" w:themeColor="text1"/>
          <w:w w:val="90"/>
          <w:sz w:val="28"/>
          <w:szCs w:val="28"/>
          <w:rtl/>
        </w:rPr>
        <w:t>الإجراءات</w:t>
      </w:r>
      <w:r w:rsidRPr="004B0723">
        <w:rPr>
          <w:rFonts w:ascii="Simplified Arabic" w:eastAsiaTheme="minorHAnsi" w:hAnsi="Simplified Arabic" w:cs="Simplified Arabic"/>
          <w:color w:val="000000" w:themeColor="text1"/>
          <w:w w:val="90"/>
          <w:sz w:val="28"/>
          <w:szCs w:val="28"/>
          <w:rtl/>
        </w:rPr>
        <w:t xml:space="preserve"> والشروط المطلوبة لتنفيذ هذه العمليات بشكل شفافية وقانونية، كما تم مناقشة </w:t>
      </w:r>
      <w:r w:rsidRPr="004B0723">
        <w:rPr>
          <w:rFonts w:ascii="Simplified Arabic" w:eastAsiaTheme="minorHAnsi" w:hAnsi="Simplified Arabic" w:cs="Simplified Arabic" w:hint="cs"/>
          <w:color w:val="000000" w:themeColor="text1"/>
          <w:w w:val="90"/>
          <w:sz w:val="28"/>
          <w:szCs w:val="28"/>
          <w:rtl/>
        </w:rPr>
        <w:t>الأثار</w:t>
      </w:r>
      <w:r w:rsidRPr="004B0723">
        <w:rPr>
          <w:rFonts w:ascii="Simplified Arabic" w:eastAsiaTheme="minorHAnsi" w:hAnsi="Simplified Arabic" w:cs="Simplified Arabic"/>
          <w:color w:val="000000" w:themeColor="text1"/>
          <w:w w:val="90"/>
          <w:sz w:val="28"/>
          <w:szCs w:val="28"/>
          <w:rtl/>
        </w:rPr>
        <w:t xml:space="preserve"> </w:t>
      </w:r>
      <w:r w:rsidRPr="004B0723">
        <w:rPr>
          <w:rFonts w:ascii="Simplified Arabic" w:eastAsiaTheme="minorHAnsi" w:hAnsi="Simplified Arabic" w:cs="Simplified Arabic" w:hint="cs"/>
          <w:color w:val="000000" w:themeColor="text1"/>
          <w:w w:val="90"/>
          <w:sz w:val="28"/>
          <w:szCs w:val="28"/>
          <w:rtl/>
        </w:rPr>
        <w:t>الاقتصادية</w:t>
      </w:r>
      <w:r w:rsidRPr="004B0723">
        <w:rPr>
          <w:rFonts w:ascii="Simplified Arabic" w:eastAsiaTheme="minorHAnsi" w:hAnsi="Simplified Arabic" w:cs="Simplified Arabic"/>
          <w:color w:val="000000" w:themeColor="text1"/>
          <w:w w:val="90"/>
          <w:sz w:val="28"/>
          <w:szCs w:val="28"/>
          <w:rtl/>
        </w:rPr>
        <w:t xml:space="preserve"> والقانونية لهذه العمليات على المساهمين والشركات </w:t>
      </w:r>
      <w:r w:rsidRPr="004B0723">
        <w:rPr>
          <w:rFonts w:ascii="Simplified Arabic" w:eastAsiaTheme="minorHAnsi" w:hAnsi="Simplified Arabic" w:cs="Simplified Arabic" w:hint="cs"/>
          <w:color w:val="000000" w:themeColor="text1"/>
          <w:w w:val="90"/>
          <w:sz w:val="28"/>
          <w:szCs w:val="28"/>
          <w:rtl/>
        </w:rPr>
        <w:t>والاقتصاد</w:t>
      </w:r>
      <w:r w:rsidRPr="004B0723">
        <w:rPr>
          <w:rFonts w:ascii="Simplified Arabic" w:eastAsiaTheme="minorHAnsi" w:hAnsi="Simplified Arabic" w:cs="Simplified Arabic"/>
          <w:color w:val="000000" w:themeColor="text1"/>
          <w:w w:val="90"/>
          <w:sz w:val="28"/>
          <w:szCs w:val="28"/>
          <w:rtl/>
        </w:rPr>
        <w:t xml:space="preserve"> الوطني. ويتناول هذا ا الجهود التي قام بها المشرع السعودي لتنظيم هذه العمليات بشكل متقن البحث أي ومناسب في نظام الشركات، مع تشجيع المستثمرين والشركات </w:t>
      </w:r>
      <w:r w:rsidRPr="004B0723">
        <w:rPr>
          <w:rFonts w:ascii="Simplified Arabic" w:eastAsiaTheme="minorHAnsi" w:hAnsi="Simplified Arabic" w:cs="Simplified Arabic" w:hint="cs"/>
          <w:color w:val="000000" w:themeColor="text1"/>
          <w:w w:val="90"/>
          <w:sz w:val="28"/>
          <w:szCs w:val="28"/>
          <w:rtl/>
        </w:rPr>
        <w:t>للاستفادة</w:t>
      </w:r>
      <w:r w:rsidRPr="004B0723">
        <w:rPr>
          <w:rFonts w:ascii="Simplified Arabic" w:eastAsiaTheme="minorHAnsi" w:hAnsi="Simplified Arabic" w:cs="Simplified Arabic"/>
          <w:color w:val="000000" w:themeColor="text1"/>
          <w:w w:val="90"/>
          <w:sz w:val="28"/>
          <w:szCs w:val="28"/>
          <w:rtl/>
        </w:rPr>
        <w:t xml:space="preserve"> من هذا </w:t>
      </w:r>
      <w:r w:rsidRPr="004B0723">
        <w:rPr>
          <w:rFonts w:ascii="Simplified Arabic" w:eastAsiaTheme="minorHAnsi" w:hAnsi="Simplified Arabic" w:cs="Simplified Arabic" w:hint="cs"/>
          <w:color w:val="000000" w:themeColor="text1"/>
          <w:w w:val="90"/>
          <w:sz w:val="28"/>
          <w:szCs w:val="28"/>
          <w:rtl/>
        </w:rPr>
        <w:t>الإطار</w:t>
      </w:r>
      <w:r w:rsidRPr="004B0723">
        <w:rPr>
          <w:rFonts w:ascii="Simplified Arabic" w:eastAsiaTheme="minorHAnsi" w:hAnsi="Simplified Arabic" w:cs="Simplified Arabic"/>
          <w:color w:val="000000" w:themeColor="text1"/>
          <w:w w:val="90"/>
          <w:sz w:val="28"/>
          <w:szCs w:val="28"/>
          <w:rtl/>
        </w:rPr>
        <w:t xml:space="preserve"> القانوني الجديد. و يسلط هذا البحث الضوء على كيفية تحسين بيئة </w:t>
      </w:r>
      <w:r w:rsidRPr="004B0723">
        <w:rPr>
          <w:rFonts w:ascii="Simplified Arabic" w:eastAsiaTheme="minorHAnsi" w:hAnsi="Simplified Arabic" w:cs="Simplified Arabic" w:hint="cs"/>
          <w:color w:val="000000" w:themeColor="text1"/>
          <w:w w:val="90"/>
          <w:sz w:val="28"/>
          <w:szCs w:val="28"/>
          <w:rtl/>
        </w:rPr>
        <w:t>الأعمال</w:t>
      </w:r>
      <w:r w:rsidRPr="004B0723">
        <w:rPr>
          <w:rFonts w:ascii="Simplified Arabic" w:eastAsiaTheme="minorHAnsi" w:hAnsi="Simplified Arabic" w:cs="Simplified Arabic"/>
          <w:color w:val="000000" w:themeColor="text1"/>
          <w:w w:val="90"/>
          <w:sz w:val="28"/>
          <w:szCs w:val="28"/>
          <w:rtl/>
        </w:rPr>
        <w:t xml:space="preserve"> في المملكة العربية السعودية من </w:t>
      </w:r>
      <w:r w:rsidRPr="004B0723">
        <w:rPr>
          <w:rFonts w:ascii="Simplified Arabic" w:eastAsiaTheme="minorHAnsi" w:hAnsi="Simplified Arabic" w:cs="Simplified Arabic" w:hint="cs"/>
          <w:color w:val="000000" w:themeColor="text1"/>
          <w:w w:val="90"/>
          <w:sz w:val="28"/>
          <w:szCs w:val="28"/>
          <w:rtl/>
        </w:rPr>
        <w:t>خلال</w:t>
      </w:r>
      <w:r w:rsidRPr="004B0723">
        <w:rPr>
          <w:rFonts w:ascii="Simplified Arabic" w:eastAsiaTheme="minorHAnsi" w:hAnsi="Simplified Arabic" w:cs="Simplified Arabic"/>
          <w:color w:val="000000" w:themeColor="text1"/>
          <w:w w:val="90"/>
          <w:sz w:val="28"/>
          <w:szCs w:val="28"/>
          <w:rtl/>
        </w:rPr>
        <w:t xml:space="preserve"> تنظيم تحول الشركات واندماجها، وكيفية تعزيز </w:t>
      </w:r>
      <w:r w:rsidRPr="004B0723">
        <w:rPr>
          <w:rFonts w:ascii="Simplified Arabic" w:eastAsiaTheme="minorHAnsi" w:hAnsi="Simplified Arabic" w:cs="Simplified Arabic" w:hint="cs"/>
          <w:color w:val="000000" w:themeColor="text1"/>
          <w:w w:val="90"/>
          <w:sz w:val="28"/>
          <w:szCs w:val="28"/>
          <w:rtl/>
        </w:rPr>
        <w:t>الاستقرار</w:t>
      </w:r>
      <w:r w:rsidRPr="004B0723">
        <w:rPr>
          <w:rFonts w:ascii="Simplified Arabic" w:eastAsiaTheme="minorHAnsi" w:hAnsi="Simplified Arabic" w:cs="Simplified Arabic"/>
          <w:color w:val="000000" w:themeColor="text1"/>
          <w:w w:val="90"/>
          <w:sz w:val="28"/>
          <w:szCs w:val="28"/>
          <w:rtl/>
        </w:rPr>
        <w:t xml:space="preserve"> والنمو </w:t>
      </w:r>
      <w:r w:rsidRPr="004B0723">
        <w:rPr>
          <w:rFonts w:ascii="Simplified Arabic" w:eastAsiaTheme="minorHAnsi" w:hAnsi="Simplified Arabic" w:cs="Simplified Arabic" w:hint="cs"/>
          <w:color w:val="000000" w:themeColor="text1"/>
          <w:w w:val="90"/>
          <w:sz w:val="28"/>
          <w:szCs w:val="28"/>
          <w:rtl/>
        </w:rPr>
        <w:t>الاقتصادي</w:t>
      </w:r>
      <w:r w:rsidRPr="004B0723">
        <w:rPr>
          <w:rFonts w:ascii="Simplified Arabic" w:eastAsiaTheme="minorHAnsi" w:hAnsi="Simplified Arabic" w:cs="Simplified Arabic"/>
          <w:color w:val="000000" w:themeColor="text1"/>
          <w:w w:val="90"/>
          <w:sz w:val="28"/>
          <w:szCs w:val="28"/>
          <w:rtl/>
        </w:rPr>
        <w:t xml:space="preserve"> في </w:t>
      </w:r>
      <w:r w:rsidRPr="004B0723">
        <w:rPr>
          <w:rFonts w:ascii="Simplified Arabic" w:eastAsiaTheme="minorHAnsi" w:hAnsi="Simplified Arabic" w:cs="Simplified Arabic" w:hint="cs"/>
          <w:color w:val="000000" w:themeColor="text1"/>
          <w:w w:val="90"/>
          <w:sz w:val="28"/>
          <w:szCs w:val="28"/>
          <w:rtl/>
        </w:rPr>
        <w:t xml:space="preserve">البلاد </w:t>
      </w:r>
      <w:r w:rsidRPr="004B0723">
        <w:rPr>
          <w:rFonts w:ascii="Simplified Arabic" w:eastAsiaTheme="minorHAnsi" w:hAnsi="Simplified Arabic" w:cs="Simplified Arabic"/>
          <w:color w:val="000000" w:themeColor="text1"/>
          <w:w w:val="90"/>
          <w:sz w:val="28"/>
          <w:szCs w:val="28"/>
        </w:rPr>
        <w:t>.</w:t>
      </w:r>
    </w:p>
    <w:p w14:paraId="139C7F75" w14:textId="39B1DBA4" w:rsidR="00B13BFB" w:rsidRPr="004B0723" w:rsidRDefault="00B13BFB" w:rsidP="008145F6">
      <w:pPr>
        <w:pStyle w:val="FootnoteText"/>
        <w:jc w:val="both"/>
        <w:rPr>
          <w:rFonts w:ascii="Simplified Arabic" w:hAnsi="Simplified Arabic" w:cs="Simplified Arabic"/>
          <w:color w:val="000000" w:themeColor="text1"/>
          <w:w w:val="90"/>
          <w:sz w:val="28"/>
          <w:szCs w:val="28"/>
          <w:rtl/>
        </w:rPr>
      </w:pPr>
      <w:r w:rsidRPr="004B0723">
        <w:rPr>
          <w:rFonts w:ascii="Simplified Arabic" w:eastAsia="Times New Roman" w:hAnsi="Simplified Arabic" w:cs="Simplified Arabic" w:hint="cs"/>
          <w:b/>
          <w:bCs/>
          <w:color w:val="000000" w:themeColor="text1"/>
          <w:w w:val="90"/>
          <w:sz w:val="28"/>
          <w:szCs w:val="28"/>
          <w:rtl/>
        </w:rPr>
        <w:t xml:space="preserve">تناولت </w:t>
      </w:r>
      <w:r w:rsidRPr="004B0723">
        <w:rPr>
          <w:rFonts w:ascii="Simplified Arabic" w:eastAsia="Times New Roman" w:hAnsi="Simplified Arabic" w:cs="Simplified Arabic"/>
          <w:b/>
          <w:bCs/>
          <w:color w:val="000000" w:themeColor="text1"/>
          <w:w w:val="90"/>
          <w:sz w:val="28"/>
          <w:szCs w:val="28"/>
          <w:rtl/>
        </w:rPr>
        <w:t>دراسة السقا (2024)، بعنوان</w:t>
      </w:r>
      <w:r w:rsidRPr="004B0723">
        <w:rPr>
          <w:rFonts w:ascii="Simplified Arabic" w:eastAsia="Times New Roman" w:hAnsi="Simplified Arabic" w:cs="Simplified Arabic"/>
          <w:b/>
          <w:bCs/>
          <w:color w:val="000000" w:themeColor="text1"/>
          <w:w w:val="90"/>
          <w:sz w:val="28"/>
          <w:szCs w:val="28"/>
        </w:rPr>
        <w:t>:</w:t>
      </w:r>
      <w:r w:rsidRPr="004B0723">
        <w:rPr>
          <w:rFonts w:ascii="Simplified Arabic" w:eastAsia="Times New Roman" w:hAnsi="Simplified Arabic" w:cs="Simplified Arabic"/>
          <w:b/>
          <w:bCs/>
          <w:color w:val="000000" w:themeColor="text1"/>
          <w:w w:val="90"/>
          <w:sz w:val="28"/>
          <w:szCs w:val="28"/>
          <w:rtl/>
        </w:rPr>
        <w:t xml:space="preserve"> أثر الاندماج على عقود الشركات الدامجة والمندمجة، دراسة تحليلية في ضوء مبادئ الحوكمة:</w:t>
      </w:r>
      <w:r w:rsidRPr="004B0723">
        <w:rPr>
          <w:rFonts w:ascii="Simplified Arabic" w:hAnsi="Simplified Arabic" w:cs="Simplified Arabic"/>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 xml:space="preserve">أثر الاندماج على عقود الشركات الدامجة والمندمجة،  وهدفت الدراسة على الوقوف على مدى تأثير حالة الاندماج على العقود المبرمة قبل الاندماج، وتوصلت الدراسة إلى مجموع من النتائج أهمها: ينتقل عقد العمل بكافة شروطه كما هي، ويستوي أن يكون الانتقال بسبب بيع المنشأة أو الإرث أو الاندماج أو غير ذلك من الأسباب، وتطبيقاً للأحكام العامة، لم يعد لانتقال ملكية المنشأة إلى منشأة أخرى – بسبب الاندماج – أي أثر عقود العمل المبرمة بين العامل في هذه العقود، وانما ينتقل العقد من </w:t>
      </w:r>
      <w:r w:rsidRPr="004B0723">
        <w:rPr>
          <w:rFonts w:ascii="Simplified Arabic" w:hAnsi="Simplified Arabic" w:cs="Simplified Arabic"/>
          <w:color w:val="000000" w:themeColor="text1"/>
          <w:w w:val="90"/>
          <w:sz w:val="28"/>
          <w:szCs w:val="28"/>
          <w:rtl/>
        </w:rPr>
        <w:lastRenderedPageBreak/>
        <w:t>الشركة أو الشركات المندمجة إلى الشركة الدامجة أو الجديدة، أو بمعنى أخر ينتقل العقد إلى رب العمل الجديد، ويتم ذلك على الرغم من عدم وجود نص في عقد العمل أو عقد الاندماج ينص على هذا الانتقال، حيث يتم الانتقال في هذه الحالة بقوة القانون.</w:t>
      </w:r>
    </w:p>
    <w:p w14:paraId="75D25756" w14:textId="17870051" w:rsidR="00B13BFB" w:rsidRPr="004B0723" w:rsidRDefault="00B13BFB" w:rsidP="008145F6">
      <w:pPr>
        <w:pStyle w:val="FootnoteText"/>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b/>
          <w:bCs/>
          <w:color w:val="000000" w:themeColor="text1"/>
          <w:w w:val="90"/>
          <w:sz w:val="28"/>
          <w:szCs w:val="28"/>
          <w:rtl/>
        </w:rPr>
        <w:t>دراسة توفيق، (2024) بعنوان" أثر تطبيق مبادئ الحوكمة الرشيدة على الأداء الاستراتيجي للعمليات في الشركات العائلية"</w:t>
      </w:r>
      <w:r w:rsidRPr="004B0723">
        <w:rPr>
          <w:rFonts w:ascii="Simplified Arabic" w:hAnsi="Simplified Arabic" w:cs="Simplified Arabic"/>
          <w:color w:val="000000" w:themeColor="text1"/>
          <w:w w:val="90"/>
          <w:sz w:val="28"/>
          <w:szCs w:val="28"/>
          <w:rtl/>
        </w:rPr>
        <w:t xml:space="preserve"> دراسة تطبيقية على عينة من الشركات العائلية العاملة في السوق المصري، هدف البحث الى التعرف على العلاقة بين تطبيق مبادئ الحوكمة الرشيدة وبين تطوير الأداء الاستراتيجي للعمليات في الشركات العائلية  العاملة في السوق المصري وذلك من خلال التطبيق على عينة مكونة من (430) شركة من الشركات العائلية في إقليم القاهرة الكبرى ( محافظات القاهرة والجيزة والقليوبية) توصلت الدراسة الى وجود علاقة معنوية ذات دلالة إحصائية بين تطبيق مبادئ الحوكمة الرشيدة وبين تطوير الأداء الاستراتيجي للعمليات ( الأداء التنافسي للعمليات ( الأداء التنافسي للعمليات – الأداء التشغيلي للعمليات- الأداء المالي للعمليات) في الشركات العائلية العاملة محل الدراسة والبحث</w:t>
      </w:r>
      <w:r w:rsidRPr="004B0723">
        <w:rPr>
          <w:rFonts w:ascii="Simplified Arabic" w:hAnsi="Simplified Arabic" w:cs="Simplified Arabic" w:hint="cs"/>
          <w:color w:val="000000" w:themeColor="text1"/>
          <w:w w:val="90"/>
          <w:sz w:val="28"/>
          <w:szCs w:val="28"/>
          <w:rtl/>
        </w:rPr>
        <w:t>.</w:t>
      </w:r>
    </w:p>
    <w:p w14:paraId="7EA188D1" w14:textId="77777777" w:rsidR="00B13BFB" w:rsidRPr="004B0723" w:rsidRDefault="00B13BFB" w:rsidP="008145F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color w:val="000000" w:themeColor="text1"/>
          <w:w w:val="90"/>
          <w:sz w:val="28"/>
          <w:szCs w:val="28"/>
          <w:rtl/>
        </w:rPr>
        <w:t xml:space="preserve">وفي </w:t>
      </w:r>
      <w:r w:rsidRPr="004B0723">
        <w:rPr>
          <w:rFonts w:ascii="Simplified Arabic" w:eastAsia="Times New Roman" w:hAnsi="Simplified Arabic" w:cs="Simplified Arabic"/>
          <w:b/>
          <w:bCs/>
          <w:color w:val="000000" w:themeColor="text1"/>
          <w:w w:val="90"/>
          <w:sz w:val="28"/>
          <w:szCs w:val="28"/>
          <w:rtl/>
        </w:rPr>
        <w:t>دراسة حمود وقرامز(2023) بعنوان" دور صناديق الاستثمار المسؤولة اجتماعيا في دمج الممارسات المسؤولة بالشركات":</w:t>
      </w:r>
      <w:r w:rsidRPr="004B0723">
        <w:rPr>
          <w:rFonts w:ascii="Simplified Arabic" w:hAnsi="Simplified Arabic" w:cs="Simplified Arabic"/>
          <w:color w:val="000000" w:themeColor="text1"/>
          <w:w w:val="90"/>
          <w:sz w:val="28"/>
          <w:szCs w:val="28"/>
          <w:rtl/>
        </w:rPr>
        <w:t xml:space="preserve"> إشارة إل</w:t>
      </w:r>
      <w:r w:rsidRPr="004B0723">
        <w:rPr>
          <w:rFonts w:ascii="Simplified Arabic" w:hAnsi="Simplified Arabic" w:cs="Simplified Arabic"/>
          <w:color w:val="000000" w:themeColor="text1"/>
          <w:w w:val="90"/>
          <w:sz w:val="28"/>
          <w:szCs w:val="28"/>
          <w:rtl/>
          <w:lang w:bidi="ar-EG"/>
        </w:rPr>
        <w:t>ى</w:t>
      </w:r>
      <w:r w:rsidRPr="004B0723">
        <w:rPr>
          <w:rFonts w:ascii="Simplified Arabic" w:hAnsi="Simplified Arabic" w:cs="Simplified Arabic"/>
          <w:color w:val="000000" w:themeColor="text1"/>
          <w:w w:val="90"/>
          <w:sz w:val="28"/>
          <w:szCs w:val="28"/>
          <w:rtl/>
        </w:rPr>
        <w:t xml:space="preserve"> حالة مجموعة من الدول الأوروبية تهدف هذه الدراسة إلى إبراز دور صناديق الاستثمار المسؤولة اجتماعياً في دمج الممارسات المسؤولة بالشركات مع الإشارة إلى حالة مجموعة من الدول الأوروبية، 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 إلى أن صناديق الاستثمار المسؤولة اجتماعيا تطبق مزجا بين عدة استراتيجيات لكي تنجح في إعادة توجيه سلوك الشركات لصالح الممارسات المسؤولة، ويرتبط اختيار هذا المزج بالمنطقة الجغرافية ونوع القطاع المستهدف</w:t>
      </w:r>
      <w:r w:rsidRPr="004B0723">
        <w:rPr>
          <w:rFonts w:ascii="Simplified Arabic" w:hAnsi="Simplified Arabic" w:cs="Simplified Arabic"/>
          <w:color w:val="000000" w:themeColor="text1"/>
          <w:w w:val="90"/>
          <w:sz w:val="28"/>
          <w:szCs w:val="28"/>
        </w:rPr>
        <w:t>.</w:t>
      </w:r>
    </w:p>
    <w:p w14:paraId="3123D840" w14:textId="06C5B909" w:rsidR="00B13BFB" w:rsidRPr="004B0723" w:rsidRDefault="00B13BFB" w:rsidP="008145F6">
      <w:pPr>
        <w:pStyle w:val="FootnoteText"/>
        <w:jc w:val="both"/>
        <w:rPr>
          <w:rFonts w:ascii="Simplified Arabic" w:hAnsi="Simplified Arabic" w:cs="Simplified Arabic"/>
          <w:color w:val="000000" w:themeColor="text1"/>
          <w:w w:val="90"/>
          <w:sz w:val="28"/>
          <w:szCs w:val="28"/>
          <w:rtl/>
        </w:rPr>
      </w:pPr>
      <w:r w:rsidRPr="004B0723">
        <w:rPr>
          <w:rFonts w:ascii="Simplified Arabic" w:eastAsia="Times New Roman" w:hAnsi="Simplified Arabic" w:cs="Simplified Arabic" w:hint="cs"/>
          <w:b/>
          <w:bCs/>
          <w:color w:val="000000" w:themeColor="text1"/>
          <w:w w:val="90"/>
          <w:sz w:val="28"/>
          <w:szCs w:val="28"/>
          <w:rtl/>
        </w:rPr>
        <w:t xml:space="preserve">أما </w:t>
      </w:r>
      <w:r w:rsidRPr="004B0723">
        <w:rPr>
          <w:rFonts w:ascii="Simplified Arabic" w:eastAsia="Times New Roman" w:hAnsi="Simplified Arabic" w:cs="Simplified Arabic"/>
          <w:b/>
          <w:bCs/>
          <w:color w:val="000000" w:themeColor="text1"/>
          <w:w w:val="90"/>
          <w:sz w:val="28"/>
          <w:szCs w:val="28"/>
          <w:rtl/>
        </w:rPr>
        <w:t>دراسة بوغمبوز، جباري (2022) بعنوان "مساهمة بورصة الجزائر في دمج المؤسسات الناشئة":</w:t>
      </w:r>
      <w:r w:rsidRPr="004B0723">
        <w:rPr>
          <w:rFonts w:ascii="Simplified Arabic" w:eastAsia="Times New Roman" w:hAnsi="Simplified Arabic" w:cs="Simplified Arabic"/>
          <w:color w:val="000000" w:themeColor="text1"/>
          <w:w w:val="90"/>
          <w:sz w:val="28"/>
          <w:szCs w:val="28"/>
          <w:rtl/>
        </w:rPr>
        <w:t xml:space="preserve"> دراسة حالة بعض من الشركات الناشئة،</w:t>
      </w:r>
      <w:r w:rsidRPr="004B0723">
        <w:rPr>
          <w:rFonts w:ascii="Simplified Arabic" w:hAnsi="Simplified Arabic" w:cs="Simplified Arabic"/>
          <w:color w:val="000000" w:themeColor="text1"/>
          <w:w w:val="90"/>
          <w:sz w:val="28"/>
          <w:szCs w:val="28"/>
          <w:rtl/>
        </w:rPr>
        <w:t xml:space="preserve"> هدفت الدراسة </w:t>
      </w:r>
      <w:r w:rsidRPr="004B0723">
        <w:rPr>
          <w:rFonts w:ascii="Simplified Arabic" w:hAnsi="Simplified Arabic" w:cs="Simplified Arabic"/>
          <w:color w:val="000000" w:themeColor="text1"/>
          <w:w w:val="90"/>
          <w:sz w:val="28"/>
          <w:szCs w:val="28"/>
          <w:rtl/>
          <w:lang w:bidi="ar-EG"/>
        </w:rPr>
        <w:t>إلى</w:t>
      </w:r>
      <w:r w:rsidRPr="004B0723">
        <w:rPr>
          <w:rFonts w:ascii="Simplified Arabic" w:hAnsi="Simplified Arabic" w:cs="Simplified Arabic"/>
          <w:color w:val="000000" w:themeColor="text1"/>
          <w:w w:val="90"/>
          <w:sz w:val="28"/>
          <w:szCs w:val="28"/>
          <w:rtl/>
        </w:rPr>
        <w:t xml:space="preserve">  التعرف على  دور المؤسسات الناشئة بالجزائر  في تفعيل بورصة الجزائر  وتوصلت الدراسة الى مجموعة من النتائج أهمها: تعتبر بورصة الجزائر دافع لتطوير المؤسسات الناشئة وتحقيق مبدأ رابح رابح لتدعيم المؤسسات الناشئة وتفعيل بورصة الجزائر.</w:t>
      </w:r>
    </w:p>
    <w:p w14:paraId="7E3DE401" w14:textId="5114F427" w:rsidR="00B13BFB" w:rsidRPr="004B0723" w:rsidRDefault="00B13BFB" w:rsidP="008145F6">
      <w:pPr>
        <w:pStyle w:val="NormalWeb"/>
        <w:bidi/>
        <w:spacing w:before="0" w:beforeAutospacing="0" w:after="0" w:afterAutospacing="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وفي الدراسات في البيئة الاجنبية كما في </w:t>
      </w:r>
      <w:r w:rsidRPr="004B0723">
        <w:rPr>
          <w:rFonts w:ascii="Simplified Arabic" w:hAnsi="Simplified Arabic" w:cs="Simplified Arabic"/>
          <w:b/>
          <w:bCs/>
          <w:color w:val="000000" w:themeColor="text1"/>
          <w:w w:val="90"/>
          <w:sz w:val="28"/>
          <w:szCs w:val="28"/>
          <w:rtl/>
        </w:rPr>
        <w:t xml:space="preserve">دراسة (2021) </w:t>
      </w:r>
      <w:r w:rsidRPr="004B0723">
        <w:rPr>
          <w:rFonts w:ascii="Simplified Arabic" w:hAnsi="Simplified Arabic" w:cs="Simplified Arabic"/>
          <w:b/>
          <w:bCs/>
          <w:color w:val="000000" w:themeColor="text1"/>
          <w:w w:val="90"/>
          <w:sz w:val="28"/>
          <w:szCs w:val="28"/>
        </w:rPr>
        <w:t xml:space="preserve"> Juan </w:t>
      </w:r>
      <w:r w:rsidRPr="004B0723">
        <w:rPr>
          <w:rFonts w:ascii="Simplified Arabic" w:hAnsi="Simplified Arabic" w:cs="Simplified Arabic"/>
          <w:b/>
          <w:bCs/>
          <w:color w:val="000000" w:themeColor="text1"/>
          <w:w w:val="90"/>
          <w:sz w:val="28"/>
          <w:szCs w:val="28"/>
          <w:rtl/>
        </w:rPr>
        <w:t>بعنوان "دمج الشركات المملوكة للعائلة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b/>
          <w:bCs/>
          <w:color w:val="000000" w:themeColor="text1"/>
          <w:w w:val="90"/>
          <w:sz w:val="28"/>
          <w:szCs w:val="28"/>
          <w:rtl/>
        </w:rPr>
        <w:t xml:space="preserve"> تطبيق نظرية الاستيعاب</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 xml:space="preserve">تمثل الشركات العائلية أحد ركائز الاقتصاد الحديث. في البرتغال، إنهم يمثلون أكثر من 50٪ من جميع الشركات القائمة في البرتغال، يتناول هذا البحث عملية دمج ثلاث مؤسسات مملوكة لشركة عائلة واحدة، حاليًا مع مديرين مختلفين على رأس كل فرع، مع التركيز على خلق القيمة الناشئة عن الاندماج. وتم استخدام أداة التقييم المالي المستخدمة لتقييم الفوائد الملموسة للاندماج. يتم استخدام نظرية الاستيعاب الداخلي الخلفية النظرية لدمج الشركات المحلية، التي مفادها إن الاندماجتشير نتائج الدراسة أن الاندماج المقصود يخلق قيمة تمهد الطريق لاكتماله. هذا المشروع يتميز بتجربة طبيعية وينبغي أن يثير </w:t>
      </w:r>
      <w:r w:rsidRPr="004B0723">
        <w:rPr>
          <w:rFonts w:ascii="Simplified Arabic" w:hAnsi="Simplified Arabic" w:cs="Simplified Arabic"/>
          <w:color w:val="000000" w:themeColor="text1"/>
          <w:w w:val="90"/>
          <w:sz w:val="28"/>
          <w:szCs w:val="28"/>
          <w:rtl/>
        </w:rPr>
        <w:lastRenderedPageBreak/>
        <w:t>اهتمام أصحاب الأسرة، لأنه يثبت أن الاندماج المزمع سيحقق فوائد ملموسة. فهو يساهم في المعرفة الأكاديمية.</w:t>
      </w:r>
    </w:p>
    <w:p w14:paraId="3DC185D9" w14:textId="77777777" w:rsidR="00B13BFB" w:rsidRPr="004B0723" w:rsidRDefault="00B13BFB" w:rsidP="008145F6">
      <w:pPr>
        <w:bidi/>
        <w:spacing w:after="0" w:line="240" w:lineRule="auto"/>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وتناولت دراسة الطراونة ( 2020) بعنوان اثر الاندماج على القيمة السوقية للشركات المدرجة في بورصة عمان.</w:t>
      </w:r>
    </w:p>
    <w:p w14:paraId="4438B272" w14:textId="77777777" w:rsidR="00B13BFB" w:rsidRPr="004B0723" w:rsidRDefault="00B13BFB"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هدفت الدراسة إلى قياس مدى أثر اندماج الشركات على القيمة السوقية للشركة (الشركات المساهمة الأردنية العامة المدرجة في بورصة عمان) باستخدام نموذج</w:t>
      </w:r>
      <w:r w:rsidRPr="004B0723">
        <w:rPr>
          <w:rFonts w:ascii="Simplified Arabic" w:hAnsi="Simplified Arabic" w:cs="Simplified Arabic"/>
          <w:color w:val="000000" w:themeColor="text1"/>
          <w:w w:val="90"/>
          <w:sz w:val="28"/>
          <w:szCs w:val="28"/>
        </w:rPr>
        <w:t xml:space="preserve"> Ohlson</w:t>
      </w:r>
      <w:r w:rsidRPr="004B0723">
        <w:rPr>
          <w:rFonts w:ascii="Simplified Arabic" w:hAnsi="Simplified Arabic" w:cs="Simplified Arabic"/>
          <w:color w:val="000000" w:themeColor="text1"/>
          <w:w w:val="90"/>
          <w:sz w:val="28"/>
          <w:szCs w:val="28"/>
          <w:rtl/>
        </w:rPr>
        <w:t>، حيث اشتملت الدراسة على الشركات المساهمة العامة من جميع القطاعات (الصناعي، المالي، الخدمي) المدرجة ضمن بورصة عمان والتي انطبقت عليها شروط الدراسة خلال فترة ستة سنوات وحيث تمثلت (ثلاث سنوات قبل سنة الاندماج وثلاث سنوات بعد سنة الاندماج). اعتمدت الباحثة في جمع البيانات والمعلومات الخاصة في استكمال موضوع الدراسة على المصادر الثانوية ولتحقيق أهداف الدراسة تم استخدام المنهج الوصفي التحليلي حيث تم إدخال البيانات التي تم جمعها إلى برنامج</w:t>
      </w:r>
      <w:r w:rsidRPr="004B0723">
        <w:rPr>
          <w:rFonts w:ascii="Simplified Arabic" w:hAnsi="Simplified Arabic" w:cs="Simplified Arabic"/>
          <w:color w:val="000000" w:themeColor="text1"/>
          <w:w w:val="90"/>
          <w:sz w:val="28"/>
          <w:szCs w:val="28"/>
        </w:rPr>
        <w:t xml:space="preserve"> (SPSS 22) </w:t>
      </w:r>
      <w:r w:rsidRPr="004B0723">
        <w:rPr>
          <w:rFonts w:ascii="Simplified Arabic" w:hAnsi="Simplified Arabic" w:cs="Simplified Arabic"/>
          <w:color w:val="000000" w:themeColor="text1"/>
          <w:w w:val="90"/>
          <w:sz w:val="28"/>
          <w:szCs w:val="28"/>
          <w:rtl/>
        </w:rPr>
        <w:t>برامج التحليل الإحصاء الوصفي والبيانات الديموغرافية. واستخدمت أيضا برمجية</w:t>
      </w:r>
      <w:r w:rsidRPr="004B0723">
        <w:rPr>
          <w:rFonts w:ascii="Simplified Arabic" w:hAnsi="Simplified Arabic" w:cs="Simplified Arabic"/>
          <w:color w:val="000000" w:themeColor="text1"/>
          <w:w w:val="90"/>
          <w:sz w:val="28"/>
          <w:szCs w:val="28"/>
        </w:rPr>
        <w:t xml:space="preserve"> (STATA 15)</w:t>
      </w:r>
      <w:r w:rsidRPr="004B0723">
        <w:rPr>
          <w:rFonts w:ascii="Simplified Arabic" w:hAnsi="Simplified Arabic" w:cs="Simplified Arabic"/>
          <w:color w:val="000000" w:themeColor="text1"/>
          <w:w w:val="90"/>
          <w:sz w:val="28"/>
          <w:szCs w:val="28"/>
          <w:rtl/>
        </w:rPr>
        <w:t>، الانحدار الخطي البسيط لاختبار فرضيات الدراسة وتأثير كل من المتغيرات الدراسة على قيمة الشركة للإجابة على تساؤلات الدراسة واستخلاص نتائجها وتقديم بعض التوصيات بناء على نتائج الدراسة. ولقد توصلت الدراسة إلى عدة نتائج وأهمها وجود علاقة ذات دلالة إحصائية لتأثير مجموع حقوق المساهمين على قيمة الشركة ووجود علاقة ذات دلالة إحصائية لتأثير الأرباح على قيمة الشركة ووجود علاقة ذات دلالة إحصائية لتأثير التنوع على قيمة الشركة وجود علاقة ذات دلالة إحصائية لتأثير الاندماج على قيمة الشركة حيث كانت جميع العلاقات إيجابية باستثناء التنوع الذي أظهر أثر سلبي على قيمة الشركة. كما قدمت الدراسة مجموعة من التوصيات أهمها: ضرورة عمل دراسة علمية مركزة من قبل لجان اندماج مختصة قبل الانخراط في عمليات الاندماج مع الشركات الأخرى لتفادي الوقوع باندمجات فاشلة أو اندماج مع شركات ضعيفة التي تؤدي إلى ضعف الأداء المالي وربما قد تصل إلى مرحلة الإفلاس والتصفية، أيضا ضرورة القيام بدراسة شاملة لأوضاع الشركات الراغبة في الاندماج من كافة الجوانب المالية والإدارية وذلك قبل تحديد القيم العادلة للأصول والخصوم لكل شركة</w:t>
      </w:r>
    </w:p>
    <w:p w14:paraId="4E22865F" w14:textId="77777777" w:rsidR="00B13BFB" w:rsidRPr="004B0723" w:rsidRDefault="00B13BFB"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eastAsia="Times New Roman" w:hAnsi="Simplified Arabic" w:cs="Simplified Arabic" w:hint="cs"/>
          <w:b/>
          <w:bCs/>
          <w:color w:val="000000" w:themeColor="text1"/>
          <w:w w:val="90"/>
          <w:sz w:val="28"/>
          <w:szCs w:val="28"/>
          <w:rtl/>
        </w:rPr>
        <w:t xml:space="preserve">ومن ناحية اخرى تناولت </w:t>
      </w:r>
      <w:r w:rsidRPr="004B0723">
        <w:rPr>
          <w:rFonts w:ascii="Simplified Arabic" w:eastAsia="Times New Roman" w:hAnsi="Simplified Arabic" w:cs="Simplified Arabic"/>
          <w:b/>
          <w:bCs/>
          <w:color w:val="000000" w:themeColor="text1"/>
          <w:w w:val="90"/>
          <w:sz w:val="28"/>
          <w:szCs w:val="28"/>
          <w:rtl/>
        </w:rPr>
        <w:t>دراسة عثمان(2020) بعنوان</w:t>
      </w:r>
      <w:r w:rsidRPr="004B0723">
        <w:rPr>
          <w:rFonts w:ascii="Simplified Arabic" w:eastAsia="Times New Roman" w:hAnsi="Simplified Arabic" w:cs="Simplified Arabic"/>
          <w:b/>
          <w:bCs/>
          <w:color w:val="000000" w:themeColor="text1"/>
          <w:w w:val="90"/>
          <w:sz w:val="28"/>
          <w:szCs w:val="28"/>
        </w:rPr>
        <w:t>:</w:t>
      </w:r>
      <w:r w:rsidRPr="004B0723">
        <w:rPr>
          <w:rFonts w:ascii="Simplified Arabic" w:eastAsia="Times New Roman" w:hAnsi="Simplified Arabic" w:cs="Simplified Arabic"/>
          <w:b/>
          <w:bCs/>
          <w:color w:val="000000" w:themeColor="text1"/>
          <w:w w:val="90"/>
          <w:sz w:val="28"/>
          <w:szCs w:val="28"/>
          <w:rtl/>
        </w:rPr>
        <w:t>" الأثار القانونية التي تنتج عن دمج الشركات وفقا للقانون السوداني والقانون المقارن"،</w:t>
      </w:r>
      <w:r w:rsidRPr="004B0723">
        <w:rPr>
          <w:rFonts w:ascii="Simplified Arabic" w:hAnsi="Simplified Arabic" w:cs="Simplified Arabic"/>
          <w:color w:val="000000" w:themeColor="text1"/>
          <w:w w:val="90"/>
          <w:sz w:val="28"/>
          <w:szCs w:val="28"/>
          <w:rtl/>
        </w:rPr>
        <w:t xml:space="preserve"> ظاهرة الاندماج وأثره وفقاً للنصوص القانونية مع الدراسة المقارنة بين القانون السوداني والقانونيين المصري والفرنسي</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وتوصلت الدراسة إلى مجموعة من النتائج أهمها: عدم وجود علاقة ذات دلالة إحصائية بين عملية اندماج الشركات وبين أدائها، كما توصلت الدراسة إلى أن الاندماج ساهم في حماية الاقتصاد من التعرض للاهتزاز الناتج عن تقلب الأسواق والقرارات السياسية المالية.   </w:t>
      </w:r>
    </w:p>
    <w:p w14:paraId="1D89C4E1" w14:textId="77777777" w:rsidR="00B13BFB" w:rsidRPr="004B0723" w:rsidRDefault="00B13BFB"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دراسة فتوح ( 2020) بعنوان اندماج الشركات: </w:t>
      </w:r>
      <w:r w:rsidRPr="004B0723">
        <w:rPr>
          <w:rFonts w:ascii="Simplified Arabic" w:hAnsi="Simplified Arabic" w:cs="Simplified Arabic"/>
          <w:color w:val="000000" w:themeColor="text1"/>
          <w:w w:val="90"/>
          <w:sz w:val="28"/>
          <w:szCs w:val="28"/>
          <w:rtl/>
        </w:rPr>
        <w:t xml:space="preserve">هدف البحث إلى التعرف على اندماج الشركات. كشف البحث عن اندماج الشركات، يوجد نوعان من الاندماج. وأشتمل أربعة مباحث، وعرض المبحث الأول مقدمة عامة تعريف الشركة، وأنواعها، والشركات التجارية، والاندماج كوسيلة لانقضاء الشركة. وبين أنواع الاندماج، </w:t>
      </w:r>
      <w:r w:rsidRPr="004B0723">
        <w:rPr>
          <w:rFonts w:ascii="Simplified Arabic" w:hAnsi="Simplified Arabic" w:cs="Simplified Arabic"/>
          <w:color w:val="000000" w:themeColor="text1"/>
          <w:w w:val="90"/>
          <w:sz w:val="28"/>
          <w:szCs w:val="28"/>
          <w:rtl/>
        </w:rPr>
        <w:lastRenderedPageBreak/>
        <w:t>وكيفية الاندماج. وركز المبحث الثاني على كيفية تقييم أصول وخصوم الشركة الراغبة في الاندماج، النصوص القانونية الحاكمة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 وجاء بالآثار غير الضريبية، والآثار الضريبية. واختتم البحث بالإشارة إلى الاثار الضريبية للاندماج، من ناحية تاريخ الاندماج، ومن الناحية المحاسبية الضريبية عن الأرباح الرأسمالية</w:t>
      </w:r>
      <w:r w:rsidRPr="004B0723">
        <w:rPr>
          <w:rFonts w:ascii="Simplified Arabic" w:hAnsi="Simplified Arabic" w:cs="Simplified Arabic" w:hint="cs"/>
          <w:color w:val="000000" w:themeColor="text1"/>
          <w:w w:val="90"/>
          <w:sz w:val="28"/>
          <w:szCs w:val="28"/>
          <w:rtl/>
        </w:rPr>
        <w:t>.</w:t>
      </w:r>
    </w:p>
    <w:p w14:paraId="79C4DC79" w14:textId="77777777" w:rsidR="00274B2A" w:rsidRPr="004B0723" w:rsidRDefault="00274B2A"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وقامت دراسة شهاب (2018) بعنوان" الاندماج واثاره على الشركاء / المساهمين: دراسة مقارنة: </w:t>
      </w:r>
      <w:r w:rsidRPr="004B0723">
        <w:rPr>
          <w:rFonts w:ascii="Simplified Arabic" w:hAnsi="Simplified Arabic" w:cs="Simplified Arabic"/>
          <w:color w:val="000000" w:themeColor="text1"/>
          <w:w w:val="90"/>
          <w:sz w:val="28"/>
          <w:szCs w:val="28"/>
          <w:rtl/>
        </w:rPr>
        <w:t>تهدف هذه الدراسة إلى التعرف على الاندماج وأهم أثاره على الشركاء أو المساهمين في الشركات الداخلة في اندماج المساهمين من خلال نصوص قانون الشركات الأردني رقم (22) لسنة ١٩٨٩‏، وتحليل هذه النصوص، وبيان مدى شمولها لأثار المتعلقة بالشركاء أو المساهمين نتيجة اندماج الشركات. وقد توصلنا من خلال هذه الدراسة إلى عدد من النتائج منها إن المشرع الأردني في قانون الشركات شأنه شأن معظم القوانين المقارنة لم يضع تعريفا لاندماج الشركات، وكذلك إلى عدد من التوصيات منها نتمنى على المشرع الأردني السماح للشركات التي تكون في مرحلة التصفية بالاندماج مع غيرها، وذلك ضمن ضوابط وشروط وأسس محددة يضعها المشرع، وتضمن أن لا يكون الهدف منه التحايل في حال كان الوضع المالي للشركة تحت التصفية منهارا، وأن يكون من شأنه السماح لها بالاندماج، لأنه يعود بالفائدة على الشركات والاقتصاد الوطني. وسوف أتناول في الفصل الأول من هذه الدراسة تعريف الاندماج وصوره، وطرقه والأسباب التي تدفع الشركات إلى الاندماج، وبيان الطبيعة القانونية لعملية الاندماج وعرض الآراء الفقهية حول الطبيعة القانونية للاندماج، وبيان الشروط الواجب توفرها في عملية الاندماج حتى تكون عملية صحيحة وموافقه للقانون بالإضافة إلى التعرض لبعض الأنظمة التي يتشابه معها الاندماج، وثم بعد ذلك بيان إجراءات الاندماج التحضرية والرسمية والواجب إتباعها حتى يخرج الاندماج إلى حيز الوجود، وفي الفصل الثاني منها تعرضت لأهم أثار الاندماج على الشركاء أو المساهمين من حيث حق الشركاء أو المساهمين في الحصول على مقابل الاندماج وحقهم بإدارة الشركة الدامجة أو الجديدة الناتجة عن الاندماج وبيان حقهم بالاعتراض على الاندماج سواء كان بالاعتراض على قرار الاندماج أمام الوزير أو الطعن فيه أمام المحكمة وفي نهايته تحدثت عن حوافز الاندماج</w:t>
      </w:r>
      <w:r w:rsidRPr="004B0723">
        <w:rPr>
          <w:rFonts w:ascii="Simplified Arabic" w:hAnsi="Simplified Arabic" w:cs="Simplified Arabic" w:hint="cs"/>
          <w:color w:val="000000" w:themeColor="text1"/>
          <w:w w:val="90"/>
          <w:sz w:val="28"/>
          <w:szCs w:val="28"/>
          <w:rtl/>
        </w:rPr>
        <w:t xml:space="preserve">. </w:t>
      </w:r>
    </w:p>
    <w:p w14:paraId="104B02C6" w14:textId="3C05297C" w:rsidR="00274B2A" w:rsidRPr="004B0723" w:rsidRDefault="00274B2A"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 xml:space="preserve">في حين قامت </w:t>
      </w:r>
      <w:r w:rsidRPr="004B0723">
        <w:rPr>
          <w:rFonts w:ascii="Simplified Arabic" w:hAnsi="Simplified Arabic" w:cs="Simplified Arabic"/>
          <w:b/>
          <w:bCs/>
          <w:color w:val="000000" w:themeColor="text1"/>
          <w:w w:val="90"/>
          <w:sz w:val="28"/>
          <w:szCs w:val="28"/>
          <w:rtl/>
        </w:rPr>
        <w:t>دراسة (2018</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b/>
          <w:bCs/>
          <w:color w:val="000000" w:themeColor="text1"/>
          <w:w w:val="90"/>
          <w:sz w:val="28"/>
          <w:szCs w:val="28"/>
          <w:rtl/>
        </w:rPr>
        <w:t xml:space="preserve"> </w:t>
      </w:r>
      <w:r w:rsidRPr="004B0723">
        <w:rPr>
          <w:rFonts w:ascii="Simplified Arabic" w:hAnsi="Simplified Arabic" w:cs="Simplified Arabic"/>
          <w:b/>
          <w:bCs/>
          <w:color w:val="000000" w:themeColor="text1"/>
          <w:w w:val="90"/>
          <w:sz w:val="28"/>
          <w:szCs w:val="28"/>
        </w:rPr>
        <w:t>Roland</w:t>
      </w:r>
      <w:r w:rsidRPr="004B0723">
        <w:rPr>
          <w:rFonts w:ascii="Simplified Arabic" w:hAnsi="Simplified Arabic" w:cs="Simplified Arabic"/>
          <w:b/>
          <w:bCs/>
          <w:color w:val="000000" w:themeColor="text1"/>
          <w:w w:val="90"/>
          <w:sz w:val="28"/>
          <w:szCs w:val="28"/>
          <w:rtl/>
        </w:rPr>
        <w:t xml:space="preserve">) بعنوان: تحويل الشركات العائلية -قيادة التغيير- لتحقيق النجاح </w:t>
      </w:r>
      <w:r w:rsidRPr="004B0723">
        <w:rPr>
          <w:rFonts w:ascii="Simplified Arabic" w:hAnsi="Simplified Arabic" w:cs="Simplified Arabic"/>
          <w:color w:val="000000" w:themeColor="text1"/>
          <w:w w:val="90"/>
          <w:sz w:val="28"/>
          <w:szCs w:val="28"/>
          <w:rtl/>
        </w:rPr>
        <w:t>على المدى الطويل</w:t>
      </w:r>
      <w:r w:rsidRPr="004B0723">
        <w:rPr>
          <w:rFonts w:ascii="Simplified Arabic" w:hAnsi="Simplified Arabic" w:cs="Simplified Arabic" w:hint="cs"/>
          <w:color w:val="000000" w:themeColor="text1"/>
          <w:w w:val="90"/>
          <w:sz w:val="28"/>
          <w:szCs w:val="28"/>
          <w:rtl/>
        </w:rPr>
        <w:t xml:space="preserve"> فقد </w:t>
      </w:r>
      <w:r w:rsidRPr="004B0723">
        <w:rPr>
          <w:rFonts w:ascii="Simplified Arabic" w:hAnsi="Simplified Arabic" w:cs="Simplified Arabic"/>
          <w:color w:val="000000" w:themeColor="text1"/>
          <w:w w:val="90"/>
          <w:sz w:val="28"/>
          <w:szCs w:val="28"/>
          <w:rtl/>
        </w:rPr>
        <w:t xml:space="preserve">كشفت نتائج الدراسة أنه على الرغم من إدراك الشركات العائلية للحاجة إلى الابتكار والتزامها الواضح بالتغيير، إلا أنها لا تزال تكافح من أجل تحقيق ذلك. بينما يدركون أنهم بحاجة إلى التغيير، 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 تحتاج الشركات العائلية إلى إعادة تجهيز نفسها من خلال تطوير قدرات مبتكرة، وتعزيز الحوكمة، وإضفاء الطابع المهني على الأعمال. وتضيف الدراسة على أن التحول هو رحلة، مع العديد من المسارات المحتملة التي تؤدي إلى نفس </w:t>
      </w:r>
      <w:r w:rsidRPr="004B0723">
        <w:rPr>
          <w:rFonts w:ascii="Simplified Arabic" w:hAnsi="Simplified Arabic" w:cs="Simplified Arabic"/>
          <w:color w:val="000000" w:themeColor="text1"/>
          <w:w w:val="90"/>
          <w:sz w:val="28"/>
          <w:szCs w:val="28"/>
          <w:rtl/>
        </w:rPr>
        <w:lastRenderedPageBreak/>
        <w:t>الوجهة.  بينما يجب أن تختار الشركات العائلية المسار الأكثر ملاءمة لها، يجب عليها أيضا منح نفسها بعض المجال للابتعاد عن هذا المسار إذا دعت الحاجة إلى ذلك.</w:t>
      </w:r>
      <w:r w:rsidRPr="004B0723">
        <w:rPr>
          <w:rFonts w:ascii="Simplified Arabic" w:hAnsi="Simplified Arabic" w:cs="Simplified Arabic" w:hint="cs"/>
          <w:color w:val="000000" w:themeColor="text1"/>
          <w:w w:val="90"/>
          <w:sz w:val="28"/>
          <w:szCs w:val="28"/>
          <w:rtl/>
        </w:rPr>
        <w:t xml:space="preserve"> </w:t>
      </w:r>
    </w:p>
    <w:p w14:paraId="30051524" w14:textId="77777777" w:rsidR="00B13BFB" w:rsidRPr="004B0723" w:rsidRDefault="00B13BFB"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ك</w:t>
      </w:r>
      <w:r w:rsidRPr="004B0723">
        <w:rPr>
          <w:rFonts w:ascii="Simplified Arabic" w:hAnsi="Simplified Arabic" w:cs="Simplified Arabic"/>
          <w:b/>
          <w:bCs/>
          <w:color w:val="000000" w:themeColor="text1"/>
          <w:w w:val="90"/>
          <w:sz w:val="28"/>
          <w:szCs w:val="28"/>
          <w:rtl/>
        </w:rPr>
        <w:t>دراسة(</w:t>
      </w:r>
      <w:r w:rsidRPr="004B0723">
        <w:rPr>
          <w:rFonts w:ascii="Simplified Arabic" w:hAnsi="Simplified Arabic" w:cs="Simplified Arabic"/>
          <w:b/>
          <w:bCs/>
          <w:color w:val="000000" w:themeColor="text1"/>
          <w:w w:val="90"/>
          <w:sz w:val="28"/>
          <w:szCs w:val="28"/>
        </w:rPr>
        <w:t>maija worek, 2017</w:t>
      </w:r>
      <w:r w:rsidRPr="004B0723">
        <w:rPr>
          <w:rFonts w:ascii="Simplified Arabic" w:hAnsi="Simplified Arabic" w:cs="Simplified Arabic"/>
          <w:b/>
          <w:bCs/>
          <w:color w:val="000000" w:themeColor="text1"/>
          <w:w w:val="90"/>
          <w:sz w:val="28"/>
          <w:szCs w:val="28"/>
          <w:rtl/>
        </w:rPr>
        <w:t>)،بعنوان "عمليات الاندماج والاستحواذ في الشركات العائلية:</w:t>
      </w:r>
      <w:r w:rsidRPr="004B0723">
        <w:rPr>
          <w:rFonts w:ascii="Simplified Arabic" w:eastAsia="Times New Roman" w:hAnsi="Simplified Arabic" w:cs="Simplified Arabic"/>
          <w:color w:val="000000" w:themeColor="text1"/>
          <w:w w:val="90"/>
          <w:sz w:val="28"/>
          <w:szCs w:val="28"/>
          <w:rtl/>
        </w:rPr>
        <w:t xml:space="preserve"> مراجعة الادبيات ورؤية مستقبلية</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hint="cs"/>
          <w:color w:val="000000" w:themeColor="text1"/>
          <w:w w:val="90"/>
          <w:sz w:val="28"/>
          <w:szCs w:val="28"/>
          <w:rtl/>
        </w:rPr>
        <w:t xml:space="preserve">وجاءت نتائجها لتؤكد من خلال دراسة </w:t>
      </w:r>
      <w:r w:rsidRPr="004B0723">
        <w:rPr>
          <w:rFonts w:ascii="Simplified Arabic" w:hAnsi="Simplified Arabic" w:cs="Simplified Arabic"/>
          <w:color w:val="000000" w:themeColor="text1"/>
          <w:w w:val="90"/>
          <w:sz w:val="28"/>
          <w:szCs w:val="28"/>
          <w:rtl/>
        </w:rPr>
        <w:t>41 مجلة  ومقالا عن عمليات الاندماج والاستحواذ في الشركات العائلية،</w:t>
      </w:r>
      <w:r w:rsidRPr="004B0723">
        <w:rPr>
          <w:rFonts w:ascii="Simplified Arabic" w:hAnsi="Simplified Arabic" w:cs="Simplified Arabic" w:hint="cs"/>
          <w:color w:val="000000" w:themeColor="text1"/>
          <w:w w:val="90"/>
          <w:sz w:val="28"/>
          <w:szCs w:val="28"/>
          <w:rtl/>
        </w:rPr>
        <w:t>أ</w:t>
      </w:r>
      <w:r w:rsidRPr="004B0723">
        <w:rPr>
          <w:rFonts w:ascii="Simplified Arabic" w:hAnsi="Simplified Arabic" w:cs="Simplified Arabic"/>
          <w:color w:val="000000" w:themeColor="text1"/>
          <w:w w:val="90"/>
          <w:sz w:val="28"/>
          <w:szCs w:val="28"/>
          <w:rtl/>
        </w:rPr>
        <w:t>نه من المهم تمييز وفحص نوعالحوكمة، مثل العائلية وغير العائلية، عند دراسة قضايا الاندماج والاستحواذ، لأن سماتها المميزة تؤثر على استراتيجيتها والاختيارات، وأهداف العمل، وبالتالي سلوك الاندماج والاستحواذ</w:t>
      </w:r>
      <w:r w:rsidRPr="004B0723">
        <w:rPr>
          <w:rFonts w:ascii="Simplified Arabic" w:hAnsi="Simplified Arabic" w:cs="Simplified Arabic" w:hint="cs"/>
          <w:color w:val="000000" w:themeColor="text1"/>
          <w:w w:val="90"/>
          <w:sz w:val="28"/>
          <w:szCs w:val="28"/>
          <w:rtl/>
        </w:rPr>
        <w:t xml:space="preserve">، </w:t>
      </w:r>
    </w:p>
    <w:p w14:paraId="7D92CE77" w14:textId="464275AB" w:rsidR="00651AAA" w:rsidRPr="004B0723" w:rsidRDefault="00651AAA"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eastAsia="Times New Roman" w:hAnsi="Simplified Arabic" w:cs="Simplified Arabic"/>
          <w:b/>
          <w:bCs/>
          <w:color w:val="000000" w:themeColor="text1"/>
          <w:w w:val="90"/>
          <w:sz w:val="28"/>
          <w:szCs w:val="28"/>
          <w:rtl/>
        </w:rPr>
        <w:t xml:space="preserve">دراسة الحاج(2017) بعنوان" دور الحوكمة في استمرار ونجاح الشركات العائلية: دراسة تطبيقية على الشركات العائلية السعودية، </w:t>
      </w:r>
      <w:r w:rsidRPr="004B0723">
        <w:rPr>
          <w:rFonts w:ascii="Simplified Arabic" w:eastAsia="Times New Roman" w:hAnsi="Simplified Arabic" w:cs="Simplified Arabic" w:hint="cs"/>
          <w:color w:val="000000" w:themeColor="text1"/>
          <w:w w:val="90"/>
          <w:sz w:val="28"/>
          <w:szCs w:val="28"/>
          <w:rtl/>
        </w:rPr>
        <w:t>فقد</w:t>
      </w:r>
      <w:r w:rsidRPr="004B0723">
        <w:rPr>
          <w:rFonts w:ascii="Simplified Arabic" w:eastAsia="Times New Roman" w:hAnsi="Simplified Arabic" w:cs="Simplified Arabic" w:hint="cs"/>
          <w:b/>
          <w:bCs/>
          <w:color w:val="000000" w:themeColor="text1"/>
          <w:w w:val="90"/>
          <w:sz w:val="28"/>
          <w:szCs w:val="28"/>
          <w:rtl/>
        </w:rPr>
        <w:t xml:space="preserve"> </w:t>
      </w:r>
      <w:r w:rsidRPr="004B0723">
        <w:rPr>
          <w:rFonts w:ascii="Simplified Arabic" w:hAnsi="Simplified Arabic" w:cs="Simplified Arabic" w:hint="cs"/>
          <w:color w:val="000000" w:themeColor="text1"/>
          <w:w w:val="90"/>
          <w:sz w:val="28"/>
          <w:szCs w:val="28"/>
          <w:rtl/>
        </w:rPr>
        <w:t>أ</w:t>
      </w:r>
      <w:r w:rsidRPr="004B0723">
        <w:rPr>
          <w:rFonts w:ascii="Simplified Arabic" w:hAnsi="Simplified Arabic" w:cs="Simplified Arabic"/>
          <w:color w:val="000000" w:themeColor="text1"/>
          <w:w w:val="90"/>
          <w:sz w:val="28"/>
          <w:szCs w:val="28"/>
          <w:rtl/>
        </w:rPr>
        <w:t>تثبت</w:t>
      </w:r>
      <w:r w:rsidRPr="004B0723">
        <w:rPr>
          <w:rFonts w:ascii="Simplified Arabic" w:hAnsi="Simplified Arabic" w:cs="Simplified Arabic" w:hint="cs"/>
          <w:color w:val="000000" w:themeColor="text1"/>
          <w:w w:val="90"/>
          <w:sz w:val="28"/>
          <w:szCs w:val="28"/>
          <w:rtl/>
        </w:rPr>
        <w:t>ت</w:t>
      </w:r>
      <w:r w:rsidRPr="004B0723">
        <w:rPr>
          <w:rFonts w:ascii="Simplified Arabic" w:hAnsi="Simplified Arabic" w:cs="Simplified Arabic"/>
          <w:color w:val="000000" w:themeColor="text1"/>
          <w:w w:val="90"/>
          <w:sz w:val="28"/>
          <w:szCs w:val="28"/>
          <w:rtl/>
        </w:rPr>
        <w:t xml:space="preserve"> أن تطبيق مبادئ الحوكمة، وفصل الملكية عن الإدارة يؤدي إلى تحسين الأداء الإداري في الشركات العائلية السعودية، وبالتالي نجاحها واستمرارها وأن تطبيق مبادئ الحوكمة والمساءلة والإفصاح والشفافية يساعد على نجاح واستمرار الشركات العائلية السعودية</w:t>
      </w:r>
      <w:r w:rsidRPr="004B0723">
        <w:rPr>
          <w:rFonts w:ascii="Simplified Arabic" w:hAnsi="Simplified Arabic" w:cs="Simplified Arabic"/>
          <w:color w:val="000000" w:themeColor="text1"/>
          <w:w w:val="90"/>
          <w:sz w:val="28"/>
          <w:szCs w:val="28"/>
        </w:rPr>
        <w:t>. </w:t>
      </w:r>
    </w:p>
    <w:p w14:paraId="42B3E412" w14:textId="3C72A677" w:rsidR="00651AAA" w:rsidRPr="004B0723" w:rsidRDefault="00651AAA" w:rsidP="008145F6">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 xml:space="preserve">ثانيا: الدراسات السابقة  المرتبطة بالمتغير التابع( دخول السوق الموازية ) </w:t>
      </w:r>
    </w:p>
    <w:p w14:paraId="43C14D8F" w14:textId="4B7CB93B" w:rsidR="00274B2A" w:rsidRPr="004B0723" w:rsidRDefault="00274B2A" w:rsidP="008145F6">
      <w:pPr>
        <w:pStyle w:val="NormalWeb"/>
        <w:bidi/>
        <w:spacing w:before="0" w:beforeAutospacing="0" w:after="0" w:afterAutospacing="0"/>
        <w:jc w:val="both"/>
        <w:rPr>
          <w:rFonts w:ascii="Simplified Arabic" w:eastAsiaTheme="minorHAnsi" w:hAnsi="Simplified Arabic" w:cs="Simplified Arabic"/>
          <w:b/>
          <w:bCs/>
          <w:color w:val="000000" w:themeColor="text1"/>
          <w:w w:val="90"/>
          <w:sz w:val="28"/>
          <w:szCs w:val="28"/>
          <w:rtl/>
        </w:rPr>
      </w:pPr>
      <w:r w:rsidRPr="004B0723">
        <w:rPr>
          <w:rStyle w:val="Strong"/>
          <w:color w:val="000000" w:themeColor="text1"/>
          <w:w w:val="90"/>
          <w:rtl/>
        </w:rPr>
        <w:t>دراسة الحربي (2022) بعنوان: "دور السوق الموازية في تنمية الاقتصاد الوطني: دراسة تحليلية مقارنة بين السوق الرئيسية والسوق الموازية في المملكة العربية السعودية</w:t>
      </w:r>
      <w:r w:rsidRPr="004B0723">
        <w:rPr>
          <w:rFonts w:ascii="Simplified Arabic" w:eastAsiaTheme="minorHAnsi" w:hAnsi="Simplified Arabic" w:cs="Simplified Arabic"/>
          <w:b/>
          <w:bCs/>
          <w:color w:val="000000" w:themeColor="text1"/>
          <w:w w:val="90"/>
          <w:sz w:val="28"/>
          <w:szCs w:val="28"/>
        </w:rPr>
        <w:t>"</w:t>
      </w:r>
      <w:r w:rsidRPr="004B0723">
        <w:rPr>
          <w:rFonts w:ascii="Simplified Arabic" w:eastAsiaTheme="minorHAnsi" w:hAnsi="Simplified Arabic" w:cs="Simplified Arabic" w:hint="cs"/>
          <w:b/>
          <w:b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هدفت الدراسة إلى مقارنة دور كل من السوق الرئيسية والسوق الموازية في دعم الاقتصاد الوطني وتنمية قطاع الاستثمار</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hint="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واستخدمت الدراسة المنهج المقارن التحليلي من خلال تحليل المؤشرات الاقتصادية وحجم التداولات وعدد الشركات المدرجة في كل من السوقين</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hint="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وتوصلت إلى أن السوق الموازية تلعب دورًا داعمًا في تنويع الاقتصاد وتشجيع ريادة الأعمال، إلا أن نشاطها لا يزال محدودًا مقارنة بالسوق الرئيسية، مما يستدعي تعزيز التوعية وتقديم حوافز إضافية للشركات والمستثمرين</w:t>
      </w:r>
      <w:r w:rsidRPr="004B0723">
        <w:rPr>
          <w:rFonts w:ascii="Simplified Arabic" w:eastAsiaTheme="minorHAnsi" w:hAnsi="Simplified Arabic" w:cs="Simplified Arabic"/>
          <w:color w:val="000000" w:themeColor="text1"/>
          <w:w w:val="90"/>
          <w:sz w:val="28"/>
          <w:szCs w:val="28"/>
        </w:rPr>
        <w:t>.</w:t>
      </w:r>
    </w:p>
    <w:p w14:paraId="29CC9825" w14:textId="287FA3F2" w:rsidR="00274B2A" w:rsidRPr="004B0723" w:rsidRDefault="00274B2A" w:rsidP="008145F6">
      <w:pPr>
        <w:pStyle w:val="NormalWeb"/>
        <w:bidi/>
        <w:spacing w:before="0" w:beforeAutospacing="0" w:after="0" w:afterAutospacing="0"/>
        <w:jc w:val="both"/>
        <w:rPr>
          <w:color w:val="000000" w:themeColor="text1"/>
          <w:w w:val="90"/>
        </w:rPr>
      </w:pPr>
      <w:r w:rsidRPr="004B0723">
        <w:rPr>
          <w:rFonts w:ascii="Simplified Arabic" w:eastAsiaTheme="minorHAnsi" w:hAnsi="Simplified Arabic" w:cs="Simplified Arabic"/>
          <w:b/>
          <w:bCs/>
          <w:color w:val="000000" w:themeColor="text1"/>
          <w:w w:val="90"/>
          <w:sz w:val="28"/>
          <w:szCs w:val="28"/>
          <w:rtl/>
        </w:rPr>
        <w:t>دراسة العتيبي (2021) بعنوان: "السوق الموازية كأداة لدعم الشركات الصغيرة والمتوسطة: دراسة حالة نمو في السوق المالية السعودية</w:t>
      </w:r>
      <w:r w:rsidRPr="004B0723">
        <w:rPr>
          <w:rFonts w:ascii="Simplified Arabic" w:eastAsiaTheme="minorHAnsi" w:hAnsi="Simplified Arabic" w:cs="Simplified Arabic"/>
          <w:b/>
          <w:bCs/>
          <w:color w:val="000000" w:themeColor="text1"/>
          <w:w w:val="90"/>
          <w:sz w:val="28"/>
          <w:szCs w:val="28"/>
        </w:rPr>
        <w:t>"</w:t>
      </w:r>
      <w:r w:rsidRPr="004B0723">
        <w:rPr>
          <w:rFonts w:ascii="Simplified Arabic" w:eastAsiaTheme="minorHAnsi" w:hAnsi="Simplified Arabic" w:cs="Simplified Arabic" w:hint="cs"/>
          <w:b/>
          <w:b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هدفت الدراسة إلى تسليط الضوء على دور السوق الموازية "نمو" في دعم وتمويل الشركات الصغيرة والمتوسطة في المملكة العربية السعودية</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hint="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واستخدمت الدراسة المنهج الوصفي التحليلي من خلال تحليل خصائص الشركات المدرجة في السوق الموازية ومقارنتها بالسوق الرئيسية</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hint="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وتوصلت إلى أن السوق الموازية تُعد منصة واعدة للشركات الناشئة، إلا أنها تواجه تحديات تتعلق بضعف الوعي الاستثماري، والحاجة إلى تطوير الإطار التنظيمي والتشريعي الداعم لها</w:t>
      </w:r>
      <w:r w:rsidRPr="004B0723">
        <w:rPr>
          <w:color w:val="000000" w:themeColor="text1"/>
          <w:w w:val="90"/>
        </w:rPr>
        <w:t>.</w:t>
      </w:r>
    </w:p>
    <w:p w14:paraId="4319DCFE" w14:textId="51C7F0B5" w:rsidR="00274B2A" w:rsidRPr="004B0723" w:rsidRDefault="00274B2A" w:rsidP="008145F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color w:val="000000" w:themeColor="text1"/>
          <w:w w:val="90"/>
          <w:sz w:val="28"/>
          <w:szCs w:val="28"/>
          <w:rtl/>
        </w:rPr>
        <w:t>د</w:t>
      </w:r>
      <w:r w:rsidRPr="004B0723">
        <w:rPr>
          <w:rFonts w:ascii="Simplified Arabic" w:hAnsi="Simplified Arabic" w:cs="Simplified Arabic"/>
          <w:color w:val="000000" w:themeColor="text1"/>
          <w:w w:val="90"/>
          <w:sz w:val="28"/>
          <w:szCs w:val="28"/>
          <w:rtl/>
        </w:rPr>
        <w:t>راسة</w:t>
      </w:r>
      <w:r w:rsidRPr="004B0723">
        <w:rPr>
          <w:rFonts w:ascii="Simplified Arabic" w:hAnsi="Simplified Arabic" w:cs="Simplified Arabic"/>
          <w:color w:val="000000" w:themeColor="text1"/>
          <w:w w:val="90"/>
          <w:sz w:val="28"/>
          <w:szCs w:val="28"/>
        </w:rPr>
        <w:t xml:space="preserve"> Mok &amp; Kwong (2012) </w:t>
      </w:r>
      <w:r w:rsidRPr="004B0723">
        <w:rPr>
          <w:rFonts w:ascii="Simplified Arabic" w:hAnsi="Simplified Arabic" w:cs="Simplified Arabic"/>
          <w:b/>
          <w:bCs/>
          <w:color w:val="000000" w:themeColor="text1"/>
          <w:w w:val="90"/>
          <w:sz w:val="28"/>
          <w:szCs w:val="28"/>
          <w:rtl/>
        </w:rPr>
        <w:t>بعنوان</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الط</w:t>
      </w:r>
      <w:r w:rsidRPr="004B0723">
        <w:rPr>
          <w:rFonts w:ascii="Simplified Arabic" w:hAnsi="Simplified Arabic" w:cs="Simplified Arabic"/>
          <w:b/>
          <w:bCs/>
          <w:color w:val="000000" w:themeColor="text1"/>
          <w:w w:val="90"/>
          <w:sz w:val="28"/>
          <w:szCs w:val="28"/>
          <w:rtl/>
        </w:rPr>
        <w:t>رح العام في سوق المشاريع النامية: دليل من هونغ كونغ</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 xml:space="preserve"> هدفت الدراسة إلى تقييم تجربة الشركات الناشئة المدرجة في سوق المشاريع النامية</w:t>
      </w:r>
      <w:r w:rsidRPr="004B0723">
        <w:rPr>
          <w:rFonts w:ascii="Simplified Arabic" w:hAnsi="Simplified Arabic" w:cs="Simplified Arabic"/>
          <w:color w:val="000000" w:themeColor="text1"/>
          <w:w w:val="90"/>
          <w:sz w:val="28"/>
          <w:szCs w:val="28"/>
        </w:rPr>
        <w:t xml:space="preserve"> (GEM) </w:t>
      </w:r>
      <w:r w:rsidRPr="004B0723">
        <w:rPr>
          <w:rFonts w:ascii="Simplified Arabic" w:hAnsi="Simplified Arabic" w:cs="Simplified Arabic"/>
          <w:color w:val="000000" w:themeColor="text1"/>
          <w:w w:val="90"/>
          <w:sz w:val="28"/>
          <w:szCs w:val="28"/>
          <w:rtl/>
        </w:rPr>
        <w:t>في هونغ كونغ</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الدراسة المنهج الكمي القائم على تحليل بيانات أسعار الأسهم بعد الإدراج ومستويات التداول</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الإدراج في السوق الموازية أدى إلى زيادة ملحوظة في شهرة الشركات ومكانتها السوقية، إلا أنه ارتبط بارتفاع معدل تقلب أسعار الأسهم واشتراطات تنظيمية صارمة</w:t>
      </w:r>
      <w:r w:rsidRPr="004B0723">
        <w:rPr>
          <w:rFonts w:ascii="Simplified Arabic" w:hAnsi="Simplified Arabic" w:cs="Simplified Arabic"/>
          <w:color w:val="000000" w:themeColor="text1"/>
          <w:w w:val="90"/>
          <w:sz w:val="28"/>
          <w:szCs w:val="28"/>
        </w:rPr>
        <w:t>.</w:t>
      </w:r>
    </w:p>
    <w:p w14:paraId="742E7D6A" w14:textId="14D0D95A" w:rsidR="00274B2A" w:rsidRPr="004B0723" w:rsidRDefault="00274B2A" w:rsidP="008145F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lastRenderedPageBreak/>
        <w:t>دراسة</w:t>
      </w:r>
      <w:r w:rsidRPr="004B0723">
        <w:rPr>
          <w:rFonts w:ascii="Simplified Arabic" w:hAnsi="Simplified Arabic" w:cs="Simplified Arabic"/>
          <w:color w:val="000000" w:themeColor="text1"/>
          <w:w w:val="90"/>
          <w:sz w:val="28"/>
          <w:szCs w:val="28"/>
        </w:rPr>
        <w:t xml:space="preserve"> Pagano, Panetta &amp; Zingales (1998) </w:t>
      </w:r>
      <w:r w:rsidRPr="004B0723">
        <w:rPr>
          <w:rFonts w:ascii="Simplified Arabic" w:hAnsi="Simplified Arabic" w:cs="Simplified Arabic"/>
          <w:b/>
          <w:bCs/>
          <w:color w:val="000000" w:themeColor="text1"/>
          <w:w w:val="90"/>
          <w:sz w:val="28"/>
          <w:szCs w:val="28"/>
          <w:rtl/>
        </w:rPr>
        <w:t>بعنوان</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b/>
          <w:bCs/>
          <w:color w:val="000000" w:themeColor="text1"/>
          <w:w w:val="90"/>
          <w:sz w:val="28"/>
          <w:szCs w:val="28"/>
          <w:rtl/>
        </w:rPr>
        <w:t>تجزئة سوق الأوراق المالية والوصول إلى رأس المال: أدلة من دخول الشركات إلى الأسواق الموازية</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الدراسة إلى فحص تأثير تقسيم الأسواق المالية إلى رئيسية وموازية على قدرة الشركات على الوصول إلى التمويل</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الدراسة منهجًا اقتصاديًا كميًا معتمدًا على تحليل نماذج بيانات لأسواق أوروبية متعددة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دخول السوق الموازية يُمكن الشركات من الحصول على رأس المال بشكل أسرع، لكنه يعزز الفجوة بين الشركات الكبرى والصغرى من حيث فرص التمويل والتوسع، مما يتطلب سياسات داعمة لضمان التوازن بين الطرفين</w:t>
      </w:r>
      <w:r w:rsidRPr="004B0723">
        <w:rPr>
          <w:rFonts w:ascii="Simplified Arabic" w:hAnsi="Simplified Arabic" w:cs="Simplified Arabic"/>
          <w:color w:val="000000" w:themeColor="text1"/>
          <w:w w:val="90"/>
          <w:sz w:val="28"/>
          <w:szCs w:val="28"/>
        </w:rPr>
        <w:t>.</w:t>
      </w:r>
    </w:p>
    <w:p w14:paraId="4845413F" w14:textId="1DF625F8" w:rsidR="00651AAA" w:rsidRPr="004B0723" w:rsidRDefault="00651AAA" w:rsidP="008145F6">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 xml:space="preserve">ثالثا:الدراسات السابقة المرتبطة بالمتغير المستقل والمتغير التابع( دمج الشركات العائلية لدخول السوق الموازية ) </w:t>
      </w:r>
    </w:p>
    <w:p w14:paraId="013BD55E" w14:textId="17707C0E" w:rsidR="004846C0" w:rsidRPr="004B0723" w:rsidRDefault="004846C0" w:rsidP="008145F6">
      <w:pPr>
        <w:pStyle w:val="Heading4"/>
        <w:bidi/>
        <w:spacing w:before="0" w:line="240" w:lineRule="auto"/>
        <w:jc w:val="both"/>
        <w:rPr>
          <w:rFonts w:ascii="Simplified Arabic" w:eastAsiaTheme="minorHAnsi" w:hAnsi="Simplified Arabic" w:cs="Simplified Arabic"/>
          <w:i w:val="0"/>
          <w:iCs w:val="0"/>
          <w:color w:val="000000" w:themeColor="text1"/>
          <w:w w:val="90"/>
          <w:sz w:val="28"/>
          <w:szCs w:val="28"/>
        </w:rPr>
      </w:pPr>
      <w:r w:rsidRPr="004B0723">
        <w:rPr>
          <w:rFonts w:ascii="Simplified Arabic" w:eastAsiaTheme="minorHAnsi" w:hAnsi="Simplified Arabic" w:cs="Simplified Arabic"/>
          <w:b/>
          <w:bCs/>
          <w:i w:val="0"/>
          <w:iCs w:val="0"/>
          <w:color w:val="000000" w:themeColor="text1"/>
          <w:w w:val="90"/>
          <w:sz w:val="28"/>
          <w:szCs w:val="28"/>
          <w:rtl/>
        </w:rPr>
        <w:t>دراسة السليمان</w:t>
      </w:r>
      <w:r w:rsidRPr="004B0723">
        <w:rPr>
          <w:rFonts w:ascii="Simplified Arabic" w:eastAsiaTheme="minorHAnsi" w:hAnsi="Simplified Arabic" w:cs="Simplified Arabic"/>
          <w:b/>
          <w:bCs/>
          <w:i w:val="0"/>
          <w:iCs w:val="0"/>
          <w:color w:val="000000" w:themeColor="text1"/>
          <w:w w:val="90"/>
          <w:sz w:val="28"/>
          <w:szCs w:val="28"/>
        </w:rPr>
        <w:t xml:space="preserve"> (2022) </w:t>
      </w:r>
      <w:r w:rsidRPr="004B0723">
        <w:rPr>
          <w:rFonts w:ascii="Simplified Arabic" w:eastAsiaTheme="minorHAnsi" w:hAnsi="Simplified Arabic" w:cs="Simplified Arabic"/>
          <w:b/>
          <w:bCs/>
          <w:i w:val="0"/>
          <w:iCs w:val="0"/>
          <w:color w:val="000000" w:themeColor="text1"/>
          <w:w w:val="90"/>
          <w:sz w:val="28"/>
          <w:szCs w:val="28"/>
          <w:rtl/>
        </w:rPr>
        <w:t>بعنوان</w:t>
      </w:r>
      <w:r w:rsidRPr="004B0723">
        <w:rPr>
          <w:rFonts w:ascii="Simplified Arabic" w:eastAsiaTheme="minorHAnsi" w:hAnsi="Simplified Arabic" w:cs="Simplified Arabic"/>
          <w:b/>
          <w:bCs/>
          <w:i w:val="0"/>
          <w:iCs w:val="0"/>
          <w:color w:val="000000" w:themeColor="text1"/>
          <w:w w:val="90"/>
          <w:sz w:val="28"/>
          <w:szCs w:val="28"/>
        </w:rPr>
        <w:t xml:space="preserve">: </w:t>
      </w:r>
      <w:r w:rsidRPr="004B0723">
        <w:rPr>
          <w:rFonts w:ascii="Simplified Arabic" w:eastAsiaTheme="minorHAnsi" w:hAnsi="Simplified Arabic" w:cs="Simplified Arabic"/>
          <w:b/>
          <w:bCs/>
          <w:i w:val="0"/>
          <w:iCs w:val="0"/>
          <w:color w:val="000000" w:themeColor="text1"/>
          <w:w w:val="90"/>
          <w:sz w:val="28"/>
          <w:szCs w:val="28"/>
          <w:rtl/>
        </w:rPr>
        <w:t>دور استراتيجية الدمج في تعزيز القدرة التنافسية للشركات الصغيرة والمتوسطة في السوق الموازية السعودية</w:t>
      </w:r>
      <w:r w:rsidRPr="004B0723">
        <w:rPr>
          <w:rFonts w:ascii="Simplified Arabic" w:eastAsiaTheme="minorHAnsi" w:hAnsi="Simplified Arabic" w:cs="Simplified Arabic" w:hint="cs"/>
          <w:b/>
          <w:bCs/>
          <w:i w:val="0"/>
          <w:iCs w:val="0"/>
          <w:color w:val="000000" w:themeColor="text1"/>
          <w:w w:val="90"/>
          <w:sz w:val="28"/>
          <w:szCs w:val="28"/>
          <w:rtl/>
        </w:rPr>
        <w:t>.</w:t>
      </w:r>
      <w:r w:rsidRPr="004B0723">
        <w:rPr>
          <w:rFonts w:ascii="Simplified Arabic" w:eastAsiaTheme="minorHAnsi" w:hAnsi="Simplified Arabic" w:cs="Simplified Arabic" w:hint="cs"/>
          <w:i w:val="0"/>
          <w:iCs w:val="0"/>
          <w:color w:val="000000" w:themeColor="text1"/>
          <w:w w:val="90"/>
          <w:sz w:val="28"/>
          <w:szCs w:val="28"/>
          <w:rtl/>
        </w:rPr>
        <w:t xml:space="preserve"> </w:t>
      </w:r>
      <w:r w:rsidRPr="004B0723">
        <w:rPr>
          <w:rFonts w:ascii="Simplified Arabic" w:eastAsiaTheme="minorHAnsi" w:hAnsi="Simplified Arabic" w:cs="Simplified Arabic"/>
          <w:i w:val="0"/>
          <w:iCs w:val="0"/>
          <w:color w:val="000000" w:themeColor="text1"/>
          <w:w w:val="90"/>
          <w:sz w:val="28"/>
          <w:szCs w:val="28"/>
          <w:rtl/>
        </w:rPr>
        <w:t>هدفت الدراسة إلى الكشف عن أثر الدمج على قدرة الشركات على البقاء والمنافسة بعد الإدراج في سوق "نمو</w:t>
      </w:r>
      <w:r w:rsidRPr="004B0723">
        <w:rPr>
          <w:rFonts w:ascii="Simplified Arabic" w:eastAsiaTheme="minorHAnsi" w:hAnsi="Simplified Arabic" w:cs="Simplified Arabic"/>
          <w:i w:val="0"/>
          <w:iCs w:val="0"/>
          <w:color w:val="000000" w:themeColor="text1"/>
          <w:w w:val="90"/>
          <w:sz w:val="28"/>
          <w:szCs w:val="28"/>
        </w:rPr>
        <w:t>".</w:t>
      </w:r>
      <w:r w:rsidRPr="004B0723">
        <w:rPr>
          <w:rFonts w:ascii="Simplified Arabic" w:eastAsiaTheme="minorHAnsi" w:hAnsi="Simplified Arabic" w:cs="Simplified Arabic" w:hint="cs"/>
          <w:i w:val="0"/>
          <w:iCs w:val="0"/>
          <w:color w:val="000000" w:themeColor="text1"/>
          <w:w w:val="90"/>
          <w:sz w:val="28"/>
          <w:szCs w:val="28"/>
          <w:rtl/>
        </w:rPr>
        <w:t xml:space="preserve"> </w:t>
      </w:r>
      <w:r w:rsidRPr="004B0723">
        <w:rPr>
          <w:rFonts w:ascii="Simplified Arabic" w:eastAsiaTheme="minorHAnsi" w:hAnsi="Simplified Arabic" w:cs="Simplified Arabic"/>
          <w:i w:val="0"/>
          <w:iCs w:val="0"/>
          <w:color w:val="000000" w:themeColor="text1"/>
          <w:w w:val="90"/>
          <w:sz w:val="28"/>
          <w:szCs w:val="28"/>
          <w:rtl/>
        </w:rPr>
        <w:t>واستخدمت الدراسة المنهج المسحي التحليلي لعينة من الشركات المدرجة بالسوق الموازية</w:t>
      </w:r>
      <w:r w:rsidRPr="004B0723">
        <w:rPr>
          <w:rFonts w:ascii="Simplified Arabic" w:eastAsiaTheme="minorHAnsi" w:hAnsi="Simplified Arabic" w:cs="Simplified Arabic"/>
          <w:i w:val="0"/>
          <w:iCs w:val="0"/>
          <w:color w:val="000000" w:themeColor="text1"/>
          <w:w w:val="90"/>
          <w:sz w:val="28"/>
          <w:szCs w:val="28"/>
        </w:rPr>
        <w:t>.</w:t>
      </w:r>
      <w:r w:rsidRPr="004B0723">
        <w:rPr>
          <w:rFonts w:ascii="Simplified Arabic" w:eastAsiaTheme="minorHAnsi" w:hAnsi="Simplified Arabic" w:cs="Simplified Arabic"/>
          <w:i w:val="0"/>
          <w:iCs w:val="0"/>
          <w:color w:val="000000" w:themeColor="text1"/>
          <w:w w:val="90"/>
          <w:sz w:val="28"/>
          <w:szCs w:val="28"/>
          <w:rtl/>
        </w:rPr>
        <w:t>وتوصلت إلى أن الدمج يُعد استراتيجية فعالة لتحقيق وفورات الحجم وتقليل التكاليف، لكنه قد يصطدم بعقبات قانونية وتنظيمية، لا سيما في مراحل التقييم والمصادقة الرقابية</w:t>
      </w:r>
      <w:r w:rsidRPr="004B0723">
        <w:rPr>
          <w:rFonts w:ascii="Simplified Arabic" w:eastAsiaTheme="minorHAnsi" w:hAnsi="Simplified Arabic" w:cs="Simplified Arabic"/>
          <w:i w:val="0"/>
          <w:iCs w:val="0"/>
          <w:color w:val="000000" w:themeColor="text1"/>
          <w:w w:val="90"/>
          <w:sz w:val="28"/>
          <w:szCs w:val="28"/>
        </w:rPr>
        <w:t>.</w:t>
      </w:r>
    </w:p>
    <w:p w14:paraId="687B79F5" w14:textId="77777777" w:rsidR="004846C0" w:rsidRPr="004B0723" w:rsidRDefault="004846C0" w:rsidP="008145F6">
      <w:pPr>
        <w:pStyle w:val="Heading4"/>
        <w:bidi/>
        <w:spacing w:before="0" w:line="240" w:lineRule="auto"/>
        <w:jc w:val="both"/>
        <w:rPr>
          <w:rFonts w:ascii="Simplified Arabic" w:eastAsiaTheme="minorHAnsi" w:hAnsi="Simplified Arabic" w:cs="Simplified Arabic"/>
          <w:b/>
          <w:bCs/>
          <w:i w:val="0"/>
          <w:iCs w:val="0"/>
          <w:color w:val="000000" w:themeColor="text1"/>
          <w:w w:val="90"/>
          <w:sz w:val="28"/>
          <w:szCs w:val="28"/>
        </w:rPr>
      </w:pPr>
      <w:r w:rsidRPr="004B0723">
        <w:rPr>
          <w:rFonts w:ascii="Simplified Arabic" w:eastAsiaTheme="minorHAnsi" w:hAnsi="Simplified Arabic" w:cs="Simplified Arabic"/>
          <w:b/>
          <w:bCs/>
          <w:i w:val="0"/>
          <w:iCs w:val="0"/>
          <w:color w:val="000000" w:themeColor="text1"/>
          <w:w w:val="90"/>
          <w:sz w:val="28"/>
          <w:szCs w:val="28"/>
          <w:rtl/>
        </w:rPr>
        <w:t>دراسة الغامدي</w:t>
      </w:r>
      <w:r w:rsidRPr="004B0723">
        <w:rPr>
          <w:rFonts w:ascii="Simplified Arabic" w:eastAsiaTheme="minorHAnsi" w:hAnsi="Simplified Arabic" w:cs="Simplified Arabic"/>
          <w:b/>
          <w:bCs/>
          <w:i w:val="0"/>
          <w:iCs w:val="0"/>
          <w:color w:val="000000" w:themeColor="text1"/>
          <w:w w:val="90"/>
          <w:sz w:val="28"/>
          <w:szCs w:val="28"/>
        </w:rPr>
        <w:t xml:space="preserve"> (2021) </w:t>
      </w:r>
      <w:r w:rsidRPr="004B0723">
        <w:rPr>
          <w:rFonts w:ascii="Simplified Arabic" w:eastAsiaTheme="minorHAnsi" w:hAnsi="Simplified Arabic" w:cs="Simplified Arabic"/>
          <w:b/>
          <w:bCs/>
          <w:i w:val="0"/>
          <w:iCs w:val="0"/>
          <w:color w:val="000000" w:themeColor="text1"/>
          <w:w w:val="90"/>
          <w:sz w:val="28"/>
          <w:szCs w:val="28"/>
          <w:rtl/>
        </w:rPr>
        <w:t>بعنوان</w:t>
      </w:r>
      <w:r w:rsidRPr="004B0723">
        <w:rPr>
          <w:rFonts w:ascii="Simplified Arabic" w:eastAsiaTheme="minorHAnsi" w:hAnsi="Simplified Arabic" w:cs="Simplified Arabic"/>
          <w:b/>
          <w:bCs/>
          <w:i w:val="0"/>
          <w:iCs w:val="0"/>
          <w:color w:val="000000" w:themeColor="text1"/>
          <w:w w:val="90"/>
          <w:sz w:val="28"/>
          <w:szCs w:val="28"/>
        </w:rPr>
        <w:t xml:space="preserve">: </w:t>
      </w:r>
      <w:r w:rsidRPr="004B0723">
        <w:rPr>
          <w:rFonts w:ascii="Simplified Arabic" w:eastAsiaTheme="minorHAnsi" w:hAnsi="Simplified Arabic" w:cs="Simplified Arabic"/>
          <w:b/>
          <w:bCs/>
          <w:i w:val="0"/>
          <w:iCs w:val="0"/>
          <w:color w:val="000000" w:themeColor="text1"/>
          <w:w w:val="90"/>
          <w:sz w:val="28"/>
          <w:szCs w:val="28"/>
          <w:rtl/>
        </w:rPr>
        <w:t>الاندماجات والاستحواذات كمدخل استراتيجي لدخول السوق المالية السعودية "نمو</w:t>
      </w:r>
      <w:r w:rsidRPr="004B0723">
        <w:rPr>
          <w:rFonts w:ascii="Simplified Arabic" w:eastAsiaTheme="minorHAnsi" w:hAnsi="Simplified Arabic" w:cs="Simplified Arabic"/>
          <w:b/>
          <w:bCs/>
          <w:i w:val="0"/>
          <w:iCs w:val="0"/>
          <w:color w:val="000000" w:themeColor="text1"/>
          <w:w w:val="90"/>
          <w:sz w:val="28"/>
          <w:szCs w:val="28"/>
        </w:rPr>
        <w:t>"</w:t>
      </w:r>
    </w:p>
    <w:p w14:paraId="13F05A63" w14:textId="1A1BE2AB" w:rsidR="007A4CBB" w:rsidRPr="004B0723" w:rsidRDefault="004846C0" w:rsidP="00137AEC">
      <w:pPr>
        <w:tabs>
          <w:tab w:val="right" w:pos="476"/>
        </w:tabs>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b/>
          <w:bCs/>
          <w:color w:val="000000" w:themeColor="text1"/>
          <w:w w:val="90"/>
          <w:sz w:val="28"/>
          <w:szCs w:val="28"/>
          <w:rtl/>
        </w:rPr>
        <w:t>هدفت الدراسة إلى تحليل مدى استخدام الشركات لعمليات الاندماج أو الاستحواذ كأداة للتهيئة والإدراج في السوق الموازية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المنهج التحليلي من خلال مراجعة حالات واقعية لشركات تم إدراجها بعد الاندماج</w:t>
      </w:r>
      <w:r w:rsidRPr="004B0723">
        <w:rPr>
          <w:rFonts w:ascii="Simplified Arabic" w:hAnsi="Simplified Arabic" w:cs="Simplified Arabic"/>
          <w:color w:val="000000" w:themeColor="text1"/>
          <w:w w:val="90"/>
          <w:sz w:val="28"/>
          <w:szCs w:val="28"/>
        </w:rPr>
        <w:t>.</w:t>
      </w:r>
      <w:r w:rsidR="00651AAA"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الاندماج يتيح تعزيز المركز المالي وتحسين الجدارة الائتمانية، مما يسهم في تيسير متطلبات الإدراج في "نمو". كما أظهرت أن بعض الشركات لجأت إلى الاندماج لتجاوز شرط الحد الأدنى لرأس المال وعدد المساهمين</w:t>
      </w:r>
    </w:p>
    <w:p w14:paraId="7CB1006C" w14:textId="2CBA7167" w:rsidR="00651AAA" w:rsidRPr="004B0723" w:rsidRDefault="00651AAA"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b/>
          <w:bCs/>
          <w:color w:val="000000" w:themeColor="text1"/>
          <w:w w:val="90"/>
          <w:sz w:val="28"/>
          <w:szCs w:val="28"/>
          <w:rtl/>
        </w:rPr>
        <w:t>دراسة الزهراني (2020) بعنوان: "أثر إدراج الشركات في السوق الموازية على أدائها المالي: دراسة تطبيقية على السوق المالية السعودية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الدراسة إلى تقييم أثر الإدراج في السوق الموازية على الأداء المالي للشركات المدرجة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الدراسة المنهج الكمي التحليلي، حيث قامت بتحليل المؤشرات المالية للشركات المدرجة قبل وبعد الإدراج، مثل: العائد على الأصول، نسبة الربحية، ومعدل السيولة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الإدراج في السوق الموازية أدى إلى تحسن طفيف في المؤشرات المالية للشركات، غير أن الفروق لم تكن ذات دلالة إحصائية، مما يشير إلى أن تأثير الإدراج على الأداء المالي لا يظهر بوضوح في المدى القصير</w:t>
      </w:r>
      <w:r w:rsidRPr="004B0723">
        <w:rPr>
          <w:rFonts w:ascii="Simplified Arabic" w:hAnsi="Simplified Arabic" w:cs="Simplified Arabic"/>
          <w:color w:val="000000" w:themeColor="text1"/>
          <w:w w:val="90"/>
          <w:sz w:val="28"/>
          <w:szCs w:val="28"/>
        </w:rPr>
        <w:t>.</w:t>
      </w:r>
    </w:p>
    <w:p w14:paraId="2FE71718" w14:textId="77777777" w:rsidR="007A4CBB" w:rsidRPr="004B0723" w:rsidRDefault="004846C0" w:rsidP="008145F6">
      <w:pPr>
        <w:bidi/>
        <w:spacing w:after="0" w:line="240" w:lineRule="auto"/>
        <w:jc w:val="both"/>
        <w:rPr>
          <w:rFonts w:ascii="Simplified Arabic" w:hAnsi="Simplified Arabic" w:cs="Simplified Arabic"/>
          <w:i/>
          <w:iCs/>
          <w:color w:val="000000" w:themeColor="text1"/>
          <w:w w:val="90"/>
          <w:sz w:val="28"/>
          <w:szCs w:val="28"/>
          <w:rtl/>
        </w:rPr>
      </w:pPr>
      <w:r w:rsidRPr="004B0723">
        <w:rPr>
          <w:rFonts w:ascii="Simplified Arabic" w:hAnsi="Simplified Arabic" w:cs="Simplified Arabic"/>
          <w:i/>
          <w:iCs/>
          <w:color w:val="000000" w:themeColor="text1"/>
          <w:w w:val="90"/>
          <w:sz w:val="28"/>
          <w:szCs w:val="28"/>
        </w:rPr>
        <w:t>. Zhao, X., &amp; Chen, L. (2020</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b/>
          <w:bCs/>
          <w:color w:val="000000" w:themeColor="text1"/>
          <w:w w:val="90"/>
          <w:sz w:val="28"/>
          <w:szCs w:val="28"/>
          <w:rtl/>
        </w:rPr>
        <w:t>بعنوان</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b/>
          <w:bCs/>
          <w:color w:val="000000" w:themeColor="text1"/>
          <w:w w:val="90"/>
          <w:sz w:val="28"/>
          <w:szCs w:val="28"/>
          <w:rtl/>
        </w:rPr>
        <w:t>الاندماجات الاستراتيجية والدخول إلى أسواق المال الثانوية في الاقتصادات الناشئة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الدراسة إلى استكشاف كيف تستخدم الشركات في الأسواق الناشئة عمليات الدمج كاستراتيجية للتهيئة لدخول الأسواق الموازية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الدراسة المنهج المقارن بين أسواق آسيا والشرق الأوسط</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وأظهرت النتائج أن عمليات الدمج تُستخدم في كثير من الأحيان كآلية لتحسين الموقف المالي وتلبية شروط الإدراج، ولكنها تحتاج إلى إدارة دقيقة لتفادي فشل التقييمات أو التعثر الإداري</w:t>
      </w:r>
      <w:r w:rsidRPr="004B0723">
        <w:rPr>
          <w:rFonts w:ascii="Simplified Arabic" w:hAnsi="Simplified Arabic" w:cs="Simplified Arabic"/>
          <w:i/>
          <w:iCs/>
          <w:color w:val="000000" w:themeColor="text1"/>
          <w:w w:val="90"/>
          <w:sz w:val="28"/>
          <w:szCs w:val="28"/>
        </w:rPr>
        <w:t>.</w:t>
      </w:r>
    </w:p>
    <w:p w14:paraId="61C894AD" w14:textId="77777777" w:rsidR="007A4CBB" w:rsidRPr="004B0723" w:rsidRDefault="004846C0" w:rsidP="008145F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i/>
          <w:iCs/>
          <w:color w:val="000000" w:themeColor="text1"/>
          <w:w w:val="90"/>
          <w:sz w:val="28"/>
          <w:szCs w:val="28"/>
        </w:rPr>
        <w:lastRenderedPageBreak/>
        <w:t xml:space="preserve">. </w:t>
      </w:r>
      <w:r w:rsidRPr="004B0723">
        <w:rPr>
          <w:rFonts w:ascii="Simplified Arabic" w:hAnsi="Simplified Arabic" w:cs="Simplified Arabic"/>
          <w:color w:val="000000" w:themeColor="text1"/>
          <w:w w:val="90"/>
          <w:sz w:val="28"/>
          <w:szCs w:val="28"/>
        </w:rPr>
        <w:t xml:space="preserve">Wong, M., &amp; Tse, A. (2015) </w:t>
      </w:r>
      <w:r w:rsidRPr="004B0723">
        <w:rPr>
          <w:rFonts w:ascii="Simplified Arabic" w:hAnsi="Simplified Arabic" w:cs="Simplified Arabic"/>
          <w:b/>
          <w:bCs/>
          <w:color w:val="000000" w:themeColor="text1"/>
          <w:w w:val="90"/>
          <w:sz w:val="28"/>
          <w:szCs w:val="28"/>
          <w:rtl/>
        </w:rPr>
        <w:t>بعنوان</w:t>
      </w:r>
      <w:r w:rsidRPr="004B0723">
        <w:rPr>
          <w:rFonts w:ascii="Simplified Arabic" w:hAnsi="Simplified Arabic" w:cs="Simplified Arabic" w:hint="cs"/>
          <w:b/>
          <w:bCs/>
          <w:color w:val="000000" w:themeColor="text1"/>
          <w:w w:val="90"/>
          <w:sz w:val="28"/>
          <w:szCs w:val="28"/>
          <w:rtl/>
        </w:rPr>
        <w:t>:"</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b/>
          <w:bCs/>
          <w:color w:val="000000" w:themeColor="text1"/>
          <w:w w:val="90"/>
          <w:sz w:val="28"/>
          <w:szCs w:val="28"/>
          <w:rtl/>
        </w:rPr>
        <w:t>إعادة الهيكلة المؤسسية والدخول إلى أسواق النمو: دليل من سوق</w:t>
      </w:r>
      <w:r w:rsidRPr="004B0723">
        <w:rPr>
          <w:rFonts w:ascii="Simplified Arabic" w:hAnsi="Simplified Arabic" w:cs="Simplified Arabic"/>
          <w:b/>
          <w:bCs/>
          <w:color w:val="000000" w:themeColor="text1"/>
          <w:w w:val="90"/>
          <w:sz w:val="28"/>
          <w:szCs w:val="28"/>
        </w:rPr>
        <w:t xml:space="preserve"> GEM </w:t>
      </w:r>
      <w:r w:rsidRPr="004B0723">
        <w:rPr>
          <w:rFonts w:ascii="Simplified Arabic" w:hAnsi="Simplified Arabic" w:cs="Simplified Arabic"/>
          <w:b/>
          <w:bCs/>
          <w:color w:val="000000" w:themeColor="text1"/>
          <w:w w:val="90"/>
          <w:sz w:val="28"/>
          <w:szCs w:val="28"/>
          <w:rtl/>
        </w:rPr>
        <w:t>في هونغ كونغ</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إلى تحليل أثر عمليات الدمج وإعادة الهيكلة على دخول السوق الموازية في هونغ كونغ</w:t>
      </w:r>
      <w:r w:rsidRPr="004B0723">
        <w:rPr>
          <w:rFonts w:ascii="Simplified Arabic" w:hAnsi="Simplified Arabic" w:cs="Simplified Arabic"/>
          <w:color w:val="000000" w:themeColor="text1"/>
          <w:w w:val="90"/>
          <w:sz w:val="28"/>
          <w:szCs w:val="28"/>
        </w:rPr>
        <w:t xml:space="preserve"> (GEM).</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الدراسة المنهج المقارن بين الشركات التي أُدرجت بعد دمج أو إعادة هيكلة، وتلك التي أُدرجت دون تعديل هيكلي</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الدمج يُمكن أن يقلل من مخاطر الرفض التنظيمي عند التقديم للإدراج، ويُعزز فرص القبول والنجاح في السوق</w:t>
      </w:r>
      <w:r w:rsidRPr="004B0723">
        <w:rPr>
          <w:rFonts w:ascii="Simplified Arabic" w:hAnsi="Simplified Arabic" w:cs="Simplified Arabic"/>
          <w:color w:val="000000" w:themeColor="text1"/>
          <w:w w:val="90"/>
          <w:sz w:val="28"/>
          <w:szCs w:val="28"/>
        </w:rPr>
        <w:t>.</w:t>
      </w:r>
    </w:p>
    <w:p w14:paraId="6145BED2" w14:textId="6A7D3E36" w:rsidR="004846C0" w:rsidRPr="004B0723" w:rsidRDefault="004846C0" w:rsidP="008145F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b/>
          <w:bCs/>
          <w:i/>
          <w:iCs/>
          <w:color w:val="000000" w:themeColor="text1"/>
          <w:w w:val="90"/>
          <w:sz w:val="28"/>
          <w:szCs w:val="28"/>
        </w:rPr>
        <w:t>. Dunne, P. &amp; Hughes, A. (2008</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b/>
          <w:bCs/>
          <w:color w:val="000000" w:themeColor="text1"/>
          <w:w w:val="90"/>
          <w:sz w:val="28"/>
          <w:szCs w:val="28"/>
          <w:rtl/>
        </w:rPr>
        <w:t>بعنوان</w:t>
      </w:r>
      <w:r w:rsidRPr="004B0723">
        <w:rPr>
          <w:rFonts w:ascii="Simplified Arabic" w:hAnsi="Simplified Arabic" w:cs="Simplified Arabic" w:hint="cs"/>
          <w:b/>
          <w:bCs/>
          <w:color w:val="000000" w:themeColor="text1"/>
          <w:w w:val="90"/>
          <w:sz w:val="28"/>
          <w:szCs w:val="28"/>
          <w:rtl/>
        </w:rPr>
        <w:t>:"</w:t>
      </w:r>
      <w:r w:rsidRPr="004B0723">
        <w:rPr>
          <w:rFonts w:ascii="Simplified Arabic" w:hAnsi="Simplified Arabic" w:cs="Simplified Arabic"/>
          <w:b/>
          <w:bCs/>
          <w:color w:val="000000" w:themeColor="text1"/>
          <w:w w:val="90"/>
          <w:sz w:val="28"/>
          <w:szCs w:val="28"/>
        </w:rPr>
        <w:t xml:space="preserve"> "</w:t>
      </w:r>
      <w:r w:rsidRPr="004B0723">
        <w:rPr>
          <w:rFonts w:ascii="Simplified Arabic" w:hAnsi="Simplified Arabic" w:cs="Simplified Arabic"/>
          <w:b/>
          <w:bCs/>
          <w:color w:val="000000" w:themeColor="text1"/>
          <w:w w:val="90"/>
          <w:sz w:val="28"/>
          <w:szCs w:val="28"/>
          <w:rtl/>
        </w:rPr>
        <w:t>نشاط الاندماجات والاستحواذات ودخول الشركات الصغيرة والمتوسطة إلى السوق: دليل من سوق</w:t>
      </w:r>
      <w:r w:rsidRPr="004B0723">
        <w:rPr>
          <w:rFonts w:ascii="Simplified Arabic" w:hAnsi="Simplified Arabic" w:cs="Simplified Arabic"/>
          <w:b/>
          <w:bCs/>
          <w:color w:val="000000" w:themeColor="text1"/>
          <w:w w:val="90"/>
          <w:sz w:val="28"/>
          <w:szCs w:val="28"/>
        </w:rPr>
        <w:t xml:space="preserve"> AIM </w:t>
      </w:r>
      <w:r w:rsidRPr="004B0723">
        <w:rPr>
          <w:rFonts w:ascii="Simplified Arabic" w:hAnsi="Simplified Arabic" w:cs="Simplified Arabic"/>
          <w:b/>
          <w:bCs/>
          <w:color w:val="000000" w:themeColor="text1"/>
          <w:w w:val="90"/>
          <w:sz w:val="28"/>
          <w:szCs w:val="28"/>
          <w:rtl/>
        </w:rPr>
        <w:t>في المملكة المتحدة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hint="cs"/>
          <w:b/>
          <w:b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هدفت الدراسة إلى فحص العلاقة بين نشاط الاندماجات والاستحواذات وقرار دخول السوق البديلة البريطانية</w:t>
      </w:r>
      <w:r w:rsidRPr="004B0723">
        <w:rPr>
          <w:rFonts w:ascii="Simplified Arabic" w:hAnsi="Simplified Arabic" w:cs="Simplified Arabic"/>
          <w:color w:val="000000" w:themeColor="text1"/>
          <w:w w:val="90"/>
          <w:sz w:val="28"/>
          <w:szCs w:val="28"/>
        </w:rPr>
        <w:t xml:space="preserve"> (AIM).</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واستخدمت المنهج الكمي التحليلي على بيانات 200 شركة متوسطة وصغيرة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وتوصلت إلى أن الشركات التي خضعت لاندماج قبيل الإدراج أظهرت أداءً أقوى بعد الإدراج مقارنة بنظيراتها المستقلة، خاصة من حيث الجاذبية الاستثمارية والسيولة في السوق</w:t>
      </w:r>
      <w:r w:rsidRPr="004B0723">
        <w:rPr>
          <w:rFonts w:ascii="Simplified Arabic" w:hAnsi="Simplified Arabic" w:cs="Simplified Arabic"/>
          <w:color w:val="000000" w:themeColor="text1"/>
          <w:w w:val="90"/>
          <w:sz w:val="28"/>
          <w:szCs w:val="28"/>
        </w:rPr>
        <w:t>.</w:t>
      </w:r>
    </w:p>
    <w:p w14:paraId="3A0D2954" w14:textId="3DE61145" w:rsidR="00DA5139" w:rsidRPr="004B0723" w:rsidRDefault="00DA5139" w:rsidP="008145F6">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b/>
          <w:bCs/>
          <w:color w:val="000000" w:themeColor="text1"/>
          <w:w w:val="90"/>
          <w:sz w:val="28"/>
          <w:szCs w:val="28"/>
          <w:rtl/>
        </w:rPr>
        <w:t>التعليق على الدراسات السابقة:</w:t>
      </w:r>
    </w:p>
    <w:p w14:paraId="144C5F2C" w14:textId="484D0328"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hint="cs"/>
          <w:color w:val="000000" w:themeColor="text1"/>
          <w:w w:val="90"/>
          <w:sz w:val="28"/>
          <w:szCs w:val="28"/>
          <w:rtl/>
        </w:rPr>
        <w:t>ي</w:t>
      </w:r>
      <w:r w:rsidRPr="004B0723">
        <w:rPr>
          <w:rFonts w:ascii="Simplified Arabic" w:eastAsiaTheme="minorHAnsi" w:hAnsi="Simplified Arabic" w:cs="Simplified Arabic"/>
          <w:color w:val="000000" w:themeColor="text1"/>
          <w:w w:val="90"/>
          <w:sz w:val="28"/>
          <w:szCs w:val="28"/>
          <w:rtl/>
        </w:rPr>
        <w:t xml:space="preserve">تضح من خلال استعراض الدراسات السابقة أن موضوع دمج وتحول الشركات العائلية قد حظي باهتمام بحثي متنوع، حيث اختلفت أهداف الدراسات من حيث تركيزها، فمثلًا تناولت دراسة </w:t>
      </w:r>
      <w:r w:rsidRPr="004B0723">
        <w:rPr>
          <w:rFonts w:ascii="Simplified Arabic" w:eastAsiaTheme="minorHAnsi" w:hAnsi="Simplified Arabic" w:cs="Simplified Arabic"/>
          <w:b/>
          <w:bCs/>
          <w:color w:val="000000" w:themeColor="text1"/>
          <w:w w:val="90"/>
          <w:sz w:val="28"/>
          <w:szCs w:val="28"/>
          <w:rtl/>
        </w:rPr>
        <w:t>نادر</w:t>
      </w:r>
      <w:r w:rsidRPr="004B0723">
        <w:rPr>
          <w:rFonts w:ascii="Simplified Arabic" w:eastAsiaTheme="minorHAnsi" w:hAnsi="Simplified Arabic" w:cs="Simplified Arabic"/>
          <w:b/>
          <w:bCs/>
          <w:color w:val="000000" w:themeColor="text1"/>
          <w:w w:val="90"/>
          <w:sz w:val="28"/>
          <w:szCs w:val="28"/>
        </w:rPr>
        <w:t xml:space="preserve"> (2016)</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كيفية تحول الشركات العائلية إلى شركات مساهمة، بينما ركزت دراسة </w:t>
      </w:r>
      <w:r w:rsidRPr="004B0723">
        <w:rPr>
          <w:rFonts w:ascii="Simplified Arabic" w:eastAsiaTheme="minorHAnsi" w:hAnsi="Simplified Arabic" w:cs="Simplified Arabic"/>
          <w:b/>
          <w:bCs/>
          <w:color w:val="000000" w:themeColor="text1"/>
          <w:w w:val="90"/>
          <w:sz w:val="28"/>
          <w:szCs w:val="28"/>
        </w:rPr>
        <w:t>Roland (2018)</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على قيادة التغيير داخل الشركات العائلية لتحقيق النجاح المؤسسي. وسلطت دراسة </w:t>
      </w:r>
      <w:r w:rsidRPr="004B0723">
        <w:rPr>
          <w:rFonts w:ascii="Simplified Arabic" w:eastAsiaTheme="minorHAnsi" w:hAnsi="Simplified Arabic" w:cs="Simplified Arabic"/>
          <w:b/>
          <w:bCs/>
          <w:color w:val="000000" w:themeColor="text1"/>
          <w:w w:val="90"/>
          <w:sz w:val="28"/>
          <w:szCs w:val="28"/>
          <w:rtl/>
        </w:rPr>
        <w:t>عثمان</w:t>
      </w:r>
      <w:r w:rsidRPr="004B0723">
        <w:rPr>
          <w:rFonts w:ascii="Simplified Arabic" w:eastAsiaTheme="minorHAnsi" w:hAnsi="Simplified Arabic" w:cs="Simplified Arabic"/>
          <w:b/>
          <w:bCs/>
          <w:color w:val="000000" w:themeColor="text1"/>
          <w:w w:val="90"/>
          <w:sz w:val="28"/>
          <w:szCs w:val="28"/>
        </w:rPr>
        <w:t xml:space="preserve"> (2020)</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الضوء على الآثار القانونية الناتجة عن دمج الشركات العائلية، في حين تناولت دراسة </w:t>
      </w:r>
      <w:r w:rsidRPr="004B0723">
        <w:rPr>
          <w:rFonts w:ascii="Simplified Arabic" w:eastAsiaTheme="minorHAnsi" w:hAnsi="Simplified Arabic" w:cs="Simplified Arabic"/>
          <w:b/>
          <w:bCs/>
          <w:color w:val="000000" w:themeColor="text1"/>
          <w:w w:val="90"/>
          <w:sz w:val="28"/>
          <w:szCs w:val="28"/>
        </w:rPr>
        <w:t>Juan Andrés de Oliveira Pérez (2021)</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موضوع دمج الشركات العائلية من خلال منظور "نظرية الاستيعاب</w:t>
      </w:r>
      <w:r w:rsidRPr="004B0723">
        <w:rPr>
          <w:rFonts w:ascii="Simplified Arabic" w:eastAsiaTheme="minorHAnsi" w:hAnsi="Simplified Arabic" w:cs="Simplified Arabic"/>
          <w:color w:val="000000" w:themeColor="text1"/>
          <w:w w:val="90"/>
          <w:sz w:val="28"/>
          <w:szCs w:val="28"/>
        </w:rPr>
        <w:t>".</w:t>
      </w:r>
    </w:p>
    <w:p w14:paraId="50EBC911" w14:textId="77777777"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أما دراسة </w:t>
      </w:r>
      <w:r w:rsidRPr="004B0723">
        <w:rPr>
          <w:rFonts w:ascii="Simplified Arabic" w:eastAsiaTheme="minorHAnsi" w:hAnsi="Simplified Arabic" w:cs="Simplified Arabic"/>
          <w:b/>
          <w:bCs/>
          <w:color w:val="000000" w:themeColor="text1"/>
          <w:w w:val="90"/>
          <w:sz w:val="28"/>
          <w:szCs w:val="28"/>
          <w:rtl/>
        </w:rPr>
        <w:t>بوغبوز وجباري</w:t>
      </w:r>
      <w:r w:rsidRPr="004B0723">
        <w:rPr>
          <w:rFonts w:ascii="Simplified Arabic" w:eastAsiaTheme="minorHAnsi" w:hAnsi="Simplified Arabic" w:cs="Simplified Arabic"/>
          <w:b/>
          <w:bCs/>
          <w:color w:val="000000" w:themeColor="text1"/>
          <w:w w:val="90"/>
          <w:sz w:val="28"/>
          <w:szCs w:val="28"/>
        </w:rPr>
        <w:t xml:space="preserve"> (2022)</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فقد بحثت دور البورصة في دعم وتحفيز اندماج الشركات العائلية، بينما حللت دراسة </w:t>
      </w:r>
      <w:r w:rsidRPr="004B0723">
        <w:rPr>
          <w:rFonts w:ascii="Simplified Arabic" w:eastAsiaTheme="minorHAnsi" w:hAnsi="Simplified Arabic" w:cs="Simplified Arabic"/>
          <w:b/>
          <w:bCs/>
          <w:color w:val="000000" w:themeColor="text1"/>
          <w:w w:val="90"/>
          <w:sz w:val="28"/>
          <w:szCs w:val="28"/>
        </w:rPr>
        <w:t>Wong &amp; Tse (2015)</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فرص دخول الشركات العائلية إلى الأسواق الناشئة من خلال إعادة الهيكلة، وتناولت دراسة </w:t>
      </w:r>
      <w:r w:rsidRPr="004B0723">
        <w:rPr>
          <w:rFonts w:ascii="Simplified Arabic" w:eastAsiaTheme="minorHAnsi" w:hAnsi="Simplified Arabic" w:cs="Simplified Arabic"/>
          <w:b/>
          <w:bCs/>
          <w:color w:val="000000" w:themeColor="text1"/>
          <w:w w:val="90"/>
          <w:sz w:val="28"/>
          <w:szCs w:val="28"/>
        </w:rPr>
        <w:t>Dunne &amp; Hughes (2008)</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دور نشاطات الاندماج والاستحواذ في تسهيل دخول السوق للشركات الصغيرة والمتوسطة، ومنها العائلية</w:t>
      </w:r>
      <w:r w:rsidRPr="004B0723">
        <w:rPr>
          <w:rFonts w:ascii="Simplified Arabic" w:eastAsiaTheme="minorHAnsi" w:hAnsi="Simplified Arabic" w:cs="Simplified Arabic"/>
          <w:color w:val="000000" w:themeColor="text1"/>
          <w:w w:val="90"/>
          <w:sz w:val="28"/>
          <w:szCs w:val="28"/>
        </w:rPr>
        <w:t>.</w:t>
      </w:r>
    </w:p>
    <w:p w14:paraId="008D5FDB" w14:textId="77777777"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وتناولت دراسة </w:t>
      </w:r>
      <w:r w:rsidRPr="004B0723">
        <w:rPr>
          <w:rFonts w:ascii="Simplified Arabic" w:eastAsiaTheme="minorHAnsi" w:hAnsi="Simplified Arabic" w:cs="Simplified Arabic"/>
          <w:b/>
          <w:bCs/>
          <w:color w:val="000000" w:themeColor="text1"/>
          <w:w w:val="90"/>
          <w:sz w:val="28"/>
          <w:szCs w:val="28"/>
        </w:rPr>
        <w:t>maija worek (2017)</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خصائص عمليات الدمج والاستحواذ في الشركات العائلية، بينما ركزت دراسة </w:t>
      </w:r>
      <w:r w:rsidRPr="004B0723">
        <w:rPr>
          <w:rFonts w:ascii="Simplified Arabic" w:eastAsiaTheme="minorHAnsi" w:hAnsi="Simplified Arabic" w:cs="Simplified Arabic"/>
          <w:b/>
          <w:bCs/>
          <w:color w:val="000000" w:themeColor="text1"/>
          <w:w w:val="90"/>
          <w:sz w:val="28"/>
          <w:szCs w:val="28"/>
          <w:rtl/>
        </w:rPr>
        <w:t>حمود وقرامز</w:t>
      </w:r>
      <w:r w:rsidRPr="004B0723">
        <w:rPr>
          <w:rFonts w:ascii="Simplified Arabic" w:eastAsiaTheme="minorHAnsi" w:hAnsi="Simplified Arabic" w:cs="Simplified Arabic"/>
          <w:b/>
          <w:bCs/>
          <w:color w:val="000000" w:themeColor="text1"/>
          <w:w w:val="90"/>
          <w:sz w:val="28"/>
          <w:szCs w:val="28"/>
        </w:rPr>
        <w:t xml:space="preserve"> (2023)</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على دور صناديق الاستثمار المسؤولة اجتماعيًا في توجيه سلوك الشركات العائلية أثناء التحول المؤسسي. كما أظهرت دراسة </w:t>
      </w:r>
      <w:r w:rsidRPr="004B0723">
        <w:rPr>
          <w:rFonts w:ascii="Simplified Arabic" w:eastAsiaTheme="minorHAnsi" w:hAnsi="Simplified Arabic" w:cs="Simplified Arabic"/>
          <w:b/>
          <w:bCs/>
          <w:color w:val="000000" w:themeColor="text1"/>
          <w:w w:val="90"/>
          <w:sz w:val="28"/>
          <w:szCs w:val="28"/>
          <w:rtl/>
        </w:rPr>
        <w:t>المقدم والعزمي</w:t>
      </w:r>
      <w:r w:rsidRPr="004B0723">
        <w:rPr>
          <w:rFonts w:ascii="Simplified Arabic" w:eastAsiaTheme="minorHAnsi" w:hAnsi="Simplified Arabic" w:cs="Simplified Arabic"/>
          <w:b/>
          <w:bCs/>
          <w:color w:val="000000" w:themeColor="text1"/>
          <w:w w:val="90"/>
          <w:sz w:val="28"/>
          <w:szCs w:val="28"/>
        </w:rPr>
        <w:t xml:space="preserve"> (2024)</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 xml:space="preserve">وجود أثر إيجابي لأبعاد الحوكمة على أداء الشركات العائلية في السعودية، ودعمت دراسة </w:t>
      </w:r>
      <w:r w:rsidRPr="004B0723">
        <w:rPr>
          <w:rFonts w:ascii="Simplified Arabic" w:eastAsiaTheme="minorHAnsi" w:hAnsi="Simplified Arabic" w:cs="Simplified Arabic"/>
          <w:b/>
          <w:bCs/>
          <w:color w:val="000000" w:themeColor="text1"/>
          <w:w w:val="90"/>
          <w:sz w:val="28"/>
          <w:szCs w:val="28"/>
          <w:rtl/>
        </w:rPr>
        <w:t>توفيق</w:t>
      </w:r>
      <w:r w:rsidRPr="004B0723">
        <w:rPr>
          <w:rFonts w:ascii="Simplified Arabic" w:eastAsiaTheme="minorHAnsi" w:hAnsi="Simplified Arabic" w:cs="Simplified Arabic"/>
          <w:b/>
          <w:bCs/>
          <w:color w:val="000000" w:themeColor="text1"/>
          <w:w w:val="90"/>
          <w:sz w:val="28"/>
          <w:szCs w:val="28"/>
        </w:rPr>
        <w:t xml:space="preserve"> (2024)</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هذا الاتجاه من خلال الكشف عن العلاقة بين الحوكمة وتطوير الأداء الاستراتيجي</w:t>
      </w:r>
      <w:r w:rsidRPr="004B0723">
        <w:rPr>
          <w:rFonts w:ascii="Simplified Arabic" w:eastAsiaTheme="minorHAnsi" w:hAnsi="Simplified Arabic" w:cs="Simplified Arabic"/>
          <w:color w:val="000000" w:themeColor="text1"/>
          <w:w w:val="90"/>
          <w:sz w:val="28"/>
          <w:szCs w:val="28"/>
        </w:rPr>
        <w:t>.</w:t>
      </w:r>
    </w:p>
    <w:p w14:paraId="4AA2FD65" w14:textId="77777777"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أما من الناحية القانونية، فقد أوضحت دراسة </w:t>
      </w:r>
      <w:r w:rsidRPr="004B0723">
        <w:rPr>
          <w:rFonts w:ascii="Simplified Arabic" w:eastAsiaTheme="minorHAnsi" w:hAnsi="Simplified Arabic" w:cs="Simplified Arabic"/>
          <w:b/>
          <w:bCs/>
          <w:color w:val="000000" w:themeColor="text1"/>
          <w:w w:val="90"/>
          <w:sz w:val="28"/>
          <w:szCs w:val="28"/>
          <w:rtl/>
        </w:rPr>
        <w:t>السقا</w:t>
      </w:r>
      <w:r w:rsidRPr="004B0723">
        <w:rPr>
          <w:rFonts w:ascii="Simplified Arabic" w:eastAsiaTheme="minorHAnsi" w:hAnsi="Simplified Arabic" w:cs="Simplified Arabic"/>
          <w:b/>
          <w:bCs/>
          <w:color w:val="000000" w:themeColor="text1"/>
          <w:w w:val="90"/>
          <w:sz w:val="28"/>
          <w:szCs w:val="28"/>
        </w:rPr>
        <w:t xml:space="preserve"> (2024)</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أن عقود العمل تنتقل قانونيًا إلى الكيان الجديد الناتج عن الاندماج، دون أن يؤثر ذلك على الحقوق المكتسبة للعاملين</w:t>
      </w:r>
      <w:r w:rsidRPr="004B0723">
        <w:rPr>
          <w:rFonts w:ascii="Simplified Arabic" w:eastAsiaTheme="minorHAnsi" w:hAnsi="Simplified Arabic" w:cs="Simplified Arabic"/>
          <w:color w:val="000000" w:themeColor="text1"/>
          <w:w w:val="90"/>
          <w:sz w:val="28"/>
          <w:szCs w:val="28"/>
        </w:rPr>
        <w:t>.</w:t>
      </w:r>
    </w:p>
    <w:p w14:paraId="69DFE54E" w14:textId="218143C2"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lastRenderedPageBreak/>
        <w:t>ومن ثم، تشير نتائج هذه الدراسات إلى أن التحول المؤسسي للشركات العائلية يعزز من استدامتها ومكانتها السوقية</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b/>
          <w:bCs/>
          <w:color w:val="000000" w:themeColor="text1"/>
          <w:w w:val="90"/>
          <w:sz w:val="28"/>
          <w:szCs w:val="28"/>
          <w:rtl/>
        </w:rPr>
        <w:t>نادر، 2016؛</w:t>
      </w:r>
      <w:r w:rsidRPr="004B0723">
        <w:rPr>
          <w:rFonts w:ascii="Simplified Arabic" w:eastAsiaTheme="minorHAnsi" w:hAnsi="Simplified Arabic" w:cs="Simplified Arabic"/>
          <w:b/>
          <w:bCs/>
          <w:color w:val="000000" w:themeColor="text1"/>
          <w:w w:val="90"/>
          <w:sz w:val="28"/>
          <w:szCs w:val="28"/>
        </w:rPr>
        <w:t xml:space="preserve"> Roland</w:t>
      </w:r>
      <w:r w:rsidRPr="004B0723">
        <w:rPr>
          <w:rFonts w:ascii="Simplified Arabic" w:eastAsiaTheme="minorHAnsi" w:hAnsi="Simplified Arabic" w:cs="Simplified Arabic"/>
          <w:b/>
          <w:bCs/>
          <w:color w:val="000000" w:themeColor="text1"/>
          <w:w w:val="90"/>
          <w:sz w:val="28"/>
          <w:szCs w:val="28"/>
          <w:rtl/>
        </w:rPr>
        <w:t>، 2018</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 وأن دخول هذه الشركات إلى الأسواق الموازية يتطلب إعادة هيكلة قانونية ومالية دقيقة</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عثمان، 2020؛</w:t>
      </w:r>
      <w:r w:rsidRPr="004B0723">
        <w:rPr>
          <w:rFonts w:ascii="Simplified Arabic" w:eastAsiaTheme="minorHAnsi" w:hAnsi="Simplified Arabic" w:cs="Simplified Arabic"/>
          <w:b/>
          <w:bCs/>
          <w:color w:val="000000" w:themeColor="text1"/>
          <w:w w:val="90"/>
          <w:sz w:val="28"/>
          <w:szCs w:val="28"/>
        </w:rPr>
        <w:t xml:space="preserve"> Juan</w:t>
      </w:r>
      <w:r w:rsidRPr="004B0723">
        <w:rPr>
          <w:rFonts w:ascii="Simplified Arabic" w:eastAsiaTheme="minorHAnsi" w:hAnsi="Simplified Arabic" w:cs="Simplified Arabic"/>
          <w:b/>
          <w:bCs/>
          <w:color w:val="000000" w:themeColor="text1"/>
          <w:w w:val="90"/>
          <w:sz w:val="28"/>
          <w:szCs w:val="28"/>
          <w:rtl/>
        </w:rPr>
        <w:t>، 2021؛</w:t>
      </w:r>
      <w:r w:rsidRPr="004B0723">
        <w:rPr>
          <w:rFonts w:ascii="Simplified Arabic" w:eastAsiaTheme="minorHAnsi" w:hAnsi="Simplified Arabic" w:cs="Simplified Arabic"/>
          <w:b/>
          <w:bCs/>
          <w:color w:val="000000" w:themeColor="text1"/>
          <w:w w:val="90"/>
          <w:sz w:val="28"/>
          <w:szCs w:val="28"/>
        </w:rPr>
        <w:t xml:space="preserve"> Zhao</w:t>
      </w:r>
      <w:r w:rsidRPr="004B0723">
        <w:rPr>
          <w:rFonts w:ascii="Simplified Arabic" w:eastAsiaTheme="minorHAnsi" w:hAnsi="Simplified Arabic" w:cs="Simplified Arabic"/>
          <w:b/>
          <w:bCs/>
          <w:color w:val="000000" w:themeColor="text1"/>
          <w:w w:val="90"/>
          <w:sz w:val="28"/>
          <w:szCs w:val="28"/>
          <w:rtl/>
        </w:rPr>
        <w:t>، 2023</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كما تؤكد الدراسات على أن البورصات والأسواق الثانوية تلعب دورًا جوهريًا في تسريع وتسهيل هذا التحول</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بوغبوز وجباري، 2022؛</w:t>
      </w:r>
      <w:r w:rsidRPr="004B0723">
        <w:rPr>
          <w:rFonts w:ascii="Simplified Arabic" w:eastAsiaTheme="minorHAnsi" w:hAnsi="Simplified Arabic" w:cs="Simplified Arabic"/>
          <w:b/>
          <w:bCs/>
          <w:color w:val="000000" w:themeColor="text1"/>
          <w:w w:val="90"/>
          <w:sz w:val="28"/>
          <w:szCs w:val="28"/>
        </w:rPr>
        <w:t xml:space="preserve"> Wong &amp; Tse</w:t>
      </w:r>
      <w:r w:rsidRPr="004B0723">
        <w:rPr>
          <w:rFonts w:ascii="Simplified Arabic" w:eastAsiaTheme="minorHAnsi" w:hAnsi="Simplified Arabic" w:cs="Simplified Arabic"/>
          <w:b/>
          <w:bCs/>
          <w:color w:val="000000" w:themeColor="text1"/>
          <w:w w:val="90"/>
          <w:sz w:val="28"/>
          <w:szCs w:val="28"/>
          <w:rtl/>
        </w:rPr>
        <w:t>، 2015؛</w:t>
      </w:r>
      <w:r w:rsidRPr="004B0723">
        <w:rPr>
          <w:rFonts w:ascii="Simplified Arabic" w:eastAsiaTheme="minorHAnsi" w:hAnsi="Simplified Arabic" w:cs="Simplified Arabic"/>
          <w:b/>
          <w:bCs/>
          <w:color w:val="000000" w:themeColor="text1"/>
          <w:w w:val="90"/>
          <w:sz w:val="28"/>
          <w:szCs w:val="28"/>
        </w:rPr>
        <w:t xml:space="preserve"> Dunne &amp; Hughes</w:t>
      </w:r>
      <w:r w:rsidRPr="004B0723">
        <w:rPr>
          <w:rFonts w:ascii="Simplified Arabic" w:eastAsiaTheme="minorHAnsi" w:hAnsi="Simplified Arabic" w:cs="Simplified Arabic"/>
          <w:b/>
          <w:bCs/>
          <w:color w:val="000000" w:themeColor="text1"/>
          <w:w w:val="90"/>
          <w:sz w:val="28"/>
          <w:szCs w:val="28"/>
          <w:rtl/>
        </w:rPr>
        <w:t>، 2008</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كذلك، للحوكمة أثر بالغ في تحسين الأداء بعد التحول، خاصة في البيئة السعودية</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المقدم والعزمي، 2024؛ توفيق، 2024</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tl/>
        </w:rPr>
        <w:t xml:space="preserve"> فضلًا عن التغيرات القانونية والإدارية التي قد تنتج عن الاندماج</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السقا، 2024</w:t>
      </w:r>
      <w:r w:rsidRPr="004B0723">
        <w:rPr>
          <w:rFonts w:ascii="Simplified Arabic" w:eastAsiaTheme="minorHAnsi" w:hAnsi="Simplified Arabic" w:cs="Simplified Arabic" w:hint="cs"/>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tl/>
        </w:rPr>
        <w:t>كما أن البيئة التنظيمية والاستثمار المسؤول يشكلان حاضنة مشجعة لإنجاح عمليات التحول المؤسسي</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حمود وقرامز، 2023</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Pr>
        <w:t>.</w:t>
      </w:r>
    </w:p>
    <w:p w14:paraId="4D6CCFEE" w14:textId="77777777" w:rsidR="00E658EA" w:rsidRPr="004B0723" w:rsidRDefault="00E658EA" w:rsidP="008145F6">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وتسعى الدراسة الحالية إلى سد فجوة بحثية تتعلق بدمج الشركات العائلية في المملكة العربية السعودية ضمن إطار قانوني وتشغيلي متكامل لدخول سوق "نمو" – السوق الموازية، من خلال استكشاف الآثار المحتملة على الأداء المالي، والحَوْكَمة، والهيكل القانوني، في ظل المعطيات التنظيمية السعودية الحديثة</w:t>
      </w:r>
      <w:r w:rsidRPr="004B0723">
        <w:rPr>
          <w:rFonts w:ascii="Simplified Arabic" w:eastAsiaTheme="minorHAnsi" w:hAnsi="Simplified Arabic" w:cs="Simplified Arabic"/>
          <w:color w:val="000000" w:themeColor="text1"/>
          <w:w w:val="90"/>
          <w:sz w:val="28"/>
          <w:szCs w:val="28"/>
        </w:rPr>
        <w:t>.</w:t>
      </w:r>
    </w:p>
    <w:p w14:paraId="402F50BE" w14:textId="6271BB32" w:rsidR="00E658EA" w:rsidRPr="004B0723" w:rsidRDefault="00E658EA" w:rsidP="008145F6">
      <w:pPr>
        <w:pStyle w:val="NormalWeb"/>
        <w:bidi/>
        <w:spacing w:before="0" w:beforeAutospacing="0" w:after="0" w:afterAutospacing="0"/>
        <w:jc w:val="both"/>
        <w:rPr>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 xml:space="preserve"> أما الدراسة الحالية</w:t>
      </w:r>
      <w:r w:rsidRPr="004B0723">
        <w:rPr>
          <w:rFonts w:ascii="Simplified Arabic" w:eastAsiaTheme="minorHAnsi" w:hAnsi="Simplified Arabic" w:cs="Simplified Arabic"/>
          <w:color w:val="000000" w:themeColor="text1"/>
          <w:w w:val="90"/>
          <w:sz w:val="28"/>
          <w:szCs w:val="28"/>
          <w:rtl/>
        </w:rPr>
        <w:t xml:space="preserve">، فتنطلق من هذه الأرضية المتنوعة لتسليط الضوء على واقع دمج الشركات العائلية في السعودية كاستراتيجية لدخول سوق نمو، متخذة من شركة مساهمة نموذجًا تطبيقيًا. ومن المتوقع أن تقدم نتائج تسهم في سد فجوة معرفية تتعلق بتأثير الدمج على الأداء المالي، </w:t>
      </w:r>
      <w:r w:rsidRPr="004B0723">
        <w:rPr>
          <w:color w:val="000000" w:themeColor="text1"/>
          <w:w w:val="90"/>
          <w:sz w:val="28"/>
          <w:szCs w:val="28"/>
          <w:rtl/>
        </w:rPr>
        <w:t>والتنوع الاستراتيجي، والتحديات القانونية المرتبطة بهذا التحول</w:t>
      </w:r>
      <w:r w:rsidRPr="004B0723">
        <w:rPr>
          <w:color w:val="000000" w:themeColor="text1"/>
          <w:w w:val="90"/>
          <w:sz w:val="28"/>
          <w:szCs w:val="28"/>
        </w:rPr>
        <w:t>.</w:t>
      </w:r>
    </w:p>
    <w:p w14:paraId="4FEED260" w14:textId="77777777" w:rsidR="00DA5139" w:rsidRPr="004B0723" w:rsidRDefault="00DA5139" w:rsidP="008145F6">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b/>
          <w:bCs/>
          <w:color w:val="000000" w:themeColor="text1"/>
          <w:w w:val="90"/>
          <w:sz w:val="28"/>
          <w:szCs w:val="28"/>
          <w:rtl/>
        </w:rPr>
        <w:t xml:space="preserve">  الاستفادة من الدراسات السابقة: </w:t>
      </w:r>
    </w:p>
    <w:p w14:paraId="18097E1A" w14:textId="609B1F79" w:rsidR="00DA5139" w:rsidRPr="004B0723" w:rsidRDefault="00DA5139" w:rsidP="008145F6">
      <w:pPr>
        <w:tabs>
          <w:tab w:val="left" w:pos="1074"/>
        </w:tabs>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استفادة الدراسة الحالية من الدراسات السابقة في التعرف على كيفية صياغة المشكلة وتحديد الاهداف والاهمية والمنهج المستخدم، وتحديد المصطلحات والتعريفات.</w:t>
      </w:r>
    </w:p>
    <w:p w14:paraId="77BB66C4" w14:textId="79428307" w:rsidR="00FC5AC8" w:rsidRPr="004B0723" w:rsidRDefault="00FC5AC8" w:rsidP="005638E1">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مصطلحات الدراسة:</w:t>
      </w:r>
    </w:p>
    <w:p w14:paraId="471714D8" w14:textId="502D2C03" w:rsidR="00B87ACA" w:rsidRPr="004B0723" w:rsidRDefault="00E06CCB" w:rsidP="006F5DA6">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استراتيجية دمج الشركات:</w:t>
      </w:r>
      <w:r w:rsidRPr="004B0723">
        <w:rPr>
          <w:rFonts w:ascii="Simplified Arabic" w:hAnsi="Simplified Arabic" w:cs="Simplified Arabic" w:hint="cs"/>
          <w:b/>
          <w:bCs/>
          <w:color w:val="000000" w:themeColor="text1"/>
          <w:w w:val="90"/>
          <w:sz w:val="28"/>
          <w:szCs w:val="28"/>
          <w:rtl/>
        </w:rPr>
        <w:t xml:space="preserve"> </w:t>
      </w:r>
      <w:r w:rsidR="0053344D" w:rsidRPr="004B0723">
        <w:rPr>
          <w:rFonts w:ascii="Simplified Arabic" w:hAnsi="Simplified Arabic" w:cs="Simplified Arabic" w:hint="cs"/>
          <w:color w:val="000000" w:themeColor="text1"/>
          <w:w w:val="90"/>
          <w:sz w:val="28"/>
          <w:szCs w:val="28"/>
          <w:rtl/>
        </w:rPr>
        <w:t>ي</w:t>
      </w:r>
      <w:r w:rsidRPr="004B0723">
        <w:rPr>
          <w:rFonts w:ascii="Simplified Arabic" w:hAnsi="Simplified Arabic" w:cs="Simplified Arabic" w:hint="cs"/>
          <w:color w:val="000000" w:themeColor="text1"/>
          <w:w w:val="90"/>
          <w:sz w:val="28"/>
          <w:szCs w:val="28"/>
          <w:rtl/>
        </w:rPr>
        <w:t xml:space="preserve">عرف </w:t>
      </w:r>
      <w:r w:rsidR="0053344D" w:rsidRPr="004B0723">
        <w:rPr>
          <w:rFonts w:ascii="Simplified Arabic" w:hAnsi="Simplified Arabic" w:cs="Simplified Arabic" w:hint="cs"/>
          <w:color w:val="000000" w:themeColor="text1"/>
          <w:w w:val="90"/>
          <w:sz w:val="28"/>
          <w:szCs w:val="28"/>
          <w:rtl/>
        </w:rPr>
        <w:t>(</w:t>
      </w:r>
      <w:r w:rsidR="0053344D" w:rsidRPr="004B0723">
        <w:rPr>
          <w:rFonts w:ascii="Simplified Arabic" w:hAnsi="Simplified Arabic" w:cs="Simplified Arabic"/>
          <w:color w:val="000000" w:themeColor="text1"/>
          <w:w w:val="90"/>
          <w:sz w:val="28"/>
          <w:szCs w:val="28"/>
          <w:rtl/>
        </w:rPr>
        <w:t>أبو زينة</w:t>
      </w:r>
      <w:r w:rsidR="0053344D" w:rsidRPr="004B0723">
        <w:rPr>
          <w:rFonts w:ascii="Simplified Arabic" w:hAnsi="Simplified Arabic" w:cs="Simplified Arabic" w:hint="cs"/>
          <w:color w:val="000000" w:themeColor="text1"/>
          <w:w w:val="90"/>
          <w:sz w:val="28"/>
          <w:szCs w:val="28"/>
          <w:rtl/>
        </w:rPr>
        <w:t xml:space="preserve">، 2013) </w:t>
      </w:r>
      <w:r w:rsidRPr="004B0723">
        <w:rPr>
          <w:rFonts w:ascii="Simplified Arabic" w:hAnsi="Simplified Arabic" w:cs="Simplified Arabic"/>
          <w:color w:val="000000" w:themeColor="text1"/>
          <w:w w:val="90"/>
          <w:sz w:val="28"/>
          <w:szCs w:val="28"/>
          <w:rtl/>
        </w:rPr>
        <w:t>استراتيجية دمج الشركات هي "عملية قانونية واقتصادية يتم بموجبها اتحاد شركتين أو أكثر في كيان قانوني واحد، بهدف تحقيق كفاءة تشغيلية، أو تعزيز القدرة التنافسية، أو زيادة الحصة السوقية</w:t>
      </w:r>
      <w:r w:rsidRPr="004B0723">
        <w:rPr>
          <w:rFonts w:ascii="Simplified Arabic" w:hAnsi="Simplified Arabic" w:cs="Simplified Arabic"/>
          <w:color w:val="000000" w:themeColor="text1"/>
          <w:w w:val="90"/>
          <w:sz w:val="28"/>
          <w:szCs w:val="28"/>
        </w:rPr>
        <w:t>".</w:t>
      </w:r>
      <w:r w:rsidR="00B87ACA" w:rsidRPr="004B0723">
        <w:rPr>
          <w:rFonts w:ascii="Simplified Arabic" w:hAnsi="Simplified Arabic" w:cs="Simplified Arabic"/>
          <w:color w:val="000000" w:themeColor="text1"/>
          <w:w w:val="90"/>
          <w:sz w:val="28"/>
          <w:szCs w:val="28"/>
          <w:rtl/>
        </w:rPr>
        <w:t xml:space="preserve"> </w:t>
      </w:r>
    </w:p>
    <w:p w14:paraId="3A2B9F2E" w14:textId="4E03C8B6" w:rsidR="00FC5AC8" w:rsidRPr="004B0723" w:rsidRDefault="00FC5AC8" w:rsidP="006F5DA6">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AH) Manal Black" w:hint="cs"/>
          <w:b/>
          <w:bCs/>
          <w:color w:val="000000" w:themeColor="text1"/>
          <w:w w:val="90"/>
          <w:sz w:val="28"/>
          <w:szCs w:val="28"/>
          <w:rtl/>
        </w:rPr>
        <w:t>المشروعات العائلية :</w:t>
      </w:r>
      <w:r w:rsidR="00E44F0D" w:rsidRPr="004B0723">
        <w:rPr>
          <w:rFonts w:ascii="Simplified Arabic" w:hAnsi="Simplified Arabic" w:cs="Simplified Arabic" w:hint="cs"/>
          <w:color w:val="000000" w:themeColor="text1"/>
          <w:w w:val="90"/>
          <w:sz w:val="28"/>
          <w:szCs w:val="28"/>
          <w:rtl/>
        </w:rPr>
        <w:t xml:space="preserve">( عبد المجيد، 2002) </w:t>
      </w:r>
      <w:r w:rsidR="00B9437D" w:rsidRPr="004B0723">
        <w:rPr>
          <w:rFonts w:ascii="Simplified Arabic" w:hAnsi="Simplified Arabic" w:cs="Simplified Arabic" w:hint="cs"/>
          <w:color w:val="000000" w:themeColor="text1"/>
          <w:w w:val="90"/>
          <w:sz w:val="28"/>
          <w:szCs w:val="28"/>
          <w:rtl/>
        </w:rPr>
        <w:t xml:space="preserve">تعرف </w:t>
      </w:r>
      <w:r w:rsidRPr="004B0723">
        <w:rPr>
          <w:rFonts w:ascii="Simplified Arabic" w:hAnsi="Simplified Arabic" w:cs="Simplified Arabic" w:hint="cs"/>
          <w:color w:val="000000" w:themeColor="text1"/>
          <w:w w:val="90"/>
          <w:sz w:val="28"/>
          <w:szCs w:val="28"/>
          <w:rtl/>
        </w:rPr>
        <w:t>المشروعات العائلية  بأنها: المشروعات التي يعمل فيها اثنان أو اكثر بينهما صله عائلية  ويملكها احدهما او كلاهما</w:t>
      </w:r>
      <w:r w:rsidR="00B9437D" w:rsidRPr="004B0723">
        <w:rPr>
          <w:rFonts w:ascii="Simplified Arabic" w:hAnsi="Simplified Arabic" w:cs="Simplified Arabic" w:hint="cs"/>
          <w:color w:val="000000" w:themeColor="text1"/>
          <w:w w:val="90"/>
          <w:sz w:val="28"/>
          <w:szCs w:val="28"/>
          <w:rtl/>
        </w:rPr>
        <w:t xml:space="preserve"> </w:t>
      </w:r>
    </w:p>
    <w:p w14:paraId="2688963B" w14:textId="2424FAAA" w:rsidR="00B87ACA" w:rsidRPr="004B0723" w:rsidRDefault="00B87ACA" w:rsidP="006F5DA6">
      <w:pPr>
        <w:pStyle w:val="NormalWeb"/>
        <w:bidi/>
        <w:spacing w:before="0" w:beforeAutospacing="0" w:after="0" w:afterAutospacing="0"/>
        <w:jc w:val="both"/>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AH) Manal Black" w:hint="cs"/>
          <w:b/>
          <w:bCs/>
          <w:color w:val="000000" w:themeColor="text1"/>
          <w:w w:val="90"/>
          <w:sz w:val="28"/>
          <w:szCs w:val="28"/>
          <w:rtl/>
        </w:rPr>
        <w:t>السوق الموازية:</w:t>
      </w:r>
      <w:r w:rsidR="006F5DA6" w:rsidRPr="004B0723">
        <w:rPr>
          <w:rFonts w:ascii="Simplified Arabic" w:eastAsiaTheme="minorHAnsi" w:hAnsi="Simplified Arabic" w:cs="(AH) Manal Black" w:hint="cs"/>
          <w:b/>
          <w:bCs/>
          <w:color w:val="000000" w:themeColor="text1"/>
          <w:w w:val="90"/>
          <w:sz w:val="28"/>
          <w:szCs w:val="28"/>
          <w:rtl/>
        </w:rPr>
        <w:t xml:space="preserve"> </w:t>
      </w:r>
      <w:r w:rsidRPr="004B0723">
        <w:rPr>
          <w:rFonts w:ascii="Simplified Arabic" w:eastAsiaTheme="minorHAnsi" w:hAnsi="Simplified Arabic" w:cs="Simplified Arabic" w:hint="cs"/>
          <w:color w:val="000000" w:themeColor="text1"/>
          <w:w w:val="90"/>
          <w:sz w:val="28"/>
          <w:szCs w:val="28"/>
          <w:rtl/>
        </w:rPr>
        <w:t xml:space="preserve">تعرف </w:t>
      </w:r>
      <w:r w:rsidR="0053344D" w:rsidRPr="004B0723">
        <w:rPr>
          <w:rFonts w:ascii="Simplified Arabic" w:eastAsiaTheme="minorHAnsi" w:hAnsi="Simplified Arabic" w:cs="Simplified Arabic" w:hint="cs"/>
          <w:b/>
          <w:bCs/>
          <w:color w:val="000000" w:themeColor="text1"/>
          <w:w w:val="90"/>
          <w:sz w:val="28"/>
          <w:szCs w:val="28"/>
          <w:rtl/>
        </w:rPr>
        <w:t>(</w:t>
      </w:r>
      <w:r w:rsidR="0053344D" w:rsidRPr="004B0723">
        <w:rPr>
          <w:rFonts w:ascii="Simplified Arabic" w:eastAsiaTheme="minorHAnsi" w:hAnsi="Simplified Arabic" w:cs="Simplified Arabic"/>
          <w:b/>
          <w:bCs/>
          <w:color w:val="000000" w:themeColor="text1"/>
          <w:w w:val="90"/>
          <w:sz w:val="28"/>
          <w:szCs w:val="28"/>
          <w:rtl/>
        </w:rPr>
        <w:t xml:space="preserve"> هيئة السوق المالية السعودية</w:t>
      </w:r>
      <w:r w:rsidR="0053344D" w:rsidRPr="004B0723">
        <w:rPr>
          <w:rFonts w:ascii="Simplified Arabic" w:eastAsiaTheme="minorHAnsi" w:hAnsi="Simplified Arabic" w:cs="Simplified Arabic"/>
          <w:b/>
          <w:bCs/>
          <w:color w:val="000000" w:themeColor="text1"/>
          <w:w w:val="90"/>
          <w:sz w:val="28"/>
          <w:szCs w:val="28"/>
        </w:rPr>
        <w:t xml:space="preserve"> (2023,</w:t>
      </w:r>
      <w:r w:rsidRPr="004B0723">
        <w:rPr>
          <w:rFonts w:ascii="Simplified Arabic" w:eastAsiaTheme="minorHAnsi" w:hAnsi="Simplified Arabic" w:cs="Simplified Arabic"/>
          <w:color w:val="000000" w:themeColor="text1"/>
          <w:w w:val="90"/>
          <w:sz w:val="28"/>
          <w:szCs w:val="28"/>
          <w:rtl/>
        </w:rPr>
        <w:t>السوق الموازية (نمو) هي "سوق أسهم مخصصة للشركات الصغيرة والمتوسطة، تهدف إلى تسهيل إدراج هذه الشركات في السوق المالية السعودية وفق متطلبات تنظيمية أكثر مرونة، وتوفير مصادر تمويل جديدة لها</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b/>
          <w:bCs/>
          <w:color w:val="000000" w:themeColor="text1"/>
          <w:w w:val="90"/>
          <w:sz w:val="28"/>
          <w:szCs w:val="28"/>
          <w:rtl/>
        </w:rPr>
        <w:t xml:space="preserve"> </w:t>
      </w:r>
    </w:p>
    <w:p w14:paraId="61CC5D3F" w14:textId="07623723" w:rsidR="00617019" w:rsidRPr="004B0723" w:rsidRDefault="007C25D9" w:rsidP="006D6D27">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AH) Manal Black" w:hint="cs"/>
          <w:b/>
          <w:bCs/>
          <w:color w:val="000000" w:themeColor="text1"/>
          <w:w w:val="90"/>
          <w:sz w:val="28"/>
          <w:szCs w:val="28"/>
          <w:rtl/>
        </w:rPr>
        <w:t xml:space="preserve">الاداء المالي: </w:t>
      </w:r>
      <w:r w:rsidR="00617019" w:rsidRPr="004B0723">
        <w:rPr>
          <w:rFonts w:ascii="Simplified Arabic" w:eastAsiaTheme="minorHAnsi" w:hAnsi="Simplified Arabic" w:cs="Simplified Arabic" w:hint="cs"/>
          <w:color w:val="000000" w:themeColor="text1"/>
          <w:w w:val="90"/>
          <w:sz w:val="28"/>
          <w:szCs w:val="28"/>
          <w:rtl/>
        </w:rPr>
        <w:t xml:space="preserve">يعرف الاداء المالي </w:t>
      </w:r>
      <w:r w:rsidR="00617019" w:rsidRPr="004B0723">
        <w:rPr>
          <w:rFonts w:ascii="Simplified Arabic" w:eastAsiaTheme="minorHAnsi" w:hAnsi="Simplified Arabic" w:cs="Simplified Arabic"/>
          <w:b/>
          <w:bCs/>
          <w:color w:val="000000" w:themeColor="text1"/>
          <w:w w:val="90"/>
          <w:sz w:val="28"/>
          <w:szCs w:val="28"/>
        </w:rPr>
        <w:t xml:space="preserve"> Brigham &amp; Ehrhardt (2017)</w:t>
      </w:r>
      <w:r w:rsidR="00617019" w:rsidRPr="004B0723">
        <w:rPr>
          <w:rFonts w:ascii="Simplified Arabic" w:eastAsiaTheme="minorHAnsi" w:hAnsi="Simplified Arabic" w:cs="Simplified Arabic" w:hint="cs"/>
          <w:b/>
          <w:bCs/>
          <w:color w:val="000000" w:themeColor="text1"/>
          <w:w w:val="90"/>
          <w:sz w:val="28"/>
          <w:szCs w:val="28"/>
          <w:rtl/>
        </w:rPr>
        <w:t>)</w:t>
      </w:r>
      <w:r w:rsidR="0053344D" w:rsidRPr="004B0723">
        <w:rPr>
          <w:rFonts w:ascii="Simplified Arabic" w:eastAsiaTheme="minorHAnsi" w:hAnsi="Simplified Arabic" w:cs="Simplified Arabic" w:hint="cs"/>
          <w:b/>
          <w:bCs/>
          <w:color w:val="000000" w:themeColor="text1"/>
          <w:w w:val="90"/>
          <w:sz w:val="28"/>
          <w:szCs w:val="28"/>
          <w:rtl/>
        </w:rPr>
        <w:t xml:space="preserve"> </w:t>
      </w:r>
      <w:r w:rsidR="00617019" w:rsidRPr="004B0723">
        <w:rPr>
          <w:rFonts w:ascii="Simplified Arabic" w:eastAsiaTheme="minorHAnsi" w:hAnsi="Simplified Arabic" w:cs="Simplified Arabic"/>
          <w:color w:val="000000" w:themeColor="text1"/>
          <w:w w:val="90"/>
          <w:sz w:val="28"/>
          <w:szCs w:val="28"/>
        </w:rPr>
        <w:t>"</w:t>
      </w:r>
      <w:r w:rsidR="00617019" w:rsidRPr="004B0723">
        <w:rPr>
          <w:rFonts w:ascii="Simplified Arabic" w:eastAsiaTheme="minorHAnsi" w:hAnsi="Simplified Arabic" w:cs="Simplified Arabic"/>
          <w:color w:val="000000" w:themeColor="text1"/>
          <w:w w:val="90"/>
          <w:sz w:val="28"/>
          <w:szCs w:val="28"/>
          <w:rtl/>
        </w:rPr>
        <w:t>الأداء المالي هو مقياس لمدى قدرة الشركة على استخدام أصولها في نشاطها الرئيسي لتوليد الإيرادات</w:t>
      </w:r>
      <w:r w:rsidR="00617019" w:rsidRPr="004B0723">
        <w:rPr>
          <w:rFonts w:ascii="Simplified Arabic" w:eastAsiaTheme="minorHAnsi" w:hAnsi="Simplified Arabic" w:cs="Simplified Arabic"/>
          <w:color w:val="000000" w:themeColor="text1"/>
          <w:w w:val="90"/>
          <w:sz w:val="28"/>
          <w:szCs w:val="28"/>
        </w:rPr>
        <w:t>."</w:t>
      </w:r>
    </w:p>
    <w:p w14:paraId="407EE084" w14:textId="09E73350" w:rsidR="007C25D9" w:rsidRPr="004B0723" w:rsidRDefault="00617019" w:rsidP="00B04789">
      <w:pPr>
        <w:pStyle w:val="NormalWeb"/>
        <w:bidi/>
        <w:spacing w:before="0" w:beforeAutospacing="0" w:after="0" w:afterAutospacing="0"/>
        <w:jc w:val="both"/>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AH) Manal Black" w:hint="cs"/>
          <w:b/>
          <w:bCs/>
          <w:color w:val="000000" w:themeColor="text1"/>
          <w:w w:val="90"/>
          <w:sz w:val="28"/>
          <w:szCs w:val="28"/>
          <w:rtl/>
        </w:rPr>
        <w:lastRenderedPageBreak/>
        <w:t>الحوكمة( حوكمة الشركات)</w:t>
      </w:r>
      <w:r w:rsidR="00B04789" w:rsidRPr="004B0723">
        <w:rPr>
          <w:rFonts w:ascii="Simplified Arabic" w:eastAsiaTheme="minorHAnsi" w:hAnsi="Simplified Arabic" w:cs="(AH) Manal Black" w:hint="cs"/>
          <w:b/>
          <w:bCs/>
          <w:color w:val="000000" w:themeColor="text1"/>
          <w:w w:val="90"/>
          <w:sz w:val="28"/>
          <w:szCs w:val="28"/>
          <w:rtl/>
        </w:rPr>
        <w:t xml:space="preserve"> </w:t>
      </w:r>
      <w:r w:rsidRPr="004B0723">
        <w:rPr>
          <w:rFonts w:ascii="Simplified Arabic" w:eastAsiaTheme="minorHAnsi" w:hAnsi="Simplified Arabic" w:cs="Simplified Arabic" w:hint="cs"/>
          <w:b/>
          <w:bCs/>
          <w:color w:val="000000" w:themeColor="text1"/>
          <w:w w:val="90"/>
          <w:sz w:val="28"/>
          <w:szCs w:val="28"/>
          <w:rtl/>
        </w:rPr>
        <w:t xml:space="preserve">تعريف هيئة السوق المالية، 2022) </w:t>
      </w:r>
      <w:r w:rsidR="00B04789" w:rsidRPr="004B0723">
        <w:rPr>
          <w:rFonts w:ascii="Simplified Arabic" w:eastAsiaTheme="minorHAnsi" w:hAnsi="Simplified Arabic" w:cs="Simplified Arabic" w:hint="cs"/>
          <w:b/>
          <w:bCs/>
          <w:color w:val="000000" w:themeColor="text1"/>
          <w:w w:val="90"/>
          <w:sz w:val="28"/>
          <w:szCs w:val="28"/>
          <w:rtl/>
        </w:rPr>
        <w:t xml:space="preserve"> </w:t>
      </w:r>
      <w:r w:rsidR="007C25D9" w:rsidRPr="004B0723">
        <w:rPr>
          <w:rFonts w:ascii="Simplified Arabic" w:eastAsiaTheme="minorHAnsi" w:hAnsi="Simplified Arabic" w:cs="Simplified Arabic"/>
          <w:color w:val="000000" w:themeColor="text1"/>
          <w:w w:val="90"/>
          <w:sz w:val="28"/>
          <w:szCs w:val="28"/>
          <w:rtl/>
        </w:rPr>
        <w:t>الحوكمة هي مجموعة القواعد والإجراءات التي تضمن انضباط الإدارة وشفافيتها وعدالتها تجاه جميع الأطراف ذات العلاقة، مثل المساهمين والدائنين والعاملين</w:t>
      </w:r>
      <w:r w:rsidR="007C25D9" w:rsidRPr="004B0723">
        <w:rPr>
          <w:rFonts w:ascii="Simplified Arabic" w:eastAsiaTheme="minorHAnsi" w:hAnsi="Simplified Arabic" w:cs="Simplified Arabic"/>
          <w:color w:val="000000" w:themeColor="text1"/>
          <w:w w:val="90"/>
          <w:sz w:val="28"/>
          <w:szCs w:val="28"/>
        </w:rPr>
        <w:t>.</w:t>
      </w:r>
    </w:p>
    <w:p w14:paraId="337EDFA8" w14:textId="24019DDD" w:rsidR="007C25D9" w:rsidRPr="004B0723" w:rsidRDefault="00617019" w:rsidP="00B04789">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AH) Manal Black" w:hint="cs"/>
          <w:b/>
          <w:bCs/>
          <w:color w:val="000000" w:themeColor="text1"/>
          <w:w w:val="90"/>
          <w:sz w:val="28"/>
          <w:szCs w:val="28"/>
          <w:rtl/>
        </w:rPr>
        <w:t>القدرة التنافسية:</w:t>
      </w:r>
      <w:r w:rsidR="00B04789" w:rsidRPr="004B0723">
        <w:rPr>
          <w:rFonts w:ascii="Simplified Arabic" w:eastAsiaTheme="minorHAnsi" w:hAnsi="Simplified Arabic" w:cs="(AH) Manal Black" w:hint="cs"/>
          <w:b/>
          <w:bCs/>
          <w:color w:val="000000" w:themeColor="text1"/>
          <w:w w:val="90"/>
          <w:sz w:val="28"/>
          <w:szCs w:val="28"/>
          <w:rtl/>
        </w:rPr>
        <w:t xml:space="preserve"> </w:t>
      </w:r>
      <w:r w:rsidRPr="004B0723">
        <w:rPr>
          <w:rFonts w:ascii="Simplified Arabic" w:eastAsiaTheme="minorHAnsi" w:hAnsi="Simplified Arabic" w:cs="Simplified Arabic" w:hint="cs"/>
          <w:b/>
          <w:bCs/>
          <w:color w:val="000000" w:themeColor="text1"/>
          <w:w w:val="90"/>
          <w:sz w:val="28"/>
          <w:szCs w:val="28"/>
          <w:rtl/>
        </w:rPr>
        <w:t xml:space="preserve">يعرفها </w:t>
      </w:r>
      <w:r w:rsidR="007C25D9" w:rsidRPr="004B0723">
        <w:rPr>
          <w:rFonts w:ascii="Simplified Arabic" w:eastAsiaTheme="minorHAnsi" w:hAnsi="Simplified Arabic" w:cs="Simplified Arabic"/>
          <w:b/>
          <w:bCs/>
          <w:color w:val="000000" w:themeColor="text1"/>
          <w:w w:val="90"/>
          <w:sz w:val="28"/>
          <w:szCs w:val="28"/>
          <w:rtl/>
        </w:rPr>
        <w:t xml:space="preserve"> (حسن، 2018)</w:t>
      </w:r>
      <w:r w:rsidR="007C25D9" w:rsidRPr="004B0723">
        <w:rPr>
          <w:rFonts w:ascii="Simplified Arabic" w:eastAsiaTheme="minorHAnsi" w:hAnsi="Simplified Arabic" w:cs="Simplified Arabic"/>
          <w:b/>
          <w:bCs/>
          <w:color w:val="000000" w:themeColor="text1"/>
          <w:w w:val="90"/>
          <w:sz w:val="28"/>
          <w:szCs w:val="28"/>
        </w:rPr>
        <w:t>:</w:t>
      </w:r>
      <w:r w:rsidR="0053344D" w:rsidRPr="004B0723">
        <w:rPr>
          <w:rFonts w:ascii="Simplified Arabic" w:eastAsiaTheme="minorHAnsi" w:hAnsi="Simplified Arabic" w:cs="Simplified Arabic" w:hint="cs"/>
          <w:b/>
          <w:bCs/>
          <w:color w:val="000000" w:themeColor="text1"/>
          <w:w w:val="90"/>
          <w:sz w:val="28"/>
          <w:szCs w:val="28"/>
          <w:rtl/>
        </w:rPr>
        <w:t xml:space="preserve"> </w:t>
      </w:r>
      <w:r w:rsidR="007C25D9" w:rsidRPr="004B0723">
        <w:rPr>
          <w:rFonts w:ascii="Simplified Arabic" w:eastAsiaTheme="minorHAnsi" w:hAnsi="Simplified Arabic" w:cs="Simplified Arabic"/>
          <w:color w:val="000000" w:themeColor="text1"/>
          <w:w w:val="90"/>
          <w:sz w:val="28"/>
          <w:szCs w:val="28"/>
          <w:rtl/>
        </w:rPr>
        <w:t>القدرة التنافسية هي قدرة المؤسسة على تقديم منتجات وخدمات تتفوق على ما يقدمه المنافسون من حيث الجودة أو السعر أو الابتكار</w:t>
      </w:r>
      <w:r w:rsidR="007C25D9" w:rsidRPr="004B0723">
        <w:rPr>
          <w:rFonts w:ascii="Simplified Arabic" w:eastAsiaTheme="minorHAnsi" w:hAnsi="Simplified Arabic" w:cs="Simplified Arabic"/>
          <w:color w:val="000000" w:themeColor="text1"/>
          <w:w w:val="90"/>
          <w:sz w:val="28"/>
          <w:szCs w:val="28"/>
        </w:rPr>
        <w:t>.</w:t>
      </w:r>
    </w:p>
    <w:p w14:paraId="4EC6F3BE" w14:textId="1130BF5A" w:rsidR="007C25D9" w:rsidRPr="004B0723" w:rsidRDefault="00617019" w:rsidP="00B04789">
      <w:pPr>
        <w:pStyle w:val="NormalWeb"/>
        <w:bidi/>
        <w:spacing w:before="0" w:beforeAutospacing="0" w:after="0" w:afterAutospacing="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AH) Manal Black" w:hint="cs"/>
          <w:b/>
          <w:bCs/>
          <w:color w:val="000000" w:themeColor="text1"/>
          <w:w w:val="90"/>
          <w:sz w:val="28"/>
          <w:szCs w:val="28"/>
          <w:rtl/>
        </w:rPr>
        <w:t>التمويل</w:t>
      </w:r>
      <w:r w:rsidR="00CC0615" w:rsidRPr="004B0723">
        <w:rPr>
          <w:rFonts w:ascii="Simplified Arabic" w:eastAsiaTheme="minorHAnsi" w:hAnsi="Simplified Arabic" w:cs="(AH) Manal Black" w:hint="cs"/>
          <w:b/>
          <w:bCs/>
          <w:color w:val="000000" w:themeColor="text1"/>
          <w:w w:val="90"/>
          <w:sz w:val="28"/>
          <w:szCs w:val="28"/>
          <w:rtl/>
        </w:rPr>
        <w:t>:</w:t>
      </w:r>
      <w:r w:rsidRPr="004B0723">
        <w:rPr>
          <w:rFonts w:ascii="Simplified Arabic" w:eastAsiaTheme="minorHAnsi" w:hAnsi="Simplified Arabic" w:cs="(AH) Manal Black" w:hint="cs"/>
          <w:b/>
          <w:bCs/>
          <w:color w:val="000000" w:themeColor="text1"/>
          <w:w w:val="90"/>
          <w:sz w:val="28"/>
          <w:szCs w:val="28"/>
          <w:rtl/>
        </w:rPr>
        <w:t xml:space="preserve"> </w:t>
      </w:r>
      <w:r w:rsidR="00B04789" w:rsidRPr="004B0723">
        <w:rPr>
          <w:rFonts w:ascii="Simplified Arabic" w:eastAsiaTheme="minorHAnsi" w:hAnsi="Simplified Arabic" w:cs="(AH) Manal Black" w:hint="cs"/>
          <w:b/>
          <w:bCs/>
          <w:color w:val="000000" w:themeColor="text1"/>
          <w:w w:val="90"/>
          <w:sz w:val="28"/>
          <w:szCs w:val="28"/>
          <w:rtl/>
        </w:rPr>
        <w:t xml:space="preserve"> </w:t>
      </w:r>
      <w:r w:rsidRPr="004B0723">
        <w:rPr>
          <w:rFonts w:ascii="Simplified Arabic" w:eastAsiaTheme="minorHAnsi" w:hAnsi="Simplified Arabic" w:cs="Simplified Arabic" w:hint="cs"/>
          <w:color w:val="000000" w:themeColor="text1"/>
          <w:w w:val="90"/>
          <w:sz w:val="28"/>
          <w:szCs w:val="28"/>
          <w:rtl/>
        </w:rPr>
        <w:t xml:space="preserve">يعرفها </w:t>
      </w:r>
      <w:r w:rsidR="007C25D9" w:rsidRPr="004B0723">
        <w:rPr>
          <w:rFonts w:ascii="Simplified Arabic" w:eastAsiaTheme="minorHAnsi" w:hAnsi="Simplified Arabic" w:cs="Simplified Arabic"/>
          <w:b/>
          <w:bCs/>
          <w:color w:val="000000" w:themeColor="text1"/>
          <w:w w:val="90"/>
          <w:sz w:val="28"/>
          <w:szCs w:val="28"/>
          <w:rtl/>
        </w:rPr>
        <w:t>(عبد الفتاح، 2020)</w:t>
      </w:r>
      <w:r w:rsidR="007C25D9" w:rsidRPr="004B0723">
        <w:rPr>
          <w:rFonts w:ascii="Simplified Arabic" w:eastAsiaTheme="minorHAnsi" w:hAnsi="Simplified Arabic" w:cs="Simplified Arabic"/>
          <w:b/>
          <w:bCs/>
          <w:color w:val="000000" w:themeColor="text1"/>
          <w:w w:val="90"/>
          <w:sz w:val="28"/>
          <w:szCs w:val="28"/>
        </w:rPr>
        <w:t>:</w:t>
      </w:r>
      <w:r w:rsidR="0053344D" w:rsidRPr="004B0723">
        <w:rPr>
          <w:rFonts w:ascii="Simplified Arabic" w:eastAsiaTheme="minorHAnsi" w:hAnsi="Simplified Arabic" w:cs="Simplified Arabic" w:hint="cs"/>
          <w:b/>
          <w:bCs/>
          <w:color w:val="000000" w:themeColor="text1"/>
          <w:w w:val="90"/>
          <w:sz w:val="28"/>
          <w:szCs w:val="28"/>
          <w:rtl/>
        </w:rPr>
        <w:t xml:space="preserve"> </w:t>
      </w:r>
      <w:r w:rsidR="007C25D9" w:rsidRPr="004B0723">
        <w:rPr>
          <w:rFonts w:ascii="Simplified Arabic" w:eastAsiaTheme="minorHAnsi" w:hAnsi="Simplified Arabic" w:cs="Simplified Arabic"/>
          <w:color w:val="000000" w:themeColor="text1"/>
          <w:w w:val="90"/>
          <w:sz w:val="28"/>
          <w:szCs w:val="28"/>
          <w:rtl/>
        </w:rPr>
        <w:t>التمويل هو عملية توفير الموارد النقدية اللازمة لتمويل الأنشطة الاستثمارية والتشغيلية، سواء من مصادر داخلية أو خارجية</w:t>
      </w:r>
      <w:r w:rsidR="007C25D9" w:rsidRPr="004B0723">
        <w:rPr>
          <w:rFonts w:ascii="Simplified Arabic" w:eastAsiaTheme="minorHAnsi" w:hAnsi="Simplified Arabic" w:cs="Simplified Arabic"/>
          <w:color w:val="000000" w:themeColor="text1"/>
          <w:w w:val="90"/>
          <w:sz w:val="28"/>
          <w:szCs w:val="28"/>
        </w:rPr>
        <w:t>.</w:t>
      </w:r>
    </w:p>
    <w:p w14:paraId="128D9ABC" w14:textId="44C4BB04" w:rsidR="00B832AA" w:rsidRPr="004B0723" w:rsidRDefault="00257F01" w:rsidP="008145F6">
      <w:pPr>
        <w:bidi/>
        <w:spacing w:after="0" w:line="240" w:lineRule="auto"/>
        <w:jc w:val="both"/>
        <w:rPr>
          <w:rFonts w:ascii="Arial" w:hAnsi="Arial" w:cs="Sultan bold"/>
          <w:b/>
          <w:bCs/>
          <w:color w:val="000000" w:themeColor="text1"/>
          <w:w w:val="90"/>
          <w:sz w:val="32"/>
          <w:szCs w:val="32"/>
          <w:rtl/>
        </w:rPr>
      </w:pPr>
      <w:r w:rsidRPr="004B0723">
        <w:rPr>
          <w:rFonts w:ascii="Arial" w:hAnsi="Arial" w:cs="Sultan bold" w:hint="cs"/>
          <w:b/>
          <w:bCs/>
          <w:color w:val="000000" w:themeColor="text1"/>
          <w:w w:val="90"/>
          <w:sz w:val="32"/>
          <w:szCs w:val="32"/>
          <w:rtl/>
        </w:rPr>
        <w:t>إجراءات الدراسة</w:t>
      </w:r>
      <w:r w:rsidRPr="004B0723">
        <w:rPr>
          <w:rFonts w:ascii="Arial" w:hAnsi="Arial" w:cs="Sultan bold"/>
          <w:b/>
          <w:bCs/>
          <w:color w:val="000000" w:themeColor="text1"/>
          <w:w w:val="90"/>
          <w:sz w:val="32"/>
          <w:szCs w:val="32"/>
          <w:rtl/>
        </w:rPr>
        <w:t>:</w:t>
      </w:r>
      <w:r w:rsidRPr="004B0723">
        <w:rPr>
          <w:rFonts w:ascii="Arial" w:hAnsi="Arial" w:cs="Sultan bold" w:hint="cs"/>
          <w:b/>
          <w:bCs/>
          <w:color w:val="000000" w:themeColor="text1"/>
          <w:w w:val="90"/>
          <w:sz w:val="32"/>
          <w:szCs w:val="32"/>
          <w:rtl/>
        </w:rPr>
        <w:t xml:space="preserve">  </w:t>
      </w:r>
    </w:p>
    <w:p w14:paraId="19351B93" w14:textId="2079E485" w:rsidR="00533AA9" w:rsidRPr="004B0723" w:rsidRDefault="00533AA9" w:rsidP="008145F6">
      <w:pPr>
        <w:bidi/>
        <w:spacing w:after="0" w:line="240" w:lineRule="auto"/>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منهج الدراسة</w:t>
      </w:r>
      <w:r w:rsidRPr="004B0723">
        <w:rPr>
          <w:rFonts w:ascii="Simplified Arabic" w:hAnsi="Simplified Arabic" w:cs="Simplified Arabic"/>
          <w:b/>
          <w:bCs/>
          <w:color w:val="000000" w:themeColor="text1"/>
          <w:w w:val="90"/>
          <w:sz w:val="28"/>
          <w:szCs w:val="28"/>
          <w:rtl/>
        </w:rPr>
        <w:t>:</w:t>
      </w:r>
    </w:p>
    <w:p w14:paraId="794B5AD7" w14:textId="77777777" w:rsidR="00B27F66" w:rsidRPr="004B0723" w:rsidRDefault="00B27F66" w:rsidP="00B27F66">
      <w:pPr>
        <w:pStyle w:val="NormalWeb"/>
        <w:bidi/>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تعتمد هذه الدراسة على المنهج الوصفي التحليلي، 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4B0723">
        <w:rPr>
          <w:rFonts w:ascii="Simplified Arabic" w:eastAsiaTheme="minorHAnsi" w:hAnsi="Simplified Arabic" w:cs="Simplified Arabic"/>
          <w:color w:val="000000" w:themeColor="text1"/>
          <w:w w:val="90"/>
          <w:sz w:val="28"/>
          <w:szCs w:val="28"/>
        </w:rPr>
        <w:t>."</w:t>
      </w:r>
    </w:p>
    <w:p w14:paraId="3DA2D8A5" w14:textId="56AEE2CF" w:rsidR="00C3746C" w:rsidRPr="004B0723" w:rsidRDefault="00C3746C" w:rsidP="008145F6">
      <w:pPr>
        <w:bidi/>
        <w:spacing w:after="0" w:line="240" w:lineRule="auto"/>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ادوات الدراسة: </w:t>
      </w:r>
    </w:p>
    <w:p w14:paraId="395999EE" w14:textId="092DD075" w:rsidR="002F3456" w:rsidRPr="004B0723" w:rsidRDefault="002F3456" w:rsidP="008145F6">
      <w:pPr>
        <w:bidi/>
        <w:spacing w:after="0" w:line="240" w:lineRule="auto"/>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وتعتمد الدراسة على مجموعة من أدوات جمع البيانات، أبرزها:</w:t>
      </w:r>
    </w:p>
    <w:p w14:paraId="4149B85A" w14:textId="5DD4CCC6" w:rsidR="00B435B5" w:rsidRPr="004B0723" w:rsidRDefault="002F3456" w:rsidP="00B63582">
      <w:pPr>
        <w:pStyle w:val="ListParagraph"/>
        <w:numPr>
          <w:ilvl w:val="0"/>
          <w:numId w:val="3"/>
        </w:numPr>
        <w:bidi/>
        <w:spacing w:after="0" w:line="240" w:lineRule="auto"/>
        <w:jc w:val="both"/>
        <w:rPr>
          <w:rFonts w:ascii="Arial" w:hAnsi="Arial" w:cs="Sultan bold"/>
          <w:b/>
          <w:bCs/>
          <w:color w:val="000000" w:themeColor="text1"/>
          <w:w w:val="90"/>
          <w:sz w:val="32"/>
          <w:szCs w:val="32"/>
        </w:rPr>
      </w:pPr>
      <w:r w:rsidRPr="004B0723">
        <w:rPr>
          <w:rFonts w:ascii="Simplified Arabic" w:hAnsi="Simplified Arabic" w:cs="Simplified Arabic"/>
          <w:color w:val="000000" w:themeColor="text1"/>
          <w:w w:val="90"/>
          <w:sz w:val="28"/>
          <w:szCs w:val="28"/>
          <w:rtl/>
        </w:rPr>
        <w:t>تصميم استبانة موجهة إلى عدد من مديري الشركات والمختصين الماليين لاستطلاع آرائهم حول تأثير الدمج على جاهزية الشركات للدخول إلى سوق نمو."</w:t>
      </w:r>
      <w:r w:rsidR="00E71067" w:rsidRPr="004B0723">
        <w:rPr>
          <w:rFonts w:ascii="Simplified Arabic" w:hAnsi="Simplified Arabic" w:cs="Simplified Arabic"/>
          <w:color w:val="000000" w:themeColor="text1"/>
          <w:w w:val="90"/>
          <w:sz w:val="28"/>
          <w:szCs w:val="28"/>
          <w:rtl/>
        </w:rPr>
        <w:t>.</w:t>
      </w:r>
    </w:p>
    <w:p w14:paraId="47C0A0B8" w14:textId="621E0A49" w:rsidR="004B0723" w:rsidRPr="004B0723" w:rsidRDefault="004B0723" w:rsidP="004B0723">
      <w:pPr>
        <w:pStyle w:val="ListParagraph"/>
        <w:numPr>
          <w:ilvl w:val="0"/>
          <w:numId w:val="3"/>
        </w:numPr>
        <w:bidi/>
        <w:spacing w:after="0" w:line="240" w:lineRule="auto"/>
        <w:jc w:val="both"/>
        <w:rPr>
          <w:rFonts w:ascii="Arial" w:hAnsi="Arial" w:cs="Sultan bold"/>
          <w:b/>
          <w:bCs/>
          <w:color w:val="000000" w:themeColor="text1"/>
          <w:w w:val="90"/>
          <w:sz w:val="32"/>
          <w:szCs w:val="32"/>
          <w:rtl/>
        </w:rPr>
      </w:pPr>
      <w:r>
        <w:rPr>
          <w:rFonts w:ascii="Simplified Arabic" w:hAnsi="Simplified Arabic" w:cs="Simplified Arabic" w:hint="cs"/>
          <w:color w:val="000000" w:themeColor="text1"/>
          <w:w w:val="90"/>
          <w:sz w:val="28"/>
          <w:szCs w:val="28"/>
          <w:rtl/>
        </w:rPr>
        <w:t xml:space="preserve">دليل المقابلة المتعمقة مع المسئولين والاداريين في الشركات عينةالدراسة </w:t>
      </w:r>
    </w:p>
    <w:p w14:paraId="3A3CC25B" w14:textId="4D163D93" w:rsidR="00B07E6E" w:rsidRPr="004B0723" w:rsidRDefault="00B07E6E" w:rsidP="00B07E6E">
      <w:pPr>
        <w:bidi/>
        <w:spacing w:after="0" w:line="240" w:lineRule="auto"/>
        <w:jc w:val="both"/>
        <w:rPr>
          <w:rFonts w:ascii="Arial" w:hAnsi="Arial" w:cs="Sultan bold"/>
          <w:b/>
          <w:bCs/>
          <w:color w:val="000000" w:themeColor="text1"/>
          <w:w w:val="90"/>
          <w:sz w:val="32"/>
          <w:szCs w:val="32"/>
          <w:rtl/>
        </w:rPr>
      </w:pPr>
    </w:p>
    <w:p w14:paraId="6C1FA1E1" w14:textId="06CB535D" w:rsidR="00533AA9" w:rsidRPr="004B0723" w:rsidRDefault="00533AA9" w:rsidP="00B435B5">
      <w:pPr>
        <w:bidi/>
        <w:spacing w:after="0" w:line="240" w:lineRule="auto"/>
        <w:jc w:val="both"/>
        <w:rPr>
          <w:rFonts w:ascii="Arial" w:hAnsi="Arial" w:cs="Sultan bold"/>
          <w:b/>
          <w:bCs/>
          <w:color w:val="000000" w:themeColor="text1"/>
          <w:w w:val="90"/>
          <w:sz w:val="32"/>
          <w:szCs w:val="32"/>
          <w:rtl/>
        </w:rPr>
      </w:pPr>
      <w:r w:rsidRPr="004B0723">
        <w:rPr>
          <w:rFonts w:ascii="Arial" w:hAnsi="Arial" w:cs="Sultan bold" w:hint="cs"/>
          <w:b/>
          <w:bCs/>
          <w:color w:val="000000" w:themeColor="text1"/>
          <w:w w:val="90"/>
          <w:sz w:val="32"/>
          <w:szCs w:val="32"/>
          <w:rtl/>
        </w:rPr>
        <w:t>مجتمع وعينة الدراسة</w:t>
      </w:r>
      <w:r w:rsidRPr="004B0723">
        <w:rPr>
          <w:rFonts w:ascii="Arial" w:hAnsi="Arial" w:cs="Sultan bold"/>
          <w:b/>
          <w:bCs/>
          <w:color w:val="000000" w:themeColor="text1"/>
          <w:w w:val="90"/>
          <w:sz w:val="32"/>
          <w:szCs w:val="32"/>
          <w:rtl/>
        </w:rPr>
        <w:t>:</w:t>
      </w:r>
    </w:p>
    <w:p w14:paraId="07168B46" w14:textId="12ED0578" w:rsidR="00B533F3" w:rsidRPr="004B0723" w:rsidRDefault="00B533F3" w:rsidP="008145F6">
      <w:pPr>
        <w:bidi/>
        <w:spacing w:after="0" w:line="240" w:lineRule="auto"/>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 xml:space="preserve">مجتمع </w:t>
      </w:r>
      <w:r w:rsidRPr="004B0723">
        <w:rPr>
          <w:rFonts w:ascii="Simplified Arabic" w:hAnsi="Simplified Arabic" w:cs="Simplified Arabic" w:hint="cs"/>
          <w:b/>
          <w:bCs/>
          <w:color w:val="000000" w:themeColor="text1"/>
          <w:w w:val="90"/>
          <w:sz w:val="28"/>
          <w:szCs w:val="28"/>
          <w:rtl/>
        </w:rPr>
        <w:t>الدراسة:</w:t>
      </w:r>
    </w:p>
    <w:p w14:paraId="583A05F9" w14:textId="18232539" w:rsidR="005878C4" w:rsidRDefault="005878C4" w:rsidP="005878C4">
      <w:pPr>
        <w:bidi/>
        <w:spacing w:before="100" w:beforeAutospacing="1" w:after="100" w:afterAutospacing="1" w:line="240" w:lineRule="auto"/>
        <w:jc w:val="both"/>
        <w:rPr>
          <w:rFonts w:ascii="Simplified Arabic" w:hAnsi="Simplified Arabic" w:cs="Simplified Arabic"/>
          <w:color w:val="000000" w:themeColor="text1"/>
          <w:w w:val="90"/>
          <w:sz w:val="28"/>
          <w:szCs w:val="28"/>
          <w:rtl/>
        </w:rPr>
      </w:pPr>
      <w:r w:rsidRPr="005878C4">
        <w:rPr>
          <w:rFonts w:ascii="Simplified Arabic" w:hAnsi="Simplified Arabic" w:cs="Simplified Arabic"/>
          <w:color w:val="000000" w:themeColor="text1"/>
          <w:w w:val="90"/>
          <w:sz w:val="28"/>
          <w:szCs w:val="28"/>
          <w:rtl/>
        </w:rPr>
        <w:t xml:space="preserve">المجتمع المستهدف في هذه الدراسة يتكون من أربع شركات عائلية سعودية تم اختيارها لدراسة تأثير استراتيجية دمج الشركات كوسيلة لدخول السوق الموازية لسوق المال السعودي. وقد تم اختيار هذه الشركات بناءً على أهميتها الاقتصادية وطبيعة ملكيتها العائلية، مما يتيح فهم الخصائص المميزة للشركات العائلية عند اتخاذ قرارات الدمج، وكيفية تعاملها مع التحديات المالية والإدارية والتنظيمية المرتبطة بعملية الدمج. ويُمكن من </w:t>
      </w:r>
      <w:r w:rsidRPr="005878C4">
        <w:rPr>
          <w:rFonts w:ascii="Simplified Arabic" w:hAnsi="Simplified Arabic" w:cs="Simplified Arabic"/>
          <w:color w:val="000000" w:themeColor="text1"/>
          <w:w w:val="90"/>
          <w:sz w:val="28"/>
          <w:szCs w:val="28"/>
          <w:rtl/>
        </w:rPr>
        <w:lastRenderedPageBreak/>
        <w:t>خلال دراسة هذه الشركات استكشاف أثر الدمج على المؤشرات المالية، متطلبات الحوكمة، القدرة التنافسية، وفرص التمويل، بما يعكس صورة دقيقة للجاهزية والإمكانات الفعلية للشركات العائلية لدخول السوق الموازية</w:t>
      </w:r>
      <w:r w:rsidRPr="005878C4">
        <w:rPr>
          <w:rFonts w:ascii="Simplified Arabic" w:hAnsi="Simplified Arabic" w:cs="Simplified Arabic"/>
          <w:color w:val="000000" w:themeColor="text1"/>
          <w:w w:val="90"/>
          <w:sz w:val="28"/>
          <w:szCs w:val="28"/>
        </w:rPr>
        <w:t>.</w:t>
      </w:r>
    </w:p>
    <w:p w14:paraId="1757C597" w14:textId="02185F5A" w:rsidR="00A04F91" w:rsidRPr="00A04F91" w:rsidRDefault="00A04F91" w:rsidP="00A04F91">
      <w:pPr>
        <w:bidi/>
        <w:spacing w:before="100" w:beforeAutospacing="1" w:after="100" w:afterAutospacing="1" w:line="240" w:lineRule="auto"/>
        <w:jc w:val="both"/>
        <w:rPr>
          <w:rFonts w:ascii="Arial" w:hAnsi="Arial" w:cs="Sultan bold"/>
          <w:b/>
          <w:bCs/>
          <w:color w:val="000000" w:themeColor="text1"/>
          <w:w w:val="90"/>
          <w:sz w:val="32"/>
          <w:szCs w:val="32"/>
          <w:rtl/>
        </w:rPr>
      </w:pPr>
      <w:r w:rsidRPr="00A04F91">
        <w:rPr>
          <w:rFonts w:ascii="Arial" w:hAnsi="Arial" w:cs="Sultan bold" w:hint="cs"/>
          <w:b/>
          <w:bCs/>
          <w:color w:val="000000" w:themeColor="text1"/>
          <w:w w:val="90"/>
          <w:sz w:val="32"/>
          <w:szCs w:val="32"/>
          <w:rtl/>
        </w:rPr>
        <w:t>عينة الدراسة:</w:t>
      </w:r>
    </w:p>
    <w:p w14:paraId="67B09253" w14:textId="77777777" w:rsidR="00A04F91" w:rsidRPr="00A04F91" w:rsidRDefault="00A04F91" w:rsidP="00A04F91">
      <w:pPr>
        <w:bidi/>
        <w:spacing w:before="100" w:beforeAutospacing="1" w:after="100" w:afterAutospacing="1" w:line="240" w:lineRule="auto"/>
        <w:jc w:val="both"/>
        <w:rPr>
          <w:rFonts w:ascii="Simplified Arabic" w:hAnsi="Simplified Arabic" w:cs="Simplified Arabic"/>
          <w:color w:val="000000" w:themeColor="text1"/>
          <w:w w:val="90"/>
          <w:sz w:val="28"/>
          <w:szCs w:val="28"/>
        </w:rPr>
      </w:pPr>
      <w:r w:rsidRPr="00A04F91">
        <w:rPr>
          <w:rFonts w:ascii="Simplified Arabic" w:hAnsi="Simplified Arabic" w:cs="Simplified Arabic"/>
          <w:color w:val="000000" w:themeColor="text1"/>
          <w:w w:val="90"/>
          <w:sz w:val="28"/>
          <w:szCs w:val="28"/>
          <w:rtl/>
        </w:rPr>
        <w:t>استنادًا إلى المجتمع المستهدف الذي يشمل أربع شركات عائلية سعودية، تم تحديد عينة الدراسة لتشمل العاملين في هذه الشركات، بهدف تمثيل المجتمع بدرجة عالية من الدقة. الشركات الأربع هي</w:t>
      </w:r>
      <w:r w:rsidRPr="00A04F91">
        <w:rPr>
          <w:rFonts w:ascii="Simplified Arabic" w:hAnsi="Simplified Arabic" w:cs="Simplified Arabic"/>
          <w:color w:val="000000" w:themeColor="text1"/>
          <w:w w:val="90"/>
          <w:sz w:val="28"/>
          <w:szCs w:val="28"/>
        </w:rPr>
        <w:t xml:space="preserve">: </w:t>
      </w:r>
      <w:r w:rsidRPr="00A04F91">
        <w:rPr>
          <w:rFonts w:ascii="Simplified Arabic" w:hAnsi="Simplified Arabic" w:cs="Simplified Arabic"/>
          <w:color w:val="000000" w:themeColor="text1"/>
          <w:w w:val="90"/>
          <w:sz w:val="28"/>
          <w:szCs w:val="28"/>
          <w:rtl/>
        </w:rPr>
        <w:t>شركة بسمة أديم، شركة واجه، شركة الشموع، وشركة الشهيلي للصناعات المعدنية</w:t>
      </w:r>
      <w:r w:rsidRPr="00A04F91">
        <w:rPr>
          <w:rFonts w:ascii="Simplified Arabic" w:hAnsi="Simplified Arabic" w:cs="Simplified Arabic"/>
          <w:color w:val="000000" w:themeColor="text1"/>
          <w:w w:val="90"/>
          <w:sz w:val="28"/>
          <w:szCs w:val="28"/>
        </w:rPr>
        <w:t>.</w:t>
      </w:r>
    </w:p>
    <w:p w14:paraId="7BEA75DB" w14:textId="77777777" w:rsidR="00A04F91" w:rsidRPr="00A04F91" w:rsidRDefault="00A04F91" w:rsidP="00A04F91">
      <w:pPr>
        <w:bidi/>
        <w:spacing w:before="100" w:beforeAutospacing="1" w:after="100" w:afterAutospacing="1" w:line="240" w:lineRule="auto"/>
        <w:jc w:val="both"/>
        <w:rPr>
          <w:rFonts w:ascii="Simplified Arabic" w:hAnsi="Simplified Arabic" w:cs="Simplified Arabic"/>
          <w:color w:val="000000" w:themeColor="text1"/>
          <w:w w:val="90"/>
          <w:sz w:val="28"/>
          <w:szCs w:val="28"/>
        </w:rPr>
      </w:pPr>
      <w:r w:rsidRPr="00A04F91">
        <w:rPr>
          <w:rFonts w:ascii="Simplified Arabic" w:hAnsi="Simplified Arabic" w:cs="Simplified Arabic"/>
          <w:color w:val="000000" w:themeColor="text1"/>
          <w:w w:val="90"/>
          <w:sz w:val="28"/>
          <w:szCs w:val="28"/>
          <w:rtl/>
        </w:rPr>
        <w:t xml:space="preserve">تم اختيار العينة باستخدام أسلوب العينة العشوائية البسيطة داخل كل شركة، مع مراعاة التمثيل النسبي للوظائف المختلفة مثل الإدارة العليا، والإدارة المالية، والإدارة التشغيلية، ورؤساء الأقسام. وبلغ حجم العينة الإجمالي </w:t>
      </w:r>
      <w:r w:rsidRPr="00A04F91">
        <w:rPr>
          <w:rFonts w:ascii="Simplified Arabic" w:hAnsi="Simplified Arabic" w:cs="Simplified Arabic"/>
          <w:color w:val="000000" w:themeColor="text1"/>
          <w:w w:val="90"/>
          <w:sz w:val="28"/>
          <w:szCs w:val="28"/>
        </w:rPr>
        <w:t xml:space="preserve">285 </w:t>
      </w:r>
      <w:r w:rsidRPr="00A04F91">
        <w:rPr>
          <w:rFonts w:ascii="Simplified Arabic" w:hAnsi="Simplified Arabic" w:cs="Simplified Arabic"/>
          <w:color w:val="000000" w:themeColor="text1"/>
          <w:w w:val="90"/>
          <w:sz w:val="28"/>
          <w:szCs w:val="28"/>
          <w:rtl/>
        </w:rPr>
        <w:t xml:space="preserve">موظفًا من بين </w:t>
      </w:r>
      <w:r w:rsidRPr="00A04F91">
        <w:rPr>
          <w:rFonts w:ascii="Simplified Arabic" w:hAnsi="Simplified Arabic" w:cs="Simplified Arabic"/>
          <w:color w:val="000000" w:themeColor="text1"/>
          <w:w w:val="90"/>
          <w:sz w:val="28"/>
          <w:szCs w:val="28"/>
        </w:rPr>
        <w:t xml:space="preserve">1138 </w:t>
      </w:r>
      <w:r w:rsidRPr="00A04F91">
        <w:rPr>
          <w:rFonts w:ascii="Simplified Arabic" w:hAnsi="Simplified Arabic" w:cs="Simplified Arabic"/>
          <w:color w:val="000000" w:themeColor="text1"/>
          <w:w w:val="90"/>
          <w:sz w:val="28"/>
          <w:szCs w:val="28"/>
          <w:rtl/>
        </w:rPr>
        <w:t>موظفًا يمثلون مجتمع الدراسة، بما يعكس تمثيلاً إحصائيًا مناسبًا ويتيح استخلاص نتائج دقيقة وقابلة للتعميم على الشركات الأربع محل الدراسة</w:t>
      </w:r>
      <w:r w:rsidRPr="00A04F91">
        <w:rPr>
          <w:rFonts w:ascii="Simplified Arabic" w:hAnsi="Simplified Arabic" w:cs="Simplified Arabic"/>
          <w:color w:val="000000" w:themeColor="text1"/>
          <w:w w:val="90"/>
          <w:sz w:val="28"/>
          <w:szCs w:val="28"/>
        </w:rPr>
        <w:t>.</w:t>
      </w:r>
    </w:p>
    <w:p w14:paraId="152205DF" w14:textId="77777777" w:rsidR="00161467" w:rsidRPr="004B0723" w:rsidRDefault="00161467" w:rsidP="00161467">
      <w:pPr>
        <w:bidi/>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خامسا: فروض الدراسة:</w:t>
      </w:r>
    </w:p>
    <w:p w14:paraId="5548042B" w14:textId="77777777" w:rsidR="00161467" w:rsidRPr="004B0723" w:rsidRDefault="00161467" w:rsidP="00161467">
      <w:pPr>
        <w:bidi/>
        <w:spacing w:before="120" w:after="12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يوجد تأثير لاستراتيجية دمج الشركات لدخول سوق النمو-  السوق الموازية لسوق المال السعودي على الشركات السعودية.</w:t>
      </w:r>
    </w:p>
    <w:p w14:paraId="46D4BC63" w14:textId="77777777" w:rsidR="00161467" w:rsidRPr="004B0723" w:rsidRDefault="00161467" w:rsidP="00161467">
      <w:pPr>
        <w:bidi/>
        <w:spacing w:before="120" w:after="12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سيتم التحقق من هذا الفرض الكلي من خلال </w:t>
      </w:r>
      <w:r w:rsidRPr="004B0723">
        <w:rPr>
          <w:rFonts w:ascii="Simplified Arabic" w:hAnsi="Simplified Arabic" w:cs="Simplified Arabic"/>
          <w:b/>
          <w:bCs/>
          <w:color w:val="000000" w:themeColor="text1"/>
          <w:w w:val="90"/>
          <w:sz w:val="28"/>
          <w:szCs w:val="28"/>
          <w:rtl/>
        </w:rPr>
        <w:t>تحليل البيانات المستخلصة من الأدوات الثلاث</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تحليل المحتوى، تحليل الوثائق، الاستبانة)، وذلك بهدف قياس العلاقة بين تطبيق استراتيجية الدمج ومجموعة من المتغيرات المالية والتنظيمية التي تمثل مؤشرات الجاهزية للإدراج في السوق الموازية</w:t>
      </w:r>
      <w:r w:rsidRPr="004B0723">
        <w:rPr>
          <w:rFonts w:ascii="Simplified Arabic" w:hAnsi="Simplified Arabic" w:cs="Simplified Arabic"/>
          <w:color w:val="000000" w:themeColor="text1"/>
          <w:w w:val="90"/>
          <w:sz w:val="28"/>
          <w:szCs w:val="28"/>
        </w:rPr>
        <w:t>.</w:t>
      </w:r>
    </w:p>
    <w:p w14:paraId="6A4C08D7" w14:textId="77777777" w:rsidR="00161467" w:rsidRPr="004B0723" w:rsidRDefault="00161467" w:rsidP="00161467">
      <w:pPr>
        <w:bidi/>
        <w:spacing w:before="120" w:after="120" w:line="240" w:lineRule="auto"/>
        <w:jc w:val="both"/>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 ويتفرع من الفرض الرئيسي مجموعة من المفروض الفرعية التالية:</w:t>
      </w:r>
    </w:p>
    <w:p w14:paraId="01FC0902" w14:textId="77777777" w:rsidR="00161467" w:rsidRPr="004B0723" w:rsidRDefault="00161467" w:rsidP="00161467">
      <w:pPr>
        <w:pStyle w:val="NormalWeb"/>
        <w:bidi/>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الفرض الفرعي الأول</w:t>
      </w:r>
      <w:r w:rsidRPr="004B0723">
        <w:rPr>
          <w:rFonts w:ascii="Simplified Arabic" w:eastAsiaTheme="minorHAnsi" w:hAnsi="Simplified Arabic" w:cs="Simplified Arabic"/>
          <w:b/>
          <w:bCs/>
          <w:color w:val="000000" w:themeColor="text1"/>
          <w:w w:val="90"/>
          <w:sz w:val="28"/>
          <w:szCs w:val="28"/>
        </w:rPr>
        <w:t xml:space="preserve"> (H1):</w:t>
      </w:r>
    </w:p>
    <w:p w14:paraId="3CF25098" w14:textId="77777777" w:rsidR="00161467" w:rsidRPr="004B0723" w:rsidRDefault="00161467" w:rsidP="00161467">
      <w:pPr>
        <w:pStyle w:val="NormalWeb"/>
        <w:bidi/>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يوجد تأثير لاستراتيجية دمج الشركات على تحسين المؤشرات المالية (الإيرادات – الأرباح) اللازمة للإدراج في السوق الموازية</w:t>
      </w:r>
      <w:r w:rsidRPr="004B0723">
        <w:rPr>
          <w:rFonts w:ascii="Simplified Arabic" w:eastAsiaTheme="minorHAnsi" w:hAnsi="Simplified Arabic" w:cs="Simplified Arabic"/>
          <w:b/>
          <w:bCs/>
          <w:color w:val="000000" w:themeColor="text1"/>
          <w:w w:val="90"/>
          <w:sz w:val="28"/>
          <w:szCs w:val="28"/>
        </w:rPr>
        <w:t>.</w:t>
      </w:r>
    </w:p>
    <w:p w14:paraId="370A99E8" w14:textId="77777777" w:rsidR="00161467" w:rsidRPr="004B0723" w:rsidRDefault="00161467" w:rsidP="00161467">
      <w:pPr>
        <w:autoSpaceDE w:val="0"/>
        <w:autoSpaceDN w:val="0"/>
        <w:bidi/>
        <w:adjustRightInd w:val="0"/>
        <w:spacing w:before="120" w:after="12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سيتم تحليل التقارير المالية السنوية للشركات المدرجة في سوق نمو، ومقارنتها بالبيانات المالية للشركات العائلية قيد الدمج لمعرفة الفروق في الأداء المالي. كما سيتم تضمين أسئلة كمية في الاستبانة لقياس آراء المديرين الماليين حول مدى مساهمة الدمج في رفع الكفاءة المالية وتحسين الإيرادات والأرباح المتوقعة</w:t>
      </w:r>
      <w:r w:rsidRPr="004B0723">
        <w:rPr>
          <w:rFonts w:ascii="Simplified Arabic" w:hAnsi="Simplified Arabic" w:cs="Simplified Arabic"/>
          <w:color w:val="000000" w:themeColor="text1"/>
          <w:w w:val="90"/>
          <w:sz w:val="28"/>
          <w:szCs w:val="28"/>
        </w:rPr>
        <w:t>.</w:t>
      </w:r>
    </w:p>
    <w:p w14:paraId="2CBF3D16" w14:textId="77777777" w:rsidR="00161467" w:rsidRPr="004B0723" w:rsidRDefault="00161467" w:rsidP="00161467">
      <w:pPr>
        <w:bidi/>
        <w:spacing w:before="100" w:beforeAutospacing="1" w:after="100" w:afterAutospacing="1" w:line="240" w:lineRule="auto"/>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الفرض الفرعي الثاني</w:t>
      </w:r>
      <w:r w:rsidRPr="004B0723">
        <w:rPr>
          <w:rFonts w:ascii="Simplified Arabic" w:hAnsi="Simplified Arabic" w:cs="Simplified Arabic"/>
          <w:b/>
          <w:bCs/>
          <w:color w:val="000000" w:themeColor="text1"/>
          <w:w w:val="90"/>
          <w:sz w:val="28"/>
          <w:szCs w:val="28"/>
        </w:rPr>
        <w:t xml:space="preserve"> (H2):</w:t>
      </w:r>
    </w:p>
    <w:p w14:paraId="3F974CBC" w14:textId="77777777" w:rsidR="00161467" w:rsidRPr="004B0723" w:rsidRDefault="00161467" w:rsidP="00161467">
      <w:pPr>
        <w:bidi/>
        <w:spacing w:beforeAutospacing="1" w:after="100" w:afterAutospacing="1" w:line="240" w:lineRule="auto"/>
        <w:rPr>
          <w:rFonts w:ascii="Simplified Arabic" w:hAnsi="Simplified Arabic" w:cs="Simplified Arabic"/>
          <w:color w:val="000000" w:themeColor="text1"/>
          <w:w w:val="90"/>
          <w:sz w:val="28"/>
          <w:szCs w:val="28"/>
        </w:rPr>
      </w:pPr>
      <w:r w:rsidRPr="004B0723">
        <w:rPr>
          <w:rFonts w:ascii="Simplified Arabic" w:hAnsi="Simplified Arabic" w:cs="Simplified Arabic"/>
          <w:b/>
          <w:bCs/>
          <w:color w:val="000000" w:themeColor="text1"/>
          <w:w w:val="90"/>
          <w:sz w:val="28"/>
          <w:szCs w:val="28"/>
          <w:rtl/>
        </w:rPr>
        <w:lastRenderedPageBreak/>
        <w:t>يوجد تأثير لدمج الشركات كاستراتيجية مع متطلبات الحوكمة في سوق النمو</w:t>
      </w:r>
      <w:r w:rsidRPr="004B0723">
        <w:rPr>
          <w:rFonts w:ascii="Simplified Arabic" w:hAnsi="Simplified Arabic" w:cs="Simplified Arabic"/>
          <w:color w:val="000000" w:themeColor="text1"/>
          <w:w w:val="90"/>
          <w:sz w:val="28"/>
          <w:szCs w:val="28"/>
        </w:rPr>
        <w:t>.</w:t>
      </w:r>
    </w:p>
    <w:p w14:paraId="2A6796AC" w14:textId="77777777" w:rsidR="00161467" w:rsidRPr="004B0723" w:rsidRDefault="00161467" w:rsidP="00161467">
      <w:pPr>
        <w:bidi/>
        <w:spacing w:before="100" w:beforeAutospacing="1" w:after="100" w:afterAutospacing="1"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سيتم اختبار هذا الفرض من خلال تحليل الوثائق والإفصاحات التنظيمية الصادرة عن هيئة السوق المالية وسوق نمو، والمتعلقة بمتطلبات الحوكمة المفروضة على الشركات المدرجة أو الراغبة في الإدراج. كما سيتم تحليل استجابات الاستبانة لقياس مدى توافق الهياكل التنظيمية والإدارية للشركات العائلية مع معايير الحوكمة في مرحلة ما قبل الدمج، ومدى استعدادها لتبني ممارسات الحوكمة المطلوبة في سوق النمو</w:t>
      </w:r>
      <w:r w:rsidRPr="004B0723">
        <w:rPr>
          <w:rFonts w:ascii="Simplified Arabic" w:hAnsi="Simplified Arabic" w:cs="Simplified Arabic"/>
          <w:color w:val="000000" w:themeColor="text1"/>
          <w:w w:val="90"/>
          <w:sz w:val="28"/>
          <w:szCs w:val="28"/>
        </w:rPr>
        <w:t>.</w:t>
      </w:r>
    </w:p>
    <w:p w14:paraId="630C1E2C" w14:textId="77777777" w:rsidR="00161467" w:rsidRPr="004B0723" w:rsidRDefault="00161467" w:rsidP="00161467">
      <w:pPr>
        <w:bidi/>
        <w:spacing w:before="100" w:beforeAutospacing="1" w:after="100" w:afterAutospacing="1" w:line="240" w:lineRule="auto"/>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ا</w:t>
      </w:r>
      <w:r w:rsidRPr="004B0723">
        <w:rPr>
          <w:rFonts w:ascii="Simplified Arabic" w:hAnsi="Simplified Arabic" w:cs="Simplified Arabic"/>
          <w:b/>
          <w:bCs/>
          <w:color w:val="000000" w:themeColor="text1"/>
          <w:w w:val="90"/>
          <w:sz w:val="28"/>
          <w:szCs w:val="28"/>
          <w:rtl/>
        </w:rPr>
        <w:t>لفرض الفرعي الثالث</w:t>
      </w:r>
      <w:r w:rsidRPr="004B0723">
        <w:rPr>
          <w:rFonts w:ascii="Simplified Arabic" w:hAnsi="Simplified Arabic" w:cs="Simplified Arabic"/>
          <w:b/>
          <w:bCs/>
          <w:color w:val="000000" w:themeColor="text1"/>
          <w:w w:val="90"/>
          <w:sz w:val="28"/>
          <w:szCs w:val="28"/>
        </w:rPr>
        <w:t xml:space="preserve"> (H3):</w:t>
      </w:r>
    </w:p>
    <w:p w14:paraId="62EE6815" w14:textId="77777777" w:rsidR="00161467" w:rsidRPr="004B0723" w:rsidRDefault="00161467" w:rsidP="00161467">
      <w:pPr>
        <w:bidi/>
        <w:spacing w:beforeAutospacing="1" w:after="100" w:afterAutospacing="1" w:line="240" w:lineRule="auto"/>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يوجد تأثير لاستراتيجية دمج الشركات في تعزيز القدرة التنافسية لدخولها السوق المالية السعودية</w:t>
      </w:r>
      <w:r w:rsidRPr="004B0723">
        <w:rPr>
          <w:rFonts w:ascii="Simplified Arabic" w:hAnsi="Simplified Arabic" w:cs="Simplified Arabic"/>
          <w:b/>
          <w:bCs/>
          <w:color w:val="000000" w:themeColor="text1"/>
          <w:w w:val="90"/>
          <w:sz w:val="28"/>
          <w:szCs w:val="28"/>
        </w:rPr>
        <w:t>.</w:t>
      </w:r>
    </w:p>
    <w:p w14:paraId="6F1BCF42" w14:textId="77777777" w:rsidR="00161467" w:rsidRPr="004B0723" w:rsidRDefault="00161467" w:rsidP="00161467">
      <w:pPr>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يتم التحقق من هذا الفرض من خلال الاستبانة التي تتناول البنود الخاصة بقياس أثر الدمج في تحسين الكفاءة التشغيلية والتسويقية للشركات العائلية، وزيادة قدرتها على المنافسة داخل السوق. كما سيتم دعم النتائج من خلال تحليل محتوى التقارير المالية والإفصاحات ذات العلاقة بمؤشرات النمو والتوسع للشركات المماثلة في السوق</w:t>
      </w:r>
      <w:r w:rsidRPr="004B0723">
        <w:rPr>
          <w:rFonts w:ascii="Simplified Arabic" w:hAnsi="Simplified Arabic" w:cs="Simplified Arabic"/>
          <w:color w:val="000000" w:themeColor="text1"/>
          <w:w w:val="90"/>
          <w:sz w:val="28"/>
          <w:szCs w:val="28"/>
        </w:rPr>
        <w:t>.</w:t>
      </w:r>
    </w:p>
    <w:p w14:paraId="18EB0AD2" w14:textId="77777777" w:rsidR="00161467" w:rsidRPr="004B0723" w:rsidRDefault="00161467" w:rsidP="00161467">
      <w:pPr>
        <w:bidi/>
        <w:spacing w:after="0" w:line="240" w:lineRule="auto"/>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الفرض الفرعي الرابع</w:t>
      </w:r>
      <w:r w:rsidRPr="004B0723">
        <w:rPr>
          <w:rFonts w:ascii="Simplified Arabic" w:hAnsi="Simplified Arabic" w:cs="Simplified Arabic"/>
          <w:b/>
          <w:bCs/>
          <w:color w:val="000000" w:themeColor="text1"/>
          <w:w w:val="90"/>
          <w:sz w:val="28"/>
          <w:szCs w:val="28"/>
        </w:rPr>
        <w:t xml:space="preserve"> (H4):</w:t>
      </w:r>
    </w:p>
    <w:p w14:paraId="0C0AC6E0" w14:textId="77777777" w:rsidR="00161467" w:rsidRPr="004B0723" w:rsidRDefault="00161467" w:rsidP="00161467">
      <w:pPr>
        <w:bidi/>
        <w:spacing w:after="0" w:line="240" w:lineRule="auto"/>
        <w:jc w:val="both"/>
        <w:rPr>
          <w:rFonts w:ascii="Simplified Arabic" w:hAnsi="Simplified Arabic" w:cs="Simplified Arabic"/>
          <w:color w:val="000000" w:themeColor="text1"/>
          <w:w w:val="90"/>
          <w:sz w:val="12"/>
          <w:szCs w:val="12"/>
          <w:rtl/>
        </w:rPr>
      </w:pPr>
      <w:r w:rsidRPr="004B0723">
        <w:rPr>
          <w:rFonts w:ascii="Simplified Arabic" w:hAnsi="Simplified Arabic" w:cs="Simplified Arabic"/>
          <w:b/>
          <w:bCs/>
          <w:color w:val="000000" w:themeColor="text1"/>
          <w:w w:val="90"/>
          <w:sz w:val="28"/>
          <w:szCs w:val="28"/>
          <w:rtl/>
        </w:rPr>
        <w:t>يوجد تأثير لاستراتيجية الدمج على فرص الشركات في الحصول على تمويل بعد الإدراج في السوق الموازية</w:t>
      </w:r>
      <w:r w:rsidRPr="004B0723">
        <w:rPr>
          <w:rFonts w:ascii="Simplified Arabic" w:hAnsi="Simplified Arabic" w:cs="Simplified Arabic"/>
          <w:b/>
          <w:bCs/>
          <w:color w:val="000000" w:themeColor="text1"/>
          <w:w w:val="90"/>
          <w:sz w:val="28"/>
          <w:szCs w:val="28"/>
        </w:rPr>
        <w:t>.</w:t>
      </w:r>
      <w:r w:rsidRPr="004B0723">
        <w:rPr>
          <w:rFonts w:ascii="Simplified Arabic" w:hAnsi="Simplified Arabic" w:cs="Simplified Arabic"/>
          <w:b/>
          <w:bCs/>
          <w:color w:val="000000" w:themeColor="text1"/>
          <w:w w:val="90"/>
          <w:sz w:val="28"/>
          <w:szCs w:val="28"/>
        </w:rPr>
        <w:br/>
      </w:r>
    </w:p>
    <w:p w14:paraId="147C35C7" w14:textId="77777777" w:rsidR="00161467" w:rsidRPr="004B0723" w:rsidRDefault="00161467" w:rsidP="00161467">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يُختبر هذا الفرض من خلال تحليل الإفصاحات المالية وتقارير الأداء للشركات المدرجة في سوق نمو، لبيان العلاقة بين عمليات الدمج وفرص التمويل والاستثمار بعد الإدراج. كما تتضمن الاستبانة مجموعة من الأسئلة التي تستقصي آراء المديرين والمختصين الماليين حول ما إذا كان الدمج يسهم في زيادة ثقة المستثمرين وسهولة الوصول إلى التمويل</w:t>
      </w:r>
      <w:r w:rsidRPr="004B0723">
        <w:rPr>
          <w:rFonts w:ascii="Simplified Arabic" w:hAnsi="Simplified Arabic" w:cs="Simplified Arabic"/>
          <w:color w:val="000000" w:themeColor="text1"/>
          <w:w w:val="90"/>
          <w:sz w:val="28"/>
          <w:szCs w:val="28"/>
        </w:rPr>
        <w:t>.</w:t>
      </w:r>
    </w:p>
    <w:p w14:paraId="044D5B8F" w14:textId="54AD81FF"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1F61077A" w14:textId="221EE237"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0605441A" w14:textId="77777777" w:rsidR="0070537C" w:rsidRPr="004B0723" w:rsidRDefault="0070537C" w:rsidP="008C6967">
      <w:pPr>
        <w:bidi/>
        <w:spacing w:after="0" w:line="240" w:lineRule="auto"/>
        <w:jc w:val="center"/>
        <w:rPr>
          <w:rFonts w:ascii="Simplified Arabic" w:hAnsi="Simplified Arabic" w:cs="PT Bold Heading"/>
          <w:b/>
          <w:bCs/>
          <w:color w:val="000000" w:themeColor="text1"/>
          <w:sz w:val="38"/>
          <w:szCs w:val="38"/>
          <w:rtl/>
        </w:rPr>
        <w:sectPr w:rsidR="0070537C" w:rsidRPr="004B0723" w:rsidSect="00395E1F">
          <w:footerReference w:type="defaul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DFEF961" w14:textId="56F81332" w:rsidR="008C6967" w:rsidRPr="004B0723" w:rsidRDefault="008C6967" w:rsidP="008C6967">
      <w:pPr>
        <w:bidi/>
        <w:spacing w:after="0" w:line="240" w:lineRule="auto"/>
        <w:jc w:val="center"/>
        <w:rPr>
          <w:rFonts w:ascii="Simplified Arabic" w:hAnsi="Simplified Arabic" w:cs="PT Bold Heading"/>
          <w:b/>
          <w:bCs/>
          <w:color w:val="000000" w:themeColor="text1"/>
          <w:sz w:val="38"/>
          <w:szCs w:val="38"/>
          <w:rtl/>
        </w:rPr>
      </w:pPr>
    </w:p>
    <w:p w14:paraId="3A591C15" w14:textId="77777777" w:rsidR="008C6967" w:rsidRPr="004B0723" w:rsidRDefault="008C6967" w:rsidP="008C6967">
      <w:pPr>
        <w:bidi/>
        <w:spacing w:after="0" w:line="240" w:lineRule="auto"/>
        <w:jc w:val="center"/>
        <w:rPr>
          <w:rFonts w:ascii="Simplified Arabic" w:hAnsi="Simplified Arabic" w:cs="PT Bold Heading"/>
          <w:b/>
          <w:bCs/>
          <w:color w:val="000000" w:themeColor="text1"/>
          <w:sz w:val="38"/>
          <w:szCs w:val="38"/>
          <w:rtl/>
        </w:rPr>
      </w:pPr>
    </w:p>
    <w:p w14:paraId="6CA1B8A0" w14:textId="77777777" w:rsidR="008C6967" w:rsidRPr="004B0723" w:rsidRDefault="008C6967" w:rsidP="008C6967">
      <w:pPr>
        <w:bidi/>
        <w:spacing w:after="0" w:line="240" w:lineRule="auto"/>
        <w:jc w:val="center"/>
        <w:rPr>
          <w:rFonts w:ascii="Simplified Arabic" w:hAnsi="Simplified Arabic" w:cs="PT Bold Heading"/>
          <w:b/>
          <w:bCs/>
          <w:color w:val="000000" w:themeColor="text1"/>
          <w:sz w:val="44"/>
          <w:szCs w:val="44"/>
          <w:rtl/>
        </w:rPr>
      </w:pPr>
    </w:p>
    <w:p w14:paraId="5BA8D9D2" w14:textId="258FCAF8" w:rsidR="008C6967" w:rsidRPr="004B0723" w:rsidRDefault="008C6967" w:rsidP="00F47836">
      <w:pPr>
        <w:bidi/>
        <w:spacing w:after="0" w:line="240" w:lineRule="auto"/>
        <w:jc w:val="center"/>
        <w:rPr>
          <w:rFonts w:ascii="Simplified Arabic" w:hAnsi="Simplified Arabic" w:cs="PT Bold Heading"/>
          <w:b/>
          <w:bCs/>
          <w:color w:val="000000" w:themeColor="text1"/>
          <w:sz w:val="44"/>
          <w:szCs w:val="44"/>
          <w:rtl/>
        </w:rPr>
      </w:pPr>
      <w:r w:rsidRPr="004B0723">
        <w:rPr>
          <w:rFonts w:ascii="Simplified Arabic" w:hAnsi="Simplified Arabic" w:cs="PT Bold Heading" w:hint="cs"/>
          <w:b/>
          <w:bCs/>
          <w:color w:val="000000" w:themeColor="text1"/>
          <w:sz w:val="44"/>
          <w:szCs w:val="44"/>
          <w:rtl/>
        </w:rPr>
        <w:t xml:space="preserve">الفصل </w:t>
      </w:r>
      <w:r w:rsidR="00F47836" w:rsidRPr="004B0723">
        <w:rPr>
          <w:rFonts w:ascii="Simplified Arabic" w:hAnsi="Simplified Arabic" w:cs="PT Bold Heading" w:hint="cs"/>
          <w:b/>
          <w:bCs/>
          <w:color w:val="000000" w:themeColor="text1"/>
          <w:sz w:val="44"/>
          <w:szCs w:val="44"/>
          <w:rtl/>
        </w:rPr>
        <w:t>الثاني</w:t>
      </w:r>
    </w:p>
    <w:p w14:paraId="77B93F8D" w14:textId="7E1AE3F9" w:rsidR="008C6967" w:rsidRPr="004B0723" w:rsidRDefault="008C6967" w:rsidP="00934AAC">
      <w:pPr>
        <w:bidi/>
        <w:spacing w:after="0" w:line="240" w:lineRule="auto"/>
        <w:jc w:val="center"/>
        <w:rPr>
          <w:rFonts w:ascii="Simplified Arabic" w:hAnsi="Simplified Arabic" w:cs="Simplified Arabic"/>
          <w:color w:val="000000" w:themeColor="text1"/>
          <w:sz w:val="34"/>
          <w:szCs w:val="34"/>
          <w:rtl/>
        </w:rPr>
      </w:pPr>
      <w:r w:rsidRPr="004B0723">
        <w:rPr>
          <w:rFonts w:ascii="Simplified Arabic" w:hAnsi="Simplified Arabic" w:cs="PT Bold Heading" w:hint="cs"/>
          <w:b/>
          <w:bCs/>
          <w:color w:val="000000" w:themeColor="text1"/>
          <w:sz w:val="44"/>
          <w:szCs w:val="44"/>
          <w:rtl/>
        </w:rPr>
        <w:t>ال</w:t>
      </w:r>
      <w:r w:rsidR="00934AAC" w:rsidRPr="004B0723">
        <w:rPr>
          <w:rFonts w:ascii="Simplified Arabic" w:hAnsi="Simplified Arabic" w:cs="PT Bold Heading" w:hint="cs"/>
          <w:b/>
          <w:bCs/>
          <w:color w:val="000000" w:themeColor="text1"/>
          <w:sz w:val="44"/>
          <w:szCs w:val="44"/>
          <w:rtl/>
        </w:rPr>
        <w:t>إ</w:t>
      </w:r>
      <w:r w:rsidRPr="004B0723">
        <w:rPr>
          <w:rFonts w:ascii="Simplified Arabic" w:hAnsi="Simplified Arabic" w:cs="PT Bold Heading" w:hint="cs"/>
          <w:b/>
          <w:bCs/>
          <w:color w:val="000000" w:themeColor="text1"/>
          <w:sz w:val="44"/>
          <w:szCs w:val="44"/>
          <w:rtl/>
        </w:rPr>
        <w:t>طار النظري للدراسة</w:t>
      </w:r>
    </w:p>
    <w:p w14:paraId="5E688EF1" w14:textId="72C921D4"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2923A85F" w14:textId="38082B27"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2C6C3D14" w14:textId="7FA04C2F"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4397AD1F" w14:textId="6BD2A8AE"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0B9DFB1F" w14:textId="604BDF33"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59BE85B6" w14:textId="64BCCE3C"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3A40C743" w14:textId="6B27CAE8"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70A021FC" w14:textId="348BC1F2"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709C35E1" w14:textId="3E7FDEF9"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4A99D58A" w14:textId="0E57E6D1"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5D3EAA7A" w14:textId="1ED056AF" w:rsidR="008C6967" w:rsidRPr="004B0723" w:rsidRDefault="008C6967" w:rsidP="008C6967">
      <w:pPr>
        <w:bidi/>
        <w:spacing w:after="0" w:line="240" w:lineRule="auto"/>
        <w:jc w:val="center"/>
        <w:rPr>
          <w:rFonts w:ascii="Arial" w:hAnsi="Arial" w:cs="PT Bold Heading"/>
          <w:b/>
          <w:bCs/>
          <w:color w:val="000000" w:themeColor="text1"/>
          <w:sz w:val="38"/>
          <w:szCs w:val="38"/>
          <w:rtl/>
        </w:rPr>
      </w:pPr>
    </w:p>
    <w:p w14:paraId="399A4966" w14:textId="42CDA5BC" w:rsidR="005638E1" w:rsidRPr="004B0723" w:rsidRDefault="005638E1" w:rsidP="005638E1">
      <w:pPr>
        <w:bidi/>
        <w:spacing w:after="0" w:line="240" w:lineRule="auto"/>
        <w:jc w:val="center"/>
        <w:rPr>
          <w:rFonts w:ascii="Arial" w:hAnsi="Arial" w:cs="PT Bold Heading"/>
          <w:b/>
          <w:bCs/>
          <w:color w:val="000000" w:themeColor="text1"/>
          <w:sz w:val="38"/>
          <w:szCs w:val="38"/>
          <w:rtl/>
        </w:rPr>
      </w:pPr>
    </w:p>
    <w:p w14:paraId="665BE59A" w14:textId="5E0482A2" w:rsidR="005638E1" w:rsidRPr="004B0723" w:rsidRDefault="005638E1" w:rsidP="005638E1">
      <w:pPr>
        <w:bidi/>
        <w:spacing w:after="0" w:line="240" w:lineRule="auto"/>
        <w:jc w:val="center"/>
        <w:rPr>
          <w:rFonts w:ascii="Arial" w:hAnsi="Arial" w:cs="PT Bold Heading"/>
          <w:b/>
          <w:bCs/>
          <w:color w:val="000000" w:themeColor="text1"/>
          <w:sz w:val="38"/>
          <w:szCs w:val="38"/>
          <w:rtl/>
        </w:rPr>
      </w:pPr>
    </w:p>
    <w:p w14:paraId="6E1464F4" w14:textId="77777777" w:rsidR="005638E1" w:rsidRPr="004B0723" w:rsidRDefault="005638E1" w:rsidP="005638E1">
      <w:pPr>
        <w:bidi/>
        <w:spacing w:after="0" w:line="240" w:lineRule="auto"/>
        <w:jc w:val="center"/>
        <w:rPr>
          <w:rFonts w:ascii="Arial" w:hAnsi="Arial" w:cs="PT Bold Heading"/>
          <w:b/>
          <w:bCs/>
          <w:color w:val="000000" w:themeColor="text1"/>
          <w:sz w:val="38"/>
          <w:szCs w:val="38"/>
          <w:rtl/>
        </w:rPr>
      </w:pPr>
    </w:p>
    <w:p w14:paraId="447DBED7" w14:textId="77777777" w:rsidR="0017446E" w:rsidRPr="004B0723" w:rsidRDefault="0017446E" w:rsidP="0017446E">
      <w:pPr>
        <w:bidi/>
        <w:spacing w:after="0" w:line="240" w:lineRule="auto"/>
        <w:jc w:val="center"/>
        <w:rPr>
          <w:rFonts w:ascii="Arial" w:hAnsi="Arial" w:cs="PT Bold Heading"/>
          <w:b/>
          <w:bCs/>
          <w:color w:val="000000" w:themeColor="text1"/>
          <w:sz w:val="38"/>
          <w:szCs w:val="38"/>
          <w:rtl/>
        </w:rPr>
      </w:pPr>
    </w:p>
    <w:p w14:paraId="61A01306" w14:textId="31454B29" w:rsidR="008C6967" w:rsidRPr="004B0723" w:rsidRDefault="008C6967" w:rsidP="00934AAC">
      <w:pPr>
        <w:bidi/>
        <w:spacing w:after="0" w:line="240" w:lineRule="auto"/>
        <w:jc w:val="center"/>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lastRenderedPageBreak/>
        <w:t xml:space="preserve">الفصل </w:t>
      </w:r>
      <w:r w:rsidR="00934AAC" w:rsidRPr="004B0723">
        <w:rPr>
          <w:rFonts w:ascii="Arial" w:hAnsi="Arial" w:cs="PT Bold Heading" w:hint="cs"/>
          <w:b/>
          <w:bCs/>
          <w:color w:val="000000" w:themeColor="text1"/>
          <w:sz w:val="28"/>
          <w:szCs w:val="28"/>
          <w:rtl/>
        </w:rPr>
        <w:t>الأول</w:t>
      </w:r>
    </w:p>
    <w:p w14:paraId="01BDE3E7" w14:textId="3F7B78BF" w:rsidR="008C6967" w:rsidRPr="004B0723" w:rsidRDefault="008C6967" w:rsidP="008C6967">
      <w:pPr>
        <w:bidi/>
        <w:spacing w:after="0" w:line="240" w:lineRule="auto"/>
        <w:jc w:val="center"/>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t xml:space="preserve">الاطار النظري للدراسة </w:t>
      </w:r>
    </w:p>
    <w:p w14:paraId="5A670920" w14:textId="77777777" w:rsidR="008C6967" w:rsidRPr="004B0723" w:rsidRDefault="008C6967" w:rsidP="008C6967">
      <w:pPr>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color w:val="000000" w:themeColor="text1"/>
          <w:w w:val="90"/>
          <w:sz w:val="28"/>
          <w:szCs w:val="28"/>
          <w:rtl/>
        </w:rPr>
        <w:t>ي</w:t>
      </w:r>
      <w:r w:rsidRPr="004B0723">
        <w:rPr>
          <w:rFonts w:ascii="Simplified Arabic" w:hAnsi="Simplified Arabic" w:cs="Simplified Arabic"/>
          <w:color w:val="000000" w:themeColor="text1"/>
          <w:w w:val="90"/>
          <w:sz w:val="28"/>
          <w:szCs w:val="28"/>
          <w:rtl/>
        </w:rPr>
        <w:t>عد الاندماج بين الشركات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عمليات الاندماج أهمية متزايدة في العقود الأخيرة، خاصة في الدول التي تشهد إصلاحات اقتصادية وهيكلية تهدف إلى تنمية الأسواق ورفع كفاءة القطاعات الإنتاجية والخدمية</w:t>
      </w:r>
      <w:r w:rsidRPr="004B0723">
        <w:rPr>
          <w:rFonts w:ascii="Simplified Arabic" w:hAnsi="Simplified Arabic" w:cs="Simplified Arabic"/>
          <w:color w:val="000000" w:themeColor="text1"/>
          <w:w w:val="90"/>
          <w:sz w:val="28"/>
          <w:szCs w:val="28"/>
        </w:rPr>
        <w:t>.</w:t>
      </w:r>
    </w:p>
    <w:p w14:paraId="3DD607E9" w14:textId="253DA904" w:rsidR="008C6967" w:rsidRPr="004B0723" w:rsidRDefault="008C6967" w:rsidP="008C6967">
      <w:pPr>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color w:val="000000" w:themeColor="text1"/>
          <w:w w:val="90"/>
          <w:sz w:val="28"/>
          <w:szCs w:val="28"/>
          <w:rtl/>
        </w:rPr>
        <w:t xml:space="preserve">وفي السوق </w:t>
      </w:r>
      <w:r w:rsidRPr="004B0723">
        <w:rPr>
          <w:rFonts w:ascii="Simplified Arabic" w:hAnsi="Simplified Arabic" w:cs="Simplified Arabic"/>
          <w:color w:val="000000" w:themeColor="text1"/>
          <w:w w:val="90"/>
          <w:sz w:val="28"/>
          <w:szCs w:val="28"/>
          <w:rtl/>
        </w:rPr>
        <w:t>السعودي، يبرز سوق "نمو" – السوق الموازية كبُعد اقتصادي وتنموي تم إطلاقه بهدف تمكين المنشآت الصغيرة والمتوسطة، وخاصة الشركات العائلية، من الوصول إلى مصادر تمويل جديدة، وتوسيع قاعدة المُلّاك، وتعزيز ممارسات الحوكمة. إلا أن متطلبات الإدراج في هذا السوق تفرض تحديات قانونية وإدارية وفنية قد لا تتمكن بعض الشركات من تجاوزها منفردة، مما يدفعها إلى تبنّي خيار الاندماج كمدخل استراتيجي للدخول إلى هذا السوق، سواء لأسباب تتعلق بتعزيز رأس المال أو توحيد الموارد أو تحسين الصورة المؤسسية</w:t>
      </w:r>
      <w:r w:rsidRPr="004B0723">
        <w:rPr>
          <w:rFonts w:ascii="Simplified Arabic" w:hAnsi="Simplified Arabic" w:cs="Simplified Arabic"/>
          <w:color w:val="000000" w:themeColor="text1"/>
          <w:w w:val="90"/>
          <w:sz w:val="28"/>
          <w:szCs w:val="28"/>
        </w:rPr>
        <w:t>.</w:t>
      </w:r>
    </w:p>
    <w:p w14:paraId="56FA5613" w14:textId="7DAD5EA0" w:rsidR="008C6967" w:rsidRPr="004B0723" w:rsidRDefault="008C6967" w:rsidP="008C6967">
      <w:pPr>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من هذا المنطلق، يتناول هذا الفصل المفاهيم النظرية المرتبطة بعملية الاندماج، وأبعاده القانونية والمالية والتنظيمية</w:t>
      </w:r>
      <w:r w:rsidRPr="004B0723">
        <w:rPr>
          <w:rFonts w:ascii="Simplified Arabic" w:hAnsi="Simplified Arabic" w:cs="Simplified Arabic" w:hint="cs"/>
          <w:color w:val="000000" w:themeColor="text1"/>
          <w:w w:val="90"/>
          <w:sz w:val="28"/>
          <w:szCs w:val="28"/>
          <w:rtl/>
        </w:rPr>
        <w:t xml:space="preserve"> كاستراتيجية لعمليات الدمج</w:t>
      </w:r>
      <w:r w:rsidRPr="004B0723">
        <w:rPr>
          <w:rFonts w:ascii="Simplified Arabic" w:hAnsi="Simplified Arabic" w:cs="Simplified Arabic"/>
          <w:color w:val="000000" w:themeColor="text1"/>
          <w:w w:val="90"/>
          <w:sz w:val="28"/>
          <w:szCs w:val="28"/>
          <w:rtl/>
        </w:rPr>
        <w:t>، كما يناقش الفصل الأطر النظرية المفسّرة لعمليات التحول المؤسسي، والاندماج كاستراتيجية نمو، والعوامل المؤثرة في نجاحه أو تعثره،</w:t>
      </w:r>
    </w:p>
    <w:p w14:paraId="5CC50E56" w14:textId="6344A551" w:rsidR="008C6967" w:rsidRPr="004B0723" w:rsidRDefault="008C6967" w:rsidP="008C6967">
      <w:pPr>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ويمثل هذا الإطار النظري مرجعية أساسية لفهم العلاقة بين اندماج الشركات العائلية وبين دخولها الفعّال إلى سوق "نمو"، كما يتيح للباح</w:t>
      </w:r>
      <w:r w:rsidRPr="004B0723">
        <w:rPr>
          <w:rFonts w:ascii="Simplified Arabic" w:hAnsi="Simplified Arabic" w:cs="Simplified Arabic" w:hint="cs"/>
          <w:color w:val="000000" w:themeColor="text1"/>
          <w:w w:val="90"/>
          <w:sz w:val="28"/>
          <w:szCs w:val="28"/>
          <w:rtl/>
        </w:rPr>
        <w:t>ث</w:t>
      </w:r>
      <w:r w:rsidRPr="004B0723">
        <w:rPr>
          <w:rFonts w:ascii="Simplified Arabic" w:hAnsi="Simplified Arabic" w:cs="Simplified Arabic"/>
          <w:color w:val="000000" w:themeColor="text1"/>
          <w:w w:val="90"/>
          <w:sz w:val="28"/>
          <w:szCs w:val="28"/>
          <w:rtl/>
        </w:rPr>
        <w:t xml:space="preserve"> تحليل أعمق للمتغيرات البحثية واستكشاف أبعادها القانونية والمؤسسية</w:t>
      </w:r>
      <w:r w:rsidRPr="004B0723">
        <w:rPr>
          <w:rFonts w:ascii="Simplified Arabic" w:hAnsi="Simplified Arabic" w:cs="Simplified Arabic" w:hint="cs"/>
          <w:color w:val="000000" w:themeColor="text1"/>
          <w:w w:val="90"/>
          <w:sz w:val="28"/>
          <w:szCs w:val="28"/>
          <w:rtl/>
        </w:rPr>
        <w:t xml:space="preserve">، وذلك في مبحثين التاليين: </w:t>
      </w:r>
    </w:p>
    <w:p w14:paraId="5C18765B" w14:textId="128F8B52" w:rsidR="008C6967" w:rsidRPr="004B0723" w:rsidRDefault="008C6967" w:rsidP="008C6967">
      <w:pPr>
        <w:bidi/>
        <w:spacing w:after="0" w:line="240" w:lineRule="auto"/>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المبحث الاول: المفهوم العام لدمج الشركات واستراتيجياته </w:t>
      </w:r>
      <w:r w:rsidR="00B435B5" w:rsidRPr="004B0723">
        <w:rPr>
          <w:rFonts w:ascii="Simplified Arabic" w:hAnsi="Simplified Arabic" w:cs="Simplified Arabic" w:hint="cs"/>
          <w:b/>
          <w:bCs/>
          <w:color w:val="000000" w:themeColor="text1"/>
          <w:w w:val="90"/>
          <w:sz w:val="28"/>
          <w:szCs w:val="28"/>
          <w:rtl/>
        </w:rPr>
        <w:t>.</w:t>
      </w:r>
    </w:p>
    <w:p w14:paraId="71719049" w14:textId="40B26956" w:rsidR="008C6967" w:rsidRPr="004B0723" w:rsidRDefault="008C6967" w:rsidP="008C6967">
      <w:pPr>
        <w:bidi/>
        <w:spacing w:after="0" w:line="240" w:lineRule="auto"/>
        <w:jc w:val="both"/>
        <w:rPr>
          <w:rFonts w:ascii="Arial" w:hAnsi="Arial" w:cs="PT Bold Heading"/>
          <w:b/>
          <w:bCs/>
          <w:color w:val="000000" w:themeColor="text1"/>
          <w:w w:val="90"/>
          <w:sz w:val="38"/>
          <w:szCs w:val="38"/>
          <w:rtl/>
        </w:rPr>
      </w:pPr>
      <w:r w:rsidRPr="004B0723">
        <w:rPr>
          <w:rFonts w:ascii="Simplified Arabic" w:hAnsi="Simplified Arabic" w:cs="Simplified Arabic" w:hint="cs"/>
          <w:b/>
          <w:bCs/>
          <w:color w:val="000000" w:themeColor="text1"/>
          <w:w w:val="90"/>
          <w:sz w:val="28"/>
          <w:szCs w:val="28"/>
          <w:rtl/>
        </w:rPr>
        <w:t xml:space="preserve">المبحث الثاني: </w:t>
      </w:r>
      <w:r w:rsidRPr="004B0723">
        <w:rPr>
          <w:rFonts w:ascii="Simplified Arabic" w:hAnsi="Simplified Arabic" w:cs="Simplified Arabic"/>
          <w:b/>
          <w:bCs/>
          <w:color w:val="000000" w:themeColor="text1"/>
          <w:sz w:val="28"/>
          <w:szCs w:val="28"/>
          <w:rtl/>
        </w:rPr>
        <w:t>السوق الموازية الواقع- الفعلي لخطوت دمج الشركات عينة الدراسة.</w:t>
      </w:r>
    </w:p>
    <w:p w14:paraId="2BC4CA00" w14:textId="77777777" w:rsidR="008C6967" w:rsidRPr="004B0723" w:rsidRDefault="008C6967" w:rsidP="008C6967">
      <w:pPr>
        <w:bidi/>
        <w:spacing w:after="0" w:line="240" w:lineRule="auto"/>
        <w:jc w:val="both"/>
        <w:rPr>
          <w:rFonts w:ascii="Simplified Arabic" w:hAnsi="Simplified Arabic" w:cs="PT Bold Heading"/>
          <w:color w:val="000000" w:themeColor="text1"/>
          <w:w w:val="90"/>
          <w:sz w:val="28"/>
          <w:szCs w:val="28"/>
          <w:rtl/>
        </w:rPr>
      </w:pPr>
      <w:r w:rsidRPr="004B0723">
        <w:rPr>
          <w:rFonts w:ascii="Simplified Arabic" w:hAnsi="Simplified Arabic" w:cs="PT Bold Heading"/>
          <w:color w:val="000000" w:themeColor="text1"/>
          <w:w w:val="90"/>
          <w:sz w:val="28"/>
          <w:szCs w:val="28"/>
          <w:rtl/>
        </w:rPr>
        <w:t xml:space="preserve">المبحث الاول: المفهوم العام لدمج الشركات واستراتيجياته : </w:t>
      </w:r>
    </w:p>
    <w:p w14:paraId="37863672" w14:textId="77777777" w:rsidR="008C6967" w:rsidRPr="004B0723" w:rsidRDefault="008C6967" w:rsidP="008C6967">
      <w:pPr>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b/>
          <w:bCs/>
          <w:color w:val="000000" w:themeColor="text1"/>
          <w:w w:val="90"/>
          <w:sz w:val="28"/>
          <w:szCs w:val="28"/>
          <w:rtl/>
        </w:rPr>
        <w:t>تمهيد:</w:t>
      </w:r>
    </w:p>
    <w:p w14:paraId="32E38217" w14:textId="77777777" w:rsidR="008C6967" w:rsidRPr="004B0723" w:rsidRDefault="008C6967" w:rsidP="008C6967">
      <w:pPr>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يتناول هذا المبحث دمج الشركات والتي تعد من أبرز المظاهر التي نشأت في البيئات الاقتصادية المعاصرة، سواء في الأسواق المتقدمة أو الناشئة، لما لها من أثر بالغ في إعادة تشكيل الهياكل المؤسسية؛ لتحقيق ما تهدف اليه من نمو وتوسيع المنافسية،(إسماعيل، 2018)، كما إن المتغيرات الاقتصادية قد فرضت تحديات سوقية متلاحقة على العديد من الشركات في البحث عن استراتيجيات وادوات قانونية تمكنها من محافظتها على مكانتها وموقعها داخل السوق، بالاضافة الى تحسين أدائها لاستمرارها في ظل المنافسة القوية التي تحيط بها؛ لذلك كان ولابد من بروز  مفهوم الاندماج كاختيار هام يجمع بين الابعاد القانونية والتنظيمية من ناحية والابعاد الاستراتيجية والإدارية من ناحية اخرى ( عبد الرحمن، 2020) </w:t>
      </w:r>
      <w:r w:rsidRPr="004B0723">
        <w:rPr>
          <w:rFonts w:ascii="Simplified Arabic" w:hAnsi="Simplified Arabic" w:cs="Simplified Arabic" w:hint="cs"/>
          <w:color w:val="000000" w:themeColor="text1"/>
          <w:w w:val="90"/>
          <w:sz w:val="28"/>
          <w:szCs w:val="28"/>
          <w:rtl/>
        </w:rPr>
        <w:t>.</w:t>
      </w:r>
    </w:p>
    <w:p w14:paraId="5D027B8E" w14:textId="77777777" w:rsidR="008C6967" w:rsidRPr="004B0723" w:rsidRDefault="008C6967" w:rsidP="008C6967">
      <w:pPr>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lastRenderedPageBreak/>
        <w:t xml:space="preserve">لذلك أصبح من الضروري التفرقة والتمييز بين " دمج الشركات " كاجراء قانوني ينظم انتقال الكيان القانوني  والمالي من شركة إلى اخرى ، وبين " استراتيجية دمج الشركات باعتبارها رؤية إدارية قائمة على تحقيق أهداف معينة من خلال الاندماج،فلا يمكن تناول عمليات الدمج بمعزل عن الأهداف الاستراتيجية التي تحركها، ولا عن الخلفية القانونية التي تضبطها </w:t>
      </w:r>
      <w:r w:rsidRPr="004B0723">
        <w:rPr>
          <w:rFonts w:ascii="Simplified Arabic" w:hAnsi="Simplified Arabic" w:cs="Simplified Arabic"/>
          <w:color w:val="000000" w:themeColor="text1"/>
          <w:w w:val="90"/>
          <w:sz w:val="28"/>
          <w:szCs w:val="28"/>
        </w:rPr>
        <w:t>DePamphilis, D. M. 2019)</w:t>
      </w:r>
      <w:r w:rsidRPr="004B0723">
        <w:rPr>
          <w:rFonts w:ascii="Simplified Arabic" w:hAnsi="Simplified Arabic" w:cs="Simplified Arabic" w:hint="cs"/>
          <w:color w:val="000000" w:themeColor="text1"/>
          <w:w w:val="90"/>
          <w:sz w:val="28"/>
          <w:szCs w:val="28"/>
          <w:rtl/>
        </w:rPr>
        <w:t>).</w:t>
      </w:r>
    </w:p>
    <w:p w14:paraId="434AD033" w14:textId="3C2F5BDD" w:rsidR="008C6967" w:rsidRPr="004B0723" w:rsidRDefault="008C6967" w:rsidP="006F5DA6">
      <w:pPr>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 لذلك فإن المبحث الحالي يسعى الى عرض المفهوم العام لدمج الشركات، من خلال عرض التعريفات المختلفة له، ثم بيان مفهوم استراتيجية دمج الشركات  والتمييز بين الدمج كاجراء قانوني وبين الدمج كخيار  اداري- اقتصادي وصولا الى إبراز العلاقة بين الدمج واستراتيجيات النمو المؤسسي  للشركات</w:t>
      </w:r>
      <w:r w:rsidR="006F5DA6" w:rsidRPr="004B0723">
        <w:rPr>
          <w:rFonts w:ascii="Simplified Arabic" w:hAnsi="Simplified Arabic" w:cs="Simplified Arabic" w:hint="cs"/>
          <w:color w:val="000000" w:themeColor="text1"/>
          <w:w w:val="90"/>
          <w:sz w:val="28"/>
          <w:szCs w:val="28"/>
          <w:rtl/>
        </w:rPr>
        <w:t xml:space="preserve">  </w:t>
      </w:r>
    </w:p>
    <w:p w14:paraId="6A8AA4A0" w14:textId="77777777" w:rsidR="006F5DA6" w:rsidRPr="004B0723" w:rsidRDefault="006F5DA6" w:rsidP="005638E1">
      <w:pPr>
        <w:tabs>
          <w:tab w:val="right" w:pos="1736"/>
        </w:tabs>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 xml:space="preserve">أولا: تعريف دمج الشركات: </w:t>
      </w:r>
    </w:p>
    <w:p w14:paraId="2F3F5675" w14:textId="5C30F7E8" w:rsidR="006F5DA6" w:rsidRPr="004B0723" w:rsidRDefault="006F5DA6" w:rsidP="005638E1">
      <w:pPr>
        <w:pStyle w:val="NormalWeb"/>
        <w:tabs>
          <w:tab w:val="right" w:pos="1736"/>
        </w:tabs>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قبل عرض مفهوم دمج الشركات كان ولابد من عرض مفهوم الشركات العائلية(المشروعات العائلية) والتي تعني بأنها المشروعات المملوكة بالكامل لعائلة واحدة أو تلك التي تسيطر عليها واحدة على القوة التصويتية،( زيدان، 2009) وهي تلك الشركات  التي يكون اصدار القرار فيها حكرا على  افراد العائلة التي تمتلك اسمهم هو حصص هذا المشروع (</w:t>
      </w:r>
      <w:r w:rsidRPr="004B0723">
        <w:rPr>
          <w:rFonts w:ascii="Simplified Arabic" w:eastAsiaTheme="minorHAnsi" w:hAnsi="Simplified Arabic" w:cs="Simplified Arabic"/>
          <w:color w:val="000000" w:themeColor="text1"/>
          <w:w w:val="90"/>
          <w:sz w:val="28"/>
          <w:szCs w:val="28"/>
        </w:rPr>
        <w:t>Shah &amp; Syed ,2013</w:t>
      </w:r>
      <w:r w:rsidRPr="004B0723">
        <w:rPr>
          <w:rFonts w:ascii="Simplified Arabic" w:eastAsiaTheme="minorHAnsi" w:hAnsi="Simplified Arabic" w:cs="Simplified Arabic" w:hint="cs"/>
          <w:color w:val="000000" w:themeColor="text1"/>
          <w:w w:val="90"/>
          <w:sz w:val="28"/>
          <w:szCs w:val="28"/>
          <w:rtl/>
        </w:rPr>
        <w:t>) ويعرفها الباحث اجرائياً بأنها :" المشروع الذي تتمركز مليكته وادارته داخل وحدة العائلة"</w:t>
      </w:r>
    </w:p>
    <w:p w14:paraId="3EF26DC9" w14:textId="72FDC1E3" w:rsidR="008C6967" w:rsidRPr="004B0723" w:rsidRDefault="006F5DA6"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color w:val="000000" w:themeColor="text1"/>
          <w:w w:val="90"/>
          <w:sz w:val="28"/>
          <w:szCs w:val="28"/>
          <w:rtl/>
        </w:rPr>
        <w:t>و</w:t>
      </w:r>
      <w:r w:rsidR="008C6967" w:rsidRPr="004B0723">
        <w:rPr>
          <w:rFonts w:ascii="Simplified Arabic" w:hAnsi="Simplified Arabic" w:cs="Simplified Arabic"/>
          <w:color w:val="000000" w:themeColor="text1"/>
          <w:w w:val="90"/>
          <w:sz w:val="28"/>
          <w:szCs w:val="28"/>
          <w:rtl/>
        </w:rPr>
        <w:t>تعد دمج الشركات من أبرز الآليات التي تلجأ إليها الكيانات الاقتصادية بهدف إعادة الهيكلة، وتعزيز قدراتها التنافسية، وتحقيق النمو المستدام في الأسواق. وقد عرّف الفقه القانوني والاقتصادي مفهوم الاندماج بصور متعددة</w:t>
      </w:r>
      <w:r w:rsidR="008C6967" w:rsidRPr="004B0723">
        <w:rPr>
          <w:rFonts w:ascii="Simplified Arabic" w:hAnsi="Simplified Arabic" w:cs="Simplified Arabic"/>
          <w:color w:val="000000" w:themeColor="text1"/>
          <w:w w:val="90"/>
          <w:sz w:val="28"/>
          <w:szCs w:val="28"/>
        </w:rPr>
        <w:t>:</w:t>
      </w:r>
    </w:p>
    <w:p w14:paraId="756A851E"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b/>
          <w:bCs/>
          <w:color w:val="000000" w:themeColor="text1"/>
          <w:w w:val="90"/>
          <w:sz w:val="28"/>
          <w:szCs w:val="28"/>
          <w:rtl/>
        </w:rPr>
        <w:t>يُعرفه البعض بأنه:</w:t>
      </w:r>
      <w:r w:rsidRPr="004B0723">
        <w:rPr>
          <w:rFonts w:ascii="Simplified Arabic" w:hAnsi="Simplified Arabic" w:cs="Simplified Arabic"/>
          <w:color w:val="000000" w:themeColor="text1"/>
          <w:w w:val="90"/>
          <w:sz w:val="28"/>
          <w:szCs w:val="28"/>
          <w:rtl/>
        </w:rPr>
        <w:t xml:space="preserve"> "اتحاد شركتين أو أكثر لتكوين كيان اقتصادي أو قانوني جديد، أو لانضمام شركة إلى أخرى قائمة، وفق إجراءات قانونية محددة تؤدي إلى انتقال الحقوق والالتزامات(عبد الوهاب، 2013) </w:t>
      </w:r>
    </w:p>
    <w:p w14:paraId="1281CC95"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b/>
          <w:bCs/>
          <w:color w:val="000000" w:themeColor="text1"/>
          <w:w w:val="90"/>
          <w:sz w:val="28"/>
          <w:szCs w:val="28"/>
          <w:rtl/>
        </w:rPr>
        <w:t>كما يعرفه الاتجاه الاقتصادي بأنه:</w:t>
      </w:r>
      <w:r w:rsidRPr="004B0723">
        <w:rPr>
          <w:rFonts w:ascii="Simplified Arabic" w:hAnsi="Simplified Arabic" w:cs="Simplified Arabic"/>
          <w:color w:val="000000" w:themeColor="text1"/>
          <w:w w:val="90"/>
          <w:sz w:val="28"/>
          <w:szCs w:val="28"/>
          <w:rtl/>
        </w:rPr>
        <w:t xml:space="preserve"> "عملية توحيد الموارد والقدرات الفنية والإدارية والمالية بين شركتين أو أكثر، بهدف زيادة الكفاءة وتحقيق وفورات الحجم وتقليل المنافسة(مصطفي، 2021)</w:t>
      </w:r>
      <w:r w:rsidRPr="004B0723">
        <w:rPr>
          <w:rFonts w:ascii="Simplified Arabic" w:hAnsi="Simplified Arabic" w:cs="Simplified Arabic" w:hint="cs"/>
          <w:color w:val="000000" w:themeColor="text1"/>
          <w:w w:val="90"/>
          <w:sz w:val="28"/>
          <w:szCs w:val="28"/>
          <w:rtl/>
        </w:rPr>
        <w:t>.</w:t>
      </w:r>
    </w:p>
    <w:p w14:paraId="18922D33"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ويتخذ الاندماج طابعًا قانونيًا عندما يتم وفق نصوص تشريعية تحدد إجراءاته، وتبين آثاره القانونية، مثل انقضاء الشخصية المعنوية لأحد الكيانين واندماجه في الآخر أو تكوين شركة جديدة ( أبو زينه، 2013)</w:t>
      </w:r>
      <w:r w:rsidRPr="004B0723">
        <w:rPr>
          <w:rFonts w:ascii="Simplified Arabic" w:hAnsi="Simplified Arabic" w:cs="Simplified Arabic" w:hint="cs"/>
          <w:color w:val="000000" w:themeColor="text1"/>
          <w:w w:val="90"/>
          <w:sz w:val="28"/>
          <w:szCs w:val="28"/>
          <w:rtl/>
        </w:rPr>
        <w:t>.</w:t>
      </w:r>
    </w:p>
    <w:p w14:paraId="3ADCB26D"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ويعرف "دمج الشركات هو عملية اقتصادية تهدف إلى توحيد كيانين أو أكثر في كيان واحد، بهدف تعزيز الكفاءة الاقتصادية من خلال تحقيق وفورات الحجم، وزيادة القوة السوقية، وتحسين استخدام الموارد المتاحة، وتقليل التكاليف التشغيلية، مما يؤدي إلى تحسين الأداء المالي والقدرة التنافسية في السوق</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الزهراني، 2021)</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w:t>
      </w:r>
    </w:p>
    <w:p w14:paraId="3FB5E294"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كما يعرف " يُعد دمج الشركات عملية اقتصادية يتم من خلالها دمج شركتين أو أكثر في كيان واحد، بهدف زيادة الكفاءة التشغيلية، وخفض التكاليف، وتوسيع الحصة السوقية، وتعزيز القدرة التنافسية، من </w:t>
      </w:r>
      <w:r w:rsidRPr="004B0723">
        <w:rPr>
          <w:rFonts w:ascii="Simplified Arabic" w:hAnsi="Simplified Arabic" w:cs="Simplified Arabic"/>
          <w:color w:val="000000" w:themeColor="text1"/>
          <w:w w:val="90"/>
          <w:sz w:val="28"/>
          <w:szCs w:val="28"/>
          <w:rtl/>
        </w:rPr>
        <w:lastRenderedPageBreak/>
        <w:t>خلال الاستفادة من وفورات الحجم، وتحسين استخدام الموارد، وتحقيق التآزر الاستراتيجي</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w:t>
      </w:r>
      <w:r w:rsidRPr="004B0723">
        <w:rPr>
          <w:rFonts w:ascii="Simplified Arabic" w:hAnsi="Simplified Arabic" w:cs="Simplified Arabic"/>
          <w:color w:val="000000" w:themeColor="text1"/>
          <w:w w:val="90"/>
          <w:sz w:val="28"/>
          <w:szCs w:val="28"/>
        </w:rPr>
        <w:t xml:space="preserve"> Gaughan, P. A. 2017</w:t>
      </w:r>
      <w:r w:rsidRPr="004B0723">
        <w:rPr>
          <w:rFonts w:ascii="Simplified Arabic" w:hAnsi="Simplified Arabic" w:cs="Simplified Arabic"/>
          <w:color w:val="000000" w:themeColor="text1"/>
          <w:w w:val="90"/>
          <w:sz w:val="28"/>
          <w:szCs w:val="28"/>
          <w:rtl/>
        </w:rPr>
        <w:t>)</w:t>
      </w:r>
      <w:r w:rsidRPr="004B0723">
        <w:rPr>
          <w:rFonts w:ascii="Simplified Arabic" w:hAnsi="Simplified Arabic" w:cs="Simplified Arabic" w:hint="cs"/>
          <w:color w:val="000000" w:themeColor="text1"/>
          <w:w w:val="90"/>
          <w:sz w:val="28"/>
          <w:szCs w:val="28"/>
          <w:rtl/>
        </w:rPr>
        <w:t>.</w:t>
      </w:r>
    </w:p>
    <w:p w14:paraId="3FC21F95"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b/>
          <w:bCs/>
          <w:i/>
          <w:iCs/>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ويلاحظ مما سبق أن مفهوم الدمج يُعرّف كعملية رسمية تُنظمها القوانين( عبد الوهاب ،2013)، وهناك من ركز على التفاعل بين الموارد والأهداف الاقتصادية(مصطفي، 2021)، وهناك من يظهر نتائج الدمج القانونية مثل زوال الشخصية المعنوية (ابوزينة، 2013) وآخرين يُفصّل أهداف الدمج وتأثيراته السوقية، ( الزهراني، 2021، </w:t>
      </w:r>
      <w:r w:rsidRPr="004B0723">
        <w:rPr>
          <w:rFonts w:ascii="Simplified Arabic" w:hAnsi="Simplified Arabic" w:cs="Simplified Arabic"/>
          <w:color w:val="000000" w:themeColor="text1"/>
          <w:w w:val="90"/>
          <w:sz w:val="28"/>
          <w:szCs w:val="28"/>
        </w:rPr>
        <w:t>Gaughan,p,a, 2017</w:t>
      </w:r>
      <w:r w:rsidRPr="004B0723">
        <w:rPr>
          <w:rFonts w:ascii="Simplified Arabic" w:hAnsi="Simplified Arabic" w:cs="Simplified Arabic"/>
          <w:color w:val="000000" w:themeColor="text1"/>
          <w:w w:val="90"/>
          <w:sz w:val="28"/>
          <w:szCs w:val="28"/>
          <w:rtl/>
        </w:rPr>
        <w:t>) أي أن كل بعد يسلط الضوء على كل بعد من أبعاد الاندماج.</w:t>
      </w:r>
    </w:p>
    <w:p w14:paraId="15426C7A"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b/>
          <w:bCs/>
          <w:color w:val="000000" w:themeColor="text1"/>
          <w:w w:val="90"/>
          <w:sz w:val="28"/>
          <w:szCs w:val="28"/>
          <w:rtl/>
        </w:rPr>
        <w:t>ويعرف الباحث أن دمج الشركات</w:t>
      </w:r>
      <w:r w:rsidRPr="004B0723">
        <w:rPr>
          <w:rFonts w:ascii="Simplified Arabic" w:hAnsi="Simplified Arabic" w:cs="Simplified Arabic"/>
          <w:color w:val="000000" w:themeColor="text1"/>
          <w:w w:val="90"/>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 إلى الشركة الدامجة أو الناتجةعن الاندماج ، ويتم ذلك وفقاً لضوابط تشريعية وتنظيمية تشمل قرارات الشركاء  أو الجمعية العامة والتقارير المالية والتقييمات الفنية وموافقة الجهات الرقابية المختصة. </w:t>
      </w:r>
    </w:p>
    <w:p w14:paraId="30483387" w14:textId="760387BB"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ويرى الباحث أن من المهم عدم الاقتصار على تعريف واحد، بل استخدام هذا التنوع في الدراسة لبيان أن الاندماج ليس فعلًا قانونيًا فقط، بل خيار استراتيجي ذا أبعاد اقتصادية، قانونية، وإدارية مترابطة</w:t>
      </w:r>
      <w:r w:rsidRPr="004B0723">
        <w:rPr>
          <w:rFonts w:ascii="Simplified Arabic" w:hAnsi="Simplified Arabic" w:cs="Simplified Arabic"/>
          <w:color w:val="000000" w:themeColor="text1"/>
          <w:w w:val="90"/>
          <w:sz w:val="28"/>
          <w:szCs w:val="28"/>
        </w:rPr>
        <w:t>.</w:t>
      </w:r>
      <w:r w:rsidRPr="004B0723">
        <w:rPr>
          <w:rFonts w:ascii="Simplified Arabic" w:eastAsia="Times New Roman" w:hAnsi="Simplified Arabic" w:cs="Simplified Arabic"/>
          <w:vanish/>
          <w:color w:val="000000" w:themeColor="text1"/>
          <w:w w:val="90"/>
          <w:sz w:val="28"/>
          <w:szCs w:val="28"/>
        </w:rPr>
        <w:br w:type="textWrapping" w:clear="all"/>
      </w:r>
    </w:p>
    <w:p w14:paraId="1F406448" w14:textId="77777777" w:rsidR="008C6967" w:rsidRPr="004B0723" w:rsidRDefault="008C6967" w:rsidP="005638E1">
      <w:pPr>
        <w:tabs>
          <w:tab w:val="right" w:pos="1736"/>
        </w:tabs>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 xml:space="preserve">ثانيا: استراتيجية دمج الشركات: </w:t>
      </w:r>
    </w:p>
    <w:p w14:paraId="0453D708" w14:textId="77777777" w:rsidR="008C6967" w:rsidRPr="004B0723" w:rsidRDefault="008C6967" w:rsidP="005638E1">
      <w:pPr>
        <w:pStyle w:val="NormalWeb"/>
        <w:tabs>
          <w:tab w:val="right" w:pos="1736"/>
        </w:tabs>
        <w:bidi/>
        <w:spacing w:before="0" w:beforeAutospacing="0" w:after="0" w:afterAutospacing="0"/>
        <w:jc w:val="both"/>
        <w:rPr>
          <w:rFonts w:ascii="Simplified Arabic" w:eastAsiaTheme="minorHAnsi" w:hAnsi="Simplified Arabic" w:cs="Simplified Arabic"/>
          <w:b/>
          <w:bCs/>
          <w:color w:val="000000" w:themeColor="text1"/>
          <w:w w:val="90"/>
          <w:sz w:val="28"/>
          <w:szCs w:val="28"/>
          <w:rtl/>
        </w:rPr>
      </w:pPr>
      <w:r w:rsidRPr="004B0723">
        <w:rPr>
          <w:rFonts w:ascii="Simplified Arabic" w:eastAsiaTheme="minorHAnsi" w:hAnsi="Simplified Arabic" w:cs="Simplified Arabic" w:hint="cs"/>
          <w:b/>
          <w:bCs/>
          <w:color w:val="000000" w:themeColor="text1"/>
          <w:w w:val="90"/>
          <w:sz w:val="28"/>
          <w:szCs w:val="28"/>
          <w:rtl/>
        </w:rPr>
        <w:t>1-</w:t>
      </w:r>
      <w:r w:rsidRPr="004B0723">
        <w:rPr>
          <w:rFonts w:ascii="Simplified Arabic" w:eastAsiaTheme="minorHAnsi" w:hAnsi="Simplified Arabic" w:cs="Simplified Arabic"/>
          <w:b/>
          <w:bCs/>
          <w:color w:val="000000" w:themeColor="text1"/>
          <w:w w:val="90"/>
          <w:sz w:val="28"/>
          <w:szCs w:val="28"/>
          <w:rtl/>
        </w:rPr>
        <w:t>مفهوم الاستراتيجية بوجه عام:</w:t>
      </w:r>
    </w:p>
    <w:p w14:paraId="1F6CFC3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 xml:space="preserve">تشير الاستراتيجية في العلوم الإدارية الى الخطة الشاملة التي تعتمدها المنظمة أو المؤسسة لإدارة مواردها إتجاه تحقيق أهدافها البعيدة المدى، في اطار التغيرات البيئية  والاقتصادية والتنافسية وهي تمثل اطارا مرجعيا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 العزاوي، 2016) </w:t>
      </w:r>
    </w:p>
    <w:p w14:paraId="33148733"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وقد عرّفها </w:t>
      </w:r>
      <w:r w:rsidRPr="004B0723">
        <w:rPr>
          <w:rStyle w:val="Strong"/>
          <w:rFonts w:ascii="Simplified Arabic" w:hAnsi="Simplified Arabic" w:cs="Simplified Arabic"/>
          <w:color w:val="000000" w:themeColor="text1"/>
          <w:w w:val="90"/>
          <w:sz w:val="28"/>
          <w:szCs w:val="28"/>
        </w:rPr>
        <w:t>Hill, Jones &amp; Schilling (2020)</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بأنها</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Pr="004B0723">
        <w:rPr>
          <w:rFonts w:ascii="Simplified Arabic" w:eastAsiaTheme="minorHAnsi" w:hAnsi="Simplified Arabic" w:cs="Simplified Arabic"/>
          <w:color w:val="000000" w:themeColor="text1"/>
          <w:w w:val="90"/>
          <w:sz w:val="28"/>
          <w:szCs w:val="28"/>
        </w:rPr>
        <w:t>"</w:t>
      </w:r>
    </w:p>
    <w:p w14:paraId="3593725D" w14:textId="77777777" w:rsidR="008C6967" w:rsidRPr="004B0723" w:rsidRDefault="008C6967" w:rsidP="005638E1">
      <w:pPr>
        <w:pStyle w:val="NormalWeb"/>
        <w:tabs>
          <w:tab w:val="right" w:pos="1736"/>
        </w:tabs>
        <w:bidi/>
        <w:spacing w:before="0" w:beforeAutospacing="0" w:after="0" w:afterAutospacing="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 xml:space="preserve">كما يرى </w:t>
      </w:r>
      <w:r w:rsidRPr="004B0723">
        <w:rPr>
          <w:rFonts w:ascii="Simplified Arabic" w:eastAsiaTheme="minorHAnsi" w:hAnsi="Simplified Arabic" w:cs="Simplified Arabic"/>
          <w:b/>
          <w:bCs/>
          <w:color w:val="000000" w:themeColor="text1"/>
          <w:w w:val="90"/>
          <w:sz w:val="28"/>
          <w:szCs w:val="28"/>
        </w:rPr>
        <w:t>David &amp; David (2023)</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أن</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 xml:space="preserve"> </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الاستراتيجية هي وسيلة لتحقيق الأهداف التنظيمية طويلة الأجل عبر تحديد الاتجاهات العامة، وتخصيص الموارد، ومتابعة تنفيذ السياسات التي تضمن النجاح في بيئة ديناميكية"</w:t>
      </w:r>
    </w:p>
    <w:p w14:paraId="74973485"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أما</w:t>
      </w:r>
      <w:r w:rsidRPr="004B0723">
        <w:rPr>
          <w:rFonts w:ascii="Simplified Arabic" w:eastAsiaTheme="minorHAnsi" w:hAnsi="Simplified Arabic" w:cs="Simplified Arabic"/>
          <w:b/>
          <w:bCs/>
          <w:color w:val="000000" w:themeColor="text1"/>
          <w:w w:val="90"/>
          <w:sz w:val="28"/>
          <w:szCs w:val="28"/>
        </w:rPr>
        <w:t>Witcher &amp; Chau (2019)</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فقد ركزا على الجانب التفاعلي، حيث عرّفا الاستراتيجية بأنها</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عملية تفاعلية ومستمرة تهدف إلى ربط طموحات المنظمة بالإمكانات الداخلية والفرص السوقية المتغيرة، من خلال التقييم المنتظم وصنع القرار الاستباقي</w:t>
      </w:r>
      <w:r w:rsidRPr="004B0723">
        <w:rPr>
          <w:rFonts w:ascii="Simplified Arabic" w:eastAsiaTheme="minorHAnsi" w:hAnsi="Simplified Arabic" w:cs="Simplified Arabic"/>
          <w:color w:val="000000" w:themeColor="text1"/>
          <w:w w:val="90"/>
          <w:sz w:val="28"/>
          <w:szCs w:val="28"/>
        </w:rPr>
        <w:t>"</w:t>
      </w:r>
    </w:p>
    <w:p w14:paraId="67C6D13E"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ويلاحظ مما سبق اتفاق التعريفات السابقة على أن الاستراتيجية هي إطار منهجي  شامل لتوجيه المنظمة نحو اهدافها طويلة المدى مع مراعاة الاعتبارات البيئية والتنافسية ومواردها الداخلية بهدف تحقيق ميزة مستدامة.</w:t>
      </w:r>
    </w:p>
    <w:p w14:paraId="51562C56" w14:textId="77777777" w:rsidR="008C6967" w:rsidRPr="004B0723" w:rsidRDefault="008C6967" w:rsidP="005638E1">
      <w:pPr>
        <w:pStyle w:val="NormalWeb"/>
        <w:tabs>
          <w:tab w:val="right" w:pos="1736"/>
        </w:tabs>
        <w:bidi/>
        <w:spacing w:before="0" w:beforeAutospacing="0" w:after="0" w:afterAutospacing="0"/>
        <w:jc w:val="both"/>
        <w:rPr>
          <w:rFonts w:ascii="Simplified Arabic" w:eastAsiaTheme="minorHAnsi" w:hAnsi="Simplified Arabic" w:cs="Simplified Arabic"/>
          <w:b/>
          <w:bCs/>
          <w:color w:val="000000" w:themeColor="text1"/>
          <w:w w:val="90"/>
          <w:sz w:val="28"/>
          <w:szCs w:val="28"/>
          <w:rtl/>
        </w:rPr>
      </w:pPr>
      <w:r w:rsidRPr="004B0723">
        <w:rPr>
          <w:rFonts w:ascii="Simplified Arabic" w:eastAsiaTheme="minorHAnsi" w:hAnsi="Simplified Arabic" w:cs="Simplified Arabic" w:hint="cs"/>
          <w:b/>
          <w:bCs/>
          <w:color w:val="000000" w:themeColor="text1"/>
          <w:w w:val="90"/>
          <w:sz w:val="28"/>
          <w:szCs w:val="28"/>
          <w:rtl/>
        </w:rPr>
        <w:lastRenderedPageBreak/>
        <w:t>2</w:t>
      </w:r>
      <w:r w:rsidRPr="004B0723">
        <w:rPr>
          <w:rFonts w:ascii="Simplified Arabic" w:eastAsiaTheme="minorHAnsi" w:hAnsi="Simplified Arabic" w:cs="Simplified Arabic"/>
          <w:b/>
          <w:b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Pr>
        <w:t xml:space="preserve"> </w:t>
      </w:r>
      <w:r w:rsidRPr="004B0723">
        <w:rPr>
          <w:rFonts w:ascii="Simplified Arabic" w:eastAsiaTheme="minorHAnsi" w:hAnsi="Simplified Arabic" w:cs="Simplified Arabic"/>
          <w:b/>
          <w:bCs/>
          <w:color w:val="000000" w:themeColor="text1"/>
          <w:w w:val="90"/>
          <w:sz w:val="28"/>
          <w:szCs w:val="28"/>
          <w:rtl/>
        </w:rPr>
        <w:t>المقصود بـ"استراتيجية الدمج" في أدبيات الاقتصاد والإدارة:</w:t>
      </w:r>
    </w:p>
    <w:p w14:paraId="71EFBFE6" w14:textId="1A8EA7CC"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استراتيجية الدمج</w:t>
      </w:r>
      <w:r w:rsidRPr="004B0723">
        <w:rPr>
          <w:rFonts w:ascii="Simplified Arabic" w:hAnsi="Simplified Arabic" w:cs="Simplified Arabic"/>
          <w:color w:val="000000" w:themeColor="text1"/>
          <w:w w:val="90"/>
          <w:sz w:val="28"/>
          <w:szCs w:val="28"/>
        </w:rPr>
        <w:t xml:space="preserve"> (M&amp;A Strategy) </w:t>
      </w:r>
      <w:r w:rsidRPr="004B0723">
        <w:rPr>
          <w:rFonts w:ascii="Simplified Arabic" w:hAnsi="Simplified Arabic" w:cs="Simplified Arabic"/>
          <w:color w:val="000000" w:themeColor="text1"/>
          <w:w w:val="90"/>
          <w:sz w:val="28"/>
          <w:szCs w:val="28"/>
          <w:rtl/>
        </w:rPr>
        <w:t>تُشير إلى النهج الذي تتبناه المؤسسة لاتحادها مع مؤسسة أخرى أو استحواذها عليها بهدف تحقيق أهداف استراتيجية محددة مثل التوسع في السوق، أو الاستفادة من الموارد المشتركة، أو تحقيق التكامل الرأسي أو الأفقي</w:t>
      </w:r>
      <w:r w:rsidRPr="004B0723">
        <w:rPr>
          <w:rFonts w:ascii="Simplified Arabic" w:hAnsi="Simplified Arabic" w:cs="Simplified Arabic"/>
          <w:color w:val="000000" w:themeColor="text1"/>
          <w:w w:val="90"/>
          <w:sz w:val="28"/>
          <w:szCs w:val="28"/>
        </w:rPr>
        <w:t>.</w:t>
      </w:r>
    </w:p>
    <w:p w14:paraId="6DC7FAB3" w14:textId="56CE66E1" w:rsidR="0017446E" w:rsidRPr="004B0723" w:rsidRDefault="0017446E"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يعرفها</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الفقي ، 2010)  </w:t>
      </w:r>
      <w:r w:rsidRPr="004B0723">
        <w:rPr>
          <w:rFonts w:ascii="Simplified Arabic" w:hAnsi="Simplified Arabic" w:cs="Simplified Arabic"/>
          <w:color w:val="000000" w:themeColor="text1"/>
          <w:w w:val="90"/>
          <w:sz w:val="28"/>
          <w:szCs w:val="28"/>
          <w:rtl/>
        </w:rPr>
        <w:t>الدمج يُعد استراتيجية توسعية تهدف الشركات من خلالها إلى تحقيق نمو سريع، وتجاوز العقبات التنظيمية أو المالية التي تواجهها في السوق</w:t>
      </w:r>
      <w:r w:rsidRPr="004B0723">
        <w:rPr>
          <w:rFonts w:ascii="Simplified Arabic" w:hAnsi="Simplified Arabic" w:cs="Simplified Arabic" w:hint="cs"/>
          <w:color w:val="000000" w:themeColor="text1"/>
          <w:w w:val="90"/>
          <w:sz w:val="28"/>
          <w:szCs w:val="28"/>
          <w:rtl/>
        </w:rPr>
        <w:t>.</w:t>
      </w:r>
    </w:p>
    <w:p w14:paraId="0E6CF2A9" w14:textId="77777777" w:rsidR="0017446E" w:rsidRPr="004B0723" w:rsidRDefault="0017446E" w:rsidP="003261B2">
      <w:pPr>
        <w:pStyle w:val="ListParagraph"/>
        <w:numPr>
          <w:ilvl w:val="0"/>
          <w:numId w:val="6"/>
        </w:numPr>
        <w:tabs>
          <w:tab w:val="right" w:pos="1736"/>
        </w:tabs>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 xml:space="preserve">كما </w:t>
      </w:r>
      <w:r w:rsidRPr="004B0723">
        <w:rPr>
          <w:rFonts w:ascii="Simplified Arabic" w:hAnsi="Simplified Arabic" w:cs="Simplified Arabic"/>
          <w:color w:val="000000" w:themeColor="text1"/>
          <w:w w:val="90"/>
          <w:sz w:val="28"/>
          <w:szCs w:val="28"/>
          <w:rtl/>
        </w:rPr>
        <w:t>يشير</w:t>
      </w:r>
      <w:r w:rsidRPr="004B0723">
        <w:rPr>
          <w:rFonts w:ascii="Simplified Arabic" w:hAnsi="Simplified Arabic" w:cs="Simplified Arabic"/>
          <w:color w:val="000000" w:themeColor="text1"/>
          <w:w w:val="90"/>
          <w:sz w:val="28"/>
          <w:szCs w:val="28"/>
        </w:rPr>
        <w:t xml:space="preserve"> Weston &amp; Weaver ,2001)</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الدمج إلى "اندماج شركتين تعملان غالباً في مجال متماثل، حيث تنشأ شركة جديدة، وتتم إعادة توزيع الحقوق والمسؤوليات لتحقيق أهداف استراتيجية تشمل النمو والربحية والتمركز في السوق</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xml:space="preserve"> </w:t>
      </w:r>
    </w:p>
    <w:p w14:paraId="15A1C089" w14:textId="15739973"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ويُعرفها</w:t>
      </w:r>
      <w:r w:rsidRPr="004B0723">
        <w:rPr>
          <w:rFonts w:ascii="Simplified Arabic" w:hAnsi="Simplified Arabic" w:cs="Simplified Arabic"/>
          <w:color w:val="000000" w:themeColor="text1"/>
          <w:w w:val="90"/>
          <w:sz w:val="28"/>
          <w:szCs w:val="28"/>
        </w:rPr>
        <w:t xml:space="preserve"> Gaughan (2018) </w:t>
      </w:r>
      <w:r w:rsidRPr="004B0723">
        <w:rPr>
          <w:rFonts w:ascii="Simplified Arabic" w:hAnsi="Simplified Arabic" w:cs="Simplified Arabic"/>
          <w:color w:val="000000" w:themeColor="text1"/>
          <w:w w:val="90"/>
          <w:sz w:val="28"/>
          <w:szCs w:val="28"/>
          <w:rtl/>
        </w:rPr>
        <w:t>بأنها</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أداة استراتيجية تُستخدم لتعزيز النمو السريع، وتقليل التكاليف، والاستفادة من الاقتصاديات الحجمية، من خلال الاندماج أو الاستحواذ على كيانات قائمة</w:t>
      </w:r>
      <w:r w:rsidRPr="004B0723">
        <w:rPr>
          <w:rFonts w:ascii="Simplified Arabic" w:hAnsi="Simplified Arabic" w:cs="Simplified Arabic"/>
          <w:color w:val="000000" w:themeColor="text1"/>
          <w:w w:val="90"/>
          <w:sz w:val="28"/>
          <w:szCs w:val="28"/>
        </w:rPr>
        <w:t>"</w:t>
      </w:r>
    </w:p>
    <w:p w14:paraId="7964037C" w14:textId="6C157A9F"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كما يشير</w:t>
      </w:r>
      <w:r w:rsidRPr="004B0723">
        <w:rPr>
          <w:rFonts w:ascii="Simplified Arabic" w:hAnsi="Simplified Arabic" w:cs="Simplified Arabic"/>
          <w:color w:val="000000" w:themeColor="text1"/>
          <w:w w:val="90"/>
          <w:sz w:val="28"/>
          <w:szCs w:val="28"/>
        </w:rPr>
        <w:t xml:space="preserve"> Bruner (2019) </w:t>
      </w:r>
      <w:r w:rsidRPr="004B0723">
        <w:rPr>
          <w:rFonts w:ascii="Simplified Arabic" w:hAnsi="Simplified Arabic" w:cs="Simplified Arabic"/>
          <w:color w:val="000000" w:themeColor="text1"/>
          <w:w w:val="90"/>
          <w:sz w:val="28"/>
          <w:szCs w:val="28"/>
          <w:rtl/>
        </w:rPr>
        <w:t>إلى أن استراتيجية الدمج تمثل</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اختيارًا استراتيجيًا يهدف إلى تسريع الوصول إلى الأسواق أو التكنولوجيا أو الموارد، بما يتجاوز القدرة العضوية للمؤسسة</w:t>
      </w:r>
      <w:r w:rsidRPr="004B0723">
        <w:rPr>
          <w:rFonts w:ascii="Simplified Arabic" w:hAnsi="Simplified Arabic" w:cs="Simplified Arabic"/>
          <w:color w:val="000000" w:themeColor="text1"/>
          <w:w w:val="90"/>
          <w:sz w:val="28"/>
          <w:szCs w:val="28"/>
        </w:rPr>
        <w:t>"</w:t>
      </w:r>
    </w:p>
    <w:p w14:paraId="3A3B65C5" w14:textId="77777777" w:rsidR="0017446E" w:rsidRPr="004B0723" w:rsidRDefault="0017446E" w:rsidP="005638E1">
      <w:pPr>
        <w:tabs>
          <w:tab w:val="right" w:pos="1736"/>
        </w:tabs>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AH) Manal Black"/>
          <w:b/>
          <w:bCs/>
          <w:color w:val="000000" w:themeColor="text1"/>
          <w:w w:val="90"/>
          <w:sz w:val="28"/>
          <w:szCs w:val="28"/>
          <w:rtl/>
        </w:rPr>
        <w:t xml:space="preserve">تعريف إجرائي </w:t>
      </w:r>
      <w:r w:rsidRPr="004B0723">
        <w:rPr>
          <w:rFonts w:ascii="Simplified Arabic" w:hAnsi="Simplified Arabic" w:cs="(AH) Manal Black" w:hint="cs"/>
          <w:b/>
          <w:bCs/>
          <w:color w:val="000000" w:themeColor="text1"/>
          <w:w w:val="90"/>
          <w:sz w:val="28"/>
          <w:szCs w:val="28"/>
          <w:rtl/>
        </w:rPr>
        <w:t>لاستراتيجية دمج الشركات:</w:t>
      </w:r>
      <w:r w:rsidRPr="004B0723">
        <w:rPr>
          <w:rFonts w:ascii="Simplified Arabic" w:hAnsi="Simplified Arabic" w:cs="Simplified Arabic" w:hint="cs"/>
          <w:color w:val="000000" w:themeColor="text1"/>
          <w:w w:val="90"/>
          <w:sz w:val="28"/>
          <w:szCs w:val="28"/>
          <w:rtl/>
        </w:rPr>
        <w:t xml:space="preserve"> </w:t>
      </w:r>
    </w:p>
    <w:p w14:paraId="0EA34A2E" w14:textId="255FE78F" w:rsidR="0070537C" w:rsidRPr="004B0723" w:rsidRDefault="0017446E" w:rsidP="008D5C64">
      <w:pPr>
        <w:tabs>
          <w:tab w:val="right" w:pos="1736"/>
        </w:tabs>
        <w:bidi/>
        <w:spacing w:after="0" w:line="240" w:lineRule="auto"/>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يقصد باستراتيجية دمج الشركات في هذه الدراسة: الإجراءات المخططة التي تتبعها إدارة الشركات من أجل التوحد مع شركات أخرى، سواء من خلال الاندماج الكلي أو الجزئي، بهدف تحسين المؤشرات المالية، أو توسيع نطاق السوق، أو التوافق مع متطلبات الحوكمة في السوق الموازية</w:t>
      </w:r>
      <w:r w:rsidRPr="004B0723">
        <w:rPr>
          <w:rFonts w:ascii="Simplified Arabic" w:hAnsi="Simplified Arabic" w:cs="Simplified Arabic"/>
          <w:color w:val="000000" w:themeColor="text1"/>
          <w:w w:val="90"/>
          <w:sz w:val="28"/>
          <w:szCs w:val="28"/>
        </w:rPr>
        <w:t>."</w:t>
      </w:r>
      <w:r w:rsidR="006D6571" w:rsidRPr="004B0723">
        <w:rPr>
          <w:color w:val="000000" w:themeColor="text1"/>
          <w:rtl/>
        </w:rPr>
        <w:t xml:space="preserve"> </w:t>
      </w:r>
    </w:p>
    <w:p w14:paraId="06C5E9A5" w14:textId="77777777" w:rsidR="0070537C" w:rsidRPr="004B0723" w:rsidRDefault="0070537C" w:rsidP="0070537C">
      <w:pPr>
        <w:tabs>
          <w:tab w:val="right" w:pos="1736"/>
        </w:tabs>
        <w:bidi/>
        <w:spacing w:after="0" w:line="240" w:lineRule="auto"/>
        <w:jc w:val="both"/>
        <w:rPr>
          <w:color w:val="000000" w:themeColor="text1"/>
          <w:rtl/>
        </w:rPr>
      </w:pPr>
    </w:p>
    <w:p w14:paraId="0CE6A356" w14:textId="71C596B6" w:rsidR="008C6967" w:rsidRPr="004B0723" w:rsidRDefault="0070537C" w:rsidP="0070537C">
      <w:pPr>
        <w:tabs>
          <w:tab w:val="right" w:pos="1736"/>
        </w:tabs>
        <w:bidi/>
        <w:spacing w:after="0" w:line="240" w:lineRule="auto"/>
        <w:jc w:val="both"/>
        <w:rPr>
          <w:rFonts w:ascii="Simplified Arabic" w:hAnsi="Simplified Arabic" w:cs="(AH) Manal Black"/>
          <w:b/>
          <w:bCs/>
          <w:color w:val="000000" w:themeColor="text1"/>
          <w:w w:val="90"/>
          <w:sz w:val="32"/>
          <w:szCs w:val="32"/>
          <w:rtl/>
        </w:rPr>
      </w:pPr>
      <w:r w:rsidRPr="004B0723">
        <w:rPr>
          <w:color w:val="000000" w:themeColor="text1"/>
        </w:rPr>
        <w:t>"</w:t>
      </w:r>
      <w:r w:rsidR="008C6967" w:rsidRPr="004B0723">
        <w:rPr>
          <w:rFonts w:ascii="Simplified Arabic" w:hAnsi="Simplified Arabic" w:cs="(AH) Manal Black"/>
          <w:b/>
          <w:bCs/>
          <w:color w:val="000000" w:themeColor="text1"/>
          <w:w w:val="90"/>
          <w:sz w:val="32"/>
          <w:szCs w:val="32"/>
          <w:rtl/>
        </w:rPr>
        <w:t xml:space="preserve">ثالثا: </w:t>
      </w:r>
      <w:r w:rsidR="0017446E" w:rsidRPr="004B0723">
        <w:rPr>
          <w:rFonts w:ascii="Simplified Arabic" w:hAnsi="Simplified Arabic" w:cs="(AH) Manal Black" w:hint="cs"/>
          <w:b/>
          <w:bCs/>
          <w:color w:val="000000" w:themeColor="text1"/>
          <w:w w:val="90"/>
          <w:sz w:val="32"/>
          <w:szCs w:val="32"/>
          <w:rtl/>
        </w:rPr>
        <w:t>الفرق</w:t>
      </w:r>
      <w:r w:rsidR="008C6967" w:rsidRPr="004B0723">
        <w:rPr>
          <w:rFonts w:ascii="Simplified Arabic" w:hAnsi="Simplified Arabic" w:cs="(AH) Manal Black"/>
          <w:b/>
          <w:bCs/>
          <w:color w:val="000000" w:themeColor="text1"/>
          <w:w w:val="90"/>
          <w:sz w:val="32"/>
          <w:szCs w:val="32"/>
          <w:rtl/>
        </w:rPr>
        <w:t xml:space="preserve"> بين الاندماج كفعل قانوني والاندماج كخيار استراتيجي:</w:t>
      </w:r>
    </w:p>
    <w:p w14:paraId="0714D451"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يمثل الاندماج كفعل قانوني إجراءً منظَّمًا يخضع للقوانين واللوائح التي تنظم انتقال الذمم المالية والشخصية الاعتبارية من شركة إلى أخرى، ويتطلب قرارات رسمية وموافقات تنظيمية. أما الاندماج كخيار استراتيجي، فهو توجه إداري–اقتصادي يُتخذ في ضوء تحليل الفرص والتحديات، ويُعد جزءًا من الخطة الشاملة للمؤسسة</w:t>
      </w:r>
      <w:r w:rsidRPr="004B0723">
        <w:rPr>
          <w:rFonts w:ascii="Simplified Arabic" w:hAnsi="Simplified Arabic" w:cs="Simplified Arabic"/>
          <w:color w:val="000000" w:themeColor="text1"/>
          <w:w w:val="90"/>
          <w:sz w:val="28"/>
          <w:szCs w:val="28"/>
        </w:rPr>
        <w:t>.</w:t>
      </w:r>
    </w:p>
    <w:p w14:paraId="4521D223"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lang w:val="de-DE" w:bidi="ar-EG"/>
        </w:rPr>
      </w:pPr>
      <w:r w:rsidRPr="004B0723">
        <w:rPr>
          <w:rFonts w:ascii="Simplified Arabic" w:hAnsi="Simplified Arabic" w:cs="Simplified Arabic"/>
          <w:color w:val="000000" w:themeColor="text1"/>
          <w:w w:val="90"/>
          <w:sz w:val="28"/>
          <w:szCs w:val="28"/>
          <w:rtl/>
        </w:rPr>
        <w:t xml:space="preserve">فمن الناحية القانونية، </w:t>
      </w:r>
      <w:r w:rsidRPr="004B0723">
        <w:rPr>
          <w:rFonts w:ascii="Simplified Arabic" w:hAnsi="Simplified Arabic" w:cs="Simplified Arabic"/>
          <w:color w:val="000000" w:themeColor="text1"/>
          <w:w w:val="90"/>
          <w:sz w:val="28"/>
          <w:szCs w:val="28"/>
          <w:rtl/>
          <w:lang w:val="de-DE" w:bidi="ar-EG"/>
        </w:rPr>
        <w:t xml:space="preserve">يبين المشرع السعودي أن </w:t>
      </w:r>
      <w:r w:rsidRPr="004B0723">
        <w:rPr>
          <w:rFonts w:ascii="Simplified Arabic" w:hAnsi="Simplified Arabic" w:cs="Simplified Arabic"/>
          <w:color w:val="000000" w:themeColor="text1"/>
          <w:w w:val="90"/>
          <w:sz w:val="28"/>
          <w:szCs w:val="28"/>
          <w:rtl/>
          <w:lang w:bidi="ar-EG"/>
        </w:rPr>
        <w:t>الاندماج يكون  بضم شركة أو أكثر إلى شركة أخرى قائمة أو بمزج شركتين أو أكثر لتأسيس شركة جديدة، ويحدد عقد الاندماج شروطه، ويبين طريقة تقويم ذمة الشركة المندمجة وعدد الحصص أو الأسهم التي تخصها في رأس مال الشّركة الدامجة أو الشركة الناشئة من الاندماج"، وهذا يُعد بياناً لصور الاندماج ولا يمكننا اعتباره تعريفاً للاندماج؛ لأنه لم يوضح حقيقة العلاقة القانونية</w:t>
      </w:r>
      <w:r w:rsidRPr="004B0723">
        <w:rPr>
          <w:rFonts w:ascii="Simplified Arabic" w:hAnsi="Simplified Arabic" w:cs="Simplified Arabic"/>
          <w:color w:val="000000" w:themeColor="text1"/>
          <w:w w:val="90"/>
          <w:sz w:val="28"/>
          <w:szCs w:val="28"/>
          <w:vertAlign w:val="superscript"/>
          <w:rtl/>
        </w:rPr>
        <w:t>.</w:t>
      </w:r>
      <w:r w:rsidRPr="004B0723">
        <w:rPr>
          <w:rFonts w:ascii="Simplified Arabic" w:hAnsi="Simplified Arabic" w:cs="Simplified Arabic"/>
          <w:color w:val="000000" w:themeColor="text1"/>
          <w:w w:val="90"/>
          <w:sz w:val="28"/>
          <w:szCs w:val="28"/>
          <w:rtl/>
          <w:lang w:val="de-DE" w:bidi="ar-EG"/>
        </w:rPr>
        <w:t>. (</w:t>
      </w:r>
      <w:r w:rsidRPr="004B0723">
        <w:rPr>
          <w:rFonts w:ascii="Simplified Arabic" w:hAnsi="Simplified Arabic" w:cs="Simplified Arabic"/>
          <w:color w:val="000000" w:themeColor="text1"/>
          <w:w w:val="90"/>
          <w:sz w:val="28"/>
          <w:szCs w:val="28"/>
          <w:rtl/>
          <w:lang w:bidi="ar-EG"/>
        </w:rPr>
        <w:t>المادة (191/1)</w:t>
      </w:r>
      <w:r w:rsidRPr="004B0723">
        <w:rPr>
          <w:rFonts w:ascii="Simplified Arabic" w:hAnsi="Simplified Arabic" w:cs="Simplified Arabic"/>
          <w:color w:val="000000" w:themeColor="text1"/>
          <w:w w:val="90"/>
          <w:sz w:val="28"/>
          <w:szCs w:val="28"/>
          <w:rtl/>
          <w:lang w:val="de-DE" w:bidi="ar-EG"/>
        </w:rPr>
        <w:t xml:space="preserve"> )</w:t>
      </w:r>
    </w:p>
    <w:p w14:paraId="3D8750B9"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lang w:bidi="ar-EG"/>
        </w:rPr>
      </w:pPr>
      <w:r w:rsidRPr="004B0723">
        <w:rPr>
          <w:rFonts w:ascii="Simplified Arabic" w:hAnsi="Simplified Arabic" w:cs="Simplified Arabic"/>
          <w:color w:val="000000" w:themeColor="text1"/>
          <w:w w:val="90"/>
          <w:sz w:val="28"/>
          <w:szCs w:val="28"/>
          <w:rtl/>
          <w:lang w:val="de-DE" w:bidi="ar-EG"/>
        </w:rPr>
        <w:t>ويترتب على هذا الاندماج زوال الشَّخصيّة المعنوية للشَّركة المندمجة، وانتقال أصولها وخصومها للشَّركة الناتجة عن الاندماج".</w:t>
      </w:r>
      <w:r w:rsidRPr="004B0723">
        <w:rPr>
          <w:rFonts w:ascii="Simplified Arabic" w:hAnsi="Simplified Arabic" w:cs="Simplified Arabic"/>
          <w:color w:val="000000" w:themeColor="text1"/>
          <w:w w:val="90"/>
          <w:sz w:val="28"/>
          <w:szCs w:val="28"/>
          <w:rtl/>
          <w:lang w:val="de-DE"/>
        </w:rPr>
        <w:t xml:space="preserve"> (عياد، 2016، 8)</w:t>
      </w:r>
    </w:p>
    <w:p w14:paraId="0B30920A" w14:textId="77777777" w:rsidR="008C6967" w:rsidRPr="004B0723" w:rsidRDefault="008C6967" w:rsidP="005638E1">
      <w:pPr>
        <w:tabs>
          <w:tab w:val="right" w:pos="1736"/>
        </w:tabs>
        <w:bidi/>
        <w:spacing w:after="0" w:line="240" w:lineRule="auto"/>
        <w:jc w:val="both"/>
        <w:rPr>
          <w:rFonts w:ascii="Simplified Arabic" w:hAnsi="Simplified Arabic" w:cs="Simplified Arabic"/>
          <w:color w:val="000000" w:themeColor="text1"/>
          <w:w w:val="90"/>
          <w:sz w:val="28"/>
          <w:szCs w:val="28"/>
          <w:rtl/>
          <w:lang w:val="de-DE" w:bidi="ar-EG"/>
        </w:rPr>
      </w:pPr>
      <w:r w:rsidRPr="004B0723">
        <w:rPr>
          <w:rFonts w:ascii="Simplified Arabic" w:hAnsi="Simplified Arabic" w:cs="Simplified Arabic"/>
          <w:color w:val="000000" w:themeColor="text1"/>
          <w:w w:val="90"/>
          <w:sz w:val="28"/>
          <w:szCs w:val="28"/>
          <w:rtl/>
          <w:lang w:val="de-DE" w:bidi="ar-EG"/>
        </w:rPr>
        <w:lastRenderedPageBreak/>
        <w:t>ويختلف الاندماج بهذا المفهوم عن الاستحواذ على الشركات، والاختلاف الجوهري بينهما أن الاندماج ينتج عنه بالضرورة انقضاء إحدى الشركتين على الأقل، أما استحواذ شَّركة على أخري فتبقى لكلٍّ منهما شخصيتها المعنوية</w:t>
      </w:r>
      <w:r w:rsidRPr="004B0723">
        <w:rPr>
          <w:rFonts w:ascii="Simplified Arabic" w:hAnsi="Simplified Arabic" w:cs="Simplified Arabic"/>
          <w:color w:val="000000" w:themeColor="text1"/>
          <w:w w:val="90"/>
          <w:sz w:val="28"/>
          <w:szCs w:val="28"/>
          <w:vertAlign w:val="superscript"/>
          <w:rtl/>
        </w:rPr>
        <w:t>.</w:t>
      </w:r>
      <w:r w:rsidRPr="004B0723">
        <w:rPr>
          <w:rFonts w:ascii="Simplified Arabic" w:hAnsi="Simplified Arabic" w:cs="Simplified Arabic"/>
          <w:color w:val="000000" w:themeColor="text1"/>
          <w:w w:val="90"/>
          <w:sz w:val="28"/>
          <w:szCs w:val="28"/>
          <w:rtl/>
          <w:lang w:val="de-DE" w:bidi="ar-EG"/>
        </w:rPr>
        <w:t>( المؤمني، 2021، 24)</w:t>
      </w:r>
    </w:p>
    <w:p w14:paraId="615F5263"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lang w:val="de-DE" w:bidi="ar-EG"/>
        </w:rPr>
      </w:pPr>
      <w:r w:rsidRPr="004B0723">
        <w:rPr>
          <w:rFonts w:ascii="Simplified Arabic" w:hAnsi="Simplified Arabic" w:cs="Simplified Arabic"/>
          <w:color w:val="000000" w:themeColor="text1"/>
          <w:w w:val="90"/>
          <w:sz w:val="28"/>
          <w:szCs w:val="28"/>
          <w:rtl/>
          <w:lang w:val="de-DE" w:bidi="ar-EG"/>
        </w:rPr>
        <w:t xml:space="preserve">ففي الاندماج بين الشَّركات، تتحد الذمة المالية لهذه الشَّركات، ويجتمع جميع الشُّركاء في شركة واحدة، ويترتب على ذلك حتمًا انقضاء الشَّخصية الاعتبارية للشَّركة المندمجة؛ لذلك عُدّ الاندماج أحد الأسباب العامَّة لانقضاء الشَّركات، وأنه أحد طرق حل الشَّركة حلًّا مبتسرًا، </w:t>
      </w:r>
    </w:p>
    <w:p w14:paraId="20E8881E" w14:textId="77777777" w:rsidR="008C6967" w:rsidRPr="004B0723" w:rsidRDefault="008C6967"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tl/>
          <w:lang w:val="de-DE" w:bidi="ar-EG"/>
        </w:rPr>
      </w:pPr>
      <w:r w:rsidRPr="004B0723">
        <w:rPr>
          <w:rFonts w:ascii="Simplified Arabic" w:hAnsi="Simplified Arabic" w:cs="Simplified Arabic"/>
          <w:color w:val="000000" w:themeColor="text1"/>
          <w:w w:val="90"/>
          <w:sz w:val="28"/>
          <w:szCs w:val="28"/>
          <w:rtl/>
          <w:lang w:val="de-DE" w:bidi="ar-EG"/>
        </w:rPr>
        <w:t xml:space="preserve">بيد أن البحث يري الاندماج قد لا يكون حلًّا مبتسرًا للشَّركة إذا كانت الشَّركة أساسا قد انتهت مدتها ودخلت في دور التصفية، وهذا ما أجازه </w:t>
      </w:r>
      <w:r w:rsidRPr="004B0723">
        <w:rPr>
          <w:rFonts w:ascii="Simplified Arabic" w:hAnsi="Simplified Arabic" w:cs="Simplified Arabic"/>
          <w:color w:val="000000" w:themeColor="text1"/>
          <w:w w:val="90"/>
          <w:sz w:val="28"/>
          <w:szCs w:val="28"/>
          <w:rtl/>
        </w:rPr>
        <w:t>نظام الشركات السعودي للشركة الاندماج -ولو كانت في دور التصفية- أن تندمج في شركة أخرى من نوعها أو من نوع آخر</w:t>
      </w:r>
      <w:r w:rsidRPr="004B0723">
        <w:rPr>
          <w:rFonts w:ascii="Simplified Arabic" w:hAnsi="Simplified Arabic" w:cs="Simplified Arabic"/>
          <w:color w:val="000000" w:themeColor="text1"/>
          <w:w w:val="90"/>
          <w:sz w:val="28"/>
          <w:szCs w:val="28"/>
          <w:rtl/>
          <w:lang w:bidi="fa-IR"/>
        </w:rPr>
        <w:t xml:space="preserve">فأن على أنه </w:t>
      </w:r>
      <w:r w:rsidRPr="004B0723">
        <w:rPr>
          <w:rFonts w:ascii="Simplified Arabic" w:hAnsi="Simplified Arabic" w:cs="Simplified Arabic"/>
          <w:color w:val="000000" w:themeColor="text1"/>
          <w:w w:val="90"/>
          <w:sz w:val="28"/>
          <w:szCs w:val="28"/>
          <w:rtl/>
          <w:lang w:val="de-DE" w:bidi="ar-EG"/>
        </w:rPr>
        <w:t xml:space="preserve">"يجوز للشَّركة ولو كانت في دور التصفية أن تندمج في شركة أخرى من نوعها أو من نوع آخر"(القانون السعودي المادة: 229). </w:t>
      </w:r>
    </w:p>
    <w:p w14:paraId="13BAACCF" w14:textId="77777777" w:rsidR="008C6967" w:rsidRPr="004B0723" w:rsidRDefault="008C6967" w:rsidP="005638E1">
      <w:pPr>
        <w:tabs>
          <w:tab w:val="right" w:pos="1736"/>
        </w:tabs>
        <w:bidi/>
        <w:spacing w:after="0" w:line="240" w:lineRule="auto"/>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أما في المنظور الاستراتيجي، فيُنظر إلى الاندماج كأداة لنمو غير عضوي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 xml:space="preserve">تسعى من خلالها الشركات إلى تسريع تحقيق الأهداف دون الحاجة إلى التوسع التدريجي  </w:t>
      </w:r>
      <w:r w:rsidRPr="004B0723">
        <w:rPr>
          <w:rFonts w:ascii="Simplified Arabic" w:hAnsi="Simplified Arabic" w:cs="Simplified Arabic"/>
          <w:color w:val="000000" w:themeColor="text1"/>
          <w:w w:val="90"/>
          <w:sz w:val="28"/>
          <w:szCs w:val="28"/>
        </w:rPr>
        <w:t>(Weston et al., 2020).</w:t>
      </w:r>
    </w:p>
    <w:p w14:paraId="7B8446BB" w14:textId="77777777" w:rsidR="008C6967" w:rsidRPr="004B0723" w:rsidRDefault="008C6967" w:rsidP="005638E1">
      <w:pPr>
        <w:tabs>
          <w:tab w:val="right" w:pos="1736"/>
        </w:tabs>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 xml:space="preserve">رابعا: دوافع تبني استراتيجية الدمج: </w:t>
      </w:r>
    </w:p>
    <w:p w14:paraId="1C9A635B" w14:textId="77777777" w:rsidR="008C6967" w:rsidRPr="004B0723" w:rsidRDefault="008C6967" w:rsidP="003261B2">
      <w:pPr>
        <w:pStyle w:val="ListParagraph"/>
        <w:numPr>
          <w:ilvl w:val="0"/>
          <w:numId w:val="9"/>
        </w:numPr>
        <w:tabs>
          <w:tab w:val="right" w:pos="1736"/>
        </w:tabs>
        <w:bidi/>
        <w:spacing w:after="0" w:line="240" w:lineRule="auto"/>
        <w:ind w:left="450"/>
        <w:jc w:val="both"/>
        <w:rPr>
          <w:rFonts w:ascii="Simplified Arabic" w:hAnsi="Simplified Arabic" w:cs="Simplified Arabic"/>
          <w:color w:val="000000" w:themeColor="text1"/>
          <w:w w:val="90"/>
          <w:sz w:val="28"/>
          <w:szCs w:val="28"/>
        </w:rPr>
      </w:pPr>
      <w:r w:rsidRPr="004B0723">
        <w:rPr>
          <w:rFonts w:ascii="Simplified Arabic" w:hAnsi="Simplified Arabic" w:cs="Simplified Arabic"/>
          <w:b/>
          <w:bCs/>
          <w:color w:val="000000" w:themeColor="text1"/>
          <w:w w:val="90"/>
          <w:sz w:val="28"/>
          <w:szCs w:val="28"/>
          <w:rtl/>
        </w:rPr>
        <w:t xml:space="preserve">تُتخذ استراتيجية الدمج في الغالب استجابةً لدوافع محددة </w:t>
      </w:r>
      <w:r w:rsidRPr="004B0723">
        <w:rPr>
          <w:rFonts w:ascii="Simplified Arabic" w:hAnsi="Simplified Arabic" w:cs="Simplified Arabic"/>
          <w:color w:val="000000" w:themeColor="text1"/>
          <w:w w:val="90"/>
          <w:sz w:val="28"/>
          <w:szCs w:val="28"/>
          <w:rtl/>
        </w:rPr>
        <w:t>(أبو زينة، 2013؛ الزهراني، 2021؛</w:t>
      </w:r>
      <w:r w:rsidRPr="004B0723">
        <w:rPr>
          <w:rFonts w:ascii="Simplified Arabic" w:hAnsi="Simplified Arabic" w:cs="Simplified Arabic"/>
          <w:color w:val="000000" w:themeColor="text1"/>
          <w:w w:val="90"/>
          <w:sz w:val="28"/>
          <w:szCs w:val="28"/>
        </w:rPr>
        <w:t xml:space="preserve"> Gaughan, 2017</w:t>
      </w:r>
      <w:r w:rsidRPr="004B0723">
        <w:rPr>
          <w:rFonts w:ascii="Simplified Arabic" w:hAnsi="Simplified Arabic" w:cs="Simplified Arabic"/>
          <w:color w:val="000000" w:themeColor="text1"/>
          <w:w w:val="90"/>
          <w:sz w:val="28"/>
          <w:szCs w:val="28"/>
          <w:rtl/>
        </w:rPr>
        <w:t>)</w:t>
      </w:r>
    </w:p>
    <w:p w14:paraId="69E2516E" w14:textId="77777777" w:rsidR="008C6967" w:rsidRPr="004B0723" w:rsidRDefault="008C6967" w:rsidP="003261B2">
      <w:pPr>
        <w:numPr>
          <w:ilvl w:val="0"/>
          <w:numId w:val="10"/>
        </w:numPr>
        <w:tabs>
          <w:tab w:val="right" w:pos="1736"/>
        </w:tabs>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النمو السريع</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أي أن </w:t>
      </w:r>
      <w:r w:rsidRPr="004B0723">
        <w:rPr>
          <w:rFonts w:ascii="Simplified Arabic" w:hAnsi="Simplified Arabic" w:cs="Simplified Arabic"/>
          <w:color w:val="000000" w:themeColor="text1"/>
          <w:w w:val="90"/>
          <w:sz w:val="28"/>
          <w:szCs w:val="28"/>
          <w:rtl/>
        </w:rPr>
        <w:t>الشركات تسعى إلى تسريع حجم عملياتها بدلاً من النمو التدريجي عبر الوقت، ويحقق الدمج هذا الهدف بفعالية</w:t>
      </w:r>
      <w:r w:rsidRPr="004B0723">
        <w:rPr>
          <w:rFonts w:ascii="Simplified Arabic" w:hAnsi="Simplified Arabic" w:cs="Simplified Arabic"/>
          <w:color w:val="000000" w:themeColor="text1"/>
          <w:w w:val="90"/>
          <w:sz w:val="28"/>
          <w:szCs w:val="28"/>
        </w:rPr>
        <w:t>.</w:t>
      </w:r>
    </w:p>
    <w:p w14:paraId="2A5ACBB8" w14:textId="77777777" w:rsidR="008C6967" w:rsidRPr="004B0723" w:rsidRDefault="008C6967" w:rsidP="003261B2">
      <w:pPr>
        <w:numPr>
          <w:ilvl w:val="0"/>
          <w:numId w:val="10"/>
        </w:numPr>
        <w:tabs>
          <w:tab w:val="right" w:pos="1736"/>
        </w:tabs>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البقاء في السوق</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اي أن </w:t>
      </w:r>
      <w:r w:rsidRPr="004B0723">
        <w:rPr>
          <w:rFonts w:ascii="Simplified Arabic" w:hAnsi="Simplified Arabic" w:cs="Simplified Arabic"/>
          <w:color w:val="000000" w:themeColor="text1"/>
          <w:w w:val="90"/>
          <w:sz w:val="28"/>
          <w:szCs w:val="28"/>
          <w:rtl/>
        </w:rPr>
        <w:t>بعض الشركات تلجأ للاندماج كوسيلة للبقاء في ظل ضغوط تنافسية أو مالية</w:t>
      </w:r>
      <w:r w:rsidRPr="004B0723">
        <w:rPr>
          <w:rFonts w:ascii="Simplified Arabic" w:hAnsi="Simplified Arabic" w:cs="Simplified Arabic"/>
          <w:color w:val="000000" w:themeColor="text1"/>
          <w:w w:val="90"/>
          <w:sz w:val="28"/>
          <w:szCs w:val="28"/>
        </w:rPr>
        <w:t>.</w:t>
      </w:r>
    </w:p>
    <w:p w14:paraId="784614C0" w14:textId="77777777" w:rsidR="008C6967" w:rsidRPr="004B0723" w:rsidRDefault="008C6967" w:rsidP="003261B2">
      <w:pPr>
        <w:numPr>
          <w:ilvl w:val="0"/>
          <w:numId w:val="10"/>
        </w:numPr>
        <w:tabs>
          <w:tab w:val="right" w:pos="1736"/>
        </w:tabs>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تحسين الكفاءة والأداء</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اي أن </w:t>
      </w:r>
      <w:r w:rsidRPr="004B0723">
        <w:rPr>
          <w:rFonts w:ascii="Simplified Arabic" w:hAnsi="Simplified Arabic" w:cs="Simplified Arabic"/>
          <w:color w:val="000000" w:themeColor="text1"/>
          <w:w w:val="90"/>
          <w:sz w:val="28"/>
          <w:szCs w:val="28"/>
          <w:rtl/>
        </w:rPr>
        <w:t>من خلال تقليل التكاليف التشغيلية، وتوحيد الموارد، والاستفادة من وفورات الحجم</w:t>
      </w:r>
      <w:r w:rsidRPr="004B0723">
        <w:rPr>
          <w:rFonts w:ascii="Simplified Arabic" w:hAnsi="Simplified Arabic" w:cs="Simplified Arabic"/>
          <w:color w:val="000000" w:themeColor="text1"/>
          <w:w w:val="90"/>
          <w:sz w:val="28"/>
          <w:szCs w:val="28"/>
        </w:rPr>
        <w:t>.</w:t>
      </w:r>
    </w:p>
    <w:p w14:paraId="339711D2" w14:textId="77777777" w:rsidR="008C6967" w:rsidRPr="004B0723" w:rsidRDefault="008C6967" w:rsidP="003261B2">
      <w:pPr>
        <w:numPr>
          <w:ilvl w:val="0"/>
          <w:numId w:val="10"/>
        </w:numPr>
        <w:tabs>
          <w:tab w:val="right" w:pos="1736"/>
        </w:tabs>
        <w:bidi/>
        <w:spacing w:after="0"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الدخول إلى أسواق جديدة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أي أن </w:t>
      </w:r>
      <w:r w:rsidRPr="004B0723">
        <w:rPr>
          <w:rFonts w:ascii="Simplified Arabic" w:hAnsi="Simplified Arabic" w:cs="Simplified Arabic"/>
          <w:color w:val="000000" w:themeColor="text1"/>
          <w:w w:val="90"/>
          <w:sz w:val="28"/>
          <w:szCs w:val="28"/>
          <w:rtl/>
        </w:rPr>
        <w:t>عبر الاستفادة من وجود الشركة الأخرى في أسواق جغرافية أو قطاعية غير مخترقة مسبقًا</w:t>
      </w:r>
      <w:r w:rsidRPr="004B0723">
        <w:rPr>
          <w:rFonts w:ascii="Simplified Arabic" w:hAnsi="Simplified Arabic" w:cs="Simplified Arabic"/>
          <w:color w:val="000000" w:themeColor="text1"/>
          <w:w w:val="90"/>
          <w:sz w:val="28"/>
          <w:szCs w:val="28"/>
        </w:rPr>
        <w:t>.</w:t>
      </w:r>
    </w:p>
    <w:p w14:paraId="459379BC" w14:textId="0F699A5C" w:rsidR="008C6967" w:rsidRPr="004B0723" w:rsidRDefault="008C6967" w:rsidP="005638E1">
      <w:pPr>
        <w:tabs>
          <w:tab w:val="right" w:pos="1736"/>
        </w:tabs>
        <w:bidi/>
        <w:spacing w:after="0" w:line="240" w:lineRule="auto"/>
        <w:ind w:firstLine="36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 xml:space="preserve">لذلك </w:t>
      </w:r>
      <w:r w:rsidRPr="004B0723">
        <w:rPr>
          <w:rFonts w:ascii="Simplified Arabic" w:hAnsi="Simplified Arabic" w:cs="Simplified Arabic"/>
          <w:color w:val="000000" w:themeColor="text1"/>
          <w:w w:val="90"/>
          <w:sz w:val="28"/>
          <w:szCs w:val="28"/>
          <w:rtl/>
        </w:rPr>
        <w:t xml:space="preserve">تعد استراتيجية دمج الشركات إحدى الأدوات الهامة التي تعتمدها الشركات السعودية لتعزيز قدرتها التنافسية، وزيادة الكفاءة التشغيلية، وتوسيع الحصة السوقية، بما يتماشى مع التحولات الاقتصادية الكبرى التي تشهدها المملكة، خاصة في إطار </w:t>
      </w:r>
      <w:r w:rsidRPr="004B0723">
        <w:rPr>
          <w:rFonts w:ascii="Simplified Arabic" w:hAnsi="Simplified Arabic" w:cs="Simplified Arabic"/>
          <w:b/>
          <w:bCs/>
          <w:color w:val="000000" w:themeColor="text1"/>
          <w:w w:val="90"/>
          <w:sz w:val="28"/>
          <w:szCs w:val="28"/>
          <w:rtl/>
        </w:rPr>
        <w:t>رؤية السعودية 2030</w:t>
      </w:r>
      <w:r w:rsidRPr="004B0723">
        <w:rPr>
          <w:rFonts w:ascii="Simplified Arabic" w:hAnsi="Simplified Arabic" w:cs="Simplified Arabic"/>
          <w:color w:val="000000" w:themeColor="text1"/>
          <w:w w:val="90"/>
          <w:sz w:val="28"/>
          <w:szCs w:val="28"/>
          <w:rtl/>
        </w:rPr>
        <w:t xml:space="preserve"> التي تدعم تنمية القطاع الخاص وزيادة مساهمته في الناتج المحلي</w:t>
      </w:r>
      <w:r w:rsidRPr="004B0723">
        <w:rPr>
          <w:rFonts w:ascii="Simplified Arabic" w:hAnsi="Simplified Arabic" w:cs="Simplified Arabic"/>
          <w:color w:val="000000" w:themeColor="text1"/>
          <w:w w:val="90"/>
          <w:sz w:val="28"/>
          <w:szCs w:val="28"/>
        </w:rPr>
        <w:t>.</w:t>
      </w:r>
    </w:p>
    <w:p w14:paraId="621F816D" w14:textId="02C09634" w:rsidR="006D6571" w:rsidRPr="004B0723" w:rsidRDefault="006D6571" w:rsidP="006D6571">
      <w:pPr>
        <w:tabs>
          <w:tab w:val="right" w:pos="1736"/>
        </w:tabs>
        <w:bidi/>
        <w:spacing w:after="0" w:line="240" w:lineRule="auto"/>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وب</w:t>
      </w:r>
      <w:r w:rsidRPr="004B0723">
        <w:rPr>
          <w:rFonts w:ascii="Simplified Arabic" w:hAnsi="Simplified Arabic" w:cs="Simplified Arabic"/>
          <w:color w:val="000000" w:themeColor="text1"/>
          <w:w w:val="90"/>
          <w:sz w:val="28"/>
          <w:szCs w:val="28"/>
          <w:rtl/>
        </w:rPr>
        <w:t xml:space="preserve">عد استعراض مفهوم استراتيجية دمج الشركات </w:t>
      </w:r>
      <w:r w:rsidRPr="004B0723">
        <w:rPr>
          <w:rFonts w:ascii="Simplified Arabic" w:hAnsi="Simplified Arabic" w:cs="Simplified Arabic" w:hint="cs"/>
          <w:color w:val="000000" w:themeColor="text1"/>
          <w:w w:val="90"/>
          <w:sz w:val="28"/>
          <w:szCs w:val="28"/>
          <w:rtl/>
        </w:rPr>
        <w:t>ودوافعها</w:t>
      </w:r>
      <w:r w:rsidRPr="004B0723">
        <w:rPr>
          <w:rFonts w:ascii="Simplified Arabic" w:hAnsi="Simplified Arabic" w:cs="Simplified Arabic"/>
          <w:color w:val="000000" w:themeColor="text1"/>
          <w:w w:val="90"/>
          <w:sz w:val="28"/>
          <w:szCs w:val="28"/>
          <w:rtl/>
        </w:rPr>
        <w:t xml:space="preserve">  من المهم التعرف على المتغيرات الأساسية التي تؤثر على نجاح هذه الاستراتيجية. وتشمل هذه المتغيرات الأداء المالي، الحوكمة، القدرة التنافسية، والتمويل، حيث تلعب كل منها دورًا محوريًا في تحديد مدى فاعلية عمليات الدمج وتحقيق النتائج المرجوة</w:t>
      </w:r>
      <w:r w:rsidRPr="004B0723">
        <w:rPr>
          <w:rFonts w:ascii="Simplified Arabic" w:hAnsi="Simplified Arabic" w:cs="Simplified Arabic"/>
          <w:color w:val="000000" w:themeColor="text1"/>
          <w:w w:val="90"/>
          <w:sz w:val="28"/>
          <w:szCs w:val="28"/>
        </w:rPr>
        <w:t>.</w:t>
      </w:r>
    </w:p>
    <w:p w14:paraId="5C6CFB44" w14:textId="77777777" w:rsidR="006D6571" w:rsidRPr="004B0723" w:rsidRDefault="006D6571" w:rsidP="003261B2">
      <w:pPr>
        <w:pStyle w:val="NormalWeb"/>
        <w:numPr>
          <w:ilvl w:val="0"/>
          <w:numId w:val="6"/>
        </w:numPr>
        <w:bidi/>
        <w:ind w:left="296"/>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lastRenderedPageBreak/>
        <w:t>الأداء المالي</w:t>
      </w:r>
      <w:r w:rsidRPr="004B0723">
        <w:rPr>
          <w:rFonts w:ascii="Simplified Arabic" w:eastAsiaTheme="minorHAnsi" w:hAnsi="Simplified Arabic" w:cs="Simplified Arabic"/>
          <w:b/>
          <w:bCs/>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Pr>
        <w:t xml:space="preserve"> </w:t>
      </w:r>
    </w:p>
    <w:p w14:paraId="193C6092" w14:textId="56497DD3" w:rsidR="006D6571" w:rsidRPr="004B0723" w:rsidRDefault="006D6571" w:rsidP="006D6571">
      <w:pPr>
        <w:pStyle w:val="NormalWeb"/>
        <w:bidi/>
        <w:ind w:firstLine="296"/>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يُعرف الأداء المالي بأنه "مقياس لمدى قدرة الشركة على استخدام أصولها في نشاطها الرئيسي لتوليد الإيرادات</w:t>
      </w:r>
      <w:r w:rsidRPr="004B0723">
        <w:rPr>
          <w:rFonts w:ascii="Simplified Arabic" w:eastAsiaTheme="minorHAnsi" w:hAnsi="Simplified Arabic" w:cs="Simplified Arabic"/>
          <w:color w:val="000000" w:themeColor="text1"/>
          <w:w w:val="90"/>
          <w:sz w:val="28"/>
          <w:szCs w:val="28"/>
        </w:rPr>
        <w:t>" (Brigham &amp; Ehrhardt, 2017)</w:t>
      </w:r>
      <w:r w:rsidRPr="004B0723">
        <w:rPr>
          <w:rFonts w:ascii="Simplified Arabic" w:eastAsiaTheme="minorHAnsi" w:hAnsi="Simplified Arabic" w:cs="Simplified Arabic"/>
          <w:color w:val="000000" w:themeColor="text1"/>
          <w:w w:val="90"/>
          <w:sz w:val="28"/>
          <w:szCs w:val="28"/>
          <w:rtl/>
        </w:rPr>
        <w:t>، ويعرفه عبد العاطي (2019) بأنه "مؤشر يعكس كفاءة الإدارة في تحقيق الربحية والسيطرة على التكاليف واستدامة الموارد المالية". ويُعد الأداء المالي من أهم المتغيرات المؤثرة في نجاح استراتيجيات دمج الشركات، إذ يعكس كفاءة التشغيل واستغلال الموارد المتاحة، ويؤثر بشكل مباشر على القرارات الاستثمارية والتنموية بعد الدمج. الشركات التي تتمتع بأداء مالي قوي تمتلك قدرة أكبر على تحمل تكاليف الدمج، وتحقيق وفورات الحجم، وتعزيز العوائد على المساهمين، مما يجعل الأداء المالي مؤشرًا رئيسيًا لتقييم جدوى الاندماج وتحقيق أهداف الاستراتيجية الاقتصادية للشركة</w:t>
      </w:r>
      <w:r w:rsidRPr="004B0723">
        <w:rPr>
          <w:color w:val="000000" w:themeColor="text1"/>
        </w:rPr>
        <w:t>.</w:t>
      </w:r>
    </w:p>
    <w:p w14:paraId="49F87BE2" w14:textId="2818A2C0" w:rsidR="006D6571" w:rsidRPr="004B0723" w:rsidRDefault="006D6571" w:rsidP="006D6571">
      <w:pPr>
        <w:pStyle w:val="NormalWeb"/>
        <w:bidi/>
        <w:rPr>
          <w:rStyle w:val="Strong"/>
          <w:color w:val="000000" w:themeColor="text1"/>
          <w:rtl/>
        </w:rPr>
      </w:pPr>
      <w:r w:rsidRPr="004B0723">
        <w:rPr>
          <w:rStyle w:val="Strong"/>
          <w:rFonts w:hint="cs"/>
          <w:color w:val="000000" w:themeColor="text1"/>
          <w:rtl/>
        </w:rPr>
        <w:t>-ا</w:t>
      </w:r>
      <w:r w:rsidRPr="004B0723">
        <w:rPr>
          <w:rStyle w:val="Strong"/>
          <w:color w:val="000000" w:themeColor="text1"/>
          <w:rtl/>
        </w:rPr>
        <w:t>لحوكمة</w:t>
      </w:r>
      <w:r w:rsidRPr="004B0723">
        <w:rPr>
          <w:rStyle w:val="Strong"/>
          <w:rFonts w:hint="cs"/>
          <w:color w:val="000000" w:themeColor="text1"/>
          <w:rtl/>
        </w:rPr>
        <w:t>:</w:t>
      </w:r>
    </w:p>
    <w:p w14:paraId="66F7AE31" w14:textId="386E4CD2" w:rsidR="006D6571" w:rsidRPr="004B0723" w:rsidRDefault="006D6571" w:rsidP="006D6571">
      <w:pPr>
        <w:pStyle w:val="NormalWeb"/>
        <w:bidi/>
        <w:ind w:firstLine="36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تُعرف حوكمة الشركات بأنها "مجموعة القواعد والإجراءات التي تضمن انضباط الإدارة وشفافيتها وعدالتها تجاه جميع الأطراف ذات العلاقة، مثل المساهمين والدائنين والعاملين" (هيئة السوق المالية، 2022). وتلعب الحوكمة دورًا أساسيًا في عمليات دمج الشركات، حيث تضمن تنظيم اتخاذ القرارات، وتقليل المخاطر المرتبطة بالاختلافات الإدارية والثقافية بين الشركات المندمجة، وتعزز الثقة بين المستثمرين وأصحاب المصلحة. كما تسهم الحوكمة الفعّالة في مراقبة الأداء المالي والتشغيلي بعد الدمج، وتحقيق الامتثال للقوانين واللوائح التنظيمية، مما يعزز استقرار الشركة وقدرتها التنافسية في السوق</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tl/>
        </w:rPr>
        <w:t>القدرة التنافسية</w:t>
      </w:r>
      <w:r w:rsidRPr="004B0723">
        <w:rPr>
          <w:rFonts w:ascii="Simplified Arabic" w:eastAsiaTheme="minorHAnsi" w:hAnsi="Simplified Arabic" w:cs="Simplified Arabic"/>
          <w:color w:val="000000" w:themeColor="text1"/>
          <w:w w:val="90"/>
          <w:sz w:val="28"/>
          <w:szCs w:val="28"/>
        </w:rPr>
        <w:t xml:space="preserve">: </w:t>
      </w:r>
      <w:r w:rsidRPr="004B0723">
        <w:rPr>
          <w:rFonts w:ascii="Simplified Arabic" w:eastAsiaTheme="minorHAnsi" w:hAnsi="Simplified Arabic" w:cs="Simplified Arabic"/>
          <w:color w:val="000000" w:themeColor="text1"/>
          <w:w w:val="90"/>
          <w:sz w:val="28"/>
          <w:szCs w:val="28"/>
          <w:rtl/>
        </w:rPr>
        <w:t>كيف تعزز نجاح الدمج في السوق</w:t>
      </w:r>
      <w:r w:rsidRPr="004B0723">
        <w:rPr>
          <w:rFonts w:ascii="Simplified Arabic" w:eastAsiaTheme="minorHAnsi" w:hAnsi="Simplified Arabic" w:cs="Simplified Arabic"/>
          <w:color w:val="000000" w:themeColor="text1"/>
          <w:w w:val="90"/>
          <w:sz w:val="28"/>
          <w:szCs w:val="28"/>
        </w:rPr>
        <w:t>.</w:t>
      </w:r>
    </w:p>
    <w:p w14:paraId="46E28649" w14:textId="3034238B" w:rsidR="006D6571" w:rsidRPr="004B0723" w:rsidRDefault="006D6571" w:rsidP="006D6571">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b/>
          <w:bCs/>
          <w:color w:val="000000" w:themeColor="text1"/>
          <w:w w:val="90"/>
          <w:sz w:val="28"/>
          <w:szCs w:val="28"/>
          <w:rtl/>
        </w:rPr>
        <w:t>-</w:t>
      </w:r>
      <w:r w:rsidRPr="004B0723">
        <w:rPr>
          <w:rFonts w:ascii="Simplified Arabic" w:eastAsiaTheme="minorHAnsi" w:hAnsi="Simplified Arabic" w:cs="Simplified Arabic"/>
          <w:b/>
          <w:bCs/>
          <w:color w:val="000000" w:themeColor="text1"/>
          <w:w w:val="90"/>
          <w:sz w:val="28"/>
          <w:szCs w:val="28"/>
          <w:rtl/>
        </w:rPr>
        <w:t>التمويل</w:t>
      </w:r>
      <w:r w:rsidRPr="004B0723">
        <w:rPr>
          <w:rFonts w:ascii="Simplified Arabic" w:eastAsiaTheme="minorHAnsi" w:hAnsi="Simplified Arabic" w:cs="Simplified Arabic"/>
          <w:b/>
          <w:bCs/>
          <w:color w:val="000000" w:themeColor="text1"/>
          <w:w w:val="90"/>
          <w:sz w:val="28"/>
          <w:szCs w:val="28"/>
        </w:rPr>
        <w:t>:</w:t>
      </w:r>
      <w:r w:rsidRPr="004B0723">
        <w:rPr>
          <w:rFonts w:ascii="Simplified Arabic" w:eastAsiaTheme="minorHAnsi" w:hAnsi="Simplified Arabic" w:cs="Simplified Arabic"/>
          <w:color w:val="000000" w:themeColor="text1"/>
          <w:w w:val="90"/>
          <w:sz w:val="28"/>
          <w:szCs w:val="28"/>
        </w:rPr>
        <w:t xml:space="preserve"> </w:t>
      </w:r>
    </w:p>
    <w:p w14:paraId="5B44597F" w14:textId="1B7434FF" w:rsidR="006D6571" w:rsidRPr="004B0723" w:rsidRDefault="006D6571" w:rsidP="006D6571">
      <w:pPr>
        <w:pStyle w:val="NormalWeb"/>
        <w:bidi/>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يُعرف التمويل بأنه "عملية توفير الموارد النقدية اللازمة لتمويل الأنشطة الاستثمارية والتشغيلية، سواء من مصادر داخلية أو خارجية" (عبد الفتاح، 2020). يلعب التمويل دورًا حيويًا في دعم عمليات دمج الشركات، حيث يتيح توفير السيولة الكافية لتغطية تكاليف الدمج، مثل إعادة هيكلة الأصول، ومواءمة الأنظمة الإدارية، وتغطية النفقات التشغيلية خلال فترة الدمج. كما يسهم التمويل الفعّال في تعزيز القدرة على الاستثمار في الفرص الجديدة، وتحقيق التوسع في السوق، وضمان استمرارية العمليات التشغيلية دون تأثر سلبي على الأداء المالي للشركة الناتجة عن الدمج، مما يعكس أهميته الاستراتيجية</w:t>
      </w:r>
      <w:r w:rsidRPr="004B0723">
        <w:rPr>
          <w:rFonts w:ascii="Simplified Arabic" w:eastAsiaTheme="minorHAnsi" w:hAnsi="Simplified Arabic" w:cs="Simplified Arabic"/>
          <w:color w:val="000000" w:themeColor="text1"/>
          <w:w w:val="90"/>
          <w:sz w:val="28"/>
          <w:szCs w:val="28"/>
        </w:rPr>
        <w:t>.</w:t>
      </w:r>
    </w:p>
    <w:p w14:paraId="571A9FC9" w14:textId="77777777" w:rsidR="006D6571" w:rsidRPr="004B0723" w:rsidRDefault="006D6571" w:rsidP="006D6571">
      <w:pPr>
        <w:bidi/>
        <w:spacing w:before="100" w:beforeAutospacing="1" w:after="100" w:afterAutospacing="1" w:line="240" w:lineRule="auto"/>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تُعد المتغيرات الأساسية مثل الأداء المالي، الحوكمة، التمويل، والقدرة التنافسية عناصر محورية في نجاح استراتيجية دمج الشركات. فالأداء المالي يحدد مدى قدرة الكيان الجديد على استخدام الموارد لتحقيق عوائد مرتفعة وتحقيق وفورات الحجم</w:t>
      </w:r>
      <w:r w:rsidRPr="004B0723">
        <w:rPr>
          <w:rFonts w:ascii="Simplified Arabic" w:hAnsi="Simplified Arabic" w:cs="Simplified Arabic"/>
          <w:color w:val="000000" w:themeColor="text1"/>
          <w:w w:val="90"/>
          <w:sz w:val="28"/>
          <w:szCs w:val="28"/>
        </w:rPr>
        <w:t xml:space="preserve"> (Brigham &amp; Ehrhardt, 2017)</w:t>
      </w:r>
      <w:r w:rsidRPr="004B0723">
        <w:rPr>
          <w:rFonts w:ascii="Simplified Arabic" w:hAnsi="Simplified Arabic" w:cs="Simplified Arabic"/>
          <w:color w:val="000000" w:themeColor="text1"/>
          <w:w w:val="90"/>
          <w:sz w:val="28"/>
          <w:szCs w:val="28"/>
          <w:rtl/>
        </w:rPr>
        <w:t xml:space="preserve">، في حين تضمن الحوكمة تطبيق القواعد </w:t>
      </w:r>
      <w:r w:rsidRPr="004B0723">
        <w:rPr>
          <w:rFonts w:ascii="Simplified Arabic" w:hAnsi="Simplified Arabic" w:cs="Simplified Arabic"/>
          <w:color w:val="000000" w:themeColor="text1"/>
          <w:w w:val="90"/>
          <w:sz w:val="28"/>
          <w:szCs w:val="28"/>
          <w:rtl/>
        </w:rPr>
        <w:lastRenderedPageBreak/>
        <w:t>والإجراءات التي تعزز الشفافية والعدالة في إدارة الشركات، وتحمي حقوق المساهمين والدائنين (هيئة السوق المالية، 2022). أما التمويل، فيوفر الموارد النقدية اللازمة لتنفيذ عمليات الدمج وتوسيع الأنشطة التشغيلية والاستثمارية (عبد الفتاح، 2020)، فيما تعكس القدرة التنافسية قدرة الشركة على تقديم منتجات وخدمات متميزة في السوق، مما يرفع من مكانتها ويسهم في استدامة النمو (حسن، 2018). وبذلك، يشكل التكامل بين هذه المتغيرات إطارًا عمليًا يتيح توجيه استراتيجية الدمج نحو تحقيق الكفاءة التشغيلية، تعزيز الموقع السوقي، وضمان النجاح المستدام للكيان المندمج</w:t>
      </w:r>
      <w:r w:rsidRPr="004B0723">
        <w:rPr>
          <w:rFonts w:ascii="Simplified Arabic" w:hAnsi="Simplified Arabic" w:cs="Simplified Arabic"/>
          <w:color w:val="000000" w:themeColor="text1"/>
          <w:w w:val="90"/>
          <w:sz w:val="28"/>
          <w:szCs w:val="28"/>
        </w:rPr>
        <w:t>.</w:t>
      </w:r>
    </w:p>
    <w:p w14:paraId="3ACFB18C" w14:textId="26CF8260" w:rsidR="006D6571" w:rsidRPr="004B0723" w:rsidRDefault="00632ED4" w:rsidP="00632ED4">
      <w:pPr>
        <w:tabs>
          <w:tab w:val="right" w:pos="1736"/>
        </w:tabs>
        <w:bidi/>
        <w:spacing w:after="0" w:line="240" w:lineRule="auto"/>
        <w:ind w:firstLine="36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 xml:space="preserve">وفي </w:t>
      </w:r>
      <w:r w:rsidR="006D6571" w:rsidRPr="004B0723">
        <w:rPr>
          <w:rFonts w:ascii="Simplified Arabic" w:hAnsi="Simplified Arabic" w:cs="Simplified Arabic"/>
          <w:color w:val="000000" w:themeColor="text1"/>
          <w:w w:val="90"/>
          <w:sz w:val="28"/>
          <w:szCs w:val="28"/>
          <w:rtl/>
        </w:rPr>
        <w:t>دمج الشركات بالمملكة العربية السعودية، يُعد الإطار القانوني والتنظيمي عاملًا أساسيًا يضمن تفعيل استراتيجيات الدمج بشكل منظم وفعّال. فالنظام الجديد للشركات (المُرسم الملكي رقم م/132، 1443هـ) يحدد الإجراءات القانونية التي تنظم انتقال الذمم المالية وانقضاء الشخصية المعنوية للشركة المندمجة، بما يضمن حماية حقوق المساهمين والدائنين، وامتثال الشركات للحوكمة (هيئة السوق المالية، 2022). هذا الإطار يسهم في دعم الأداء المالي للشركات من خلال تقليل المخاطر القانونية، ويعزز القدرة التنافسية عبر تمكين الشركات من تنفيذ استراتيجيات التمويل والتوسع السوقي بشكل آمن وشفاف، بما يحقق أهداف الدمج ويضمن استفادة جميع الأطراف ذات العلاقة</w:t>
      </w:r>
      <w:r w:rsidR="006D6571" w:rsidRPr="004B0723">
        <w:rPr>
          <w:rFonts w:ascii="Simplified Arabic" w:hAnsi="Simplified Arabic" w:cs="Simplified Arabic"/>
          <w:color w:val="000000" w:themeColor="text1"/>
          <w:w w:val="90"/>
          <w:sz w:val="28"/>
          <w:szCs w:val="28"/>
        </w:rPr>
        <w:t>.</w:t>
      </w:r>
    </w:p>
    <w:p w14:paraId="564FF2A8" w14:textId="77777777" w:rsidR="008C6967" w:rsidRPr="004B0723" w:rsidRDefault="008C6967" w:rsidP="003261B2">
      <w:pPr>
        <w:pStyle w:val="NormalWeb"/>
        <w:numPr>
          <w:ilvl w:val="0"/>
          <w:numId w:val="9"/>
        </w:numPr>
        <w:tabs>
          <w:tab w:val="right" w:pos="1736"/>
        </w:tabs>
        <w:bidi/>
        <w:spacing w:before="0" w:beforeAutospacing="0" w:after="0" w:afterAutospacing="0"/>
        <w:jc w:val="both"/>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من الناحية الاستراتيجية، تعتمد الشركات السعودية خيار الاندماج لأسباب متعددة، من أبرزها</w:t>
      </w:r>
      <w:r w:rsidRPr="004B0723">
        <w:rPr>
          <w:rFonts w:ascii="Simplified Arabic" w:eastAsiaTheme="minorHAnsi" w:hAnsi="Simplified Arabic" w:cs="Simplified Arabic"/>
          <w:b/>
          <w:bCs/>
          <w:color w:val="000000" w:themeColor="text1"/>
          <w:w w:val="90"/>
          <w:sz w:val="28"/>
          <w:szCs w:val="28"/>
        </w:rPr>
        <w:t>:</w:t>
      </w:r>
    </w:p>
    <w:p w14:paraId="541CF0A5" w14:textId="2809A847" w:rsidR="008C6967" w:rsidRPr="004B0723" w:rsidRDefault="008C6967" w:rsidP="003261B2">
      <w:pPr>
        <w:pStyle w:val="NormalWeb"/>
        <w:numPr>
          <w:ilvl w:val="0"/>
          <w:numId w:val="11"/>
        </w:numPr>
        <w:tabs>
          <w:tab w:val="right" w:pos="1736"/>
        </w:tabs>
        <w:bidi/>
        <w:spacing w:before="0" w:beforeAutospacing="0" w:after="0" w:afterAutospacing="0"/>
        <w:ind w:left="108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تحقيق النمو السريع دون الحاجة إلى تأسيس كيانات جديدة</w:t>
      </w:r>
      <w:r w:rsidRPr="004B0723">
        <w:rPr>
          <w:rFonts w:ascii="Simplified Arabic" w:eastAsiaTheme="minorHAnsi" w:hAnsi="Simplified Arabic" w:cs="Simplified Arabic"/>
          <w:color w:val="000000" w:themeColor="text1"/>
          <w:w w:val="90"/>
          <w:sz w:val="28"/>
          <w:szCs w:val="28"/>
          <w:rtl/>
        </w:rPr>
        <w:t>، حيث يُعد الاندماج وسيلة فعالة لتوسيع حجم العمليات بسرعة، دون الدخول في التكاليف والزمن المصاحبين لتأسيس شركة جديدة</w:t>
      </w:r>
      <w:r w:rsidRPr="004B0723">
        <w:rPr>
          <w:rFonts w:ascii="Simplified Arabic" w:eastAsiaTheme="minorHAnsi" w:hAnsi="Simplified Arabic" w:cs="Simplified Arabic"/>
          <w:color w:val="000000" w:themeColor="text1"/>
          <w:w w:val="90"/>
          <w:sz w:val="28"/>
          <w:szCs w:val="28"/>
        </w:rPr>
        <w:t xml:space="preserve"> (Gaughan, 2017)</w:t>
      </w:r>
    </w:p>
    <w:p w14:paraId="37CD9550" w14:textId="53F19AD9" w:rsidR="00265A32" w:rsidRPr="004B0723" w:rsidRDefault="008C6967" w:rsidP="003261B2">
      <w:pPr>
        <w:pStyle w:val="NormalWeb"/>
        <w:numPr>
          <w:ilvl w:val="0"/>
          <w:numId w:val="11"/>
        </w:numPr>
        <w:tabs>
          <w:tab w:val="right" w:pos="1736"/>
        </w:tabs>
        <w:bidi/>
        <w:spacing w:before="0" w:beforeAutospacing="0" w:after="0" w:afterAutospacing="0"/>
        <w:ind w:left="108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مواجهة التحديات السوقية والتقلبات الاقتصادية</w:t>
      </w:r>
      <w:r w:rsidRPr="004B0723">
        <w:rPr>
          <w:rFonts w:ascii="Simplified Arabic" w:eastAsiaTheme="minorHAnsi" w:hAnsi="Simplified Arabic" w:cs="Simplified Arabic"/>
          <w:color w:val="000000" w:themeColor="text1"/>
          <w:w w:val="90"/>
          <w:sz w:val="28"/>
          <w:szCs w:val="28"/>
          <w:rtl/>
        </w:rPr>
        <w:t>، إذ تلجأ بعض الشركات إلى الاندماج كخيار استراتيجي للتغلب على الظروف التنافسية أو التراجع الاقتصادي الذي قد يؤثر على بقائها (الزهراني، 2021)</w:t>
      </w:r>
      <w:r w:rsidRPr="004B0723">
        <w:rPr>
          <w:rFonts w:ascii="Simplified Arabic" w:eastAsiaTheme="minorHAnsi" w:hAnsi="Simplified Arabic" w:cs="Simplified Arabic"/>
          <w:color w:val="000000" w:themeColor="text1"/>
          <w:w w:val="90"/>
          <w:sz w:val="28"/>
          <w:szCs w:val="28"/>
        </w:rPr>
        <w:t>.</w:t>
      </w:r>
      <w:r w:rsidR="00265A32" w:rsidRPr="004B0723">
        <w:rPr>
          <w:rFonts w:ascii="Simplified Arabic" w:eastAsiaTheme="minorHAnsi" w:hAnsi="Simplified Arabic" w:cs="Simplified Arabic"/>
          <w:color w:val="000000" w:themeColor="text1"/>
          <w:w w:val="90"/>
          <w:sz w:val="28"/>
          <w:szCs w:val="28"/>
          <w:rtl/>
        </w:rPr>
        <w:t xml:space="preserve">وهو ما يعزز </w:t>
      </w:r>
      <w:r w:rsidR="00265A32" w:rsidRPr="004B0723">
        <w:rPr>
          <w:rFonts w:ascii="Simplified Arabic" w:eastAsiaTheme="minorHAnsi" w:hAnsi="Simplified Arabic" w:cs="Simplified Arabic"/>
          <w:b/>
          <w:bCs/>
          <w:color w:val="000000" w:themeColor="text1"/>
          <w:w w:val="90"/>
          <w:sz w:val="28"/>
          <w:szCs w:val="28"/>
          <w:rtl/>
        </w:rPr>
        <w:t>القدرة التنافسية</w:t>
      </w:r>
      <w:r w:rsidR="00265A32" w:rsidRPr="004B0723">
        <w:rPr>
          <w:rFonts w:ascii="Simplified Arabic" w:eastAsiaTheme="minorHAnsi" w:hAnsi="Simplified Arabic" w:cs="Simplified Arabic"/>
          <w:color w:val="000000" w:themeColor="text1"/>
          <w:w w:val="90"/>
          <w:sz w:val="28"/>
          <w:szCs w:val="28"/>
          <w:rtl/>
        </w:rPr>
        <w:t xml:space="preserve"> للشركة، أي قدرتها على الحفاظ على أو تحسين موقعها في السوق مقارنة بالمنافسين (السويدي، 2021؛</w:t>
      </w:r>
      <w:r w:rsidR="00265A32" w:rsidRPr="004B0723">
        <w:rPr>
          <w:rFonts w:ascii="Simplified Arabic" w:eastAsiaTheme="minorHAnsi" w:hAnsi="Simplified Arabic" w:cs="Simplified Arabic"/>
          <w:color w:val="000000" w:themeColor="text1"/>
          <w:w w:val="90"/>
          <w:sz w:val="28"/>
          <w:szCs w:val="28"/>
        </w:rPr>
        <w:t xml:space="preserve"> Porter, 1990</w:t>
      </w:r>
      <w:r w:rsidR="00265A32" w:rsidRPr="004B0723">
        <w:rPr>
          <w:rFonts w:ascii="Simplified Arabic" w:eastAsiaTheme="minorHAnsi" w:hAnsi="Simplified Arabic" w:cs="Simplified Arabic" w:hint="cs"/>
          <w:color w:val="000000" w:themeColor="text1"/>
          <w:w w:val="90"/>
          <w:sz w:val="28"/>
          <w:szCs w:val="28"/>
          <w:rtl/>
        </w:rPr>
        <w:t>)</w:t>
      </w:r>
    </w:p>
    <w:p w14:paraId="04F0114C" w14:textId="77777777" w:rsidR="008C6967" w:rsidRPr="004B0723" w:rsidRDefault="008C6967" w:rsidP="003261B2">
      <w:pPr>
        <w:pStyle w:val="NormalWeb"/>
        <w:numPr>
          <w:ilvl w:val="0"/>
          <w:numId w:val="11"/>
        </w:numPr>
        <w:tabs>
          <w:tab w:val="right" w:pos="1736"/>
        </w:tabs>
        <w:bidi/>
        <w:spacing w:before="0" w:beforeAutospacing="0" w:after="0" w:afterAutospacing="0"/>
        <w:ind w:left="108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 xml:space="preserve"> </w:t>
      </w:r>
      <w:r w:rsidRPr="004B0723">
        <w:rPr>
          <w:rFonts w:ascii="Simplified Arabic" w:eastAsiaTheme="minorHAnsi" w:hAnsi="Simplified Arabic" w:cs="Simplified Arabic"/>
          <w:b/>
          <w:bCs/>
          <w:color w:val="000000" w:themeColor="text1"/>
          <w:w w:val="90"/>
          <w:sz w:val="28"/>
          <w:szCs w:val="28"/>
          <w:rtl/>
        </w:rPr>
        <w:t>تحقيق وفورات الحجم وتخفيض التكاليف التشغيلية</w:t>
      </w:r>
      <w:r w:rsidRPr="004B0723">
        <w:rPr>
          <w:rFonts w:ascii="Simplified Arabic" w:eastAsiaTheme="minorHAnsi" w:hAnsi="Simplified Arabic" w:cs="Simplified Arabic"/>
          <w:color w:val="000000" w:themeColor="text1"/>
          <w:w w:val="90"/>
          <w:sz w:val="28"/>
          <w:szCs w:val="28"/>
          <w:rtl/>
        </w:rPr>
        <w:t>، من خلال دمج الموارد وتوحيد الأنظمة وتقليل التكرار في النفقات التشغيلية والإدارية (أبو زينة، 2013)</w:t>
      </w:r>
      <w:r w:rsidRPr="004B0723">
        <w:rPr>
          <w:rFonts w:ascii="Simplified Arabic" w:eastAsiaTheme="minorHAnsi" w:hAnsi="Simplified Arabic" w:cs="Simplified Arabic"/>
          <w:color w:val="000000" w:themeColor="text1"/>
          <w:w w:val="90"/>
          <w:sz w:val="28"/>
          <w:szCs w:val="28"/>
        </w:rPr>
        <w:t>.</w:t>
      </w:r>
    </w:p>
    <w:p w14:paraId="2840455A" w14:textId="77777777" w:rsidR="00265A32" w:rsidRPr="004B0723" w:rsidRDefault="008C6967" w:rsidP="003261B2">
      <w:pPr>
        <w:pStyle w:val="NormalWeb"/>
        <w:numPr>
          <w:ilvl w:val="0"/>
          <w:numId w:val="11"/>
        </w:numPr>
        <w:tabs>
          <w:tab w:val="right" w:pos="1736"/>
        </w:tabs>
        <w:bidi/>
        <w:spacing w:before="0" w:beforeAutospacing="0" w:after="0" w:afterAutospacing="0"/>
        <w:ind w:left="108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الامتثال لمتطلبات هيئة السوق المالية، خاصة في السوق الموازي (نمو)</w:t>
      </w:r>
      <w:r w:rsidRPr="004B0723">
        <w:rPr>
          <w:rFonts w:ascii="Simplified Arabic" w:eastAsiaTheme="minorHAnsi" w:hAnsi="Simplified Arabic" w:cs="Simplified Arabic"/>
          <w:color w:val="000000" w:themeColor="text1"/>
          <w:w w:val="90"/>
          <w:sz w:val="28"/>
          <w:szCs w:val="28"/>
          <w:rtl/>
        </w:rPr>
        <w:t>، حيث يُعد الاندماج أحد السبل التي تلجأ إليها الشركات لاستيفاء معايير الإدراج، مثل رفع رأس المال وزيادة قاعدة المساهمين (الضبعان، 2020)</w:t>
      </w:r>
      <w:r w:rsidRPr="004B0723">
        <w:rPr>
          <w:rFonts w:ascii="Simplified Arabic" w:eastAsiaTheme="minorHAnsi" w:hAnsi="Simplified Arabic" w:cs="Simplified Arabic"/>
          <w:color w:val="000000" w:themeColor="text1"/>
          <w:w w:val="90"/>
          <w:sz w:val="28"/>
          <w:szCs w:val="28"/>
        </w:rPr>
        <w:t>.</w:t>
      </w:r>
    </w:p>
    <w:p w14:paraId="6A6ABBC0" w14:textId="32DB75BB" w:rsidR="00265A32" w:rsidRPr="004B0723" w:rsidRDefault="00265A32" w:rsidP="003261B2">
      <w:pPr>
        <w:pStyle w:val="NormalWeb"/>
        <w:numPr>
          <w:ilvl w:val="0"/>
          <w:numId w:val="11"/>
        </w:numPr>
        <w:tabs>
          <w:tab w:val="right" w:pos="1736"/>
        </w:tabs>
        <w:bidi/>
        <w:spacing w:before="0" w:beforeAutospacing="0" w:after="0" w:afterAutospacing="0"/>
        <w:ind w:left="1080"/>
        <w:jc w:val="both"/>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تحقيق وفورات الحجم وتخفيض التكاليف التشغيلية، من خلال دمج الموارد وتوحيد الأنظمة وتقليل التكرار في النفقات التشغيلية والإدارية، ويستلزم ذلك إدارة مالية فعّالة أو </w:t>
      </w:r>
      <w:r w:rsidRPr="004B0723">
        <w:rPr>
          <w:rFonts w:ascii="Simplified Arabic" w:eastAsiaTheme="minorHAnsi" w:hAnsi="Simplified Arabic" w:cs="Simplified Arabic"/>
          <w:b/>
          <w:bCs/>
          <w:color w:val="000000" w:themeColor="text1"/>
          <w:w w:val="90"/>
          <w:sz w:val="28"/>
          <w:szCs w:val="28"/>
          <w:rtl/>
        </w:rPr>
        <w:t>تمويل</w:t>
      </w:r>
      <w:r w:rsidRPr="004B0723">
        <w:rPr>
          <w:rFonts w:ascii="Simplified Arabic" w:eastAsiaTheme="minorHAnsi" w:hAnsi="Simplified Arabic" w:cs="Simplified Arabic"/>
          <w:color w:val="000000" w:themeColor="text1"/>
          <w:w w:val="90"/>
          <w:sz w:val="28"/>
          <w:szCs w:val="28"/>
          <w:rtl/>
        </w:rPr>
        <w:t xml:space="preserve"> محكم </w:t>
      </w:r>
      <w:r w:rsidRPr="004B0723">
        <w:rPr>
          <w:rFonts w:ascii="Simplified Arabic" w:eastAsiaTheme="minorHAnsi" w:hAnsi="Simplified Arabic" w:cs="Simplified Arabic"/>
          <w:color w:val="000000" w:themeColor="text1"/>
          <w:w w:val="90"/>
          <w:sz w:val="28"/>
          <w:szCs w:val="28"/>
          <w:rtl/>
        </w:rPr>
        <w:lastRenderedPageBreak/>
        <w:t>لضمان تحقيق الأهداف الاقتصادية للمنشأة (الغامدي، 2019؛</w:t>
      </w:r>
      <w:r w:rsidRPr="004B0723">
        <w:rPr>
          <w:rFonts w:ascii="Simplified Arabic" w:eastAsiaTheme="minorHAnsi" w:hAnsi="Simplified Arabic" w:cs="Simplified Arabic"/>
          <w:color w:val="000000" w:themeColor="text1"/>
          <w:w w:val="90"/>
          <w:sz w:val="28"/>
          <w:szCs w:val="28"/>
        </w:rPr>
        <w:t xml:space="preserve"> Gitman &amp; Zutter, 2015</w:t>
      </w:r>
      <w:r w:rsidRPr="004B0723">
        <w:rPr>
          <w:rFonts w:ascii="Simplified Arabic" w:eastAsiaTheme="minorHAnsi" w:hAnsi="Simplified Arabic" w:cs="Simplified Arabic"/>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Pr>
        <w:t xml:space="preserve"> Ross et al., 2016).</w:t>
      </w:r>
    </w:p>
    <w:p w14:paraId="5061E764" w14:textId="789470B2" w:rsidR="008C6967" w:rsidRPr="004B0723" w:rsidRDefault="008C6967" w:rsidP="003261B2">
      <w:pPr>
        <w:pStyle w:val="NormalWeb"/>
        <w:numPr>
          <w:ilvl w:val="0"/>
          <w:numId w:val="11"/>
        </w:numPr>
        <w:tabs>
          <w:tab w:val="right" w:pos="1736"/>
        </w:tabs>
        <w:bidi/>
        <w:spacing w:before="0" w:beforeAutospacing="0" w:after="0" w:afterAutospacing="0"/>
        <w:ind w:left="900"/>
        <w:jc w:val="both"/>
        <w:rPr>
          <w:rFonts w:ascii="Simplified Arabic" w:eastAsiaTheme="minorHAnsi" w:hAnsi="Simplified Arabic" w:cs="Simplified Arabic"/>
          <w:color w:val="000000" w:themeColor="text1"/>
          <w:w w:val="90"/>
        </w:rPr>
      </w:pPr>
      <w:r w:rsidRPr="004B0723">
        <w:rPr>
          <w:rFonts w:ascii="Simplified Arabic" w:eastAsiaTheme="minorHAnsi" w:hAnsi="Simplified Arabic" w:cs="Simplified Arabic"/>
          <w:b/>
          <w:bCs/>
          <w:color w:val="000000" w:themeColor="text1"/>
          <w:w w:val="90"/>
          <w:sz w:val="28"/>
          <w:szCs w:val="28"/>
          <w:rtl/>
        </w:rPr>
        <w:t>تحسين الكفاءة المالية، من خلال رفع العائد على الأصول والحد من تكرار الهياكل الإدارية والتشغيلية</w:t>
      </w:r>
      <w:r w:rsidRPr="004B0723">
        <w:rPr>
          <w:rFonts w:ascii="Simplified Arabic" w:eastAsiaTheme="minorHAnsi" w:hAnsi="Simplified Arabic" w:cs="Simplified Arabic"/>
          <w:color w:val="000000" w:themeColor="text1"/>
          <w:w w:val="90"/>
          <w:sz w:val="28"/>
          <w:szCs w:val="28"/>
          <w:rtl/>
        </w:rPr>
        <w:t>، بما ينعكس إيجابًا على الأداء المالي العام للشركة المندمجة</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color w:val="000000" w:themeColor="text1"/>
          <w:w w:val="90"/>
        </w:rPr>
        <w:t>Aljifri&amp;Mouatafa,2007)</w:t>
      </w:r>
    </w:p>
    <w:p w14:paraId="3C23ECF4" w14:textId="68F8AB26" w:rsidR="00265A32" w:rsidRPr="004B0723" w:rsidRDefault="00265A32" w:rsidP="005638E1">
      <w:pPr>
        <w:pStyle w:val="NormalWeb"/>
        <w:tabs>
          <w:tab w:val="right" w:pos="1736"/>
        </w:tabs>
        <w:bidi/>
        <w:spacing w:before="0" w:beforeAutospacing="0" w:after="0" w:afterAutospacing="0"/>
        <w:ind w:firstLine="36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ويقصد</w:t>
      </w:r>
      <w:r w:rsidRPr="004B0723">
        <w:rPr>
          <w:rFonts w:ascii="Simplified Arabic" w:eastAsiaTheme="minorHAnsi" w:hAnsi="Simplified Arabic" w:cs="Simplified Arabic" w:hint="cs"/>
          <w:color w:val="000000" w:themeColor="text1"/>
          <w:w w:val="90"/>
          <w:sz w:val="28"/>
          <w:szCs w:val="28"/>
          <w:rtl/>
        </w:rPr>
        <w:t xml:space="preserve"> بالأداء المالي بأنه</w:t>
      </w:r>
      <w:r w:rsidRPr="004B0723">
        <w:rPr>
          <w:rFonts w:ascii="Simplified Arabic" w:eastAsiaTheme="minorHAnsi" w:hAnsi="Simplified Arabic" w:cs="Simplified Arabic"/>
          <w:color w:val="000000" w:themeColor="text1"/>
          <w:w w:val="90"/>
          <w:sz w:val="28"/>
          <w:szCs w:val="28"/>
          <w:rtl/>
        </w:rPr>
        <w:t xml:space="preserve"> </w:t>
      </w:r>
      <w:r w:rsidRPr="004B0723">
        <w:rPr>
          <w:rFonts w:ascii="Simplified Arabic" w:eastAsiaTheme="minorHAnsi" w:hAnsi="Simplified Arabic" w:cs="Simplified Arabic" w:hint="cs"/>
          <w:color w:val="000000" w:themeColor="text1"/>
          <w:w w:val="90"/>
          <w:sz w:val="28"/>
          <w:szCs w:val="28"/>
          <w:rtl/>
        </w:rPr>
        <w:t>"</w:t>
      </w:r>
      <w:r w:rsidRPr="004B0723">
        <w:rPr>
          <w:rFonts w:ascii="Simplified Arabic" w:eastAsiaTheme="minorHAnsi" w:hAnsi="Simplified Arabic" w:cs="Simplified Arabic"/>
          <w:color w:val="000000" w:themeColor="text1"/>
          <w:w w:val="90"/>
          <w:sz w:val="28"/>
          <w:szCs w:val="28"/>
          <w:rtl/>
        </w:rPr>
        <w:t>قدرة المؤسسة على تحقيق نتائج مالية إيجابية بشكل يعكس سلامة الإدارة وكفاءة التشغيل، ويظهر من خلال الإيرادات والأرباح والعائدات المالية</w:t>
      </w:r>
      <w:r w:rsidRPr="004B0723">
        <w:rPr>
          <w:rFonts w:ascii="Simplified Arabic" w:eastAsiaTheme="minorHAnsi" w:hAnsi="Simplified Arabic" w:cs="Simplified Arabic"/>
          <w:color w:val="000000" w:themeColor="text1"/>
          <w:w w:val="90"/>
          <w:sz w:val="28"/>
          <w:szCs w:val="28"/>
        </w:rPr>
        <w:t xml:space="preserve"> Higgins, 2012)</w:t>
      </w:r>
      <w:r w:rsidRPr="004B0723">
        <w:rPr>
          <w:rFonts w:ascii="Simplified Arabic" w:eastAsiaTheme="minorHAnsi" w:hAnsi="Simplified Arabic" w:cs="Simplified Arabic"/>
          <w:color w:val="000000" w:themeColor="text1"/>
          <w:w w:val="90"/>
          <w:sz w:val="28"/>
          <w:szCs w:val="28"/>
          <w:rtl/>
        </w:rPr>
        <w:t>؛ عبد العاطي، 2019؛ حسن، 2021</w:t>
      </w:r>
      <w:r w:rsidRPr="004B0723">
        <w:rPr>
          <w:rFonts w:ascii="Simplified Arabic" w:eastAsiaTheme="minorHAnsi" w:hAnsi="Simplified Arabic" w:cs="Simplified Arabic"/>
          <w:color w:val="000000" w:themeColor="text1"/>
          <w:w w:val="90"/>
          <w:sz w:val="28"/>
          <w:szCs w:val="28"/>
        </w:rPr>
        <w:t>(</w:t>
      </w:r>
      <w:r w:rsidRPr="004B0723">
        <w:rPr>
          <w:rFonts w:ascii="Simplified Arabic" w:eastAsiaTheme="minorHAnsi" w:hAnsi="Simplified Arabic" w:cs="Simplified Arabic" w:hint="cs"/>
          <w:color w:val="000000" w:themeColor="text1"/>
          <w:w w:val="90"/>
          <w:sz w:val="28"/>
          <w:szCs w:val="28"/>
          <w:rtl/>
        </w:rPr>
        <w:t>.</w:t>
      </w:r>
    </w:p>
    <w:p w14:paraId="1AFE6BB1" w14:textId="1D19E2B2" w:rsidR="00265A32" w:rsidRPr="004B0723" w:rsidRDefault="008C6967" w:rsidP="005638E1">
      <w:pPr>
        <w:pStyle w:val="NormalWeb"/>
        <w:tabs>
          <w:tab w:val="right" w:pos="1736"/>
        </w:tabs>
        <w:bidi/>
        <w:spacing w:before="0" w:beforeAutospacing="0" w:after="0" w:afterAutospacing="0"/>
        <w:ind w:firstLine="360"/>
        <w:jc w:val="both"/>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color w:val="000000" w:themeColor="text1"/>
          <w:w w:val="90"/>
          <w:sz w:val="28"/>
          <w:szCs w:val="28"/>
          <w:rtl/>
        </w:rPr>
        <w:t xml:space="preserve">وقد شهدت المملكة العربية السعودية في السنوات الأخيرة عددًا من صفقات الاندماج الكبرى، خاصة في </w:t>
      </w:r>
      <w:r w:rsidRPr="004B0723">
        <w:rPr>
          <w:rFonts w:ascii="Simplified Arabic" w:eastAsiaTheme="minorHAnsi" w:hAnsi="Simplified Arabic" w:cs="Simplified Arabic"/>
          <w:b/>
          <w:bCs/>
          <w:color w:val="000000" w:themeColor="text1"/>
          <w:w w:val="90"/>
          <w:sz w:val="28"/>
          <w:szCs w:val="28"/>
          <w:rtl/>
        </w:rPr>
        <w:t>قطاع التأمين والخدمات المالية</w:t>
      </w:r>
      <w:r w:rsidRPr="004B0723">
        <w:rPr>
          <w:rFonts w:ascii="Simplified Arabic" w:eastAsiaTheme="minorHAnsi" w:hAnsi="Simplified Arabic" w:cs="Simplified Arabic"/>
          <w:color w:val="000000" w:themeColor="text1"/>
          <w:w w:val="90"/>
          <w:sz w:val="28"/>
          <w:szCs w:val="28"/>
          <w:rtl/>
        </w:rPr>
        <w:t>، وذلك نتيجة لتوجه الجهات التنظيمية نحو توطيد القطاع ورفع كفاءته (هيئة السوق المالية السعودية، 2022)</w:t>
      </w:r>
      <w:r w:rsidRPr="004B0723">
        <w:rPr>
          <w:rFonts w:ascii="Simplified Arabic" w:eastAsiaTheme="minorHAnsi" w:hAnsi="Simplified Arabic" w:cs="Simplified Arabic"/>
          <w:color w:val="000000" w:themeColor="text1"/>
          <w:w w:val="90"/>
          <w:sz w:val="28"/>
          <w:szCs w:val="28"/>
        </w:rPr>
        <w:t>.</w:t>
      </w:r>
      <w:r w:rsidR="00265A32" w:rsidRPr="004B0723">
        <w:rPr>
          <w:rFonts w:ascii="Simplified Arabic" w:eastAsiaTheme="minorHAnsi" w:hAnsi="Simplified Arabic" w:cs="Simplified Arabic" w:hint="cs"/>
          <w:color w:val="000000" w:themeColor="text1"/>
          <w:w w:val="90"/>
          <w:sz w:val="28"/>
          <w:szCs w:val="28"/>
          <w:rtl/>
        </w:rPr>
        <w:t xml:space="preserve"> وتأتي </w:t>
      </w:r>
      <w:r w:rsidR="00265A32" w:rsidRPr="004B0723">
        <w:rPr>
          <w:rFonts w:ascii="Simplified Arabic" w:eastAsiaTheme="minorHAnsi" w:hAnsi="Simplified Arabic" w:cs="Simplified Arabic"/>
          <w:color w:val="000000" w:themeColor="text1"/>
          <w:w w:val="90"/>
          <w:sz w:val="28"/>
          <w:szCs w:val="28"/>
          <w:rtl/>
        </w:rPr>
        <w:t xml:space="preserve">تحسين الكفاءة المالية، من خلال رفع العائد على الأصول والحد من تكرار الهياكل الإدارية والتشغيلية، بما ينعكس إيجابًا على </w:t>
      </w:r>
      <w:r w:rsidR="00265A32" w:rsidRPr="004B0723">
        <w:rPr>
          <w:rFonts w:ascii="Simplified Arabic" w:eastAsiaTheme="minorHAnsi" w:hAnsi="Simplified Arabic" w:cs="Simplified Arabic"/>
          <w:b/>
          <w:bCs/>
          <w:color w:val="000000" w:themeColor="text1"/>
          <w:w w:val="90"/>
          <w:sz w:val="28"/>
          <w:szCs w:val="28"/>
          <w:rtl/>
        </w:rPr>
        <w:t>الأداء المالي</w:t>
      </w:r>
      <w:r w:rsidR="00265A32" w:rsidRPr="004B0723">
        <w:rPr>
          <w:rFonts w:ascii="Simplified Arabic" w:eastAsiaTheme="minorHAnsi" w:hAnsi="Simplified Arabic" w:cs="Simplified Arabic"/>
          <w:color w:val="000000" w:themeColor="text1"/>
          <w:w w:val="90"/>
          <w:sz w:val="28"/>
          <w:szCs w:val="28"/>
          <w:rtl/>
        </w:rPr>
        <w:t xml:space="preserve"> العام للشركة المندمجة، </w:t>
      </w:r>
    </w:p>
    <w:p w14:paraId="53911DF7" w14:textId="52D1FB99" w:rsidR="008C6967" w:rsidRPr="004B0723" w:rsidRDefault="008C6967" w:rsidP="006D6571">
      <w:pPr>
        <w:tabs>
          <w:tab w:val="right" w:pos="1736"/>
        </w:tabs>
        <w:bidi/>
        <w:spacing w:before="100" w:beforeAutospacing="1" w:after="100" w:afterAutospacing="1" w:line="240" w:lineRule="auto"/>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 xml:space="preserve">خامسا: العلاقة بين دمج الشركات واستراتيجيات النمو المؤسسي </w:t>
      </w:r>
      <w:r w:rsidRPr="004B0723">
        <w:rPr>
          <w:rFonts w:ascii="Simplified Arabic" w:hAnsi="Simplified Arabic" w:cs="(AH) Manal Black" w:hint="cs"/>
          <w:b/>
          <w:bCs/>
          <w:color w:val="000000" w:themeColor="text1"/>
          <w:w w:val="90"/>
          <w:sz w:val="32"/>
          <w:szCs w:val="32"/>
          <w:rtl/>
        </w:rPr>
        <w:t>:</w:t>
      </w:r>
    </w:p>
    <w:p w14:paraId="013768AC" w14:textId="77777777" w:rsidR="008C6967" w:rsidRPr="004B0723" w:rsidRDefault="008C6967" w:rsidP="005638E1">
      <w:pPr>
        <w:tabs>
          <w:tab w:val="right" w:pos="1736"/>
        </w:tabs>
        <w:bidi/>
        <w:spacing w:after="0" w:line="240" w:lineRule="auto"/>
        <w:ind w:left="720"/>
        <w:jc w:val="both"/>
        <w:rPr>
          <w:rFonts w:ascii="Simplified Arabic" w:eastAsia="Times New Roman" w:hAnsi="Simplified Arabic" w:cs="Simplified Arabic"/>
          <w:b/>
          <w:bCs/>
          <w:color w:val="000000" w:themeColor="text1"/>
          <w:w w:val="90"/>
          <w:sz w:val="28"/>
          <w:szCs w:val="28"/>
          <w:rtl/>
        </w:rPr>
      </w:pPr>
      <w:r w:rsidRPr="004B0723">
        <w:rPr>
          <w:rFonts w:ascii="Simplified Arabic" w:eastAsia="Times New Roman" w:hAnsi="Simplified Arabic" w:cs="Simplified Arabic"/>
          <w:b/>
          <w:bCs/>
          <w:color w:val="000000" w:themeColor="text1"/>
          <w:w w:val="90"/>
          <w:sz w:val="28"/>
          <w:szCs w:val="28"/>
          <w:rtl/>
        </w:rPr>
        <w:t>1- الاندماج ضمن استراتيجيات التوسع الأفقي والرأسي:</w:t>
      </w:r>
    </w:p>
    <w:p w14:paraId="45B73D1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يُعد الاندماج إحدى الآليات الرئيسية التي تعتمدها الشركات لتحقيق </w:t>
      </w:r>
      <w:r w:rsidRPr="004B0723">
        <w:rPr>
          <w:rStyle w:val="Strong"/>
          <w:rFonts w:ascii="Simplified Arabic" w:hAnsi="Simplified Arabic" w:cs="Simplified Arabic"/>
          <w:color w:val="000000" w:themeColor="text1"/>
          <w:w w:val="90"/>
          <w:sz w:val="28"/>
          <w:szCs w:val="28"/>
          <w:rtl/>
        </w:rPr>
        <w:t>التوسع الأفقي</w:t>
      </w:r>
      <w:r w:rsidRPr="004B0723">
        <w:rPr>
          <w:rFonts w:ascii="Simplified Arabic" w:hAnsi="Simplified Arabic" w:cs="Simplified Arabic"/>
          <w:color w:val="000000" w:themeColor="text1"/>
          <w:w w:val="90"/>
          <w:sz w:val="28"/>
          <w:szCs w:val="28"/>
          <w:rtl/>
        </w:rPr>
        <w:t>، من خلال الاندماج مع شركات تعمل في نفس النشاط أو القطاع، بما يتيح لها زيادة حصتها السوقية،</w:t>
      </w:r>
      <w:r w:rsidRPr="004B0723">
        <w:rPr>
          <w:rFonts w:ascii="Simplified Arabic" w:hAnsi="Simplified Arabic" w:cs="Simplified Arabic" w:hint="cs"/>
          <w:color w:val="000000" w:themeColor="text1"/>
          <w:w w:val="90"/>
          <w:sz w:val="28"/>
          <w:szCs w:val="28"/>
          <w:rtl/>
        </w:rPr>
        <w:t xml:space="preserve"> و</w:t>
      </w:r>
      <w:r w:rsidRPr="004B0723">
        <w:rPr>
          <w:rFonts w:ascii="Simplified Arabic" w:hAnsi="Simplified Arabic" w:cs="Simplified Arabic"/>
          <w:color w:val="000000" w:themeColor="text1"/>
          <w:w w:val="90"/>
          <w:sz w:val="28"/>
          <w:szCs w:val="28"/>
          <w:rtl/>
        </w:rPr>
        <w:t xml:space="preserve">تقليل المنافسة، وتحقيق وفورات الحجم. أما </w:t>
      </w:r>
      <w:r w:rsidRPr="004B0723">
        <w:rPr>
          <w:rStyle w:val="Strong"/>
          <w:rFonts w:ascii="Simplified Arabic" w:hAnsi="Simplified Arabic" w:cs="Simplified Arabic"/>
          <w:color w:val="000000" w:themeColor="text1"/>
          <w:w w:val="90"/>
          <w:sz w:val="28"/>
          <w:szCs w:val="28"/>
          <w:rtl/>
        </w:rPr>
        <w:t>التوسع الرأسي</w:t>
      </w:r>
      <w:r w:rsidRPr="004B0723">
        <w:rPr>
          <w:rFonts w:ascii="Simplified Arabic" w:hAnsi="Simplified Arabic" w:cs="Simplified Arabic"/>
          <w:color w:val="000000" w:themeColor="text1"/>
          <w:w w:val="90"/>
          <w:sz w:val="28"/>
          <w:szCs w:val="28"/>
          <w:rtl/>
        </w:rPr>
        <w:t xml:space="preserve"> فيتحقق عبر اندماج الشركة مع شركاء في سلسلة التوريد، سواء كانوا موردين أو موزعين، مما يمنحها سيطرة أفضل على سلسلة القيمة ويقلل من الاعتماد على أطراف خارجية. هذه الاستراتيجيات تعزز من كفاءة العمليات وتدعم النمو المؤسسي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(أبو زينة، 2013)</w:t>
      </w:r>
    </w:p>
    <w:p w14:paraId="21AF7473"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2- اندماج الشركات في سياق التحالفات الاستراتيجية:</w:t>
      </w:r>
    </w:p>
    <w:p w14:paraId="63131D9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الاندماج يُعد أحد أشكال </w:t>
      </w:r>
      <w:r w:rsidRPr="004B0723">
        <w:rPr>
          <w:rStyle w:val="Strong"/>
          <w:rFonts w:ascii="Simplified Arabic" w:hAnsi="Simplified Arabic" w:cs="Simplified Arabic"/>
          <w:color w:val="000000" w:themeColor="text1"/>
          <w:w w:val="90"/>
          <w:sz w:val="28"/>
          <w:szCs w:val="28"/>
          <w:rtl/>
        </w:rPr>
        <w:t>التحالفات الاستراتيجية</w:t>
      </w:r>
      <w:r w:rsidRPr="004B0723">
        <w:rPr>
          <w:rFonts w:ascii="Simplified Arabic" w:hAnsi="Simplified Arabic" w:cs="Simplified Arabic"/>
          <w:color w:val="000000" w:themeColor="text1"/>
          <w:w w:val="90"/>
          <w:sz w:val="28"/>
          <w:szCs w:val="28"/>
          <w:rtl/>
        </w:rPr>
        <w:t xml:space="preserve"> بعيدة المدى، 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 وبذلك يشكل الاندماج نقلة من الشراكة إلى الوحدة المؤسسية لتحقيق تكامل استراتيجي عميق</w:t>
      </w:r>
      <w:r w:rsidRPr="004B0723">
        <w:rPr>
          <w:rFonts w:ascii="Simplified Arabic" w:hAnsi="Simplified Arabic" w:cs="Simplified Arabic"/>
          <w:color w:val="000000" w:themeColor="text1"/>
          <w:w w:val="90"/>
          <w:sz w:val="28"/>
          <w:szCs w:val="28"/>
        </w:rPr>
        <w:t xml:space="preserve"> Hitt et al., 2011)</w:t>
      </w:r>
      <w:r w:rsidRPr="004B0723">
        <w:rPr>
          <w:rFonts w:ascii="Simplified Arabic" w:hAnsi="Simplified Arabic" w:cs="Simplified Arabic"/>
          <w:color w:val="000000" w:themeColor="text1"/>
          <w:w w:val="90"/>
          <w:sz w:val="28"/>
          <w:szCs w:val="28"/>
          <w:rtl/>
        </w:rPr>
        <w:t xml:space="preserve">؛ الزهراني، </w:t>
      </w:r>
      <w:proofErr w:type="gramStart"/>
      <w:r w:rsidRPr="004B0723">
        <w:rPr>
          <w:rFonts w:ascii="Simplified Arabic" w:hAnsi="Simplified Arabic" w:cs="Simplified Arabic"/>
          <w:color w:val="000000" w:themeColor="text1"/>
          <w:w w:val="90"/>
          <w:sz w:val="28"/>
          <w:szCs w:val="28"/>
          <w:rtl/>
        </w:rPr>
        <w:t>2021</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وهذا</w:t>
      </w:r>
      <w:proofErr w:type="gramEnd"/>
      <w:r w:rsidRPr="004B0723">
        <w:rPr>
          <w:rFonts w:ascii="Simplified Arabic" w:hAnsi="Simplified Arabic" w:cs="Simplified Arabic"/>
          <w:color w:val="000000" w:themeColor="text1"/>
          <w:w w:val="90"/>
          <w:sz w:val="28"/>
          <w:szCs w:val="28"/>
          <w:rtl/>
        </w:rPr>
        <w:t xml:space="preserve"> النوع من الاندماج يشيع في القطاعات الديناميكية مثل الاتصالات، والتكنولوجيا، والطاقة</w:t>
      </w:r>
      <w:r w:rsidRPr="004B0723">
        <w:rPr>
          <w:rFonts w:ascii="Simplified Arabic" w:hAnsi="Simplified Arabic" w:cs="Simplified Arabic"/>
          <w:color w:val="000000" w:themeColor="text1"/>
          <w:w w:val="90"/>
          <w:sz w:val="28"/>
          <w:szCs w:val="28"/>
        </w:rPr>
        <w:t>.</w:t>
      </w:r>
    </w:p>
    <w:p w14:paraId="6F632470"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bCs/>
          <w:color w:val="000000" w:themeColor="text1"/>
          <w:w w:val="90"/>
          <w:sz w:val="28"/>
          <w:szCs w:val="28"/>
        </w:rPr>
      </w:pPr>
      <w:r w:rsidRPr="004B0723">
        <w:rPr>
          <w:rFonts w:ascii="Simplified Arabic" w:hAnsi="Simplified Arabic" w:cs="Simplified Arabic"/>
          <w:bCs/>
          <w:color w:val="000000" w:themeColor="text1"/>
          <w:w w:val="90"/>
          <w:sz w:val="28"/>
          <w:szCs w:val="28"/>
          <w:rtl/>
        </w:rPr>
        <w:t xml:space="preserve">3- الدمج كبديل عن التصفية أو الخروج من السوق: </w:t>
      </w:r>
    </w:p>
    <w:p w14:paraId="4979BCD2" w14:textId="77777777" w:rsidR="008C6967" w:rsidRPr="004B0723" w:rsidRDefault="008C6967" w:rsidP="008D5C64">
      <w:pPr>
        <w:pStyle w:val="NormalWeb"/>
        <w:tabs>
          <w:tab w:val="right" w:pos="1736"/>
        </w:tabs>
        <w:bidi/>
        <w:spacing w:before="12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في كثير من الحالات، يُعد الاندماج خيارًا استراتيجيًا بديلاً عن </w:t>
      </w:r>
      <w:r w:rsidRPr="004B0723">
        <w:rPr>
          <w:rStyle w:val="Strong"/>
          <w:rFonts w:ascii="Simplified Arabic" w:hAnsi="Simplified Arabic" w:cs="Simplified Arabic"/>
          <w:color w:val="000000" w:themeColor="text1"/>
          <w:w w:val="90"/>
          <w:sz w:val="28"/>
          <w:szCs w:val="28"/>
          <w:rtl/>
        </w:rPr>
        <w:t>التصفية أو الإفلاس أو الخروج من السوق</w:t>
      </w:r>
      <w:r w:rsidRPr="004B0723">
        <w:rPr>
          <w:rFonts w:ascii="Simplified Arabic" w:hAnsi="Simplified Arabic" w:cs="Simplified Arabic"/>
          <w:color w:val="000000" w:themeColor="text1"/>
          <w:w w:val="90"/>
          <w:sz w:val="28"/>
          <w:szCs w:val="28"/>
          <w:rtl/>
        </w:rPr>
        <w:t xml:space="preserve">، خاصة عندما تواجه الشركات صعوبات مالية أو تحديات تنظيمية. الاندماج هنا يُمثل نوعًا من "الإنقاذ المؤسسي"، حيث تستمر بعض الأصول والقدرات في الحياة من خلال كيان جديد أكثر كفاءة. وقد </w:t>
      </w:r>
      <w:r w:rsidRPr="004B0723">
        <w:rPr>
          <w:rFonts w:ascii="Simplified Arabic" w:hAnsi="Simplified Arabic" w:cs="Simplified Arabic"/>
          <w:color w:val="000000" w:themeColor="text1"/>
          <w:w w:val="90"/>
          <w:sz w:val="28"/>
          <w:szCs w:val="28"/>
          <w:rtl/>
        </w:rPr>
        <w:lastRenderedPageBreak/>
        <w:t>شجّعت الهيئات الرقابية، خاصة في السوق المالية السعودية، هذا النوع من الاندماجات ضمن جهود توطيد القطاع، كما حدث في قطاع التأمين (الضبعان، 2020؛ الهيئة العامة للمنافسة، 2022)</w:t>
      </w:r>
      <w:r w:rsidRPr="004B0723">
        <w:rPr>
          <w:rFonts w:ascii="Simplified Arabic" w:hAnsi="Simplified Arabic" w:cs="Simplified Arabic"/>
          <w:color w:val="000000" w:themeColor="text1"/>
          <w:w w:val="90"/>
          <w:sz w:val="28"/>
          <w:szCs w:val="28"/>
        </w:rPr>
        <w:t>.</w:t>
      </w:r>
    </w:p>
    <w:p w14:paraId="5E4D9FED" w14:textId="77777777" w:rsidR="008C6967" w:rsidRPr="004B0723" w:rsidRDefault="008C6967" w:rsidP="008D5C64">
      <w:pPr>
        <w:tabs>
          <w:tab w:val="right" w:pos="1736"/>
        </w:tabs>
        <w:bidi/>
        <w:spacing w:before="120"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 xml:space="preserve">سادسا: صور دمج الشركات </w:t>
      </w:r>
      <w:r w:rsidRPr="004B0723">
        <w:rPr>
          <w:rFonts w:ascii="Simplified Arabic" w:hAnsi="Simplified Arabic" w:cs="(AH) Manal Black"/>
          <w:b/>
          <w:bCs/>
          <w:color w:val="000000" w:themeColor="text1"/>
          <w:w w:val="90"/>
          <w:sz w:val="32"/>
          <w:szCs w:val="32"/>
        </w:rPr>
        <w:t>:</w:t>
      </w:r>
    </w:p>
    <w:p w14:paraId="62FD268E" w14:textId="77777777" w:rsidR="008C6967" w:rsidRPr="004B0723" w:rsidRDefault="008C6967" w:rsidP="003261B2">
      <w:pPr>
        <w:pStyle w:val="NormalWeb"/>
        <w:numPr>
          <w:ilvl w:val="0"/>
          <w:numId w:val="7"/>
        </w:numPr>
        <w:tabs>
          <w:tab w:val="right" w:pos="1736"/>
        </w:tabs>
        <w:bidi/>
        <w:spacing w:before="120" w:beforeAutospacing="0" w:after="0" w:afterAutospacing="0"/>
        <w:ind w:left="360"/>
        <w:jc w:val="both"/>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 xml:space="preserve">الاندماج بطريق الضم( الاندماج الكلي) </w:t>
      </w:r>
    </w:p>
    <w:p w14:paraId="24BCFF29" w14:textId="77777777" w:rsidR="008C6967" w:rsidRPr="004B0723" w:rsidRDefault="008C6967" w:rsidP="008D5C64">
      <w:pPr>
        <w:pStyle w:val="NormalWeb"/>
        <w:tabs>
          <w:tab w:val="right" w:pos="1736"/>
        </w:tabs>
        <w:bidi/>
        <w:spacing w:before="120" w:beforeAutospacing="0" w:after="0" w:afterAutospacing="0"/>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الاندماج بطريق الضم يُقصد به انقضاء شركة قائمة وضمها إلى شركة أخرى قائمة، بحيث تؤول كافة أصول والتزامات الشركة المضمومة إلى الشركة الدامجة، وتفقد الأولى شخصيتها القانونية، بينما تظل الثانية محتفظة بها. ويعد هذا النوع شائعًا في السوق السعودي خاصة عند سعي الشركات المتوسطة للانضمام إلى كيانات أكبر لضمان الاستمرارية </w:t>
      </w:r>
      <w:r w:rsidRPr="004B0723">
        <w:rPr>
          <w:rStyle w:val="Strong"/>
          <w:rFonts w:ascii="Simplified Arabic" w:hAnsi="Simplified Arabic" w:cs="Simplified Arabic"/>
          <w:color w:val="000000" w:themeColor="text1"/>
          <w:w w:val="90"/>
          <w:sz w:val="28"/>
          <w:szCs w:val="28"/>
          <w:rtl/>
        </w:rPr>
        <w:t>(المالكي، 2020)</w:t>
      </w:r>
      <w:r w:rsidRPr="004B0723">
        <w:rPr>
          <w:rStyle w:val="Strong"/>
          <w:rFonts w:ascii="Simplified Arabic" w:hAnsi="Simplified Arabic" w:cs="Simplified Arabic" w:hint="cs"/>
          <w:color w:val="000000" w:themeColor="text1"/>
          <w:w w:val="90"/>
          <w:sz w:val="28"/>
          <w:szCs w:val="28"/>
          <w:rtl/>
        </w:rPr>
        <w:t>.</w:t>
      </w:r>
    </w:p>
    <w:p w14:paraId="01959F1D" w14:textId="77777777" w:rsidR="008C6967" w:rsidRPr="004B0723" w:rsidRDefault="008C6967" w:rsidP="008D5C64">
      <w:pPr>
        <w:pStyle w:val="NormalWeb"/>
        <w:tabs>
          <w:tab w:val="right" w:pos="1736"/>
        </w:tabs>
        <w:bidi/>
        <w:spacing w:before="120" w:beforeAutospacing="0" w:after="0" w:afterAutospacing="0"/>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تتمثل الإجراءات في إعداد عقد اندماج، والحصول على موافقة الشركاء أو المساهمين، ثم التقديم لهيئة السوق المالية ووزارة التجارة السعودية، وإجراء التعديلات النظامية في السجل التجاري</w:t>
      </w:r>
      <w:r w:rsidRPr="004B0723">
        <w:rPr>
          <w:rStyle w:val="Strong"/>
          <w:rFonts w:ascii="Simplified Arabic" w:hAnsi="Simplified Arabic" w:cs="Simplified Arabic"/>
          <w:color w:val="000000" w:themeColor="text1"/>
          <w:w w:val="90"/>
          <w:sz w:val="28"/>
          <w:szCs w:val="28"/>
          <w:rtl/>
        </w:rPr>
        <w:t xml:space="preserve"> (هيئة السوق المالية، 2021)</w:t>
      </w:r>
      <w:r w:rsidRPr="004B0723">
        <w:rPr>
          <w:rStyle w:val="Strong"/>
          <w:rFonts w:ascii="Simplified Arabic" w:hAnsi="Simplified Arabic" w:cs="Simplified Arabic" w:hint="cs"/>
          <w:color w:val="000000" w:themeColor="text1"/>
          <w:w w:val="90"/>
          <w:sz w:val="28"/>
          <w:szCs w:val="28"/>
          <w:rtl/>
        </w:rPr>
        <w:t>.</w:t>
      </w:r>
    </w:p>
    <w:p w14:paraId="6405DF7E" w14:textId="77777777" w:rsidR="008C6967" w:rsidRPr="004B0723" w:rsidRDefault="008C6967" w:rsidP="008D5C64">
      <w:pPr>
        <w:pStyle w:val="NormalWeb"/>
        <w:tabs>
          <w:tab w:val="right" w:pos="1736"/>
        </w:tabs>
        <w:bidi/>
        <w:spacing w:before="120" w:beforeAutospacing="0" w:after="0" w:afterAutospacing="0"/>
        <w:ind w:firstLine="360"/>
        <w:jc w:val="both"/>
        <w:rPr>
          <w:rStyle w:val="Strong"/>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تتمثل الآثار في انتقال الذمة المالية كاملة للشركة الدامجة، واختفاء الكيان القانوني للشركة المنضمة، مع تعديل رأس المال وتوزيع الحصص، وترتيب الهيكل الإداري الجديد (</w:t>
      </w:r>
      <w:r w:rsidRPr="004B0723">
        <w:rPr>
          <w:rStyle w:val="Strong"/>
          <w:rFonts w:ascii="Simplified Arabic" w:hAnsi="Simplified Arabic" w:cs="Simplified Arabic"/>
          <w:color w:val="000000" w:themeColor="text1"/>
          <w:w w:val="90"/>
          <w:sz w:val="28"/>
          <w:szCs w:val="28"/>
          <w:rtl/>
        </w:rPr>
        <w:t>المري، 2019)</w:t>
      </w:r>
      <w:r w:rsidRPr="004B0723">
        <w:rPr>
          <w:rStyle w:val="Strong"/>
          <w:rFonts w:ascii="Simplified Arabic" w:hAnsi="Simplified Arabic" w:cs="Simplified Arabic" w:hint="cs"/>
          <w:color w:val="000000" w:themeColor="text1"/>
          <w:w w:val="90"/>
          <w:sz w:val="28"/>
          <w:szCs w:val="28"/>
          <w:rtl/>
        </w:rPr>
        <w:t>.</w:t>
      </w:r>
    </w:p>
    <w:p w14:paraId="505BDB4F" w14:textId="77777777" w:rsidR="008C6967" w:rsidRPr="004B0723" w:rsidRDefault="008C6967" w:rsidP="003261B2">
      <w:pPr>
        <w:pStyle w:val="NormalWeb"/>
        <w:numPr>
          <w:ilvl w:val="0"/>
          <w:numId w:val="7"/>
        </w:numPr>
        <w:tabs>
          <w:tab w:val="right" w:pos="1736"/>
        </w:tabs>
        <w:bidi/>
        <w:spacing w:before="120" w:beforeAutospacing="0" w:after="0" w:afterAutospacing="0"/>
        <w:ind w:left="180"/>
        <w:jc w:val="both"/>
        <w:rPr>
          <w:rFonts w:ascii="Simplified Arabic" w:hAnsi="Simplified Arabic" w:cs="Simplified Arabic"/>
          <w:color w:val="000000" w:themeColor="text1"/>
          <w:w w:val="90"/>
          <w:sz w:val="28"/>
          <w:szCs w:val="28"/>
        </w:rPr>
      </w:pPr>
      <w:r w:rsidRPr="004B0723">
        <w:rPr>
          <w:rStyle w:val="Strong"/>
          <w:rFonts w:ascii="Simplified Arabic" w:hAnsi="Simplified Arabic" w:cs="Simplified Arabic"/>
          <w:color w:val="000000" w:themeColor="text1"/>
          <w:w w:val="90"/>
          <w:sz w:val="28"/>
          <w:szCs w:val="28"/>
          <w:rtl/>
        </w:rPr>
        <w:t>الاندماج بطريق المزج ( الاندماج الجزئي)</w:t>
      </w:r>
      <w:r w:rsidRPr="004B0723">
        <w:rPr>
          <w:rStyle w:val="Strong"/>
          <w:rFonts w:ascii="Simplified Arabic" w:hAnsi="Simplified Arabic" w:cs="Simplified Arabic" w:hint="cs"/>
          <w:color w:val="000000" w:themeColor="text1"/>
          <w:w w:val="90"/>
          <w:sz w:val="28"/>
          <w:szCs w:val="28"/>
          <w:rtl/>
        </w:rPr>
        <w:t>.</w:t>
      </w:r>
      <w:r w:rsidRPr="004B0723">
        <w:rPr>
          <w:rStyle w:val="Strong"/>
          <w:rFonts w:ascii="Simplified Arabic" w:hAnsi="Simplified Arabic" w:cs="Simplified Arabic"/>
          <w:color w:val="000000" w:themeColor="text1"/>
          <w:w w:val="90"/>
          <w:sz w:val="28"/>
          <w:szCs w:val="28"/>
          <w:rtl/>
        </w:rPr>
        <w:t xml:space="preserve"> </w:t>
      </w:r>
    </w:p>
    <w:p w14:paraId="6EF958A3" w14:textId="77777777" w:rsidR="008C6967" w:rsidRPr="004B0723" w:rsidRDefault="008C6967" w:rsidP="008D5C64">
      <w:pPr>
        <w:pStyle w:val="NormalWeb"/>
        <w:tabs>
          <w:tab w:val="right" w:pos="1736"/>
        </w:tabs>
        <w:bidi/>
        <w:spacing w:before="120" w:beforeAutospacing="0" w:after="0" w:afterAutospacing="0"/>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هو اتحاد شركتين أو أكثر لإنشاء شركة جديدة تنشأ من اندماج الكيانات الأصلية، بحيث تزول الشخصيات القانونية للشركات السابقة، وتحل محلها شركة جديدة مستقلة </w:t>
      </w:r>
      <w:r w:rsidRPr="004B0723">
        <w:rPr>
          <w:rStyle w:val="Strong"/>
          <w:rFonts w:ascii="Simplified Arabic" w:hAnsi="Simplified Arabic" w:cs="Simplified Arabic"/>
          <w:color w:val="000000" w:themeColor="text1"/>
          <w:w w:val="90"/>
          <w:sz w:val="28"/>
          <w:szCs w:val="28"/>
          <w:rtl/>
        </w:rPr>
        <w:t>(أبو زينة، 2013)</w:t>
      </w:r>
      <w:r w:rsidRPr="004B0723">
        <w:rPr>
          <w:rStyle w:val="Strong"/>
          <w:rFonts w:ascii="Simplified Arabic" w:hAnsi="Simplified Arabic" w:cs="Simplified Arabic" w:hint="cs"/>
          <w:color w:val="000000" w:themeColor="text1"/>
          <w:w w:val="90"/>
          <w:sz w:val="28"/>
          <w:szCs w:val="28"/>
          <w:rtl/>
        </w:rPr>
        <w:t>.</w:t>
      </w:r>
    </w:p>
    <w:p w14:paraId="6ECA577A" w14:textId="77777777" w:rsidR="008C6967" w:rsidRPr="004B0723" w:rsidRDefault="008C6967" w:rsidP="008D5C64">
      <w:pPr>
        <w:pStyle w:val="NormalWeb"/>
        <w:tabs>
          <w:tab w:val="right" w:pos="1736"/>
        </w:tabs>
        <w:bidi/>
        <w:spacing w:before="120" w:beforeAutospacing="0" w:after="0" w:afterAutospacing="0"/>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من أبرز مميزاته توازن القوة بين الشركات المندمجة، واستفادة كل طرف من خبرات الآخر، لكنه قد يُقابل بقيود قانونية كصعوبة التوافق بين الأنظمة الإدارية المختلفة أو التزامات ضريبية ومحاسبية مستجدة</w:t>
      </w:r>
      <w:r w:rsidRPr="004B0723">
        <w:rPr>
          <w:rFonts w:ascii="Simplified Arabic" w:hAnsi="Simplified Arabic" w:cs="Simplified Arabic"/>
          <w:color w:val="000000" w:themeColor="text1"/>
          <w:w w:val="90"/>
          <w:sz w:val="28"/>
          <w:szCs w:val="28"/>
        </w:rPr>
        <w:t xml:space="preserve"> </w:t>
      </w:r>
      <w:r w:rsidRPr="004B0723">
        <w:rPr>
          <w:rStyle w:val="Strong"/>
          <w:rFonts w:ascii="Simplified Arabic" w:hAnsi="Simplified Arabic" w:cs="Simplified Arabic"/>
          <w:color w:val="000000" w:themeColor="text1"/>
          <w:w w:val="90"/>
          <w:sz w:val="28"/>
          <w:szCs w:val="28"/>
          <w:rtl/>
        </w:rPr>
        <w:t>(الشهري، 2022)</w:t>
      </w:r>
      <w:r w:rsidRPr="004B0723">
        <w:rPr>
          <w:rStyle w:val="Strong"/>
          <w:rFonts w:ascii="Simplified Arabic" w:hAnsi="Simplified Arabic" w:cs="Simplified Arabic" w:hint="cs"/>
          <w:color w:val="000000" w:themeColor="text1"/>
          <w:w w:val="90"/>
          <w:sz w:val="28"/>
          <w:szCs w:val="28"/>
          <w:rtl/>
        </w:rPr>
        <w:t>.</w:t>
      </w:r>
    </w:p>
    <w:p w14:paraId="638AE3AC" w14:textId="77777777" w:rsidR="008C6967" w:rsidRPr="004B0723" w:rsidRDefault="008C6967" w:rsidP="008D5C64">
      <w:pPr>
        <w:pStyle w:val="NormalWeb"/>
        <w:tabs>
          <w:tab w:val="right" w:pos="1736"/>
        </w:tabs>
        <w:bidi/>
        <w:spacing w:before="120" w:beforeAutospacing="0" w:after="0" w:afterAutospacing="0"/>
        <w:jc w:val="both"/>
        <w:rPr>
          <w:rStyle w:val="Strong"/>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يترتب عليه نشوء شخصية اعتبارية جديدة كليًا، وإعادة ترتيب الهيكل التنظيمي والملاك، مع الحاجة لوضع استراتيجية جديدة تراعي التكامل بين الهياكل السابقة</w:t>
      </w:r>
      <w:r w:rsidRPr="004B0723">
        <w:rPr>
          <w:rFonts w:ascii="Simplified Arabic" w:hAnsi="Simplified Arabic" w:cs="Simplified Arabic"/>
          <w:color w:val="000000" w:themeColor="text1"/>
          <w:w w:val="90"/>
          <w:sz w:val="28"/>
          <w:szCs w:val="28"/>
        </w:rPr>
        <w:t>.</w:t>
      </w:r>
      <w:r w:rsidRPr="004B0723">
        <w:rPr>
          <w:rStyle w:val="Strong"/>
          <w:rFonts w:ascii="Simplified Arabic" w:hAnsi="Simplified Arabic" w:cs="Simplified Arabic"/>
          <w:color w:val="000000" w:themeColor="text1"/>
          <w:w w:val="90"/>
          <w:sz w:val="28"/>
          <w:szCs w:val="28"/>
          <w:rtl/>
        </w:rPr>
        <w:t>(الراجحي، 2020)</w:t>
      </w:r>
    </w:p>
    <w:p w14:paraId="624D1D2B" w14:textId="77777777" w:rsidR="008C6967" w:rsidRPr="004B0723" w:rsidRDefault="008C6967" w:rsidP="008D5C64">
      <w:pPr>
        <w:tabs>
          <w:tab w:val="right" w:pos="1736"/>
        </w:tabs>
        <w:bidi/>
        <w:spacing w:before="120" w:after="0" w:line="240" w:lineRule="auto"/>
        <w:jc w:val="both"/>
        <w:rPr>
          <w:rFonts w:ascii="Simplified Arabic" w:hAnsi="Simplified Arabic" w:cs="(AH) Manal Black"/>
          <w:b/>
          <w:bCs/>
          <w:color w:val="000000" w:themeColor="text1"/>
          <w:w w:val="90"/>
          <w:sz w:val="32"/>
          <w:szCs w:val="32"/>
        </w:rPr>
      </w:pPr>
      <w:r w:rsidRPr="004B0723">
        <w:rPr>
          <w:rFonts w:ascii="Simplified Arabic" w:hAnsi="Simplified Arabic" w:cs="(AH) Manal Black" w:hint="cs"/>
          <w:b/>
          <w:bCs/>
          <w:color w:val="000000" w:themeColor="text1"/>
          <w:w w:val="90"/>
          <w:sz w:val="32"/>
          <w:szCs w:val="32"/>
          <w:rtl/>
        </w:rPr>
        <w:t xml:space="preserve">سابعا: التصنيف الاقتصادي لصور الدمج </w:t>
      </w:r>
    </w:p>
    <w:p w14:paraId="4364D2BD" w14:textId="77777777" w:rsidR="008C6967" w:rsidRPr="004B0723" w:rsidRDefault="008C6967" w:rsidP="003261B2">
      <w:pPr>
        <w:pStyle w:val="NormalWeb"/>
        <w:numPr>
          <w:ilvl w:val="0"/>
          <w:numId w:val="8"/>
        </w:numPr>
        <w:tabs>
          <w:tab w:val="right" w:pos="1736"/>
        </w:tabs>
        <w:bidi/>
        <w:spacing w:before="120" w:beforeAutospacing="0" w:after="0" w:afterAutospacing="0"/>
        <w:jc w:val="both"/>
        <w:rPr>
          <w:rFonts w:ascii="Simplified Arabic" w:hAnsi="Simplified Arabic" w:cs="Simplified Arabic"/>
          <w:color w:val="000000" w:themeColor="text1"/>
          <w:w w:val="90"/>
          <w:sz w:val="28"/>
          <w:szCs w:val="28"/>
        </w:rPr>
      </w:pPr>
      <w:r w:rsidRPr="004B0723">
        <w:rPr>
          <w:rStyle w:val="Strong"/>
          <w:rFonts w:ascii="Simplified Arabic" w:hAnsi="Simplified Arabic" w:cs="Simplified Arabic"/>
          <w:color w:val="000000" w:themeColor="text1"/>
          <w:w w:val="90"/>
          <w:sz w:val="28"/>
          <w:szCs w:val="28"/>
          <w:rtl/>
        </w:rPr>
        <w:t>الاندماج الأفقي</w:t>
      </w:r>
      <w:r w:rsidRPr="004B0723">
        <w:rPr>
          <w:rStyle w:val="Strong"/>
          <w:rFonts w:ascii="Simplified Arabic" w:hAnsi="Simplified Arabic" w:cs="Simplified Arabic"/>
          <w:color w:val="000000" w:themeColor="text1"/>
          <w:w w:val="90"/>
          <w:sz w:val="28"/>
          <w:szCs w:val="28"/>
        </w:rPr>
        <w:t>:</w:t>
      </w:r>
      <w:r w:rsidRPr="004B0723">
        <w:rPr>
          <w:rStyle w:val="Strong"/>
          <w:rFonts w:ascii="Simplified Arabic" w:hAnsi="Simplified Arabic" w:cs="Simplified Arabic" w:hint="cs"/>
          <w:color w:val="000000" w:themeColor="text1"/>
          <w:w w:val="90"/>
          <w:sz w:val="28"/>
          <w:szCs w:val="28"/>
          <w:rtl/>
        </w:rPr>
        <w:t xml:space="preserve"> </w:t>
      </w:r>
    </w:p>
    <w:p w14:paraId="0DF56784" w14:textId="77777777" w:rsidR="008C6967" w:rsidRPr="004B0723" w:rsidRDefault="008C6967" w:rsidP="008D5C64">
      <w:pPr>
        <w:pStyle w:val="NormalWeb"/>
        <w:tabs>
          <w:tab w:val="right" w:pos="1736"/>
        </w:tabs>
        <w:bidi/>
        <w:spacing w:before="120" w:beforeAutospacing="0" w:after="0" w:afterAutospacing="0"/>
        <w:ind w:firstLine="36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ويحدث بين شركات تعمل في نفس القطاع أو السوق، كاندماج شركتين تأمين سعوديتين، بهدف توسيع الحصة السوقية وتقليل التكاليف التنافسية. مثال: اندماج "اتحاد الخليج" مع "الأهلية للتأمين</w:t>
      </w:r>
      <w:r w:rsidRPr="004B0723">
        <w:rPr>
          <w:rFonts w:ascii="Simplified Arabic" w:hAnsi="Simplified Arabic" w:cs="Simplified Arabic"/>
          <w:color w:val="000000" w:themeColor="text1"/>
          <w:w w:val="90"/>
          <w:sz w:val="28"/>
          <w:szCs w:val="28"/>
        </w:rPr>
        <w:t>".</w:t>
      </w:r>
      <w:r w:rsidRPr="004B0723">
        <w:rPr>
          <w:rStyle w:val="Strong"/>
          <w:rFonts w:ascii="Simplified Arabic" w:hAnsi="Simplified Arabic" w:cs="Simplified Arabic"/>
          <w:color w:val="000000" w:themeColor="text1"/>
          <w:w w:val="90"/>
          <w:sz w:val="28"/>
          <w:szCs w:val="28"/>
          <w:rtl/>
        </w:rPr>
        <w:t>(الجزيرة كابيتال، 2021)</w:t>
      </w:r>
    </w:p>
    <w:p w14:paraId="1A90F80A" w14:textId="77777777" w:rsidR="008C6967" w:rsidRPr="004B0723" w:rsidRDefault="008C6967" w:rsidP="003261B2">
      <w:pPr>
        <w:pStyle w:val="NormalWeb"/>
        <w:numPr>
          <w:ilvl w:val="0"/>
          <w:numId w:val="8"/>
        </w:numPr>
        <w:tabs>
          <w:tab w:val="right" w:pos="1736"/>
        </w:tabs>
        <w:bidi/>
        <w:spacing w:before="120" w:beforeAutospacing="0" w:after="0" w:afterAutospacing="0"/>
        <w:jc w:val="both"/>
        <w:rPr>
          <w:rStyle w:val="Strong"/>
          <w:rFonts w:ascii="Simplified Arabic" w:hAnsi="Simplified Arabic" w:cs="Simplified Arabic"/>
          <w:b w:val="0"/>
          <w:bCs w:val="0"/>
          <w:color w:val="000000" w:themeColor="text1"/>
          <w:w w:val="90"/>
          <w:sz w:val="28"/>
          <w:szCs w:val="28"/>
        </w:rPr>
      </w:pPr>
      <w:r w:rsidRPr="004B0723">
        <w:rPr>
          <w:rStyle w:val="Strong"/>
          <w:rFonts w:ascii="Simplified Arabic" w:hAnsi="Simplified Arabic" w:cs="Simplified Arabic"/>
          <w:color w:val="000000" w:themeColor="text1"/>
          <w:w w:val="90"/>
          <w:sz w:val="28"/>
          <w:szCs w:val="28"/>
          <w:rtl/>
        </w:rPr>
        <w:lastRenderedPageBreak/>
        <w:t>الاندماج الرأسي</w:t>
      </w:r>
      <w:r w:rsidRPr="004B0723">
        <w:rPr>
          <w:rStyle w:val="Strong"/>
          <w:rFonts w:ascii="Simplified Arabic" w:hAnsi="Simplified Arabic" w:cs="Simplified Arabic"/>
          <w:color w:val="000000" w:themeColor="text1"/>
          <w:w w:val="90"/>
          <w:sz w:val="28"/>
          <w:szCs w:val="28"/>
        </w:rPr>
        <w:t>:</w:t>
      </w:r>
    </w:p>
    <w:p w14:paraId="46885D3E" w14:textId="77777777" w:rsidR="008C6967" w:rsidRPr="004B0723" w:rsidRDefault="008C6967" w:rsidP="005638E1">
      <w:pPr>
        <w:pStyle w:val="NormalWeb"/>
        <w:tabs>
          <w:tab w:val="right" w:pos="1736"/>
        </w:tabs>
        <w:bidi/>
        <w:spacing w:before="0" w:beforeAutospacing="0" w:after="0" w:afterAutospacing="0"/>
        <w:ind w:left="360"/>
        <w:jc w:val="both"/>
        <w:rPr>
          <w:rStyle w:val="Strong"/>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هو اندماج شركات تعمل في مراحل إنتاجية مختلفة ضمن نفس سلسلة القيمة، مثل اندماج شركة سعودية متخصصة في المواد الخام مع شركة تصنيع. يحقق هذا النوع السيطرة على سلسلة التوريد</w:t>
      </w:r>
      <w:r w:rsidRPr="004B0723">
        <w:rPr>
          <w:rFonts w:ascii="Simplified Arabic" w:hAnsi="Simplified Arabic" w:cs="Simplified Arabic"/>
          <w:color w:val="000000" w:themeColor="text1"/>
          <w:w w:val="90"/>
          <w:sz w:val="28"/>
          <w:szCs w:val="28"/>
        </w:rPr>
        <w:t>.</w:t>
      </w:r>
      <w:r w:rsidRPr="004B0723">
        <w:rPr>
          <w:rStyle w:val="Strong"/>
          <w:rFonts w:ascii="Simplified Arabic" w:hAnsi="Simplified Arabic" w:cs="Simplified Arabic"/>
          <w:color w:val="000000" w:themeColor="text1"/>
          <w:w w:val="90"/>
          <w:sz w:val="28"/>
          <w:szCs w:val="28"/>
          <w:rtl/>
        </w:rPr>
        <w:t>(العامري، 2020)</w:t>
      </w:r>
    </w:p>
    <w:p w14:paraId="786DE38B" w14:textId="77777777" w:rsidR="008C6967" w:rsidRPr="004B0723" w:rsidRDefault="008C6967" w:rsidP="005638E1">
      <w:pPr>
        <w:pStyle w:val="NormalWeb"/>
        <w:tabs>
          <w:tab w:val="right" w:pos="1736"/>
        </w:tabs>
        <w:bidi/>
        <w:spacing w:before="0" w:beforeAutospacing="0" w:after="0" w:afterAutospacing="0"/>
        <w:jc w:val="both"/>
        <w:rPr>
          <w:rStyle w:val="Strong"/>
          <w:rFonts w:ascii="Simplified Arabic" w:hAnsi="Simplified Arabic" w:cs="Simplified Arabic"/>
          <w:color w:val="000000" w:themeColor="text1"/>
          <w:w w:val="90"/>
          <w:sz w:val="28"/>
          <w:szCs w:val="28"/>
          <w:rtl/>
        </w:rPr>
      </w:pPr>
      <w:r w:rsidRPr="004B0723">
        <w:rPr>
          <w:rStyle w:val="Strong"/>
          <w:rFonts w:ascii="Simplified Arabic" w:hAnsi="Simplified Arabic" w:cs="Simplified Arabic"/>
          <w:color w:val="000000" w:themeColor="text1"/>
          <w:w w:val="90"/>
          <w:sz w:val="28"/>
          <w:szCs w:val="28"/>
          <w:rtl/>
        </w:rPr>
        <w:t>3-الاندماج التكتلي (الكونجلوميراتي)</w:t>
      </w:r>
      <w:r w:rsidRPr="004B0723">
        <w:rPr>
          <w:rStyle w:val="Strong"/>
          <w:rFonts w:ascii="Simplified Arabic" w:hAnsi="Simplified Arabic" w:cs="Simplified Arabic"/>
          <w:color w:val="000000" w:themeColor="text1"/>
          <w:w w:val="90"/>
          <w:sz w:val="28"/>
          <w:szCs w:val="28"/>
        </w:rPr>
        <w:t>:</w:t>
      </w:r>
    </w:p>
    <w:p w14:paraId="2ABF4B66"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اندماج شركات تنشط في قطاعات غير متشابهة، بهدف تنويع مصادر الإيرادات وتقليل المخاطر. يستخدم هذا النوع من قبل التكتلات المالية الكبرى في السعودية مثل "مجموعة العليان</w:t>
      </w:r>
      <w:r w:rsidRPr="004B0723">
        <w:rPr>
          <w:rFonts w:ascii="Simplified Arabic" w:hAnsi="Simplified Arabic" w:cs="Simplified Arabic"/>
          <w:color w:val="000000" w:themeColor="text1"/>
          <w:w w:val="90"/>
          <w:sz w:val="28"/>
          <w:szCs w:val="28"/>
        </w:rPr>
        <w:t>".</w:t>
      </w:r>
      <w:r w:rsidRPr="004B0723">
        <w:rPr>
          <w:rStyle w:val="Strong"/>
          <w:rFonts w:ascii="Simplified Arabic" w:hAnsi="Simplified Arabic" w:cs="Simplified Arabic"/>
          <w:color w:val="000000" w:themeColor="text1"/>
          <w:w w:val="90"/>
          <w:sz w:val="28"/>
          <w:szCs w:val="28"/>
          <w:rtl/>
        </w:rPr>
        <w:t>(الغامدي، 2018)</w:t>
      </w:r>
    </w:p>
    <w:p w14:paraId="07BC644C" w14:textId="0D813BC7" w:rsidR="008C6967" w:rsidRPr="004B0723" w:rsidRDefault="008C6967" w:rsidP="005638E1">
      <w:pPr>
        <w:pStyle w:val="NormalWeb"/>
        <w:tabs>
          <w:tab w:val="right" w:pos="1736"/>
        </w:tabs>
        <w:bidi/>
        <w:spacing w:before="0" w:beforeAutospacing="0" w:after="0" w:afterAutospacing="0"/>
        <w:ind w:firstLine="720"/>
        <w:jc w:val="both"/>
        <w:rPr>
          <w:rStyle w:val="Strong"/>
          <w:rFonts w:ascii="Simplified Arabic" w:hAnsi="Simplified Arabic" w:cs="Simplified Arabic"/>
          <w:color w:val="000000" w:themeColor="text1"/>
          <w:w w:val="90"/>
          <w:sz w:val="28"/>
          <w:szCs w:val="28"/>
          <w:rtl/>
        </w:rPr>
      </w:pPr>
      <w:r w:rsidRPr="004B0723">
        <w:rPr>
          <w:rStyle w:val="Strong"/>
          <w:rFonts w:ascii="Simplified Arabic" w:hAnsi="Simplified Arabic" w:cs="Simplified Arabic"/>
          <w:color w:val="000000" w:themeColor="text1"/>
          <w:w w:val="90"/>
          <w:sz w:val="28"/>
          <w:szCs w:val="28"/>
          <w:rtl/>
        </w:rPr>
        <w:t xml:space="preserve">وقد </w:t>
      </w:r>
      <w:r w:rsidRPr="004B0723">
        <w:rPr>
          <w:rFonts w:ascii="Simplified Arabic" w:hAnsi="Simplified Arabic" w:cs="Simplified Arabic"/>
          <w:color w:val="000000" w:themeColor="text1"/>
          <w:w w:val="90"/>
          <w:sz w:val="28"/>
          <w:szCs w:val="28"/>
          <w:rtl/>
        </w:rPr>
        <w:t>شهدت السعودية في الأعوام الأخيرة عدة اندماجات مهمة  كاندماج "سامبا" و"الأهلي التجاري" لتكوين أكبر بنك سعودي</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و اندماج شركات التأمين لتلبية متطلبات "ساما" لرفع كفاءة رأس المال</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color w:val="000000" w:themeColor="text1"/>
          <w:w w:val="90"/>
          <w:sz w:val="28"/>
          <w:szCs w:val="28"/>
          <w:rtl/>
        </w:rPr>
        <w:t xml:space="preserve"> </w:t>
      </w:r>
      <w:r w:rsidRPr="004B0723">
        <w:rPr>
          <w:rStyle w:val="Strong"/>
          <w:rFonts w:ascii="Simplified Arabic" w:hAnsi="Simplified Arabic" w:cs="Simplified Arabic"/>
          <w:color w:val="000000" w:themeColor="text1"/>
          <w:w w:val="90"/>
          <w:sz w:val="28"/>
          <w:szCs w:val="28"/>
          <w:rtl/>
        </w:rPr>
        <w:t>(هيئة السوق المالية، 2022؛ البنك الأهلي السعودي، 2021)</w:t>
      </w:r>
    </w:p>
    <w:p w14:paraId="61605BB9" w14:textId="77777777" w:rsidR="008C6967" w:rsidRPr="004B0723" w:rsidRDefault="008C6967" w:rsidP="005638E1">
      <w:pPr>
        <w:tabs>
          <w:tab w:val="right" w:pos="1736"/>
        </w:tabs>
        <w:bidi/>
        <w:spacing w:after="0" w:line="240" w:lineRule="auto"/>
        <w:jc w:val="both"/>
        <w:rPr>
          <w:rFonts w:ascii="Simplified Arabic" w:hAnsi="Simplified Arabic" w:cs="(AH) Manal Black"/>
          <w:b/>
          <w:bCs/>
          <w:color w:val="000000" w:themeColor="text1"/>
          <w:w w:val="90"/>
          <w:sz w:val="32"/>
          <w:szCs w:val="32"/>
        </w:rPr>
      </w:pPr>
      <w:r w:rsidRPr="004B0723">
        <w:rPr>
          <w:rFonts w:ascii="Simplified Arabic" w:hAnsi="Simplified Arabic" w:cs="(AH) Manal Black" w:hint="cs"/>
          <w:b/>
          <w:bCs/>
          <w:color w:val="000000" w:themeColor="text1"/>
          <w:w w:val="90"/>
          <w:sz w:val="32"/>
          <w:szCs w:val="32"/>
          <w:rtl/>
        </w:rPr>
        <w:t xml:space="preserve">ثامنا: محددات اختيار استراتيجية الدمج: </w:t>
      </w:r>
    </w:p>
    <w:p w14:paraId="48ABB72D" w14:textId="2D81C7E1"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تمثل عملية دمج الشركات خيارًا استراتيجيًا ذا أبعاد متداخلة تؤثر في نجاحه وجدواه، ويخضع هذا القرار إلى مجموعة من المحددات التي تنبع من طبيعة الكيانين محل الدمج، وسياق السوق، والإطار القانوني والتنظيمي المحيط. وفيما يلي أبرز هذه المحددات كما تنعكس في البيئة الاقتصادية السعودية</w:t>
      </w:r>
      <w:r w:rsidRPr="004B0723">
        <w:rPr>
          <w:rFonts w:ascii="Simplified Arabic" w:hAnsi="Simplified Arabic" w:cs="Simplified Arabic"/>
          <w:color w:val="000000" w:themeColor="text1"/>
          <w:w w:val="90"/>
          <w:sz w:val="28"/>
          <w:szCs w:val="28"/>
        </w:rPr>
        <w:t>:</w:t>
      </w:r>
    </w:p>
    <w:p w14:paraId="7E9F138F" w14:textId="77777777" w:rsidR="008C6967" w:rsidRPr="004B0723" w:rsidRDefault="008C6967" w:rsidP="003261B2">
      <w:pPr>
        <w:pStyle w:val="NormalWeb"/>
        <w:numPr>
          <w:ilvl w:val="0"/>
          <w:numId w:val="12"/>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حجم الشركة وطبيعة نشاطها:</w:t>
      </w:r>
    </w:p>
    <w:p w14:paraId="37BE497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يُعد حجم الشركة وطبيعة نشاطها من أبرز المحددات في تحديد استراتيجية الدمج. فالشركات ذات الحجم الكبير غالبًا ما تسعى إلى عمليات دمج تُعزز من مركزها القيادي، بينما تنظر الشركات الأصغر إلى 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 في حين تسعى شركات التكنولوجيا والاتصالات نحو الدمج الأفقي لتعزيز قاعدة العملاء</w:t>
      </w:r>
      <w:r w:rsidRPr="004B0723">
        <w:rPr>
          <w:rFonts w:ascii="Simplified Arabic" w:hAnsi="Simplified Arabic" w:cs="Simplified Arabic" w:hint="cs"/>
          <w:color w:val="000000" w:themeColor="text1"/>
          <w:w w:val="90"/>
          <w:sz w:val="28"/>
          <w:szCs w:val="28"/>
          <w:rtl/>
        </w:rPr>
        <w:t xml:space="preserve">، وعلى المستوى  الدولة السعودية </w:t>
      </w:r>
      <w:r w:rsidRPr="004B0723">
        <w:rPr>
          <w:rFonts w:ascii="Simplified Arabic" w:hAnsi="Simplified Arabic" w:cs="Simplified Arabic"/>
          <w:color w:val="000000" w:themeColor="text1"/>
          <w:w w:val="90"/>
          <w:sz w:val="28"/>
          <w:szCs w:val="28"/>
          <w:rtl/>
        </w:rPr>
        <w:t>يُعد دمج "البنك الأهلي التجاري" و"مجموعة سامبا المالية" عام 2021 مثالًا بارزًا على اندماج بين شركتين كبيرتين في القطاع المصرفي، لتعزيز الريادة وتوسيع شبكة الخدمات، مع الحفاظ على اتساق طبيعة النشاط (هيئة السوق المالية السعودية، 2021)</w:t>
      </w:r>
      <w:r w:rsidRPr="004B0723">
        <w:rPr>
          <w:rFonts w:ascii="Simplified Arabic" w:hAnsi="Simplified Arabic" w:cs="Simplified Arabic"/>
          <w:color w:val="000000" w:themeColor="text1"/>
          <w:w w:val="90"/>
          <w:sz w:val="28"/>
          <w:szCs w:val="28"/>
        </w:rPr>
        <w:t>.</w:t>
      </w:r>
    </w:p>
    <w:p w14:paraId="1A151F18" w14:textId="77777777" w:rsidR="008C6967" w:rsidRPr="004B0723" w:rsidRDefault="008C6967" w:rsidP="003261B2">
      <w:pPr>
        <w:pStyle w:val="NormalWeb"/>
        <w:numPr>
          <w:ilvl w:val="0"/>
          <w:numId w:val="12"/>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البيئة القانونية والتنظيمية:</w:t>
      </w:r>
    </w:p>
    <w:p w14:paraId="37568C6C"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البيئة التشريعية في المملكة تلعب دورًا حيويًا في تنظيم عمليات الدمج، من خلال أنظمة مثل نظام الشركات الجديد، وقواعد حماية المنافسة، واللوائح الصادرة عن هيئة السوق المالية وهيئة المنافسة. وتشترط الأنظمة السعودية الإفصاح الكامل، والموافقة المسبقة من الجهات المختصة، لا سيما في حال وجود مخاوف احتكارية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ففي عام 2023، رفضت الهيئة العامة للمنافسة السعودية طلب التركز الاقتصادي بين شركتي "مياه الهدا" و"بيور أكوا" بسبب ما وُصف بإخلال محتمل في مستوى المنافسة في سوق المياه المعبأة (الهيئة العامة للمنافسة، 2023)، مما يعكس دور الإطار القانوني في ضبط عمليات الدمج وفق اعتبارات السوق</w:t>
      </w:r>
      <w:r w:rsidRPr="004B0723">
        <w:rPr>
          <w:rFonts w:ascii="Simplified Arabic" w:hAnsi="Simplified Arabic" w:cs="Simplified Arabic"/>
          <w:color w:val="000000" w:themeColor="text1"/>
          <w:w w:val="90"/>
          <w:sz w:val="28"/>
          <w:szCs w:val="28"/>
        </w:rPr>
        <w:t>.</w:t>
      </w:r>
    </w:p>
    <w:p w14:paraId="0E55E7A0" w14:textId="77777777" w:rsidR="008C6967" w:rsidRPr="004B0723" w:rsidRDefault="008C6967" w:rsidP="003261B2">
      <w:pPr>
        <w:pStyle w:val="NormalWeb"/>
        <w:numPr>
          <w:ilvl w:val="0"/>
          <w:numId w:val="12"/>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lastRenderedPageBreak/>
        <w:t>تحليل السوق والمنافسة:</w:t>
      </w:r>
    </w:p>
    <w:p w14:paraId="10A3972E"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قبل تبني أي استراتيجية دمج، يجب دراسة السوق المستهدف من حيث حجم العرض والطلب، واتجاهات النمو، وعدد المنافسين، وهيكلة السوق. فالدمج يُعد أداة لتعزيز القوة السوقية، خاصة في القطاعات ذات التشبع أو المنافسة المرتفعة</w:t>
      </w:r>
      <w:r w:rsidRPr="004B0723">
        <w:rPr>
          <w:rFonts w:ascii="Simplified Arabic" w:hAnsi="Simplified Arabic" w:cs="Simplified Arabic"/>
          <w:color w:val="000000" w:themeColor="text1"/>
          <w:w w:val="90"/>
          <w:sz w:val="28"/>
          <w:szCs w:val="28"/>
        </w:rPr>
        <w:t>.</w:t>
      </w:r>
    </w:p>
    <w:p w14:paraId="6EEB8012"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ويُظهر الواقع السعودي أن قطاع الأسمنت قد شهد عدة تحركات للدمج نتيجة تراجع الطلب وارتفاع الطاقة الإنتاجية، ومنها الاندماج المقترح بين "شركة إسمنت نجران" و"شركة إسمنت المنطقة الجنوبية"، وهو ما بُني على تحليل سوقي يستهدف تقليص التكاليف ومواجهة تقلبات الطلب (الراجحي المالية، 2022)</w:t>
      </w:r>
      <w:r w:rsidRPr="004B0723">
        <w:rPr>
          <w:rFonts w:ascii="Simplified Arabic" w:hAnsi="Simplified Arabic" w:cs="Simplified Arabic"/>
          <w:color w:val="000000" w:themeColor="text1"/>
          <w:w w:val="90"/>
          <w:sz w:val="28"/>
          <w:szCs w:val="28"/>
        </w:rPr>
        <w:t>.</w:t>
      </w:r>
    </w:p>
    <w:p w14:paraId="5B9D33DD" w14:textId="77777777" w:rsidR="008C6967" w:rsidRPr="004B0723" w:rsidRDefault="008C6967" w:rsidP="003261B2">
      <w:pPr>
        <w:pStyle w:val="NormalWeb"/>
        <w:numPr>
          <w:ilvl w:val="0"/>
          <w:numId w:val="12"/>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 xml:space="preserve">جدوى الدمج مالياً وتنظيمياً </w:t>
      </w:r>
    </w:p>
    <w:p w14:paraId="38DB92E8"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تشمل دراسة الجدوى تقييم الكفاءة المالية والهيكلية للشركات قبل الدمج وبعده، بما في ذلك مؤشرات الربحية، العوائد على الأصول، وتكاليف التشغيل، إضافة إلى التوافق الإداري والثقافي بين الطرفين. في السياق السعودي، تشجع الجهات التنظيمية إعداد دراسات تقييم محايدة لضمان جدوى الدمج وتحقيق القيمة المضافة</w:t>
      </w:r>
      <w:r w:rsidRPr="004B0723">
        <w:rPr>
          <w:rFonts w:ascii="Simplified Arabic" w:hAnsi="Simplified Arabic" w:cs="Simplified Arabic"/>
          <w:color w:val="000000" w:themeColor="text1"/>
          <w:w w:val="90"/>
          <w:sz w:val="28"/>
          <w:szCs w:val="28"/>
        </w:rPr>
        <w:t>.</w:t>
      </w:r>
      <w:r w:rsidRPr="004B0723">
        <w:rPr>
          <w:rFonts w:hint="cs"/>
          <w:color w:val="000000" w:themeColor="text1"/>
          <w:sz w:val="28"/>
          <w:szCs w:val="28"/>
          <w:rtl/>
        </w:rPr>
        <w:t>(</w:t>
      </w:r>
      <w:r w:rsidRPr="004B0723">
        <w:rPr>
          <w:color w:val="000000" w:themeColor="text1"/>
          <w:sz w:val="28"/>
          <w:szCs w:val="28"/>
          <w:rtl/>
        </w:rPr>
        <w:t>الهيئة السعودية للمراجعين والمحاسبين، 2023؛</w:t>
      </w:r>
      <w:r w:rsidRPr="004B0723">
        <w:rPr>
          <w:color w:val="000000" w:themeColor="text1"/>
          <w:sz w:val="28"/>
          <w:szCs w:val="28"/>
        </w:rPr>
        <w:t xml:space="preserve"> Gaughan, 2018.</w:t>
      </w:r>
      <w:r w:rsidRPr="004B0723">
        <w:rPr>
          <w:rFonts w:hint="cs"/>
          <w:color w:val="000000" w:themeColor="text1"/>
          <w:sz w:val="28"/>
          <w:szCs w:val="28"/>
          <w:rtl/>
        </w:rPr>
        <w:t>).</w:t>
      </w:r>
    </w:p>
    <w:p w14:paraId="5A9F9E2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 من خلال تقليل التكرار في الفروع والنفقات الإدارية (جدوى للاستثمار، 2023)</w:t>
      </w:r>
      <w:r w:rsidRPr="004B0723">
        <w:rPr>
          <w:rFonts w:ascii="Simplified Arabic" w:hAnsi="Simplified Arabic" w:cs="Simplified Arabic"/>
          <w:color w:val="000000" w:themeColor="text1"/>
          <w:w w:val="90"/>
          <w:sz w:val="28"/>
          <w:szCs w:val="28"/>
        </w:rPr>
        <w:t>.</w:t>
      </w:r>
    </w:p>
    <w:p w14:paraId="1BDA6CC2" w14:textId="77777777" w:rsidR="008C6967" w:rsidRPr="004B0723" w:rsidRDefault="008C6967" w:rsidP="005638E1">
      <w:pPr>
        <w:tabs>
          <w:tab w:val="right" w:pos="1736"/>
        </w:tabs>
        <w:bidi/>
        <w:spacing w:after="0" w:line="240" w:lineRule="auto"/>
        <w:jc w:val="both"/>
        <w:rPr>
          <w:rFonts w:ascii="Simplified Arabic" w:hAnsi="Simplified Arabic" w:cs="(AH) Manal Black"/>
          <w:b/>
          <w:bCs/>
          <w:color w:val="000000" w:themeColor="text1"/>
          <w:w w:val="90"/>
          <w:sz w:val="28"/>
          <w:szCs w:val="28"/>
          <w:rtl/>
        </w:rPr>
      </w:pPr>
      <w:r w:rsidRPr="004B0723">
        <w:rPr>
          <w:rFonts w:ascii="Simplified Arabic" w:hAnsi="Simplified Arabic" w:cs="(AH) Manal Black" w:hint="cs"/>
          <w:b/>
          <w:bCs/>
          <w:color w:val="000000" w:themeColor="text1"/>
          <w:w w:val="90"/>
          <w:sz w:val="28"/>
          <w:szCs w:val="28"/>
          <w:rtl/>
        </w:rPr>
        <w:t>تاسعا: عوامل نجاح وفشل  استراتيجيات دمج الشركات :</w:t>
      </w:r>
    </w:p>
    <w:p w14:paraId="258B113D"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تُعد استراتيجيات دمج الشركات أدوات فعالة لإعادة تشكيل السوق، وتحقيق مزايا تنافسية، وتعزيز الكفاءة. إلا أن نجاح هذه الاستراتيجيات ليس مضمونًا، إذ يعتمد على عدد من العوامل المحورية التي قد تقود إلى تحقيق الأهداف المأمولة أو إلى فشل مكلف. وفيما يلي أبرز العوامل المؤثرة في نجاح أو فشل عمليات الدمج في السياق السعودي</w:t>
      </w:r>
      <w:r w:rsidRPr="004B0723">
        <w:rPr>
          <w:rFonts w:ascii="Simplified Arabic" w:hAnsi="Simplified Arabic" w:cs="Simplified Arabic"/>
          <w:color w:val="000000" w:themeColor="text1"/>
          <w:w w:val="90"/>
          <w:sz w:val="28"/>
          <w:szCs w:val="28"/>
        </w:rPr>
        <w:t>:</w:t>
      </w:r>
    </w:p>
    <w:p w14:paraId="632124EE" w14:textId="77777777" w:rsidR="008C6967" w:rsidRPr="004B0723" w:rsidRDefault="008C6967" w:rsidP="003261B2">
      <w:pPr>
        <w:pStyle w:val="NormalWeb"/>
        <w:numPr>
          <w:ilvl w:val="0"/>
          <w:numId w:val="13"/>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التكامل الثقافي والإداري:</w:t>
      </w:r>
    </w:p>
    <w:p w14:paraId="09929B27"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يُعد التوافق الثقافي والإداري بين الكيانين المندمجين أحد أبرز التحديات في عمليات الدمج. فاختلاف القيم المؤسسية، وأسلوب القيادة، وهيكل اتخاذ القرار، قد يؤدي إلى نزاعات داخلية، تؤثر على الأداء وتضعف الولاء التنظيمي</w:t>
      </w:r>
      <w:r w:rsidRPr="004B0723">
        <w:rPr>
          <w:rFonts w:ascii="Simplified Arabic" w:hAnsi="Simplified Arabic" w:cs="Simplified Arabic" w:hint="cs"/>
          <w:color w:val="000000" w:themeColor="text1"/>
          <w:w w:val="90"/>
          <w:sz w:val="28"/>
          <w:szCs w:val="28"/>
          <w:rtl/>
        </w:rPr>
        <w:t>(</w:t>
      </w:r>
      <w:r w:rsidRPr="004B0723">
        <w:rPr>
          <w:color w:val="000000" w:themeColor="text1"/>
          <w:sz w:val="28"/>
          <w:szCs w:val="28"/>
        </w:rPr>
        <w:t>KPMG, 2022</w:t>
      </w:r>
      <w:r w:rsidRPr="004B0723">
        <w:rPr>
          <w:color w:val="000000" w:themeColor="text1"/>
          <w:sz w:val="28"/>
          <w:szCs w:val="28"/>
          <w:rtl/>
        </w:rPr>
        <w:t>؛</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Pr>
        <w:t>.</w:t>
      </w:r>
    </w:p>
    <w:p w14:paraId="5856CEBB" w14:textId="4209026A"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في السعودية، أظهرت دراسة حالة دمج "البنك الأول" و"ساب" أن نجاح الدمج اعتمد على برامج استباقية لدمج فرق العمل، وتوحيد السياسات الإدارية، وتعزيز الانسجام التنظيمي (هيئة السوق المالية السعودية، 2020)</w:t>
      </w:r>
      <w:r w:rsidRPr="004B0723">
        <w:rPr>
          <w:rFonts w:ascii="Simplified Arabic" w:hAnsi="Simplified Arabic" w:cs="Simplified Arabic"/>
          <w:color w:val="000000" w:themeColor="text1"/>
          <w:w w:val="90"/>
          <w:sz w:val="28"/>
          <w:szCs w:val="28"/>
        </w:rPr>
        <w:t>.</w:t>
      </w:r>
    </w:p>
    <w:p w14:paraId="6EAE63B0" w14:textId="6A0A20E6" w:rsidR="008D5C64" w:rsidRPr="004B0723" w:rsidRDefault="008D5C64" w:rsidP="008D5C64">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p>
    <w:p w14:paraId="219D0600" w14:textId="3447D1BB" w:rsidR="008D5C64" w:rsidRPr="004B0723" w:rsidRDefault="008D5C64" w:rsidP="008D5C64">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p>
    <w:p w14:paraId="4245C8F4" w14:textId="77777777" w:rsidR="008D5C64" w:rsidRPr="004B0723" w:rsidRDefault="008D5C64" w:rsidP="008D5C64">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p>
    <w:p w14:paraId="1545B22E" w14:textId="77777777" w:rsidR="008C6967" w:rsidRPr="004B0723" w:rsidRDefault="008C6967" w:rsidP="003261B2">
      <w:pPr>
        <w:pStyle w:val="NormalWeb"/>
        <w:numPr>
          <w:ilvl w:val="0"/>
          <w:numId w:val="13"/>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lastRenderedPageBreak/>
        <w:t>إدارة التغيير التنظيمي:</w:t>
      </w:r>
    </w:p>
    <w:p w14:paraId="2DD144D0"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يُعد التعامل مع التغيير الداخلي الناتج عن الدمج تحديًا معقدًا يتطلب تواصلاً فعالًا مع الموظفين، وخططًا لإدارة مقاومة التغيير، وضمان استمرارية العمليات. فضعف إدارة التغيير قد يؤدي إلى تراجع الروح المعنوية، وزيادة معدل الدوران الوظيفي</w:t>
      </w:r>
      <w:r w:rsidRPr="004B0723">
        <w:rPr>
          <w:rFonts w:ascii="Simplified Arabic" w:hAnsi="Simplified Arabic" w:cs="Simplified Arabic"/>
          <w:color w:val="000000" w:themeColor="text1"/>
          <w:w w:val="90"/>
          <w:sz w:val="28"/>
          <w:szCs w:val="28"/>
        </w:rPr>
        <w:t>.</w:t>
      </w:r>
      <w:r w:rsidRPr="004B0723">
        <w:rPr>
          <w:color w:val="000000" w:themeColor="text1"/>
          <w:sz w:val="28"/>
          <w:szCs w:val="28"/>
        </w:rPr>
        <w:t>Burns &amp; Scapens, 2020)</w:t>
      </w:r>
      <w:r w:rsidRPr="004B0723">
        <w:rPr>
          <w:color w:val="000000" w:themeColor="text1"/>
          <w:sz w:val="28"/>
          <w:szCs w:val="28"/>
          <w:rtl/>
        </w:rPr>
        <w:t>؛ الشريف، 2022</w:t>
      </w:r>
      <w:r w:rsidRPr="004B0723">
        <w:rPr>
          <w:color w:val="000000" w:themeColor="text1"/>
          <w:sz w:val="28"/>
          <w:szCs w:val="28"/>
        </w:rPr>
        <w:t>(</w:t>
      </w:r>
    </w:p>
    <w:p w14:paraId="50499895"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في حالة دمج "الأهلي" و"سامبا"، أُنشئت وحدة مستقلة لإدارة التغيير</w:t>
      </w:r>
      <w:r w:rsidRPr="004B0723">
        <w:rPr>
          <w:rFonts w:ascii="Simplified Arabic" w:hAnsi="Simplified Arabic" w:cs="Simplified Arabic"/>
          <w:color w:val="000000" w:themeColor="text1"/>
          <w:w w:val="90"/>
          <w:sz w:val="28"/>
          <w:szCs w:val="28"/>
        </w:rPr>
        <w:t xml:space="preserve"> (Change Management Office) </w:t>
      </w:r>
      <w:r w:rsidRPr="004B0723">
        <w:rPr>
          <w:rFonts w:ascii="Simplified Arabic" w:hAnsi="Simplified Arabic" w:cs="Simplified Arabic"/>
          <w:color w:val="000000" w:themeColor="text1"/>
          <w:w w:val="90"/>
          <w:sz w:val="28"/>
          <w:szCs w:val="28"/>
          <w:rtl/>
        </w:rPr>
        <w:t>عملت على دعم الإدارات المختلفة خلال فترة الدمج، مما أسهم في الانتقال السلس وتحقيق التكامل خلال الإطار الزمني المحدد (البنك الأهلي السعودي، 2021)</w:t>
      </w:r>
      <w:r w:rsidRPr="004B0723">
        <w:rPr>
          <w:rFonts w:ascii="Simplified Arabic" w:hAnsi="Simplified Arabic" w:cs="Simplified Arabic"/>
          <w:color w:val="000000" w:themeColor="text1"/>
          <w:w w:val="90"/>
          <w:sz w:val="28"/>
          <w:szCs w:val="28"/>
        </w:rPr>
        <w:t>.</w:t>
      </w:r>
    </w:p>
    <w:p w14:paraId="326F6EBC" w14:textId="77777777" w:rsidR="008C6967" w:rsidRPr="004B0723" w:rsidRDefault="008C6967" w:rsidP="003261B2">
      <w:pPr>
        <w:pStyle w:val="NormalWeb"/>
        <w:numPr>
          <w:ilvl w:val="0"/>
          <w:numId w:val="13"/>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التقييم العادل للأصول والالتزامات:</w:t>
      </w:r>
    </w:p>
    <w:p w14:paraId="77F7FDA2"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يتطلب دمج الشركات إجراء تقييم مالي دقيق للأصول والالتزامات لتفادي المفاجآت بعد إتمام الدمج. إذ أن التقييم غير العادل قد يؤدي إلى خلق فجوة في حقوق المساهمين، أو تعريض الكيان الجديد لمخاطر مالية غير محسوبة</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w:t>
      </w:r>
      <w:r w:rsidRPr="004B0723">
        <w:rPr>
          <w:color w:val="000000" w:themeColor="text1"/>
          <w:sz w:val="28"/>
          <w:szCs w:val="28"/>
          <w:rtl/>
        </w:rPr>
        <w:t xml:space="preserve"> عبد الرحمن، 2021</w:t>
      </w:r>
      <w:r w:rsidRPr="004B0723">
        <w:rPr>
          <w:color w:val="000000" w:themeColor="text1"/>
          <w:sz w:val="28"/>
          <w:szCs w:val="28"/>
        </w:rPr>
        <w:t>(</w:t>
      </w:r>
    </w:p>
    <w:p w14:paraId="7FCA19CC" w14:textId="5D7F3B5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في المملكة، تشترط هيئة السوق المالية أن يتم تقييم الأصول والالتزامات من قبل مقيم معتمد وفق معايير التقييم الدولية، كما هو الحال في اندماج "شركة الجزيرة تكافل" و"سوليدرتي السعودية"، حيث أُجري تقييم مالي شفاف ضمن معايير هيئة التقييم السعودية (هيئة السوق المالية، 2022)</w:t>
      </w:r>
      <w:r w:rsidRPr="004B0723">
        <w:rPr>
          <w:rFonts w:ascii="Simplified Arabic" w:hAnsi="Simplified Arabic" w:cs="Simplified Arabic"/>
          <w:color w:val="000000" w:themeColor="text1"/>
          <w:w w:val="90"/>
          <w:sz w:val="28"/>
          <w:szCs w:val="28"/>
        </w:rPr>
        <w:t>.</w:t>
      </w:r>
    </w:p>
    <w:p w14:paraId="173BC34F" w14:textId="77777777" w:rsidR="008C6967" w:rsidRPr="004B0723" w:rsidRDefault="008C6967" w:rsidP="003261B2">
      <w:pPr>
        <w:pStyle w:val="NormalWeb"/>
        <w:numPr>
          <w:ilvl w:val="0"/>
          <w:numId w:val="13"/>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الفحص النافي للجهالة :</w:t>
      </w:r>
    </w:p>
    <w:p w14:paraId="6AC059D4"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 الفحص النافي للجهالة هو أحد العناصر الجوهرية في تقييم مدى جدوى الدمج، ويشمل مراجعة القوائم المالية، العقود، الالتزامات القانونية، المخاطر التشغيلية، والامتثال التنظيمي. الإخلال بهذه المرحلة يُعد أحد أكثر أسباب فشل الاندماجات في السوق</w:t>
      </w:r>
      <w:r w:rsidRPr="004B0723">
        <w:rPr>
          <w:rFonts w:ascii="Simplified Arabic" w:hAnsi="Simplified Arabic" w:cs="Simplified Arabic" w:hint="cs"/>
          <w:color w:val="000000" w:themeColor="text1"/>
          <w:w w:val="90"/>
          <w:sz w:val="28"/>
          <w:szCs w:val="28"/>
          <w:rtl/>
        </w:rPr>
        <w:t>(</w:t>
      </w:r>
      <w:r w:rsidRPr="004B0723">
        <w:rPr>
          <w:color w:val="000000" w:themeColor="text1"/>
          <w:sz w:val="28"/>
          <w:szCs w:val="28"/>
          <w:rtl/>
        </w:rPr>
        <w:t>الخطيب، 2020؛</w:t>
      </w:r>
      <w:r w:rsidRPr="004B0723">
        <w:rPr>
          <w:color w:val="000000" w:themeColor="text1"/>
          <w:sz w:val="28"/>
          <w:szCs w:val="28"/>
        </w:rPr>
        <w:t xml:space="preserve"> PwC Middle East, 2023</w:t>
      </w:r>
      <w:r w:rsidRPr="004B0723">
        <w:rPr>
          <w:rFonts w:hint="cs"/>
          <w:color w:val="000000" w:themeColor="text1"/>
          <w:sz w:val="28"/>
          <w:szCs w:val="28"/>
          <w:rtl/>
        </w:rPr>
        <w:t>)</w:t>
      </w:r>
    </w:p>
    <w:p w14:paraId="704319B1"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t xml:space="preserve">ومن الامثلة لما سبق عندما </w:t>
      </w:r>
      <w:r w:rsidRPr="004B0723">
        <w:rPr>
          <w:rFonts w:ascii="Simplified Arabic" w:hAnsi="Simplified Arabic" w:cs="Simplified Arabic"/>
          <w:color w:val="000000" w:themeColor="text1"/>
          <w:w w:val="90"/>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 (الهيئة العامة للمنافسة، 2023)</w:t>
      </w:r>
    </w:p>
    <w:p w14:paraId="593D88EB" w14:textId="77777777" w:rsidR="008C6967" w:rsidRPr="004B0723" w:rsidRDefault="008C6967" w:rsidP="005638E1">
      <w:pPr>
        <w:tabs>
          <w:tab w:val="right" w:pos="1736"/>
        </w:tabs>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hint="cs"/>
          <w:b/>
          <w:bCs/>
          <w:color w:val="000000" w:themeColor="text1"/>
          <w:w w:val="90"/>
          <w:sz w:val="32"/>
          <w:szCs w:val="32"/>
          <w:rtl/>
        </w:rPr>
        <w:t xml:space="preserve">عاشرا: التحديات التي تواجه استراتيجيات الدمج في الاسواق الناشئة: </w:t>
      </w:r>
    </w:p>
    <w:p w14:paraId="28BA95AF"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تواجه استراتيجيات دمج الشركات في الأسواق الناشئة جملة من التحديات البنيوية والتنظيمية التي قد تُضعف من أثرها أو تؤدي إلى فشلها، رغم ما تحمله من وعود بالنمو والتوسع. وتُعد السوق السعودية – بما في ذلك سوق النمو (نمو) – نموذجًا تطبيقيًا غنيًا يُظهر طبيعة هذه التحديات، وفيما يلي أبرزها</w:t>
      </w:r>
      <w:r w:rsidRPr="004B0723">
        <w:rPr>
          <w:rFonts w:ascii="Simplified Arabic" w:hAnsi="Simplified Arabic" w:cs="Simplified Arabic"/>
          <w:color w:val="000000" w:themeColor="text1"/>
          <w:w w:val="90"/>
          <w:sz w:val="28"/>
          <w:szCs w:val="28"/>
        </w:rPr>
        <w:t>:</w:t>
      </w:r>
    </w:p>
    <w:p w14:paraId="190D2D26" w14:textId="77777777" w:rsidR="008C6967" w:rsidRPr="004B0723" w:rsidRDefault="008C6967" w:rsidP="003261B2">
      <w:pPr>
        <w:pStyle w:val="NormalWeb"/>
        <w:numPr>
          <w:ilvl w:val="0"/>
          <w:numId w:val="14"/>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 xml:space="preserve">المعوقات القانونية: </w:t>
      </w:r>
    </w:p>
    <w:p w14:paraId="2989C4BA"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 لا تزال هناك تحديات تتعلق بتفسير بعض المواد، أو التداخل بين اختصاصات الجهات التنظيمية، أو طول مدة الموافقات</w:t>
      </w:r>
      <w:r w:rsidRPr="004B0723">
        <w:rPr>
          <w:rFonts w:ascii="Simplified Arabic" w:hAnsi="Simplified Arabic" w:cs="Simplified Arabic"/>
          <w:color w:val="000000" w:themeColor="text1"/>
          <w:w w:val="90"/>
          <w:sz w:val="28"/>
          <w:szCs w:val="28"/>
        </w:rPr>
        <w:t>.</w:t>
      </w:r>
      <w:r w:rsidRPr="004B0723">
        <w:rPr>
          <w:color w:val="000000" w:themeColor="text1"/>
          <w:sz w:val="28"/>
          <w:szCs w:val="28"/>
        </w:rPr>
        <w:t xml:space="preserve"> </w:t>
      </w:r>
      <w:r w:rsidRPr="004B0723">
        <w:rPr>
          <w:rFonts w:hint="cs"/>
          <w:color w:val="000000" w:themeColor="text1"/>
          <w:sz w:val="28"/>
          <w:szCs w:val="28"/>
          <w:rtl/>
        </w:rPr>
        <w:t>(</w:t>
      </w:r>
      <w:r w:rsidRPr="004B0723">
        <w:rPr>
          <w:color w:val="000000" w:themeColor="text1"/>
          <w:sz w:val="28"/>
          <w:szCs w:val="28"/>
          <w:rtl/>
        </w:rPr>
        <w:t>هيئة السوق المالية السعودية، 2022</w:t>
      </w:r>
      <w:r w:rsidRPr="004B0723">
        <w:rPr>
          <w:rFonts w:hint="cs"/>
          <w:color w:val="000000" w:themeColor="text1"/>
          <w:sz w:val="28"/>
          <w:szCs w:val="28"/>
          <w:rtl/>
        </w:rPr>
        <w:t>)</w:t>
      </w:r>
    </w:p>
    <w:p w14:paraId="254CD6B5"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hint="cs"/>
          <w:color w:val="000000" w:themeColor="text1"/>
          <w:w w:val="90"/>
          <w:sz w:val="28"/>
          <w:szCs w:val="28"/>
          <w:rtl/>
        </w:rPr>
        <w:lastRenderedPageBreak/>
        <w:t xml:space="preserve">فقد </w:t>
      </w:r>
      <w:r w:rsidRPr="004B0723">
        <w:rPr>
          <w:rFonts w:ascii="Simplified Arabic" w:hAnsi="Simplified Arabic" w:cs="Simplified Arabic"/>
          <w:color w:val="000000" w:themeColor="text1"/>
          <w:w w:val="90"/>
          <w:sz w:val="28"/>
          <w:szCs w:val="28"/>
          <w:rtl/>
        </w:rPr>
        <w:t xml:space="preserve">أشارت هيئة السوق المالية إلى أن أحد أسباب بطء تنفيذ عمليات الدمج في </w:t>
      </w:r>
      <w:r w:rsidRPr="004B0723">
        <w:rPr>
          <w:rStyle w:val="Strong"/>
          <w:rFonts w:ascii="Simplified Arabic" w:hAnsi="Simplified Arabic" w:cs="Simplified Arabic"/>
          <w:color w:val="000000" w:themeColor="text1"/>
          <w:w w:val="90"/>
          <w:sz w:val="28"/>
          <w:szCs w:val="28"/>
          <w:rtl/>
        </w:rPr>
        <w:t>سوق نمو</w:t>
      </w:r>
      <w:r w:rsidRPr="004B0723">
        <w:rPr>
          <w:rFonts w:ascii="Simplified Arabic" w:hAnsi="Simplified Arabic" w:cs="Simplified Arabic"/>
          <w:color w:val="000000" w:themeColor="text1"/>
          <w:w w:val="90"/>
          <w:sz w:val="28"/>
          <w:szCs w:val="28"/>
          <w:rtl/>
        </w:rPr>
        <w:t xml:space="preserve"> يعود إلى غياب لوائح تفصيلية تُراعي طبيعة الشركات الصغيرة والمتوسطة وتخفف من العبء التشريعي عنها (هيئة السوق المالية السعودية، 2022)</w:t>
      </w:r>
      <w:r w:rsidRPr="004B0723">
        <w:rPr>
          <w:rFonts w:ascii="Simplified Arabic" w:hAnsi="Simplified Arabic" w:cs="Simplified Arabic"/>
          <w:color w:val="000000" w:themeColor="text1"/>
          <w:w w:val="90"/>
          <w:sz w:val="28"/>
          <w:szCs w:val="28"/>
        </w:rPr>
        <w:t>.</w:t>
      </w:r>
    </w:p>
    <w:p w14:paraId="0FD5AE01" w14:textId="77777777" w:rsidR="008C6967" w:rsidRPr="004B0723" w:rsidRDefault="008C6967" w:rsidP="003261B2">
      <w:pPr>
        <w:pStyle w:val="NormalWeb"/>
        <w:numPr>
          <w:ilvl w:val="0"/>
          <w:numId w:val="14"/>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 xml:space="preserve">القيود السوقية: </w:t>
      </w:r>
    </w:p>
    <w:p w14:paraId="13812473"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تُواجه الشركات المندرجة في سوق النمو العديد من القيود مثل ضعف السيولة، وانخفاض عدد المستثمرين المؤسسيين، وضيق قاعدة المتعاملين. وهذا ما يجعل من الدمج خيارًا محفوفًا بالمخاطر في بعض الحالات، لا سيما مع تقلبات العرض والطلب، أو عدم القدرة على تسعير الشركات بشكل واقعي في السوق</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 البلاد المالية، 2023)</w:t>
      </w:r>
    </w:p>
    <w:p w14:paraId="5C5FF936" w14:textId="173F70A8"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 (البلاد المالية، 2023)</w:t>
      </w:r>
      <w:r w:rsidRPr="004B0723">
        <w:rPr>
          <w:rFonts w:ascii="Simplified Arabic" w:hAnsi="Simplified Arabic" w:cs="Simplified Arabic"/>
          <w:color w:val="000000" w:themeColor="text1"/>
          <w:w w:val="90"/>
          <w:sz w:val="28"/>
          <w:szCs w:val="28"/>
        </w:rPr>
        <w:t>.</w:t>
      </w:r>
    </w:p>
    <w:p w14:paraId="68E8779D" w14:textId="77777777" w:rsidR="008C6967" w:rsidRPr="004B0723" w:rsidRDefault="008C6967" w:rsidP="003261B2">
      <w:pPr>
        <w:pStyle w:val="NormalWeb"/>
        <w:numPr>
          <w:ilvl w:val="0"/>
          <w:numId w:val="14"/>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نقص الخبرة في إدارة الدمج:</w:t>
      </w:r>
    </w:p>
    <w:p w14:paraId="3941AA90"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تفتقر العديد من الشركات الصغيرة والمتوسطة في السوق السعودي – وخاصة تلك المدرجة في "نمو" – إلى الكفاءات الإدارية المتخصصة في إدارة عمليات الدمج المعقدة. ويظهر ذلك في غياب وحدات الحوكمة أو ضعف الالتزام بمعايير الشفافية والمحاسبة، مما يؤدي إلى صعوبات في تنفيذ خطوات ما قبل وبعد الدمج</w:t>
      </w:r>
      <w:r w:rsidRPr="004B0723">
        <w:rPr>
          <w:rFonts w:ascii="Simplified Arabic" w:hAnsi="Simplified Arabic" w:cs="Simplified Arabic"/>
          <w:color w:val="000000" w:themeColor="text1"/>
          <w:w w:val="90"/>
          <w:sz w:val="28"/>
          <w:szCs w:val="28"/>
        </w:rPr>
        <w:t>.</w:t>
      </w:r>
      <w:r w:rsidRPr="004B0723">
        <w:rPr>
          <w:color w:val="000000" w:themeColor="text1"/>
          <w:sz w:val="28"/>
          <w:szCs w:val="28"/>
        </w:rPr>
        <w:t xml:space="preserve"> </w:t>
      </w:r>
      <w:r w:rsidRPr="004B0723">
        <w:rPr>
          <w:rFonts w:hint="cs"/>
          <w:color w:val="000000" w:themeColor="text1"/>
          <w:sz w:val="28"/>
          <w:szCs w:val="28"/>
          <w:rtl/>
        </w:rPr>
        <w:t>(</w:t>
      </w:r>
      <w:r w:rsidRPr="004B0723">
        <w:rPr>
          <w:color w:val="000000" w:themeColor="text1"/>
          <w:sz w:val="28"/>
          <w:szCs w:val="28"/>
          <w:rtl/>
        </w:rPr>
        <w:t>الغفيلي، 2021؛ الصندوق السعودي للتنمية الصناعية، 2022</w:t>
      </w:r>
      <w:r w:rsidRPr="004B0723">
        <w:rPr>
          <w:rFonts w:hint="cs"/>
          <w:color w:val="000000" w:themeColor="text1"/>
          <w:sz w:val="28"/>
          <w:szCs w:val="28"/>
          <w:rtl/>
        </w:rPr>
        <w:t>)</w:t>
      </w:r>
    </w:p>
    <w:p w14:paraId="273918B3" w14:textId="77777777" w:rsidR="008C6967" w:rsidRPr="004B0723" w:rsidRDefault="008C6967"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6"/>
          <w:szCs w:val="26"/>
          <w:rtl/>
        </w:rPr>
      </w:pPr>
      <w:r w:rsidRPr="004B0723">
        <w:rPr>
          <w:rFonts w:ascii="Simplified Arabic" w:hAnsi="Simplified Arabic" w:cs="Simplified Arabic"/>
          <w:color w:val="000000" w:themeColor="text1"/>
          <w:w w:val="90"/>
          <w:sz w:val="26"/>
          <w:szCs w:val="26"/>
          <w:rtl/>
        </w:rPr>
        <w:t>وقد رصدت دراسة أجرتها هيئة منشآت أن أكثر من 60% من الشركات الصغيرة في السوق الموازية لا تمتلك مستشارين داخليين أو خارجيين لإدارة عمليات إعادة الهيكلة أو التوسع عبر الدمج (منشآت، 2022)</w:t>
      </w:r>
      <w:r w:rsidRPr="004B0723">
        <w:rPr>
          <w:rFonts w:ascii="Simplified Arabic" w:hAnsi="Simplified Arabic" w:cs="Simplified Arabic"/>
          <w:color w:val="000000" w:themeColor="text1"/>
          <w:w w:val="90"/>
          <w:sz w:val="26"/>
          <w:szCs w:val="26"/>
        </w:rPr>
        <w:t>.</w:t>
      </w:r>
    </w:p>
    <w:p w14:paraId="54756251" w14:textId="77777777" w:rsidR="008C6967" w:rsidRPr="004B0723" w:rsidRDefault="008C6967" w:rsidP="003261B2">
      <w:pPr>
        <w:pStyle w:val="NormalWeb"/>
        <w:numPr>
          <w:ilvl w:val="0"/>
          <w:numId w:val="14"/>
        </w:numPr>
        <w:tabs>
          <w:tab w:val="right" w:pos="1736"/>
        </w:tabs>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 xml:space="preserve">دراسات حالة من السوق السعودي ( نمو) </w:t>
      </w:r>
    </w:p>
    <w:p w14:paraId="3649AEB8" w14:textId="77777777" w:rsidR="008C6967" w:rsidRPr="004B0723" w:rsidRDefault="008C6967"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من الأمثلة الدالة على التحديات التي تواجه الدمج في السوق الموازية، محاولة الاندماج بين شركتي "عطاء التعليمية" و"أكاديمية المعالي"، حيث تعثرت المفاوضات نتيجة اختلاف التقديرات المالية وغياب معايير موحدة للتقييم العادل في ظل سوق محدود السيولة (تداول السعودية، 2023). كما أُشير إلى وجود فجوات في الإفصاح وضعف في البنية الإدارية كأسباب إضافية لإيقاف الصفقة</w:t>
      </w:r>
      <w:r w:rsidRPr="004B0723">
        <w:rPr>
          <w:rFonts w:ascii="Simplified Arabic" w:hAnsi="Simplified Arabic" w:cs="Simplified Arabic"/>
          <w:color w:val="000000" w:themeColor="text1"/>
          <w:w w:val="90"/>
          <w:sz w:val="28"/>
          <w:szCs w:val="28"/>
        </w:rPr>
        <w:t>.</w:t>
      </w:r>
    </w:p>
    <w:p w14:paraId="129B108A" w14:textId="1E76462A" w:rsidR="003147EF" w:rsidRPr="004B0723" w:rsidRDefault="003147EF" w:rsidP="005638E1">
      <w:pPr>
        <w:tabs>
          <w:tab w:val="right" w:pos="1736"/>
        </w:tabs>
        <w:bidi/>
        <w:spacing w:after="0" w:line="240" w:lineRule="auto"/>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hint="cs"/>
          <w:b/>
          <w:bCs/>
          <w:color w:val="000000" w:themeColor="text1"/>
          <w:w w:val="90"/>
          <w:sz w:val="28"/>
          <w:szCs w:val="28"/>
          <w:rtl/>
        </w:rPr>
        <w:t>ومما سبق تناوله</w:t>
      </w:r>
      <w:r w:rsidRPr="004B0723">
        <w:rPr>
          <w:rFonts w:ascii="Simplified Arabic" w:hAnsi="Simplified Arabic" w:cs="Simplified Arabic" w:hint="cs"/>
          <w:color w:val="000000" w:themeColor="text1"/>
          <w:w w:val="90"/>
          <w:sz w:val="28"/>
          <w:szCs w:val="28"/>
          <w:rtl/>
        </w:rPr>
        <w:t xml:space="preserve"> في هذا المبحث </w:t>
      </w:r>
      <w:r w:rsidRPr="004B0723">
        <w:rPr>
          <w:rFonts w:ascii="Simplified Arabic" w:hAnsi="Simplified Arabic" w:cs="Simplified Arabic"/>
          <w:color w:val="000000" w:themeColor="text1"/>
          <w:w w:val="90"/>
          <w:sz w:val="28"/>
          <w:szCs w:val="28"/>
          <w:rtl/>
        </w:rPr>
        <w:t xml:space="preserve">الأبعاد الاستراتيجية التي تؤثر في نجاح أو فشل عمليات دمج الشركات، </w:t>
      </w:r>
      <w:r w:rsidRPr="004B0723">
        <w:rPr>
          <w:rFonts w:ascii="Simplified Arabic" w:hAnsi="Simplified Arabic" w:cs="Simplified Arabic" w:hint="cs"/>
          <w:color w:val="000000" w:themeColor="text1"/>
          <w:w w:val="90"/>
          <w:sz w:val="28"/>
          <w:szCs w:val="28"/>
          <w:rtl/>
        </w:rPr>
        <w:t xml:space="preserve">وقد ركز </w:t>
      </w:r>
      <w:r w:rsidRPr="004B0723">
        <w:rPr>
          <w:rFonts w:ascii="Simplified Arabic" w:hAnsi="Simplified Arabic" w:cs="Simplified Arabic"/>
          <w:color w:val="000000" w:themeColor="text1"/>
          <w:w w:val="90"/>
          <w:sz w:val="28"/>
          <w:szCs w:val="28"/>
          <w:rtl/>
        </w:rPr>
        <w:t xml:space="preserve">على السوق السعودي بوصفه أحد أبرز الأسواق الناشئة التي تشهد تحولات تنظيمية واقتصادية متسارعة. وقد قُسّم المبحث إلى </w:t>
      </w:r>
      <w:r w:rsidRPr="004B0723">
        <w:rPr>
          <w:rFonts w:ascii="Simplified Arabic" w:hAnsi="Simplified Arabic" w:cs="Simplified Arabic" w:hint="cs"/>
          <w:color w:val="000000" w:themeColor="text1"/>
          <w:w w:val="90"/>
          <w:sz w:val="28"/>
          <w:szCs w:val="28"/>
          <w:rtl/>
        </w:rPr>
        <w:t xml:space="preserve">العديد من النقاط التي </w:t>
      </w:r>
      <w:r w:rsidRPr="004B0723">
        <w:rPr>
          <w:rFonts w:ascii="Simplified Arabic" w:hAnsi="Simplified Arabic" w:cs="Simplified Arabic"/>
          <w:color w:val="000000" w:themeColor="text1"/>
          <w:w w:val="90"/>
          <w:sz w:val="28"/>
          <w:szCs w:val="28"/>
          <w:rtl/>
        </w:rPr>
        <w:t>عالجت المحددات، العوامل، والتحديات المرتبطة باستراتيجيات الدمج</w:t>
      </w:r>
      <w:r w:rsidRPr="004B0723">
        <w:rPr>
          <w:rFonts w:ascii="Simplified Arabic" w:hAnsi="Simplified Arabic" w:cs="Simplified Arabic"/>
          <w:color w:val="000000" w:themeColor="text1"/>
          <w:w w:val="90"/>
          <w:sz w:val="28"/>
          <w:szCs w:val="28"/>
        </w:rPr>
        <w:t>.</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 xml:space="preserve">وقد أظهر أمثلة من السوق السعودي – كدمج البنك الأهلي وسامبا، أو تقييم اندماجات قطاع الأسمنت – كيف تؤثر هذه العوامل في رسم توجهات الدمج </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وقد بين تطبيقات محلية، كدمج "ساب" و"الأول"، و"الاتحاد للتأمين" مع "ولاء"، أن مراعاة هذه العوامل كانت حاسمة في نجاح الدمج </w:t>
      </w:r>
    </w:p>
    <w:p w14:paraId="61D63009" w14:textId="745F96A5" w:rsidR="003147EF" w:rsidRPr="004B0723" w:rsidRDefault="003147EF" w:rsidP="005638E1">
      <w:pPr>
        <w:pStyle w:val="NormalWeb"/>
        <w:tabs>
          <w:tab w:val="right" w:pos="1736"/>
        </w:tabs>
        <w:bidi/>
        <w:spacing w:before="0" w:beforeAutospacing="0" w:after="0" w:afterAutospacing="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 كما طُرحت حالات عملية مثل تعثر صفقة اندماج "عطاء التعليمية" و"أكاديمية المعالي"، التي عكست هذه الإشكاليات بوضوح </w:t>
      </w:r>
      <w:r w:rsidRPr="004B0723">
        <w:rPr>
          <w:rFonts w:ascii="Simplified Arabic" w:hAnsi="Simplified Arabic" w:cs="Simplified Arabic" w:hint="cs"/>
          <w:color w:val="000000" w:themeColor="text1"/>
          <w:w w:val="90"/>
          <w:sz w:val="28"/>
          <w:szCs w:val="28"/>
          <w:rtl/>
        </w:rPr>
        <w:t>.</w:t>
      </w:r>
    </w:p>
    <w:p w14:paraId="70FDA20F" w14:textId="77777777" w:rsidR="003147EF" w:rsidRPr="004B0723" w:rsidRDefault="003147EF" w:rsidP="005638E1">
      <w:pPr>
        <w:pStyle w:val="NormalWeb"/>
        <w:tabs>
          <w:tab w:val="right" w:pos="1736"/>
        </w:tabs>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lastRenderedPageBreak/>
        <w:t>ويخلص المبحث إلى أن نجاح استراتيجيات الدمج في السوق السعودي يتطلب تكاملًا دقيقًا بين الجوانب القانونية، والسوقية، والإدارية، إلى جانب تأهيل الشركات الصغيرة والمتوسطة وتحديث التشريعات بما يتلاءم مع خصوصية سوق النمو</w:t>
      </w:r>
      <w:r w:rsidRPr="004B0723">
        <w:rPr>
          <w:rFonts w:ascii="Simplified Arabic" w:hAnsi="Simplified Arabic" w:cs="Simplified Arabic"/>
          <w:color w:val="000000" w:themeColor="text1"/>
          <w:w w:val="90"/>
          <w:sz w:val="28"/>
          <w:szCs w:val="28"/>
        </w:rPr>
        <w:t>.</w:t>
      </w:r>
    </w:p>
    <w:p w14:paraId="79B93081" w14:textId="77777777" w:rsidR="000866DA" w:rsidRPr="004B0723" w:rsidRDefault="000866DA" w:rsidP="003147EF">
      <w:pPr>
        <w:bidi/>
        <w:spacing w:after="0" w:line="240" w:lineRule="auto"/>
        <w:jc w:val="both"/>
        <w:rPr>
          <w:rFonts w:ascii="Simplified Arabic" w:hAnsi="Simplified Arabic" w:cs="(AH) Manal Black"/>
          <w:b/>
          <w:bCs/>
          <w:color w:val="000000" w:themeColor="text1"/>
          <w:w w:val="90"/>
          <w:sz w:val="32"/>
          <w:szCs w:val="32"/>
          <w:rtl/>
        </w:rPr>
      </w:pPr>
    </w:p>
    <w:p w14:paraId="7803431A" w14:textId="646D0150" w:rsidR="003147EF" w:rsidRPr="004B0723" w:rsidRDefault="003147EF" w:rsidP="000866DA">
      <w:pPr>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hint="cs"/>
          <w:b/>
          <w:bCs/>
          <w:color w:val="000000" w:themeColor="text1"/>
          <w:w w:val="90"/>
          <w:sz w:val="32"/>
          <w:szCs w:val="32"/>
          <w:rtl/>
        </w:rPr>
        <w:t>المبحث الثاني :</w:t>
      </w:r>
      <w:r w:rsidRPr="004B0723">
        <w:rPr>
          <w:rFonts w:ascii="Simplified Arabic" w:hAnsi="Simplified Arabic" w:cs="(AH) Manal Black"/>
          <w:b/>
          <w:bCs/>
          <w:color w:val="000000" w:themeColor="text1"/>
          <w:w w:val="90"/>
          <w:sz w:val="32"/>
          <w:szCs w:val="32"/>
          <w:rtl/>
        </w:rPr>
        <w:t xml:space="preserve">السوق الموازية الواقع- الفعلي لخطوت دمج الشركات عينة الدراسة. </w:t>
      </w:r>
    </w:p>
    <w:p w14:paraId="6B18B3D7" w14:textId="136C6CFC" w:rsidR="00164173" w:rsidRPr="004B0723" w:rsidRDefault="00164173" w:rsidP="000866DA">
      <w:pPr>
        <w:pStyle w:val="NormalWeb"/>
        <w:bidi/>
        <w:spacing w:before="0" w:beforeAutospacing="0" w:after="0" w:afterAutospacing="0"/>
        <w:ind w:firstLine="720"/>
        <w:jc w:val="both"/>
        <w:rPr>
          <w:color w:val="000000" w:themeColor="text1"/>
        </w:rPr>
      </w:pPr>
      <w:r w:rsidRPr="004B0723">
        <w:rPr>
          <w:rFonts w:ascii="Simplified Arabic" w:eastAsiaTheme="minorHAnsi" w:hAnsi="Simplified Arabic" w:cs="Simplified Arabic"/>
          <w:color w:val="000000" w:themeColor="text1"/>
          <w:sz w:val="28"/>
          <w:szCs w:val="28"/>
          <w:rtl/>
        </w:rPr>
        <w:t xml:space="preserve">بعد استعراض الإطار النظري لعمليات الاندماج وأبعاده القانونية والاستراتيجية، ينتقل هذا المبحث إلى دراسة الواقع التطبيقي لاندماج الشركات في سياق السوق الموازية "نمو" بالمملكة العربية السعودية، وذلك من خلال </w:t>
      </w:r>
      <w:r w:rsidR="006D6D27" w:rsidRPr="004B0723">
        <w:rPr>
          <w:rFonts w:ascii="Simplified Arabic" w:eastAsiaTheme="minorHAnsi" w:hAnsi="Simplified Arabic" w:cs="Simplified Arabic" w:hint="cs"/>
          <w:color w:val="000000" w:themeColor="text1"/>
          <w:sz w:val="28"/>
          <w:szCs w:val="28"/>
          <w:rtl/>
        </w:rPr>
        <w:t>القاء</w:t>
      </w:r>
      <w:r w:rsidRPr="004B0723">
        <w:rPr>
          <w:rFonts w:ascii="Simplified Arabic" w:eastAsiaTheme="minorHAnsi" w:hAnsi="Simplified Arabic"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 إلى سوق المال. ويركز المبحث على تحليل الواقع الفعلي لخطوات الدمج لدى عينة الدراسة، من خلال رصد الأبعاد القانونية والتنظيمية الحاكمة لسوق "نمو"، ومدى توافق عمليات الدمج مع متطلبات الإدراج فيه. كما يستعرض المبحث دوافع الدمج لدى الشركات محل الدراسة، والعقبات التي واجهتها خلال مراحل الدمج، فضلاً عن تقييم أثر هذا الخيار الاستراتيجي على جاهزيتها للولوج إلى السوق الموازية، وذلك من خلال أدوات التحليل الميداني والمقارنة بين الواقع التشريعي والتطبيقي</w:t>
      </w:r>
      <w:r w:rsidRPr="004B0723">
        <w:rPr>
          <w:color w:val="000000" w:themeColor="text1"/>
        </w:rPr>
        <w:t>.</w:t>
      </w:r>
    </w:p>
    <w:p w14:paraId="30322E6A" w14:textId="12C093E7" w:rsidR="003147EF" w:rsidRPr="004B0723" w:rsidRDefault="003147EF" w:rsidP="000866DA">
      <w:pPr>
        <w:bidi/>
        <w:spacing w:after="0" w:line="240" w:lineRule="auto"/>
        <w:ind w:firstLine="26"/>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اولا</w:t>
      </w:r>
      <w:r w:rsidRPr="004B0723">
        <w:rPr>
          <w:rFonts w:ascii="Simplified Arabic" w:hAnsi="Simplified Arabic" w:cs="(AH) Manal Black" w:hint="cs"/>
          <w:b/>
          <w:bCs/>
          <w:color w:val="000000" w:themeColor="text1"/>
          <w:w w:val="90"/>
          <w:sz w:val="32"/>
          <w:szCs w:val="32"/>
          <w:rtl/>
        </w:rPr>
        <w:t>:</w:t>
      </w:r>
      <w:r w:rsidRPr="004B0723">
        <w:rPr>
          <w:rFonts w:ascii="Simplified Arabic" w:hAnsi="Simplified Arabic" w:cs="(AH) Manal Black"/>
          <w:b/>
          <w:bCs/>
          <w:color w:val="000000" w:themeColor="text1"/>
          <w:w w:val="90"/>
          <w:sz w:val="32"/>
          <w:szCs w:val="32"/>
          <w:rtl/>
        </w:rPr>
        <w:t xml:space="preserve"> خطوات دمج الشركات في النظام السعودي: </w:t>
      </w:r>
    </w:p>
    <w:p w14:paraId="150A8744" w14:textId="237FC868" w:rsidR="00164173" w:rsidRPr="004B0723" w:rsidRDefault="00164173" w:rsidP="000866DA">
      <w:pPr>
        <w:bidi/>
        <w:spacing w:after="0" w:line="240" w:lineRule="auto"/>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t xml:space="preserve">يمر دمج الشركات في النظام السعودي بعدة خطوات منظمة تبدأ من </w:t>
      </w:r>
      <w:r w:rsidRPr="004B0723">
        <w:rPr>
          <w:rFonts w:ascii="Simplified Arabic" w:hAnsi="Simplified Arabic" w:cs="Simplified Arabic"/>
          <w:b/>
          <w:bCs/>
          <w:color w:val="000000" w:themeColor="text1"/>
          <w:sz w:val="28"/>
          <w:szCs w:val="28"/>
          <w:rtl/>
        </w:rPr>
        <w:t>المرحلة التمهيدية</w:t>
      </w:r>
      <w:r w:rsidRPr="004B0723">
        <w:rPr>
          <w:rFonts w:ascii="Simplified Arabic" w:hAnsi="Simplified Arabic" w:cs="Simplified Arabic"/>
          <w:color w:val="000000" w:themeColor="text1"/>
          <w:sz w:val="28"/>
          <w:szCs w:val="28"/>
          <w:rtl/>
        </w:rPr>
        <w:t xml:space="preserve"> وتنتهي بتسجيل الكيان المندمج بشكل رسمي، وتشمل ما يلي</w:t>
      </w:r>
      <w:r w:rsidRPr="004B0723">
        <w:rPr>
          <w:rFonts w:ascii="Simplified Arabic" w:hAnsi="Simplified Arabic" w:cs="Simplified Arabic"/>
          <w:color w:val="000000" w:themeColor="text1"/>
          <w:sz w:val="28"/>
          <w:szCs w:val="28"/>
        </w:rPr>
        <w:t>:</w:t>
      </w:r>
    </w:p>
    <w:p w14:paraId="69A701DA" w14:textId="717DA24E" w:rsidR="003147EF" w:rsidRPr="004B0723" w:rsidRDefault="003147EF" w:rsidP="003261B2">
      <w:pPr>
        <w:pStyle w:val="ListParagraph"/>
        <w:numPr>
          <w:ilvl w:val="0"/>
          <w:numId w:val="15"/>
        </w:numPr>
        <w:bidi/>
        <w:spacing w:after="0" w:line="240" w:lineRule="auto"/>
        <w:jc w:val="both"/>
        <w:rPr>
          <w:rFonts w:ascii="Simplified Arabic" w:hAnsi="Simplified Arabic" w:cs="(AH) Manal Black"/>
          <w:b/>
          <w:bCs/>
          <w:color w:val="000000" w:themeColor="text1"/>
          <w:w w:val="90"/>
          <w:sz w:val="32"/>
          <w:szCs w:val="32"/>
          <w:rtl/>
        </w:rPr>
      </w:pPr>
      <w:r w:rsidRPr="004B0723">
        <w:rPr>
          <w:rFonts w:ascii="Simplified Arabic" w:hAnsi="Simplified Arabic" w:cs="(AH) Manal Black"/>
          <w:b/>
          <w:bCs/>
          <w:color w:val="000000" w:themeColor="text1"/>
          <w:w w:val="90"/>
          <w:sz w:val="32"/>
          <w:szCs w:val="32"/>
          <w:rtl/>
        </w:rPr>
        <w:t>المرحلة التمهيدية</w:t>
      </w:r>
      <w:r w:rsidRPr="004B0723">
        <w:rPr>
          <w:rFonts w:ascii="Simplified Arabic" w:hAnsi="Simplified Arabic" w:cs="(AH) Manal Black" w:hint="cs"/>
          <w:b/>
          <w:bCs/>
          <w:color w:val="000000" w:themeColor="text1"/>
          <w:w w:val="90"/>
          <w:sz w:val="32"/>
          <w:szCs w:val="32"/>
          <w:rtl/>
        </w:rPr>
        <w:t xml:space="preserve">: </w:t>
      </w:r>
    </w:p>
    <w:p w14:paraId="46FEFE35" w14:textId="53AB4BAF" w:rsidR="003147EF" w:rsidRPr="004B0723" w:rsidRDefault="00164173" w:rsidP="000866DA">
      <w:pPr>
        <w:bidi/>
        <w:spacing w:after="0" w:line="240" w:lineRule="auto"/>
        <w:jc w:val="both"/>
        <w:rPr>
          <w:rFonts w:ascii="Simplified Arabic" w:hAnsi="Simplified Arabic" w:cs="Simplified Arabic"/>
          <w:color w:val="000000" w:themeColor="text1"/>
          <w:w w:val="90"/>
          <w:shd w:val="clear" w:color="auto" w:fill="FFFFFF"/>
        </w:rPr>
      </w:pPr>
      <w:r w:rsidRPr="004B0723">
        <w:rPr>
          <w:rFonts w:ascii="Simplified Arabic" w:hAnsi="Simplified Arabic" w:cs="Simplified Arabic"/>
          <w:b/>
          <w:bCs/>
          <w:color w:val="000000" w:themeColor="text1"/>
          <w:w w:val="90"/>
          <w:sz w:val="28"/>
          <w:szCs w:val="28"/>
          <w:rtl/>
        </w:rPr>
        <w:t>مرحلة المفاوضات والدراسات الأولية</w:t>
      </w:r>
      <w:r w:rsidRPr="004B0723">
        <w:rPr>
          <w:rFonts w:ascii="Simplified Arabic" w:hAnsi="Simplified Arabic" w:cs="Simplified Arabic"/>
          <w:b/>
          <w:bCs/>
          <w:color w:val="000000" w:themeColor="text1"/>
          <w:w w:val="90"/>
          <w:sz w:val="28"/>
          <w:szCs w:val="28"/>
        </w:rPr>
        <w:t xml:space="preserve"> </w:t>
      </w:r>
      <w:r w:rsidRPr="004B0723">
        <w:rPr>
          <w:color w:val="000000" w:themeColor="text1"/>
          <w:w w:val="90"/>
        </w:rPr>
        <w:t>:</w:t>
      </w:r>
      <w:r w:rsidR="003147EF" w:rsidRPr="004B0723">
        <w:rPr>
          <w:rFonts w:ascii="Simplified Arabic" w:hAnsi="Simplified Arabic" w:cs="Simplified Arabic"/>
          <w:color w:val="000000" w:themeColor="text1"/>
          <w:w w:val="90"/>
          <w:sz w:val="28"/>
          <w:szCs w:val="28"/>
          <w:shd w:val="clear" w:color="auto" w:fill="FFFFFF"/>
          <w:rtl/>
        </w:rPr>
        <w:t>التفاوض بصفة عامة هو </w:t>
      </w:r>
      <w:r w:rsidR="003147EF" w:rsidRPr="004B0723">
        <w:rPr>
          <w:rFonts w:ascii="Simplified Arabic" w:hAnsi="Simplified Arabic" w:cs="Simplified Arabic"/>
          <w:color w:val="000000" w:themeColor="text1"/>
          <w:w w:val="90"/>
          <w:sz w:val="28"/>
          <w:szCs w:val="28"/>
          <w:rtl/>
        </w:rPr>
        <w:t>عملية تستهدف الوصول إلى حلول مقبولة أو اتفاق يسهم في تحقيق مصلحة طرفين أو أكثر يربطهم موقف مشترك</w:t>
      </w:r>
      <w:r w:rsidR="003147EF" w:rsidRPr="004B0723">
        <w:rPr>
          <w:rFonts w:ascii="Simplified Arabic" w:hAnsi="Simplified Arabic" w:cs="Simplified Arabic"/>
          <w:color w:val="000000" w:themeColor="text1"/>
          <w:w w:val="90"/>
          <w:sz w:val="28"/>
          <w:szCs w:val="28"/>
          <w:shd w:val="clear" w:color="auto" w:fill="FFFFFF"/>
          <w:rtl/>
        </w:rPr>
        <w:t>، فهو عملية يمكن من خلالها حل النزاعات أو تسوية المعاملات بمختلف أنواعها، أو إنشاء اتفاقيات بين الأفراد والجماعات، بشكل مقبول للطرفين، إذ أن كل طرف يعمل على إقناع الطرف الآخر بالموافقة على وجهة نظره</w:t>
      </w:r>
      <w:r w:rsidR="003147EF" w:rsidRPr="004B0723">
        <w:rPr>
          <w:rFonts w:ascii="Simplified Arabic" w:hAnsi="Simplified Arabic" w:cs="Simplified Arabic" w:hint="cs"/>
          <w:color w:val="000000" w:themeColor="text1"/>
          <w:w w:val="90"/>
          <w:sz w:val="28"/>
          <w:szCs w:val="28"/>
          <w:vertAlign w:val="superscript"/>
          <w:rtl/>
        </w:rPr>
        <w:t>.</w:t>
      </w:r>
      <w:r w:rsidR="003147EF" w:rsidRPr="004B0723">
        <w:rPr>
          <w:rFonts w:ascii="Simplified Arabic" w:hAnsi="Simplified Arabic" w:cs="Simplified Arabic" w:hint="cs"/>
          <w:color w:val="000000" w:themeColor="text1"/>
          <w:w w:val="90"/>
          <w:sz w:val="28"/>
          <w:szCs w:val="28"/>
          <w:shd w:val="clear" w:color="auto" w:fill="FFFFFF"/>
          <w:rtl/>
        </w:rPr>
        <w:t xml:space="preserve"> (</w:t>
      </w:r>
      <w:hyperlink r:id="rId11" w:history="1">
        <w:r w:rsidRPr="004B0723">
          <w:rPr>
            <w:rStyle w:val="Hyperlink"/>
            <w:rFonts w:asciiTheme="majorBidi" w:hAnsiTheme="majorBidi" w:cstheme="majorBidi"/>
            <w:color w:val="000000" w:themeColor="text1"/>
            <w:w w:val="90"/>
            <w:shd w:val="clear" w:color="auto" w:fill="FFFFFF"/>
          </w:rPr>
          <w:t>https://mawdoo3.com/</w:t>
        </w:r>
      </w:hyperlink>
      <w:r w:rsidR="003147EF" w:rsidRPr="004B0723">
        <w:rPr>
          <w:rFonts w:ascii="Simplified Arabic" w:hAnsi="Simplified Arabic" w:cs="Simplified Arabic" w:hint="cs"/>
          <w:color w:val="000000" w:themeColor="text1"/>
          <w:w w:val="90"/>
          <w:shd w:val="clear" w:color="auto" w:fill="FFFFFF"/>
          <w:rtl/>
        </w:rPr>
        <w:t>)</w:t>
      </w:r>
    </w:p>
    <w:p w14:paraId="63D6BFD3" w14:textId="5AF77F58" w:rsidR="00164173" w:rsidRPr="004B0723" w:rsidRDefault="00164173" w:rsidP="000866DA">
      <w:pPr>
        <w:bidi/>
        <w:spacing w:after="0" w:line="240" w:lineRule="auto"/>
        <w:ind w:firstLine="720"/>
        <w:jc w:val="both"/>
        <w:rPr>
          <w:rFonts w:ascii="Simplified Arabic" w:hAnsi="Simplified Arabic" w:cs="Simplified Arabic"/>
          <w:color w:val="000000" w:themeColor="text1"/>
          <w:w w:val="90"/>
          <w:sz w:val="28"/>
          <w:szCs w:val="28"/>
          <w:shd w:val="clear" w:color="auto" w:fill="FFFFFF"/>
          <w:rtl/>
        </w:rPr>
      </w:pPr>
      <w:r w:rsidRPr="004B0723">
        <w:rPr>
          <w:rFonts w:ascii="Simplified Arabic" w:hAnsi="Simplified Arabic" w:cs="Simplified Arabic"/>
          <w:color w:val="000000" w:themeColor="text1"/>
          <w:w w:val="90"/>
          <w:sz w:val="28"/>
          <w:szCs w:val="28"/>
          <w:shd w:val="clear" w:color="auto" w:fill="FFFFFF"/>
          <w:rtl/>
        </w:rPr>
        <w:t>تُعد المفاوضات نقطة الانطلاق الأساسية في عملية الاندماج، حيث تُجري الشركات الراغبة أو المرشحة للاندماج محادثات تفصيلية مباشرة أو عبر وسطاء مختصين، وذلك لتقييم الجوانب القانونية والمالية والفنية لعقد الاندماج، وضمان التوازن العقدي بين الأطراف. وتخضع هذه المفاوضات للسرية التامة لتفادي أي آثار سلبية في السوق المالي</w:t>
      </w:r>
      <w:r w:rsidRPr="004B0723">
        <w:rPr>
          <w:rFonts w:ascii="Simplified Arabic" w:hAnsi="Simplified Arabic" w:cs="Simplified Arabic"/>
          <w:color w:val="000000" w:themeColor="text1"/>
          <w:w w:val="90"/>
          <w:sz w:val="28"/>
          <w:szCs w:val="28"/>
          <w:shd w:val="clear" w:color="auto" w:fill="FFFFFF"/>
        </w:rPr>
        <w:t>)</w:t>
      </w:r>
      <w:r w:rsidRPr="004B0723">
        <w:rPr>
          <w:rFonts w:ascii="Simplified Arabic" w:hAnsi="Simplified Arabic" w:cs="Simplified Arabic"/>
          <w:color w:val="000000" w:themeColor="text1"/>
          <w:w w:val="90"/>
          <w:sz w:val="28"/>
          <w:szCs w:val="28"/>
          <w:shd w:val="clear" w:color="auto" w:fill="FFFFFF"/>
          <w:rtl/>
        </w:rPr>
        <w:t>العريني، 2009 ؛ حماد، 1996</w:t>
      </w:r>
      <w:r w:rsidRPr="004B0723">
        <w:rPr>
          <w:rFonts w:ascii="Simplified Arabic" w:hAnsi="Simplified Arabic" w:cs="Simplified Arabic"/>
          <w:color w:val="000000" w:themeColor="text1"/>
          <w:w w:val="90"/>
          <w:sz w:val="28"/>
          <w:szCs w:val="28"/>
          <w:shd w:val="clear" w:color="auto" w:fill="FFFFFF"/>
        </w:rPr>
        <w:t>(</w:t>
      </w:r>
    </w:p>
    <w:p w14:paraId="7378B48D" w14:textId="2D26196E" w:rsidR="00566715" w:rsidRPr="004B0723" w:rsidRDefault="00566715" w:rsidP="000866DA">
      <w:pPr>
        <w:bidi/>
        <w:spacing w:after="0" w:line="240" w:lineRule="auto"/>
        <w:ind w:firstLine="360"/>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 xml:space="preserve">تُعد مرحلة المفاوضات السابقة لإبرام عقد الاندماج من أهم المراحل التمهيدية التي تضمن تحقيق التوازن العقدي بين أطراف الاندماج، لما توفره من مساحة لتكافؤ الالتزامات المتقابلة ومناقشة الشروط الجوهرية للعقد، بما في ذلك الجوانب القانونية والمالية والمحاسبية. وتكمن أهمية هذه المرحلة في أنها تمنح كل طرف </w:t>
      </w:r>
      <w:r w:rsidRPr="004B0723">
        <w:rPr>
          <w:rFonts w:ascii="Simplified Arabic" w:hAnsi="Simplified Arabic" w:cs="Simplified Arabic"/>
          <w:color w:val="000000" w:themeColor="text1"/>
          <w:w w:val="90"/>
          <w:sz w:val="28"/>
          <w:szCs w:val="28"/>
          <w:shd w:val="clear" w:color="auto" w:fill="FFFFFF"/>
          <w:rtl/>
        </w:rPr>
        <w:lastRenderedPageBreak/>
        <w:t xml:space="preserve">حرية التفاوض، وتُلزم الطرف الأقوى بالإفصاح عن المعلومات اللازمة، بما يحقق الشفافية ويمنع اختلال العلاقة التعاقدية. ويُعتبر إخضاع عقد الاندماج للمفاوضات وسيلة وقائية تضمن رضا الأطراف، وتُعزز من استقرار العلاقة التعاقدية من الناحيتين القانونية والاقتصادية </w:t>
      </w:r>
      <w:r w:rsidRPr="004B0723">
        <w:rPr>
          <w:color w:val="000000" w:themeColor="text1"/>
        </w:rPr>
        <w:t>Capital Market Authority. 2023).</w:t>
      </w:r>
      <w:r w:rsidRPr="004B0723">
        <w:rPr>
          <w:rFonts w:hint="cs"/>
          <w:color w:val="000000" w:themeColor="text1"/>
          <w:rtl/>
        </w:rPr>
        <w:t>)</w:t>
      </w:r>
    </w:p>
    <w:p w14:paraId="4E0CEF92" w14:textId="71BA1DFB" w:rsidR="00566715" w:rsidRPr="004B0723" w:rsidRDefault="00566715" w:rsidP="003261B2">
      <w:pPr>
        <w:pStyle w:val="ListParagraph"/>
        <w:numPr>
          <w:ilvl w:val="0"/>
          <w:numId w:val="15"/>
        </w:numPr>
        <w:bidi/>
        <w:spacing w:after="0" w:line="240" w:lineRule="auto"/>
        <w:rPr>
          <w:rFonts w:ascii="Simplified Arabic" w:hAnsi="Simplified Arabic" w:cs="(AH) Manal Black"/>
          <w:b/>
          <w:bCs/>
          <w:color w:val="000000" w:themeColor="text1"/>
          <w:w w:val="90"/>
          <w:sz w:val="32"/>
          <w:szCs w:val="32"/>
        </w:rPr>
      </w:pPr>
      <w:r w:rsidRPr="004B0723">
        <w:rPr>
          <w:rFonts w:ascii="Simplified Arabic" w:hAnsi="Simplified Arabic" w:cs="(AH) Manal Black"/>
          <w:b/>
          <w:bCs/>
          <w:color w:val="000000" w:themeColor="text1"/>
          <w:w w:val="90"/>
          <w:sz w:val="32"/>
          <w:szCs w:val="32"/>
        </w:rPr>
        <w:t xml:space="preserve">  </w:t>
      </w:r>
      <w:r w:rsidRPr="004B0723">
        <w:rPr>
          <w:rFonts w:ascii="Simplified Arabic" w:hAnsi="Simplified Arabic" w:cs="(AH) Manal Black" w:hint="cs"/>
          <w:b/>
          <w:bCs/>
          <w:color w:val="000000" w:themeColor="text1"/>
          <w:w w:val="90"/>
          <w:sz w:val="32"/>
          <w:szCs w:val="32"/>
          <w:rtl/>
        </w:rPr>
        <w:t>ا</w:t>
      </w:r>
      <w:r w:rsidRPr="004B0723">
        <w:rPr>
          <w:rFonts w:ascii="Simplified Arabic" w:hAnsi="Simplified Arabic" w:cs="(AH) Manal Black"/>
          <w:b/>
          <w:bCs/>
          <w:color w:val="000000" w:themeColor="text1"/>
          <w:w w:val="90"/>
          <w:sz w:val="32"/>
          <w:szCs w:val="32"/>
          <w:rtl/>
        </w:rPr>
        <w:t>عداد مشروع عقد الاندماج</w:t>
      </w:r>
      <w:r w:rsidRPr="004B0723">
        <w:rPr>
          <w:rFonts w:ascii="Simplified Arabic" w:hAnsi="Simplified Arabic" w:cs="(AH) Manal Black"/>
          <w:b/>
          <w:bCs/>
          <w:color w:val="000000" w:themeColor="text1"/>
          <w:w w:val="90"/>
          <w:sz w:val="32"/>
          <w:szCs w:val="32"/>
        </w:rPr>
        <w:t>:</w:t>
      </w:r>
    </w:p>
    <w:p w14:paraId="4ECDE245" w14:textId="7CBB7E24" w:rsidR="00566715" w:rsidRPr="004B0723" w:rsidRDefault="00566715" w:rsidP="000866DA">
      <w:pPr>
        <w:bidi/>
        <w:spacing w:after="0" w:line="240" w:lineRule="auto"/>
        <w:ind w:left="360"/>
        <w:jc w:val="both"/>
        <w:rPr>
          <w:rFonts w:ascii="Simplified Arabic" w:hAnsi="Simplified Arabic" w:cs="Simplified Arabic"/>
          <w:color w:val="000000" w:themeColor="text1"/>
          <w:w w:val="90"/>
          <w:sz w:val="28"/>
          <w:szCs w:val="28"/>
          <w:shd w:val="clear" w:color="auto" w:fill="FFFFFF"/>
          <w:rtl/>
        </w:rPr>
      </w:pPr>
      <w:r w:rsidRPr="004B0723">
        <w:rPr>
          <w:rFonts w:ascii="Simplified Arabic" w:hAnsi="Simplified Arabic" w:cs="Simplified Arabic"/>
          <w:color w:val="000000" w:themeColor="text1"/>
          <w:w w:val="90"/>
          <w:sz w:val="28"/>
          <w:szCs w:val="28"/>
          <w:shd w:val="clear" w:color="auto" w:fill="FFFFFF"/>
          <w:rtl/>
        </w:rPr>
        <w:t>يتضمن مشروع الاندماج تفاصيل دقيقة عن آلية الدمج، وتقييم الأصول والخصوم، وطريقة تحويل الحصص أو الأسهم، والحقوق والالتزامات المترتبة، ويُعد هذا المشروع بمثابة الإطار الحاكم للاندماج</w:t>
      </w:r>
      <w:r w:rsidRPr="004B0723">
        <w:rPr>
          <w:rFonts w:ascii="Simplified Arabic" w:hAnsi="Simplified Arabic" w:cs="Simplified Arabic" w:hint="cs"/>
          <w:color w:val="000000" w:themeColor="text1"/>
          <w:w w:val="90"/>
          <w:sz w:val="28"/>
          <w:szCs w:val="28"/>
          <w:shd w:val="clear" w:color="auto" w:fill="FFFFFF"/>
          <w:rtl/>
        </w:rPr>
        <w:t>، و</w:t>
      </w:r>
      <w:r w:rsidRPr="004B0723">
        <w:rPr>
          <w:rFonts w:ascii="Simplified Arabic" w:hAnsi="Simplified Arabic" w:cs="Simplified Arabic"/>
          <w:color w:val="000000" w:themeColor="text1"/>
          <w:w w:val="90"/>
          <w:sz w:val="28"/>
          <w:szCs w:val="28"/>
          <w:shd w:val="clear" w:color="auto" w:fill="FFFFFF"/>
          <w:rtl/>
        </w:rPr>
        <w:t>تقوم الإدارة التنفيذية لكل شركة بصياغة مشروع عقد الاندماج، الذي يتضمن تفاصيل الصفقة، تقييم الأصول، طرق المبادلة، الجدول الزمني، وآثار الاندماج المتوقعة. ويجب أن يكون المشروع مصاغًا بوضوح ويعرض على الجمعية العامة لاحقًا للموافقة</w:t>
      </w:r>
      <w:r w:rsidRPr="004B0723">
        <w:rPr>
          <w:rFonts w:ascii="Simplified Arabic" w:hAnsi="Simplified Arabic" w:cs="Simplified Arabic" w:hint="cs"/>
          <w:color w:val="000000" w:themeColor="text1"/>
          <w:w w:val="90"/>
          <w:sz w:val="28"/>
          <w:szCs w:val="28"/>
          <w:shd w:val="clear" w:color="auto" w:fill="FFFFFF"/>
          <w:rtl/>
        </w:rPr>
        <w:t xml:space="preserve">. </w:t>
      </w:r>
    </w:p>
    <w:p w14:paraId="3428278A" w14:textId="644AF7FF" w:rsidR="00566715" w:rsidRPr="004B0723" w:rsidRDefault="00566715" w:rsidP="000866DA">
      <w:pPr>
        <w:spacing w:after="0" w:line="240" w:lineRule="auto"/>
        <w:ind w:left="360" w:firstLine="360"/>
        <w:jc w:val="both"/>
        <w:rPr>
          <w:rFonts w:ascii="Simplified Arabic" w:hAnsi="Simplified Arabic" w:cs="Simplified Arabic"/>
          <w:color w:val="000000" w:themeColor="text1"/>
          <w:w w:val="90"/>
          <w:sz w:val="24"/>
          <w:szCs w:val="24"/>
          <w:shd w:val="clear" w:color="auto" w:fill="FFFFFF"/>
        </w:rPr>
      </w:pPr>
      <w:r w:rsidRPr="004B0723">
        <w:rPr>
          <w:rFonts w:ascii="Simplified Arabic" w:hAnsi="Simplified Arabic" w:cs="Simplified Arabic"/>
          <w:color w:val="000000" w:themeColor="text1"/>
          <w:w w:val="90"/>
          <w:sz w:val="24"/>
          <w:szCs w:val="24"/>
          <w:shd w:val="clear" w:color="auto" w:fill="FFFFFF"/>
          <w:rtl/>
        </w:rPr>
        <w:t xml:space="preserve"> </w:t>
      </w:r>
      <w:r w:rsidRPr="004B0723">
        <w:rPr>
          <w:rFonts w:ascii="Simplified Arabic" w:hAnsi="Simplified Arabic" w:cs="Simplified Arabic"/>
          <w:color w:val="000000" w:themeColor="text1"/>
          <w:w w:val="90"/>
          <w:sz w:val="24"/>
          <w:szCs w:val="24"/>
          <w:shd w:val="clear" w:color="auto" w:fill="FFFFFF"/>
        </w:rPr>
        <w:t>(Ministry of Commerce, 2022; Capital</w:t>
      </w:r>
      <w:r w:rsidRPr="004B0723">
        <w:rPr>
          <w:rFonts w:ascii="Simplified Arabic" w:hAnsi="Simplified Arabic" w:cs="Simplified Arabic" w:hint="cs"/>
          <w:color w:val="000000" w:themeColor="text1"/>
          <w:w w:val="90"/>
          <w:sz w:val="24"/>
          <w:szCs w:val="24"/>
          <w:shd w:val="clear" w:color="auto" w:fill="FFFFFF"/>
          <w:rtl/>
        </w:rPr>
        <w:t xml:space="preserve"> </w:t>
      </w:r>
      <w:r w:rsidRPr="004B0723">
        <w:rPr>
          <w:rFonts w:ascii="Simplified Arabic" w:hAnsi="Simplified Arabic" w:cs="Simplified Arabic"/>
          <w:color w:val="000000" w:themeColor="text1"/>
          <w:w w:val="90"/>
          <w:sz w:val="24"/>
          <w:szCs w:val="24"/>
          <w:shd w:val="clear" w:color="auto" w:fill="FFFFFF"/>
        </w:rPr>
        <w:t>Market Authority, 2023).</w:t>
      </w:r>
    </w:p>
    <w:p w14:paraId="7D3FCA9E" w14:textId="677786BF" w:rsidR="00566715" w:rsidRPr="004B0723" w:rsidRDefault="00566715" w:rsidP="003261B2">
      <w:pPr>
        <w:pStyle w:val="ListParagraph"/>
        <w:numPr>
          <w:ilvl w:val="0"/>
          <w:numId w:val="15"/>
        </w:numPr>
        <w:bidi/>
        <w:spacing w:after="0" w:line="240" w:lineRule="auto"/>
        <w:ind w:left="26" w:firstLine="334"/>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AH) Manal Black"/>
          <w:b/>
          <w:bCs/>
          <w:color w:val="000000" w:themeColor="text1"/>
          <w:w w:val="90"/>
          <w:sz w:val="32"/>
          <w:szCs w:val="32"/>
          <w:rtl/>
        </w:rPr>
        <w:t>تقييم الحصص والأسهم</w:t>
      </w:r>
      <w:r w:rsidRPr="004B0723">
        <w:rPr>
          <w:rFonts w:ascii="Simplified Arabic" w:hAnsi="Simplified Arabic" w:cs="(AH) Manal Black"/>
          <w:b/>
          <w:bCs/>
          <w:color w:val="000000" w:themeColor="text1"/>
          <w:w w:val="90"/>
          <w:sz w:val="32"/>
          <w:szCs w:val="32"/>
        </w:rPr>
        <w:t>:</w:t>
      </w:r>
      <w:r w:rsidRPr="004B0723">
        <w:rPr>
          <w:rFonts w:ascii="Simplified Arabic" w:hAnsi="Simplified Arabic" w:cs="Simplified Arabic"/>
          <w:color w:val="000000" w:themeColor="text1"/>
          <w:w w:val="90"/>
          <w:sz w:val="28"/>
          <w:szCs w:val="28"/>
          <w:shd w:val="clear" w:color="auto" w:fill="FFFFFF"/>
        </w:rPr>
        <w:br/>
      </w:r>
      <w:r w:rsidRPr="004B0723">
        <w:rPr>
          <w:rFonts w:ascii="Simplified Arabic" w:hAnsi="Simplified Arabic" w:cs="Simplified Arabic"/>
          <w:color w:val="000000" w:themeColor="text1"/>
          <w:w w:val="90"/>
          <w:sz w:val="28"/>
          <w:szCs w:val="28"/>
          <w:shd w:val="clear" w:color="auto" w:fill="FFFFFF"/>
          <w:rtl/>
        </w:rPr>
        <w:t>تقوم جهة متخصصة أو مراجع حسابات معتمد بتقييم أصول الشركات محل الاندماج، وفقًا لمتطلبات نظام الشركات السعودي، ضمانًا للعدالة بين الشركاء أو المساهمين</w:t>
      </w:r>
      <w:r w:rsidRPr="004B0723">
        <w:rPr>
          <w:rFonts w:ascii="Simplified Arabic" w:hAnsi="Simplified Arabic" w:cs="Simplified Arabic"/>
          <w:color w:val="000000" w:themeColor="text1"/>
          <w:w w:val="90"/>
          <w:sz w:val="28"/>
          <w:szCs w:val="28"/>
          <w:shd w:val="clear" w:color="auto" w:fill="FFFFFF"/>
        </w:rPr>
        <w:t>.</w:t>
      </w:r>
    </w:p>
    <w:p w14:paraId="55DA9323" w14:textId="77777777" w:rsidR="001445BB" w:rsidRPr="004B0723" w:rsidRDefault="001445BB" w:rsidP="000866DA">
      <w:pPr>
        <w:bidi/>
        <w:spacing w:after="0" w:line="240" w:lineRule="auto"/>
        <w:ind w:firstLine="26"/>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يُشترط إجراء تقييم دقيق لأصول الشركات محل الاندماج، بواسطة مقيم مرخص وفق قواعد الهيئة السعودية للمقيمين المعتمدين (تقييم). ويجوز طلب تقرير عدالة</w:t>
      </w:r>
      <w:r w:rsidRPr="004B0723">
        <w:rPr>
          <w:rFonts w:ascii="Simplified Arabic" w:hAnsi="Simplified Arabic" w:cs="Simplified Arabic"/>
          <w:color w:val="000000" w:themeColor="text1"/>
          <w:w w:val="90"/>
          <w:sz w:val="28"/>
          <w:szCs w:val="28"/>
          <w:shd w:val="clear" w:color="auto" w:fill="FFFFFF"/>
        </w:rPr>
        <w:t xml:space="preserve"> (Fairness Opinion) </w:t>
      </w:r>
      <w:r w:rsidRPr="004B0723">
        <w:rPr>
          <w:rFonts w:ascii="Simplified Arabic" w:hAnsi="Simplified Arabic" w:cs="Simplified Arabic"/>
          <w:color w:val="000000" w:themeColor="text1"/>
          <w:w w:val="90"/>
          <w:sz w:val="28"/>
          <w:szCs w:val="28"/>
          <w:shd w:val="clear" w:color="auto" w:fill="FFFFFF"/>
          <w:rtl/>
        </w:rPr>
        <w:t>من مستشار مالي مستقل لتقييم مدى عدالة شروط الاندماج</w:t>
      </w:r>
      <w:r w:rsidRPr="004B0723">
        <w:rPr>
          <w:rFonts w:ascii="Simplified Arabic" w:hAnsi="Simplified Arabic" w:cs="Simplified Arabic"/>
          <w:color w:val="000000" w:themeColor="text1"/>
          <w:w w:val="90"/>
          <w:sz w:val="28"/>
          <w:szCs w:val="28"/>
          <w:shd w:val="clear" w:color="auto" w:fill="FFFFFF"/>
        </w:rPr>
        <w:t xml:space="preserve"> (TAQEEM, 2023; Capital Market Authority, 2023).</w:t>
      </w:r>
    </w:p>
    <w:p w14:paraId="134D0B08" w14:textId="418B6727" w:rsidR="00566715" w:rsidRPr="004B0723" w:rsidRDefault="00566715" w:rsidP="003261B2">
      <w:pPr>
        <w:pStyle w:val="ListParagraph"/>
        <w:numPr>
          <w:ilvl w:val="0"/>
          <w:numId w:val="15"/>
        </w:numPr>
        <w:bidi/>
        <w:spacing w:after="0" w:line="240" w:lineRule="auto"/>
        <w:ind w:left="116" w:firstLine="244"/>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Pr>
        <w:t xml:space="preserve">  </w:t>
      </w:r>
      <w:r w:rsidRPr="004B0723">
        <w:rPr>
          <w:rFonts w:ascii="Simplified Arabic" w:hAnsi="Simplified Arabic" w:cs="(AH) Manal Black"/>
          <w:b/>
          <w:bCs/>
          <w:color w:val="000000" w:themeColor="text1"/>
          <w:w w:val="90"/>
          <w:sz w:val="32"/>
          <w:szCs w:val="32"/>
          <w:rtl/>
        </w:rPr>
        <w:t>الحصول على موافقة الشركاء أو الجمعيات العامة</w:t>
      </w:r>
      <w:r w:rsidRPr="004B0723">
        <w:rPr>
          <w:rFonts w:ascii="Simplified Arabic" w:hAnsi="Simplified Arabic" w:cs="(AH) Manal Black"/>
          <w:b/>
          <w:bCs/>
          <w:color w:val="000000" w:themeColor="text1"/>
          <w:w w:val="90"/>
          <w:sz w:val="32"/>
          <w:szCs w:val="32"/>
        </w:rPr>
        <w:t>:</w:t>
      </w:r>
      <w:r w:rsidRPr="004B0723">
        <w:rPr>
          <w:rFonts w:ascii="Simplified Arabic" w:hAnsi="Simplified Arabic" w:cs="Simplified Arabic"/>
          <w:color w:val="000000" w:themeColor="text1"/>
          <w:w w:val="90"/>
          <w:sz w:val="28"/>
          <w:szCs w:val="28"/>
          <w:shd w:val="clear" w:color="auto" w:fill="FFFFFF"/>
        </w:rPr>
        <w:br/>
      </w:r>
      <w:r w:rsidRPr="004B0723">
        <w:rPr>
          <w:rFonts w:ascii="Simplified Arabic" w:hAnsi="Simplified Arabic" w:cs="Simplified Arabic"/>
          <w:color w:val="000000" w:themeColor="text1"/>
          <w:w w:val="90"/>
          <w:sz w:val="28"/>
          <w:szCs w:val="28"/>
          <w:shd w:val="clear" w:color="auto" w:fill="FFFFFF"/>
          <w:rtl/>
        </w:rPr>
        <w:t>يشترط النظام موافقة الجمعية العامة غير العادية لكل شركة طرف في الاندماج، ويكون القرار نافذًا بأغلبية موصوفة (غالبًا ثلثي الأصوات الممثلة في الاجتماع)</w:t>
      </w:r>
      <w:r w:rsidRPr="004B0723">
        <w:rPr>
          <w:rFonts w:ascii="Simplified Arabic" w:hAnsi="Simplified Arabic" w:cs="Simplified Arabic"/>
          <w:color w:val="000000" w:themeColor="text1"/>
          <w:w w:val="90"/>
          <w:sz w:val="28"/>
          <w:szCs w:val="28"/>
          <w:shd w:val="clear" w:color="auto" w:fill="FFFFFF"/>
        </w:rPr>
        <w:t>.</w:t>
      </w:r>
    </w:p>
    <w:p w14:paraId="1B274690" w14:textId="77777777" w:rsidR="001445BB" w:rsidRPr="004B0723" w:rsidRDefault="001445BB" w:rsidP="000866DA">
      <w:pPr>
        <w:bidi/>
        <w:spacing w:after="0" w:line="240" w:lineRule="auto"/>
        <w:jc w:val="both"/>
        <w:rPr>
          <w:rFonts w:ascii="Simplified Arabic" w:hAnsi="Simplified Arabic" w:cs="Simplified Arabic"/>
          <w:color w:val="000000" w:themeColor="text1"/>
          <w:w w:val="90"/>
          <w:sz w:val="24"/>
          <w:szCs w:val="24"/>
          <w:shd w:val="clear" w:color="auto" w:fill="FFFFFF"/>
        </w:rPr>
      </w:pPr>
      <w:r w:rsidRPr="004B0723">
        <w:rPr>
          <w:rFonts w:ascii="Simplified Arabic" w:hAnsi="Simplified Arabic" w:cs="Simplified Arabic"/>
          <w:color w:val="000000" w:themeColor="text1"/>
          <w:w w:val="90"/>
          <w:sz w:val="28"/>
          <w:szCs w:val="28"/>
          <w:shd w:val="clear" w:color="auto" w:fill="FFFFFF"/>
          <w:rtl/>
        </w:rPr>
        <w:t>يجب على الشركات الإفصاح عن نية الاندماج فور التوصل إلى اتفاق مبدئي، وذلك بحسب تعليمات هيئة السوق المالية. كما يجب الحصول على موافقة الهيئة العامة للمنافسة إذا تجاوزت الصفقة الحدود المنصوص عليها في نظام المنافسة</w:t>
      </w:r>
      <w:r w:rsidRPr="004B0723">
        <w:rPr>
          <w:rFonts w:ascii="Simplified Arabic" w:hAnsi="Simplified Arabic" w:cs="Simplified Arabic"/>
          <w:color w:val="000000" w:themeColor="text1"/>
          <w:w w:val="90"/>
          <w:sz w:val="28"/>
          <w:szCs w:val="28"/>
          <w:shd w:val="clear" w:color="auto" w:fill="FFFFFF"/>
        </w:rPr>
        <w:t xml:space="preserve"> </w:t>
      </w:r>
      <w:r w:rsidRPr="004B0723">
        <w:rPr>
          <w:rFonts w:ascii="Simplified Arabic" w:hAnsi="Simplified Arabic" w:cs="Simplified Arabic"/>
          <w:color w:val="000000" w:themeColor="text1"/>
          <w:w w:val="90"/>
          <w:sz w:val="24"/>
          <w:szCs w:val="24"/>
          <w:shd w:val="clear" w:color="auto" w:fill="FFFFFF"/>
        </w:rPr>
        <w:t>(Capital Market Authority, 2023; General Authority for Competition, 2023).</w:t>
      </w:r>
    </w:p>
    <w:p w14:paraId="53286F9B" w14:textId="01DD9881" w:rsidR="00566715" w:rsidRPr="004B0723" w:rsidRDefault="00566715" w:rsidP="003261B2">
      <w:pPr>
        <w:pStyle w:val="ListParagraph"/>
        <w:numPr>
          <w:ilvl w:val="0"/>
          <w:numId w:val="15"/>
        </w:numPr>
        <w:bidi/>
        <w:spacing w:after="0" w:line="240" w:lineRule="auto"/>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Pr>
        <w:t xml:space="preserve">  </w:t>
      </w:r>
      <w:r w:rsidRPr="004B0723">
        <w:rPr>
          <w:rFonts w:ascii="Simplified Arabic" w:hAnsi="Simplified Arabic" w:cs="(AH) Manal Black"/>
          <w:b/>
          <w:bCs/>
          <w:color w:val="000000" w:themeColor="text1"/>
          <w:w w:val="90"/>
          <w:sz w:val="32"/>
          <w:szCs w:val="32"/>
          <w:rtl/>
        </w:rPr>
        <w:t>إخطار الجهات الرقابية والحصول على الموافقات النظامية</w:t>
      </w:r>
      <w:r w:rsidRPr="004B0723">
        <w:rPr>
          <w:rFonts w:ascii="Simplified Arabic" w:hAnsi="Simplified Arabic" w:cs="(AH) Manal Black"/>
          <w:b/>
          <w:bCs/>
          <w:color w:val="000000" w:themeColor="text1"/>
          <w:w w:val="90"/>
          <w:sz w:val="32"/>
          <w:szCs w:val="32"/>
        </w:rPr>
        <w:t>:</w:t>
      </w:r>
    </w:p>
    <w:p w14:paraId="0DAD00A9" w14:textId="38D806D9" w:rsidR="00566715" w:rsidRPr="004B0723" w:rsidRDefault="00566715" w:rsidP="000866DA">
      <w:pPr>
        <w:bidi/>
        <w:spacing w:after="0" w:line="240" w:lineRule="auto"/>
        <w:ind w:left="116" w:firstLine="244"/>
        <w:jc w:val="both"/>
        <w:rPr>
          <w:rFonts w:ascii="Simplified Arabic" w:hAnsi="Simplified Arabic" w:cs="Simplified Arabic"/>
          <w:color w:val="000000" w:themeColor="text1"/>
          <w:w w:val="90"/>
          <w:sz w:val="28"/>
          <w:szCs w:val="28"/>
          <w:shd w:val="clear" w:color="auto" w:fill="FFFFFF"/>
          <w:rtl/>
        </w:rPr>
      </w:pPr>
      <w:r w:rsidRPr="004B0723">
        <w:rPr>
          <w:rFonts w:ascii="Simplified Arabic" w:hAnsi="Simplified Arabic" w:cs="Simplified Arabic"/>
          <w:color w:val="000000" w:themeColor="text1"/>
          <w:w w:val="90"/>
          <w:sz w:val="28"/>
          <w:szCs w:val="28"/>
          <w:shd w:val="clear" w:color="auto" w:fill="FFFFFF"/>
          <w:rtl/>
        </w:rPr>
        <w:t>يجب الحصول على موافقة هيئة السوق المالية (في حالة الشركات المدرجة)، أو وزارة التجارة والهيئة العامة للمنافسة، إذا تطلب الأمر وفقًا لنظام المنافسة السعودي</w:t>
      </w:r>
      <w:r w:rsidRPr="004B0723">
        <w:rPr>
          <w:rFonts w:ascii="Simplified Arabic" w:hAnsi="Simplified Arabic" w:cs="Simplified Arabic"/>
          <w:color w:val="000000" w:themeColor="text1"/>
          <w:w w:val="90"/>
          <w:sz w:val="28"/>
          <w:szCs w:val="28"/>
          <w:shd w:val="clear" w:color="auto" w:fill="FFFFFF"/>
        </w:rPr>
        <w:t>.</w:t>
      </w:r>
      <w:r w:rsidR="001445BB" w:rsidRPr="004B0723">
        <w:rPr>
          <w:rFonts w:ascii="Simplified Arabic" w:hAnsi="Simplified Arabic" w:cs="Simplified Arabic"/>
          <w:color w:val="000000" w:themeColor="text1"/>
          <w:w w:val="90"/>
          <w:sz w:val="28"/>
          <w:szCs w:val="28"/>
          <w:shd w:val="clear" w:color="auto" w:fill="FFFFFF"/>
          <w:rtl/>
        </w:rPr>
        <w:t xml:space="preserve"> يُعرض مشروع عقد الاندماج على الجمعية العامة غير العادية في كل شركة مشاركة في الاندماج. ويشترط النظام صدور قرار الموافقة بأغلبية خاصة (ثلثي الأسهم الحاضرة)</w:t>
      </w:r>
      <w:r w:rsidR="001445BB" w:rsidRPr="004B0723">
        <w:rPr>
          <w:rFonts w:ascii="Simplified Arabic" w:hAnsi="Simplified Arabic" w:cs="Simplified Arabic"/>
          <w:color w:val="000000" w:themeColor="text1"/>
          <w:w w:val="90"/>
          <w:sz w:val="28"/>
          <w:szCs w:val="28"/>
          <w:shd w:val="clear" w:color="auto" w:fill="FFFFFF"/>
        </w:rPr>
        <w:t xml:space="preserve"> (Ministry of Commerce, 2022; Capital Market Authority, 2023).</w:t>
      </w:r>
    </w:p>
    <w:p w14:paraId="528B755E" w14:textId="630166FC" w:rsidR="006D6571" w:rsidRPr="004B0723" w:rsidRDefault="006D6571" w:rsidP="006D6571">
      <w:pPr>
        <w:bidi/>
        <w:spacing w:after="0" w:line="240" w:lineRule="auto"/>
        <w:ind w:left="116" w:firstLine="244"/>
        <w:jc w:val="both"/>
        <w:rPr>
          <w:rFonts w:ascii="Simplified Arabic" w:hAnsi="Simplified Arabic" w:cs="Simplified Arabic"/>
          <w:color w:val="000000" w:themeColor="text1"/>
          <w:w w:val="90"/>
          <w:sz w:val="28"/>
          <w:szCs w:val="28"/>
          <w:shd w:val="clear" w:color="auto" w:fill="FFFFFF"/>
          <w:rtl/>
        </w:rPr>
      </w:pPr>
    </w:p>
    <w:p w14:paraId="47D8CAB5" w14:textId="77777777" w:rsidR="006D6571" w:rsidRPr="004B0723" w:rsidRDefault="006D6571" w:rsidP="006D6571">
      <w:pPr>
        <w:bidi/>
        <w:spacing w:after="0" w:line="240" w:lineRule="auto"/>
        <w:ind w:left="116" w:firstLine="244"/>
        <w:jc w:val="both"/>
        <w:rPr>
          <w:rFonts w:ascii="Simplified Arabic" w:hAnsi="Simplified Arabic" w:cs="Simplified Arabic"/>
          <w:color w:val="000000" w:themeColor="text1"/>
          <w:w w:val="90"/>
          <w:sz w:val="28"/>
          <w:szCs w:val="28"/>
          <w:shd w:val="clear" w:color="auto" w:fill="FFFFFF"/>
        </w:rPr>
      </w:pPr>
    </w:p>
    <w:p w14:paraId="5062D4C2" w14:textId="7238FA11" w:rsidR="00566715" w:rsidRPr="004B0723" w:rsidRDefault="00566715" w:rsidP="003261B2">
      <w:pPr>
        <w:pStyle w:val="ListParagraph"/>
        <w:numPr>
          <w:ilvl w:val="0"/>
          <w:numId w:val="15"/>
        </w:numPr>
        <w:bidi/>
        <w:spacing w:after="0" w:line="240" w:lineRule="auto"/>
        <w:rPr>
          <w:rFonts w:ascii="Simplified Arabic" w:hAnsi="Simplified Arabic" w:cs="(AH) Manal Black"/>
          <w:b/>
          <w:bCs/>
          <w:color w:val="000000" w:themeColor="text1"/>
          <w:w w:val="90"/>
          <w:sz w:val="32"/>
          <w:szCs w:val="32"/>
        </w:rPr>
      </w:pPr>
      <w:r w:rsidRPr="004B0723">
        <w:rPr>
          <w:rFonts w:ascii="Simplified Arabic" w:hAnsi="Simplified Arabic" w:cs="(AH) Manal Black"/>
          <w:b/>
          <w:bCs/>
          <w:color w:val="000000" w:themeColor="text1"/>
          <w:w w:val="90"/>
          <w:sz w:val="32"/>
          <w:szCs w:val="32"/>
          <w:rtl/>
        </w:rPr>
        <w:lastRenderedPageBreak/>
        <w:t>توثيق العقد وتسجيله</w:t>
      </w:r>
      <w:r w:rsidRPr="004B0723">
        <w:rPr>
          <w:rFonts w:ascii="Simplified Arabic" w:hAnsi="Simplified Arabic" w:cs="(AH) Manal Black"/>
          <w:b/>
          <w:bCs/>
          <w:color w:val="000000" w:themeColor="text1"/>
          <w:w w:val="90"/>
          <w:sz w:val="32"/>
          <w:szCs w:val="32"/>
        </w:rPr>
        <w:t>:</w:t>
      </w:r>
    </w:p>
    <w:p w14:paraId="40FF0333" w14:textId="4C4F3368" w:rsidR="00566715" w:rsidRPr="004B0723" w:rsidRDefault="00566715" w:rsidP="000866DA">
      <w:pPr>
        <w:bidi/>
        <w:spacing w:after="0" w:line="240" w:lineRule="auto"/>
        <w:ind w:left="360"/>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يتم تحرير عقد الاندماج بصورة رسمية، وتسجيله لدى السجل التجاري، وبعد التسجيل يكتسب الكيان الجديد (أو الشركة الدامجة) شخصيته الاعتبارية الكاملة وتنتقل إليها حقوق والتزامات الشركات المندمجة</w:t>
      </w:r>
      <w:r w:rsidRPr="004B0723">
        <w:rPr>
          <w:rFonts w:ascii="Simplified Arabic" w:hAnsi="Simplified Arabic" w:cs="Simplified Arabic"/>
          <w:color w:val="000000" w:themeColor="text1"/>
          <w:w w:val="90"/>
          <w:sz w:val="28"/>
          <w:szCs w:val="28"/>
          <w:shd w:val="clear" w:color="auto" w:fill="FFFFFF"/>
        </w:rPr>
        <w:t>.</w:t>
      </w:r>
    </w:p>
    <w:p w14:paraId="7F6A791B" w14:textId="77777777" w:rsidR="00566715" w:rsidRPr="004B0723" w:rsidRDefault="00566715" w:rsidP="003261B2">
      <w:pPr>
        <w:pStyle w:val="ListParagraph"/>
        <w:numPr>
          <w:ilvl w:val="0"/>
          <w:numId w:val="15"/>
        </w:numPr>
        <w:bidi/>
        <w:spacing w:after="0" w:line="240" w:lineRule="auto"/>
        <w:rPr>
          <w:rFonts w:ascii="Simplified Arabic" w:hAnsi="Simplified Arabic" w:cs="(AH) Manal Black"/>
          <w:b/>
          <w:bCs/>
          <w:color w:val="000000" w:themeColor="text1"/>
          <w:w w:val="90"/>
          <w:sz w:val="32"/>
          <w:szCs w:val="32"/>
        </w:rPr>
      </w:pPr>
      <w:r w:rsidRPr="004B0723">
        <w:rPr>
          <w:rFonts w:ascii="Simplified Arabic" w:hAnsi="Simplified Arabic" w:cs="(AH) Manal Black"/>
          <w:b/>
          <w:bCs/>
          <w:color w:val="000000" w:themeColor="text1"/>
          <w:w w:val="90"/>
          <w:sz w:val="32"/>
          <w:szCs w:val="32"/>
        </w:rPr>
        <w:t xml:space="preserve"> </w:t>
      </w:r>
      <w:r w:rsidRPr="004B0723">
        <w:rPr>
          <w:rFonts w:ascii="Simplified Arabic" w:hAnsi="Simplified Arabic" w:cs="(AH) Manal Black"/>
          <w:b/>
          <w:bCs/>
          <w:color w:val="000000" w:themeColor="text1"/>
          <w:w w:val="90"/>
          <w:sz w:val="32"/>
          <w:szCs w:val="32"/>
          <w:rtl/>
        </w:rPr>
        <w:t>الإفصاح والنشر</w:t>
      </w:r>
      <w:r w:rsidRPr="004B0723">
        <w:rPr>
          <w:rFonts w:ascii="Simplified Arabic" w:hAnsi="Simplified Arabic" w:cs="(AH) Manal Black"/>
          <w:b/>
          <w:bCs/>
          <w:color w:val="000000" w:themeColor="text1"/>
          <w:w w:val="90"/>
          <w:sz w:val="32"/>
          <w:szCs w:val="32"/>
        </w:rPr>
        <w:t>:</w:t>
      </w:r>
    </w:p>
    <w:p w14:paraId="122A9106" w14:textId="678F825A" w:rsidR="00566715" w:rsidRPr="004B0723" w:rsidRDefault="00566715" w:rsidP="000866DA">
      <w:pPr>
        <w:bidi/>
        <w:spacing w:after="0" w:line="240" w:lineRule="auto"/>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يلزم النظام الشركات بالإعلان عن عملية الاندماج بعد اكتمالها في الصحف الرسمية أو عبر موقع الشركة وهيئة السوق المالية (إن كانت مدرجة)، تحقيقًا لمبدأ الشفافية</w:t>
      </w:r>
      <w:r w:rsidRPr="004B0723">
        <w:rPr>
          <w:rFonts w:ascii="Simplified Arabic" w:hAnsi="Simplified Arabic" w:cs="Simplified Arabic"/>
          <w:color w:val="000000" w:themeColor="text1"/>
          <w:w w:val="90"/>
          <w:sz w:val="28"/>
          <w:szCs w:val="28"/>
          <w:shd w:val="clear" w:color="auto" w:fill="FFFFFF"/>
        </w:rPr>
        <w:t>.</w:t>
      </w:r>
    </w:p>
    <w:p w14:paraId="44C0C550" w14:textId="7B879330" w:rsidR="001445BB" w:rsidRPr="004B0723" w:rsidRDefault="001445BB" w:rsidP="008D5C64">
      <w:pPr>
        <w:pStyle w:val="NormalWeb"/>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shd w:val="clear" w:color="auto" w:fill="FFFFFF"/>
          <w:rtl/>
        </w:rPr>
      </w:pPr>
      <w:r w:rsidRPr="004B0723">
        <w:rPr>
          <w:rFonts w:ascii="Simplified Arabic" w:eastAsiaTheme="minorHAnsi" w:hAnsi="Simplified Arabic" w:cs="Simplified Arabic"/>
          <w:color w:val="000000" w:themeColor="text1"/>
          <w:w w:val="90"/>
          <w:sz w:val="28"/>
          <w:szCs w:val="28"/>
          <w:shd w:val="clear" w:color="auto" w:fill="FFFFFF"/>
          <w:rtl/>
        </w:rPr>
        <w:t>بعد موافقة الجمعيات العامة، يتم تنفيذ الاندماج قانونيًا بإحدى طريقتين: الاندماج بطريق الضم أو المزج. ويجب تعديل السجلات التجارية لدى وزارة التجارة، وتحديث بيانات الشركة الدامجة لدى هيئة السوق المالية والسوق المالية السعودية (تداول)</w:t>
      </w:r>
      <w:r w:rsidRPr="004B0723">
        <w:rPr>
          <w:rFonts w:ascii="Simplified Arabic" w:eastAsiaTheme="minorHAnsi" w:hAnsi="Simplified Arabic" w:cs="Simplified Arabic"/>
          <w:color w:val="000000" w:themeColor="text1"/>
          <w:w w:val="90"/>
          <w:sz w:val="28"/>
          <w:szCs w:val="28"/>
          <w:shd w:val="clear" w:color="auto" w:fill="FFFFFF"/>
        </w:rPr>
        <w:t xml:space="preserve"> (Ministry of Commerce, 2022; Tadawul, 2024).</w:t>
      </w:r>
    </w:p>
    <w:p w14:paraId="20DD07B8" w14:textId="45FA44F6" w:rsidR="001445BB" w:rsidRPr="004B0723" w:rsidRDefault="001445BB" w:rsidP="008D5C64">
      <w:pPr>
        <w:pStyle w:val="NormalWeb"/>
        <w:bidi/>
        <w:spacing w:before="0" w:beforeAutospacing="0" w:after="0" w:afterAutospacing="0"/>
        <w:ind w:firstLine="720"/>
        <w:jc w:val="both"/>
        <w:rPr>
          <w:rFonts w:ascii="Simplified Arabic" w:eastAsiaTheme="minorHAnsi" w:hAnsi="Simplified Arabic" w:cs="Simplified Arabic"/>
          <w:color w:val="000000" w:themeColor="text1"/>
          <w:w w:val="90"/>
          <w:sz w:val="28"/>
          <w:szCs w:val="28"/>
          <w:shd w:val="clear" w:color="auto" w:fill="FFFFFF"/>
        </w:rPr>
      </w:pPr>
      <w:r w:rsidRPr="004B0723">
        <w:rPr>
          <w:rFonts w:ascii="Simplified Arabic" w:eastAsiaTheme="minorHAnsi" w:hAnsi="Simplified Arabic" w:cs="Simplified Arabic" w:hint="cs"/>
          <w:color w:val="000000" w:themeColor="text1"/>
          <w:w w:val="90"/>
          <w:sz w:val="28"/>
          <w:szCs w:val="28"/>
          <w:shd w:val="clear" w:color="auto" w:fill="FFFFFF"/>
          <w:rtl/>
        </w:rPr>
        <w:t xml:space="preserve">يلاحظ أنه </w:t>
      </w:r>
      <w:r w:rsidRPr="004B0723">
        <w:rPr>
          <w:rFonts w:ascii="Simplified Arabic" w:eastAsiaTheme="minorHAnsi" w:hAnsi="Simplified Arabic" w:cs="Simplified Arabic"/>
          <w:color w:val="000000" w:themeColor="text1"/>
          <w:w w:val="90"/>
          <w:sz w:val="28"/>
          <w:szCs w:val="28"/>
          <w:shd w:val="clear" w:color="auto" w:fill="FFFFFF"/>
          <w:rtl/>
        </w:rPr>
        <w:t>يُعد مشروع الاندماج خطوة مركزية في العملية الاندماجية، حيث يُصاغ بناءً على ما خلُصت إليه المفاوضات، ويحدد كافة البيانات القانونية والمالية والهيكلية التي تحكم العلاقة بين الشركات الداخلة في الاندماج. وقد نظم المشرع السعودي هذا المشروع تفصيليًا في المادة 225 من نظام الشركات، مشددًا على ضرورة تضمينه لشروط الاندماج، وعدد الأسهم، وتحديد قدرة الشركات على الوفاء بالتزاماتها (نظام الشركات السعودي، 2022). كما أوجب الإعلان المسبق لإتاحة الفرصة للاعتراض، لكنه لم ينظم صراحة مسألة إشهار المشروع، خلافًا للمشرع الفرنسي الذي أعطى للإشهار أهمية كبيرة لحماية حقوق الدائنين والمساهمين</w:t>
      </w:r>
      <w:r w:rsidRPr="004B0723">
        <w:rPr>
          <w:rFonts w:ascii="Simplified Arabic" w:eastAsiaTheme="minorHAnsi" w:hAnsi="Simplified Arabic" w:cs="Simplified Arabic"/>
          <w:color w:val="000000" w:themeColor="text1"/>
          <w:w w:val="90"/>
          <w:sz w:val="28"/>
          <w:szCs w:val="28"/>
          <w:shd w:val="clear" w:color="auto" w:fill="FFFFFF"/>
        </w:rPr>
        <w:t xml:space="preserve"> (Guar, 2017; Al-Qahtani, 2018).</w:t>
      </w:r>
      <w:r w:rsidRPr="004B0723">
        <w:rPr>
          <w:rFonts w:ascii="Simplified Arabic" w:eastAsiaTheme="minorHAnsi" w:hAnsi="Simplified Arabic" w:cs="Simplified Arabic"/>
          <w:color w:val="000000" w:themeColor="text1"/>
          <w:w w:val="90"/>
          <w:sz w:val="28"/>
          <w:szCs w:val="28"/>
          <w:shd w:val="clear" w:color="auto" w:fill="FFFFFF"/>
          <w:rtl/>
        </w:rPr>
        <w:t>. وهذا ما يبرز الحاجة إلى تبني تنظيم متكامل يضمن الشفافية وحماية المصالح المرتبطة بعملية الاندماج في الأنظمة المقارنة</w:t>
      </w:r>
      <w:r w:rsidRPr="004B0723">
        <w:rPr>
          <w:rFonts w:ascii="Simplified Arabic" w:eastAsiaTheme="minorHAnsi" w:hAnsi="Simplified Arabic" w:cs="Simplified Arabic"/>
          <w:color w:val="000000" w:themeColor="text1"/>
          <w:w w:val="90"/>
          <w:sz w:val="28"/>
          <w:szCs w:val="28"/>
          <w:shd w:val="clear" w:color="auto" w:fill="FFFFFF"/>
        </w:rPr>
        <w:t>.</w:t>
      </w:r>
    </w:p>
    <w:p w14:paraId="52AEC5A7" w14:textId="11D7FB05" w:rsidR="003147EF" w:rsidRPr="004B0723" w:rsidRDefault="003147EF" w:rsidP="000866DA">
      <w:pPr>
        <w:bidi/>
        <w:spacing w:after="0" w:line="240" w:lineRule="auto"/>
        <w:rPr>
          <w:rFonts w:ascii="Simplified Arabic" w:hAnsi="Simplified Arabic" w:cs="Simplified Arabic"/>
          <w:b/>
          <w:bCs/>
          <w:color w:val="000000" w:themeColor="text1"/>
          <w:sz w:val="28"/>
          <w:szCs w:val="28"/>
          <w:rtl/>
        </w:rPr>
      </w:pPr>
      <w:r w:rsidRPr="004B0723">
        <w:rPr>
          <w:rFonts w:ascii="Simplified Arabic" w:hAnsi="Simplified Arabic" w:cs="Simplified Arabic" w:hint="cs"/>
          <w:b/>
          <w:bCs/>
          <w:color w:val="000000" w:themeColor="text1"/>
          <w:sz w:val="28"/>
          <w:szCs w:val="28"/>
          <w:rtl/>
        </w:rPr>
        <w:t xml:space="preserve">واقع </w:t>
      </w:r>
      <w:r w:rsidRPr="004B0723">
        <w:rPr>
          <w:rFonts w:ascii="Simplified Arabic" w:hAnsi="Simplified Arabic" w:cs="Simplified Arabic"/>
          <w:b/>
          <w:bCs/>
          <w:color w:val="000000" w:themeColor="text1"/>
          <w:sz w:val="28"/>
          <w:szCs w:val="28"/>
          <w:rtl/>
        </w:rPr>
        <w:t>السوق الموازية الواقع</w:t>
      </w:r>
      <w:r w:rsidRPr="004B0723">
        <w:rPr>
          <w:rFonts w:ascii="Simplified Arabic" w:hAnsi="Simplified Arabic" w:cs="Simplified Arabic" w:hint="cs"/>
          <w:b/>
          <w:bCs/>
          <w:color w:val="000000" w:themeColor="text1"/>
          <w:sz w:val="28"/>
          <w:szCs w:val="28"/>
          <w:rtl/>
        </w:rPr>
        <w:t>:</w:t>
      </w:r>
    </w:p>
    <w:p w14:paraId="18233649" w14:textId="7C76B490" w:rsidR="006D6D27" w:rsidRPr="004B0723" w:rsidRDefault="006D6D27" w:rsidP="000866DA">
      <w:pPr>
        <w:bidi/>
        <w:spacing w:after="0" w:line="240" w:lineRule="auto"/>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color w:val="000000" w:themeColor="text1"/>
          <w:sz w:val="28"/>
          <w:szCs w:val="28"/>
          <w:rtl/>
        </w:rPr>
        <w:t>قبل عرض واقع السوق الموازية لابد من الاشارة إلى مفهوم السوق الموازية حيث</w:t>
      </w:r>
      <w:r w:rsidRPr="004B0723">
        <w:rPr>
          <w:rFonts w:ascii="Simplified Arabic" w:hAnsi="Simplified Arabic" w:cs="Simplified Arabic" w:hint="cs"/>
          <w:b/>
          <w:bCs/>
          <w:color w:val="000000" w:themeColor="text1"/>
          <w:sz w:val="28"/>
          <w:szCs w:val="28"/>
          <w:rtl/>
        </w:rPr>
        <w:t xml:space="preserve"> </w:t>
      </w:r>
      <w:r w:rsidRPr="004B0723">
        <w:rPr>
          <w:rFonts w:ascii="Simplified Arabic" w:hAnsi="Simplified Arabic" w:cs="Simplified Arabic"/>
          <w:color w:val="000000" w:themeColor="text1"/>
          <w:sz w:val="28"/>
          <w:szCs w:val="28"/>
          <w:rtl/>
        </w:rPr>
        <w:t>عرفت السوق الموازية بعدة تعريفات، أبرزها: منصة تداول مخصصة للشركات وفق متطلبات أقل من السوق الرئيسية مع تعزيز الشفافية والحوكمة (شركة تداول السعودية، 2022)، وسوق منظمة تستهدف الشركات الناشئة والصغيرة لجذب رؤوس الأموال وتنمية الاقتصاد الوطني (الجبيري، 2020)، ومنصات تداول تهدف لتسهيل الوصول إلى رأس المال وفق معايير مبسطة لنمو الشركات الصغيرة والمتوسطة</w:t>
      </w:r>
      <w:r w:rsidRPr="004B0723">
        <w:rPr>
          <w:rFonts w:ascii="Simplified Arabic" w:hAnsi="Simplified Arabic" w:cs="Simplified Arabic"/>
          <w:color w:val="000000" w:themeColor="text1"/>
          <w:sz w:val="28"/>
          <w:szCs w:val="28"/>
        </w:rPr>
        <w:t xml:space="preserve"> (OECD, 2019).</w:t>
      </w:r>
    </w:p>
    <w:p w14:paraId="15E17050" w14:textId="27D1B7D3" w:rsidR="003147EF" w:rsidRPr="004B0723" w:rsidRDefault="006D6D27" w:rsidP="008D5C64">
      <w:pPr>
        <w:bidi/>
        <w:spacing w:after="0" w:line="240" w:lineRule="auto"/>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hint="cs"/>
          <w:b/>
          <w:bCs/>
          <w:color w:val="000000" w:themeColor="text1"/>
          <w:sz w:val="28"/>
          <w:szCs w:val="28"/>
          <w:rtl/>
        </w:rPr>
        <w:t>واجرائياً</w:t>
      </w:r>
      <w:r w:rsidRPr="004B0723">
        <w:rPr>
          <w:rFonts w:ascii="Simplified Arabic" w:hAnsi="Simplified Arabic" w:cs="Simplified Arabic"/>
          <w:b/>
          <w:bCs/>
          <w:color w:val="000000" w:themeColor="text1"/>
          <w:sz w:val="28"/>
          <w:szCs w:val="28"/>
          <w:rtl/>
        </w:rPr>
        <w:t xml:space="preserve"> </w:t>
      </w:r>
      <w:r w:rsidRPr="004B0723">
        <w:rPr>
          <w:rFonts w:ascii="Simplified Arabic" w:hAnsi="Simplified Arabic" w:cs="Simplified Arabic"/>
          <w:color w:val="000000" w:themeColor="text1"/>
          <w:sz w:val="28"/>
          <w:szCs w:val="28"/>
          <w:rtl/>
        </w:rPr>
        <w:t>تُقصد بالسوق الموازية في هذه الدراسة بأنها المنصة التنظيمية المعتمدة في السوق المالية السعودية (نمو) التي توفر متطلبات مرنة للشركات الصغيرة والمتوسطة بهدف التوسع والتمويل وخلق فرص استثمارية جديدة</w:t>
      </w:r>
      <w:r w:rsidRPr="004B0723">
        <w:rPr>
          <w:rFonts w:ascii="Simplified Arabic" w:hAnsi="Simplified Arabic" w:cs="Simplified Arabic"/>
          <w:color w:val="000000" w:themeColor="text1"/>
          <w:sz w:val="28"/>
          <w:szCs w:val="28"/>
        </w:rPr>
        <w:t>.</w:t>
      </w:r>
      <w:r w:rsidR="008D5C64" w:rsidRPr="004B0723">
        <w:rPr>
          <w:rFonts w:ascii="Simplified Arabic" w:hAnsi="Simplified Arabic" w:cs="Simplified Arabic" w:hint="cs"/>
          <w:color w:val="000000" w:themeColor="text1"/>
          <w:sz w:val="28"/>
          <w:szCs w:val="28"/>
          <w:rtl/>
        </w:rPr>
        <w:t xml:space="preserve">، </w:t>
      </w:r>
      <w:r w:rsidRPr="004B0723">
        <w:rPr>
          <w:rFonts w:ascii="Simplified Arabic" w:hAnsi="Simplified Arabic" w:cs="Simplified Arabic" w:hint="cs"/>
          <w:color w:val="000000" w:themeColor="text1"/>
          <w:sz w:val="28"/>
          <w:szCs w:val="28"/>
          <w:rtl/>
        </w:rPr>
        <w:t xml:space="preserve">ويتمثل واقع السوق الموازية في </w:t>
      </w:r>
      <w:r w:rsidR="003147EF" w:rsidRPr="004B0723">
        <w:rPr>
          <w:rFonts w:ascii="Simplified Arabic" w:hAnsi="Simplified Arabic" w:cs="Simplified Arabic"/>
          <w:color w:val="000000" w:themeColor="text1"/>
          <w:sz w:val="28"/>
          <w:szCs w:val="28"/>
          <w:rtl/>
        </w:rPr>
        <w:t xml:space="preserve">أن المملكة العربية السعودية تحرص على استقرار الشركات والمحافظة على نموها في المستقبل، لما لها من تأثير على السوق والمجتمع، وعلى الرغم من نجاح الشركات العائلية بشكل عام في تحقيق العديد من </w:t>
      </w:r>
      <w:r w:rsidR="003147EF" w:rsidRPr="004B0723">
        <w:rPr>
          <w:rFonts w:ascii="Simplified Arabic" w:hAnsi="Simplified Arabic" w:cs="Simplified Arabic"/>
          <w:color w:val="000000" w:themeColor="text1"/>
          <w:sz w:val="28"/>
          <w:szCs w:val="28"/>
          <w:rtl/>
        </w:rPr>
        <w:lastRenderedPageBreak/>
        <w:t>الأهداف الاقتصادية للعائلة نفسها وللمجتمع المحلي، إلا أن عددًا قليلا من هذه الشركات يستمر حتى الجيل الثالث في الملكية العائلية، وهذه الشركات العائلية تواجه تحديات وعقبات كثيرة كغيرها من الشركات الأخرى، وتبدأ المشكلات بالتعاظم والتفاقم عند عدم وجود حوكمة وشفافية واضحة تقر وتبين ما يختلف فيه من قرارات وتنظيمات.</w:t>
      </w:r>
      <w:r w:rsidR="000B788A" w:rsidRPr="004B0723">
        <w:rPr>
          <w:rFonts w:ascii="Simplified Arabic" w:hAnsi="Simplified Arabic" w:cs="Simplified Arabic" w:hint="cs"/>
          <w:color w:val="000000" w:themeColor="text1"/>
          <w:sz w:val="28"/>
          <w:szCs w:val="28"/>
          <w:rtl/>
        </w:rPr>
        <w:t>( شركة السوق المالية السعودية، 2021)</w:t>
      </w:r>
    </w:p>
    <w:p w14:paraId="049E5BF9" w14:textId="0A8C3334" w:rsidR="003147EF" w:rsidRPr="004B0723" w:rsidRDefault="003147EF" w:rsidP="000866DA">
      <w:pPr>
        <w:pStyle w:val="FootnoteText"/>
        <w:ind w:firstLine="720"/>
        <w:jc w:val="both"/>
        <w:rPr>
          <w:rFonts w:ascii="Simplified Arabic" w:hAnsi="Simplified Arabic" w:cs="Simplified Arabic"/>
          <w:color w:val="000000" w:themeColor="text1"/>
          <w:sz w:val="28"/>
          <w:szCs w:val="28"/>
        </w:rPr>
      </w:pPr>
      <w:r w:rsidRPr="004B0723">
        <w:rPr>
          <w:rFonts w:ascii="Simplified Arabic" w:hAnsi="Simplified Arabic" w:cs="Simplified Arabic"/>
          <w:color w:val="000000" w:themeColor="text1"/>
          <w:sz w:val="28"/>
          <w:szCs w:val="28"/>
          <w:rtl/>
        </w:rPr>
        <w:t>وجاء نظام الشركات السعودي الصادر في عام (1435ه- 2015م) بتنظيم الاندماج في الفصل الثاني من الباب الثامن وفي المواد (190- 193)، وقد أجاز نظام الشركات السعودي للشركة الاندماج – ولو كانت في دور التصفية- أن تندمج في شركة أخرى من نوعها أو من نوع آخر.</w:t>
      </w:r>
      <w:r w:rsidR="000B788A" w:rsidRPr="004B0723">
        <w:rPr>
          <w:rFonts w:ascii="Simplified Arabic" w:hAnsi="Simplified Arabic" w:cs="Simplified Arabic" w:hint="cs"/>
          <w:color w:val="000000" w:themeColor="text1"/>
          <w:sz w:val="28"/>
          <w:szCs w:val="28"/>
          <w:rtl/>
        </w:rPr>
        <w:t xml:space="preserve">( وزارة التجارة، 2015) </w:t>
      </w:r>
    </w:p>
    <w:p w14:paraId="55A2FFE5" w14:textId="61E759B9" w:rsidR="003147EF" w:rsidRPr="004B0723" w:rsidRDefault="003147EF" w:rsidP="008D5C64">
      <w:pPr>
        <w:pStyle w:val="NormalWeb"/>
        <w:bidi/>
        <w:spacing w:before="0" w:beforeAutospacing="0" w:after="0" w:afterAutospacing="0"/>
        <w:ind w:firstLine="720"/>
        <w:jc w:val="both"/>
        <w:rPr>
          <w:rFonts w:ascii="Simplified Arabic" w:eastAsiaTheme="minorHAnsi" w:hAnsi="Simplified Arabic" w:cs="Simplified Arabic"/>
          <w:color w:val="000000" w:themeColor="text1"/>
          <w:sz w:val="28"/>
          <w:szCs w:val="28"/>
          <w:rtl/>
        </w:rPr>
      </w:pPr>
      <w:r w:rsidRPr="004B0723">
        <w:rPr>
          <w:rFonts w:ascii="Simplified Arabic" w:eastAsiaTheme="minorHAnsi" w:hAnsi="Simplified Arabic" w:cs="Simplified Arabic"/>
          <w:color w:val="000000" w:themeColor="text1"/>
          <w:sz w:val="28"/>
          <w:szCs w:val="28"/>
          <w:rtl/>
        </w:rPr>
        <w:t>سجلت القيمة السوقية للسوق الموازية "نمو" مستوى قياسيًّا خلال عام 2023 بعدما بلغت 48.3 مليار ريال، وكانت القيمة القيمة السوقية للسوق الموازي " نمو" تترواح حول مستويات الـ 2 مليار ريال خلال الأعوام الثلاثة الأولى من إطلاق المؤشر، لتنمو بمعدل نمو مركب 67% خلال الـ 7 سنوات السابقة. </w:t>
      </w:r>
      <w:r w:rsidR="000B788A" w:rsidRPr="004B0723">
        <w:rPr>
          <w:rFonts w:ascii="Simplified Arabic" w:eastAsiaTheme="minorHAnsi" w:hAnsi="Simplified Arabic" w:cs="Simplified Arabic" w:hint="cs"/>
          <w:color w:val="000000" w:themeColor="text1"/>
          <w:sz w:val="28"/>
          <w:szCs w:val="28"/>
          <w:rtl/>
        </w:rPr>
        <w:t>( هيئة السوق المالية، 2023)</w:t>
      </w:r>
      <w:r w:rsidR="008D5C64" w:rsidRPr="004B0723">
        <w:rPr>
          <w:rFonts w:ascii="Simplified Arabic" w:eastAsiaTheme="minorHAnsi" w:hAnsi="Simplified Arabic" w:cs="Simplified Arabic" w:hint="cs"/>
          <w:color w:val="000000" w:themeColor="text1"/>
          <w:sz w:val="28"/>
          <w:szCs w:val="28"/>
          <w:rtl/>
        </w:rPr>
        <w:t xml:space="preserve">، </w:t>
      </w:r>
      <w:r w:rsidRPr="004B0723">
        <w:rPr>
          <w:rFonts w:ascii="Simplified Arabic" w:eastAsiaTheme="minorHAnsi" w:hAnsi="Simplified Arabic" w:cs="Simplified Arabic"/>
          <w:color w:val="000000" w:themeColor="text1"/>
          <w:sz w:val="28"/>
          <w:szCs w:val="28"/>
          <w:rtl/>
        </w:rPr>
        <w:t>وجاءت تلك الارتفاعات بفضل استمرار عمليات إدراج الشركات في السوق الموازية بعد أن تمت إضافة 70 شركة منذ الإدراج، ليصل إجمالي الشركات المدرجة إلى 79 شركة بنهاية عام 2023، مقارنة بـ 9 شركات خلال عام 2017.</w:t>
      </w:r>
      <w:r w:rsidR="000B788A" w:rsidRPr="004B0723">
        <w:rPr>
          <w:rFonts w:ascii="Simplified Arabic" w:eastAsiaTheme="minorHAnsi" w:hAnsi="Simplified Arabic" w:cs="Simplified Arabic" w:hint="cs"/>
          <w:color w:val="000000" w:themeColor="text1"/>
          <w:sz w:val="28"/>
          <w:szCs w:val="28"/>
          <w:rtl/>
        </w:rPr>
        <w:t xml:space="preserve"> (</w:t>
      </w:r>
      <w:r w:rsidR="000B788A" w:rsidRPr="004B0723">
        <w:rPr>
          <w:color w:val="000000" w:themeColor="text1"/>
          <w:rtl/>
        </w:rPr>
        <w:t>هيئة السوق المالية</w:t>
      </w:r>
      <w:r w:rsidR="000B788A" w:rsidRPr="004B0723">
        <w:rPr>
          <w:color w:val="000000" w:themeColor="text1"/>
        </w:rPr>
        <w:t>.2023.</w:t>
      </w:r>
      <w:r w:rsidR="000B788A" w:rsidRPr="004B0723">
        <w:rPr>
          <w:rFonts w:ascii="Simplified Arabic" w:eastAsiaTheme="minorHAnsi" w:hAnsi="Simplified Arabic" w:cs="Simplified Arabic" w:hint="cs"/>
          <w:color w:val="000000" w:themeColor="text1"/>
          <w:sz w:val="28"/>
          <w:szCs w:val="28"/>
          <w:rtl/>
        </w:rPr>
        <w:t>)</w:t>
      </w:r>
    </w:p>
    <w:p w14:paraId="693FD1ED" w14:textId="3FE39040" w:rsidR="003147EF" w:rsidRPr="004B0723" w:rsidRDefault="003147EF" w:rsidP="000866DA">
      <w:pPr>
        <w:pStyle w:val="NormalWeb"/>
        <w:bidi/>
        <w:spacing w:before="0" w:beforeAutospacing="0" w:after="0" w:afterAutospacing="0"/>
        <w:ind w:firstLine="720"/>
        <w:jc w:val="both"/>
        <w:rPr>
          <w:rFonts w:ascii="Simplified Arabic" w:eastAsiaTheme="minorHAnsi" w:hAnsi="Simplified Arabic" w:cs="Simplified Arabic"/>
          <w:color w:val="000000" w:themeColor="text1"/>
          <w:sz w:val="28"/>
          <w:szCs w:val="28"/>
        </w:rPr>
      </w:pPr>
      <w:r w:rsidRPr="004B0723">
        <w:rPr>
          <w:rFonts w:ascii="Simplified Arabic" w:eastAsiaTheme="minorHAnsi" w:hAnsi="Simplified Arabic" w:cs="Simplified Arabic"/>
          <w:color w:val="000000" w:themeColor="text1"/>
          <w:sz w:val="28"/>
          <w:szCs w:val="28"/>
          <w:rtl/>
        </w:rPr>
        <w:t>وعن أداء مؤشر السوق الموازية خلال الـ 7 سنوات الأخيرة، ارتفع من 3140 نقطة خلال عام 2017 إلى 24529 نقطة بنهاية عام 2023، حقق خلالها أعلى إغلاق عند 26245 نقطة في عام 2020.</w:t>
      </w:r>
      <w:r w:rsidR="000B788A" w:rsidRPr="004B0723">
        <w:rPr>
          <w:rFonts w:ascii="Simplified Arabic" w:eastAsiaTheme="minorHAnsi" w:hAnsi="Simplified Arabic" w:cs="Simplified Arabic" w:hint="cs"/>
          <w:color w:val="000000" w:themeColor="text1"/>
          <w:sz w:val="28"/>
          <w:szCs w:val="28"/>
          <w:rtl/>
        </w:rPr>
        <w:t>(</w:t>
      </w:r>
      <w:r w:rsidR="000B788A" w:rsidRPr="004B0723">
        <w:rPr>
          <w:rStyle w:val="Emphasis"/>
          <w:color w:val="000000" w:themeColor="text1"/>
          <w:rtl/>
        </w:rPr>
        <w:t>هيئة السوق المالية، 2023؛</w:t>
      </w:r>
      <w:r w:rsidR="000B788A" w:rsidRPr="004B0723">
        <w:rPr>
          <w:rStyle w:val="Emphasis"/>
          <w:color w:val="000000" w:themeColor="text1"/>
        </w:rPr>
        <w:t xml:space="preserve"> Saudi Exchange</w:t>
      </w:r>
      <w:r w:rsidR="000B788A" w:rsidRPr="004B0723">
        <w:rPr>
          <w:rStyle w:val="Emphasis"/>
          <w:color w:val="000000" w:themeColor="text1"/>
          <w:rtl/>
        </w:rPr>
        <w:t>، 2023</w:t>
      </w:r>
      <w:r w:rsidR="000B788A" w:rsidRPr="004B0723">
        <w:rPr>
          <w:rStyle w:val="Emphasis"/>
          <w:rFonts w:hint="cs"/>
          <w:color w:val="000000" w:themeColor="text1"/>
          <w:rtl/>
        </w:rPr>
        <w:t>)</w:t>
      </w:r>
    </w:p>
    <w:p w14:paraId="506553DA" w14:textId="77777777" w:rsidR="003147EF" w:rsidRPr="004B0723" w:rsidRDefault="003147EF" w:rsidP="000866DA">
      <w:pPr>
        <w:pStyle w:val="NormalWeb"/>
        <w:bidi/>
        <w:spacing w:before="0" w:beforeAutospacing="0" w:after="0" w:afterAutospacing="0"/>
        <w:jc w:val="both"/>
        <w:rPr>
          <w:rFonts w:ascii="Simplified Arabic" w:eastAsiaTheme="minorHAnsi" w:hAnsi="Simplified Arabic" w:cs="Simplified Arabic"/>
          <w:color w:val="000000" w:themeColor="text1"/>
          <w:sz w:val="28"/>
          <w:szCs w:val="28"/>
        </w:rPr>
      </w:pPr>
      <w:r w:rsidRPr="004B0723">
        <w:rPr>
          <w:rFonts w:ascii="Simplified Arabic" w:eastAsiaTheme="minorHAnsi" w:hAnsi="Simplified Arabic" w:cs="Simplified Arabic"/>
          <w:color w:val="000000" w:themeColor="text1"/>
          <w:sz w:val="28"/>
          <w:szCs w:val="28"/>
          <w:rtl/>
        </w:rPr>
        <w:t> فيما أنهى المؤشر تعاملات عام 2023 على ارتفاع بنحو 5112 نقطة ما يعادل 26% مقارنة بإغلاق نهاية عام 2022.</w:t>
      </w:r>
    </w:p>
    <w:p w14:paraId="5A4EBB78" w14:textId="77777777" w:rsidR="003147EF" w:rsidRPr="004B0723" w:rsidRDefault="003147EF" w:rsidP="000866DA">
      <w:pPr>
        <w:pStyle w:val="NormalWeb"/>
        <w:bidi/>
        <w:spacing w:before="0" w:beforeAutospacing="0" w:after="0" w:afterAutospacing="0"/>
        <w:jc w:val="center"/>
        <w:rPr>
          <w:rFonts w:ascii="Simplified Arabic" w:eastAsiaTheme="minorHAnsi" w:hAnsi="Simplified Arabic" w:cs="Simplified Arabic"/>
          <w:color w:val="000000" w:themeColor="text1"/>
          <w:sz w:val="28"/>
          <w:szCs w:val="28"/>
          <w:rtl/>
        </w:rPr>
      </w:pPr>
      <w:r w:rsidRPr="004B0723">
        <w:rPr>
          <w:rFonts w:ascii="Simplified Arabic" w:eastAsiaTheme="minorHAnsi" w:hAnsi="Simplified Arabic" w:cs="Simplified Arabic" w:hint="cs"/>
          <w:color w:val="000000" w:themeColor="text1"/>
          <w:sz w:val="28"/>
          <w:szCs w:val="28"/>
          <w:rtl/>
        </w:rPr>
        <w:t>جدول رقم (1) تطور أداء سوق نمو</w:t>
      </w:r>
    </w:p>
    <w:tbl>
      <w:tblPr>
        <w:bidiVisual/>
        <w:tblW w:w="5588"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31"/>
        <w:gridCol w:w="845"/>
        <w:gridCol w:w="845"/>
        <w:gridCol w:w="845"/>
        <w:gridCol w:w="954"/>
        <w:gridCol w:w="965"/>
        <w:gridCol w:w="949"/>
        <w:gridCol w:w="948"/>
      </w:tblGrid>
      <w:tr w:rsidR="004B0723" w:rsidRPr="004B0723" w14:paraId="16FC7A6B" w14:textId="77777777" w:rsidTr="008D5C64">
        <w:trPr>
          <w:trHeight w:val="435"/>
          <w:jc w:val="center"/>
        </w:trPr>
        <w:tc>
          <w:tcPr>
            <w:tcW w:w="9182" w:type="dxa"/>
            <w:gridSpan w:val="8"/>
            <w:tcMar>
              <w:top w:w="0" w:type="dxa"/>
              <w:left w:w="108" w:type="dxa"/>
              <w:bottom w:w="0" w:type="dxa"/>
              <w:right w:w="108" w:type="dxa"/>
            </w:tcMar>
            <w:vAlign w:val="center"/>
            <w:hideMark/>
          </w:tcPr>
          <w:p w14:paraId="197ACC4E" w14:textId="77777777" w:rsidR="003147EF" w:rsidRPr="004B0723" w:rsidRDefault="003147EF" w:rsidP="000866DA">
            <w:pPr>
              <w:pStyle w:val="NormalWeb"/>
              <w:bidi/>
              <w:spacing w:before="0" w:beforeAutospacing="0" w:after="0" w:afterAutospacing="0"/>
              <w:jc w:val="center"/>
              <w:rPr>
                <w:color w:val="000000" w:themeColor="text1"/>
                <w:sz w:val="28"/>
                <w:szCs w:val="28"/>
                <w:rtl/>
              </w:rPr>
            </w:pPr>
            <w:r w:rsidRPr="004B0723">
              <w:rPr>
                <w:rFonts w:ascii="ArgaamPlus" w:hAnsi="ArgaamPlus" w:cs="Tahoma"/>
                <w:color w:val="000000" w:themeColor="text1"/>
                <w:sz w:val="28"/>
                <w:szCs w:val="28"/>
                <w:rtl/>
              </w:rPr>
              <w:t> </w:t>
            </w:r>
            <w:r w:rsidRPr="004B0723">
              <w:rPr>
                <w:rStyle w:val="Strong"/>
                <w:color w:val="000000" w:themeColor="text1"/>
                <w:sz w:val="28"/>
                <w:szCs w:val="28"/>
                <w:rtl/>
              </w:rPr>
              <w:t>تطور أداء سوق نمو</w:t>
            </w:r>
          </w:p>
        </w:tc>
      </w:tr>
      <w:tr w:rsidR="004B0723" w:rsidRPr="004B0723" w14:paraId="4A94C46F" w14:textId="77777777" w:rsidTr="008D5C64">
        <w:trPr>
          <w:trHeight w:val="435"/>
          <w:jc w:val="center"/>
        </w:trPr>
        <w:tc>
          <w:tcPr>
            <w:tcW w:w="2919" w:type="dxa"/>
            <w:shd w:val="clear" w:color="auto" w:fill="F2F2F2"/>
            <w:tcMar>
              <w:top w:w="0" w:type="dxa"/>
              <w:left w:w="108" w:type="dxa"/>
              <w:bottom w:w="0" w:type="dxa"/>
              <w:right w:w="108" w:type="dxa"/>
            </w:tcMar>
            <w:vAlign w:val="center"/>
            <w:hideMark/>
          </w:tcPr>
          <w:p w14:paraId="6EF1298B" w14:textId="77777777" w:rsidR="003147EF" w:rsidRPr="004B0723" w:rsidRDefault="003147EF" w:rsidP="003147EF">
            <w:pPr>
              <w:pStyle w:val="NormalWeb"/>
              <w:bidi/>
              <w:spacing w:before="0" w:beforeAutospacing="0" w:after="0" w:afterAutospacing="0"/>
              <w:rPr>
                <w:color w:val="000000" w:themeColor="text1"/>
                <w:sz w:val="28"/>
                <w:szCs w:val="28"/>
                <w:rtl/>
              </w:rPr>
            </w:pPr>
            <w:r w:rsidRPr="004B0723">
              <w:rPr>
                <w:rStyle w:val="Strong"/>
                <w:color w:val="000000" w:themeColor="text1"/>
                <w:sz w:val="28"/>
                <w:szCs w:val="28"/>
                <w:rtl/>
              </w:rPr>
              <w:t>البند</w:t>
            </w:r>
          </w:p>
        </w:tc>
        <w:tc>
          <w:tcPr>
            <w:tcW w:w="806" w:type="dxa"/>
            <w:shd w:val="clear" w:color="auto" w:fill="F2F2F2"/>
            <w:tcMar>
              <w:top w:w="0" w:type="dxa"/>
              <w:left w:w="108" w:type="dxa"/>
              <w:bottom w:w="0" w:type="dxa"/>
              <w:right w:w="108" w:type="dxa"/>
            </w:tcMar>
            <w:vAlign w:val="center"/>
            <w:hideMark/>
          </w:tcPr>
          <w:p w14:paraId="34D3AF0F"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2017</w:t>
            </w:r>
          </w:p>
        </w:tc>
        <w:tc>
          <w:tcPr>
            <w:tcW w:w="816" w:type="dxa"/>
            <w:shd w:val="clear" w:color="auto" w:fill="F2F2F2"/>
            <w:tcMar>
              <w:top w:w="0" w:type="dxa"/>
              <w:left w:w="108" w:type="dxa"/>
              <w:bottom w:w="0" w:type="dxa"/>
              <w:right w:w="108" w:type="dxa"/>
            </w:tcMar>
            <w:vAlign w:val="center"/>
            <w:hideMark/>
          </w:tcPr>
          <w:p w14:paraId="37EFAC24"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2018</w:t>
            </w:r>
          </w:p>
        </w:tc>
        <w:tc>
          <w:tcPr>
            <w:tcW w:w="816" w:type="dxa"/>
            <w:shd w:val="clear" w:color="auto" w:fill="F2F2F2"/>
            <w:tcMar>
              <w:top w:w="0" w:type="dxa"/>
              <w:left w:w="108" w:type="dxa"/>
              <w:bottom w:w="0" w:type="dxa"/>
              <w:right w:w="108" w:type="dxa"/>
            </w:tcMar>
            <w:vAlign w:val="center"/>
            <w:hideMark/>
          </w:tcPr>
          <w:p w14:paraId="00ABA4D1"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2019</w:t>
            </w:r>
          </w:p>
        </w:tc>
        <w:tc>
          <w:tcPr>
            <w:tcW w:w="956" w:type="dxa"/>
            <w:shd w:val="clear" w:color="auto" w:fill="F2F2F2"/>
            <w:tcMar>
              <w:top w:w="0" w:type="dxa"/>
              <w:left w:w="108" w:type="dxa"/>
              <w:bottom w:w="0" w:type="dxa"/>
              <w:right w:w="108" w:type="dxa"/>
            </w:tcMar>
            <w:vAlign w:val="center"/>
            <w:hideMark/>
          </w:tcPr>
          <w:p w14:paraId="53DEA131"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2020</w:t>
            </w:r>
          </w:p>
        </w:tc>
        <w:tc>
          <w:tcPr>
            <w:tcW w:w="968" w:type="dxa"/>
            <w:shd w:val="clear" w:color="auto" w:fill="F2F2F2"/>
            <w:tcMar>
              <w:top w:w="0" w:type="dxa"/>
              <w:left w:w="108" w:type="dxa"/>
              <w:bottom w:w="0" w:type="dxa"/>
              <w:right w:w="108" w:type="dxa"/>
            </w:tcMar>
            <w:vAlign w:val="center"/>
            <w:hideMark/>
          </w:tcPr>
          <w:p w14:paraId="1EDAC8A5"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2021</w:t>
            </w:r>
          </w:p>
        </w:tc>
        <w:tc>
          <w:tcPr>
            <w:tcW w:w="951" w:type="dxa"/>
            <w:shd w:val="clear" w:color="auto" w:fill="F2F2F2"/>
            <w:tcMar>
              <w:top w:w="0" w:type="dxa"/>
              <w:left w:w="108" w:type="dxa"/>
              <w:bottom w:w="0" w:type="dxa"/>
              <w:right w:w="108" w:type="dxa"/>
            </w:tcMar>
            <w:vAlign w:val="center"/>
            <w:hideMark/>
          </w:tcPr>
          <w:p w14:paraId="4A5019D6"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2022</w:t>
            </w:r>
          </w:p>
        </w:tc>
        <w:tc>
          <w:tcPr>
            <w:tcW w:w="950" w:type="dxa"/>
            <w:shd w:val="clear" w:color="auto" w:fill="F2F2F2"/>
            <w:tcMar>
              <w:top w:w="0" w:type="dxa"/>
              <w:left w:w="108" w:type="dxa"/>
              <w:bottom w:w="0" w:type="dxa"/>
              <w:right w:w="108" w:type="dxa"/>
            </w:tcMar>
            <w:vAlign w:val="center"/>
            <w:hideMark/>
          </w:tcPr>
          <w:p w14:paraId="7DFC13E9"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rStyle w:val="Strong"/>
                <w:color w:val="000000" w:themeColor="text1"/>
                <w:sz w:val="28"/>
                <w:szCs w:val="28"/>
                <w:rtl/>
              </w:rPr>
              <w:t>2023</w:t>
            </w:r>
          </w:p>
        </w:tc>
      </w:tr>
      <w:tr w:rsidR="004B0723" w:rsidRPr="004B0723" w14:paraId="632AED70" w14:textId="77777777" w:rsidTr="008D5C64">
        <w:trPr>
          <w:trHeight w:val="435"/>
          <w:jc w:val="center"/>
        </w:trPr>
        <w:tc>
          <w:tcPr>
            <w:tcW w:w="2919" w:type="dxa"/>
            <w:tcMar>
              <w:top w:w="0" w:type="dxa"/>
              <w:left w:w="108" w:type="dxa"/>
              <w:bottom w:w="0" w:type="dxa"/>
              <w:right w:w="108" w:type="dxa"/>
            </w:tcMar>
            <w:vAlign w:val="center"/>
            <w:hideMark/>
          </w:tcPr>
          <w:p w14:paraId="4840BAA7" w14:textId="77777777" w:rsidR="003147EF" w:rsidRPr="004B0723" w:rsidRDefault="003147EF" w:rsidP="003147EF">
            <w:pPr>
              <w:pStyle w:val="NormalWeb"/>
              <w:bidi/>
              <w:spacing w:before="0" w:beforeAutospacing="0" w:after="0" w:afterAutospacing="0"/>
              <w:rPr>
                <w:color w:val="000000" w:themeColor="text1"/>
                <w:sz w:val="28"/>
                <w:szCs w:val="28"/>
                <w:rtl/>
              </w:rPr>
            </w:pPr>
            <w:r w:rsidRPr="004B0723">
              <w:rPr>
                <w:rStyle w:val="Strong"/>
                <w:color w:val="000000" w:themeColor="text1"/>
                <w:sz w:val="28"/>
                <w:szCs w:val="28"/>
                <w:rtl/>
              </w:rPr>
              <w:t>مؤشر السوق (</w:t>
            </w:r>
            <w:r w:rsidRPr="004B0723">
              <w:rPr>
                <w:color w:val="000000" w:themeColor="text1"/>
                <w:sz w:val="28"/>
                <w:szCs w:val="28"/>
                <w:rtl/>
              </w:rPr>
              <w:t>نقطة</w:t>
            </w:r>
            <w:r w:rsidRPr="004B0723">
              <w:rPr>
                <w:rStyle w:val="Strong"/>
                <w:color w:val="000000" w:themeColor="text1"/>
                <w:sz w:val="28"/>
                <w:szCs w:val="28"/>
                <w:rtl/>
              </w:rPr>
              <w:t>)</w:t>
            </w:r>
          </w:p>
        </w:tc>
        <w:tc>
          <w:tcPr>
            <w:tcW w:w="806" w:type="dxa"/>
            <w:tcMar>
              <w:top w:w="0" w:type="dxa"/>
              <w:left w:w="108" w:type="dxa"/>
              <w:bottom w:w="0" w:type="dxa"/>
              <w:right w:w="108" w:type="dxa"/>
            </w:tcMar>
            <w:vAlign w:val="center"/>
            <w:hideMark/>
          </w:tcPr>
          <w:p w14:paraId="76457AD2"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3140</w:t>
            </w:r>
          </w:p>
        </w:tc>
        <w:tc>
          <w:tcPr>
            <w:tcW w:w="816" w:type="dxa"/>
            <w:tcMar>
              <w:top w:w="0" w:type="dxa"/>
              <w:left w:w="108" w:type="dxa"/>
              <w:bottom w:w="0" w:type="dxa"/>
              <w:right w:w="108" w:type="dxa"/>
            </w:tcMar>
            <w:vAlign w:val="center"/>
            <w:hideMark/>
          </w:tcPr>
          <w:p w14:paraId="6285C88B"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2521</w:t>
            </w:r>
          </w:p>
        </w:tc>
        <w:tc>
          <w:tcPr>
            <w:tcW w:w="816" w:type="dxa"/>
            <w:tcMar>
              <w:top w:w="0" w:type="dxa"/>
              <w:left w:w="108" w:type="dxa"/>
              <w:bottom w:w="0" w:type="dxa"/>
              <w:right w:w="108" w:type="dxa"/>
            </w:tcMar>
            <w:vAlign w:val="center"/>
            <w:hideMark/>
          </w:tcPr>
          <w:p w14:paraId="416B58E2"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7440</w:t>
            </w:r>
          </w:p>
        </w:tc>
        <w:tc>
          <w:tcPr>
            <w:tcW w:w="956" w:type="dxa"/>
            <w:tcMar>
              <w:top w:w="0" w:type="dxa"/>
              <w:left w:w="108" w:type="dxa"/>
              <w:bottom w:w="0" w:type="dxa"/>
              <w:right w:w="108" w:type="dxa"/>
            </w:tcMar>
            <w:vAlign w:val="center"/>
            <w:hideMark/>
          </w:tcPr>
          <w:p w14:paraId="4E3DAE84"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26245</w:t>
            </w:r>
          </w:p>
        </w:tc>
        <w:tc>
          <w:tcPr>
            <w:tcW w:w="968" w:type="dxa"/>
            <w:tcMar>
              <w:top w:w="0" w:type="dxa"/>
              <w:left w:w="108" w:type="dxa"/>
              <w:bottom w:w="0" w:type="dxa"/>
              <w:right w:w="108" w:type="dxa"/>
            </w:tcMar>
            <w:vAlign w:val="center"/>
            <w:hideMark/>
          </w:tcPr>
          <w:p w14:paraId="2F5CE4AE"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25976</w:t>
            </w:r>
          </w:p>
        </w:tc>
        <w:tc>
          <w:tcPr>
            <w:tcW w:w="951" w:type="dxa"/>
            <w:tcMar>
              <w:top w:w="0" w:type="dxa"/>
              <w:left w:w="108" w:type="dxa"/>
              <w:bottom w:w="0" w:type="dxa"/>
              <w:right w:w="108" w:type="dxa"/>
            </w:tcMar>
            <w:vAlign w:val="center"/>
            <w:hideMark/>
          </w:tcPr>
          <w:p w14:paraId="19BDC22D"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19417</w:t>
            </w:r>
          </w:p>
        </w:tc>
        <w:tc>
          <w:tcPr>
            <w:tcW w:w="950" w:type="dxa"/>
            <w:tcMar>
              <w:top w:w="0" w:type="dxa"/>
              <w:left w:w="108" w:type="dxa"/>
              <w:bottom w:w="0" w:type="dxa"/>
              <w:right w:w="108" w:type="dxa"/>
            </w:tcMar>
            <w:vAlign w:val="center"/>
            <w:hideMark/>
          </w:tcPr>
          <w:p w14:paraId="1FCEFF75"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Pr>
              <w:t>24529</w:t>
            </w:r>
          </w:p>
        </w:tc>
      </w:tr>
      <w:tr w:rsidR="004B0723" w:rsidRPr="004B0723" w14:paraId="104E61C1" w14:textId="77777777" w:rsidTr="008D5C64">
        <w:trPr>
          <w:trHeight w:val="435"/>
          <w:jc w:val="center"/>
        </w:trPr>
        <w:tc>
          <w:tcPr>
            <w:tcW w:w="2919" w:type="dxa"/>
            <w:tcMar>
              <w:top w:w="0" w:type="dxa"/>
              <w:left w:w="108" w:type="dxa"/>
              <w:bottom w:w="0" w:type="dxa"/>
              <w:right w:w="108" w:type="dxa"/>
            </w:tcMar>
            <w:vAlign w:val="center"/>
            <w:hideMark/>
          </w:tcPr>
          <w:p w14:paraId="00E3DBE6" w14:textId="77777777" w:rsidR="003147EF" w:rsidRPr="004B0723" w:rsidRDefault="003147EF" w:rsidP="003147EF">
            <w:pPr>
              <w:pStyle w:val="NormalWeb"/>
              <w:bidi/>
              <w:spacing w:before="0" w:beforeAutospacing="0" w:after="0" w:afterAutospacing="0"/>
              <w:rPr>
                <w:color w:val="000000" w:themeColor="text1"/>
                <w:sz w:val="28"/>
                <w:szCs w:val="28"/>
                <w:rtl/>
              </w:rPr>
            </w:pPr>
            <w:r w:rsidRPr="004B0723">
              <w:rPr>
                <w:rStyle w:val="Strong"/>
                <w:color w:val="000000" w:themeColor="text1"/>
                <w:sz w:val="28"/>
                <w:szCs w:val="28"/>
                <w:rtl/>
              </w:rPr>
              <w:t>القيمة السوقية</w:t>
            </w:r>
            <w:r w:rsidRPr="004B0723">
              <w:rPr>
                <w:color w:val="000000" w:themeColor="text1"/>
                <w:sz w:val="28"/>
                <w:szCs w:val="28"/>
                <w:rtl/>
              </w:rPr>
              <w:t> </w:t>
            </w:r>
            <w:r w:rsidRPr="004B0723">
              <w:rPr>
                <w:rStyle w:val="Strong"/>
                <w:color w:val="000000" w:themeColor="text1"/>
                <w:sz w:val="28"/>
                <w:szCs w:val="28"/>
                <w:rtl/>
              </w:rPr>
              <w:t>(</w:t>
            </w:r>
            <w:r w:rsidRPr="004B0723">
              <w:rPr>
                <w:color w:val="000000" w:themeColor="text1"/>
                <w:sz w:val="28"/>
                <w:szCs w:val="28"/>
                <w:rtl/>
              </w:rPr>
              <w:t>مليار ريال</w:t>
            </w:r>
            <w:r w:rsidRPr="004B0723">
              <w:rPr>
                <w:rStyle w:val="Strong"/>
                <w:color w:val="000000" w:themeColor="text1"/>
                <w:sz w:val="28"/>
                <w:szCs w:val="28"/>
                <w:rtl/>
              </w:rPr>
              <w:t>)</w:t>
            </w:r>
          </w:p>
        </w:tc>
        <w:tc>
          <w:tcPr>
            <w:tcW w:w="806" w:type="dxa"/>
            <w:tcMar>
              <w:top w:w="0" w:type="dxa"/>
              <w:left w:w="108" w:type="dxa"/>
              <w:bottom w:w="0" w:type="dxa"/>
              <w:right w:w="108" w:type="dxa"/>
            </w:tcMar>
            <w:vAlign w:val="center"/>
            <w:hideMark/>
          </w:tcPr>
          <w:p w14:paraId="4077C3D9"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2.3</w:t>
            </w:r>
          </w:p>
        </w:tc>
        <w:tc>
          <w:tcPr>
            <w:tcW w:w="816" w:type="dxa"/>
            <w:tcMar>
              <w:top w:w="0" w:type="dxa"/>
              <w:left w:w="108" w:type="dxa"/>
              <w:bottom w:w="0" w:type="dxa"/>
              <w:right w:w="108" w:type="dxa"/>
            </w:tcMar>
            <w:vAlign w:val="center"/>
            <w:hideMark/>
          </w:tcPr>
          <w:p w14:paraId="4DA125A3"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2.3</w:t>
            </w:r>
          </w:p>
        </w:tc>
        <w:tc>
          <w:tcPr>
            <w:tcW w:w="816" w:type="dxa"/>
            <w:tcMar>
              <w:top w:w="0" w:type="dxa"/>
              <w:left w:w="108" w:type="dxa"/>
              <w:bottom w:w="0" w:type="dxa"/>
              <w:right w:w="108" w:type="dxa"/>
            </w:tcMar>
            <w:vAlign w:val="center"/>
            <w:hideMark/>
          </w:tcPr>
          <w:p w14:paraId="3A2DC04C"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2.5</w:t>
            </w:r>
          </w:p>
        </w:tc>
        <w:tc>
          <w:tcPr>
            <w:tcW w:w="956" w:type="dxa"/>
            <w:tcMar>
              <w:top w:w="0" w:type="dxa"/>
              <w:left w:w="108" w:type="dxa"/>
              <w:bottom w:w="0" w:type="dxa"/>
              <w:right w:w="108" w:type="dxa"/>
            </w:tcMar>
            <w:vAlign w:val="center"/>
            <w:hideMark/>
          </w:tcPr>
          <w:p w14:paraId="0836F489"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12.2</w:t>
            </w:r>
          </w:p>
        </w:tc>
        <w:tc>
          <w:tcPr>
            <w:tcW w:w="968" w:type="dxa"/>
            <w:tcMar>
              <w:top w:w="0" w:type="dxa"/>
              <w:left w:w="108" w:type="dxa"/>
              <w:bottom w:w="0" w:type="dxa"/>
              <w:right w:w="108" w:type="dxa"/>
            </w:tcMar>
            <w:vAlign w:val="center"/>
            <w:hideMark/>
          </w:tcPr>
          <w:p w14:paraId="3F4FE5D7"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19.0</w:t>
            </w:r>
          </w:p>
        </w:tc>
        <w:tc>
          <w:tcPr>
            <w:tcW w:w="951" w:type="dxa"/>
            <w:tcMar>
              <w:top w:w="0" w:type="dxa"/>
              <w:left w:w="108" w:type="dxa"/>
              <w:bottom w:w="0" w:type="dxa"/>
              <w:right w:w="108" w:type="dxa"/>
            </w:tcMar>
            <w:vAlign w:val="center"/>
            <w:hideMark/>
          </w:tcPr>
          <w:p w14:paraId="77313A2D"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35.1</w:t>
            </w:r>
          </w:p>
        </w:tc>
        <w:tc>
          <w:tcPr>
            <w:tcW w:w="950" w:type="dxa"/>
            <w:tcMar>
              <w:top w:w="0" w:type="dxa"/>
              <w:left w:w="108" w:type="dxa"/>
              <w:bottom w:w="0" w:type="dxa"/>
              <w:right w:w="108" w:type="dxa"/>
            </w:tcMar>
            <w:vAlign w:val="center"/>
            <w:hideMark/>
          </w:tcPr>
          <w:p w14:paraId="3691BEB8"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48.3</w:t>
            </w:r>
          </w:p>
        </w:tc>
      </w:tr>
      <w:tr w:rsidR="004B0723" w:rsidRPr="004B0723" w14:paraId="783EB8AE" w14:textId="77777777" w:rsidTr="008D5C64">
        <w:trPr>
          <w:trHeight w:val="435"/>
          <w:jc w:val="center"/>
        </w:trPr>
        <w:tc>
          <w:tcPr>
            <w:tcW w:w="2919" w:type="dxa"/>
            <w:tcMar>
              <w:top w:w="0" w:type="dxa"/>
              <w:left w:w="108" w:type="dxa"/>
              <w:bottom w:w="0" w:type="dxa"/>
              <w:right w:w="108" w:type="dxa"/>
            </w:tcMar>
            <w:vAlign w:val="center"/>
            <w:hideMark/>
          </w:tcPr>
          <w:p w14:paraId="2A08D27A" w14:textId="77777777" w:rsidR="003147EF" w:rsidRPr="004B0723" w:rsidRDefault="003147EF" w:rsidP="003147EF">
            <w:pPr>
              <w:pStyle w:val="NormalWeb"/>
              <w:bidi/>
              <w:spacing w:before="0" w:beforeAutospacing="0" w:after="0" w:afterAutospacing="0"/>
              <w:rPr>
                <w:color w:val="000000" w:themeColor="text1"/>
                <w:sz w:val="28"/>
                <w:szCs w:val="28"/>
                <w:rtl/>
              </w:rPr>
            </w:pPr>
            <w:r w:rsidRPr="004B0723">
              <w:rPr>
                <w:rStyle w:val="Strong"/>
                <w:color w:val="000000" w:themeColor="text1"/>
                <w:sz w:val="28"/>
                <w:szCs w:val="28"/>
                <w:rtl/>
              </w:rPr>
              <w:t>الشركات المدرجة (</w:t>
            </w:r>
            <w:r w:rsidRPr="004B0723">
              <w:rPr>
                <w:color w:val="000000" w:themeColor="text1"/>
                <w:sz w:val="28"/>
                <w:szCs w:val="28"/>
                <w:rtl/>
              </w:rPr>
              <w:t>شركة</w:t>
            </w:r>
            <w:r w:rsidRPr="004B0723">
              <w:rPr>
                <w:rStyle w:val="Strong"/>
                <w:color w:val="000000" w:themeColor="text1"/>
                <w:sz w:val="28"/>
                <w:szCs w:val="28"/>
                <w:rtl/>
              </w:rPr>
              <w:t>)</w:t>
            </w:r>
          </w:p>
        </w:tc>
        <w:tc>
          <w:tcPr>
            <w:tcW w:w="806" w:type="dxa"/>
            <w:tcMar>
              <w:top w:w="0" w:type="dxa"/>
              <w:left w:w="108" w:type="dxa"/>
              <w:bottom w:w="0" w:type="dxa"/>
              <w:right w:w="108" w:type="dxa"/>
            </w:tcMar>
            <w:vAlign w:val="center"/>
            <w:hideMark/>
          </w:tcPr>
          <w:p w14:paraId="2F7F4FFD"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9</w:t>
            </w:r>
          </w:p>
        </w:tc>
        <w:tc>
          <w:tcPr>
            <w:tcW w:w="816" w:type="dxa"/>
            <w:tcMar>
              <w:top w:w="0" w:type="dxa"/>
              <w:left w:w="108" w:type="dxa"/>
              <w:bottom w:w="0" w:type="dxa"/>
              <w:right w:w="108" w:type="dxa"/>
            </w:tcMar>
            <w:vAlign w:val="center"/>
            <w:hideMark/>
          </w:tcPr>
          <w:p w14:paraId="422C6331"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10</w:t>
            </w:r>
          </w:p>
        </w:tc>
        <w:tc>
          <w:tcPr>
            <w:tcW w:w="816" w:type="dxa"/>
            <w:tcMar>
              <w:top w:w="0" w:type="dxa"/>
              <w:left w:w="108" w:type="dxa"/>
              <w:bottom w:w="0" w:type="dxa"/>
              <w:right w:w="108" w:type="dxa"/>
            </w:tcMar>
            <w:vAlign w:val="center"/>
            <w:hideMark/>
          </w:tcPr>
          <w:p w14:paraId="3BE6372D"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5</w:t>
            </w:r>
          </w:p>
        </w:tc>
        <w:tc>
          <w:tcPr>
            <w:tcW w:w="956" w:type="dxa"/>
            <w:tcMar>
              <w:top w:w="0" w:type="dxa"/>
              <w:left w:w="108" w:type="dxa"/>
              <w:bottom w:w="0" w:type="dxa"/>
              <w:right w:w="108" w:type="dxa"/>
            </w:tcMar>
            <w:vAlign w:val="center"/>
            <w:hideMark/>
          </w:tcPr>
          <w:p w14:paraId="09DF942A"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4</w:t>
            </w:r>
          </w:p>
        </w:tc>
        <w:tc>
          <w:tcPr>
            <w:tcW w:w="968" w:type="dxa"/>
            <w:tcMar>
              <w:top w:w="0" w:type="dxa"/>
              <w:left w:w="108" w:type="dxa"/>
              <w:bottom w:w="0" w:type="dxa"/>
              <w:right w:w="108" w:type="dxa"/>
            </w:tcMar>
            <w:vAlign w:val="center"/>
            <w:hideMark/>
          </w:tcPr>
          <w:p w14:paraId="6143C86D"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14</w:t>
            </w:r>
          </w:p>
        </w:tc>
        <w:tc>
          <w:tcPr>
            <w:tcW w:w="951" w:type="dxa"/>
            <w:tcMar>
              <w:top w:w="0" w:type="dxa"/>
              <w:left w:w="108" w:type="dxa"/>
              <w:bottom w:w="0" w:type="dxa"/>
              <w:right w:w="108" w:type="dxa"/>
            </w:tcMar>
            <w:vAlign w:val="center"/>
            <w:hideMark/>
          </w:tcPr>
          <w:p w14:paraId="006CEE25"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46</w:t>
            </w:r>
          </w:p>
        </w:tc>
        <w:tc>
          <w:tcPr>
            <w:tcW w:w="950" w:type="dxa"/>
            <w:tcMar>
              <w:top w:w="0" w:type="dxa"/>
              <w:left w:w="108" w:type="dxa"/>
              <w:bottom w:w="0" w:type="dxa"/>
              <w:right w:w="108" w:type="dxa"/>
            </w:tcMar>
            <w:vAlign w:val="center"/>
            <w:hideMark/>
          </w:tcPr>
          <w:p w14:paraId="6DF8AE2C"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79</w:t>
            </w:r>
          </w:p>
        </w:tc>
      </w:tr>
      <w:tr w:rsidR="004B0723" w:rsidRPr="004B0723" w14:paraId="0D13995A" w14:textId="77777777" w:rsidTr="008D5C64">
        <w:trPr>
          <w:trHeight w:val="435"/>
          <w:jc w:val="center"/>
        </w:trPr>
        <w:tc>
          <w:tcPr>
            <w:tcW w:w="2919" w:type="dxa"/>
            <w:tcMar>
              <w:top w:w="0" w:type="dxa"/>
              <w:left w:w="108" w:type="dxa"/>
              <w:bottom w:w="0" w:type="dxa"/>
              <w:right w:w="108" w:type="dxa"/>
            </w:tcMar>
            <w:vAlign w:val="center"/>
            <w:hideMark/>
          </w:tcPr>
          <w:p w14:paraId="193FE9C4" w14:textId="77777777" w:rsidR="003147EF" w:rsidRPr="004B0723" w:rsidRDefault="003147EF" w:rsidP="003147EF">
            <w:pPr>
              <w:pStyle w:val="NormalWeb"/>
              <w:bidi/>
              <w:spacing w:before="0" w:beforeAutospacing="0" w:after="0" w:afterAutospacing="0"/>
              <w:rPr>
                <w:color w:val="000000" w:themeColor="text1"/>
                <w:sz w:val="28"/>
                <w:szCs w:val="28"/>
                <w:rtl/>
              </w:rPr>
            </w:pPr>
            <w:r w:rsidRPr="004B0723">
              <w:rPr>
                <w:rStyle w:val="Strong"/>
                <w:color w:val="000000" w:themeColor="text1"/>
                <w:sz w:val="28"/>
                <w:szCs w:val="28"/>
                <w:rtl/>
              </w:rPr>
              <w:t>الشركات المنتقلة إلى تاسي </w:t>
            </w:r>
            <w:r w:rsidRPr="004B0723">
              <w:rPr>
                <w:color w:val="000000" w:themeColor="text1"/>
                <w:sz w:val="28"/>
                <w:szCs w:val="28"/>
                <w:rtl/>
              </w:rPr>
              <w:t>(شركة)</w:t>
            </w:r>
          </w:p>
        </w:tc>
        <w:tc>
          <w:tcPr>
            <w:tcW w:w="806" w:type="dxa"/>
            <w:tcMar>
              <w:top w:w="0" w:type="dxa"/>
              <w:left w:w="108" w:type="dxa"/>
              <w:bottom w:w="0" w:type="dxa"/>
              <w:right w:w="108" w:type="dxa"/>
            </w:tcMar>
            <w:vAlign w:val="center"/>
            <w:hideMark/>
          </w:tcPr>
          <w:p w14:paraId="43F7D61A"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0</w:t>
            </w:r>
          </w:p>
        </w:tc>
        <w:tc>
          <w:tcPr>
            <w:tcW w:w="816" w:type="dxa"/>
            <w:tcMar>
              <w:top w:w="0" w:type="dxa"/>
              <w:left w:w="108" w:type="dxa"/>
              <w:bottom w:w="0" w:type="dxa"/>
              <w:right w:w="108" w:type="dxa"/>
            </w:tcMar>
            <w:vAlign w:val="center"/>
            <w:hideMark/>
          </w:tcPr>
          <w:p w14:paraId="15DD6B61"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0</w:t>
            </w:r>
          </w:p>
        </w:tc>
        <w:tc>
          <w:tcPr>
            <w:tcW w:w="816" w:type="dxa"/>
            <w:tcMar>
              <w:top w:w="0" w:type="dxa"/>
              <w:left w:w="108" w:type="dxa"/>
              <w:bottom w:w="0" w:type="dxa"/>
              <w:right w:w="108" w:type="dxa"/>
            </w:tcMar>
            <w:vAlign w:val="center"/>
            <w:hideMark/>
          </w:tcPr>
          <w:p w14:paraId="6A6D2A19"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5</w:t>
            </w:r>
          </w:p>
        </w:tc>
        <w:tc>
          <w:tcPr>
            <w:tcW w:w="956" w:type="dxa"/>
            <w:tcMar>
              <w:top w:w="0" w:type="dxa"/>
              <w:left w:w="108" w:type="dxa"/>
              <w:bottom w:w="0" w:type="dxa"/>
              <w:right w:w="108" w:type="dxa"/>
            </w:tcMar>
            <w:vAlign w:val="center"/>
            <w:hideMark/>
          </w:tcPr>
          <w:p w14:paraId="78F4F452"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3</w:t>
            </w:r>
          </w:p>
        </w:tc>
        <w:tc>
          <w:tcPr>
            <w:tcW w:w="968" w:type="dxa"/>
            <w:tcMar>
              <w:top w:w="0" w:type="dxa"/>
              <w:left w:w="108" w:type="dxa"/>
              <w:bottom w:w="0" w:type="dxa"/>
              <w:right w:w="108" w:type="dxa"/>
            </w:tcMar>
            <w:vAlign w:val="center"/>
            <w:hideMark/>
          </w:tcPr>
          <w:p w14:paraId="684DD590"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1</w:t>
            </w:r>
          </w:p>
        </w:tc>
        <w:tc>
          <w:tcPr>
            <w:tcW w:w="951" w:type="dxa"/>
            <w:tcMar>
              <w:top w:w="0" w:type="dxa"/>
              <w:left w:w="108" w:type="dxa"/>
              <w:bottom w:w="0" w:type="dxa"/>
              <w:right w:w="108" w:type="dxa"/>
            </w:tcMar>
            <w:vAlign w:val="center"/>
            <w:hideMark/>
          </w:tcPr>
          <w:p w14:paraId="0D06E52F"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0</w:t>
            </w:r>
          </w:p>
        </w:tc>
        <w:tc>
          <w:tcPr>
            <w:tcW w:w="950" w:type="dxa"/>
            <w:tcMar>
              <w:top w:w="0" w:type="dxa"/>
              <w:left w:w="108" w:type="dxa"/>
              <w:bottom w:w="0" w:type="dxa"/>
              <w:right w:w="108" w:type="dxa"/>
            </w:tcMar>
            <w:vAlign w:val="center"/>
            <w:hideMark/>
          </w:tcPr>
          <w:p w14:paraId="5C92F6D1" w14:textId="77777777" w:rsidR="003147EF" w:rsidRPr="004B0723" w:rsidRDefault="003147EF" w:rsidP="003147EF">
            <w:pPr>
              <w:pStyle w:val="NormalWeb"/>
              <w:bidi/>
              <w:spacing w:before="0" w:beforeAutospacing="0" w:after="0" w:afterAutospacing="0"/>
              <w:jc w:val="center"/>
              <w:rPr>
                <w:color w:val="000000" w:themeColor="text1"/>
                <w:sz w:val="28"/>
                <w:szCs w:val="28"/>
                <w:rtl/>
              </w:rPr>
            </w:pPr>
            <w:r w:rsidRPr="004B0723">
              <w:rPr>
                <w:color w:val="000000" w:themeColor="text1"/>
                <w:sz w:val="28"/>
                <w:szCs w:val="28"/>
                <w:rtl/>
              </w:rPr>
              <w:t>2</w:t>
            </w:r>
          </w:p>
        </w:tc>
      </w:tr>
    </w:tbl>
    <w:p w14:paraId="43EEDAFA" w14:textId="77777777" w:rsidR="003147EF" w:rsidRPr="004B0723" w:rsidRDefault="003147EF" w:rsidP="003147EF">
      <w:pPr>
        <w:spacing w:after="0" w:line="240" w:lineRule="auto"/>
        <w:rPr>
          <w:rFonts w:ascii="Simplified Arabic" w:hAnsi="Simplified Arabic" w:cs="Simplified Arabic"/>
          <w:color w:val="000000" w:themeColor="text1"/>
          <w:sz w:val="28"/>
          <w:szCs w:val="28"/>
          <w:rtl/>
        </w:rPr>
      </w:pPr>
      <w:r w:rsidRPr="004B0723">
        <w:rPr>
          <w:rFonts w:ascii="ArgaamPlus" w:hAnsi="ArgaamPlus" w:cs="Tahoma"/>
          <w:color w:val="000000" w:themeColor="text1"/>
          <w:sz w:val="28"/>
          <w:szCs w:val="28"/>
        </w:rPr>
        <w:t>  </w:t>
      </w:r>
    </w:p>
    <w:p w14:paraId="2F27F6C8" w14:textId="3DDEF8E2" w:rsidR="000B788A" w:rsidRPr="004B0723" w:rsidRDefault="000B788A" w:rsidP="000866DA">
      <w:pPr>
        <w:pStyle w:val="NormalWeb"/>
        <w:bidi/>
        <w:spacing w:before="0" w:beforeAutospacing="0" w:after="0" w:afterAutospacing="0"/>
        <w:jc w:val="both"/>
        <w:rPr>
          <w:rFonts w:ascii="Simplified Arabic" w:eastAsiaTheme="minorHAnsi" w:hAnsi="Simplified Arabic" w:cs="Simplified Arabic"/>
          <w:b/>
          <w:bCs/>
          <w:color w:val="000000" w:themeColor="text1"/>
          <w:w w:val="90"/>
          <w:shd w:val="clear" w:color="auto" w:fill="FFFFFF"/>
          <w:rtl/>
        </w:rPr>
      </w:pPr>
      <w:r w:rsidRPr="004B0723">
        <w:rPr>
          <w:rFonts w:ascii="Simplified Arabic" w:eastAsiaTheme="minorHAnsi" w:hAnsi="Simplified Arabic" w:cs="Simplified Arabic"/>
          <w:b/>
          <w:bCs/>
          <w:color w:val="000000" w:themeColor="text1"/>
          <w:w w:val="90"/>
          <w:shd w:val="clear" w:color="auto" w:fill="FFFFFF"/>
          <w:rtl/>
        </w:rPr>
        <w:t>المصدر: تقرير موقع</w:t>
      </w:r>
      <w:r w:rsidRPr="004B0723">
        <w:rPr>
          <w:rFonts w:ascii="Simplified Arabic" w:eastAsiaTheme="minorHAnsi" w:hAnsi="Simplified Arabic" w:cs="Simplified Arabic"/>
          <w:b/>
          <w:bCs/>
          <w:color w:val="000000" w:themeColor="text1"/>
          <w:w w:val="90"/>
          <w:shd w:val="clear" w:color="auto" w:fill="FFFFFF"/>
        </w:rPr>
        <w:t xml:space="preserve"> Argaam (2024) </w:t>
      </w:r>
      <w:r w:rsidRPr="004B0723">
        <w:rPr>
          <w:rFonts w:ascii="Simplified Arabic" w:eastAsiaTheme="minorHAnsi" w:hAnsi="Simplified Arabic" w:cs="Simplified Arabic"/>
          <w:b/>
          <w:bCs/>
          <w:color w:val="000000" w:themeColor="text1"/>
          <w:w w:val="90"/>
          <w:shd w:val="clear" w:color="auto" w:fill="FFFFFF"/>
          <w:rtl/>
        </w:rPr>
        <w:t>استنادًا إلى بيانات</w:t>
      </w:r>
      <w:r w:rsidRPr="004B0723">
        <w:rPr>
          <w:rFonts w:ascii="Simplified Arabic" w:eastAsiaTheme="minorHAnsi" w:hAnsi="Simplified Arabic" w:cs="Simplified Arabic"/>
          <w:b/>
          <w:bCs/>
          <w:color w:val="000000" w:themeColor="text1"/>
          <w:w w:val="90"/>
          <w:shd w:val="clear" w:color="auto" w:fill="FFFFFF"/>
        </w:rPr>
        <w:t xml:space="preserve"> Saudi Exchange/</w:t>
      </w:r>
      <w:r w:rsidRPr="004B0723">
        <w:rPr>
          <w:rFonts w:ascii="Simplified Arabic" w:eastAsiaTheme="minorHAnsi" w:hAnsi="Simplified Arabic" w:cs="Simplified Arabic"/>
          <w:b/>
          <w:bCs/>
          <w:color w:val="000000" w:themeColor="text1"/>
          <w:w w:val="90"/>
          <w:shd w:val="clear" w:color="auto" w:fill="FFFFFF"/>
          <w:rtl/>
        </w:rPr>
        <w:t>هيئة السوق المالية السعودية</w:t>
      </w:r>
    </w:p>
    <w:p w14:paraId="3D537506" w14:textId="503DE770" w:rsidR="003147EF" w:rsidRPr="004B0723" w:rsidRDefault="003147EF" w:rsidP="000866DA">
      <w:pPr>
        <w:pStyle w:val="NormalWeb"/>
        <w:bidi/>
        <w:spacing w:before="0" w:beforeAutospacing="0" w:after="0" w:afterAutospacing="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sz w:val="28"/>
          <w:szCs w:val="28"/>
          <w:rtl/>
        </w:rPr>
        <w:lastRenderedPageBreak/>
        <w:t>وتفصيلًا لعدد الصفقات التي تمت على أسهم الشركات بالسوق الموازية، تم تنفيذ 678.7 ألف صفقة خاصة بلغ حجمها نحو 638.2 مليون سهم، وبقيمة إجمالية بلغت نحو 8.1 مليار ريال</w:t>
      </w:r>
    </w:p>
    <w:p w14:paraId="1CC423C3" w14:textId="77777777" w:rsidR="000866DA" w:rsidRPr="004B0723" w:rsidRDefault="000866DA" w:rsidP="000866DA">
      <w:pPr>
        <w:pStyle w:val="NormalWeb"/>
        <w:bidi/>
        <w:spacing w:before="0" w:beforeAutospacing="0" w:after="0" w:afterAutospacing="0"/>
        <w:jc w:val="both"/>
        <w:rPr>
          <w:color w:val="000000" w:themeColor="text1"/>
          <w:sz w:val="28"/>
          <w:szCs w:val="28"/>
          <w:rtl/>
        </w:rPr>
      </w:pPr>
    </w:p>
    <w:p w14:paraId="45BD369B" w14:textId="2C1AD758" w:rsidR="003147EF" w:rsidRPr="004B0723" w:rsidRDefault="003147EF" w:rsidP="000866DA">
      <w:pPr>
        <w:pStyle w:val="NormalWeb"/>
        <w:bidi/>
        <w:spacing w:before="0" w:beforeAutospacing="0" w:after="0" w:afterAutospacing="0"/>
        <w:jc w:val="both"/>
        <w:rPr>
          <w:color w:val="000000" w:themeColor="text1"/>
          <w:sz w:val="26"/>
          <w:szCs w:val="26"/>
          <w:rtl/>
        </w:rPr>
      </w:pPr>
      <w:r w:rsidRPr="004B0723">
        <w:rPr>
          <w:rFonts w:hint="cs"/>
          <w:color w:val="000000" w:themeColor="text1"/>
          <w:sz w:val="28"/>
          <w:szCs w:val="28"/>
          <w:rtl/>
        </w:rPr>
        <w:t xml:space="preserve">جدول رقم (2) </w:t>
      </w:r>
      <w:r w:rsidRPr="004B0723">
        <w:rPr>
          <w:rFonts w:hint="cs"/>
          <w:color w:val="000000" w:themeColor="text1"/>
          <w:sz w:val="26"/>
          <w:szCs w:val="26"/>
          <w:rtl/>
        </w:rPr>
        <w:t>تفاصيل الصفقات الخاصة على أسهم الشركات منذ بداية 2017</w:t>
      </w:r>
    </w:p>
    <w:tbl>
      <w:tblPr>
        <w:bidiVisual/>
        <w:tblW w:w="5303"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5"/>
        <w:gridCol w:w="2158"/>
        <w:gridCol w:w="3741"/>
      </w:tblGrid>
      <w:tr w:rsidR="004B0723" w:rsidRPr="004B0723" w14:paraId="0BECCC00" w14:textId="77777777" w:rsidTr="003147EF">
        <w:trPr>
          <w:trHeight w:val="435"/>
          <w:jc w:val="center"/>
        </w:trPr>
        <w:tc>
          <w:tcPr>
            <w:tcW w:w="9000" w:type="dxa"/>
            <w:gridSpan w:val="3"/>
            <w:shd w:val="clear" w:color="auto" w:fill="FFFFFF"/>
            <w:tcMar>
              <w:top w:w="0" w:type="dxa"/>
              <w:left w:w="108" w:type="dxa"/>
              <w:bottom w:w="0" w:type="dxa"/>
              <w:right w:w="108" w:type="dxa"/>
            </w:tcMar>
            <w:vAlign w:val="center"/>
            <w:hideMark/>
          </w:tcPr>
          <w:p w14:paraId="06E4A078" w14:textId="77777777" w:rsidR="003147EF" w:rsidRPr="004B0723" w:rsidRDefault="003147EF" w:rsidP="003147EF">
            <w:pPr>
              <w:pStyle w:val="NormalWeb"/>
              <w:spacing w:before="0" w:beforeAutospacing="0" w:after="0" w:afterAutospacing="0"/>
              <w:jc w:val="center"/>
              <w:rPr>
                <w:color w:val="000000" w:themeColor="text1"/>
                <w:sz w:val="26"/>
                <w:szCs w:val="26"/>
                <w:rtl/>
              </w:rPr>
            </w:pPr>
            <w:r w:rsidRPr="004B0723">
              <w:rPr>
                <w:rStyle w:val="Strong"/>
                <w:color w:val="000000" w:themeColor="text1"/>
                <w:sz w:val="26"/>
                <w:szCs w:val="26"/>
                <w:rtl/>
              </w:rPr>
              <w:t>تفاصيل الصفقات الخاصة على أسهم الشركات منذ بداية 2017</w:t>
            </w:r>
          </w:p>
        </w:tc>
      </w:tr>
      <w:tr w:rsidR="004B0723" w:rsidRPr="004B0723" w14:paraId="07842982" w14:textId="77777777" w:rsidTr="003147EF">
        <w:trPr>
          <w:trHeight w:val="435"/>
          <w:jc w:val="center"/>
        </w:trPr>
        <w:tc>
          <w:tcPr>
            <w:tcW w:w="2911" w:type="dxa"/>
            <w:shd w:val="clear" w:color="auto" w:fill="F2F2F2"/>
            <w:tcMar>
              <w:top w:w="0" w:type="dxa"/>
              <w:left w:w="108" w:type="dxa"/>
              <w:bottom w:w="0" w:type="dxa"/>
              <w:right w:w="108" w:type="dxa"/>
            </w:tcMar>
            <w:vAlign w:val="center"/>
            <w:hideMark/>
          </w:tcPr>
          <w:p w14:paraId="165ADC84" w14:textId="77777777" w:rsidR="003147EF" w:rsidRPr="004B0723" w:rsidRDefault="003147EF" w:rsidP="003147EF">
            <w:pPr>
              <w:pStyle w:val="NormalWeb"/>
              <w:spacing w:before="0" w:beforeAutospacing="0" w:after="0" w:afterAutospacing="0"/>
              <w:jc w:val="right"/>
              <w:rPr>
                <w:color w:val="000000" w:themeColor="text1"/>
                <w:sz w:val="26"/>
                <w:szCs w:val="26"/>
              </w:rPr>
            </w:pPr>
            <w:r w:rsidRPr="004B0723">
              <w:rPr>
                <w:rStyle w:val="Strong"/>
                <w:color w:val="000000" w:themeColor="text1"/>
                <w:sz w:val="26"/>
                <w:szCs w:val="26"/>
                <w:rtl/>
              </w:rPr>
              <w:t>السنة</w:t>
            </w:r>
          </w:p>
        </w:tc>
        <w:tc>
          <w:tcPr>
            <w:tcW w:w="2216" w:type="dxa"/>
            <w:shd w:val="clear" w:color="auto" w:fill="F2F2F2"/>
            <w:tcMar>
              <w:top w:w="0" w:type="dxa"/>
              <w:left w:w="108" w:type="dxa"/>
              <w:bottom w:w="0" w:type="dxa"/>
              <w:right w:w="108" w:type="dxa"/>
            </w:tcMar>
            <w:vAlign w:val="center"/>
            <w:hideMark/>
          </w:tcPr>
          <w:p w14:paraId="36CA767E" w14:textId="77777777" w:rsidR="003147EF" w:rsidRPr="004B0723" w:rsidRDefault="003147EF" w:rsidP="003147EF">
            <w:pPr>
              <w:pStyle w:val="NormalWeb"/>
              <w:spacing w:before="0" w:beforeAutospacing="0" w:after="0" w:afterAutospacing="0"/>
              <w:jc w:val="center"/>
              <w:rPr>
                <w:color w:val="000000" w:themeColor="text1"/>
                <w:sz w:val="26"/>
                <w:szCs w:val="26"/>
              </w:rPr>
            </w:pPr>
            <w:r w:rsidRPr="004B0723">
              <w:rPr>
                <w:rStyle w:val="Strong"/>
                <w:color w:val="000000" w:themeColor="text1"/>
                <w:sz w:val="26"/>
                <w:szCs w:val="26"/>
                <w:rtl/>
              </w:rPr>
              <w:t>عدد الصفقات (ألف)</w:t>
            </w:r>
          </w:p>
        </w:tc>
        <w:tc>
          <w:tcPr>
            <w:tcW w:w="3873" w:type="dxa"/>
            <w:shd w:val="clear" w:color="auto" w:fill="F2F2F2"/>
            <w:tcMar>
              <w:top w:w="0" w:type="dxa"/>
              <w:left w:w="108" w:type="dxa"/>
              <w:bottom w:w="0" w:type="dxa"/>
              <w:right w:w="108" w:type="dxa"/>
            </w:tcMar>
            <w:vAlign w:val="center"/>
            <w:hideMark/>
          </w:tcPr>
          <w:p w14:paraId="10307EA4" w14:textId="77777777" w:rsidR="003147EF" w:rsidRPr="004B0723" w:rsidRDefault="003147EF" w:rsidP="003147EF">
            <w:pPr>
              <w:pStyle w:val="NormalWeb"/>
              <w:spacing w:before="0" w:beforeAutospacing="0" w:after="0" w:afterAutospacing="0"/>
              <w:jc w:val="center"/>
              <w:rPr>
                <w:color w:val="000000" w:themeColor="text1"/>
                <w:sz w:val="26"/>
                <w:szCs w:val="26"/>
              </w:rPr>
            </w:pPr>
            <w:r w:rsidRPr="004B0723">
              <w:rPr>
                <w:rStyle w:val="Strong"/>
                <w:color w:val="000000" w:themeColor="text1"/>
                <w:sz w:val="26"/>
                <w:szCs w:val="26"/>
                <w:rtl/>
              </w:rPr>
              <w:t>القيمة المتداولة</w:t>
            </w:r>
          </w:p>
          <w:p w14:paraId="2F771C44" w14:textId="77777777" w:rsidR="003147EF" w:rsidRPr="004B0723" w:rsidRDefault="003147EF" w:rsidP="003147EF">
            <w:pPr>
              <w:pStyle w:val="NormalWeb"/>
              <w:spacing w:before="0" w:beforeAutospacing="0" w:after="0" w:afterAutospacing="0"/>
              <w:jc w:val="center"/>
              <w:rPr>
                <w:color w:val="000000" w:themeColor="text1"/>
                <w:sz w:val="26"/>
                <w:szCs w:val="26"/>
              </w:rPr>
            </w:pPr>
            <w:r w:rsidRPr="004B0723">
              <w:rPr>
                <w:rStyle w:val="Strong"/>
                <w:color w:val="000000" w:themeColor="text1"/>
                <w:sz w:val="26"/>
                <w:szCs w:val="26"/>
                <w:rtl/>
              </w:rPr>
              <w:t> (مليار ريال)</w:t>
            </w:r>
          </w:p>
        </w:tc>
      </w:tr>
      <w:tr w:rsidR="004B0723" w:rsidRPr="004B0723" w14:paraId="12C740D9"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74391AAB" w14:textId="77777777" w:rsidR="003147EF" w:rsidRPr="004B0723" w:rsidRDefault="003147EF" w:rsidP="003147EF">
            <w:pPr>
              <w:pStyle w:val="NormalWeb"/>
              <w:bidi/>
              <w:spacing w:before="0" w:beforeAutospacing="0" w:after="0" w:afterAutospacing="0"/>
              <w:rPr>
                <w:color w:val="000000" w:themeColor="text1"/>
                <w:sz w:val="26"/>
                <w:szCs w:val="26"/>
              </w:rPr>
            </w:pPr>
            <w:r w:rsidRPr="004B0723">
              <w:rPr>
                <w:rStyle w:val="Strong"/>
                <w:color w:val="000000" w:themeColor="text1"/>
                <w:sz w:val="26"/>
                <w:szCs w:val="26"/>
                <w:rtl/>
              </w:rPr>
              <w:t>2017</w:t>
            </w:r>
          </w:p>
        </w:tc>
        <w:tc>
          <w:tcPr>
            <w:tcW w:w="2216" w:type="dxa"/>
            <w:shd w:val="clear" w:color="auto" w:fill="FFFFFF"/>
            <w:tcMar>
              <w:top w:w="0" w:type="dxa"/>
              <w:left w:w="108" w:type="dxa"/>
              <w:bottom w:w="0" w:type="dxa"/>
              <w:right w:w="108" w:type="dxa"/>
            </w:tcMar>
            <w:vAlign w:val="center"/>
            <w:hideMark/>
          </w:tcPr>
          <w:p w14:paraId="4DC10609"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78.8</w:t>
            </w:r>
          </w:p>
        </w:tc>
        <w:tc>
          <w:tcPr>
            <w:tcW w:w="3873" w:type="dxa"/>
            <w:shd w:val="clear" w:color="auto" w:fill="FFFFFF"/>
            <w:tcMar>
              <w:top w:w="0" w:type="dxa"/>
              <w:left w:w="108" w:type="dxa"/>
              <w:bottom w:w="0" w:type="dxa"/>
              <w:right w:w="108" w:type="dxa"/>
            </w:tcMar>
            <w:vAlign w:val="center"/>
            <w:hideMark/>
          </w:tcPr>
          <w:p w14:paraId="0111611D"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1.8</w:t>
            </w:r>
          </w:p>
        </w:tc>
      </w:tr>
      <w:tr w:rsidR="004B0723" w:rsidRPr="004B0723" w14:paraId="5A03F5A5"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010F77DD"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2018</w:t>
            </w:r>
          </w:p>
        </w:tc>
        <w:tc>
          <w:tcPr>
            <w:tcW w:w="2216" w:type="dxa"/>
            <w:shd w:val="clear" w:color="auto" w:fill="FFFFFF"/>
            <w:tcMar>
              <w:top w:w="0" w:type="dxa"/>
              <w:left w:w="108" w:type="dxa"/>
              <w:bottom w:w="0" w:type="dxa"/>
              <w:right w:w="108" w:type="dxa"/>
            </w:tcMar>
            <w:vAlign w:val="center"/>
            <w:hideMark/>
          </w:tcPr>
          <w:p w14:paraId="49760CA6"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42.2</w:t>
            </w:r>
          </w:p>
        </w:tc>
        <w:tc>
          <w:tcPr>
            <w:tcW w:w="3873" w:type="dxa"/>
            <w:shd w:val="clear" w:color="auto" w:fill="FFFFFF"/>
            <w:tcMar>
              <w:top w:w="0" w:type="dxa"/>
              <w:left w:w="108" w:type="dxa"/>
              <w:bottom w:w="0" w:type="dxa"/>
              <w:right w:w="108" w:type="dxa"/>
            </w:tcMar>
            <w:vAlign w:val="center"/>
            <w:hideMark/>
          </w:tcPr>
          <w:p w14:paraId="50D016B5"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0.4</w:t>
            </w:r>
          </w:p>
        </w:tc>
      </w:tr>
      <w:tr w:rsidR="004B0723" w:rsidRPr="004B0723" w14:paraId="08D9BA5A"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64F39740"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2019</w:t>
            </w:r>
          </w:p>
        </w:tc>
        <w:tc>
          <w:tcPr>
            <w:tcW w:w="2216" w:type="dxa"/>
            <w:shd w:val="clear" w:color="auto" w:fill="FFFFFF"/>
            <w:tcMar>
              <w:top w:w="0" w:type="dxa"/>
              <w:left w:w="108" w:type="dxa"/>
              <w:bottom w:w="0" w:type="dxa"/>
              <w:right w:w="108" w:type="dxa"/>
            </w:tcMar>
            <w:vAlign w:val="center"/>
            <w:hideMark/>
          </w:tcPr>
          <w:p w14:paraId="6FFE6A0F"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138.5</w:t>
            </w:r>
          </w:p>
        </w:tc>
        <w:tc>
          <w:tcPr>
            <w:tcW w:w="3873" w:type="dxa"/>
            <w:shd w:val="clear" w:color="auto" w:fill="FFFFFF"/>
            <w:tcMar>
              <w:top w:w="0" w:type="dxa"/>
              <w:left w:w="108" w:type="dxa"/>
              <w:bottom w:w="0" w:type="dxa"/>
              <w:right w:w="108" w:type="dxa"/>
            </w:tcMar>
            <w:vAlign w:val="center"/>
            <w:hideMark/>
          </w:tcPr>
          <w:p w14:paraId="0E37AC4D"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2.3</w:t>
            </w:r>
          </w:p>
        </w:tc>
      </w:tr>
      <w:tr w:rsidR="004B0723" w:rsidRPr="004B0723" w14:paraId="731C1302"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23CEC0E6"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2020</w:t>
            </w:r>
          </w:p>
        </w:tc>
        <w:tc>
          <w:tcPr>
            <w:tcW w:w="2216" w:type="dxa"/>
            <w:shd w:val="clear" w:color="auto" w:fill="FFFFFF"/>
            <w:tcMar>
              <w:top w:w="0" w:type="dxa"/>
              <w:left w:w="108" w:type="dxa"/>
              <w:bottom w:w="0" w:type="dxa"/>
              <w:right w:w="108" w:type="dxa"/>
            </w:tcMar>
            <w:vAlign w:val="center"/>
            <w:hideMark/>
          </w:tcPr>
          <w:p w14:paraId="4DCB05DB"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287.5</w:t>
            </w:r>
          </w:p>
        </w:tc>
        <w:tc>
          <w:tcPr>
            <w:tcW w:w="3873" w:type="dxa"/>
            <w:shd w:val="clear" w:color="auto" w:fill="FFFFFF"/>
            <w:tcMar>
              <w:top w:w="0" w:type="dxa"/>
              <w:left w:w="108" w:type="dxa"/>
              <w:bottom w:w="0" w:type="dxa"/>
              <w:right w:w="108" w:type="dxa"/>
            </w:tcMar>
            <w:vAlign w:val="center"/>
            <w:hideMark/>
          </w:tcPr>
          <w:p w14:paraId="00AC7549"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7.1</w:t>
            </w:r>
          </w:p>
        </w:tc>
      </w:tr>
      <w:tr w:rsidR="004B0723" w:rsidRPr="004B0723" w14:paraId="1422E67D"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17123B5A"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2021</w:t>
            </w:r>
          </w:p>
        </w:tc>
        <w:tc>
          <w:tcPr>
            <w:tcW w:w="2216" w:type="dxa"/>
            <w:shd w:val="clear" w:color="auto" w:fill="FFFFFF"/>
            <w:tcMar>
              <w:top w:w="0" w:type="dxa"/>
              <w:left w:w="108" w:type="dxa"/>
              <w:bottom w:w="0" w:type="dxa"/>
              <w:right w:w="108" w:type="dxa"/>
            </w:tcMar>
            <w:vAlign w:val="center"/>
            <w:hideMark/>
          </w:tcPr>
          <w:p w14:paraId="317BA1DF"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394.0</w:t>
            </w:r>
          </w:p>
        </w:tc>
        <w:tc>
          <w:tcPr>
            <w:tcW w:w="3873" w:type="dxa"/>
            <w:shd w:val="clear" w:color="auto" w:fill="FFFFFF"/>
            <w:tcMar>
              <w:top w:w="0" w:type="dxa"/>
              <w:left w:w="108" w:type="dxa"/>
              <w:bottom w:w="0" w:type="dxa"/>
              <w:right w:w="108" w:type="dxa"/>
            </w:tcMar>
            <w:vAlign w:val="center"/>
            <w:hideMark/>
          </w:tcPr>
          <w:p w14:paraId="6EFDA7FF"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11.4</w:t>
            </w:r>
          </w:p>
        </w:tc>
      </w:tr>
      <w:tr w:rsidR="004B0723" w:rsidRPr="004B0723" w14:paraId="064CA94F"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19F0FED6"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2022</w:t>
            </w:r>
          </w:p>
        </w:tc>
        <w:tc>
          <w:tcPr>
            <w:tcW w:w="2216" w:type="dxa"/>
            <w:shd w:val="clear" w:color="auto" w:fill="FFFFFF"/>
            <w:tcMar>
              <w:top w:w="0" w:type="dxa"/>
              <w:left w:w="108" w:type="dxa"/>
              <w:bottom w:w="0" w:type="dxa"/>
              <w:right w:w="108" w:type="dxa"/>
            </w:tcMar>
            <w:vAlign w:val="center"/>
            <w:hideMark/>
          </w:tcPr>
          <w:p w14:paraId="4D6D1EC6"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676.9</w:t>
            </w:r>
          </w:p>
        </w:tc>
        <w:tc>
          <w:tcPr>
            <w:tcW w:w="3873" w:type="dxa"/>
            <w:shd w:val="clear" w:color="auto" w:fill="FFFFFF"/>
            <w:tcMar>
              <w:top w:w="0" w:type="dxa"/>
              <w:left w:w="108" w:type="dxa"/>
              <w:bottom w:w="0" w:type="dxa"/>
              <w:right w:w="108" w:type="dxa"/>
            </w:tcMar>
            <w:vAlign w:val="center"/>
            <w:hideMark/>
          </w:tcPr>
          <w:p w14:paraId="6E427342"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13.5</w:t>
            </w:r>
          </w:p>
        </w:tc>
      </w:tr>
      <w:tr w:rsidR="004B0723" w:rsidRPr="004B0723" w14:paraId="4B6F296F" w14:textId="77777777" w:rsidTr="003147EF">
        <w:trPr>
          <w:trHeight w:val="435"/>
          <w:jc w:val="center"/>
        </w:trPr>
        <w:tc>
          <w:tcPr>
            <w:tcW w:w="2911" w:type="dxa"/>
            <w:shd w:val="clear" w:color="auto" w:fill="FFFFFF"/>
            <w:tcMar>
              <w:top w:w="0" w:type="dxa"/>
              <w:left w:w="108" w:type="dxa"/>
              <w:bottom w:w="0" w:type="dxa"/>
              <w:right w:w="108" w:type="dxa"/>
            </w:tcMar>
            <w:vAlign w:val="center"/>
            <w:hideMark/>
          </w:tcPr>
          <w:p w14:paraId="4607F8C4" w14:textId="77777777" w:rsidR="003147EF" w:rsidRPr="004B0723" w:rsidRDefault="003147EF" w:rsidP="003147EF">
            <w:pPr>
              <w:pStyle w:val="NormalWeb"/>
              <w:bidi/>
              <w:spacing w:before="0" w:beforeAutospacing="0" w:after="0" w:afterAutospacing="0"/>
              <w:rPr>
                <w:color w:val="000000" w:themeColor="text1"/>
                <w:sz w:val="26"/>
                <w:szCs w:val="26"/>
                <w:rtl/>
              </w:rPr>
            </w:pPr>
            <w:r w:rsidRPr="004B0723">
              <w:rPr>
                <w:rStyle w:val="Strong"/>
                <w:color w:val="000000" w:themeColor="text1"/>
                <w:sz w:val="26"/>
                <w:szCs w:val="26"/>
                <w:rtl/>
              </w:rPr>
              <w:t>2023</w:t>
            </w:r>
          </w:p>
        </w:tc>
        <w:tc>
          <w:tcPr>
            <w:tcW w:w="2216" w:type="dxa"/>
            <w:shd w:val="clear" w:color="auto" w:fill="FFFFFF"/>
            <w:tcMar>
              <w:top w:w="0" w:type="dxa"/>
              <w:left w:w="108" w:type="dxa"/>
              <w:bottom w:w="0" w:type="dxa"/>
              <w:right w:w="108" w:type="dxa"/>
            </w:tcMar>
            <w:vAlign w:val="center"/>
            <w:hideMark/>
          </w:tcPr>
          <w:p w14:paraId="3ADF5277"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678.7</w:t>
            </w:r>
          </w:p>
        </w:tc>
        <w:tc>
          <w:tcPr>
            <w:tcW w:w="3873" w:type="dxa"/>
            <w:shd w:val="clear" w:color="auto" w:fill="FFFFFF"/>
            <w:tcMar>
              <w:top w:w="0" w:type="dxa"/>
              <w:left w:w="108" w:type="dxa"/>
              <w:bottom w:w="0" w:type="dxa"/>
              <w:right w:w="108" w:type="dxa"/>
            </w:tcMar>
            <w:vAlign w:val="center"/>
            <w:hideMark/>
          </w:tcPr>
          <w:p w14:paraId="246B8236" w14:textId="77777777" w:rsidR="003147EF" w:rsidRPr="004B0723" w:rsidRDefault="003147EF" w:rsidP="003147EF">
            <w:pPr>
              <w:pStyle w:val="NormalWeb"/>
              <w:bidi/>
              <w:spacing w:before="0" w:beforeAutospacing="0" w:after="0" w:afterAutospacing="0"/>
              <w:jc w:val="center"/>
              <w:rPr>
                <w:color w:val="000000" w:themeColor="text1"/>
                <w:sz w:val="26"/>
                <w:szCs w:val="26"/>
                <w:rtl/>
              </w:rPr>
            </w:pPr>
            <w:r w:rsidRPr="004B0723">
              <w:rPr>
                <w:color w:val="000000" w:themeColor="text1"/>
                <w:sz w:val="26"/>
                <w:szCs w:val="26"/>
                <w:rtl/>
              </w:rPr>
              <w:t>8.1</w:t>
            </w:r>
          </w:p>
        </w:tc>
      </w:tr>
    </w:tbl>
    <w:p w14:paraId="5D178439" w14:textId="3DF3EC90" w:rsidR="00224A8F" w:rsidRPr="004B0723" w:rsidRDefault="003147EF" w:rsidP="003147EF">
      <w:pPr>
        <w:bidi/>
        <w:spacing w:after="0" w:line="240" w:lineRule="auto"/>
        <w:jc w:val="both"/>
        <w:rPr>
          <w:rFonts w:ascii="ArgaamPlus" w:hAnsi="ArgaamPlus" w:cs="Tahoma"/>
          <w:color w:val="000000" w:themeColor="text1"/>
          <w:sz w:val="30"/>
          <w:szCs w:val="30"/>
          <w:rtl/>
        </w:rPr>
      </w:pPr>
      <w:r w:rsidRPr="004B0723">
        <w:rPr>
          <w:rFonts w:ascii="ArgaamPlus" w:hAnsi="ArgaamPlus" w:cs="Tahoma"/>
          <w:color w:val="000000" w:themeColor="text1"/>
          <w:sz w:val="26"/>
          <w:szCs w:val="26"/>
        </w:rPr>
        <w:t> </w:t>
      </w:r>
      <w:r w:rsidR="00224A8F" w:rsidRPr="004B0723">
        <w:rPr>
          <w:color w:val="000000" w:themeColor="text1"/>
          <w:sz w:val="24"/>
          <w:szCs w:val="24"/>
          <w:rtl/>
        </w:rPr>
        <w:t>المصدر: تقرير موقع</w:t>
      </w:r>
      <w:r w:rsidR="00224A8F" w:rsidRPr="004B0723">
        <w:rPr>
          <w:color w:val="000000" w:themeColor="text1"/>
          <w:sz w:val="24"/>
          <w:szCs w:val="24"/>
        </w:rPr>
        <w:t xml:space="preserve"> Argaam (2024) </w:t>
      </w:r>
      <w:r w:rsidR="00224A8F" w:rsidRPr="004B0723">
        <w:rPr>
          <w:color w:val="000000" w:themeColor="text1"/>
          <w:sz w:val="24"/>
          <w:szCs w:val="24"/>
          <w:rtl/>
        </w:rPr>
        <w:t>استنادًا إلى بيانات</w:t>
      </w:r>
      <w:r w:rsidR="00224A8F" w:rsidRPr="004B0723">
        <w:rPr>
          <w:color w:val="000000" w:themeColor="text1"/>
          <w:sz w:val="24"/>
          <w:szCs w:val="24"/>
        </w:rPr>
        <w:t xml:space="preserve"> Saudi Exchange/</w:t>
      </w:r>
      <w:r w:rsidR="00224A8F" w:rsidRPr="004B0723">
        <w:rPr>
          <w:color w:val="000000" w:themeColor="text1"/>
          <w:sz w:val="24"/>
          <w:szCs w:val="24"/>
          <w:rtl/>
        </w:rPr>
        <w:t>هيئة السوق المالية السعودية</w:t>
      </w:r>
    </w:p>
    <w:p w14:paraId="02955CAC" w14:textId="2FC96AEB" w:rsidR="003147EF" w:rsidRPr="004B0723" w:rsidRDefault="003147EF" w:rsidP="00224A8F">
      <w:pPr>
        <w:bidi/>
        <w:spacing w:after="0" w:line="240" w:lineRule="auto"/>
        <w:jc w:val="both"/>
        <w:rPr>
          <w:rStyle w:val="Strong"/>
          <w:rFonts w:ascii="Simplified Arabic" w:hAnsi="Simplified Arabic" w:cs="Simplified Arabic"/>
          <w:color w:val="000000" w:themeColor="text1"/>
          <w:sz w:val="30"/>
          <w:szCs w:val="30"/>
          <w:rtl/>
        </w:rPr>
      </w:pPr>
      <w:r w:rsidRPr="004B0723">
        <w:rPr>
          <w:rFonts w:ascii="Simplified Arabic" w:hAnsi="Simplified Arabic" w:cs="Simplified Arabic"/>
          <w:color w:val="000000" w:themeColor="text1"/>
          <w:sz w:val="30"/>
          <w:szCs w:val="30"/>
          <w:rtl/>
        </w:rPr>
        <w:t>وعلى جانب القطاعات السوقية بلغ إجمالي القطاعات 16 قطاعا بنهاية 2023 مقابل 7 قطاعات في بداية الإدراج بعام 2017، </w:t>
      </w:r>
      <w:r w:rsidRPr="004B0723">
        <w:rPr>
          <w:rStyle w:val="Strong"/>
          <w:rFonts w:ascii="Simplified Arabic" w:hAnsi="Simplified Arabic" w:cs="Simplified Arabic"/>
          <w:color w:val="000000" w:themeColor="text1"/>
          <w:sz w:val="30"/>
          <w:szCs w:val="30"/>
          <w:rtl/>
        </w:rPr>
        <w:t>كما يوضح الجدول التالي:</w:t>
      </w:r>
    </w:p>
    <w:p w14:paraId="3710E1B1" w14:textId="77777777" w:rsidR="003147EF" w:rsidRPr="004B0723" w:rsidRDefault="003147EF" w:rsidP="003147EF">
      <w:pPr>
        <w:bidi/>
        <w:spacing w:after="0" w:line="240" w:lineRule="auto"/>
        <w:jc w:val="center"/>
        <w:rPr>
          <w:rStyle w:val="Strong"/>
          <w:rFonts w:ascii="Simplified Arabic" w:hAnsi="Simplified Arabic" w:cs="Simplified Arabic"/>
          <w:color w:val="000000" w:themeColor="text1"/>
          <w:sz w:val="26"/>
          <w:szCs w:val="26"/>
          <w:rtl/>
        </w:rPr>
      </w:pPr>
      <w:r w:rsidRPr="004B0723">
        <w:rPr>
          <w:rStyle w:val="Strong"/>
          <w:rFonts w:ascii="Simplified Arabic" w:hAnsi="Simplified Arabic" w:cs="Simplified Arabic" w:hint="cs"/>
          <w:color w:val="000000" w:themeColor="text1"/>
          <w:sz w:val="26"/>
          <w:szCs w:val="26"/>
          <w:rtl/>
        </w:rPr>
        <w:t>جدول رقم (3) تطور عدد شركات كل قطاع</w:t>
      </w:r>
    </w:p>
    <w:tbl>
      <w:tblPr>
        <w:bidiVisual/>
        <w:tblW w:w="5250"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539"/>
        <w:gridCol w:w="869"/>
        <w:gridCol w:w="869"/>
        <w:gridCol w:w="870"/>
        <w:gridCol w:w="870"/>
        <w:gridCol w:w="870"/>
        <w:gridCol w:w="870"/>
        <w:gridCol w:w="870"/>
      </w:tblGrid>
      <w:tr w:rsidR="004B0723" w:rsidRPr="004B0723" w14:paraId="5EBC3C42" w14:textId="77777777" w:rsidTr="00224A8F">
        <w:trPr>
          <w:trHeight w:val="435"/>
          <w:jc w:val="center"/>
        </w:trPr>
        <w:tc>
          <w:tcPr>
            <w:tcW w:w="8627" w:type="dxa"/>
            <w:gridSpan w:val="8"/>
            <w:shd w:val="clear" w:color="auto" w:fill="FFFFFF"/>
            <w:tcMar>
              <w:top w:w="0" w:type="dxa"/>
              <w:left w:w="108" w:type="dxa"/>
              <w:bottom w:w="0" w:type="dxa"/>
              <w:right w:w="108" w:type="dxa"/>
            </w:tcMar>
            <w:vAlign w:val="center"/>
            <w:hideMark/>
          </w:tcPr>
          <w:p w14:paraId="1DAF076A" w14:textId="77777777" w:rsidR="003147EF" w:rsidRPr="004B0723" w:rsidRDefault="003147EF" w:rsidP="003147EF">
            <w:pPr>
              <w:pStyle w:val="NormalWeb"/>
              <w:spacing w:before="0" w:beforeAutospacing="0" w:after="0" w:afterAutospacing="0"/>
              <w:jc w:val="center"/>
              <w:rPr>
                <w:color w:val="000000" w:themeColor="text1"/>
                <w:rtl/>
              </w:rPr>
            </w:pPr>
            <w:r w:rsidRPr="004B0723">
              <w:rPr>
                <w:rStyle w:val="Strong"/>
                <w:color w:val="000000" w:themeColor="text1"/>
                <w:rtl/>
              </w:rPr>
              <w:t>تطور عدد شركات كل قطاع</w:t>
            </w:r>
          </w:p>
        </w:tc>
      </w:tr>
      <w:tr w:rsidR="004B0723" w:rsidRPr="004B0723" w14:paraId="291F0C05" w14:textId="77777777" w:rsidTr="00224A8F">
        <w:trPr>
          <w:trHeight w:val="435"/>
          <w:jc w:val="center"/>
        </w:trPr>
        <w:tc>
          <w:tcPr>
            <w:tcW w:w="2539" w:type="dxa"/>
            <w:shd w:val="clear" w:color="auto" w:fill="F2F2F2"/>
            <w:tcMar>
              <w:top w:w="0" w:type="dxa"/>
              <w:left w:w="108" w:type="dxa"/>
              <w:bottom w:w="0" w:type="dxa"/>
              <w:right w:w="108" w:type="dxa"/>
            </w:tcMar>
            <w:vAlign w:val="center"/>
            <w:hideMark/>
          </w:tcPr>
          <w:p w14:paraId="76608624" w14:textId="77777777" w:rsidR="003147EF" w:rsidRPr="004B0723" w:rsidRDefault="003147EF" w:rsidP="003147EF">
            <w:pPr>
              <w:pStyle w:val="NormalWeb"/>
              <w:spacing w:before="0" w:beforeAutospacing="0" w:after="0" w:afterAutospacing="0"/>
              <w:jc w:val="right"/>
              <w:rPr>
                <w:color w:val="000000" w:themeColor="text1"/>
              </w:rPr>
            </w:pPr>
            <w:r w:rsidRPr="004B0723">
              <w:rPr>
                <w:rStyle w:val="Strong"/>
                <w:color w:val="000000" w:themeColor="text1"/>
                <w:rtl/>
              </w:rPr>
              <w:t>القطاع</w:t>
            </w:r>
          </w:p>
        </w:tc>
        <w:tc>
          <w:tcPr>
            <w:tcW w:w="869" w:type="dxa"/>
            <w:shd w:val="clear" w:color="auto" w:fill="F2F2F2"/>
            <w:tcMar>
              <w:top w:w="0" w:type="dxa"/>
              <w:left w:w="108" w:type="dxa"/>
              <w:bottom w:w="0" w:type="dxa"/>
              <w:right w:w="108" w:type="dxa"/>
            </w:tcMar>
            <w:vAlign w:val="center"/>
            <w:hideMark/>
          </w:tcPr>
          <w:p w14:paraId="70070EEF"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2017</w:t>
            </w:r>
          </w:p>
        </w:tc>
        <w:tc>
          <w:tcPr>
            <w:tcW w:w="869" w:type="dxa"/>
            <w:shd w:val="clear" w:color="auto" w:fill="F2F2F2"/>
            <w:tcMar>
              <w:top w:w="0" w:type="dxa"/>
              <w:left w:w="108" w:type="dxa"/>
              <w:bottom w:w="0" w:type="dxa"/>
              <w:right w:w="108" w:type="dxa"/>
            </w:tcMar>
            <w:vAlign w:val="center"/>
            <w:hideMark/>
          </w:tcPr>
          <w:p w14:paraId="59D4CA67"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2018</w:t>
            </w:r>
          </w:p>
        </w:tc>
        <w:tc>
          <w:tcPr>
            <w:tcW w:w="870" w:type="dxa"/>
            <w:shd w:val="clear" w:color="auto" w:fill="F2F2F2"/>
            <w:tcMar>
              <w:top w:w="0" w:type="dxa"/>
              <w:left w:w="108" w:type="dxa"/>
              <w:bottom w:w="0" w:type="dxa"/>
              <w:right w:w="108" w:type="dxa"/>
            </w:tcMar>
            <w:vAlign w:val="center"/>
            <w:hideMark/>
          </w:tcPr>
          <w:p w14:paraId="5365BAB1"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2019</w:t>
            </w:r>
          </w:p>
        </w:tc>
        <w:tc>
          <w:tcPr>
            <w:tcW w:w="870" w:type="dxa"/>
            <w:shd w:val="clear" w:color="auto" w:fill="F2F2F2"/>
            <w:tcMar>
              <w:top w:w="0" w:type="dxa"/>
              <w:left w:w="108" w:type="dxa"/>
              <w:bottom w:w="0" w:type="dxa"/>
              <w:right w:w="108" w:type="dxa"/>
            </w:tcMar>
            <w:vAlign w:val="center"/>
            <w:hideMark/>
          </w:tcPr>
          <w:p w14:paraId="00B7FA03"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2020</w:t>
            </w:r>
          </w:p>
        </w:tc>
        <w:tc>
          <w:tcPr>
            <w:tcW w:w="870" w:type="dxa"/>
            <w:shd w:val="clear" w:color="auto" w:fill="F2F2F2"/>
            <w:tcMar>
              <w:top w:w="0" w:type="dxa"/>
              <w:left w:w="108" w:type="dxa"/>
              <w:bottom w:w="0" w:type="dxa"/>
              <w:right w:w="108" w:type="dxa"/>
            </w:tcMar>
            <w:vAlign w:val="center"/>
            <w:hideMark/>
          </w:tcPr>
          <w:p w14:paraId="2CFEF32C"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2021</w:t>
            </w:r>
          </w:p>
        </w:tc>
        <w:tc>
          <w:tcPr>
            <w:tcW w:w="870" w:type="dxa"/>
            <w:shd w:val="clear" w:color="auto" w:fill="F2F2F2"/>
            <w:tcMar>
              <w:top w:w="0" w:type="dxa"/>
              <w:left w:w="108" w:type="dxa"/>
              <w:bottom w:w="0" w:type="dxa"/>
              <w:right w:w="108" w:type="dxa"/>
            </w:tcMar>
            <w:vAlign w:val="center"/>
            <w:hideMark/>
          </w:tcPr>
          <w:p w14:paraId="4BC3ADA9"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2022</w:t>
            </w:r>
          </w:p>
        </w:tc>
        <w:tc>
          <w:tcPr>
            <w:tcW w:w="870" w:type="dxa"/>
            <w:shd w:val="clear" w:color="auto" w:fill="F2F2F2"/>
            <w:tcMar>
              <w:top w:w="0" w:type="dxa"/>
              <w:left w:w="108" w:type="dxa"/>
              <w:bottom w:w="0" w:type="dxa"/>
              <w:right w:w="108" w:type="dxa"/>
            </w:tcMar>
            <w:vAlign w:val="center"/>
            <w:hideMark/>
          </w:tcPr>
          <w:p w14:paraId="2CEA0719" w14:textId="77777777" w:rsidR="003147EF" w:rsidRPr="004B0723" w:rsidRDefault="003147EF" w:rsidP="003147EF">
            <w:pPr>
              <w:pStyle w:val="NormalWeb"/>
              <w:spacing w:before="0" w:beforeAutospacing="0" w:after="0" w:afterAutospacing="0"/>
              <w:jc w:val="center"/>
              <w:rPr>
                <w:color w:val="000000" w:themeColor="text1"/>
              </w:rPr>
            </w:pPr>
            <w:r w:rsidRPr="004B0723">
              <w:rPr>
                <w:rStyle w:val="Strong"/>
                <w:color w:val="000000" w:themeColor="text1"/>
                <w:rtl/>
              </w:rPr>
              <w:t>2023</w:t>
            </w:r>
          </w:p>
        </w:tc>
      </w:tr>
      <w:tr w:rsidR="004B0723" w:rsidRPr="004B0723" w14:paraId="75740708"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271CEFAA"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المواد الأساسية</w:t>
            </w:r>
          </w:p>
        </w:tc>
        <w:tc>
          <w:tcPr>
            <w:tcW w:w="869" w:type="dxa"/>
            <w:shd w:val="clear" w:color="auto" w:fill="FFFFFF"/>
            <w:tcMar>
              <w:top w:w="0" w:type="dxa"/>
              <w:left w:w="108" w:type="dxa"/>
              <w:bottom w:w="0" w:type="dxa"/>
              <w:right w:w="108" w:type="dxa"/>
            </w:tcMar>
            <w:vAlign w:val="center"/>
            <w:hideMark/>
          </w:tcPr>
          <w:p w14:paraId="1C230A0D"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1</w:t>
            </w:r>
          </w:p>
        </w:tc>
        <w:tc>
          <w:tcPr>
            <w:tcW w:w="869" w:type="dxa"/>
            <w:shd w:val="clear" w:color="auto" w:fill="FFFFFF"/>
            <w:tcMar>
              <w:top w:w="0" w:type="dxa"/>
              <w:left w:w="108" w:type="dxa"/>
              <w:bottom w:w="0" w:type="dxa"/>
              <w:right w:w="108" w:type="dxa"/>
            </w:tcMar>
            <w:vAlign w:val="center"/>
            <w:hideMark/>
          </w:tcPr>
          <w:p w14:paraId="07455E8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0B4837A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6C8C275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57CDD90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5</w:t>
            </w:r>
          </w:p>
        </w:tc>
        <w:tc>
          <w:tcPr>
            <w:tcW w:w="870" w:type="dxa"/>
            <w:shd w:val="clear" w:color="auto" w:fill="FFFFFF"/>
            <w:tcMar>
              <w:top w:w="0" w:type="dxa"/>
              <w:left w:w="108" w:type="dxa"/>
              <w:bottom w:w="0" w:type="dxa"/>
              <w:right w:w="108" w:type="dxa"/>
            </w:tcMar>
            <w:vAlign w:val="center"/>
            <w:hideMark/>
          </w:tcPr>
          <w:p w14:paraId="0F0B7973"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9</w:t>
            </w:r>
          </w:p>
        </w:tc>
        <w:tc>
          <w:tcPr>
            <w:tcW w:w="870" w:type="dxa"/>
            <w:shd w:val="clear" w:color="auto" w:fill="FFFFFF"/>
            <w:tcMar>
              <w:top w:w="0" w:type="dxa"/>
              <w:left w:w="108" w:type="dxa"/>
              <w:bottom w:w="0" w:type="dxa"/>
              <w:right w:w="108" w:type="dxa"/>
            </w:tcMar>
            <w:vAlign w:val="center"/>
            <w:hideMark/>
          </w:tcPr>
          <w:p w14:paraId="463EE21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15</w:t>
            </w:r>
          </w:p>
        </w:tc>
      </w:tr>
      <w:tr w:rsidR="004B0723" w:rsidRPr="004B0723" w14:paraId="691B76B1"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7F3EC214"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السلع الرأسمالية</w:t>
            </w:r>
          </w:p>
        </w:tc>
        <w:tc>
          <w:tcPr>
            <w:tcW w:w="869" w:type="dxa"/>
            <w:shd w:val="clear" w:color="auto" w:fill="FFFFFF"/>
            <w:tcMar>
              <w:top w:w="0" w:type="dxa"/>
              <w:left w:w="108" w:type="dxa"/>
              <w:bottom w:w="0" w:type="dxa"/>
              <w:right w:w="108" w:type="dxa"/>
            </w:tcMar>
            <w:vAlign w:val="center"/>
            <w:hideMark/>
          </w:tcPr>
          <w:p w14:paraId="25A862FE"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1</w:t>
            </w:r>
          </w:p>
        </w:tc>
        <w:tc>
          <w:tcPr>
            <w:tcW w:w="869" w:type="dxa"/>
            <w:shd w:val="clear" w:color="auto" w:fill="FFFFFF"/>
            <w:tcMar>
              <w:top w:w="0" w:type="dxa"/>
              <w:left w:w="108" w:type="dxa"/>
              <w:bottom w:w="0" w:type="dxa"/>
              <w:right w:w="108" w:type="dxa"/>
            </w:tcMar>
            <w:vAlign w:val="center"/>
            <w:hideMark/>
          </w:tcPr>
          <w:p w14:paraId="47EA6923"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06D04CC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001DC802"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118EAF2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29E2F88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8</w:t>
            </w:r>
          </w:p>
        </w:tc>
        <w:tc>
          <w:tcPr>
            <w:tcW w:w="870" w:type="dxa"/>
            <w:shd w:val="clear" w:color="auto" w:fill="FFFFFF"/>
            <w:tcMar>
              <w:top w:w="0" w:type="dxa"/>
              <w:left w:w="108" w:type="dxa"/>
              <w:bottom w:w="0" w:type="dxa"/>
              <w:right w:w="108" w:type="dxa"/>
            </w:tcMar>
            <w:vAlign w:val="center"/>
            <w:hideMark/>
          </w:tcPr>
          <w:p w14:paraId="036587E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12</w:t>
            </w:r>
          </w:p>
        </w:tc>
      </w:tr>
      <w:tr w:rsidR="004B0723" w:rsidRPr="004B0723" w14:paraId="2ACAC4DD"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5DA552F8"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الخدمات التجارية والمهنية</w:t>
            </w:r>
          </w:p>
        </w:tc>
        <w:tc>
          <w:tcPr>
            <w:tcW w:w="869" w:type="dxa"/>
            <w:shd w:val="clear" w:color="auto" w:fill="FFFFFF"/>
            <w:tcMar>
              <w:top w:w="0" w:type="dxa"/>
              <w:left w:w="108" w:type="dxa"/>
              <w:bottom w:w="0" w:type="dxa"/>
              <w:right w:w="108" w:type="dxa"/>
            </w:tcMar>
            <w:vAlign w:val="center"/>
            <w:hideMark/>
          </w:tcPr>
          <w:p w14:paraId="2A6CD8CD"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1</w:t>
            </w:r>
          </w:p>
        </w:tc>
        <w:tc>
          <w:tcPr>
            <w:tcW w:w="869" w:type="dxa"/>
            <w:shd w:val="clear" w:color="auto" w:fill="FFFFFF"/>
            <w:tcMar>
              <w:top w:w="0" w:type="dxa"/>
              <w:left w:w="108" w:type="dxa"/>
              <w:bottom w:w="0" w:type="dxa"/>
              <w:right w:w="108" w:type="dxa"/>
            </w:tcMar>
            <w:vAlign w:val="center"/>
            <w:hideMark/>
          </w:tcPr>
          <w:p w14:paraId="2CC5E8BF"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3F7EAAA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796666A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687D9452"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4B004B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5FB12AF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r>
      <w:tr w:rsidR="004B0723" w:rsidRPr="004B0723" w14:paraId="20662F77"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3FEF186B"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السلع طويلة الاجل *</w:t>
            </w:r>
          </w:p>
        </w:tc>
        <w:tc>
          <w:tcPr>
            <w:tcW w:w="869" w:type="dxa"/>
            <w:shd w:val="clear" w:color="auto" w:fill="FFFFFF"/>
            <w:tcMar>
              <w:top w:w="0" w:type="dxa"/>
              <w:left w:w="108" w:type="dxa"/>
              <w:bottom w:w="0" w:type="dxa"/>
              <w:right w:w="108" w:type="dxa"/>
            </w:tcMar>
            <w:vAlign w:val="center"/>
            <w:hideMark/>
          </w:tcPr>
          <w:p w14:paraId="52889B4F"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1</w:t>
            </w:r>
          </w:p>
        </w:tc>
        <w:tc>
          <w:tcPr>
            <w:tcW w:w="869" w:type="dxa"/>
            <w:shd w:val="clear" w:color="auto" w:fill="FFFFFF"/>
            <w:tcMar>
              <w:top w:w="0" w:type="dxa"/>
              <w:left w:w="108" w:type="dxa"/>
              <w:bottom w:w="0" w:type="dxa"/>
              <w:right w:w="108" w:type="dxa"/>
            </w:tcMar>
            <w:vAlign w:val="center"/>
            <w:hideMark/>
          </w:tcPr>
          <w:p w14:paraId="5DBB08C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6B4BB2E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521AF2C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6EE0923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856EEC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A12056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r>
      <w:tr w:rsidR="004B0723" w:rsidRPr="004B0723" w14:paraId="47A24751"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0B37A334"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النقل</w:t>
            </w:r>
          </w:p>
        </w:tc>
        <w:tc>
          <w:tcPr>
            <w:tcW w:w="869" w:type="dxa"/>
            <w:shd w:val="clear" w:color="auto" w:fill="FFFFFF"/>
            <w:tcMar>
              <w:top w:w="0" w:type="dxa"/>
              <w:left w:w="108" w:type="dxa"/>
              <w:bottom w:w="0" w:type="dxa"/>
              <w:right w:w="108" w:type="dxa"/>
            </w:tcMar>
            <w:vAlign w:val="center"/>
            <w:hideMark/>
          </w:tcPr>
          <w:p w14:paraId="707CB37E"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7AFECC0D"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BE7027D"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857415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67173F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97B167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22198223"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3</w:t>
            </w:r>
          </w:p>
        </w:tc>
      </w:tr>
      <w:tr w:rsidR="004B0723" w:rsidRPr="004B0723" w14:paraId="1B3AE472"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3796B6A8"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الخدمات الاستهلاكية</w:t>
            </w:r>
          </w:p>
        </w:tc>
        <w:tc>
          <w:tcPr>
            <w:tcW w:w="869" w:type="dxa"/>
            <w:shd w:val="clear" w:color="auto" w:fill="FFFFFF"/>
            <w:tcMar>
              <w:top w:w="0" w:type="dxa"/>
              <w:left w:w="108" w:type="dxa"/>
              <w:bottom w:w="0" w:type="dxa"/>
              <w:right w:w="108" w:type="dxa"/>
            </w:tcMar>
            <w:vAlign w:val="center"/>
            <w:hideMark/>
          </w:tcPr>
          <w:p w14:paraId="2BEA28C5"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2</w:t>
            </w:r>
          </w:p>
        </w:tc>
        <w:tc>
          <w:tcPr>
            <w:tcW w:w="869" w:type="dxa"/>
            <w:shd w:val="clear" w:color="auto" w:fill="FFFFFF"/>
            <w:tcMar>
              <w:top w:w="0" w:type="dxa"/>
              <w:left w:w="108" w:type="dxa"/>
              <w:bottom w:w="0" w:type="dxa"/>
              <w:right w:w="108" w:type="dxa"/>
            </w:tcMar>
            <w:vAlign w:val="center"/>
            <w:hideMark/>
          </w:tcPr>
          <w:p w14:paraId="512AC9F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7192A54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21DB768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7B5DE0F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5B8B7296"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0FB7DA3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6</w:t>
            </w:r>
          </w:p>
        </w:tc>
      </w:tr>
      <w:tr w:rsidR="004B0723" w:rsidRPr="004B0723" w14:paraId="585DC2E2"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3D5A9DF0"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تجزئة السلع الكمالية</w:t>
            </w:r>
          </w:p>
        </w:tc>
        <w:tc>
          <w:tcPr>
            <w:tcW w:w="869" w:type="dxa"/>
            <w:shd w:val="clear" w:color="auto" w:fill="FFFFFF"/>
            <w:tcMar>
              <w:top w:w="0" w:type="dxa"/>
              <w:left w:w="108" w:type="dxa"/>
              <w:bottom w:w="0" w:type="dxa"/>
              <w:right w:w="108" w:type="dxa"/>
            </w:tcMar>
            <w:vAlign w:val="center"/>
            <w:hideMark/>
          </w:tcPr>
          <w:p w14:paraId="5869E6B0"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2</w:t>
            </w:r>
          </w:p>
        </w:tc>
        <w:tc>
          <w:tcPr>
            <w:tcW w:w="869" w:type="dxa"/>
            <w:shd w:val="clear" w:color="auto" w:fill="FFFFFF"/>
            <w:tcMar>
              <w:top w:w="0" w:type="dxa"/>
              <w:left w:w="108" w:type="dxa"/>
              <w:bottom w:w="0" w:type="dxa"/>
              <w:right w:w="108" w:type="dxa"/>
            </w:tcMar>
            <w:vAlign w:val="center"/>
            <w:hideMark/>
          </w:tcPr>
          <w:p w14:paraId="71C3DA5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c>
          <w:tcPr>
            <w:tcW w:w="870" w:type="dxa"/>
            <w:shd w:val="clear" w:color="auto" w:fill="FFFFFF"/>
            <w:tcMar>
              <w:top w:w="0" w:type="dxa"/>
              <w:left w:w="108" w:type="dxa"/>
              <w:bottom w:w="0" w:type="dxa"/>
              <w:right w:w="108" w:type="dxa"/>
            </w:tcMar>
            <w:vAlign w:val="center"/>
            <w:hideMark/>
          </w:tcPr>
          <w:p w14:paraId="019CCEE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7B9E82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20C0C8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1348FBFF"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c>
          <w:tcPr>
            <w:tcW w:w="870" w:type="dxa"/>
            <w:shd w:val="clear" w:color="auto" w:fill="FFFFFF"/>
            <w:tcMar>
              <w:top w:w="0" w:type="dxa"/>
              <w:left w:w="108" w:type="dxa"/>
              <w:bottom w:w="0" w:type="dxa"/>
              <w:right w:w="108" w:type="dxa"/>
            </w:tcMar>
            <w:vAlign w:val="center"/>
            <w:hideMark/>
          </w:tcPr>
          <w:p w14:paraId="71F8298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r>
      <w:tr w:rsidR="004B0723" w:rsidRPr="004B0723" w14:paraId="554816DD"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200A43C7"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تجزئة السلع الاستهلاكية</w:t>
            </w:r>
          </w:p>
        </w:tc>
        <w:tc>
          <w:tcPr>
            <w:tcW w:w="869" w:type="dxa"/>
            <w:shd w:val="clear" w:color="auto" w:fill="FFFFFF"/>
            <w:tcMar>
              <w:top w:w="0" w:type="dxa"/>
              <w:left w:w="108" w:type="dxa"/>
              <w:bottom w:w="0" w:type="dxa"/>
              <w:right w:w="108" w:type="dxa"/>
            </w:tcMar>
            <w:vAlign w:val="center"/>
            <w:hideMark/>
          </w:tcPr>
          <w:p w14:paraId="44D6DD71"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01FA221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3FA0D9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5AE74546"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55977D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457D5D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8B3657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r>
      <w:tr w:rsidR="004B0723" w:rsidRPr="004B0723" w14:paraId="2F303FBA"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49A20290"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lastRenderedPageBreak/>
              <w:t>إنتاج الأغذية</w:t>
            </w:r>
          </w:p>
        </w:tc>
        <w:tc>
          <w:tcPr>
            <w:tcW w:w="869" w:type="dxa"/>
            <w:shd w:val="clear" w:color="auto" w:fill="FFFFFF"/>
            <w:tcMar>
              <w:top w:w="0" w:type="dxa"/>
              <w:left w:w="108" w:type="dxa"/>
              <w:bottom w:w="0" w:type="dxa"/>
              <w:right w:w="108" w:type="dxa"/>
            </w:tcMar>
            <w:vAlign w:val="center"/>
            <w:hideMark/>
          </w:tcPr>
          <w:p w14:paraId="674925D4"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7C3D15D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E7C0BE2"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7E0C63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552172D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7F3F7EC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c>
          <w:tcPr>
            <w:tcW w:w="870" w:type="dxa"/>
            <w:shd w:val="clear" w:color="auto" w:fill="FFFFFF"/>
            <w:tcMar>
              <w:top w:w="0" w:type="dxa"/>
              <w:left w:w="108" w:type="dxa"/>
              <w:bottom w:w="0" w:type="dxa"/>
              <w:right w:w="108" w:type="dxa"/>
            </w:tcMar>
            <w:vAlign w:val="center"/>
            <w:hideMark/>
          </w:tcPr>
          <w:p w14:paraId="41EFFFA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7</w:t>
            </w:r>
          </w:p>
        </w:tc>
      </w:tr>
      <w:tr w:rsidR="004B0723" w:rsidRPr="004B0723" w14:paraId="05432576"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69099F08"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المنتجات المنزلية الشخصية</w:t>
            </w:r>
          </w:p>
        </w:tc>
        <w:tc>
          <w:tcPr>
            <w:tcW w:w="869" w:type="dxa"/>
            <w:shd w:val="clear" w:color="auto" w:fill="FFFFFF"/>
            <w:tcMar>
              <w:top w:w="0" w:type="dxa"/>
              <w:left w:w="108" w:type="dxa"/>
              <w:bottom w:w="0" w:type="dxa"/>
              <w:right w:w="108" w:type="dxa"/>
            </w:tcMar>
            <w:vAlign w:val="center"/>
            <w:hideMark/>
          </w:tcPr>
          <w:p w14:paraId="3126D54B"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39D15A7D"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2F8948C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0B8B156"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87803F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F3BE3E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7A30D5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r>
      <w:tr w:rsidR="004B0723" w:rsidRPr="004B0723" w14:paraId="52A27FA3"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7C00E074"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الرعاية الصحية</w:t>
            </w:r>
          </w:p>
        </w:tc>
        <w:tc>
          <w:tcPr>
            <w:tcW w:w="869" w:type="dxa"/>
            <w:shd w:val="clear" w:color="auto" w:fill="FFFFFF"/>
            <w:tcMar>
              <w:top w:w="0" w:type="dxa"/>
              <w:left w:w="108" w:type="dxa"/>
              <w:bottom w:w="0" w:type="dxa"/>
              <w:right w:w="108" w:type="dxa"/>
            </w:tcMar>
            <w:vAlign w:val="center"/>
            <w:hideMark/>
          </w:tcPr>
          <w:p w14:paraId="48AFB202"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174CD7E9"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A03CFA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F42E50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4584A6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0A2A3E3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5</w:t>
            </w:r>
          </w:p>
        </w:tc>
        <w:tc>
          <w:tcPr>
            <w:tcW w:w="870" w:type="dxa"/>
            <w:shd w:val="clear" w:color="auto" w:fill="FFFFFF"/>
            <w:tcMar>
              <w:top w:w="0" w:type="dxa"/>
              <w:left w:w="108" w:type="dxa"/>
              <w:bottom w:w="0" w:type="dxa"/>
              <w:right w:w="108" w:type="dxa"/>
            </w:tcMar>
            <w:vAlign w:val="center"/>
            <w:hideMark/>
          </w:tcPr>
          <w:p w14:paraId="11A06DD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8</w:t>
            </w:r>
          </w:p>
        </w:tc>
      </w:tr>
      <w:tr w:rsidR="004B0723" w:rsidRPr="004B0723" w14:paraId="04F43BF2"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3F076256"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الخدمات المالية</w:t>
            </w:r>
          </w:p>
        </w:tc>
        <w:tc>
          <w:tcPr>
            <w:tcW w:w="869" w:type="dxa"/>
            <w:shd w:val="clear" w:color="auto" w:fill="FFFFFF"/>
            <w:tcMar>
              <w:top w:w="0" w:type="dxa"/>
              <w:left w:w="108" w:type="dxa"/>
              <w:bottom w:w="0" w:type="dxa"/>
              <w:right w:w="108" w:type="dxa"/>
            </w:tcMar>
            <w:vAlign w:val="center"/>
            <w:hideMark/>
          </w:tcPr>
          <w:p w14:paraId="19545A15"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54108D2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A02F8F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F16DF1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2B7A809B"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5A473C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60FA7F5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2</w:t>
            </w:r>
          </w:p>
        </w:tc>
      </w:tr>
      <w:tr w:rsidR="004B0723" w:rsidRPr="004B0723" w14:paraId="15F4D2F8"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28AC78C0"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التطبيقات وخدمات التقنية</w:t>
            </w:r>
          </w:p>
        </w:tc>
        <w:tc>
          <w:tcPr>
            <w:tcW w:w="869" w:type="dxa"/>
            <w:shd w:val="clear" w:color="auto" w:fill="FFFFFF"/>
            <w:tcMar>
              <w:top w:w="0" w:type="dxa"/>
              <w:left w:w="108" w:type="dxa"/>
              <w:bottom w:w="0" w:type="dxa"/>
              <w:right w:w="108" w:type="dxa"/>
            </w:tcMar>
            <w:vAlign w:val="center"/>
            <w:hideMark/>
          </w:tcPr>
          <w:p w14:paraId="7BA11C50"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1</w:t>
            </w:r>
          </w:p>
        </w:tc>
        <w:tc>
          <w:tcPr>
            <w:tcW w:w="869" w:type="dxa"/>
            <w:shd w:val="clear" w:color="auto" w:fill="FFFFFF"/>
            <w:tcMar>
              <w:top w:w="0" w:type="dxa"/>
              <w:left w:w="108" w:type="dxa"/>
              <w:bottom w:w="0" w:type="dxa"/>
              <w:right w:w="108" w:type="dxa"/>
            </w:tcMar>
            <w:vAlign w:val="center"/>
            <w:hideMark/>
          </w:tcPr>
          <w:p w14:paraId="6EC81C99"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0DFE1D62"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68B9FF8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28DEB50"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59893826"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5</w:t>
            </w:r>
          </w:p>
        </w:tc>
        <w:tc>
          <w:tcPr>
            <w:tcW w:w="870" w:type="dxa"/>
            <w:shd w:val="clear" w:color="auto" w:fill="FFFFFF"/>
            <w:tcMar>
              <w:top w:w="0" w:type="dxa"/>
              <w:left w:w="108" w:type="dxa"/>
              <w:bottom w:w="0" w:type="dxa"/>
              <w:right w:w="108" w:type="dxa"/>
            </w:tcMar>
            <w:vAlign w:val="center"/>
            <w:hideMark/>
          </w:tcPr>
          <w:p w14:paraId="003BECB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8</w:t>
            </w:r>
          </w:p>
        </w:tc>
      </w:tr>
      <w:tr w:rsidR="004B0723" w:rsidRPr="004B0723" w14:paraId="52645963"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6C4E2732"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الأجهزة والمعدات التقنية</w:t>
            </w:r>
          </w:p>
        </w:tc>
        <w:tc>
          <w:tcPr>
            <w:tcW w:w="869" w:type="dxa"/>
            <w:shd w:val="clear" w:color="auto" w:fill="FFFFFF"/>
            <w:tcMar>
              <w:top w:w="0" w:type="dxa"/>
              <w:left w:w="108" w:type="dxa"/>
              <w:bottom w:w="0" w:type="dxa"/>
              <w:right w:w="108" w:type="dxa"/>
            </w:tcMar>
            <w:vAlign w:val="center"/>
            <w:hideMark/>
          </w:tcPr>
          <w:p w14:paraId="0D428CBA"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4D1D8646"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0B508F2"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3C24D36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6BCEE5B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B4EA358"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12DD647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r>
      <w:tr w:rsidR="004B0723" w:rsidRPr="004B0723" w14:paraId="70C63C12"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6EC6063A"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المرافق العامة</w:t>
            </w:r>
          </w:p>
        </w:tc>
        <w:tc>
          <w:tcPr>
            <w:tcW w:w="869" w:type="dxa"/>
            <w:shd w:val="clear" w:color="auto" w:fill="FFFFFF"/>
            <w:tcMar>
              <w:top w:w="0" w:type="dxa"/>
              <w:left w:w="108" w:type="dxa"/>
              <w:bottom w:w="0" w:type="dxa"/>
              <w:right w:w="108" w:type="dxa"/>
            </w:tcMar>
            <w:vAlign w:val="center"/>
            <w:hideMark/>
          </w:tcPr>
          <w:p w14:paraId="3DE9C20D"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4BC6449D"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1043175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8E382C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B1CF72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3141FAD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4B3FFC7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r>
      <w:tr w:rsidR="004B0723" w:rsidRPr="004B0723" w14:paraId="6FCE3217"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7FFB779F"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14:paraId="6D28FCFB"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587E0A84"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766641F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4BFE9785"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107B90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20526171"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1370F75C"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r>
      <w:tr w:rsidR="004B0723" w:rsidRPr="004B0723" w14:paraId="55EF4C85" w14:textId="77777777" w:rsidTr="00224A8F">
        <w:trPr>
          <w:trHeight w:val="435"/>
          <w:jc w:val="center"/>
        </w:trPr>
        <w:tc>
          <w:tcPr>
            <w:tcW w:w="2539" w:type="dxa"/>
            <w:shd w:val="clear" w:color="auto" w:fill="FFFFFF"/>
            <w:tcMar>
              <w:top w:w="0" w:type="dxa"/>
              <w:left w:w="108" w:type="dxa"/>
              <w:bottom w:w="0" w:type="dxa"/>
              <w:right w:w="108" w:type="dxa"/>
            </w:tcMar>
            <w:vAlign w:val="center"/>
            <w:hideMark/>
          </w:tcPr>
          <w:p w14:paraId="54647E40"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إدارة وتطوير العقارات</w:t>
            </w:r>
          </w:p>
        </w:tc>
        <w:tc>
          <w:tcPr>
            <w:tcW w:w="869" w:type="dxa"/>
            <w:shd w:val="clear" w:color="auto" w:fill="FFFFFF"/>
            <w:tcMar>
              <w:top w:w="0" w:type="dxa"/>
              <w:left w:w="108" w:type="dxa"/>
              <w:bottom w:w="0" w:type="dxa"/>
              <w:right w:w="108" w:type="dxa"/>
            </w:tcMar>
            <w:vAlign w:val="center"/>
            <w:hideMark/>
          </w:tcPr>
          <w:p w14:paraId="2E4C300C" w14:textId="77777777" w:rsidR="003147EF" w:rsidRPr="004B0723" w:rsidRDefault="003147EF" w:rsidP="003147EF">
            <w:pPr>
              <w:pStyle w:val="NormalWeb"/>
              <w:spacing w:before="0" w:beforeAutospacing="0" w:after="0" w:afterAutospacing="0"/>
              <w:jc w:val="center"/>
              <w:rPr>
                <w:color w:val="000000" w:themeColor="text1"/>
                <w:rtl/>
              </w:rPr>
            </w:pPr>
            <w:r w:rsidRPr="004B0723">
              <w:rPr>
                <w:color w:val="000000" w:themeColor="text1"/>
                <w:rtl/>
              </w:rPr>
              <w:t> --</w:t>
            </w:r>
          </w:p>
        </w:tc>
        <w:tc>
          <w:tcPr>
            <w:tcW w:w="869" w:type="dxa"/>
            <w:shd w:val="clear" w:color="auto" w:fill="FFFFFF"/>
            <w:tcMar>
              <w:top w:w="0" w:type="dxa"/>
              <w:left w:w="108" w:type="dxa"/>
              <w:bottom w:w="0" w:type="dxa"/>
              <w:right w:w="108" w:type="dxa"/>
            </w:tcMar>
            <w:vAlign w:val="center"/>
            <w:hideMark/>
          </w:tcPr>
          <w:p w14:paraId="3BDC0B2F"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3A5E73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 --</w:t>
            </w:r>
          </w:p>
        </w:tc>
        <w:tc>
          <w:tcPr>
            <w:tcW w:w="870" w:type="dxa"/>
            <w:shd w:val="clear" w:color="auto" w:fill="FFFFFF"/>
            <w:tcMar>
              <w:top w:w="0" w:type="dxa"/>
              <w:left w:w="108" w:type="dxa"/>
              <w:bottom w:w="0" w:type="dxa"/>
              <w:right w:w="108" w:type="dxa"/>
            </w:tcMar>
            <w:vAlign w:val="center"/>
            <w:hideMark/>
          </w:tcPr>
          <w:p w14:paraId="0EA3D3FE"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1</w:t>
            </w:r>
          </w:p>
        </w:tc>
        <w:tc>
          <w:tcPr>
            <w:tcW w:w="870" w:type="dxa"/>
            <w:shd w:val="clear" w:color="auto" w:fill="FFFFFF"/>
            <w:tcMar>
              <w:top w:w="0" w:type="dxa"/>
              <w:left w:w="108" w:type="dxa"/>
              <w:bottom w:w="0" w:type="dxa"/>
              <w:right w:w="108" w:type="dxa"/>
            </w:tcMar>
            <w:vAlign w:val="center"/>
            <w:hideMark/>
          </w:tcPr>
          <w:p w14:paraId="3E0874CA"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3</w:t>
            </w:r>
          </w:p>
        </w:tc>
        <w:tc>
          <w:tcPr>
            <w:tcW w:w="870" w:type="dxa"/>
            <w:shd w:val="clear" w:color="auto" w:fill="FFFFFF"/>
            <w:tcMar>
              <w:top w:w="0" w:type="dxa"/>
              <w:left w:w="108" w:type="dxa"/>
              <w:bottom w:w="0" w:type="dxa"/>
              <w:right w:w="108" w:type="dxa"/>
            </w:tcMar>
            <w:vAlign w:val="center"/>
            <w:hideMark/>
          </w:tcPr>
          <w:p w14:paraId="65754817"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c>
          <w:tcPr>
            <w:tcW w:w="870" w:type="dxa"/>
            <w:shd w:val="clear" w:color="auto" w:fill="FFFFFF"/>
            <w:tcMar>
              <w:top w:w="0" w:type="dxa"/>
              <w:left w:w="108" w:type="dxa"/>
              <w:bottom w:w="0" w:type="dxa"/>
              <w:right w:w="108" w:type="dxa"/>
            </w:tcMar>
            <w:vAlign w:val="center"/>
            <w:hideMark/>
          </w:tcPr>
          <w:p w14:paraId="5F5B8AF9" w14:textId="77777777" w:rsidR="003147EF" w:rsidRPr="004B0723" w:rsidRDefault="003147EF" w:rsidP="003147EF">
            <w:pPr>
              <w:pStyle w:val="NormalWeb"/>
              <w:spacing w:before="0" w:beforeAutospacing="0" w:after="0" w:afterAutospacing="0"/>
              <w:jc w:val="center"/>
              <w:rPr>
                <w:color w:val="000000" w:themeColor="text1"/>
              </w:rPr>
            </w:pPr>
            <w:r w:rsidRPr="004B0723">
              <w:rPr>
                <w:color w:val="000000" w:themeColor="text1"/>
                <w:rtl/>
              </w:rPr>
              <w:t>4</w:t>
            </w:r>
          </w:p>
        </w:tc>
      </w:tr>
      <w:tr w:rsidR="004B0723" w:rsidRPr="004B0723" w14:paraId="21A91A28" w14:textId="77777777" w:rsidTr="00224A8F">
        <w:trPr>
          <w:trHeight w:val="435"/>
          <w:jc w:val="center"/>
        </w:trPr>
        <w:tc>
          <w:tcPr>
            <w:tcW w:w="2539" w:type="dxa"/>
            <w:shd w:val="clear" w:color="auto" w:fill="F2F2F2"/>
            <w:tcMar>
              <w:top w:w="0" w:type="dxa"/>
              <w:left w:w="108" w:type="dxa"/>
              <w:bottom w:w="0" w:type="dxa"/>
              <w:right w:w="108" w:type="dxa"/>
            </w:tcMar>
            <w:vAlign w:val="center"/>
            <w:hideMark/>
          </w:tcPr>
          <w:p w14:paraId="585770E4" w14:textId="77777777" w:rsidR="003147EF" w:rsidRPr="004B0723" w:rsidRDefault="003147EF" w:rsidP="003147EF">
            <w:pPr>
              <w:pStyle w:val="NormalWeb"/>
              <w:bidi/>
              <w:spacing w:before="0" w:beforeAutospacing="0" w:after="0" w:afterAutospacing="0"/>
              <w:rPr>
                <w:color w:val="000000" w:themeColor="text1"/>
              </w:rPr>
            </w:pPr>
            <w:r w:rsidRPr="004B0723">
              <w:rPr>
                <w:rStyle w:val="Strong"/>
                <w:color w:val="000000" w:themeColor="text1"/>
                <w:rtl/>
              </w:rPr>
              <w:t>الإجمالي</w:t>
            </w:r>
          </w:p>
        </w:tc>
        <w:tc>
          <w:tcPr>
            <w:tcW w:w="869" w:type="dxa"/>
            <w:shd w:val="clear" w:color="auto" w:fill="F2F2F2"/>
            <w:tcMar>
              <w:top w:w="0" w:type="dxa"/>
              <w:left w:w="108" w:type="dxa"/>
              <w:bottom w:w="0" w:type="dxa"/>
              <w:right w:w="108" w:type="dxa"/>
            </w:tcMar>
            <w:vAlign w:val="center"/>
            <w:hideMark/>
          </w:tcPr>
          <w:p w14:paraId="2D92CE38"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9</w:t>
            </w:r>
          </w:p>
        </w:tc>
        <w:tc>
          <w:tcPr>
            <w:tcW w:w="869" w:type="dxa"/>
            <w:shd w:val="clear" w:color="auto" w:fill="F2F2F2"/>
            <w:tcMar>
              <w:top w:w="0" w:type="dxa"/>
              <w:left w:w="108" w:type="dxa"/>
              <w:bottom w:w="0" w:type="dxa"/>
              <w:right w:w="108" w:type="dxa"/>
            </w:tcMar>
            <w:vAlign w:val="center"/>
            <w:hideMark/>
          </w:tcPr>
          <w:p w14:paraId="73FE09B1"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10</w:t>
            </w:r>
          </w:p>
        </w:tc>
        <w:tc>
          <w:tcPr>
            <w:tcW w:w="870" w:type="dxa"/>
            <w:shd w:val="clear" w:color="auto" w:fill="F2F2F2"/>
            <w:tcMar>
              <w:top w:w="0" w:type="dxa"/>
              <w:left w:w="108" w:type="dxa"/>
              <w:bottom w:w="0" w:type="dxa"/>
              <w:right w:w="108" w:type="dxa"/>
            </w:tcMar>
            <w:vAlign w:val="center"/>
            <w:hideMark/>
          </w:tcPr>
          <w:p w14:paraId="73C6B2D9"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5</w:t>
            </w:r>
          </w:p>
        </w:tc>
        <w:tc>
          <w:tcPr>
            <w:tcW w:w="870" w:type="dxa"/>
            <w:shd w:val="clear" w:color="auto" w:fill="F2F2F2"/>
            <w:tcMar>
              <w:top w:w="0" w:type="dxa"/>
              <w:left w:w="108" w:type="dxa"/>
              <w:bottom w:w="0" w:type="dxa"/>
              <w:right w:w="108" w:type="dxa"/>
            </w:tcMar>
            <w:vAlign w:val="center"/>
            <w:hideMark/>
          </w:tcPr>
          <w:p w14:paraId="28C8303C"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4</w:t>
            </w:r>
          </w:p>
        </w:tc>
        <w:tc>
          <w:tcPr>
            <w:tcW w:w="870" w:type="dxa"/>
            <w:shd w:val="clear" w:color="auto" w:fill="F2F2F2"/>
            <w:tcMar>
              <w:top w:w="0" w:type="dxa"/>
              <w:left w:w="108" w:type="dxa"/>
              <w:bottom w:w="0" w:type="dxa"/>
              <w:right w:w="108" w:type="dxa"/>
            </w:tcMar>
            <w:vAlign w:val="center"/>
            <w:hideMark/>
          </w:tcPr>
          <w:p w14:paraId="22EF3BF3"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14</w:t>
            </w:r>
          </w:p>
        </w:tc>
        <w:tc>
          <w:tcPr>
            <w:tcW w:w="870" w:type="dxa"/>
            <w:shd w:val="clear" w:color="auto" w:fill="F2F2F2"/>
            <w:tcMar>
              <w:top w:w="0" w:type="dxa"/>
              <w:left w:w="108" w:type="dxa"/>
              <w:bottom w:w="0" w:type="dxa"/>
              <w:right w:w="108" w:type="dxa"/>
            </w:tcMar>
            <w:vAlign w:val="center"/>
            <w:hideMark/>
          </w:tcPr>
          <w:p w14:paraId="4EDB9E10"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46</w:t>
            </w:r>
          </w:p>
        </w:tc>
        <w:tc>
          <w:tcPr>
            <w:tcW w:w="870" w:type="dxa"/>
            <w:shd w:val="clear" w:color="auto" w:fill="F2F2F2"/>
            <w:tcMar>
              <w:top w:w="0" w:type="dxa"/>
              <w:left w:w="108" w:type="dxa"/>
              <w:bottom w:w="0" w:type="dxa"/>
              <w:right w:w="108" w:type="dxa"/>
            </w:tcMar>
            <w:vAlign w:val="center"/>
            <w:hideMark/>
          </w:tcPr>
          <w:p w14:paraId="5A4B9BE9" w14:textId="77777777" w:rsidR="003147EF" w:rsidRPr="004B0723" w:rsidRDefault="003147EF" w:rsidP="003147EF">
            <w:pPr>
              <w:pStyle w:val="NormalWeb"/>
              <w:bidi/>
              <w:spacing w:before="0" w:beforeAutospacing="0" w:after="0" w:afterAutospacing="0"/>
              <w:jc w:val="center"/>
              <w:rPr>
                <w:color w:val="000000" w:themeColor="text1"/>
                <w:rtl/>
              </w:rPr>
            </w:pPr>
            <w:r w:rsidRPr="004B0723">
              <w:rPr>
                <w:rStyle w:val="Strong"/>
                <w:color w:val="000000" w:themeColor="text1"/>
                <w:rtl/>
              </w:rPr>
              <w:t>79</w:t>
            </w:r>
          </w:p>
        </w:tc>
      </w:tr>
    </w:tbl>
    <w:p w14:paraId="5809408C" w14:textId="7B714898" w:rsidR="00224A8F" w:rsidRPr="004B0723" w:rsidRDefault="00224A8F" w:rsidP="003147EF">
      <w:pPr>
        <w:bidi/>
        <w:spacing w:after="0" w:line="240" w:lineRule="auto"/>
        <w:rPr>
          <w:rFonts w:ascii="Simplified Arabic" w:eastAsia="Times New Roman" w:hAnsi="Simplified Arabic" w:cs="Simplified Arabic"/>
          <w:color w:val="000000" w:themeColor="text1"/>
          <w:sz w:val="28"/>
          <w:szCs w:val="28"/>
          <w:rtl/>
        </w:rPr>
      </w:pPr>
      <w:r w:rsidRPr="004B0723">
        <w:rPr>
          <w:color w:val="000000" w:themeColor="text1"/>
          <w:rtl/>
        </w:rPr>
        <w:t>المصدر: تقرير موقع</w:t>
      </w:r>
      <w:r w:rsidRPr="004B0723">
        <w:rPr>
          <w:color w:val="000000" w:themeColor="text1"/>
        </w:rPr>
        <w:t xml:space="preserve"> Argaam (2024) </w:t>
      </w:r>
      <w:r w:rsidRPr="004B0723">
        <w:rPr>
          <w:color w:val="000000" w:themeColor="text1"/>
          <w:rtl/>
        </w:rPr>
        <w:t>استنادًا إلى بيانات</w:t>
      </w:r>
      <w:r w:rsidRPr="004B0723">
        <w:rPr>
          <w:color w:val="000000" w:themeColor="text1"/>
        </w:rPr>
        <w:t xml:space="preserve"> Saudi Exchange/</w:t>
      </w:r>
      <w:r w:rsidRPr="004B0723">
        <w:rPr>
          <w:color w:val="000000" w:themeColor="text1"/>
          <w:rtl/>
        </w:rPr>
        <w:t>هيئة السوق المالية السعودية</w:t>
      </w:r>
    </w:p>
    <w:p w14:paraId="62F63580" w14:textId="39DF7443" w:rsidR="003147EF" w:rsidRPr="004B0723" w:rsidRDefault="003147EF" w:rsidP="000866DA">
      <w:pPr>
        <w:bidi/>
        <w:spacing w:after="0" w:line="240" w:lineRule="auto"/>
        <w:jc w:val="both"/>
        <w:rPr>
          <w:rFonts w:ascii="Simplified Arabic" w:hAnsi="Simplified Arabic" w:cs="Simplified Arabic"/>
          <w:color w:val="000000" w:themeColor="text1"/>
          <w:sz w:val="28"/>
          <w:szCs w:val="28"/>
          <w:rtl/>
        </w:rPr>
      </w:pPr>
      <w:r w:rsidRPr="004B0723">
        <w:rPr>
          <w:rFonts w:ascii="Simplified Arabic" w:eastAsia="Times New Roman" w:hAnsi="Simplified Arabic" w:cs="Simplified Arabic"/>
          <w:color w:val="000000" w:themeColor="text1"/>
          <w:sz w:val="28"/>
          <w:szCs w:val="28"/>
          <w:rtl/>
        </w:rPr>
        <w:t>تخارج القطاع من السوق لانتقال شركة القطاع "ثوب الأصيل" إلى السوق الرئيسية "تاسي</w:t>
      </w:r>
      <w:r w:rsidRPr="004B0723">
        <w:rPr>
          <w:rFonts w:ascii="Simplified Arabic" w:eastAsia="Times New Roman" w:hAnsi="Simplified Arabic" w:cs="Simplified Arabic"/>
          <w:color w:val="000000" w:themeColor="text1"/>
          <w:sz w:val="28"/>
          <w:szCs w:val="28"/>
        </w:rPr>
        <w:t>"</w:t>
      </w:r>
      <w:r w:rsidR="000866DA" w:rsidRPr="004B0723">
        <w:rPr>
          <w:rFonts w:ascii="Simplified Arabic" w:eastAsia="Times New Roman" w:hAnsi="Simplified Arabic" w:cs="Simplified Arabic" w:hint="cs"/>
          <w:color w:val="000000" w:themeColor="text1"/>
          <w:sz w:val="28"/>
          <w:szCs w:val="28"/>
          <w:rtl/>
        </w:rPr>
        <w:t xml:space="preserve">  </w:t>
      </w:r>
      <w:r w:rsidRPr="004B0723">
        <w:rPr>
          <w:rFonts w:ascii="Simplified Arabic" w:hAnsi="Simplified Arabic" w:cs="Simplified Arabic"/>
          <w:color w:val="000000" w:themeColor="text1"/>
          <w:sz w:val="28"/>
          <w:szCs w:val="28"/>
          <w:rtl/>
        </w:rPr>
        <w:t> وحسب آلية الانتقال من سوق "نمو" إلى السوق الرئيسية في قواعد الإدراج المعدلة الصادرة من هيئة السوق، فقد تم انتقال 11 شركة إلى "تاسي"، كان أولها شركة </w:t>
      </w:r>
      <w:hyperlink r:id="rId12" w:tgtFrame="_blank" w:history="1">
        <w:r w:rsidRPr="004B0723">
          <w:rPr>
            <w:color w:val="000000" w:themeColor="text1"/>
            <w:sz w:val="28"/>
            <w:szCs w:val="28"/>
            <w:rtl/>
          </w:rPr>
          <w:t>"الكثيري"</w:t>
        </w:r>
      </w:hyperlink>
      <w:r w:rsidRPr="004B0723">
        <w:rPr>
          <w:rFonts w:ascii="Simplified Arabic" w:hAnsi="Simplified Arabic" w:cs="Simplified Arabic"/>
          <w:color w:val="000000" w:themeColor="text1"/>
          <w:sz w:val="28"/>
          <w:szCs w:val="28"/>
          <w:rtl/>
        </w:rPr>
        <w:t> في شهر أكتوبر 2019، وآخرها شركة </w:t>
      </w:r>
      <w:hyperlink r:id="rId13" w:tgtFrame="_blank" w:history="1">
        <w:r w:rsidRPr="004B0723">
          <w:rPr>
            <w:color w:val="000000" w:themeColor="text1"/>
            <w:sz w:val="28"/>
            <w:szCs w:val="28"/>
            <w:rtl/>
          </w:rPr>
          <w:t>"أسمنت الرياض"</w:t>
        </w:r>
      </w:hyperlink>
      <w:r w:rsidRPr="004B0723">
        <w:rPr>
          <w:rFonts w:ascii="Simplified Arabic" w:hAnsi="Simplified Arabic" w:cs="Simplified Arabic"/>
          <w:color w:val="000000" w:themeColor="text1"/>
          <w:sz w:val="28"/>
          <w:szCs w:val="28"/>
          <w:rtl/>
        </w:rPr>
        <w:t> في شهر ديسمبر 2023.</w:t>
      </w:r>
    </w:p>
    <w:p w14:paraId="1A6F5F38" w14:textId="77777777" w:rsidR="003147EF" w:rsidRPr="004B0723" w:rsidRDefault="003147EF" w:rsidP="000866DA">
      <w:pPr>
        <w:pStyle w:val="NormalWeb"/>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r w:rsidRPr="004B0723">
        <w:rPr>
          <w:rStyle w:val="Strong"/>
          <w:rFonts w:ascii="Simplified Arabic" w:hAnsi="Simplified Arabic" w:cs="Simplified Arabic" w:hint="cs"/>
          <w:color w:val="000000" w:themeColor="text1"/>
          <w:sz w:val="28"/>
          <w:szCs w:val="28"/>
          <w:rtl/>
        </w:rPr>
        <w:t xml:space="preserve">جدول رقم (4) </w:t>
      </w:r>
      <w:r w:rsidRPr="004B0723">
        <w:rPr>
          <w:rStyle w:val="Strong"/>
          <w:rFonts w:ascii="Simplified Arabic" w:hAnsi="Simplified Arabic" w:cs="Simplified Arabic"/>
          <w:color w:val="000000" w:themeColor="text1"/>
          <w:sz w:val="28"/>
          <w:szCs w:val="28"/>
          <w:rtl/>
        </w:rPr>
        <w:t>تفاصيل انتقال الشركات من السوق الموازية إلى السوق الرئيسية:</w:t>
      </w:r>
    </w:p>
    <w:tbl>
      <w:tblPr>
        <w:bidiVisual/>
        <w:tblW w:w="5585"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1800"/>
        <w:gridCol w:w="1880"/>
        <w:gridCol w:w="1890"/>
        <w:gridCol w:w="1765"/>
        <w:gridCol w:w="1842"/>
      </w:tblGrid>
      <w:tr w:rsidR="004B0723" w:rsidRPr="004B0723" w14:paraId="73942541" w14:textId="77777777" w:rsidTr="000866DA">
        <w:trPr>
          <w:trHeight w:val="435"/>
          <w:jc w:val="center"/>
        </w:trPr>
        <w:tc>
          <w:tcPr>
            <w:tcW w:w="9178" w:type="dxa"/>
            <w:gridSpan w:val="5"/>
            <w:shd w:val="clear" w:color="auto" w:fill="FFFFFF"/>
            <w:tcMar>
              <w:top w:w="0" w:type="dxa"/>
              <w:left w:w="108" w:type="dxa"/>
              <w:bottom w:w="0" w:type="dxa"/>
              <w:right w:w="108" w:type="dxa"/>
            </w:tcMar>
            <w:vAlign w:val="center"/>
            <w:hideMark/>
          </w:tcPr>
          <w:p w14:paraId="3DA4BA84" w14:textId="77777777" w:rsidR="003147EF" w:rsidRPr="004B0723" w:rsidRDefault="003147EF" w:rsidP="000866DA">
            <w:pPr>
              <w:pStyle w:val="NormalWeb"/>
              <w:spacing w:before="0" w:beforeAutospacing="0" w:after="0" w:afterAutospacing="0" w:line="380" w:lineRule="exact"/>
              <w:jc w:val="right"/>
              <w:rPr>
                <w:color w:val="000000" w:themeColor="text1"/>
                <w:sz w:val="26"/>
                <w:szCs w:val="26"/>
                <w:rtl/>
              </w:rPr>
            </w:pPr>
            <w:r w:rsidRPr="004B0723">
              <w:rPr>
                <w:rFonts w:ascii="ArgaamPlus" w:hAnsi="ArgaamPlus" w:cs="Tahoma"/>
                <w:color w:val="000000" w:themeColor="text1"/>
                <w:sz w:val="26"/>
                <w:szCs w:val="26"/>
                <w:rtl/>
              </w:rPr>
              <w:t> </w:t>
            </w:r>
            <w:r w:rsidRPr="004B0723">
              <w:rPr>
                <w:rStyle w:val="Strong"/>
                <w:color w:val="000000" w:themeColor="text1"/>
                <w:sz w:val="26"/>
                <w:szCs w:val="26"/>
                <w:rtl/>
              </w:rPr>
              <w:t>تفاصيل انتقال الشركات من السوق الموازية إلى السوق الرئيسية</w:t>
            </w:r>
          </w:p>
        </w:tc>
      </w:tr>
      <w:tr w:rsidR="004B0723" w:rsidRPr="004B0723" w14:paraId="461E691B" w14:textId="77777777" w:rsidTr="000866DA">
        <w:trPr>
          <w:trHeight w:val="435"/>
          <w:jc w:val="center"/>
        </w:trPr>
        <w:tc>
          <w:tcPr>
            <w:tcW w:w="1801" w:type="dxa"/>
            <w:shd w:val="clear" w:color="auto" w:fill="F2F2F2"/>
            <w:tcMar>
              <w:top w:w="0" w:type="dxa"/>
              <w:left w:w="108" w:type="dxa"/>
              <w:bottom w:w="0" w:type="dxa"/>
              <w:right w:w="108" w:type="dxa"/>
            </w:tcMar>
            <w:vAlign w:val="center"/>
            <w:hideMark/>
          </w:tcPr>
          <w:p w14:paraId="15661D83" w14:textId="77777777" w:rsidR="003147EF" w:rsidRPr="004B0723" w:rsidRDefault="003147EF" w:rsidP="000866DA">
            <w:pPr>
              <w:pStyle w:val="NormalWeb"/>
              <w:spacing w:before="0" w:beforeAutospacing="0" w:after="0" w:afterAutospacing="0" w:line="380" w:lineRule="exact"/>
              <w:jc w:val="right"/>
              <w:rPr>
                <w:color w:val="000000" w:themeColor="text1"/>
              </w:rPr>
            </w:pPr>
            <w:r w:rsidRPr="004B0723">
              <w:rPr>
                <w:rStyle w:val="Strong"/>
                <w:color w:val="000000" w:themeColor="text1"/>
                <w:rtl/>
              </w:rPr>
              <w:t>الشركة</w:t>
            </w:r>
          </w:p>
        </w:tc>
        <w:tc>
          <w:tcPr>
            <w:tcW w:w="1880" w:type="dxa"/>
            <w:shd w:val="clear" w:color="auto" w:fill="F2F2F2"/>
            <w:tcMar>
              <w:top w:w="0" w:type="dxa"/>
              <w:left w:w="108" w:type="dxa"/>
              <w:bottom w:w="0" w:type="dxa"/>
              <w:right w:w="108" w:type="dxa"/>
            </w:tcMar>
            <w:vAlign w:val="center"/>
            <w:hideMark/>
          </w:tcPr>
          <w:p w14:paraId="0986D77A" w14:textId="77777777" w:rsidR="003147EF" w:rsidRPr="004B0723" w:rsidRDefault="003147EF" w:rsidP="000866DA">
            <w:pPr>
              <w:pStyle w:val="NormalWeb"/>
              <w:spacing w:before="0" w:beforeAutospacing="0" w:after="0" w:afterAutospacing="0" w:line="380" w:lineRule="exact"/>
              <w:jc w:val="center"/>
              <w:rPr>
                <w:color w:val="000000" w:themeColor="text1"/>
              </w:rPr>
            </w:pPr>
            <w:r w:rsidRPr="004B0723">
              <w:rPr>
                <w:rStyle w:val="Strong"/>
                <w:color w:val="000000" w:themeColor="text1"/>
                <w:rtl/>
              </w:rPr>
              <w:t>موافقة مجلس الإدارة</w:t>
            </w:r>
          </w:p>
        </w:tc>
        <w:tc>
          <w:tcPr>
            <w:tcW w:w="1890" w:type="dxa"/>
            <w:shd w:val="clear" w:color="auto" w:fill="F2F2F2"/>
            <w:tcMar>
              <w:top w:w="0" w:type="dxa"/>
              <w:left w:w="108" w:type="dxa"/>
              <w:bottom w:w="0" w:type="dxa"/>
              <w:right w:w="108" w:type="dxa"/>
            </w:tcMar>
            <w:vAlign w:val="center"/>
            <w:hideMark/>
          </w:tcPr>
          <w:p w14:paraId="15050F3B" w14:textId="77777777" w:rsidR="003147EF" w:rsidRPr="004B0723" w:rsidRDefault="003147EF" w:rsidP="000866DA">
            <w:pPr>
              <w:pStyle w:val="NormalWeb"/>
              <w:spacing w:before="0" w:beforeAutospacing="0" w:after="0" w:afterAutospacing="0" w:line="380" w:lineRule="exact"/>
              <w:jc w:val="center"/>
              <w:rPr>
                <w:color w:val="000000" w:themeColor="text1"/>
              </w:rPr>
            </w:pPr>
            <w:r w:rsidRPr="004B0723">
              <w:rPr>
                <w:rStyle w:val="Strong"/>
                <w:color w:val="000000" w:themeColor="text1"/>
                <w:rtl/>
              </w:rPr>
              <w:t>التقدم بطلب الانتقال</w:t>
            </w:r>
          </w:p>
        </w:tc>
        <w:tc>
          <w:tcPr>
            <w:tcW w:w="1765" w:type="dxa"/>
            <w:shd w:val="clear" w:color="auto" w:fill="F2F2F2"/>
            <w:tcMar>
              <w:top w:w="0" w:type="dxa"/>
              <w:left w:w="108" w:type="dxa"/>
              <w:bottom w:w="0" w:type="dxa"/>
              <w:right w:w="108" w:type="dxa"/>
            </w:tcMar>
            <w:vAlign w:val="center"/>
            <w:hideMark/>
          </w:tcPr>
          <w:p w14:paraId="7E260ED7" w14:textId="77777777" w:rsidR="003147EF" w:rsidRPr="004B0723" w:rsidRDefault="003147EF" w:rsidP="000866DA">
            <w:pPr>
              <w:pStyle w:val="NormalWeb"/>
              <w:spacing w:before="0" w:beforeAutospacing="0" w:after="0" w:afterAutospacing="0" w:line="380" w:lineRule="exact"/>
              <w:jc w:val="center"/>
              <w:rPr>
                <w:color w:val="000000" w:themeColor="text1"/>
              </w:rPr>
            </w:pPr>
            <w:r w:rsidRPr="004B0723">
              <w:rPr>
                <w:rStyle w:val="Strong"/>
                <w:color w:val="000000" w:themeColor="text1"/>
                <w:rtl/>
              </w:rPr>
              <w:t>موافقة تداول على الانتقال</w:t>
            </w:r>
          </w:p>
        </w:tc>
        <w:tc>
          <w:tcPr>
            <w:tcW w:w="1842" w:type="dxa"/>
            <w:shd w:val="clear" w:color="auto" w:fill="F2F2F2"/>
            <w:tcMar>
              <w:top w:w="0" w:type="dxa"/>
              <w:left w:w="108" w:type="dxa"/>
              <w:bottom w:w="0" w:type="dxa"/>
              <w:right w:w="108" w:type="dxa"/>
            </w:tcMar>
            <w:vAlign w:val="center"/>
            <w:hideMark/>
          </w:tcPr>
          <w:p w14:paraId="15144817" w14:textId="77777777" w:rsidR="003147EF" w:rsidRPr="004B0723" w:rsidRDefault="003147EF" w:rsidP="000866DA">
            <w:pPr>
              <w:pStyle w:val="NormalWeb"/>
              <w:spacing w:before="0" w:beforeAutospacing="0" w:after="0" w:afterAutospacing="0" w:line="380" w:lineRule="exact"/>
              <w:jc w:val="center"/>
              <w:rPr>
                <w:color w:val="000000" w:themeColor="text1"/>
              </w:rPr>
            </w:pPr>
            <w:r w:rsidRPr="004B0723">
              <w:rPr>
                <w:rStyle w:val="Strong"/>
                <w:color w:val="000000" w:themeColor="text1"/>
                <w:rtl/>
              </w:rPr>
              <w:t>إدراج أسهم الشركة في السوق الرئيسية</w:t>
            </w:r>
          </w:p>
        </w:tc>
      </w:tr>
      <w:tr w:rsidR="004B0723" w:rsidRPr="004B0723" w14:paraId="512FEA45"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17B306FB" w14:textId="77777777" w:rsidR="003147EF" w:rsidRPr="004B0723" w:rsidRDefault="003147EF" w:rsidP="000866DA">
            <w:pPr>
              <w:pStyle w:val="NormalWeb"/>
              <w:bidi/>
              <w:spacing w:before="0" w:beforeAutospacing="0" w:after="0" w:afterAutospacing="0" w:line="380" w:lineRule="exact"/>
              <w:rPr>
                <w:color w:val="000000" w:themeColor="text1"/>
                <w:sz w:val="26"/>
                <w:szCs w:val="26"/>
              </w:rPr>
            </w:pPr>
            <w:r w:rsidRPr="004B0723">
              <w:rPr>
                <w:rStyle w:val="Strong"/>
                <w:color w:val="000000" w:themeColor="text1"/>
                <w:sz w:val="26"/>
                <w:szCs w:val="26"/>
                <w:rtl/>
              </w:rPr>
              <w:t>الكثيري</w:t>
            </w:r>
          </w:p>
        </w:tc>
        <w:tc>
          <w:tcPr>
            <w:tcW w:w="1880" w:type="dxa"/>
            <w:shd w:val="clear" w:color="auto" w:fill="FFFFFF"/>
            <w:tcMar>
              <w:top w:w="0" w:type="dxa"/>
              <w:left w:w="108" w:type="dxa"/>
              <w:bottom w:w="0" w:type="dxa"/>
              <w:right w:w="108" w:type="dxa"/>
            </w:tcMar>
            <w:vAlign w:val="center"/>
            <w:hideMark/>
          </w:tcPr>
          <w:p w14:paraId="4A1F7A50"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14:paraId="34A43291"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15 أكتوبر 2019</w:t>
            </w:r>
          </w:p>
        </w:tc>
        <w:tc>
          <w:tcPr>
            <w:tcW w:w="1765" w:type="dxa"/>
            <w:shd w:val="clear" w:color="auto" w:fill="FFFFFF"/>
            <w:tcMar>
              <w:top w:w="0" w:type="dxa"/>
              <w:left w:w="108" w:type="dxa"/>
              <w:bottom w:w="0" w:type="dxa"/>
              <w:right w:w="108" w:type="dxa"/>
            </w:tcMar>
            <w:vAlign w:val="center"/>
            <w:hideMark/>
          </w:tcPr>
          <w:p w14:paraId="1A34C6E9"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28 أكتوبر 2019</w:t>
            </w:r>
          </w:p>
        </w:tc>
        <w:tc>
          <w:tcPr>
            <w:tcW w:w="1842" w:type="dxa"/>
            <w:shd w:val="clear" w:color="auto" w:fill="FFFFFF"/>
            <w:tcMar>
              <w:top w:w="0" w:type="dxa"/>
              <w:left w:w="108" w:type="dxa"/>
              <w:bottom w:w="0" w:type="dxa"/>
              <w:right w:w="108" w:type="dxa"/>
            </w:tcMar>
            <w:vAlign w:val="center"/>
            <w:hideMark/>
          </w:tcPr>
          <w:p w14:paraId="75BF9123"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3 نوفمبر 2019</w:t>
            </w:r>
          </w:p>
        </w:tc>
      </w:tr>
      <w:tr w:rsidR="004B0723" w:rsidRPr="004B0723" w14:paraId="12EA8173"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363B2AF7"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ثوب الأصيل</w:t>
            </w:r>
          </w:p>
        </w:tc>
        <w:tc>
          <w:tcPr>
            <w:tcW w:w="1880" w:type="dxa"/>
            <w:shd w:val="clear" w:color="auto" w:fill="FFFFFF"/>
            <w:tcMar>
              <w:top w:w="0" w:type="dxa"/>
              <w:left w:w="108" w:type="dxa"/>
              <w:bottom w:w="0" w:type="dxa"/>
              <w:right w:w="108" w:type="dxa"/>
            </w:tcMar>
            <w:vAlign w:val="center"/>
            <w:hideMark/>
          </w:tcPr>
          <w:p w14:paraId="16EC0DAA"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14:paraId="78D4F49E"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14:paraId="1CB944A4"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14:paraId="0A8B0925"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10 نوفمبر 2019</w:t>
            </w:r>
          </w:p>
        </w:tc>
      </w:tr>
      <w:tr w:rsidR="004B0723" w:rsidRPr="004B0723" w14:paraId="7F531518"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4974C44F"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أبومعطي</w:t>
            </w:r>
          </w:p>
        </w:tc>
        <w:tc>
          <w:tcPr>
            <w:tcW w:w="1880" w:type="dxa"/>
            <w:shd w:val="clear" w:color="auto" w:fill="FFFFFF"/>
            <w:tcMar>
              <w:top w:w="0" w:type="dxa"/>
              <w:left w:w="108" w:type="dxa"/>
              <w:bottom w:w="0" w:type="dxa"/>
              <w:right w:w="108" w:type="dxa"/>
            </w:tcMar>
            <w:vAlign w:val="center"/>
            <w:hideMark/>
          </w:tcPr>
          <w:p w14:paraId="1F9BF8FF"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14:paraId="3DAC1080"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14:paraId="0D01CB61"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14:paraId="18E409A7"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11 نوفمبر 2019</w:t>
            </w:r>
          </w:p>
        </w:tc>
      </w:tr>
      <w:tr w:rsidR="004B0723" w:rsidRPr="004B0723" w14:paraId="79D8A76D"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315D3A39"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14:paraId="608F63F6"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14:paraId="77FACA9A"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14:paraId="6B3B67E9"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14:paraId="610E3A1F"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21 نوفمبر 2019</w:t>
            </w:r>
          </w:p>
        </w:tc>
      </w:tr>
      <w:tr w:rsidR="004B0723" w:rsidRPr="004B0723" w14:paraId="688801D0"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079BFD95"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باعظيم</w:t>
            </w:r>
          </w:p>
        </w:tc>
        <w:tc>
          <w:tcPr>
            <w:tcW w:w="1880" w:type="dxa"/>
            <w:shd w:val="clear" w:color="auto" w:fill="FFFFFF"/>
            <w:tcMar>
              <w:top w:w="0" w:type="dxa"/>
              <w:left w:w="108" w:type="dxa"/>
              <w:bottom w:w="0" w:type="dxa"/>
              <w:right w:w="108" w:type="dxa"/>
            </w:tcMar>
            <w:vAlign w:val="center"/>
            <w:hideMark/>
          </w:tcPr>
          <w:p w14:paraId="065BEFB6"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14:paraId="1007BD89"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14:paraId="13FEEEE3"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14:paraId="361F4432"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4 ديسمبر 2019</w:t>
            </w:r>
          </w:p>
        </w:tc>
      </w:tr>
      <w:tr w:rsidR="004B0723" w:rsidRPr="004B0723" w14:paraId="105BEF57"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44BA65A0"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14:paraId="3DD97587"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14:paraId="5A7EA40B"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14:paraId="47681855"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14:paraId="7F7A42A7"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15 أبريل 2020</w:t>
            </w:r>
          </w:p>
        </w:tc>
      </w:tr>
      <w:tr w:rsidR="004B0723" w:rsidRPr="004B0723" w14:paraId="74CDECC9"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31F99B06"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14:paraId="4FBCF46B"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14:paraId="1EF99267"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14:paraId="6772319D"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14:paraId="22E636B8"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21 يوليو 2020</w:t>
            </w:r>
          </w:p>
        </w:tc>
      </w:tr>
      <w:tr w:rsidR="004B0723" w:rsidRPr="004B0723" w14:paraId="2ED77CF3"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1B01C0DA"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14:paraId="2D5018FA"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14:paraId="74DB07FB"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14:paraId="11CE2E3C"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14:paraId="2DD065A0"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10 ديسمبر2020</w:t>
            </w:r>
          </w:p>
        </w:tc>
      </w:tr>
      <w:tr w:rsidR="004B0723" w:rsidRPr="004B0723" w14:paraId="518E63D7"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1BE1373E"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lastRenderedPageBreak/>
              <w:t>التطويرية الغذائية</w:t>
            </w:r>
          </w:p>
        </w:tc>
        <w:tc>
          <w:tcPr>
            <w:tcW w:w="1880" w:type="dxa"/>
            <w:shd w:val="clear" w:color="auto" w:fill="FFFFFF"/>
            <w:tcMar>
              <w:top w:w="0" w:type="dxa"/>
              <w:left w:w="108" w:type="dxa"/>
              <w:bottom w:w="0" w:type="dxa"/>
              <w:right w:w="108" w:type="dxa"/>
            </w:tcMar>
            <w:vAlign w:val="center"/>
            <w:hideMark/>
          </w:tcPr>
          <w:p w14:paraId="2A110B82"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14:paraId="6AF346BA"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14:paraId="11ED38DF"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14:paraId="54AB7AAF"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23 نوفمبر 2021</w:t>
            </w:r>
          </w:p>
        </w:tc>
      </w:tr>
      <w:tr w:rsidR="004B0723" w:rsidRPr="004B0723" w14:paraId="64850C18"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5E9907E5"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14:paraId="2FD0BF66"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14:paraId="764B7269"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14:paraId="4771157D" w14:textId="77777777" w:rsidR="003147EF" w:rsidRPr="004B0723" w:rsidRDefault="003147EF" w:rsidP="000866DA">
            <w:pPr>
              <w:pStyle w:val="NormalWeb"/>
              <w:bidi/>
              <w:spacing w:before="0" w:beforeAutospacing="0" w:after="0" w:afterAutospacing="0" w:line="380" w:lineRule="exact"/>
              <w:jc w:val="center"/>
              <w:rPr>
                <w:color w:val="000000" w:themeColor="text1"/>
                <w:rtl/>
              </w:rPr>
            </w:pPr>
            <w:r w:rsidRPr="004B0723">
              <w:rPr>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14:paraId="58523340"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7 سبتمبر 2023</w:t>
            </w:r>
          </w:p>
        </w:tc>
      </w:tr>
      <w:tr w:rsidR="004B0723" w:rsidRPr="004B0723" w14:paraId="0B3FC5A0" w14:textId="77777777" w:rsidTr="000866DA">
        <w:trPr>
          <w:trHeight w:val="435"/>
          <w:jc w:val="center"/>
        </w:trPr>
        <w:tc>
          <w:tcPr>
            <w:tcW w:w="1801" w:type="dxa"/>
            <w:shd w:val="clear" w:color="auto" w:fill="FFFFFF"/>
            <w:tcMar>
              <w:top w:w="0" w:type="dxa"/>
              <w:left w:w="108" w:type="dxa"/>
              <w:bottom w:w="0" w:type="dxa"/>
              <w:right w:w="108" w:type="dxa"/>
            </w:tcMar>
            <w:vAlign w:val="center"/>
            <w:hideMark/>
          </w:tcPr>
          <w:p w14:paraId="5F2DD97F" w14:textId="77777777" w:rsidR="003147EF" w:rsidRPr="004B0723" w:rsidRDefault="003147EF" w:rsidP="000866DA">
            <w:pPr>
              <w:pStyle w:val="NormalWeb"/>
              <w:bidi/>
              <w:spacing w:before="0" w:beforeAutospacing="0" w:after="0" w:afterAutospacing="0" w:line="380" w:lineRule="exact"/>
              <w:rPr>
                <w:color w:val="000000" w:themeColor="text1"/>
                <w:sz w:val="26"/>
                <w:szCs w:val="26"/>
                <w:rtl/>
              </w:rPr>
            </w:pPr>
            <w:r w:rsidRPr="004B0723">
              <w:rPr>
                <w:rStyle w:val="Strong"/>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14:paraId="7CFDC2BC"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14:paraId="2E24B230"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14:paraId="50D4BA12"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14:paraId="0BF32E31" w14:textId="77777777" w:rsidR="003147EF" w:rsidRPr="004B0723" w:rsidRDefault="003147EF" w:rsidP="000866DA">
            <w:pPr>
              <w:pStyle w:val="NormalWeb"/>
              <w:bidi/>
              <w:spacing w:before="0" w:beforeAutospacing="0" w:after="0" w:afterAutospacing="0" w:line="380" w:lineRule="exact"/>
              <w:jc w:val="center"/>
              <w:rPr>
                <w:color w:val="000000" w:themeColor="text1"/>
                <w:sz w:val="26"/>
                <w:szCs w:val="26"/>
                <w:rtl/>
              </w:rPr>
            </w:pPr>
            <w:r w:rsidRPr="004B0723">
              <w:rPr>
                <w:color w:val="000000" w:themeColor="text1"/>
                <w:sz w:val="26"/>
                <w:szCs w:val="26"/>
                <w:rtl/>
              </w:rPr>
              <w:t>5 ديسمبر 2023</w:t>
            </w:r>
          </w:p>
        </w:tc>
      </w:tr>
    </w:tbl>
    <w:p w14:paraId="4E1F06A4" w14:textId="5C6D8E90" w:rsidR="00224A8F" w:rsidRPr="004B0723" w:rsidRDefault="003147EF" w:rsidP="003147EF">
      <w:pPr>
        <w:bidi/>
        <w:spacing w:after="0" w:line="240" w:lineRule="auto"/>
        <w:rPr>
          <w:rFonts w:ascii="ArgaamPlus" w:hAnsi="ArgaamPlus" w:cs="Tahoma"/>
          <w:color w:val="000000" w:themeColor="text1"/>
          <w:sz w:val="28"/>
          <w:szCs w:val="28"/>
          <w:rtl/>
        </w:rPr>
      </w:pPr>
      <w:r w:rsidRPr="004B0723">
        <w:rPr>
          <w:rFonts w:ascii="ArgaamPlus" w:hAnsi="ArgaamPlus" w:cs="Tahoma"/>
          <w:color w:val="000000" w:themeColor="text1"/>
          <w:sz w:val="28"/>
          <w:szCs w:val="28"/>
        </w:rPr>
        <w:t>  </w:t>
      </w:r>
      <w:r w:rsidR="00224A8F" w:rsidRPr="004B0723">
        <w:rPr>
          <w:color w:val="000000" w:themeColor="text1"/>
          <w:rtl/>
        </w:rPr>
        <w:t>المصدر: تقرير موقع</w:t>
      </w:r>
      <w:r w:rsidR="00224A8F" w:rsidRPr="004B0723">
        <w:rPr>
          <w:color w:val="000000" w:themeColor="text1"/>
        </w:rPr>
        <w:t xml:space="preserve"> Argaam (2024) </w:t>
      </w:r>
      <w:r w:rsidR="00224A8F" w:rsidRPr="004B0723">
        <w:rPr>
          <w:color w:val="000000" w:themeColor="text1"/>
          <w:rtl/>
        </w:rPr>
        <w:t>استنادًا إلى بيانات</w:t>
      </w:r>
      <w:r w:rsidR="00224A8F" w:rsidRPr="004B0723">
        <w:rPr>
          <w:color w:val="000000" w:themeColor="text1"/>
        </w:rPr>
        <w:t xml:space="preserve"> Saudi Exchange/</w:t>
      </w:r>
      <w:r w:rsidR="00224A8F" w:rsidRPr="004B0723">
        <w:rPr>
          <w:color w:val="000000" w:themeColor="text1"/>
          <w:rtl/>
        </w:rPr>
        <w:t>هيئة السوق المالية السعودية</w:t>
      </w:r>
    </w:p>
    <w:p w14:paraId="3E613643" w14:textId="77777777" w:rsidR="00224A8F" w:rsidRPr="004B0723" w:rsidRDefault="00224A8F" w:rsidP="00224A8F">
      <w:p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عند رغبة الشركة في الانتقال من السوق الموازية "نمو" إلى السوق الرئيسية، وفقًا لقواعد الإدراج الصادرة عن هيئة السوق المالية السعودية، يجب أن تستوفي المتطلبات التالية</w:t>
      </w:r>
      <w:r w:rsidRPr="004B0723">
        <w:rPr>
          <w:rFonts w:ascii="Simplified Arabic" w:hAnsi="Simplified Arabic" w:cs="Simplified Arabic"/>
          <w:color w:val="000000" w:themeColor="text1"/>
          <w:w w:val="90"/>
          <w:sz w:val="28"/>
          <w:szCs w:val="28"/>
          <w:shd w:val="clear" w:color="auto" w:fill="FFFFFF"/>
        </w:rPr>
        <w:t>:</w:t>
      </w:r>
    </w:p>
    <w:p w14:paraId="326B8BC5" w14:textId="20383993" w:rsidR="00224A8F" w:rsidRPr="004B0723" w:rsidRDefault="00224A8F" w:rsidP="003261B2">
      <w:pPr>
        <w:numPr>
          <w:ilvl w:val="0"/>
          <w:numId w:val="16"/>
        </w:num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أن تكون مدرجة في السوق الموازية لمدة لا تقل عن سنتين منذ تاريخ</w:t>
      </w:r>
      <w:r w:rsidRPr="004B0723">
        <w:rPr>
          <w:rFonts w:ascii="Simplified Arabic" w:hAnsi="Simplified Arabic" w:cs="Simplified Arabic" w:hint="cs"/>
          <w:color w:val="000000" w:themeColor="text1"/>
          <w:w w:val="90"/>
          <w:sz w:val="28"/>
          <w:szCs w:val="28"/>
          <w:shd w:val="clear" w:color="auto" w:fill="FFFFFF"/>
          <w:rtl/>
        </w:rPr>
        <w:t xml:space="preserve"> الإدراج. </w:t>
      </w:r>
    </w:p>
    <w:p w14:paraId="14D843AB" w14:textId="4CB1BD43" w:rsidR="00224A8F" w:rsidRPr="004B0723" w:rsidRDefault="00224A8F" w:rsidP="00224A8F">
      <w:pPr>
        <w:spacing w:after="0" w:line="240" w:lineRule="auto"/>
        <w:ind w:left="360"/>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80"/>
          <w:sz w:val="24"/>
          <w:szCs w:val="24"/>
          <w:shd w:val="clear" w:color="auto" w:fill="FFFFFF"/>
        </w:rPr>
        <w:t>(Capital Market Authority, 2023)</w:t>
      </w:r>
    </w:p>
    <w:p w14:paraId="62DDDFD4" w14:textId="7C41F74D" w:rsidR="00224A8F" w:rsidRPr="004B0723" w:rsidRDefault="00224A8F" w:rsidP="003261B2">
      <w:pPr>
        <w:numPr>
          <w:ilvl w:val="0"/>
          <w:numId w:val="16"/>
        </w:num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 xml:space="preserve">تفي بكل متطلبات الإدراج في السوق الرئيسية، ما عدا القيمة السوقية، حيث يُشترط أن تكون الحد الأدنى لمتوسط القيمة السوقية خلال الأشهر الستة السابقة هو </w:t>
      </w:r>
      <w:r w:rsidRPr="004B0723">
        <w:rPr>
          <w:rFonts w:ascii="Simplified Arabic" w:hAnsi="Simplified Arabic" w:cs="Simplified Arabic"/>
          <w:color w:val="000000" w:themeColor="text1"/>
          <w:w w:val="90"/>
          <w:sz w:val="28"/>
          <w:szCs w:val="28"/>
          <w:shd w:val="clear" w:color="auto" w:fill="FFFFFF"/>
        </w:rPr>
        <w:t xml:space="preserve">200 </w:t>
      </w:r>
      <w:r w:rsidRPr="004B0723">
        <w:rPr>
          <w:rFonts w:ascii="Simplified Arabic" w:hAnsi="Simplified Arabic" w:cs="Simplified Arabic"/>
          <w:color w:val="000000" w:themeColor="text1"/>
          <w:w w:val="90"/>
          <w:sz w:val="28"/>
          <w:szCs w:val="28"/>
          <w:shd w:val="clear" w:color="auto" w:fill="FFFFFF"/>
          <w:rtl/>
        </w:rPr>
        <w:t xml:space="preserve">مليون ريال </w:t>
      </w:r>
      <w:r w:rsidRPr="004B0723">
        <w:rPr>
          <w:rFonts w:ascii="Simplified Arabic" w:hAnsi="Simplified Arabic" w:cs="Simplified Arabic" w:hint="cs"/>
          <w:color w:val="000000" w:themeColor="text1"/>
          <w:w w:val="90"/>
          <w:sz w:val="28"/>
          <w:szCs w:val="28"/>
          <w:shd w:val="clear" w:color="auto" w:fill="FFFFFF"/>
          <w:rtl/>
        </w:rPr>
        <w:t>.</w:t>
      </w:r>
    </w:p>
    <w:p w14:paraId="2E96CEEA" w14:textId="77777777" w:rsidR="00224A8F" w:rsidRPr="004B0723" w:rsidRDefault="00224A8F" w:rsidP="00224A8F">
      <w:pPr>
        <w:spacing w:after="0" w:line="240" w:lineRule="auto"/>
        <w:ind w:left="360"/>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80"/>
          <w:sz w:val="24"/>
          <w:szCs w:val="24"/>
          <w:shd w:val="clear" w:color="auto" w:fill="FFFFFF"/>
        </w:rPr>
        <w:t>(Capital Market Authority, 2023)</w:t>
      </w:r>
    </w:p>
    <w:p w14:paraId="74E0AAFE" w14:textId="77777777" w:rsidR="00224A8F" w:rsidRPr="004B0723" w:rsidRDefault="00224A8F" w:rsidP="003261B2">
      <w:pPr>
        <w:numPr>
          <w:ilvl w:val="0"/>
          <w:numId w:val="16"/>
        </w:num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يفترض أن يُفصح المصدر للجمهور عن تقرير مجلس الإدارة المحتوى لكافة المعلومات المطلوبة وفق اللوائح التنفيذية قبل تقديم الطلب</w:t>
      </w:r>
      <w:r w:rsidRPr="004B0723">
        <w:rPr>
          <w:rFonts w:ascii="Simplified Arabic" w:hAnsi="Simplified Arabic" w:cs="Simplified Arabic"/>
          <w:color w:val="000000" w:themeColor="text1"/>
          <w:w w:val="90"/>
          <w:sz w:val="28"/>
          <w:szCs w:val="28"/>
          <w:shd w:val="clear" w:color="auto" w:fill="FFFFFF"/>
        </w:rPr>
        <w:t xml:space="preserve"> (Capital Market Authority, 2023).</w:t>
      </w:r>
    </w:p>
    <w:p w14:paraId="6A0CD073" w14:textId="77777777" w:rsidR="00224A8F" w:rsidRPr="004B0723" w:rsidRDefault="00224A8F" w:rsidP="003261B2">
      <w:pPr>
        <w:numPr>
          <w:ilvl w:val="0"/>
          <w:numId w:val="16"/>
        </w:num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يجب أن يوافق مجلس الإدارة على الانتقال، وأن يتم الإفصاح عن ذلك علنيًا قبل بدء جلسة التداول التي تلي إصدار الموافقة</w:t>
      </w:r>
      <w:r w:rsidRPr="004B0723">
        <w:rPr>
          <w:rFonts w:ascii="Simplified Arabic" w:hAnsi="Simplified Arabic" w:cs="Simplified Arabic"/>
          <w:color w:val="000000" w:themeColor="text1"/>
          <w:w w:val="90"/>
          <w:sz w:val="28"/>
          <w:szCs w:val="28"/>
          <w:shd w:val="clear" w:color="auto" w:fill="FFFFFF"/>
        </w:rPr>
        <w:t xml:space="preserve"> (Capital Market Authority, 2023).</w:t>
      </w:r>
    </w:p>
    <w:p w14:paraId="08A5C77D" w14:textId="77777777" w:rsidR="00224A8F" w:rsidRPr="004B0723" w:rsidRDefault="00224A8F" w:rsidP="003261B2">
      <w:pPr>
        <w:numPr>
          <w:ilvl w:val="0"/>
          <w:numId w:val="16"/>
        </w:num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تقديم طلب رسمي إلى السوق المالية السعودية (تداول) بشأن الانتقال، وإعلان هذا الطلب للجمهور فور تقديمه</w:t>
      </w:r>
      <w:r w:rsidRPr="004B0723">
        <w:rPr>
          <w:rFonts w:ascii="Simplified Arabic" w:hAnsi="Simplified Arabic" w:cs="Simplified Arabic"/>
          <w:color w:val="000000" w:themeColor="text1"/>
          <w:w w:val="90"/>
          <w:sz w:val="28"/>
          <w:szCs w:val="28"/>
          <w:shd w:val="clear" w:color="auto" w:fill="FFFFFF"/>
        </w:rPr>
        <w:t xml:space="preserve"> (Capital Market Authority, 2023).</w:t>
      </w:r>
    </w:p>
    <w:p w14:paraId="5AE2B59D" w14:textId="77777777" w:rsidR="00224A8F" w:rsidRPr="004B0723" w:rsidRDefault="00224A8F" w:rsidP="00224A8F">
      <w:pPr>
        <w:bidi/>
        <w:spacing w:after="0" w:line="240" w:lineRule="auto"/>
        <w:jc w:val="both"/>
        <w:rPr>
          <w:rFonts w:ascii="Simplified Arabic" w:hAnsi="Simplified Arabic" w:cs="Simplified Arabic"/>
          <w:color w:val="000000" w:themeColor="text1"/>
          <w:w w:val="90"/>
          <w:sz w:val="28"/>
          <w:szCs w:val="28"/>
          <w:shd w:val="clear" w:color="auto" w:fill="FFFFFF"/>
        </w:rPr>
      </w:pPr>
      <w:r w:rsidRPr="004B0723">
        <w:rPr>
          <w:rFonts w:ascii="Simplified Arabic" w:hAnsi="Simplified Arabic" w:cs="Simplified Arabic"/>
          <w:color w:val="000000" w:themeColor="text1"/>
          <w:w w:val="90"/>
          <w:sz w:val="28"/>
          <w:szCs w:val="28"/>
          <w:shd w:val="clear" w:color="auto" w:fill="FFFFFF"/>
          <w:rtl/>
        </w:rPr>
        <w:t>ويتم تعليق تداول سهم الشركة لفترة لا تزيد عن خمس جلسات تداول إلى أن تكتمل إجراءات الانتقال، ثم يُدرج السهم رسمياً في السوق الرئيسية</w:t>
      </w:r>
      <w:r w:rsidRPr="004B0723">
        <w:rPr>
          <w:rFonts w:ascii="Simplified Arabic" w:hAnsi="Simplified Arabic" w:cs="Simplified Arabic"/>
          <w:color w:val="000000" w:themeColor="text1"/>
          <w:w w:val="90"/>
          <w:sz w:val="28"/>
          <w:szCs w:val="28"/>
          <w:shd w:val="clear" w:color="auto" w:fill="FFFFFF"/>
        </w:rPr>
        <w:t xml:space="preserve"> (Capital Market Authority, 2023).</w:t>
      </w:r>
    </w:p>
    <w:p w14:paraId="1BF24A81" w14:textId="77777777" w:rsidR="003147EF" w:rsidRPr="004B0723" w:rsidRDefault="003147EF" w:rsidP="003147EF">
      <w:pPr>
        <w:pStyle w:val="FootnoteText"/>
        <w:jc w:val="both"/>
        <w:rPr>
          <w:rFonts w:ascii="Simplified Arabic" w:hAnsi="Simplified Arabic" w:cs="Simplified Arabic"/>
          <w:b/>
          <w:bCs/>
          <w:smallCaps/>
          <w:color w:val="000000" w:themeColor="text1"/>
          <w:sz w:val="28"/>
          <w:szCs w:val="28"/>
          <w:rtl/>
          <w:lang w:bidi="ar-EG"/>
        </w:rPr>
      </w:pPr>
      <w:r w:rsidRPr="004B0723">
        <w:rPr>
          <w:rFonts w:ascii="Simplified Arabic" w:hAnsi="Simplified Arabic" w:cs="Simplified Arabic" w:hint="cs"/>
          <w:b/>
          <w:bCs/>
          <w:smallCaps/>
          <w:color w:val="000000" w:themeColor="text1"/>
          <w:sz w:val="28"/>
          <w:szCs w:val="28"/>
          <w:rtl/>
          <w:lang w:bidi="ar-EG"/>
        </w:rPr>
        <w:t>مواجهة الدولة للمارسات الاحتكارية:</w:t>
      </w:r>
    </w:p>
    <w:p w14:paraId="3920EFBC" w14:textId="501B3565"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6"/>
          <w:szCs w:val="26"/>
          <w:rtl/>
        </w:rPr>
      </w:pPr>
      <w:r w:rsidRPr="004B0723">
        <w:rPr>
          <w:rFonts w:ascii="Simplified Arabic" w:hAnsi="Simplified Arabic" w:cs="Simplified Arabic"/>
          <w:color w:val="000000" w:themeColor="text1"/>
          <w:w w:val="90"/>
          <w:sz w:val="28"/>
          <w:szCs w:val="28"/>
          <w:rtl/>
        </w:rPr>
        <w:t>مما لا شك فيه أن مواجهة الدولة للممارسات الاحتكارية هي مواجهة عامة تشمل الاحتكار أياً كان سببه، وهي ليست قاصرة على مواجهة الممارسات الاحتكارية الناتجة عن الاندماج بصفة خاصة، وإنما تمتد لمواجهة كافة الممارسات الاحتكارية بصفة عامة، وأن الوسائل المقترحة هي وسائل تفيد الدولة في مواجهة الاحتكار، سواء ما نتج عن عمليات الاندماج أو عن غيرها من الأسباب.</w:t>
      </w:r>
      <w:r w:rsidR="00224A8F" w:rsidRPr="004B0723">
        <w:rPr>
          <w:color w:val="000000" w:themeColor="text1"/>
          <w:w w:val="90"/>
        </w:rPr>
        <w:t xml:space="preserve"> (</w:t>
      </w:r>
      <w:r w:rsidR="00224A8F" w:rsidRPr="004B0723">
        <w:rPr>
          <w:color w:val="000000" w:themeColor="text1"/>
          <w:w w:val="90"/>
          <w:sz w:val="22"/>
          <w:szCs w:val="22"/>
        </w:rPr>
        <w:t>UNCTAD, 2023; OECD, 2022).</w:t>
      </w:r>
    </w:p>
    <w:p w14:paraId="3F99D3F7" w14:textId="24C21FE6"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ومما تجدر الإشارة إليه أنّ الأسواق المحلية في البلاد العربية لم تعد بمعزل عن الأسواق العالمية، إذ ترتبط أسعار السلع والخدمات في الأسواق المحلية بالأسعار العالمية، كما أن وسائل الحماية التي تستخدمها الدول تتناقص فاعليتها في مواجهة السياسات التجارية العالمية من جراء زيادة الانفتاح والارتباط بين الأسواق والاندماجات التجارية وازدياد المنافسات التجارية غير التنافسية، الأمر الذي يجعل وسائل حماية المستهلك تحتاج إلى التطوير بصورة مستمرة</w:t>
      </w:r>
      <w:r w:rsidRPr="004B0723">
        <w:rPr>
          <w:rFonts w:ascii="Simplified Arabic" w:hAnsi="Simplified Arabic" w:cs="Simplified Arabic" w:hint="cs"/>
          <w:color w:val="000000" w:themeColor="text1"/>
          <w:w w:val="90"/>
          <w:sz w:val="28"/>
          <w:szCs w:val="28"/>
          <w:vertAlign w:val="superscript"/>
          <w:rtl/>
        </w:rPr>
        <w:t xml:space="preserve"> </w:t>
      </w:r>
      <w:r w:rsidRPr="004B0723">
        <w:rPr>
          <w:rFonts w:ascii="Simplified Arabic" w:hAnsi="Simplified Arabic" w:cs="Simplified Arabic" w:hint="cs"/>
          <w:color w:val="000000" w:themeColor="text1"/>
          <w:w w:val="90"/>
          <w:sz w:val="28"/>
          <w:szCs w:val="28"/>
          <w:rtl/>
        </w:rPr>
        <w:t>.</w:t>
      </w:r>
      <w:r w:rsidR="00224A8F" w:rsidRPr="004B0723">
        <w:rPr>
          <w:color w:val="000000" w:themeColor="text1"/>
        </w:rPr>
        <w:t xml:space="preserve"> (World Bank, 2023; Al-Zahrani, 2021).</w:t>
      </w:r>
    </w:p>
    <w:p w14:paraId="0B658E50"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lastRenderedPageBreak/>
        <w:t>ومن ثم فقد دعت الحاجة إلى أن يكون هناك دور محوري للدولة من خلال قوانينها وأنظمتها في تنظيم الأسواق، ومنع الممارسات الاحتكارية، وبصفة خاصة الاحتكارات الناتجة عن الاندماج، وتطوير القوانين والأنظمة الحالية، ومن أهمها أنظمة حماية المستهلك وحماية المنافسة من خلال منع الممارسات الاحتكارية</w:t>
      </w:r>
      <w:r w:rsidRPr="004B0723">
        <w:rPr>
          <w:rFonts w:ascii="Simplified Arabic" w:hAnsi="Simplified Arabic" w:cs="Simplified Arabic" w:hint="cs"/>
          <w:color w:val="000000" w:themeColor="text1"/>
          <w:w w:val="90"/>
          <w:sz w:val="28"/>
          <w:szCs w:val="28"/>
          <w:vertAlign w:val="superscript"/>
          <w:rtl/>
        </w:rPr>
        <w:t>.</w:t>
      </w:r>
      <w:r w:rsidRPr="004B0723">
        <w:rPr>
          <w:rFonts w:ascii="Simplified Arabic" w:hAnsi="Simplified Arabic" w:cs="Simplified Arabic" w:hint="cs"/>
          <w:color w:val="000000" w:themeColor="text1"/>
          <w:w w:val="90"/>
          <w:sz w:val="28"/>
          <w:szCs w:val="28"/>
          <w:rtl/>
        </w:rPr>
        <w:t xml:space="preserve"> ( المطيري، 2012، 2)</w:t>
      </w:r>
    </w:p>
    <w:p w14:paraId="521155E6"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sz w:val="28"/>
          <w:szCs w:val="28"/>
          <w:rtl/>
        </w:rPr>
      </w:pPr>
      <w:r w:rsidRPr="004B0723">
        <w:rPr>
          <w:rFonts w:ascii="Simplified Arabic" w:hAnsi="Simplified Arabic" w:cs="Simplified Arabic"/>
          <w:color w:val="000000" w:themeColor="text1"/>
          <w:w w:val="90"/>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 إلى الجمعيات ومنظمات المجتمع المدني، وهيئات قطاع الأعمال العام والخاص، والأجهزة الرقابية والنيابة العامة والإعلام، 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w:t>
      </w:r>
      <w:r w:rsidRPr="004B0723">
        <w:rPr>
          <w:rFonts w:ascii="Simplified Arabic" w:hAnsi="Simplified Arabic" w:cs="Simplified Arabic"/>
          <w:color w:val="000000" w:themeColor="text1"/>
          <w:sz w:val="28"/>
          <w:szCs w:val="28"/>
          <w:rtl/>
        </w:rPr>
        <w:t xml:space="preserve"> التالية</w:t>
      </w:r>
      <w:r w:rsidRPr="004B0723">
        <w:rPr>
          <w:rFonts w:ascii="Simplified Arabic" w:hAnsi="Simplified Arabic" w:cs="Simplified Arabic" w:hint="cs"/>
          <w:color w:val="000000" w:themeColor="text1"/>
          <w:sz w:val="28"/>
          <w:szCs w:val="28"/>
          <w:vertAlign w:val="superscript"/>
          <w:rtl/>
        </w:rPr>
        <w:t>:</w:t>
      </w:r>
    </w:p>
    <w:p w14:paraId="7E19334A" w14:textId="77777777" w:rsidR="003147EF" w:rsidRPr="004B0723" w:rsidRDefault="003147EF" w:rsidP="003147EF">
      <w:pPr>
        <w:pStyle w:val="NormalWeb"/>
        <w:bidi/>
        <w:spacing w:before="0" w:beforeAutospacing="0" w:after="0" w:afterAutospacing="0"/>
        <w:jc w:val="both"/>
        <w:rPr>
          <w:rFonts w:ascii="Simplified Arabic" w:hAnsi="Simplified Arabic" w:cs="Simplified Arabic"/>
          <w:b/>
          <w:bCs/>
          <w:color w:val="000000" w:themeColor="text1"/>
          <w:w w:val="90"/>
          <w:sz w:val="28"/>
          <w:szCs w:val="28"/>
        </w:rPr>
      </w:pPr>
      <w:r w:rsidRPr="004B0723">
        <w:rPr>
          <w:rFonts w:ascii="Simplified Arabic" w:hAnsi="Simplified Arabic" w:cs="Simplified Arabic"/>
          <w:b/>
          <w:bCs/>
          <w:color w:val="000000" w:themeColor="text1"/>
          <w:w w:val="90"/>
          <w:sz w:val="28"/>
          <w:szCs w:val="28"/>
          <w:rtl/>
        </w:rPr>
        <w:t>أولاً: موافقة الجهة المختصة عن عمليات الاندماج</w:t>
      </w:r>
    </w:p>
    <w:p w14:paraId="27D19CD0"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إن تفعيل دور الأجهزة الرقابية التي تعمل على متابعة ومراقبة عمليات الاندماج، وتحقيق التوازن بين الشركات والقوى الموجودة في الأسواق، تقتضي متابعة عمليات الاندماج، كما أن على أجهزة الدولة - وفقاً لهذه السياسة وللتغلب على الممارسات الاحتكارية - وضع شروط قانونية ونظامية تتضمّن ضرورة الحصول على موافقة الجهات المختصة إذا تعلق الأمر بالاندماج حتى لا يؤدّي ذلك إلى نشوء مراكز احتكارية تسيطر على الأسواق أو المنتجات أو الخدمات.</w:t>
      </w:r>
      <w:r w:rsidRPr="004B0723">
        <w:rPr>
          <w:rFonts w:ascii="Simplified Arabic" w:hAnsi="Simplified Arabic" w:cs="Simplified Arabic" w:hint="cs"/>
          <w:color w:val="000000" w:themeColor="text1"/>
          <w:w w:val="90"/>
          <w:sz w:val="28"/>
          <w:szCs w:val="28"/>
          <w:rtl/>
        </w:rPr>
        <w:t xml:space="preserve"> (</w:t>
      </w:r>
      <w:r w:rsidRPr="004B0723">
        <w:rPr>
          <w:color w:val="000000" w:themeColor="text1"/>
          <w:w w:val="90"/>
          <w:sz w:val="28"/>
          <w:szCs w:val="28"/>
          <w:rtl/>
        </w:rPr>
        <w:t>منصوري، 2012م، 307</w:t>
      </w:r>
      <w:r w:rsidRPr="004B0723">
        <w:rPr>
          <w:rFonts w:ascii="Simplified Arabic" w:hAnsi="Simplified Arabic" w:cs="Simplified Arabic" w:hint="cs"/>
          <w:color w:val="000000" w:themeColor="text1"/>
          <w:w w:val="90"/>
          <w:sz w:val="28"/>
          <w:szCs w:val="28"/>
          <w:rtl/>
        </w:rPr>
        <w:t>)</w:t>
      </w:r>
    </w:p>
    <w:p w14:paraId="2F79A604" w14:textId="77777777" w:rsidR="003147EF" w:rsidRPr="004B0723" w:rsidRDefault="003147EF" w:rsidP="00224A8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ومن خلال هذه الموافقة تتمكّن الدولة من إعداد إحصائيات بالشركات التجارية، وتحديد نشاطاتها، ومعرفة ما إذا كان هذا الاندماج سوف يؤدّي إلى ظهور مؤسسات احتكارية من عدمه.</w:t>
      </w:r>
    </w:p>
    <w:p w14:paraId="68E2A1BF" w14:textId="77777777" w:rsidR="003147EF" w:rsidRPr="004B0723" w:rsidRDefault="003147EF" w:rsidP="003147EF">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b/>
          <w:bCs/>
          <w:color w:val="000000" w:themeColor="text1"/>
          <w:w w:val="90"/>
          <w:sz w:val="28"/>
          <w:szCs w:val="28"/>
          <w:rtl/>
        </w:rPr>
        <w:t>ثانياً: سياسة التسعير أو الثمن العادل</w:t>
      </w:r>
    </w:p>
    <w:p w14:paraId="5964025D" w14:textId="4BB51DC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يمثل الدافع الاقتصادي للاندماج أهمية بالغة، إذ يُعد من أهم الدوافع التي تجعل الشركات التجارية تسعى إلى الاندماج، ذلك أن التطوّر الذي تشهده الحياة التجارية، والمتغيرات الاقتصادية والأزمات والكوارث المالية أدت إلى خوف الشركات التجارية على مستقبلها التجاري في البقاء والاستمرار والسعي نحو المنافسة، الأمر الذي دفع الشركات التجارية نحو الاندماج لمواجهة المتغيرات الاقتصادية.</w:t>
      </w:r>
    </w:p>
    <w:p w14:paraId="7E444371" w14:textId="0560B1BF" w:rsidR="00224A8F" w:rsidRPr="004B0723" w:rsidRDefault="00224A8F" w:rsidP="00224A8F">
      <w:pPr>
        <w:pStyle w:val="NormalWeb"/>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color w:val="000000" w:themeColor="text1"/>
        </w:rPr>
        <w:t xml:space="preserve"> (Bruner, 2021; Al-Qahtani, 2022; OECD, 2023).</w:t>
      </w:r>
      <w:r w:rsidRPr="004B0723">
        <w:rPr>
          <w:color w:val="000000" w:themeColor="text1"/>
          <w:rtl/>
        </w:rPr>
        <w:tab/>
      </w:r>
      <w:r w:rsidRPr="004B0723">
        <w:rPr>
          <w:color w:val="000000" w:themeColor="text1"/>
          <w:rtl/>
        </w:rPr>
        <w:tab/>
      </w:r>
    </w:p>
    <w:p w14:paraId="6CBB8BCA"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كما أنّ التطور الذي تشهده الحياة الاقتصادية والتجارية، وسعي الشركات التجارية نحو تحقيق أهداف كبرى قد أخذ قدراً كبيراً من تفكير القائمين على الشركات التجارية، واحتياج الشركات إلى تجميع رؤوس أموال ضخمة، فاتجهت الشركات إلى اعتماد أسلوب التركيز الاقتصادي كأحد الآليات المعتمدة لتحقيق الوفرة الاقتصادية</w:t>
      </w:r>
      <w:r w:rsidRPr="004B0723">
        <w:rPr>
          <w:rFonts w:ascii="Simplified Arabic" w:hAnsi="Simplified Arabic" w:cs="Simplified Arabic" w:hint="cs"/>
          <w:color w:val="000000" w:themeColor="text1"/>
          <w:w w:val="90"/>
          <w:sz w:val="28"/>
          <w:szCs w:val="28"/>
          <w:vertAlign w:val="superscript"/>
          <w:rtl/>
        </w:rPr>
        <w:t xml:space="preserve">. </w:t>
      </w:r>
      <w:r w:rsidRPr="004B0723">
        <w:rPr>
          <w:rFonts w:ascii="Simplified Arabic" w:hAnsi="Simplified Arabic" w:cs="Simplified Arabic"/>
          <w:color w:val="000000" w:themeColor="text1"/>
          <w:w w:val="90"/>
          <w:sz w:val="28"/>
          <w:szCs w:val="28"/>
          <w:rtl/>
        </w:rPr>
        <w:t>فتقوم الدولة من خلال أجهزتها المختصة بمواجهة الدوافع الاقتصادية للاندماج بالتدخل في الأسواق، وتنظيم المنافسة من خلال فرض سياسة التسعير أو (الثمن العادل) على السلع والمنتجات والخدمات محل الاحتكار ، بفرض حد أقصى على السلع أو المنتجات أو الخدمات التي يقدّمها المحتكر ، فيمتنع بذلك عن التمادي في رفع أسعار المنتجات</w:t>
      </w:r>
      <w:r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color w:val="000000" w:themeColor="text1"/>
          <w:w w:val="90"/>
          <w:sz w:val="28"/>
          <w:szCs w:val="28"/>
          <w:rtl/>
        </w:rPr>
        <w:t xml:space="preserve">شريطة أن تساوي الدولة بين مصلحة البائع ومصلحة المشتري </w:t>
      </w:r>
      <w:r w:rsidRPr="004B0723">
        <w:rPr>
          <w:rFonts w:ascii="Simplified Arabic" w:hAnsi="Simplified Arabic" w:cs="Simplified Arabic"/>
          <w:color w:val="000000" w:themeColor="text1"/>
          <w:w w:val="90"/>
          <w:sz w:val="28"/>
          <w:szCs w:val="28"/>
          <w:rtl/>
        </w:rPr>
        <w:lastRenderedPageBreak/>
        <w:t>(المستهلك)، بحيث لا يكون السعر متدنياً فيضر بمصلحة البائع، بل يجب أن يتضمن ربحاً معقولاً للتاجر وتقوم الدولة بذلك من خلال الاستعانة بأهل الخبرة والمعرفة في تحديد أسعار السلع والخدمات.</w:t>
      </w:r>
      <w:r w:rsidRPr="004B0723">
        <w:rPr>
          <w:rFonts w:ascii="Simplified Arabic" w:hAnsi="Simplified Arabic" w:cs="Simplified Arabic" w:hint="cs"/>
          <w:color w:val="000000" w:themeColor="text1"/>
          <w:w w:val="90"/>
          <w:sz w:val="28"/>
          <w:szCs w:val="28"/>
          <w:rtl/>
        </w:rPr>
        <w:t>( زين،2012،  307)</w:t>
      </w:r>
    </w:p>
    <w:p w14:paraId="71EEB4B3" w14:textId="012C4569" w:rsidR="003147EF" w:rsidRPr="004B0723" w:rsidRDefault="003147EF" w:rsidP="003A3CD0">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b/>
          <w:bCs/>
          <w:color w:val="000000" w:themeColor="text1"/>
          <w:w w:val="90"/>
          <w:sz w:val="28"/>
          <w:szCs w:val="28"/>
          <w:rtl/>
        </w:rPr>
        <w:t>ثالثاً: تحديث أنظمة مواجهة الممارسات الاحتكارية</w:t>
      </w:r>
      <w:r w:rsidR="003A3CD0" w:rsidRPr="004B0723">
        <w:rPr>
          <w:rFonts w:ascii="Simplified Arabic" w:hAnsi="Simplified Arabic" w:cs="Simplified Arabic" w:hint="cs"/>
          <w:b/>
          <w:bCs/>
          <w:color w:val="000000" w:themeColor="text1"/>
          <w:w w:val="90"/>
          <w:sz w:val="28"/>
          <w:szCs w:val="28"/>
          <w:rtl/>
        </w:rPr>
        <w:t>:</w:t>
      </w:r>
    </w:p>
    <w:p w14:paraId="6D971BA7" w14:textId="30D9E1DF"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قد يكون الدافع إلى الاندماج ضيق الأسواق وضرورة التوجه نحو التوسع، والنمو أحد الدوافع الاقتصادية للاندماج، إذ إنّ التوجّه نحو زيادة عدد فروع شركة تجارية نظراً لضيق الأسواق والعمل على انتشارها في إقليم الدولة وخارجها من خلال الاندماج يُعد من أفضل وسائل النمو، فالاندماج مع شركة أخرى يتيح امتلاك سوق أكبر لم تكن الشركة المندمجة قادرة على الدخول فيه إلا بتكلفة عالية، كما أنه يتيح لها أيضا فرصة الانتشار الجغرافي السريع دون تحمل نفقات بدء الدخول في هذه المناطق الجغرافية الجديدة</w:t>
      </w:r>
      <w:r w:rsidRPr="004B0723">
        <w:rPr>
          <w:rFonts w:ascii="Simplified Arabic" w:hAnsi="Simplified Arabic" w:cs="Simplified Arabic" w:hint="cs"/>
          <w:color w:val="000000" w:themeColor="text1"/>
          <w:w w:val="90"/>
          <w:sz w:val="28"/>
          <w:szCs w:val="28"/>
          <w:vertAlign w:val="superscript"/>
          <w:rtl/>
        </w:rPr>
        <w:t>.</w:t>
      </w:r>
      <w:r w:rsidR="005F03DE" w:rsidRPr="004B0723">
        <w:rPr>
          <w:rFonts w:ascii="Simplified Arabic" w:hAnsi="Simplified Arabic" w:cs="Simplified Arabic"/>
          <w:color w:val="000000" w:themeColor="text1"/>
          <w:w w:val="90"/>
          <w:sz w:val="28"/>
          <w:szCs w:val="28"/>
          <w:vertAlign w:val="superscript"/>
          <w:rtl/>
        </w:rPr>
        <w:br/>
      </w:r>
      <w:r w:rsidR="00224A8F" w:rsidRPr="004B0723">
        <w:rPr>
          <w:rFonts w:ascii="Simplified Arabic" w:eastAsiaTheme="minorHAnsi" w:hAnsi="Simplified Arabic" w:cs="Simplified Arabic" w:hint="cs"/>
          <w:color w:val="000000" w:themeColor="text1"/>
          <w:w w:val="90"/>
          <w:sz w:val="28"/>
          <w:szCs w:val="28"/>
          <w:shd w:val="clear" w:color="auto" w:fill="FFFFFF"/>
          <w:rtl/>
        </w:rPr>
        <w:t xml:space="preserve">( الهيئة </w:t>
      </w:r>
      <w:r w:rsidR="00224A8F" w:rsidRPr="004B0723">
        <w:rPr>
          <w:rFonts w:ascii="Simplified Arabic" w:hAnsi="Simplified Arabic" w:cs="Simplified Arabic" w:hint="cs"/>
          <w:color w:val="000000" w:themeColor="text1"/>
          <w:w w:val="90"/>
          <w:sz w:val="28"/>
          <w:szCs w:val="28"/>
          <w:rtl/>
        </w:rPr>
        <w:t xml:space="preserve">العامة للمنافسة، 2023) </w:t>
      </w:r>
    </w:p>
    <w:p w14:paraId="590CD3C5"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فتقوم الدولة وفقاً لهذه السياسة - للتغلب على الممارسات الاحتكارية – وضع الأنظمة اللازمة لمواجهة الممارسات الاحتكارية الناتجة عن امتلاك سوق أكبر من خلال منع الممارسات التي تحد من المنافسة، ودعم قوى السوق الحرّ، وتفتيت التكتلات الاحتكارية ومنع عمليات الاندماج التي تقلل المنافسة، 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Pr="004B0723">
        <w:rPr>
          <w:rFonts w:ascii="Simplified Arabic" w:hAnsi="Simplified Arabic" w:cs="Simplified Arabic" w:hint="cs"/>
          <w:color w:val="000000" w:themeColor="text1"/>
          <w:w w:val="90"/>
          <w:sz w:val="28"/>
          <w:szCs w:val="28"/>
          <w:rtl/>
        </w:rPr>
        <w:t xml:space="preserve"> (</w:t>
      </w:r>
      <w:r w:rsidRPr="004B0723">
        <w:rPr>
          <w:color w:val="000000" w:themeColor="text1"/>
          <w:w w:val="90"/>
          <w:sz w:val="28"/>
          <w:szCs w:val="28"/>
          <w:rtl/>
        </w:rPr>
        <w:t>غوار، 2017م، 7.</w:t>
      </w:r>
      <w:r w:rsidRPr="004B0723">
        <w:rPr>
          <w:rFonts w:ascii="Simplified Arabic" w:hAnsi="Simplified Arabic" w:cs="Simplified Arabic" w:hint="cs"/>
          <w:color w:val="000000" w:themeColor="text1"/>
          <w:w w:val="90"/>
          <w:sz w:val="28"/>
          <w:szCs w:val="28"/>
          <w:rtl/>
        </w:rPr>
        <w:t>)</w:t>
      </w:r>
    </w:p>
    <w:p w14:paraId="5C252161" w14:textId="77777777" w:rsidR="003147EF" w:rsidRPr="004B0723" w:rsidRDefault="003147EF" w:rsidP="003147EF">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b/>
          <w:bCs/>
          <w:color w:val="000000" w:themeColor="text1"/>
          <w:w w:val="90"/>
          <w:sz w:val="28"/>
          <w:szCs w:val="28"/>
          <w:rtl/>
        </w:rPr>
        <w:t xml:space="preserve">خامساً: تفعيل دور الأجهزة الرقابية : </w:t>
      </w:r>
    </w:p>
    <w:p w14:paraId="53822B53" w14:textId="7B6259FF" w:rsidR="005F03DE" w:rsidRPr="004B0723" w:rsidRDefault="005F03DE"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6"/>
          <w:szCs w:val="26"/>
          <w:rtl/>
        </w:rPr>
      </w:pPr>
      <w:r w:rsidRPr="004B0723">
        <w:rPr>
          <w:rFonts w:ascii="Simplified Arabic" w:hAnsi="Simplified Arabic" w:cs="Simplified Arabic" w:hint="cs"/>
          <w:color w:val="000000" w:themeColor="text1"/>
          <w:w w:val="90"/>
          <w:sz w:val="28"/>
          <w:szCs w:val="28"/>
          <w:rtl/>
        </w:rPr>
        <w:t>ت</w:t>
      </w:r>
      <w:r w:rsidRPr="004B0723">
        <w:rPr>
          <w:rFonts w:ascii="Simplified Arabic" w:hAnsi="Simplified Arabic" w:cs="Simplified Arabic"/>
          <w:color w:val="000000" w:themeColor="text1"/>
          <w:w w:val="90"/>
          <w:sz w:val="28"/>
          <w:szCs w:val="28"/>
          <w:rtl/>
        </w:rPr>
        <w:t xml:space="preserve">حرص الدولة على تفعيل دور الأجهزة الرقابية المختصة لضمان ضبط عمليات الاندماج والحد من آثارها الاحتكارية، خاصة تلك التي قد تؤثر سلبًا على المنافسة في السوق. ففي المملكة العربية السعودية، تضطلع </w:t>
      </w:r>
      <w:r w:rsidRPr="004B0723">
        <w:rPr>
          <w:rFonts w:ascii="Simplified Arabic" w:hAnsi="Simplified Arabic" w:cs="Simplified Arabic"/>
          <w:b/>
          <w:bCs/>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tl/>
        </w:rPr>
        <w:t xml:space="preserve"> و</w:t>
      </w:r>
      <w:r w:rsidRPr="004B0723">
        <w:rPr>
          <w:rFonts w:ascii="Simplified Arabic" w:hAnsi="Simplified Arabic" w:cs="Simplified Arabic"/>
          <w:b/>
          <w:bCs/>
          <w:color w:val="000000" w:themeColor="text1"/>
          <w:w w:val="90"/>
          <w:sz w:val="28"/>
          <w:szCs w:val="28"/>
          <w:rtl/>
        </w:rPr>
        <w:t>جمعية حماية المستهلك</w:t>
      </w:r>
      <w:r w:rsidRPr="004B0723">
        <w:rPr>
          <w:rFonts w:ascii="Simplified Arabic" w:hAnsi="Simplified Arabic" w:cs="Simplified Arabic"/>
          <w:color w:val="000000" w:themeColor="text1"/>
          <w:w w:val="90"/>
          <w:sz w:val="28"/>
          <w:szCs w:val="28"/>
          <w:rtl/>
        </w:rPr>
        <w:t xml:space="preserve"> بمهام رقابية مهمة في هذا الصدد، وتُمنح هذه الأجهزة الصلاحيات القانونية والفنية اللازمة لرصد ومنع الممارسات الاحتكارية، لا سيما تلك الناتجة عن الاندماج بين الشركات، ويتم تدعيمها بالموارد البشرية والمالية الكافية، مع تطوير اللوائح والأنظمة التي تنظم </w:t>
      </w:r>
      <w:r w:rsidRPr="004B0723">
        <w:rPr>
          <w:rFonts w:ascii="Simplified Arabic" w:hAnsi="Simplified Arabic" w:cs="Simplified Arabic"/>
          <w:color w:val="000000" w:themeColor="text1"/>
          <w:w w:val="90"/>
          <w:sz w:val="26"/>
          <w:szCs w:val="26"/>
          <w:rtl/>
        </w:rPr>
        <w:t>عملها</w:t>
      </w:r>
      <w:r w:rsidRPr="004B0723">
        <w:rPr>
          <w:rFonts w:ascii="Simplified Arabic" w:hAnsi="Simplified Arabic" w:cs="Simplified Arabic"/>
          <w:color w:val="000000" w:themeColor="text1"/>
          <w:w w:val="90"/>
          <w:sz w:val="26"/>
          <w:szCs w:val="26"/>
        </w:rPr>
        <w:t xml:space="preserve"> </w:t>
      </w:r>
      <w:r w:rsidRPr="004B0723">
        <w:rPr>
          <w:rFonts w:ascii="Simplified Arabic" w:hAnsi="Simplified Arabic" w:cs="Simplified Arabic" w:hint="cs"/>
          <w:color w:val="000000" w:themeColor="text1"/>
          <w:w w:val="90"/>
          <w:sz w:val="26"/>
          <w:szCs w:val="26"/>
          <w:rtl/>
        </w:rPr>
        <w:t>(</w:t>
      </w:r>
      <w:r w:rsidRPr="004B0723">
        <w:rPr>
          <w:rFonts w:ascii="Simplified Arabic" w:hAnsi="Simplified Arabic" w:cs="Simplified Arabic"/>
          <w:color w:val="000000" w:themeColor="text1"/>
          <w:w w:val="90"/>
          <w:sz w:val="26"/>
          <w:szCs w:val="26"/>
          <w:rtl/>
        </w:rPr>
        <w:t>الهيئة العامة للمنافسة، 2023؛ وزارة التجارة، 2022؛ جهاز حماية المستهلك، 2023؛</w:t>
      </w:r>
      <w:r w:rsidRPr="004B0723">
        <w:rPr>
          <w:rFonts w:ascii="Simplified Arabic" w:hAnsi="Simplified Arabic" w:cs="Simplified Arabic"/>
          <w:color w:val="000000" w:themeColor="text1"/>
          <w:w w:val="90"/>
          <w:sz w:val="26"/>
          <w:szCs w:val="26"/>
        </w:rPr>
        <w:t xml:space="preserve"> OECD, 2023).</w:t>
      </w:r>
    </w:p>
    <w:p w14:paraId="673E452B" w14:textId="391AC847" w:rsidR="003147EF" w:rsidRPr="004B0723" w:rsidRDefault="003147EF" w:rsidP="005F03DE">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b/>
          <w:bCs/>
          <w:color w:val="000000" w:themeColor="text1"/>
          <w:w w:val="90"/>
          <w:sz w:val="28"/>
          <w:szCs w:val="28"/>
          <w:rtl/>
        </w:rPr>
        <w:t>سادساً: دعم الشركات الصناعية والإنتاجية</w:t>
      </w:r>
      <w:r w:rsidRPr="004B0723">
        <w:rPr>
          <w:rFonts w:ascii="Simplified Arabic" w:hAnsi="Simplified Arabic" w:cs="Simplified Arabic" w:hint="cs"/>
          <w:b/>
          <w:bCs/>
          <w:color w:val="000000" w:themeColor="text1"/>
          <w:w w:val="90"/>
          <w:sz w:val="28"/>
          <w:szCs w:val="28"/>
          <w:rtl/>
        </w:rPr>
        <w:t>:</w:t>
      </w:r>
    </w:p>
    <w:p w14:paraId="5AF064A0" w14:textId="77777777" w:rsidR="003147EF" w:rsidRPr="004B0723" w:rsidRDefault="003147EF" w:rsidP="003147EF">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tl/>
        </w:rPr>
      </w:pPr>
      <w:r w:rsidRPr="004B0723">
        <w:rPr>
          <w:rFonts w:ascii="Simplified Arabic" w:hAnsi="Simplified Arabic" w:cs="Simplified Arabic"/>
          <w:color w:val="000000" w:themeColor="text1"/>
          <w:w w:val="90"/>
          <w:sz w:val="28"/>
          <w:szCs w:val="28"/>
          <w:rtl/>
        </w:rPr>
        <w:t xml:space="preserve">تقوم الدولة بالعمل على توفير السلع والخدمات، من خلال دعم الشركات الصناعية والإنتاجية، وتوجيه اهتماماتها إلى تقديم السلع والخدمات محل الاحتكار، ويكون ذلك أيضا من خلال قيام الدولة باستيراد السلع والخدمات محل الاحتكار، أو تشجيع المستوردين على استيراد السلع والخدمات محل الاحتكار من الخارج، واستصدار تشريعات تتضمن تقديم تسهيلات تجارية أو إعفاءات ضريبية، أو جمركية، أو تسهيلات ائتمانية، أو إدارية، 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 وذلك عندما يلجأ المحتكر إلى تقليل السلع والخدمات المعروضة في الأسواق المحلية والقيام </w:t>
      </w:r>
      <w:r w:rsidRPr="004B0723">
        <w:rPr>
          <w:rFonts w:ascii="Simplified Arabic" w:hAnsi="Simplified Arabic" w:cs="Simplified Arabic"/>
          <w:color w:val="000000" w:themeColor="text1"/>
          <w:w w:val="90"/>
          <w:sz w:val="28"/>
          <w:szCs w:val="28"/>
          <w:rtl/>
        </w:rPr>
        <w:lastRenderedPageBreak/>
        <w:t>بتصديرها بسبب زيادة الطلب الخارجي عليها، أو بسبب ارتفاع أسعارها في الخارج، فتقوم الدولة بإصدار التشريعات والقوانين والأنظمة التي تقيد تصدير هذه السلع والخدمات أو تقوم بمنعها، خاصة إذا كانت هذه السلع أو تلك الخدمات ضرورية للأفراد</w:t>
      </w:r>
      <w:r w:rsidRPr="004B0723">
        <w:rPr>
          <w:rFonts w:ascii="Simplified Arabic" w:hAnsi="Simplified Arabic" w:cs="Simplified Arabic" w:hint="cs"/>
          <w:color w:val="000000" w:themeColor="text1"/>
          <w:w w:val="90"/>
          <w:sz w:val="28"/>
          <w:szCs w:val="28"/>
          <w:rtl/>
        </w:rPr>
        <w:t xml:space="preserve">. ( فياض،2016، 208) </w:t>
      </w:r>
    </w:p>
    <w:p w14:paraId="53513E71" w14:textId="77777777" w:rsidR="003147EF" w:rsidRPr="004B0723" w:rsidRDefault="003147EF" w:rsidP="003147EF">
      <w:pPr>
        <w:pStyle w:val="NormalWeb"/>
        <w:bidi/>
        <w:spacing w:before="0" w:beforeAutospacing="0" w:after="0" w:afterAutospacing="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b/>
          <w:bCs/>
          <w:color w:val="000000" w:themeColor="text1"/>
          <w:w w:val="90"/>
          <w:sz w:val="28"/>
          <w:szCs w:val="28"/>
          <w:rtl/>
        </w:rPr>
        <w:t>سابعاً: إحلال الاحتكار الحكومي محل الاحتكار الخاص</w:t>
      </w:r>
    </w:p>
    <w:p w14:paraId="6ED5599A" w14:textId="50DEB1C6" w:rsidR="003147EF" w:rsidRPr="004B0723" w:rsidRDefault="003147EF"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قد يكون الدافع إلى الاندماج بين المؤسسات التجارية هو تحقيق مصلحة وطنية عامة إذ تسعى الدول إلى تنمية عجلة الاقتصاد الوطني، وتحقيق الزيادة في الإنتاج المحلي وتشجيع الشركات التجارية على زيادة معدلات الإنتاج، وحماية المستهلك وصغار التجار، وتحقيق قواعد المنافسة المشروعة وحماية للاقتصاد الوطني من التعرض لتقلبات الأسواق، حيث تقوم الدولة بتقنين عملية الاندماج وإرغام بعض الشركات التجارية على الاندماج لتقوية الشركات التجارية الوطنية في مواجهة الشركات الأجنبية التي تسعى إلى احتكار الأسواق، فيمكن للسلطات النقدية مثلا اتخاذ قرار باندماج أحد أو بعض البنوك، لمجرد أنها بحاجة إلى 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Pr="004B0723">
        <w:rPr>
          <w:rFonts w:ascii="Simplified Arabic" w:hAnsi="Simplified Arabic" w:cs="Simplified Arabic" w:hint="cs"/>
          <w:color w:val="000000" w:themeColor="text1"/>
          <w:w w:val="90"/>
          <w:sz w:val="28"/>
          <w:szCs w:val="28"/>
          <w:rtl/>
        </w:rPr>
        <w:t>(ذو النون، البيلي،2016</w:t>
      </w:r>
      <w:r w:rsidR="005F03DE" w:rsidRPr="004B0723">
        <w:rPr>
          <w:rFonts w:ascii="Simplified Arabic" w:hAnsi="Simplified Arabic" w:cs="Simplified Arabic" w:hint="cs"/>
          <w:color w:val="000000" w:themeColor="text1"/>
          <w:w w:val="90"/>
          <w:sz w:val="28"/>
          <w:szCs w:val="28"/>
          <w:rtl/>
        </w:rPr>
        <w:t>)</w:t>
      </w:r>
    </w:p>
    <w:p w14:paraId="3ABBDFE5" w14:textId="656598AA" w:rsidR="008C6967" w:rsidRPr="004B0723" w:rsidRDefault="005878C4" w:rsidP="005F03DE">
      <w:pPr>
        <w:bidi/>
        <w:spacing w:after="0" w:line="240" w:lineRule="auto"/>
        <w:rPr>
          <w:rFonts w:ascii="Arial" w:hAnsi="Arial" w:cs="PT Bold Heading"/>
          <w:b/>
          <w:bCs/>
          <w:color w:val="000000" w:themeColor="text1"/>
          <w:w w:val="90"/>
          <w:sz w:val="26"/>
          <w:szCs w:val="26"/>
          <w:rtl/>
        </w:rPr>
      </w:pPr>
      <w:r>
        <w:rPr>
          <w:rFonts w:ascii="Arial" w:hAnsi="Arial" w:cs="PT Bold Heading" w:hint="cs"/>
          <w:b/>
          <w:bCs/>
          <w:color w:val="000000" w:themeColor="text1"/>
          <w:w w:val="90"/>
          <w:sz w:val="26"/>
          <w:szCs w:val="26"/>
          <w:rtl/>
        </w:rPr>
        <w:t>الخلاصة:</w:t>
      </w:r>
    </w:p>
    <w:p w14:paraId="03710940" w14:textId="72A40729" w:rsidR="005F03DE" w:rsidRPr="004B0723" w:rsidRDefault="005F03DE"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تناول هذا الفصل الإطار المفاهيمي والقانوني المرتبط بعملية </w:t>
      </w:r>
      <w:r w:rsidRPr="004B0723">
        <w:rPr>
          <w:rFonts w:ascii="Simplified Arabic" w:hAnsi="Simplified Arabic" w:cs="Simplified Arabic"/>
          <w:b/>
          <w:bCs/>
          <w:color w:val="000000" w:themeColor="text1"/>
          <w:w w:val="90"/>
          <w:sz w:val="28"/>
          <w:szCs w:val="28"/>
          <w:rtl/>
        </w:rPr>
        <w:t>اندماج الشركات</w:t>
      </w:r>
      <w:r w:rsidRPr="004B0723">
        <w:rPr>
          <w:rFonts w:ascii="Simplified Arabic" w:hAnsi="Simplified Arabic" w:cs="Simplified Arabic"/>
          <w:color w:val="000000" w:themeColor="text1"/>
          <w:w w:val="90"/>
          <w:sz w:val="28"/>
          <w:szCs w:val="28"/>
          <w:rtl/>
        </w:rPr>
        <w:t xml:space="preserve">، مع التركيز على دور الاندماج كإستراتيجية لدخول </w:t>
      </w:r>
      <w:r w:rsidRPr="004B0723">
        <w:rPr>
          <w:rFonts w:ascii="Simplified Arabic" w:hAnsi="Simplified Arabic" w:cs="Simplified Arabic"/>
          <w:b/>
          <w:bCs/>
          <w:color w:val="000000" w:themeColor="text1"/>
          <w:w w:val="90"/>
          <w:sz w:val="28"/>
          <w:szCs w:val="28"/>
          <w:rtl/>
        </w:rPr>
        <w:t>سوق النمو</w:t>
      </w:r>
      <w:r w:rsidRPr="004B0723">
        <w:rPr>
          <w:rFonts w:ascii="Simplified Arabic" w:hAnsi="Simplified Arabic" w:cs="Simplified Arabic"/>
          <w:color w:val="000000" w:themeColor="text1"/>
          <w:w w:val="90"/>
          <w:sz w:val="28"/>
          <w:szCs w:val="28"/>
          <w:rtl/>
        </w:rPr>
        <w:t xml:space="preserve"> </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لمعروفة أيضًا بالسوق الموازية) في المملكة العربية السعودية</w:t>
      </w:r>
      <w:r w:rsidRPr="004B0723">
        <w:rPr>
          <w:rFonts w:ascii="Simplified Arabic" w:hAnsi="Simplified Arabic" w:cs="Simplified Arabic"/>
          <w:color w:val="000000" w:themeColor="text1"/>
          <w:w w:val="90"/>
          <w:sz w:val="28"/>
          <w:szCs w:val="28"/>
        </w:rPr>
        <w:t>.</w:t>
      </w:r>
    </w:p>
    <w:p w14:paraId="227C7DBF" w14:textId="77777777" w:rsidR="005F03DE" w:rsidRPr="004B0723" w:rsidRDefault="005F03DE" w:rsidP="005F03DE">
      <w:pPr>
        <w:pStyle w:val="NormalWeb"/>
        <w:bidi/>
        <w:spacing w:before="0" w:beforeAutospacing="0" w:after="0" w:afterAutospacing="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بدأ الفصل بتوضيح </w:t>
      </w:r>
      <w:r w:rsidRPr="004B0723">
        <w:rPr>
          <w:rFonts w:ascii="Simplified Arabic" w:hAnsi="Simplified Arabic" w:cs="Simplified Arabic"/>
          <w:b/>
          <w:bCs/>
          <w:color w:val="000000" w:themeColor="text1"/>
          <w:w w:val="90"/>
          <w:sz w:val="28"/>
          <w:szCs w:val="28"/>
          <w:rtl/>
        </w:rPr>
        <w:t>المفهوم العام للاندماج</w:t>
      </w:r>
      <w:r w:rsidRPr="004B0723">
        <w:rPr>
          <w:rFonts w:ascii="Simplified Arabic" w:hAnsi="Simplified Arabic" w:cs="Simplified Arabic"/>
          <w:color w:val="000000" w:themeColor="text1"/>
          <w:w w:val="90"/>
          <w:sz w:val="28"/>
          <w:szCs w:val="28"/>
          <w:rtl/>
        </w:rPr>
        <w:t xml:space="preserve"> باعتباره وسيلة قانونية وإدارية تهدف إلى توحيد شركتين أو أكثر لتكوين كيان اقتصادي جديد أو انضمام إحدى الشركات إلى الأخرى. وتم استعراض </w:t>
      </w:r>
      <w:r w:rsidRPr="004B0723">
        <w:rPr>
          <w:rFonts w:ascii="Simplified Arabic" w:hAnsi="Simplified Arabic" w:cs="Simplified Arabic"/>
          <w:b/>
          <w:bCs/>
          <w:color w:val="000000" w:themeColor="text1"/>
          <w:w w:val="90"/>
          <w:sz w:val="28"/>
          <w:szCs w:val="28"/>
          <w:rtl/>
        </w:rPr>
        <w:t>أنواع الاندماج</w:t>
      </w:r>
      <w:r w:rsidRPr="004B0723">
        <w:rPr>
          <w:rFonts w:ascii="Simplified Arabic" w:hAnsi="Simplified Arabic" w:cs="Simplified Arabic"/>
          <w:color w:val="000000" w:themeColor="text1"/>
          <w:w w:val="90"/>
          <w:sz w:val="28"/>
          <w:szCs w:val="28"/>
          <w:rtl/>
        </w:rPr>
        <w:t>، لا سيما الاندماج بطريق الضم والمزج، مع شرح الإجراءات والآثار القانونية والإدارية لكل نوع</w:t>
      </w:r>
      <w:r w:rsidRPr="004B0723">
        <w:rPr>
          <w:rFonts w:ascii="Simplified Arabic" w:hAnsi="Simplified Arabic" w:cs="Simplified Arabic"/>
          <w:color w:val="000000" w:themeColor="text1"/>
          <w:w w:val="90"/>
          <w:sz w:val="28"/>
          <w:szCs w:val="28"/>
        </w:rPr>
        <w:t>.</w:t>
      </w:r>
    </w:p>
    <w:p w14:paraId="1CF0C348" w14:textId="77777777" w:rsidR="005F03DE" w:rsidRPr="004B0723" w:rsidRDefault="005F03DE"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ثم تم التطرق إلى </w:t>
      </w:r>
      <w:r w:rsidRPr="004B0723">
        <w:rPr>
          <w:rFonts w:ascii="Simplified Arabic" w:hAnsi="Simplified Arabic" w:cs="Simplified Arabic"/>
          <w:b/>
          <w:bCs/>
          <w:color w:val="000000" w:themeColor="text1"/>
          <w:w w:val="90"/>
          <w:sz w:val="28"/>
          <w:szCs w:val="28"/>
          <w:rtl/>
        </w:rPr>
        <w:t>سوق النمو – السوق الموازية</w:t>
      </w:r>
      <w:r w:rsidRPr="004B0723">
        <w:rPr>
          <w:rFonts w:ascii="Simplified Arabic" w:hAnsi="Simplified Arabic" w:cs="Simplified Arabic"/>
          <w:color w:val="000000" w:themeColor="text1"/>
          <w:w w:val="90"/>
          <w:sz w:val="28"/>
          <w:szCs w:val="28"/>
          <w:rtl/>
        </w:rPr>
        <w:t xml:space="preserve">، باعتبارها منصة بديلة في السوق المالية السعودية، صُمّمت لتوفير فرص الإدراج للشركات الصغيرة والمتوسطة التي تسعى إلى التوسع دون الخضوع لنفس متطلبات السوق الرئيسية. وتم عرض </w:t>
      </w:r>
      <w:r w:rsidRPr="004B0723">
        <w:rPr>
          <w:rFonts w:ascii="Simplified Arabic" w:hAnsi="Simplified Arabic" w:cs="Simplified Arabic"/>
          <w:b/>
          <w:bCs/>
          <w:color w:val="000000" w:themeColor="text1"/>
          <w:w w:val="90"/>
          <w:sz w:val="28"/>
          <w:szCs w:val="28"/>
          <w:rtl/>
        </w:rPr>
        <w:t>مؤشرات تطور أداء سوق نمو</w:t>
      </w:r>
      <w:r w:rsidRPr="004B0723">
        <w:rPr>
          <w:rFonts w:ascii="Simplified Arabic" w:hAnsi="Simplified Arabic" w:cs="Simplified Arabic"/>
          <w:color w:val="000000" w:themeColor="text1"/>
          <w:w w:val="90"/>
          <w:sz w:val="28"/>
          <w:szCs w:val="28"/>
          <w:rtl/>
        </w:rPr>
        <w:t xml:space="preserve"> خلال الفترة من 2017 إلى 2023، من حيث عدد الشركات المدرجة، مؤشر السوق، والقيمة السوقية، مما أبرز نموًا ملحوظًا في عدد الشركات وانتقال بعض منها إلى السوق الرئيسية (تاسي)</w:t>
      </w:r>
      <w:r w:rsidRPr="004B0723">
        <w:rPr>
          <w:rFonts w:ascii="Simplified Arabic" w:hAnsi="Simplified Arabic" w:cs="Simplified Arabic"/>
          <w:color w:val="000000" w:themeColor="text1"/>
          <w:w w:val="90"/>
          <w:sz w:val="28"/>
          <w:szCs w:val="28"/>
        </w:rPr>
        <w:t>.</w:t>
      </w:r>
    </w:p>
    <w:p w14:paraId="5B807227" w14:textId="77777777" w:rsidR="005F03DE" w:rsidRPr="004B0723" w:rsidRDefault="005F03DE"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كما ناقش الفصل </w:t>
      </w:r>
      <w:r w:rsidRPr="004B0723">
        <w:rPr>
          <w:rFonts w:ascii="Simplified Arabic" w:hAnsi="Simplified Arabic" w:cs="Simplified Arabic"/>
          <w:b/>
          <w:bCs/>
          <w:color w:val="000000" w:themeColor="text1"/>
          <w:w w:val="90"/>
          <w:sz w:val="28"/>
          <w:szCs w:val="28"/>
          <w:rtl/>
        </w:rPr>
        <w:t>دوافع اندماج الشركات في سياق سوق النمو</w:t>
      </w:r>
      <w:r w:rsidRPr="004B0723">
        <w:rPr>
          <w:rFonts w:ascii="Simplified Arabic" w:hAnsi="Simplified Arabic" w:cs="Simplified Arabic"/>
          <w:color w:val="000000" w:themeColor="text1"/>
          <w:w w:val="90"/>
          <w:sz w:val="28"/>
          <w:szCs w:val="28"/>
          <w:rtl/>
        </w:rPr>
        <w:t>، والتي شملت دوافع اقتصادية تتعلق بالبقاء في السوق ومواجهة الأزمات المالية، إضافة إلى دوافع تتعلق بالتوسع الجغرافي، وتجاوز قيود ضيق الأسواق من خلال الوصول إلى أسواق جديدة عبر الاندماج</w:t>
      </w:r>
      <w:r w:rsidRPr="004B0723">
        <w:rPr>
          <w:rFonts w:ascii="Simplified Arabic" w:hAnsi="Simplified Arabic" w:cs="Simplified Arabic"/>
          <w:color w:val="000000" w:themeColor="text1"/>
          <w:w w:val="90"/>
          <w:sz w:val="28"/>
          <w:szCs w:val="28"/>
        </w:rPr>
        <w:t>.</w:t>
      </w:r>
    </w:p>
    <w:p w14:paraId="69A82991" w14:textId="77777777" w:rsidR="005F03DE" w:rsidRPr="004B0723" w:rsidRDefault="005F03DE" w:rsidP="005F03DE">
      <w:pPr>
        <w:pStyle w:val="NormalWeb"/>
        <w:bidi/>
        <w:spacing w:before="0" w:beforeAutospacing="0" w:after="0" w:afterAutospacing="0"/>
        <w:ind w:firstLine="720"/>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وأخيرًا، تم عرض </w:t>
      </w:r>
      <w:r w:rsidRPr="004B0723">
        <w:rPr>
          <w:rFonts w:ascii="Simplified Arabic" w:hAnsi="Simplified Arabic" w:cs="Simplified Arabic"/>
          <w:b/>
          <w:bCs/>
          <w:color w:val="000000" w:themeColor="text1"/>
          <w:w w:val="90"/>
          <w:sz w:val="28"/>
          <w:szCs w:val="28"/>
          <w:rtl/>
        </w:rPr>
        <w:t>الدور الرقابي والتنظيمي للدولة</w:t>
      </w:r>
      <w:r w:rsidRPr="004B0723">
        <w:rPr>
          <w:rFonts w:ascii="Simplified Arabic" w:hAnsi="Simplified Arabic" w:cs="Simplified Arabic"/>
          <w:color w:val="000000" w:themeColor="text1"/>
          <w:w w:val="90"/>
          <w:sz w:val="28"/>
          <w:szCs w:val="28"/>
          <w:rtl/>
        </w:rPr>
        <w:t xml:space="preserve"> في ضبط عمليات الاندماج، من خلال تفعيل دور أجهزة مثل </w:t>
      </w:r>
      <w:r w:rsidRPr="004B0723">
        <w:rPr>
          <w:rFonts w:ascii="Simplified Arabic" w:hAnsi="Simplified Arabic" w:cs="Simplified Arabic"/>
          <w:b/>
          <w:bCs/>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tl/>
        </w:rPr>
        <w:t xml:space="preserve"> و</w:t>
      </w:r>
      <w:r w:rsidRPr="004B0723">
        <w:rPr>
          <w:rFonts w:ascii="Simplified Arabic" w:hAnsi="Simplified Arabic" w:cs="Simplified Arabic"/>
          <w:b/>
          <w:bCs/>
          <w:color w:val="000000" w:themeColor="text1"/>
          <w:w w:val="90"/>
          <w:sz w:val="28"/>
          <w:szCs w:val="28"/>
          <w:rtl/>
        </w:rPr>
        <w:t>جمعيات حماية المستهلك</w:t>
      </w:r>
      <w:r w:rsidRPr="004B0723">
        <w:rPr>
          <w:rFonts w:ascii="Simplified Arabic" w:hAnsi="Simplified Arabic" w:cs="Simplified Arabic"/>
          <w:color w:val="000000" w:themeColor="text1"/>
          <w:w w:val="90"/>
          <w:sz w:val="28"/>
          <w:szCs w:val="28"/>
          <w:rtl/>
        </w:rPr>
        <w:t>، لمواجهة أي ممارسات احتكارية قد تنتج عن الاندماج، وتطوير الأطر القانونية التي تنظم هذه العمليات في السوق السعودية والمصرية على حد سواء</w:t>
      </w:r>
      <w:r w:rsidRPr="004B0723">
        <w:rPr>
          <w:rFonts w:ascii="Simplified Arabic" w:hAnsi="Simplified Arabic" w:cs="Simplified Arabic"/>
          <w:color w:val="000000" w:themeColor="text1"/>
          <w:w w:val="90"/>
          <w:sz w:val="28"/>
          <w:szCs w:val="28"/>
        </w:rPr>
        <w:t>.</w:t>
      </w:r>
    </w:p>
    <w:p w14:paraId="4D04C48F" w14:textId="77777777" w:rsidR="005878C4" w:rsidRPr="004B0723" w:rsidRDefault="005878C4" w:rsidP="005878C4">
      <w:pPr>
        <w:bidi/>
        <w:spacing w:after="0" w:line="240" w:lineRule="auto"/>
        <w:jc w:val="center"/>
        <w:rPr>
          <w:rFonts w:ascii="Arial" w:hAnsi="Arial" w:cs="PT Bold Heading"/>
          <w:b/>
          <w:bCs/>
          <w:color w:val="000000" w:themeColor="text1"/>
          <w:sz w:val="38"/>
          <w:szCs w:val="38"/>
          <w:rtl/>
        </w:rPr>
      </w:pPr>
    </w:p>
    <w:p w14:paraId="4AF58D8C" w14:textId="77777777" w:rsidR="005878C4" w:rsidRPr="004B0723" w:rsidRDefault="005878C4" w:rsidP="005878C4">
      <w:pPr>
        <w:bidi/>
        <w:spacing w:after="0" w:line="240" w:lineRule="auto"/>
        <w:jc w:val="center"/>
        <w:rPr>
          <w:rFonts w:ascii="Arial" w:hAnsi="Arial" w:cs="PT Bold Heading"/>
          <w:b/>
          <w:bCs/>
          <w:color w:val="000000" w:themeColor="text1"/>
          <w:sz w:val="38"/>
          <w:szCs w:val="38"/>
          <w:rtl/>
        </w:rPr>
      </w:pPr>
    </w:p>
    <w:p w14:paraId="49440767" w14:textId="77777777" w:rsidR="005878C4" w:rsidRPr="004B0723" w:rsidRDefault="005878C4" w:rsidP="005878C4">
      <w:pPr>
        <w:bidi/>
        <w:spacing w:after="0" w:line="240" w:lineRule="auto"/>
        <w:jc w:val="center"/>
        <w:rPr>
          <w:rFonts w:ascii="Arial" w:hAnsi="Arial" w:cs="PT Bold Heading"/>
          <w:b/>
          <w:bCs/>
          <w:color w:val="000000" w:themeColor="text1"/>
          <w:sz w:val="38"/>
          <w:szCs w:val="38"/>
          <w:rtl/>
        </w:rPr>
      </w:pPr>
      <w:r w:rsidRPr="004B0723">
        <w:rPr>
          <w:rFonts w:ascii="Arial" w:hAnsi="Arial" w:cs="PT Bold Heading" w:hint="cs"/>
          <w:b/>
          <w:bCs/>
          <w:color w:val="000000" w:themeColor="text1"/>
          <w:sz w:val="38"/>
          <w:szCs w:val="38"/>
          <w:rtl/>
        </w:rPr>
        <w:t xml:space="preserve">الفصل  الثالث </w:t>
      </w:r>
    </w:p>
    <w:p w14:paraId="51DCE890" w14:textId="77777777" w:rsidR="005878C4" w:rsidRPr="004B0723" w:rsidRDefault="005878C4" w:rsidP="005878C4">
      <w:pPr>
        <w:pStyle w:val="a1"/>
        <w:rPr>
          <w:color w:val="000000" w:themeColor="text1"/>
          <w:rtl/>
        </w:rPr>
      </w:pPr>
      <w:r w:rsidRPr="004B0723">
        <w:rPr>
          <w:rFonts w:hint="cs"/>
          <w:color w:val="000000" w:themeColor="text1"/>
          <w:rtl/>
        </w:rPr>
        <w:t xml:space="preserve">منهجية الدراسة </w:t>
      </w:r>
      <w:r w:rsidRPr="004B0723">
        <w:rPr>
          <w:color w:val="000000" w:themeColor="text1"/>
          <w:rtl/>
        </w:rPr>
        <w:t xml:space="preserve"> </w:t>
      </w:r>
    </w:p>
    <w:p w14:paraId="22D2B69A"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08B40711"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7D7FD7D6"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2C882394"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7DC9C1E6"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40208C4A"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3BB2D6EA"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56EB954A"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26CB2043"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59A15ECA"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1EBE4AEB"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054CE38E"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71C26B51"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4A9BED20"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5AE4B146"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1271C3AB" w14:textId="77777777" w:rsidR="005878C4"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316C268D" w14:textId="77777777" w:rsidR="005878C4"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1D0FC83D" w14:textId="77777777" w:rsidR="005878C4"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01819DE9"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tl/>
        </w:rPr>
      </w:pPr>
    </w:p>
    <w:p w14:paraId="6493ADA3"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Pr>
      </w:pPr>
    </w:p>
    <w:p w14:paraId="107936B0" w14:textId="77777777" w:rsidR="005878C4" w:rsidRPr="004B0723" w:rsidRDefault="005878C4" w:rsidP="005878C4">
      <w:pPr>
        <w:bidi/>
        <w:spacing w:after="0" w:line="240" w:lineRule="auto"/>
        <w:jc w:val="both"/>
        <w:rPr>
          <w:rFonts w:ascii="Simplified Arabic" w:eastAsia="Times New Roman" w:hAnsi="Simplified Arabic" w:cs="PT Bold Heading"/>
          <w:b/>
          <w:bCs/>
          <w:color w:val="000000" w:themeColor="text1"/>
          <w:sz w:val="28"/>
          <w:szCs w:val="28"/>
        </w:rPr>
      </w:pPr>
    </w:p>
    <w:p w14:paraId="1533AF2B" w14:textId="77777777" w:rsidR="005878C4" w:rsidRDefault="005878C4" w:rsidP="005878C4">
      <w:pPr>
        <w:bidi/>
        <w:spacing w:after="0" w:line="240" w:lineRule="auto"/>
        <w:jc w:val="both"/>
        <w:rPr>
          <w:rFonts w:ascii="Times New Roman" w:hAnsi="Times New Roman" w:cs="PT Bold Heading"/>
          <w:color w:val="000000" w:themeColor="text1"/>
          <w:sz w:val="28"/>
          <w:szCs w:val="28"/>
          <w:rtl/>
          <w:lang w:bidi="ar-EG"/>
        </w:rPr>
      </w:pPr>
    </w:p>
    <w:p w14:paraId="7AD3C50E" w14:textId="77777777" w:rsidR="005878C4" w:rsidRPr="004B0723" w:rsidRDefault="005878C4" w:rsidP="005878C4">
      <w:pPr>
        <w:bidi/>
        <w:spacing w:after="0" w:line="240" w:lineRule="auto"/>
        <w:jc w:val="both"/>
        <w:rPr>
          <w:rFonts w:ascii="Times New Roman" w:hAnsi="Times New Roman" w:cs="PT Bold Heading"/>
          <w:color w:val="000000" w:themeColor="text1"/>
          <w:sz w:val="28"/>
          <w:szCs w:val="28"/>
          <w:rtl/>
          <w:lang w:bidi="ar-EG"/>
        </w:rPr>
      </w:pPr>
      <w:r w:rsidRPr="004B0723">
        <w:rPr>
          <w:rFonts w:ascii="Times New Roman" w:hAnsi="Times New Roman" w:cs="PT Bold Heading" w:hint="cs"/>
          <w:color w:val="000000" w:themeColor="text1"/>
          <w:sz w:val="28"/>
          <w:szCs w:val="28"/>
          <w:rtl/>
          <w:lang w:bidi="ar-EG"/>
        </w:rPr>
        <w:lastRenderedPageBreak/>
        <w:t xml:space="preserve">تمهيد: </w:t>
      </w:r>
    </w:p>
    <w:p w14:paraId="293BB262" w14:textId="77777777" w:rsidR="005878C4" w:rsidRPr="004B0723" w:rsidRDefault="005878C4" w:rsidP="005878C4">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4B0723">
        <w:rPr>
          <w:rFonts w:ascii="Times New Roman" w:hAnsi="Times New Roman" w:cs="Simplified Arabic"/>
          <w:color w:val="000000" w:themeColor="text1"/>
          <w:sz w:val="28"/>
          <w:szCs w:val="28"/>
          <w:rtl/>
        </w:rPr>
        <w:t xml:space="preserve">تعتبر منهجية </w:t>
      </w:r>
      <w:r w:rsidRPr="004B0723">
        <w:rPr>
          <w:rFonts w:ascii="Times New Roman" w:hAnsi="Times New Roman" w:cs="Simplified Arabic" w:hint="cs"/>
          <w:color w:val="000000" w:themeColor="text1"/>
          <w:sz w:val="28"/>
          <w:szCs w:val="28"/>
          <w:rtl/>
        </w:rPr>
        <w:t>الدراسة</w:t>
      </w:r>
      <w:r w:rsidRPr="004B0723">
        <w:rPr>
          <w:rFonts w:ascii="Times New Roman" w:hAnsi="Times New Roman" w:cs="Simplified Arabic"/>
          <w:color w:val="000000" w:themeColor="text1"/>
          <w:sz w:val="28"/>
          <w:szCs w:val="28"/>
          <w:rtl/>
        </w:rPr>
        <w:t xml:space="preserve"> </w:t>
      </w:r>
      <w:r w:rsidRPr="004B0723">
        <w:rPr>
          <w:rFonts w:ascii="Times New Roman" w:hAnsi="Times New Roman" w:cs="Simplified Arabic" w:hint="cs"/>
          <w:color w:val="000000" w:themeColor="text1"/>
          <w:sz w:val="28"/>
          <w:szCs w:val="28"/>
          <w:rtl/>
        </w:rPr>
        <w:t>وإجراءاتها محوراً رئيسياً لل</w:t>
      </w:r>
      <w:r w:rsidRPr="004B0723">
        <w:rPr>
          <w:rFonts w:ascii="Times New Roman" w:hAnsi="Times New Roman" w:cs="Simplified Arabic"/>
          <w:color w:val="000000" w:themeColor="text1"/>
          <w:sz w:val="28"/>
          <w:szCs w:val="28"/>
          <w:rtl/>
        </w:rPr>
        <w:t xml:space="preserve">دراسة، ويتم من </w:t>
      </w:r>
      <w:r w:rsidRPr="004B0723">
        <w:rPr>
          <w:rFonts w:ascii="Times New Roman" w:hAnsi="Times New Roman" w:cs="Simplified Arabic" w:hint="cs"/>
          <w:color w:val="000000" w:themeColor="text1"/>
          <w:sz w:val="28"/>
          <w:szCs w:val="28"/>
          <w:rtl/>
        </w:rPr>
        <w:t xml:space="preserve">خلالها </w:t>
      </w:r>
      <w:r w:rsidRPr="004B0723">
        <w:rPr>
          <w:rFonts w:ascii="Times New Roman" w:hAnsi="Times New Roman" w:cs="Simplified Arabic"/>
          <w:color w:val="000000" w:themeColor="text1"/>
          <w:sz w:val="28"/>
          <w:szCs w:val="28"/>
          <w:rtl/>
        </w:rPr>
        <w:t xml:space="preserve">الحصول على البيانات المطلوبة </w:t>
      </w:r>
      <w:r w:rsidRPr="004B0723">
        <w:rPr>
          <w:rFonts w:ascii="Times New Roman" w:hAnsi="Times New Roman" w:cs="Simplified Arabic" w:hint="cs"/>
          <w:color w:val="000000" w:themeColor="text1"/>
          <w:sz w:val="28"/>
          <w:szCs w:val="28"/>
          <w:rtl/>
        </w:rPr>
        <w:t>لإ</w:t>
      </w:r>
      <w:r w:rsidRPr="004B0723">
        <w:rPr>
          <w:rFonts w:ascii="Times New Roman" w:hAnsi="Times New Roman" w:cs="Simplified Arabic"/>
          <w:color w:val="000000" w:themeColor="text1"/>
          <w:sz w:val="28"/>
          <w:szCs w:val="28"/>
          <w:rtl/>
        </w:rPr>
        <w:t xml:space="preserve">جراء التحليل </w:t>
      </w:r>
      <w:r w:rsidRPr="004B0723">
        <w:rPr>
          <w:rFonts w:ascii="Times New Roman" w:hAnsi="Times New Roman" w:cs="Simplified Arabic" w:hint="cs"/>
          <w:color w:val="000000" w:themeColor="text1"/>
          <w:sz w:val="28"/>
          <w:szCs w:val="28"/>
          <w:rtl/>
        </w:rPr>
        <w:t>الإح</w:t>
      </w:r>
      <w:r w:rsidRPr="004B0723">
        <w:rPr>
          <w:rFonts w:ascii="Times New Roman" w:hAnsi="Times New Roman" w:cs="Simplified Arabic"/>
          <w:color w:val="000000" w:themeColor="text1"/>
          <w:sz w:val="28"/>
          <w:szCs w:val="28"/>
          <w:rtl/>
        </w:rPr>
        <w:t xml:space="preserve">صائي، والتعرف على آراء واتجاهات </w:t>
      </w:r>
      <w:r w:rsidRPr="004B0723">
        <w:rPr>
          <w:rFonts w:ascii="Times New Roman" w:hAnsi="Times New Roman" w:cs="Simplified Arabic" w:hint="cs"/>
          <w:color w:val="000000" w:themeColor="text1"/>
          <w:sz w:val="28"/>
          <w:szCs w:val="28"/>
          <w:rtl/>
        </w:rPr>
        <w:t>لأفراد</w:t>
      </w:r>
      <w:r w:rsidRPr="004B0723">
        <w:rPr>
          <w:rFonts w:ascii="Times New Roman" w:hAnsi="Times New Roman" w:cs="Simplified Arabic"/>
          <w:color w:val="000000" w:themeColor="text1"/>
          <w:sz w:val="28"/>
          <w:szCs w:val="28"/>
          <w:rtl/>
        </w:rPr>
        <w:t xml:space="preserve"> محل الدراسة للتوصل إلى النتائج التى يتم تفسيرها 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ضوء موضوع الدراسة، وتساعد منهجية الدراسة 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توضيح </w:t>
      </w:r>
      <w:r w:rsidRPr="004B0723">
        <w:rPr>
          <w:rFonts w:ascii="Times New Roman" w:hAnsi="Times New Roman" w:cs="Simplified Arabic" w:hint="cs"/>
          <w:color w:val="000000" w:themeColor="text1"/>
          <w:sz w:val="28"/>
          <w:szCs w:val="28"/>
          <w:rtl/>
        </w:rPr>
        <w:t xml:space="preserve">الأساليب والوسائل المتبعة </w:t>
      </w:r>
      <w:r w:rsidRPr="004B0723">
        <w:rPr>
          <w:rFonts w:ascii="Times New Roman" w:hAnsi="Times New Roman" w:cs="Simplified Arabic"/>
          <w:color w:val="000000" w:themeColor="text1"/>
          <w:sz w:val="28"/>
          <w:szCs w:val="28"/>
          <w:rtl/>
        </w:rPr>
        <w:t>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w:t>
      </w:r>
      <w:r w:rsidRPr="004B0723">
        <w:rPr>
          <w:rFonts w:ascii="Times New Roman" w:hAnsi="Times New Roman" w:cs="Simplified Arabic" w:hint="cs"/>
          <w:color w:val="000000" w:themeColor="text1"/>
          <w:sz w:val="28"/>
          <w:szCs w:val="28"/>
          <w:rtl/>
        </w:rPr>
        <w:t xml:space="preserve">إعداد الرسائل العلمية، </w:t>
      </w:r>
      <w:r w:rsidRPr="004B0723">
        <w:rPr>
          <w:rFonts w:ascii="Times New Roman" w:hAnsi="Times New Roman" w:cs="Simplified Arabic"/>
          <w:color w:val="000000" w:themeColor="text1"/>
          <w:sz w:val="28"/>
          <w:szCs w:val="28"/>
          <w:rtl/>
        </w:rPr>
        <w:t>فيما يتعلق بالد</w:t>
      </w:r>
      <w:r w:rsidRPr="004B0723">
        <w:rPr>
          <w:rFonts w:ascii="Times New Roman" w:hAnsi="Times New Roman" w:cs="Simplified Arabic" w:hint="cs"/>
          <w:color w:val="000000" w:themeColor="text1"/>
          <w:sz w:val="28"/>
          <w:szCs w:val="28"/>
          <w:rtl/>
        </w:rPr>
        <w:t>راسة ال</w:t>
      </w:r>
      <w:r w:rsidRPr="004B0723">
        <w:rPr>
          <w:rFonts w:ascii="Times New Roman" w:hAnsi="Times New Roman" w:cs="Simplified Arabic"/>
          <w:color w:val="000000" w:themeColor="text1"/>
          <w:sz w:val="28"/>
          <w:szCs w:val="28"/>
          <w:rtl/>
        </w:rPr>
        <w:t>ميدانية ً</w:t>
      </w:r>
      <w:r w:rsidRPr="004B0723">
        <w:rPr>
          <w:rFonts w:ascii="Times New Roman" w:hAnsi="Times New Roman" w:cs="Simplified Arabic" w:hint="cs"/>
          <w:color w:val="000000" w:themeColor="text1"/>
          <w:sz w:val="28"/>
          <w:szCs w:val="28"/>
          <w:rtl/>
        </w:rPr>
        <w:t>، وأ</w:t>
      </w:r>
      <w:r w:rsidRPr="004B0723">
        <w:rPr>
          <w:rFonts w:ascii="Times New Roman" w:hAnsi="Times New Roman" w:cs="Simplified Arabic"/>
          <w:color w:val="000000" w:themeColor="text1"/>
          <w:sz w:val="28"/>
          <w:szCs w:val="28"/>
          <w:rtl/>
        </w:rPr>
        <w:t>ساليب والوسائل المتبعة 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إعداد الد</w:t>
      </w:r>
      <w:r w:rsidRPr="004B0723">
        <w:rPr>
          <w:rFonts w:ascii="Times New Roman" w:hAnsi="Times New Roman" w:cs="Simplified Arabic" w:hint="cs"/>
          <w:color w:val="000000" w:themeColor="text1"/>
          <w:sz w:val="28"/>
          <w:szCs w:val="28"/>
          <w:rtl/>
        </w:rPr>
        <w:t>راسة ب</w:t>
      </w:r>
      <w:r w:rsidRPr="004B0723">
        <w:rPr>
          <w:rFonts w:ascii="Times New Roman" w:hAnsi="Times New Roman" w:cs="Simplified Arabic"/>
          <w:color w:val="000000" w:themeColor="text1"/>
          <w:sz w:val="28"/>
          <w:szCs w:val="28"/>
          <w:rtl/>
        </w:rPr>
        <w:t xml:space="preserve">خصوص ذلك من </w:t>
      </w:r>
      <w:r w:rsidRPr="004B0723">
        <w:rPr>
          <w:rFonts w:ascii="Times New Roman" w:hAnsi="Times New Roman" w:cs="Simplified Arabic" w:hint="cs"/>
          <w:color w:val="000000" w:themeColor="text1"/>
          <w:sz w:val="28"/>
          <w:szCs w:val="28"/>
          <w:rtl/>
        </w:rPr>
        <w:t xml:space="preserve">خلال </w:t>
      </w:r>
      <w:r w:rsidRPr="004B0723">
        <w:rPr>
          <w:rFonts w:ascii="Times New Roman" w:hAnsi="Times New Roman" w:cs="Simplified Arabic"/>
          <w:color w:val="000000" w:themeColor="text1"/>
          <w:sz w:val="28"/>
          <w:szCs w:val="28"/>
          <w:rtl/>
        </w:rPr>
        <w:t xml:space="preserve">إجراء اختبارات فروض ومتغيرات الدراسة وقياسها، وكذلك تعمل على توصيف المنهجية </w:t>
      </w:r>
      <w:r w:rsidRPr="004B0723">
        <w:rPr>
          <w:rFonts w:ascii="Times New Roman" w:hAnsi="Times New Roman" w:cs="Simplified Arabic" w:hint="cs"/>
          <w:color w:val="000000" w:themeColor="text1"/>
          <w:sz w:val="28"/>
          <w:szCs w:val="28"/>
          <w:rtl/>
        </w:rPr>
        <w:t xml:space="preserve">والإجراءات </w:t>
      </w:r>
      <w:r w:rsidRPr="004B0723">
        <w:rPr>
          <w:rFonts w:ascii="Times New Roman" w:hAnsi="Times New Roman" w:cs="Simplified Arabic"/>
          <w:color w:val="000000" w:themeColor="text1"/>
          <w:sz w:val="28"/>
          <w:szCs w:val="28"/>
          <w:rtl/>
        </w:rPr>
        <w:t xml:space="preserve">التى </w:t>
      </w:r>
      <w:r w:rsidRPr="004B0723">
        <w:rPr>
          <w:rFonts w:ascii="Times New Roman" w:hAnsi="Times New Roman" w:cs="Simplified Arabic" w:hint="cs"/>
          <w:color w:val="000000" w:themeColor="text1"/>
          <w:sz w:val="28"/>
          <w:szCs w:val="28"/>
          <w:rtl/>
        </w:rPr>
        <w:t>اتبعها الب</w:t>
      </w:r>
      <w:r>
        <w:rPr>
          <w:rFonts w:ascii="Times New Roman" w:hAnsi="Times New Roman" w:cs="Simplified Arabic" w:hint="cs"/>
          <w:color w:val="000000" w:themeColor="text1"/>
          <w:sz w:val="28"/>
          <w:szCs w:val="28"/>
          <w:rtl/>
        </w:rPr>
        <w:t>ا</w:t>
      </w:r>
      <w:r w:rsidRPr="004B0723">
        <w:rPr>
          <w:rFonts w:ascii="Times New Roman" w:hAnsi="Times New Roman" w:cs="Simplified Arabic" w:hint="cs"/>
          <w:color w:val="000000" w:themeColor="text1"/>
          <w:sz w:val="28"/>
          <w:szCs w:val="28"/>
          <w:rtl/>
        </w:rPr>
        <w:t xml:space="preserve">حث </w:t>
      </w:r>
      <w:r w:rsidRPr="004B0723">
        <w:rPr>
          <w:rFonts w:ascii="Times New Roman" w:hAnsi="Times New Roman" w:cs="Simplified Arabic"/>
          <w:color w:val="000000" w:themeColor="text1"/>
          <w:sz w:val="28"/>
          <w:szCs w:val="28"/>
          <w:rtl/>
        </w:rPr>
        <w:t>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تحديد مجتمع وعينة الدراسة، ومنهج الدراسة، </w:t>
      </w:r>
      <w:r>
        <w:rPr>
          <w:rFonts w:ascii="Times New Roman" w:hAnsi="Times New Roman" w:cs="Simplified Arabic" w:hint="cs"/>
          <w:color w:val="000000" w:themeColor="text1"/>
          <w:sz w:val="28"/>
          <w:szCs w:val="28"/>
          <w:rtl/>
        </w:rPr>
        <w:t>و</w:t>
      </w:r>
      <w:r w:rsidRPr="004B0723">
        <w:rPr>
          <w:rFonts w:ascii="Times New Roman" w:hAnsi="Times New Roman" w:cs="Simplified Arabic"/>
          <w:color w:val="000000" w:themeColor="text1"/>
          <w:sz w:val="28"/>
          <w:szCs w:val="28"/>
          <w:rtl/>
        </w:rPr>
        <w:t xml:space="preserve">أداة الدراسة والصدق والثبات، </w:t>
      </w:r>
      <w:r w:rsidRPr="004B0723">
        <w:rPr>
          <w:rFonts w:ascii="Times New Roman" w:hAnsi="Times New Roman" w:cs="Simplified Arabic" w:hint="cs"/>
          <w:color w:val="000000" w:themeColor="text1"/>
          <w:sz w:val="28"/>
          <w:szCs w:val="28"/>
          <w:rtl/>
        </w:rPr>
        <w:t>بالإضافة</w:t>
      </w:r>
      <w:r w:rsidRPr="004B0723">
        <w:rPr>
          <w:rFonts w:ascii="Times New Roman" w:hAnsi="Times New Roman" w:cs="Simplified Arabic"/>
          <w:color w:val="000000" w:themeColor="text1"/>
          <w:sz w:val="28"/>
          <w:szCs w:val="28"/>
          <w:rtl/>
        </w:rPr>
        <w:t xml:space="preserve"> إلى توضيح أساليب جمع البيانات ومعدل </w:t>
      </w:r>
      <w:r w:rsidRPr="004B0723">
        <w:rPr>
          <w:rFonts w:ascii="Times New Roman" w:hAnsi="Times New Roman" w:cs="Simplified Arabic" w:hint="cs"/>
          <w:color w:val="000000" w:themeColor="text1"/>
          <w:sz w:val="28"/>
          <w:szCs w:val="28"/>
          <w:rtl/>
        </w:rPr>
        <w:t>الاستجابة</w:t>
      </w:r>
      <w:r w:rsidRPr="004B0723">
        <w:rPr>
          <w:rFonts w:ascii="Times New Roman" w:hAnsi="Times New Roman" w:cs="Simplified Arabic"/>
          <w:color w:val="000000" w:themeColor="text1"/>
          <w:sz w:val="28"/>
          <w:szCs w:val="28"/>
          <w:rtl/>
        </w:rPr>
        <w:t xml:space="preserve">، وآلية تحليل ومعالجة البيانات </w:t>
      </w:r>
      <w:r w:rsidRPr="004B0723">
        <w:rPr>
          <w:rFonts w:ascii="Times New Roman" w:hAnsi="Times New Roman" w:cs="Simplified Arabic" w:hint="cs"/>
          <w:color w:val="000000" w:themeColor="text1"/>
          <w:sz w:val="28"/>
          <w:szCs w:val="28"/>
          <w:rtl/>
        </w:rPr>
        <w:t xml:space="preserve">بعد تجميعها. </w:t>
      </w:r>
    </w:p>
    <w:p w14:paraId="72371CA9" w14:textId="77777777" w:rsidR="005878C4" w:rsidRPr="004B0723" w:rsidRDefault="005878C4" w:rsidP="005878C4">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4B0723">
        <w:rPr>
          <w:rFonts w:ascii="Times New Roman" w:hAnsi="Times New Roman" w:cs="Simplified Arabic" w:hint="cs"/>
          <w:color w:val="000000" w:themeColor="text1"/>
          <w:sz w:val="28"/>
          <w:szCs w:val="28"/>
          <w:rtl/>
        </w:rPr>
        <w:t xml:space="preserve">لذلك سوف يتناول هذا الفصل الأسلوب المتبع في الدراسة وتحديد </w:t>
      </w:r>
      <w:r w:rsidRPr="004B0723">
        <w:rPr>
          <w:rFonts w:ascii="Times New Roman" w:hAnsi="Times New Roman" w:cs="Simplified Arabic"/>
          <w:color w:val="000000" w:themeColor="text1"/>
          <w:sz w:val="28"/>
          <w:szCs w:val="28"/>
          <w:rtl/>
        </w:rPr>
        <w:t>نوع ومصادر البيانات المستخدمة ف</w:t>
      </w:r>
      <w:r w:rsidRPr="004B0723">
        <w:rPr>
          <w:rFonts w:ascii="Times New Roman" w:hAnsi="Times New Roman" w:cs="Simplified Arabic" w:hint="cs"/>
          <w:color w:val="000000" w:themeColor="text1"/>
          <w:sz w:val="28"/>
          <w:szCs w:val="28"/>
          <w:rtl/>
        </w:rPr>
        <w:t>ي</w:t>
      </w:r>
      <w:r w:rsidRPr="004B0723">
        <w:rPr>
          <w:rFonts w:ascii="Times New Roman" w:hAnsi="Times New Roman" w:cs="Simplified Arabic"/>
          <w:color w:val="000000" w:themeColor="text1"/>
          <w:sz w:val="28"/>
          <w:szCs w:val="28"/>
          <w:rtl/>
        </w:rPr>
        <w:t xml:space="preserve"> الد</w:t>
      </w:r>
      <w:r w:rsidRPr="004B0723">
        <w:rPr>
          <w:rFonts w:ascii="Times New Roman" w:hAnsi="Times New Roman" w:cs="Simplified Arabic" w:hint="cs"/>
          <w:color w:val="000000" w:themeColor="text1"/>
          <w:sz w:val="28"/>
          <w:szCs w:val="28"/>
          <w:rtl/>
        </w:rPr>
        <w:t>راسة،</w:t>
      </w:r>
      <w:r w:rsidRPr="004B0723">
        <w:rPr>
          <w:rFonts w:ascii="Times New Roman" w:hAnsi="Times New Roman" w:cs="Simplified Arabic"/>
          <w:color w:val="000000" w:themeColor="text1"/>
          <w:sz w:val="28"/>
          <w:szCs w:val="28"/>
          <w:rtl/>
        </w:rPr>
        <w:t xml:space="preserve"> وكذلك تحديد مجتمع وعينة </w:t>
      </w:r>
      <w:r w:rsidRPr="004B0723">
        <w:rPr>
          <w:rFonts w:ascii="Times New Roman" w:hAnsi="Times New Roman" w:cs="Simplified Arabic" w:hint="cs"/>
          <w:color w:val="000000" w:themeColor="text1"/>
          <w:sz w:val="28"/>
          <w:szCs w:val="28"/>
          <w:rtl/>
        </w:rPr>
        <w:t>الدراسة،</w:t>
      </w:r>
      <w:r w:rsidRPr="004B0723">
        <w:rPr>
          <w:rFonts w:ascii="Times New Roman" w:hAnsi="Times New Roman" w:cs="Simplified Arabic"/>
          <w:color w:val="000000" w:themeColor="text1"/>
          <w:sz w:val="28"/>
          <w:szCs w:val="28"/>
          <w:rtl/>
        </w:rPr>
        <w:t xml:space="preserve"> وطرق جمع البيانات، وأساليب التحليل </w:t>
      </w:r>
      <w:r w:rsidRPr="004B0723">
        <w:rPr>
          <w:rFonts w:ascii="Times New Roman" w:hAnsi="Times New Roman" w:cs="Simplified Arabic" w:hint="cs"/>
          <w:color w:val="000000" w:themeColor="text1"/>
          <w:sz w:val="28"/>
          <w:szCs w:val="28"/>
          <w:rtl/>
        </w:rPr>
        <w:t>الإحصائي</w:t>
      </w:r>
      <w:r w:rsidRPr="004B0723">
        <w:rPr>
          <w:rFonts w:ascii="Times New Roman" w:hAnsi="Times New Roman" w:cs="Simplified Arabic"/>
          <w:color w:val="000000" w:themeColor="text1"/>
          <w:sz w:val="28"/>
          <w:szCs w:val="28"/>
          <w:rtl/>
        </w:rPr>
        <w:t xml:space="preserve"> للبيانات، </w:t>
      </w:r>
      <w:r w:rsidRPr="004B0723">
        <w:rPr>
          <w:rFonts w:ascii="Times New Roman" w:hAnsi="Times New Roman" w:cs="Simplified Arabic" w:hint="cs"/>
          <w:color w:val="000000" w:themeColor="text1"/>
          <w:sz w:val="28"/>
          <w:szCs w:val="28"/>
          <w:rtl/>
        </w:rPr>
        <w:t>ومعاملات</w:t>
      </w:r>
      <w:r w:rsidRPr="004B0723">
        <w:rPr>
          <w:rFonts w:ascii="Times New Roman" w:hAnsi="Times New Roman" w:cs="Simplified Arabic"/>
          <w:color w:val="000000" w:themeColor="text1"/>
          <w:sz w:val="28"/>
          <w:szCs w:val="28"/>
          <w:rtl/>
        </w:rPr>
        <w:t xml:space="preserve"> الصدق والثبات لقائمة </w:t>
      </w:r>
      <w:r w:rsidRPr="004B0723">
        <w:rPr>
          <w:rFonts w:ascii="Times New Roman" w:hAnsi="Times New Roman" w:cs="Simplified Arabic" w:hint="cs"/>
          <w:color w:val="000000" w:themeColor="text1"/>
          <w:sz w:val="28"/>
          <w:szCs w:val="28"/>
          <w:rtl/>
        </w:rPr>
        <w:t>الاستبيان</w:t>
      </w:r>
      <w:r w:rsidRPr="004B0723">
        <w:rPr>
          <w:rFonts w:ascii="Times New Roman" w:hAnsi="Times New Roman" w:cs="Simplified Arabic"/>
          <w:color w:val="000000" w:themeColor="text1"/>
          <w:sz w:val="28"/>
          <w:szCs w:val="28"/>
        </w:rPr>
        <w:t>.</w:t>
      </w:r>
    </w:p>
    <w:p w14:paraId="47536F0A" w14:textId="77777777" w:rsidR="005878C4" w:rsidRDefault="005878C4" w:rsidP="005878C4">
      <w:pPr>
        <w:pStyle w:val="a2"/>
        <w:shd w:val="clear" w:color="auto" w:fill="FFFFFF" w:themeFill="background1"/>
        <w:spacing w:before="0" w:after="0"/>
        <w:rPr>
          <w:rStyle w:val="fontstyle01"/>
          <w:rFonts w:asciiTheme="minorHAnsi" w:hAnsiTheme="minorHAnsi" w:cs="PT Bold Heading" w:hint="default"/>
          <w:color w:val="000000" w:themeColor="text1"/>
          <w:sz w:val="22"/>
          <w:szCs w:val="22"/>
          <w:rtl/>
          <w:lang w:bidi="ar-EG"/>
        </w:rPr>
      </w:pPr>
      <w:r w:rsidRPr="004B0723">
        <w:rPr>
          <w:rStyle w:val="fontstyle01"/>
          <w:rFonts w:asciiTheme="minorHAnsi" w:hAnsiTheme="minorHAnsi" w:cs="PT Bold Heading" w:hint="default"/>
          <w:color w:val="000000" w:themeColor="text1"/>
          <w:sz w:val="22"/>
          <w:szCs w:val="22"/>
          <w:rtl/>
          <w:lang w:bidi="ar-EG"/>
        </w:rPr>
        <w:t xml:space="preserve">أولا: اسلوب الدراسة </w:t>
      </w:r>
    </w:p>
    <w:p w14:paraId="66D79EFC" w14:textId="77777777" w:rsidR="005878C4" w:rsidRDefault="005878C4" w:rsidP="005878C4">
      <w:pPr>
        <w:pStyle w:val="NormalWeb"/>
        <w:bidi/>
        <w:spacing w:before="0" w:beforeAutospacing="0" w:after="0" w:afterAutospacing="0"/>
        <w:ind w:firstLine="720"/>
        <w:jc w:val="both"/>
        <w:rPr>
          <w:rFonts w:eastAsiaTheme="minorHAnsi" w:cs="Simplified Arabic"/>
          <w:sz w:val="28"/>
          <w:szCs w:val="28"/>
          <w:rtl/>
        </w:rPr>
      </w:pPr>
      <w:r w:rsidRPr="00674B70">
        <w:rPr>
          <w:rFonts w:eastAsiaTheme="minorHAnsi" w:cs="Simplified Arabic"/>
          <w:sz w:val="28"/>
          <w:szCs w:val="28"/>
          <w:rtl/>
        </w:rPr>
        <w:t>تتطلب طبيعة الدراسة</w:t>
      </w:r>
      <w:r>
        <w:rPr>
          <w:rFonts w:eastAsiaTheme="minorHAnsi" w:cs="Simplified Arabic"/>
          <w:sz w:val="28"/>
          <w:szCs w:val="28"/>
          <w:rtl/>
        </w:rPr>
        <w:t xml:space="preserve"> و</w:t>
      </w:r>
      <w:r w:rsidRPr="00674B70">
        <w:rPr>
          <w:rFonts w:eastAsiaTheme="minorHAnsi" w:cs="Simplified Arabic" w:hint="cs"/>
          <w:sz w:val="28"/>
          <w:szCs w:val="28"/>
          <w:rtl/>
        </w:rPr>
        <w:t>الأهداف</w:t>
      </w:r>
      <w:r w:rsidRPr="00674B70">
        <w:rPr>
          <w:rFonts w:eastAsiaTheme="minorHAnsi" w:cs="Simplified Arabic"/>
          <w:sz w:val="28"/>
          <w:szCs w:val="28"/>
          <w:rtl/>
        </w:rPr>
        <w:t xml:space="preserve"> التي تسعى إلى تحقيقها </w:t>
      </w:r>
      <w:r w:rsidRPr="00674B70">
        <w:rPr>
          <w:rFonts w:eastAsiaTheme="minorHAnsi" w:cs="Simplified Arabic" w:hint="cs"/>
          <w:sz w:val="28"/>
          <w:szCs w:val="28"/>
          <w:rtl/>
        </w:rPr>
        <w:t>الاعتماد</w:t>
      </w:r>
      <w:r w:rsidRPr="00674B70">
        <w:rPr>
          <w:rFonts w:eastAsiaTheme="minorHAnsi" w:cs="Simplified Arabic"/>
          <w:sz w:val="28"/>
          <w:szCs w:val="28"/>
          <w:rtl/>
        </w:rPr>
        <w:t xml:space="preserve"> على المنهج المناسب</w:t>
      </w:r>
      <w:r>
        <w:rPr>
          <w:rFonts w:eastAsiaTheme="minorHAnsi" w:cs="Simplified Arabic" w:hint="cs"/>
          <w:sz w:val="28"/>
          <w:szCs w:val="28"/>
          <w:rtl/>
        </w:rPr>
        <w:t xml:space="preserve">، </w:t>
      </w:r>
      <w:r>
        <w:rPr>
          <w:rFonts w:eastAsiaTheme="minorHAnsi" w:cs="Simplified Arabic"/>
          <w:sz w:val="28"/>
          <w:szCs w:val="28"/>
          <w:rtl/>
        </w:rPr>
        <w:t>و</w:t>
      </w:r>
      <w:r w:rsidRPr="00674B70">
        <w:rPr>
          <w:rFonts w:eastAsiaTheme="minorHAnsi" w:cs="Simplified Arabic"/>
          <w:sz w:val="28"/>
          <w:szCs w:val="28"/>
          <w:rtl/>
        </w:rPr>
        <w:t>الذ</w:t>
      </w:r>
      <w:r w:rsidRPr="00674B70">
        <w:rPr>
          <w:rFonts w:eastAsiaTheme="minorHAnsi" w:cs="Simplified Arabic" w:hint="cs"/>
          <w:sz w:val="28"/>
          <w:szCs w:val="28"/>
          <w:rtl/>
        </w:rPr>
        <w:t>ي</w:t>
      </w:r>
      <w:r w:rsidRPr="00674B70">
        <w:rPr>
          <w:rFonts w:eastAsiaTheme="minorHAnsi" w:cs="Simplified Arabic"/>
          <w:sz w:val="28"/>
          <w:szCs w:val="28"/>
          <w:rtl/>
        </w:rPr>
        <w:t xml:space="preserve"> يحقق تلك </w:t>
      </w:r>
      <w:r w:rsidRPr="00674B70">
        <w:rPr>
          <w:rFonts w:eastAsiaTheme="minorHAnsi" w:cs="Simplified Arabic" w:hint="cs"/>
          <w:sz w:val="28"/>
          <w:szCs w:val="28"/>
          <w:rtl/>
        </w:rPr>
        <w:t>الأهداف</w:t>
      </w:r>
      <w:r>
        <w:rPr>
          <w:rFonts w:eastAsiaTheme="minorHAnsi" w:cs="Simplified Arabic"/>
          <w:sz w:val="28"/>
          <w:szCs w:val="28"/>
          <w:rtl/>
        </w:rPr>
        <w:t xml:space="preserve"> و</w:t>
      </w:r>
      <w:r w:rsidRPr="00674B70">
        <w:rPr>
          <w:rFonts w:eastAsiaTheme="minorHAnsi" w:cs="Simplified Arabic"/>
          <w:sz w:val="28"/>
          <w:szCs w:val="28"/>
          <w:rtl/>
        </w:rPr>
        <w:t>دراسة المشكلة بشكل أفضل</w:t>
      </w:r>
      <w:r>
        <w:rPr>
          <w:rFonts w:eastAsiaTheme="minorHAnsi" w:cs="Simplified Arabic" w:hint="cs"/>
          <w:sz w:val="28"/>
          <w:szCs w:val="28"/>
          <w:rtl/>
        </w:rPr>
        <w:t xml:space="preserve"> </w:t>
      </w:r>
      <w:r w:rsidRPr="00674B70">
        <w:rPr>
          <w:rFonts w:eastAsiaTheme="minorHAnsi" w:cs="Simplified Arabic"/>
          <w:sz w:val="28"/>
          <w:szCs w:val="28"/>
          <w:rtl/>
        </w:rPr>
        <w:t xml:space="preserve">لذا </w:t>
      </w:r>
      <w:r w:rsidRPr="00674B70">
        <w:rPr>
          <w:rFonts w:eastAsiaTheme="minorHAnsi" w:cs="Simplified Arabic" w:hint="cs"/>
          <w:sz w:val="28"/>
          <w:szCs w:val="28"/>
          <w:rtl/>
        </w:rPr>
        <w:t xml:space="preserve">لجأ الباحث </w:t>
      </w:r>
      <w:r w:rsidRPr="00674B70">
        <w:rPr>
          <w:rFonts w:eastAsiaTheme="minorHAnsi" w:cs="Simplified Arabic"/>
          <w:sz w:val="28"/>
          <w:szCs w:val="28"/>
          <w:rtl/>
        </w:rPr>
        <w:t xml:space="preserve">إلى استخدام </w:t>
      </w:r>
      <w:r>
        <w:rPr>
          <w:rFonts w:eastAsiaTheme="minorHAnsi" w:cs="Simplified Arabic" w:hint="cs"/>
          <w:sz w:val="28"/>
          <w:szCs w:val="28"/>
          <w:rtl/>
        </w:rPr>
        <w:t>المنهج المناسب.</w:t>
      </w:r>
    </w:p>
    <w:p w14:paraId="78FB06E8" w14:textId="77777777" w:rsidR="005878C4" w:rsidRPr="00B63582" w:rsidRDefault="005878C4" w:rsidP="005878C4">
      <w:pPr>
        <w:pStyle w:val="NormalWeb"/>
        <w:bidi/>
        <w:spacing w:before="0" w:beforeAutospacing="0" w:after="0" w:afterAutospacing="0"/>
        <w:jc w:val="both"/>
        <w:rPr>
          <w:rStyle w:val="fontstyle01"/>
          <w:rFonts w:asciiTheme="minorHAnsi" w:eastAsiaTheme="minorHAnsi" w:hAnsiTheme="minorHAnsi" w:cs="PT Bold Heading" w:hint="default"/>
          <w:color w:val="000000" w:themeColor="text1"/>
          <w:sz w:val="22"/>
          <w:szCs w:val="22"/>
          <w:lang w:bidi="ar-EG"/>
        </w:rPr>
      </w:pPr>
      <w:r w:rsidRPr="00B63582">
        <w:rPr>
          <w:rStyle w:val="fontstyle01"/>
          <w:rFonts w:asciiTheme="minorHAnsi" w:eastAsiaTheme="minorHAnsi" w:hAnsiTheme="minorHAnsi" w:cs="PT Bold Heading" w:hint="default"/>
          <w:color w:val="000000" w:themeColor="text1"/>
          <w:sz w:val="22"/>
          <w:szCs w:val="22"/>
          <w:rtl/>
          <w:lang w:bidi="ar-EG"/>
        </w:rPr>
        <w:t>منهج الدراسة:</w:t>
      </w:r>
    </w:p>
    <w:p w14:paraId="5144D88F" w14:textId="77777777" w:rsidR="005878C4" w:rsidRPr="00674B70" w:rsidRDefault="005878C4" w:rsidP="005878C4">
      <w:pPr>
        <w:pStyle w:val="NormalWeb"/>
        <w:bidi/>
        <w:spacing w:before="0" w:beforeAutospacing="0" w:after="0" w:afterAutospacing="0"/>
        <w:jc w:val="both"/>
        <w:rPr>
          <w:rFonts w:eastAsiaTheme="minorHAnsi" w:cs="Simplified Arabic"/>
          <w:sz w:val="28"/>
          <w:szCs w:val="28"/>
          <w:rtl/>
        </w:rPr>
      </w:pPr>
      <w:r>
        <w:rPr>
          <w:rFonts w:eastAsiaTheme="minorHAnsi" w:cs="Simplified Arabic" w:hint="cs"/>
          <w:sz w:val="28"/>
          <w:szCs w:val="28"/>
          <w:rtl/>
        </w:rPr>
        <w:t xml:space="preserve">استخدم الباحث المنهج </w:t>
      </w:r>
      <w:r w:rsidRPr="00674B70">
        <w:rPr>
          <w:rFonts w:eastAsiaTheme="minorHAnsi" w:cs="Simplified Arabic"/>
          <w:sz w:val="28"/>
          <w:szCs w:val="28"/>
          <w:rtl/>
        </w:rPr>
        <w:t xml:space="preserve"> الوصفي التحليلي</w:t>
      </w:r>
      <w:r>
        <w:rPr>
          <w:rFonts w:eastAsiaTheme="minorHAnsi" w:cs="Simplified Arabic"/>
          <w:sz w:val="28"/>
          <w:szCs w:val="28"/>
          <w:rtl/>
        </w:rPr>
        <w:t xml:space="preserve">، </w:t>
      </w:r>
      <w:r w:rsidRPr="004B0723">
        <w:rPr>
          <w:rFonts w:ascii="Simplified Arabic" w:eastAsiaTheme="minorHAnsi" w:hAnsi="Simplified Arabic" w:cs="Simplified Arabic"/>
          <w:color w:val="000000" w:themeColor="text1"/>
          <w:w w:val="90"/>
          <w:sz w:val="28"/>
          <w:szCs w:val="28"/>
          <w:rtl/>
        </w:rPr>
        <w:t>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4B0723">
        <w:rPr>
          <w:rFonts w:ascii="Simplified Arabic" w:eastAsiaTheme="minorHAnsi" w:hAnsi="Simplified Arabic" w:cs="Simplified Arabic"/>
          <w:color w:val="000000" w:themeColor="text1"/>
          <w:w w:val="90"/>
          <w:sz w:val="28"/>
          <w:szCs w:val="28"/>
        </w:rPr>
        <w:t>."</w:t>
      </w:r>
      <w:r>
        <w:rPr>
          <w:rFonts w:eastAsiaTheme="minorHAnsi" w:cs="Simplified Arabic"/>
          <w:sz w:val="28"/>
          <w:szCs w:val="28"/>
          <w:rtl/>
        </w:rPr>
        <w:t>، و</w:t>
      </w:r>
      <w:r w:rsidRPr="00674B70">
        <w:rPr>
          <w:rFonts w:eastAsiaTheme="minorHAnsi" w:cs="Simplified Arabic"/>
          <w:sz w:val="28"/>
          <w:szCs w:val="28"/>
          <w:rtl/>
        </w:rPr>
        <w:t>قد استخدم الباحث</w:t>
      </w:r>
      <w:r w:rsidRPr="00674B70">
        <w:rPr>
          <w:rFonts w:eastAsiaTheme="minorHAnsi" w:cs="Simplified Arabic" w:hint="cs"/>
          <w:sz w:val="28"/>
          <w:szCs w:val="28"/>
          <w:rtl/>
        </w:rPr>
        <w:t xml:space="preserve"> </w:t>
      </w:r>
      <w:r w:rsidRPr="00674B70">
        <w:rPr>
          <w:rFonts w:eastAsiaTheme="minorHAnsi" w:cs="Simplified Arabic"/>
          <w:sz w:val="28"/>
          <w:szCs w:val="28"/>
          <w:rtl/>
        </w:rPr>
        <w:t>نوعين من مصادر البيانات</w:t>
      </w:r>
      <w:r>
        <w:rPr>
          <w:rFonts w:eastAsiaTheme="minorHAnsi" w:cs="Simplified Arabic"/>
          <w:sz w:val="28"/>
          <w:szCs w:val="28"/>
          <w:rtl/>
        </w:rPr>
        <w:t xml:space="preserve">، </w:t>
      </w:r>
      <w:r w:rsidRPr="00C83E23">
        <w:rPr>
          <w:rFonts w:eastAsiaTheme="minorHAnsi" w:cs="AL-Mateen"/>
          <w:sz w:val="28"/>
          <w:szCs w:val="28"/>
          <w:rtl/>
        </w:rPr>
        <w:t xml:space="preserve">ويمكن توضيح ذلك </w:t>
      </w:r>
      <w:r w:rsidRPr="00C83E23">
        <w:rPr>
          <w:rFonts w:eastAsiaTheme="minorHAnsi" w:cs="AL-Mateen" w:hint="cs"/>
          <w:sz w:val="28"/>
          <w:szCs w:val="28"/>
          <w:rtl/>
        </w:rPr>
        <w:t>كما يأتي</w:t>
      </w:r>
      <w:r w:rsidRPr="00C83E23">
        <w:rPr>
          <w:rFonts w:eastAsiaTheme="minorHAnsi" w:cs="AL-Mateen"/>
          <w:sz w:val="28"/>
          <w:szCs w:val="28"/>
          <w:rtl/>
        </w:rPr>
        <w:t>:</w:t>
      </w:r>
      <w:r>
        <w:rPr>
          <w:rFonts w:eastAsiaTheme="minorHAnsi" w:cs="Simplified Arabic"/>
          <w:sz w:val="28"/>
          <w:szCs w:val="28"/>
          <w:rtl/>
        </w:rPr>
        <w:t xml:space="preserve"> </w:t>
      </w:r>
    </w:p>
    <w:p w14:paraId="5934BD8A" w14:textId="77777777" w:rsidR="005878C4" w:rsidRPr="00C83E23" w:rsidRDefault="005878C4" w:rsidP="005878C4">
      <w:pPr>
        <w:pStyle w:val="a1"/>
        <w:jc w:val="left"/>
        <w:rPr>
          <w:sz w:val="28"/>
          <w:szCs w:val="28"/>
          <w:rtl/>
        </w:rPr>
      </w:pPr>
      <w:r>
        <w:rPr>
          <w:rFonts w:hint="cs"/>
          <w:sz w:val="28"/>
          <w:szCs w:val="28"/>
          <w:rtl/>
        </w:rPr>
        <w:t>ب</w:t>
      </w:r>
      <w:r w:rsidRPr="00C83E23">
        <w:rPr>
          <w:sz w:val="28"/>
          <w:szCs w:val="28"/>
          <w:rtl/>
        </w:rPr>
        <w:t>يانات الدراسة</w:t>
      </w:r>
      <w:r w:rsidRPr="00C83E23">
        <w:rPr>
          <w:rFonts w:hint="cs"/>
          <w:sz w:val="28"/>
          <w:szCs w:val="28"/>
          <w:rtl/>
        </w:rPr>
        <w:t xml:space="preserve">: </w:t>
      </w:r>
    </w:p>
    <w:p w14:paraId="57583DEF" w14:textId="77777777" w:rsidR="005878C4" w:rsidRPr="00C83E23" w:rsidRDefault="005878C4" w:rsidP="005878C4">
      <w:pPr>
        <w:pStyle w:val="NormalWeb"/>
        <w:bidi/>
        <w:spacing w:before="0" w:beforeAutospacing="0" w:after="0" w:afterAutospacing="0"/>
        <w:jc w:val="both"/>
        <w:rPr>
          <w:rFonts w:eastAsiaTheme="minorHAnsi" w:cs="AL-Mateen"/>
          <w:sz w:val="28"/>
          <w:szCs w:val="28"/>
          <w:rtl/>
        </w:rPr>
      </w:pPr>
      <w:r w:rsidRPr="00C83E23">
        <w:rPr>
          <w:rFonts w:eastAsiaTheme="minorHAnsi" w:cs="Simplified Arabic"/>
          <w:sz w:val="28"/>
          <w:szCs w:val="28"/>
          <w:rtl/>
        </w:rPr>
        <w:t>تم الاعتماد على مجموعة من البيانات</w:t>
      </w:r>
      <w:r w:rsidRPr="00C83E23">
        <w:rPr>
          <w:rFonts w:eastAsiaTheme="minorHAnsi" w:cs="Simplified Arabic" w:hint="cs"/>
          <w:sz w:val="28"/>
          <w:szCs w:val="28"/>
          <w:rtl/>
        </w:rPr>
        <w:t xml:space="preserve"> </w:t>
      </w:r>
      <w:r>
        <w:rPr>
          <w:rFonts w:eastAsiaTheme="minorHAnsi" w:cs="Simplified Arabic" w:hint="cs"/>
          <w:sz w:val="28"/>
          <w:szCs w:val="28"/>
          <w:rtl/>
        </w:rPr>
        <w:t>(</w:t>
      </w:r>
      <w:r w:rsidRPr="00C83E23">
        <w:rPr>
          <w:rFonts w:eastAsiaTheme="minorHAnsi" w:cs="Simplified Arabic"/>
          <w:sz w:val="28"/>
          <w:szCs w:val="28"/>
          <w:rtl/>
        </w:rPr>
        <w:t>الأولية والثانوية</w:t>
      </w:r>
      <w:r>
        <w:rPr>
          <w:rFonts w:eastAsiaTheme="minorHAnsi" w:cs="Simplified Arabic" w:hint="cs"/>
          <w:sz w:val="28"/>
          <w:szCs w:val="28"/>
          <w:rtl/>
        </w:rPr>
        <w:t>)</w:t>
      </w:r>
      <w:r w:rsidRPr="00C83E23">
        <w:rPr>
          <w:rFonts w:eastAsiaTheme="minorHAnsi" w:cs="Simplified Arabic"/>
          <w:sz w:val="28"/>
          <w:szCs w:val="28"/>
          <w:rtl/>
        </w:rPr>
        <w:t xml:space="preserve"> ذات العلاقة بموضوع الدراسة، </w:t>
      </w:r>
      <w:r w:rsidRPr="00C83E23">
        <w:rPr>
          <w:rFonts w:eastAsiaTheme="minorHAnsi" w:cs="AL-Mateen"/>
          <w:sz w:val="28"/>
          <w:szCs w:val="28"/>
          <w:rtl/>
        </w:rPr>
        <w:t>وتتمثل فيما ي</w:t>
      </w:r>
      <w:r w:rsidRPr="00C83E23">
        <w:rPr>
          <w:rFonts w:eastAsiaTheme="minorHAnsi" w:cs="AL-Mateen" w:hint="cs"/>
          <w:sz w:val="28"/>
          <w:szCs w:val="28"/>
          <w:rtl/>
        </w:rPr>
        <w:t>أت</w:t>
      </w:r>
      <w:r w:rsidRPr="00C83E23">
        <w:rPr>
          <w:rFonts w:eastAsiaTheme="minorHAnsi" w:cs="AL-Mateen"/>
          <w:sz w:val="28"/>
          <w:szCs w:val="28"/>
          <w:rtl/>
        </w:rPr>
        <w:t xml:space="preserve">ي: </w:t>
      </w:r>
    </w:p>
    <w:p w14:paraId="6F4CDBC1" w14:textId="77777777" w:rsidR="005878C4" w:rsidRPr="004B0723" w:rsidRDefault="005878C4" w:rsidP="005878C4">
      <w:pPr>
        <w:pStyle w:val="NormalWeb"/>
        <w:numPr>
          <w:ilvl w:val="0"/>
          <w:numId w:val="21"/>
        </w:numPr>
        <w:shd w:val="clear" w:color="auto" w:fill="FFFFFF" w:themeFill="background1"/>
        <w:bidi/>
        <w:spacing w:before="0" w:beforeAutospacing="0" w:after="0" w:afterAutospacing="0"/>
        <w:ind w:left="395" w:hanging="425"/>
        <w:jc w:val="lowKashida"/>
        <w:rPr>
          <w:rStyle w:val="fontstyle01"/>
          <w:rFonts w:asciiTheme="minorHAnsi" w:eastAsiaTheme="minorHAnsi" w:hAnsiTheme="minorHAnsi" w:cs="PT Bold Heading" w:hint="default"/>
          <w:color w:val="000000" w:themeColor="text1"/>
          <w:sz w:val="22"/>
          <w:szCs w:val="22"/>
          <w:rtl/>
          <w:lang w:bidi="ar-EG"/>
        </w:rPr>
      </w:pPr>
      <w:r w:rsidRPr="004B0723">
        <w:rPr>
          <w:rStyle w:val="fontstyle01"/>
          <w:rFonts w:asciiTheme="minorHAnsi" w:eastAsiaTheme="minorHAnsi" w:hAnsiTheme="minorHAnsi" w:cs="PT Bold Heading" w:hint="default"/>
          <w:color w:val="000000" w:themeColor="text1"/>
          <w:sz w:val="22"/>
          <w:szCs w:val="22"/>
          <w:rtl/>
          <w:lang w:bidi="ar-EG"/>
        </w:rPr>
        <w:t xml:space="preserve">المصادر الثانوية: </w:t>
      </w:r>
    </w:p>
    <w:p w14:paraId="72976476" w14:textId="77777777" w:rsidR="005878C4" w:rsidRPr="004B0723" w:rsidRDefault="005878C4" w:rsidP="005878C4">
      <w:pPr>
        <w:pStyle w:val="NormalWeb"/>
        <w:shd w:val="clear" w:color="auto" w:fill="FFFFFF" w:themeFill="background1"/>
        <w:bidi/>
        <w:spacing w:before="0" w:beforeAutospacing="0" w:after="0" w:afterAutospacing="0"/>
        <w:ind w:left="360" w:firstLine="360"/>
        <w:jc w:val="lowKashida"/>
        <w:rPr>
          <w:rFonts w:cs="Simplified Arabic"/>
          <w:color w:val="000000" w:themeColor="text1"/>
          <w:sz w:val="28"/>
          <w:szCs w:val="28"/>
        </w:rPr>
      </w:pPr>
      <w:r w:rsidRPr="004B0723">
        <w:rPr>
          <w:rFonts w:cs="Simplified Arabic"/>
          <w:color w:val="000000" w:themeColor="text1"/>
          <w:sz w:val="28"/>
          <w:szCs w:val="28"/>
          <w:rtl/>
        </w:rPr>
        <w:t>اعتمدت الدراسة على مجموعة من المصادر الثانوية، تمثلت في الأدبيات والجهود العلمية السابقة المرتبطة بموضوع البحث، من خلال مراجعة الكتب والمراجع العربية والأجنبية، بالإضافة إلى الدراسات السابقة ذات الصلة</w:t>
      </w:r>
      <w:r w:rsidRPr="004B0723">
        <w:rPr>
          <w:rFonts w:cs="Simplified Arabic"/>
          <w:color w:val="000000" w:themeColor="text1"/>
          <w:sz w:val="28"/>
          <w:szCs w:val="28"/>
        </w:rPr>
        <w:t>.</w:t>
      </w:r>
    </w:p>
    <w:p w14:paraId="34F5EBB1" w14:textId="77777777" w:rsidR="005878C4" w:rsidRPr="004B0723" w:rsidRDefault="005878C4" w:rsidP="005878C4">
      <w:pPr>
        <w:pStyle w:val="NormalWeb"/>
        <w:numPr>
          <w:ilvl w:val="0"/>
          <w:numId w:val="21"/>
        </w:numPr>
        <w:shd w:val="clear" w:color="auto" w:fill="FFFFFF" w:themeFill="background1"/>
        <w:bidi/>
        <w:spacing w:before="0" w:beforeAutospacing="0" w:after="0" w:afterAutospacing="0"/>
        <w:ind w:left="395" w:hanging="425"/>
        <w:jc w:val="lowKashida"/>
        <w:rPr>
          <w:rStyle w:val="fontstyle01"/>
          <w:rFonts w:asciiTheme="minorHAnsi" w:eastAsiaTheme="minorHAnsi" w:hAnsiTheme="minorHAnsi" w:cs="PT Bold Heading" w:hint="default"/>
          <w:color w:val="000000" w:themeColor="text1"/>
          <w:sz w:val="28"/>
          <w:szCs w:val="28"/>
          <w:rtl/>
          <w:lang w:bidi="ar-EG"/>
        </w:rPr>
      </w:pPr>
      <w:r w:rsidRPr="004B0723">
        <w:rPr>
          <w:rStyle w:val="fontstyle01"/>
          <w:rFonts w:asciiTheme="minorHAnsi" w:eastAsiaTheme="minorHAnsi" w:hAnsiTheme="minorHAnsi" w:cs="PT Bold Heading" w:hint="default"/>
          <w:color w:val="000000" w:themeColor="text1"/>
          <w:sz w:val="28"/>
          <w:szCs w:val="28"/>
          <w:rtl/>
          <w:lang w:bidi="ar-EG"/>
        </w:rPr>
        <w:lastRenderedPageBreak/>
        <w:t xml:space="preserve">المصادر الأولية: </w:t>
      </w:r>
    </w:p>
    <w:p w14:paraId="595FC3A2" w14:textId="77777777" w:rsidR="005878C4" w:rsidRPr="004B0723" w:rsidRDefault="005878C4" w:rsidP="005878C4">
      <w:pPr>
        <w:pStyle w:val="NormalWeb"/>
        <w:shd w:val="clear" w:color="auto" w:fill="FFFFFF" w:themeFill="background1"/>
        <w:bidi/>
        <w:spacing w:before="0" w:beforeAutospacing="0" w:after="0" w:afterAutospacing="0"/>
        <w:ind w:firstLine="720"/>
        <w:jc w:val="lowKashida"/>
        <w:rPr>
          <w:rFonts w:cs="Simplified Arabic"/>
          <w:color w:val="000000" w:themeColor="text1"/>
          <w:sz w:val="28"/>
          <w:szCs w:val="28"/>
          <w:rtl/>
        </w:rPr>
      </w:pPr>
      <w:r w:rsidRPr="004B0723">
        <w:rPr>
          <w:rFonts w:cs="Simplified Arabic"/>
          <w:color w:val="000000" w:themeColor="text1"/>
          <w:sz w:val="28"/>
          <w:szCs w:val="28"/>
          <w:rtl/>
        </w:rPr>
        <w:t xml:space="preserve">تمثلت المصادر الأولية في البيانات الميدانية التي </w:t>
      </w:r>
      <w:r>
        <w:rPr>
          <w:rFonts w:cs="Simplified Arabic" w:hint="cs"/>
          <w:color w:val="000000" w:themeColor="text1"/>
          <w:sz w:val="28"/>
          <w:szCs w:val="28"/>
          <w:rtl/>
        </w:rPr>
        <w:t xml:space="preserve"> جمعت</w:t>
      </w:r>
      <w:r w:rsidRPr="004B0723">
        <w:rPr>
          <w:rFonts w:cs="Simplified Arabic" w:hint="cs"/>
          <w:color w:val="000000" w:themeColor="text1"/>
          <w:sz w:val="28"/>
          <w:szCs w:val="28"/>
          <w:rtl/>
        </w:rPr>
        <w:t xml:space="preserve"> </w:t>
      </w:r>
      <w:r w:rsidRPr="004B0723">
        <w:rPr>
          <w:rFonts w:cs="Simplified Arabic"/>
          <w:color w:val="000000" w:themeColor="text1"/>
          <w:sz w:val="28"/>
          <w:szCs w:val="28"/>
          <w:rtl/>
        </w:rPr>
        <w:t xml:space="preserve">من خلال توزيع الاستبيان على عينة الدراسة، وتحليلها باستخدام البرنامج الإحصائي </w:t>
      </w:r>
      <w:r w:rsidRPr="004B0723">
        <w:rPr>
          <w:rFonts w:cs="Simplified Arabic"/>
          <w:color w:val="000000" w:themeColor="text1"/>
          <w:sz w:val="28"/>
          <w:szCs w:val="28"/>
        </w:rPr>
        <w:t>(SPSS: Statistical Package for Social Sciences)</w:t>
      </w:r>
      <w:r w:rsidRPr="004B0723">
        <w:rPr>
          <w:rFonts w:cs="Simplified Arabic"/>
          <w:color w:val="000000" w:themeColor="text1"/>
          <w:sz w:val="28"/>
          <w:szCs w:val="28"/>
          <w:rtl/>
        </w:rPr>
        <w:t>، وذلك بغرض الإجابة عن أسئلة البحث واستخلاص النتائج بالاعتماد على الاختبارات الإحصائية الملائمة</w:t>
      </w:r>
      <w:r w:rsidRPr="004B0723">
        <w:rPr>
          <w:rFonts w:cs="Simplified Arabic"/>
          <w:color w:val="000000" w:themeColor="text1"/>
          <w:sz w:val="28"/>
          <w:szCs w:val="28"/>
        </w:rPr>
        <w:t>.</w:t>
      </w:r>
      <w:r w:rsidRPr="004B0723">
        <w:rPr>
          <w:rFonts w:cs="Simplified Arabic" w:hint="cs"/>
          <w:color w:val="000000" w:themeColor="text1"/>
          <w:sz w:val="28"/>
          <w:szCs w:val="28"/>
          <w:rtl/>
        </w:rPr>
        <w:t xml:space="preserve"> كما سيقوم  الباحث بتصميم استمارة مقابلات متعمقة لاصحاب الشركات الذين قاموا بدمجها. </w:t>
      </w:r>
    </w:p>
    <w:p w14:paraId="49E111FD" w14:textId="77777777" w:rsidR="005878C4" w:rsidRDefault="005878C4" w:rsidP="005878C4">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Pr>
          <w:rStyle w:val="fontstyle01"/>
          <w:rFonts w:asciiTheme="minorHAnsi" w:eastAsiaTheme="minorHAnsi" w:hAnsiTheme="minorHAnsi" w:cs="PT Bold Heading" w:hint="default"/>
          <w:color w:val="000000" w:themeColor="text1"/>
          <w:sz w:val="28"/>
          <w:szCs w:val="28"/>
          <w:rtl/>
          <w:lang w:bidi="ar-EG"/>
        </w:rPr>
        <w:t>ا</w:t>
      </w:r>
      <w:r>
        <w:rPr>
          <w:rStyle w:val="fontstyle01"/>
          <w:rFonts w:asciiTheme="minorHAnsi" w:eastAsiaTheme="minorHAnsi" w:hAnsiTheme="minorHAnsi" w:cs="Cambria" w:hint="default"/>
          <w:color w:val="000000" w:themeColor="text1"/>
          <w:sz w:val="28"/>
          <w:szCs w:val="28"/>
          <w:rtl/>
          <w:lang w:bidi="ar-EG"/>
        </w:rPr>
        <w:t>-</w:t>
      </w:r>
      <w:r w:rsidRPr="004B0723">
        <w:rPr>
          <w:rStyle w:val="fontstyle01"/>
          <w:rFonts w:asciiTheme="minorHAnsi" w:eastAsiaTheme="minorHAnsi" w:hAnsiTheme="minorHAnsi" w:cs="PT Bold Heading" w:hint="default"/>
          <w:color w:val="000000" w:themeColor="text1"/>
          <w:sz w:val="28"/>
          <w:szCs w:val="28"/>
          <w:rtl/>
          <w:lang w:bidi="ar-EG"/>
        </w:rPr>
        <w:t xml:space="preserve"> قائمة </w:t>
      </w:r>
      <w:r>
        <w:rPr>
          <w:rStyle w:val="fontstyle01"/>
          <w:rFonts w:asciiTheme="minorHAnsi" w:eastAsiaTheme="minorHAnsi" w:hAnsiTheme="minorHAnsi" w:cs="PT Bold Heading" w:hint="default"/>
          <w:color w:val="000000" w:themeColor="text1"/>
          <w:sz w:val="28"/>
          <w:szCs w:val="28"/>
          <w:rtl/>
          <w:lang w:bidi="ar-EG"/>
        </w:rPr>
        <w:t>الاستبيان</w:t>
      </w:r>
    </w:p>
    <w:p w14:paraId="5A7C0594" w14:textId="77777777" w:rsidR="005878C4" w:rsidRPr="00CF1854" w:rsidRDefault="005878C4" w:rsidP="005878C4">
      <w:pPr>
        <w:pStyle w:val="NormalWeb"/>
        <w:bidi/>
        <w:spacing w:before="0" w:beforeAutospacing="0" w:after="0" w:afterAutospacing="0"/>
        <w:ind w:firstLine="720"/>
        <w:jc w:val="both"/>
        <w:rPr>
          <w:rFonts w:eastAsiaTheme="minorHAnsi" w:cs="AL-Mateen"/>
          <w:sz w:val="28"/>
          <w:szCs w:val="28"/>
          <w:rtl/>
        </w:rPr>
      </w:pPr>
      <w:r w:rsidRPr="00CF1854">
        <w:rPr>
          <w:rFonts w:eastAsiaTheme="minorHAnsi" w:cs="Simplified Arabic"/>
          <w:sz w:val="28"/>
          <w:szCs w:val="28"/>
          <w:rtl/>
        </w:rPr>
        <w:t xml:space="preserve">تم الاعتماد على </w:t>
      </w:r>
      <w:r>
        <w:rPr>
          <w:rFonts w:eastAsiaTheme="minorHAnsi" w:cs="Simplified Arabic" w:hint="cs"/>
          <w:sz w:val="28"/>
          <w:szCs w:val="28"/>
          <w:rtl/>
        </w:rPr>
        <w:t>الاستبيان</w:t>
      </w:r>
      <w:r w:rsidRPr="00CF1854">
        <w:rPr>
          <w:rFonts w:eastAsiaTheme="minorHAnsi" w:cs="Simplified Arabic"/>
          <w:sz w:val="28"/>
          <w:szCs w:val="28"/>
          <w:rtl/>
        </w:rPr>
        <w:t xml:space="preserve"> كأداة رئيسة لجمع البيانات المطلوبة، </w:t>
      </w:r>
      <w:r w:rsidRPr="00CF1854">
        <w:rPr>
          <w:rFonts w:eastAsiaTheme="minorHAnsi" w:cs="AL-Mateen" w:hint="cs"/>
          <w:sz w:val="28"/>
          <w:szCs w:val="28"/>
          <w:rtl/>
        </w:rPr>
        <w:t>و</w:t>
      </w:r>
      <w:r w:rsidRPr="00CF1854">
        <w:rPr>
          <w:rFonts w:eastAsiaTheme="minorHAnsi" w:cs="AL-Mateen"/>
          <w:sz w:val="28"/>
          <w:szCs w:val="28"/>
          <w:rtl/>
        </w:rPr>
        <w:t xml:space="preserve">قد تم إعداد </w:t>
      </w:r>
      <w:r>
        <w:rPr>
          <w:rFonts w:eastAsiaTheme="minorHAnsi" w:cs="AL-Mateen" w:hint="cs"/>
          <w:sz w:val="28"/>
          <w:szCs w:val="28"/>
          <w:rtl/>
        </w:rPr>
        <w:t>هذا الاستبيان</w:t>
      </w:r>
      <w:r w:rsidRPr="00CF1854">
        <w:rPr>
          <w:rFonts w:eastAsiaTheme="minorHAnsi" w:cs="AL-Mateen"/>
          <w:sz w:val="28"/>
          <w:szCs w:val="28"/>
          <w:rtl/>
        </w:rPr>
        <w:t xml:space="preserve"> على النحو ال</w:t>
      </w:r>
      <w:r w:rsidRPr="00CF1854">
        <w:rPr>
          <w:rFonts w:eastAsiaTheme="minorHAnsi" w:cs="AL-Mateen" w:hint="cs"/>
          <w:sz w:val="28"/>
          <w:szCs w:val="28"/>
          <w:rtl/>
        </w:rPr>
        <w:t>آتي</w:t>
      </w:r>
      <w:r w:rsidRPr="00CF1854">
        <w:rPr>
          <w:rFonts w:eastAsiaTheme="minorHAnsi" w:cs="AL-Mateen"/>
          <w:sz w:val="28"/>
          <w:szCs w:val="28"/>
          <w:rtl/>
        </w:rPr>
        <w:t xml:space="preserve">: </w:t>
      </w:r>
    </w:p>
    <w:p w14:paraId="62EEE378" w14:textId="77777777" w:rsidR="005878C4" w:rsidRPr="00674B70" w:rsidRDefault="005878C4" w:rsidP="00BD6BD6">
      <w:pPr>
        <w:pStyle w:val="NormalWeb"/>
        <w:numPr>
          <w:ilvl w:val="0"/>
          <w:numId w:val="25"/>
        </w:numPr>
        <w:bidi/>
        <w:spacing w:before="0" w:beforeAutospacing="0" w:after="0" w:afterAutospacing="0"/>
        <w:ind w:left="714" w:hanging="357"/>
        <w:jc w:val="both"/>
        <w:rPr>
          <w:rFonts w:eastAsiaTheme="minorHAnsi" w:cs="Simplified Arabic"/>
          <w:sz w:val="28"/>
          <w:szCs w:val="28"/>
          <w:rtl/>
        </w:rPr>
      </w:pPr>
      <w:r w:rsidRPr="00674B70">
        <w:rPr>
          <w:rFonts w:eastAsiaTheme="minorHAnsi" w:cs="Simplified Arabic"/>
          <w:sz w:val="28"/>
          <w:szCs w:val="28"/>
          <w:rtl/>
        </w:rPr>
        <w:t>إعداد استبانة أولية من أجل استخدامها في جمع البيانات</w:t>
      </w:r>
      <w:r>
        <w:rPr>
          <w:rFonts w:eastAsiaTheme="minorHAnsi" w:cs="Simplified Arabic"/>
          <w:sz w:val="28"/>
          <w:szCs w:val="28"/>
          <w:rtl/>
        </w:rPr>
        <w:t xml:space="preserve"> و</w:t>
      </w:r>
      <w:r w:rsidRPr="00674B70">
        <w:rPr>
          <w:rFonts w:eastAsiaTheme="minorHAnsi" w:cs="Simplified Arabic"/>
          <w:sz w:val="28"/>
          <w:szCs w:val="28"/>
          <w:rtl/>
        </w:rPr>
        <w:t>المعلومات</w:t>
      </w:r>
      <w:r w:rsidRPr="00674B70">
        <w:rPr>
          <w:rFonts w:eastAsiaTheme="minorHAnsi" w:cs="Simplified Arabic" w:hint="cs"/>
          <w:sz w:val="28"/>
          <w:szCs w:val="28"/>
          <w:rtl/>
        </w:rPr>
        <w:t>.</w:t>
      </w:r>
    </w:p>
    <w:p w14:paraId="0199513B" w14:textId="77777777" w:rsidR="005878C4" w:rsidRPr="00674B70" w:rsidRDefault="005878C4" w:rsidP="00BD6BD6">
      <w:pPr>
        <w:pStyle w:val="NormalWeb"/>
        <w:numPr>
          <w:ilvl w:val="0"/>
          <w:numId w:val="25"/>
        </w:numPr>
        <w:bidi/>
        <w:spacing w:before="0" w:beforeAutospacing="0" w:after="0" w:afterAutospacing="0"/>
        <w:ind w:left="714" w:hanging="357"/>
        <w:jc w:val="both"/>
        <w:rPr>
          <w:rFonts w:eastAsiaTheme="minorHAnsi" w:cs="Simplified Arabic"/>
          <w:sz w:val="28"/>
          <w:szCs w:val="28"/>
        </w:rPr>
      </w:pPr>
      <w:r w:rsidRPr="00674B70">
        <w:rPr>
          <w:rFonts w:eastAsiaTheme="minorHAnsi" w:cs="Simplified Arabic"/>
          <w:sz w:val="28"/>
          <w:szCs w:val="28"/>
          <w:rtl/>
        </w:rPr>
        <w:t>عرض الاستبانة على المشرف من أجل اختبار مدى ملاءمتها لجمع البيانات</w:t>
      </w:r>
      <w:r w:rsidRPr="00674B70">
        <w:rPr>
          <w:rFonts w:eastAsiaTheme="minorHAnsi" w:cs="Simplified Arabic" w:hint="cs"/>
          <w:sz w:val="28"/>
          <w:szCs w:val="28"/>
          <w:rtl/>
        </w:rPr>
        <w:t>.</w:t>
      </w:r>
    </w:p>
    <w:p w14:paraId="71CE07B7" w14:textId="77777777" w:rsidR="005878C4" w:rsidRPr="00674B70" w:rsidRDefault="005878C4" w:rsidP="00BD6BD6">
      <w:pPr>
        <w:pStyle w:val="NormalWeb"/>
        <w:numPr>
          <w:ilvl w:val="0"/>
          <w:numId w:val="25"/>
        </w:numPr>
        <w:bidi/>
        <w:spacing w:before="0" w:beforeAutospacing="0" w:after="0" w:afterAutospacing="0"/>
        <w:ind w:left="714" w:hanging="357"/>
        <w:jc w:val="both"/>
        <w:rPr>
          <w:rFonts w:eastAsiaTheme="minorHAnsi" w:cs="Simplified Arabic"/>
          <w:sz w:val="28"/>
          <w:szCs w:val="28"/>
        </w:rPr>
      </w:pPr>
      <w:r w:rsidRPr="00674B70">
        <w:rPr>
          <w:rFonts w:eastAsiaTheme="minorHAnsi" w:cs="Simplified Arabic"/>
          <w:sz w:val="28"/>
          <w:szCs w:val="28"/>
          <w:rtl/>
        </w:rPr>
        <w:t>تعديل الاستبانة بشكل أولي حسب</w:t>
      </w:r>
      <w:r w:rsidRPr="00674B70">
        <w:rPr>
          <w:rFonts w:eastAsiaTheme="minorHAnsi" w:cs="Simplified Arabic" w:hint="cs"/>
          <w:sz w:val="28"/>
          <w:szCs w:val="28"/>
          <w:rtl/>
        </w:rPr>
        <w:t xml:space="preserve"> </w:t>
      </w:r>
      <w:r w:rsidRPr="00674B70">
        <w:rPr>
          <w:rFonts w:eastAsiaTheme="minorHAnsi" w:cs="Simplified Arabic"/>
          <w:sz w:val="28"/>
          <w:szCs w:val="28"/>
          <w:rtl/>
        </w:rPr>
        <w:t>ما يراه المشرف</w:t>
      </w:r>
      <w:r w:rsidRPr="00674B70">
        <w:rPr>
          <w:rFonts w:eastAsiaTheme="minorHAnsi" w:cs="Simplified Arabic" w:hint="cs"/>
          <w:sz w:val="28"/>
          <w:szCs w:val="28"/>
          <w:rtl/>
        </w:rPr>
        <w:t>.</w:t>
      </w:r>
    </w:p>
    <w:p w14:paraId="080AFC09" w14:textId="77777777" w:rsidR="005878C4" w:rsidRPr="00674B70" w:rsidRDefault="005878C4" w:rsidP="00BD6BD6">
      <w:pPr>
        <w:pStyle w:val="NormalWeb"/>
        <w:numPr>
          <w:ilvl w:val="0"/>
          <w:numId w:val="25"/>
        </w:numPr>
        <w:bidi/>
        <w:spacing w:before="0" w:beforeAutospacing="0" w:after="0" w:afterAutospacing="0"/>
        <w:ind w:left="714" w:hanging="357"/>
        <w:jc w:val="both"/>
        <w:rPr>
          <w:rFonts w:eastAsiaTheme="minorHAnsi" w:cs="Simplified Arabic"/>
          <w:sz w:val="28"/>
          <w:szCs w:val="28"/>
        </w:rPr>
      </w:pPr>
      <w:r w:rsidRPr="00674B70">
        <w:rPr>
          <w:rFonts w:eastAsiaTheme="minorHAnsi" w:cs="Simplified Arabic"/>
          <w:sz w:val="28"/>
          <w:szCs w:val="28"/>
          <w:rtl/>
        </w:rPr>
        <w:t>عرض الاستبانة على مجموعة من المحكمين</w:t>
      </w:r>
      <w:r>
        <w:rPr>
          <w:rFonts w:eastAsiaTheme="minorHAnsi" w:cs="Simplified Arabic" w:hint="cs"/>
          <w:sz w:val="28"/>
          <w:szCs w:val="28"/>
          <w:rtl/>
        </w:rPr>
        <w:t xml:space="preserve">، </w:t>
      </w:r>
      <w:r>
        <w:rPr>
          <w:rFonts w:eastAsiaTheme="minorHAnsi" w:cs="Simplified Arabic"/>
          <w:sz w:val="28"/>
          <w:szCs w:val="28"/>
          <w:rtl/>
        </w:rPr>
        <w:t>و</w:t>
      </w:r>
      <w:r w:rsidRPr="00674B70">
        <w:rPr>
          <w:rFonts w:eastAsiaTheme="minorHAnsi" w:cs="Simplified Arabic"/>
          <w:sz w:val="28"/>
          <w:szCs w:val="28"/>
          <w:rtl/>
        </w:rPr>
        <w:t>الذين قاموا بدورهم بتقديم النصح</w:t>
      </w:r>
      <w:r>
        <w:rPr>
          <w:rFonts w:eastAsiaTheme="minorHAnsi" w:cs="Simplified Arabic"/>
          <w:sz w:val="28"/>
          <w:szCs w:val="28"/>
          <w:rtl/>
        </w:rPr>
        <w:t xml:space="preserve"> و</w:t>
      </w:r>
      <w:r w:rsidRPr="00674B70">
        <w:rPr>
          <w:rFonts w:eastAsiaTheme="minorHAnsi" w:cs="Simplified Arabic"/>
          <w:sz w:val="28"/>
          <w:szCs w:val="28"/>
          <w:rtl/>
        </w:rPr>
        <w:t>الإرشاد</w:t>
      </w:r>
      <w:r>
        <w:rPr>
          <w:rFonts w:eastAsiaTheme="minorHAnsi" w:cs="Simplified Arabic"/>
          <w:sz w:val="28"/>
          <w:szCs w:val="28"/>
          <w:rtl/>
        </w:rPr>
        <w:t xml:space="preserve"> و</w:t>
      </w:r>
      <w:r w:rsidRPr="00674B70">
        <w:rPr>
          <w:rFonts w:eastAsiaTheme="minorHAnsi" w:cs="Simplified Arabic"/>
          <w:sz w:val="28"/>
          <w:szCs w:val="28"/>
          <w:rtl/>
        </w:rPr>
        <w:t>تعديل</w:t>
      </w:r>
      <w:r>
        <w:rPr>
          <w:rFonts w:eastAsiaTheme="minorHAnsi" w:cs="Simplified Arabic"/>
          <w:sz w:val="28"/>
          <w:szCs w:val="28"/>
          <w:rtl/>
        </w:rPr>
        <w:t xml:space="preserve"> و</w:t>
      </w:r>
      <w:r w:rsidRPr="00674B70">
        <w:rPr>
          <w:rFonts w:eastAsiaTheme="minorHAnsi" w:cs="Simplified Arabic"/>
          <w:sz w:val="28"/>
          <w:szCs w:val="28"/>
          <w:rtl/>
        </w:rPr>
        <w:t>حذف ما يلزم</w:t>
      </w:r>
      <w:r w:rsidRPr="00674B70">
        <w:rPr>
          <w:rFonts w:eastAsiaTheme="minorHAnsi" w:cs="Simplified Arabic" w:hint="cs"/>
          <w:sz w:val="28"/>
          <w:szCs w:val="28"/>
          <w:rtl/>
        </w:rPr>
        <w:t>.</w:t>
      </w:r>
      <w:r>
        <w:rPr>
          <w:rFonts w:eastAsiaTheme="minorHAnsi" w:cs="Simplified Arabic" w:hint="cs"/>
          <w:sz w:val="28"/>
          <w:szCs w:val="28"/>
          <w:rtl/>
        </w:rPr>
        <w:t>( الملحق رقم 1)</w:t>
      </w:r>
    </w:p>
    <w:p w14:paraId="28738A5C" w14:textId="77777777" w:rsidR="005878C4" w:rsidRPr="00674B70" w:rsidRDefault="005878C4" w:rsidP="00BD6BD6">
      <w:pPr>
        <w:pStyle w:val="NormalWeb"/>
        <w:numPr>
          <w:ilvl w:val="0"/>
          <w:numId w:val="25"/>
        </w:numPr>
        <w:bidi/>
        <w:spacing w:before="0" w:beforeAutospacing="0" w:after="0" w:afterAutospacing="0"/>
        <w:ind w:left="714" w:hanging="357"/>
        <w:jc w:val="both"/>
        <w:rPr>
          <w:rFonts w:eastAsiaTheme="minorHAnsi" w:cs="Simplified Arabic"/>
          <w:sz w:val="28"/>
          <w:szCs w:val="28"/>
        </w:rPr>
      </w:pPr>
      <w:r w:rsidRPr="00674B70">
        <w:rPr>
          <w:rFonts w:eastAsiaTheme="minorHAnsi" w:cs="Simplified Arabic"/>
          <w:sz w:val="28"/>
          <w:szCs w:val="28"/>
          <w:rtl/>
        </w:rPr>
        <w:t>الوصول إلى الصيغة النهائية بعد التعديلات</w:t>
      </w:r>
      <w:r>
        <w:rPr>
          <w:rFonts w:eastAsiaTheme="minorHAnsi" w:cs="Simplified Arabic"/>
          <w:sz w:val="28"/>
          <w:szCs w:val="28"/>
          <w:rtl/>
        </w:rPr>
        <w:t xml:space="preserve"> و</w:t>
      </w:r>
      <w:r w:rsidRPr="00674B70">
        <w:rPr>
          <w:rFonts w:eastAsiaTheme="minorHAnsi" w:cs="Simplified Arabic"/>
          <w:sz w:val="28"/>
          <w:szCs w:val="28"/>
          <w:rtl/>
        </w:rPr>
        <w:t>التصحيحات</w:t>
      </w:r>
      <w:r>
        <w:rPr>
          <w:rFonts w:eastAsiaTheme="minorHAnsi" w:cs="Simplified Arabic" w:hint="cs"/>
          <w:sz w:val="28"/>
          <w:szCs w:val="28"/>
          <w:rtl/>
        </w:rPr>
        <w:t xml:space="preserve">، </w:t>
      </w:r>
      <w:r w:rsidRPr="00674B70">
        <w:rPr>
          <w:rFonts w:eastAsiaTheme="minorHAnsi" w:cs="Simplified Arabic"/>
          <w:sz w:val="28"/>
          <w:szCs w:val="28"/>
          <w:rtl/>
        </w:rPr>
        <w:t xml:space="preserve">كما هو موضح في </w:t>
      </w:r>
      <w:r>
        <w:rPr>
          <w:rFonts w:eastAsiaTheme="minorHAnsi" w:cs="Simplified Arabic" w:hint="cs"/>
          <w:sz w:val="28"/>
          <w:szCs w:val="28"/>
          <w:rtl/>
        </w:rPr>
        <w:t>(</w:t>
      </w:r>
      <w:r w:rsidRPr="00674B70">
        <w:rPr>
          <w:rFonts w:eastAsiaTheme="minorHAnsi" w:cs="Simplified Arabic"/>
          <w:sz w:val="28"/>
          <w:szCs w:val="28"/>
          <w:rtl/>
        </w:rPr>
        <w:t>الملحق رقم</w:t>
      </w:r>
      <w:r>
        <w:rPr>
          <w:rFonts w:eastAsiaTheme="minorHAnsi" w:cs="Simplified Arabic" w:hint="cs"/>
          <w:sz w:val="28"/>
          <w:szCs w:val="28"/>
          <w:rtl/>
        </w:rPr>
        <w:t xml:space="preserve"> 2)</w:t>
      </w:r>
      <w:r w:rsidRPr="00674B70">
        <w:rPr>
          <w:rFonts w:eastAsiaTheme="minorHAnsi" w:cs="Simplified Arabic" w:hint="cs"/>
          <w:sz w:val="28"/>
          <w:szCs w:val="28"/>
          <w:rtl/>
        </w:rPr>
        <w:t>.</w:t>
      </w:r>
    </w:p>
    <w:p w14:paraId="738FC1E3" w14:textId="77777777" w:rsidR="005878C4" w:rsidRDefault="005878C4" w:rsidP="005878C4">
      <w:pPr>
        <w:pStyle w:val="NormalWeb"/>
        <w:shd w:val="clear" w:color="auto" w:fill="FFFFFF" w:themeFill="background1"/>
        <w:bidi/>
        <w:spacing w:before="0" w:beforeAutospacing="0" w:after="0" w:afterAutospacing="0"/>
        <w:jc w:val="lowKashida"/>
        <w:rPr>
          <w:rFonts w:eastAsiaTheme="minorHAnsi" w:cs="Simplified Arabic"/>
          <w:sz w:val="28"/>
          <w:szCs w:val="28"/>
          <w:rtl/>
          <w:lang w:bidi="ar-EG"/>
        </w:rPr>
      </w:pPr>
      <w:r w:rsidRPr="00674B70">
        <w:rPr>
          <w:rFonts w:eastAsiaTheme="minorHAnsi" w:cs="Simplified Arabic"/>
          <w:sz w:val="28"/>
          <w:szCs w:val="28"/>
          <w:rtl/>
        </w:rPr>
        <w:t>توزيع الاستبيان على جميع أفراد العينة لجمع البيانات اللازمة للدراسة</w:t>
      </w:r>
      <w:r w:rsidRPr="00674B70">
        <w:rPr>
          <w:rFonts w:eastAsiaTheme="minorHAnsi" w:cs="Simplified Arabic"/>
          <w:sz w:val="28"/>
          <w:szCs w:val="28"/>
          <w:rtl/>
          <w:lang w:bidi="ar-EG"/>
        </w:rPr>
        <w:t>.</w:t>
      </w:r>
    </w:p>
    <w:p w14:paraId="6D0E12D4" w14:textId="77777777" w:rsidR="005878C4" w:rsidRPr="00CF1854" w:rsidRDefault="005878C4" w:rsidP="005878C4">
      <w:pPr>
        <w:pStyle w:val="a1"/>
        <w:jc w:val="left"/>
        <w:rPr>
          <w:sz w:val="28"/>
          <w:szCs w:val="28"/>
          <w:rtl/>
        </w:rPr>
      </w:pPr>
      <w:r>
        <w:rPr>
          <w:rFonts w:hint="cs"/>
          <w:sz w:val="28"/>
          <w:szCs w:val="28"/>
          <w:rtl/>
        </w:rPr>
        <w:t>ب</w:t>
      </w:r>
      <w:r>
        <w:rPr>
          <w:rFonts w:cs="Cambria" w:hint="cs"/>
          <w:sz w:val="28"/>
          <w:szCs w:val="28"/>
          <w:rtl/>
        </w:rPr>
        <w:t>-</w:t>
      </w:r>
      <w:r w:rsidRPr="00CF1854">
        <w:rPr>
          <w:sz w:val="28"/>
          <w:szCs w:val="28"/>
          <w:rtl/>
        </w:rPr>
        <w:t>محتوى الاستبيان</w:t>
      </w:r>
      <w:r w:rsidRPr="00CF1854">
        <w:rPr>
          <w:rFonts w:hint="cs"/>
          <w:sz w:val="28"/>
          <w:szCs w:val="28"/>
          <w:rtl/>
        </w:rPr>
        <w:t xml:space="preserve">: </w:t>
      </w:r>
    </w:p>
    <w:p w14:paraId="4FF54879" w14:textId="77777777" w:rsidR="005878C4" w:rsidRPr="004B0723" w:rsidRDefault="005878C4" w:rsidP="005878C4">
      <w:pPr>
        <w:bidi/>
        <w:spacing w:after="0" w:line="240" w:lineRule="auto"/>
        <w:jc w:val="both"/>
        <w:rPr>
          <w:rFonts w:ascii="Times New Roman" w:eastAsia="Times New Roman" w:hAnsi="Times New Roman" w:cs="Simplified Arabic"/>
          <w:color w:val="000000" w:themeColor="text1"/>
          <w:sz w:val="28"/>
          <w:szCs w:val="28"/>
        </w:rPr>
      </w:pPr>
      <w:r w:rsidRPr="00674B70">
        <w:rPr>
          <w:rFonts w:cs="Simplified Arabic"/>
          <w:sz w:val="28"/>
          <w:szCs w:val="28"/>
          <w:rtl/>
        </w:rPr>
        <w:t>احتوى الاستبيان على مقدمة لأجل تقديم موضوع الدراسة للمستقص</w:t>
      </w:r>
      <w:r w:rsidRPr="00674B70">
        <w:rPr>
          <w:rFonts w:cs="Simplified Arabic" w:hint="cs"/>
          <w:sz w:val="28"/>
          <w:szCs w:val="28"/>
          <w:rtl/>
        </w:rPr>
        <w:t>ى</w:t>
      </w:r>
      <w:r w:rsidRPr="00674B70">
        <w:rPr>
          <w:rFonts w:cs="Simplified Arabic"/>
          <w:sz w:val="28"/>
          <w:szCs w:val="28"/>
          <w:rtl/>
        </w:rPr>
        <w:t xml:space="preserve"> منهم</w:t>
      </w:r>
      <w:r>
        <w:rPr>
          <w:rFonts w:cs="Simplified Arabic"/>
          <w:sz w:val="28"/>
          <w:szCs w:val="28"/>
          <w:rtl/>
        </w:rPr>
        <w:t>، و</w:t>
      </w:r>
      <w:r w:rsidRPr="00674B70">
        <w:rPr>
          <w:rFonts w:cs="Simplified Arabic"/>
          <w:sz w:val="28"/>
          <w:szCs w:val="28"/>
          <w:rtl/>
        </w:rPr>
        <w:t>تعريفهم بهدفها الأكاديمي</w:t>
      </w:r>
      <w:r>
        <w:rPr>
          <w:rFonts w:cs="Simplified Arabic"/>
          <w:sz w:val="28"/>
          <w:szCs w:val="28"/>
          <w:rtl/>
        </w:rPr>
        <w:t xml:space="preserve"> و</w:t>
      </w:r>
      <w:r w:rsidRPr="00674B70">
        <w:rPr>
          <w:rFonts w:cs="Simplified Arabic"/>
          <w:sz w:val="28"/>
          <w:szCs w:val="28"/>
          <w:rtl/>
        </w:rPr>
        <w:t>لتشجيعهم على المشاركة في الموضوع لذا قمنا بتقديم الدراسة على أنها في إطار أكاديمي</w:t>
      </w:r>
      <w:r>
        <w:rPr>
          <w:rFonts w:cs="Simplified Arabic"/>
          <w:sz w:val="28"/>
          <w:szCs w:val="28"/>
          <w:rtl/>
        </w:rPr>
        <w:t>، و</w:t>
      </w:r>
      <w:r w:rsidRPr="00674B70">
        <w:rPr>
          <w:rFonts w:cs="Simplified Arabic"/>
          <w:sz w:val="28"/>
          <w:szCs w:val="28"/>
          <w:rtl/>
        </w:rPr>
        <w:t xml:space="preserve">أن موضوعها يتعلق </w:t>
      </w:r>
      <w:r>
        <w:rPr>
          <w:rFonts w:cs="Simplified Arabic" w:hint="cs"/>
          <w:sz w:val="28"/>
          <w:szCs w:val="28"/>
          <w:rtl/>
        </w:rPr>
        <w:t>ب</w:t>
      </w:r>
      <w:r w:rsidRPr="00EB1387">
        <w:rPr>
          <w:rFonts w:cs="Simplified Arabic" w:hint="cs"/>
          <w:sz w:val="28"/>
          <w:szCs w:val="28"/>
          <w:rtl/>
        </w:rPr>
        <w:t>استراتيجية دمج الشركات لدخول -سوق النمو-  السوق الموازية لسوق المال السعودي</w:t>
      </w:r>
      <w:r>
        <w:rPr>
          <w:rFonts w:cs="Simplified Arabic" w:hint="cs"/>
          <w:sz w:val="28"/>
          <w:szCs w:val="28"/>
          <w:rtl/>
        </w:rPr>
        <w:t xml:space="preserve">، </w:t>
      </w:r>
      <w:r w:rsidRPr="00EB1387">
        <w:rPr>
          <w:rFonts w:cs="Simplified Arabic" w:hint="cs"/>
          <w:sz w:val="28"/>
          <w:szCs w:val="28"/>
          <w:rtl/>
        </w:rPr>
        <w:t>دراسة  حالة في الشركات العائلية السعودية ،</w:t>
      </w:r>
      <w:r>
        <w:rPr>
          <w:rFonts w:cs="Simplified Arabic" w:hint="cs"/>
          <w:sz w:val="28"/>
          <w:szCs w:val="28"/>
          <w:rtl/>
        </w:rPr>
        <w:t xml:space="preserve"> </w:t>
      </w:r>
      <w:r w:rsidRPr="00674B70">
        <w:rPr>
          <w:rFonts w:cs="Simplified Arabic"/>
          <w:sz w:val="28"/>
          <w:szCs w:val="28"/>
          <w:rtl/>
        </w:rPr>
        <w:t>كما بينا أن جميع البيانات التي سيتم الحصول عليها لن تستخدم إلا لأغراض البحث العلمي فقط</w:t>
      </w:r>
      <w:r>
        <w:rPr>
          <w:rFonts w:cs="Simplified Arabic" w:hint="cs"/>
          <w:sz w:val="28"/>
          <w:szCs w:val="28"/>
          <w:rtl/>
        </w:rPr>
        <w:t xml:space="preserve">، وقد </w:t>
      </w:r>
      <w:r w:rsidRPr="004B0723">
        <w:rPr>
          <w:rFonts w:ascii="Times New Roman" w:eastAsia="Times New Roman" w:hAnsi="Times New Roman" w:cs="Simplified Arabic"/>
          <w:color w:val="000000" w:themeColor="text1"/>
          <w:sz w:val="28"/>
          <w:szCs w:val="28"/>
          <w:rtl/>
        </w:rPr>
        <w:t>تم تصميم الاستبيان بما يتوافق مع أهداف الدراسة ومتغيراتها، ويحتوي على خمسة محاور رئيسة كما يلي</w:t>
      </w:r>
      <w:r w:rsidRPr="004B0723">
        <w:rPr>
          <w:rFonts w:ascii="Times New Roman" w:eastAsia="Times New Roman" w:hAnsi="Times New Roman" w:cs="Simplified Arabic"/>
          <w:color w:val="000000" w:themeColor="text1"/>
          <w:sz w:val="28"/>
          <w:szCs w:val="28"/>
        </w:rPr>
        <w:t>:</w:t>
      </w:r>
    </w:p>
    <w:p w14:paraId="0FEA34BC" w14:textId="77777777" w:rsidR="005878C4" w:rsidRPr="004B0723" w:rsidRDefault="005878C4" w:rsidP="005878C4">
      <w:pPr>
        <w:numPr>
          <w:ilvl w:val="0"/>
          <w:numId w:val="24"/>
        </w:numPr>
        <w:bidi/>
        <w:spacing w:after="0" w:line="240" w:lineRule="auto"/>
        <w:rPr>
          <w:rFonts w:ascii="Times New Roman" w:eastAsia="Times New Roman" w:hAnsi="Times New Roman" w:cs="Simplified Arabic"/>
          <w:color w:val="000000" w:themeColor="text1"/>
          <w:sz w:val="28"/>
          <w:szCs w:val="28"/>
        </w:rPr>
      </w:pPr>
      <w:r>
        <w:rPr>
          <w:rFonts w:ascii="Times New Roman" w:eastAsia="Times New Roman" w:hAnsi="Times New Roman" w:cs="Simplified Arabic" w:hint="cs"/>
          <w:b/>
          <w:bCs/>
          <w:color w:val="000000" w:themeColor="text1"/>
          <w:sz w:val="28"/>
          <w:szCs w:val="28"/>
          <w:rtl/>
        </w:rPr>
        <w:t xml:space="preserve">الجزء الأول: </w:t>
      </w:r>
      <w:r w:rsidRPr="00674B70">
        <w:rPr>
          <w:rFonts w:cs="Simplified Arabic"/>
          <w:sz w:val="28"/>
          <w:szCs w:val="28"/>
          <w:rtl/>
        </w:rPr>
        <w:t>يحتوي على معلومات متعلقة بالمستقص</w:t>
      </w:r>
      <w:r w:rsidRPr="00674B70">
        <w:rPr>
          <w:rFonts w:cs="Simplified Arabic" w:hint="cs"/>
          <w:sz w:val="28"/>
          <w:szCs w:val="28"/>
          <w:rtl/>
        </w:rPr>
        <w:t>ى</w:t>
      </w:r>
      <w:r w:rsidRPr="00674B70">
        <w:rPr>
          <w:rFonts w:cs="Simplified Arabic"/>
          <w:sz w:val="28"/>
          <w:szCs w:val="28"/>
          <w:rtl/>
        </w:rPr>
        <w:t xml:space="preserve"> منهم.</w:t>
      </w:r>
      <w:r w:rsidRPr="004B0723">
        <w:rPr>
          <w:rFonts w:ascii="Times New Roman" w:eastAsia="Times New Roman" w:hAnsi="Times New Roman" w:cs="Simplified Arabic"/>
          <w:b/>
          <w:bCs/>
          <w:color w:val="000000" w:themeColor="text1"/>
          <w:sz w:val="28"/>
          <w:szCs w:val="28"/>
          <w:rtl/>
        </w:rPr>
        <w:t>البيانات الديموغرافية للمستجيبين</w:t>
      </w:r>
      <w:r w:rsidRPr="004B0723">
        <w:rPr>
          <w:rFonts w:ascii="Times New Roman" w:eastAsia="Times New Roman" w:hAnsi="Times New Roman" w:cs="Simplified Arabic"/>
          <w:color w:val="000000" w:themeColor="text1"/>
          <w:sz w:val="28"/>
          <w:szCs w:val="28"/>
        </w:rPr>
        <w:t xml:space="preserve">: </w:t>
      </w:r>
      <w:r w:rsidRPr="004B0723">
        <w:rPr>
          <w:rFonts w:ascii="Times New Roman" w:eastAsia="Times New Roman" w:hAnsi="Times New Roman" w:cs="Simplified Arabic"/>
          <w:color w:val="000000" w:themeColor="text1"/>
          <w:sz w:val="28"/>
          <w:szCs w:val="28"/>
          <w:rtl/>
        </w:rPr>
        <w:t>يشمل الجنس، العمر، القسم/الوظيفة، سنوات الخبرة، بهدف التعرف على الخصائص العامة لعينة الدراسة</w:t>
      </w:r>
      <w:r w:rsidRPr="004B0723">
        <w:rPr>
          <w:rFonts w:ascii="Times New Roman" w:eastAsia="Times New Roman" w:hAnsi="Times New Roman" w:cs="Simplified Arabic"/>
          <w:color w:val="000000" w:themeColor="text1"/>
          <w:sz w:val="28"/>
          <w:szCs w:val="28"/>
        </w:rPr>
        <w:t>.</w:t>
      </w:r>
    </w:p>
    <w:p w14:paraId="26F5BD8E" w14:textId="77777777" w:rsidR="005878C4" w:rsidRPr="004B0723" w:rsidRDefault="005878C4" w:rsidP="005878C4">
      <w:pPr>
        <w:numPr>
          <w:ilvl w:val="0"/>
          <w:numId w:val="24"/>
        </w:numPr>
        <w:bidi/>
        <w:spacing w:after="0" w:line="240" w:lineRule="auto"/>
        <w:jc w:val="both"/>
        <w:rPr>
          <w:rFonts w:ascii="Times New Roman" w:eastAsia="Times New Roman" w:hAnsi="Times New Roman" w:cs="Simplified Arabic"/>
          <w:color w:val="000000" w:themeColor="text1"/>
          <w:sz w:val="28"/>
          <w:szCs w:val="28"/>
        </w:rPr>
      </w:pPr>
      <w:r>
        <w:rPr>
          <w:rFonts w:ascii="Times New Roman" w:eastAsia="Times New Roman" w:hAnsi="Times New Roman" w:cs="Simplified Arabic" w:hint="cs"/>
          <w:b/>
          <w:bCs/>
          <w:color w:val="000000" w:themeColor="text1"/>
          <w:sz w:val="28"/>
          <w:szCs w:val="28"/>
          <w:rtl/>
        </w:rPr>
        <w:lastRenderedPageBreak/>
        <w:t xml:space="preserve">الجزء الثاني: </w:t>
      </w:r>
      <w:r w:rsidRPr="00A66072">
        <w:rPr>
          <w:rFonts w:cs="Simplified Arabic"/>
          <w:sz w:val="28"/>
          <w:szCs w:val="28"/>
          <w:rtl/>
        </w:rPr>
        <w:t>يتكون من أربع</w:t>
      </w:r>
      <w:r w:rsidRPr="00A66072">
        <w:rPr>
          <w:rFonts w:cs="Simplified Arabic" w:hint="cs"/>
          <w:sz w:val="28"/>
          <w:szCs w:val="28"/>
          <w:rtl/>
        </w:rPr>
        <w:t>ة</w:t>
      </w:r>
      <w:r w:rsidRPr="00A66072">
        <w:rPr>
          <w:rFonts w:cs="Simplified Arabic"/>
          <w:sz w:val="28"/>
          <w:szCs w:val="28"/>
          <w:rtl/>
        </w:rPr>
        <w:t xml:space="preserve"> أبعاد </w:t>
      </w:r>
      <w:r>
        <w:rPr>
          <w:rFonts w:cs="Simplified Arabic" w:hint="cs"/>
          <w:sz w:val="28"/>
          <w:szCs w:val="28"/>
          <w:rtl/>
        </w:rPr>
        <w:t xml:space="preserve">تخص تأثير المتغير المستقل على المتغير الثاني:   </w:t>
      </w:r>
      <w:r w:rsidRPr="00A66072">
        <w:rPr>
          <w:rFonts w:cs="Simplified Arabic"/>
          <w:sz w:val="28"/>
          <w:szCs w:val="28"/>
          <w:rtl/>
        </w:rPr>
        <w:t xml:space="preserve"> </w:t>
      </w:r>
      <w:r>
        <w:rPr>
          <w:rFonts w:cs="Simplified Arabic" w:hint="cs"/>
          <w:sz w:val="28"/>
          <w:szCs w:val="28"/>
          <w:rtl/>
        </w:rPr>
        <w:t xml:space="preserve">بُعد </w:t>
      </w:r>
      <w:r w:rsidRPr="004B0723">
        <w:rPr>
          <w:rFonts w:ascii="Times New Roman" w:eastAsia="Times New Roman" w:hAnsi="Times New Roman" w:cs="Simplified Arabic"/>
          <w:b/>
          <w:bCs/>
          <w:color w:val="000000" w:themeColor="text1"/>
          <w:sz w:val="28"/>
          <w:szCs w:val="28"/>
          <w:rtl/>
        </w:rPr>
        <w:t>الأداء المالي بعد الدمج</w:t>
      </w:r>
      <w:r w:rsidRPr="004B0723">
        <w:rPr>
          <w:rFonts w:ascii="Times New Roman" w:eastAsia="Times New Roman" w:hAnsi="Times New Roman" w:cs="Simplified Arabic"/>
          <w:b/>
          <w:bCs/>
          <w:color w:val="000000" w:themeColor="text1"/>
          <w:sz w:val="28"/>
          <w:szCs w:val="28"/>
        </w:rPr>
        <w:t>:</w:t>
      </w:r>
      <w:r w:rsidRPr="004B0723">
        <w:rPr>
          <w:rFonts w:ascii="Times New Roman" w:eastAsia="Times New Roman" w:hAnsi="Times New Roman" w:cs="Simplified Arabic"/>
          <w:color w:val="000000" w:themeColor="text1"/>
          <w:sz w:val="28"/>
          <w:szCs w:val="28"/>
        </w:rPr>
        <w:t xml:space="preserve"> </w:t>
      </w:r>
      <w:r>
        <w:rPr>
          <w:rFonts w:ascii="Times New Roman" w:eastAsia="Times New Roman" w:hAnsi="Times New Roman" w:cs="Simplified Arabic" w:hint="cs"/>
          <w:color w:val="000000" w:themeColor="text1"/>
          <w:sz w:val="28"/>
          <w:szCs w:val="28"/>
          <w:rtl/>
        </w:rPr>
        <w:t xml:space="preserve">يتكون من (5) </w:t>
      </w:r>
      <w:r w:rsidRPr="004B0723">
        <w:rPr>
          <w:rFonts w:ascii="Times New Roman" w:eastAsia="Times New Roman" w:hAnsi="Times New Roman" w:cs="Simplified Arabic"/>
          <w:color w:val="000000" w:themeColor="text1"/>
          <w:sz w:val="28"/>
          <w:szCs w:val="28"/>
          <w:rtl/>
        </w:rPr>
        <w:t xml:space="preserve"> بنود</w:t>
      </w:r>
      <w:r w:rsidRPr="004B0723">
        <w:rPr>
          <w:rFonts w:ascii="Times New Roman" w:eastAsia="Times New Roman" w:hAnsi="Times New Roman" w:cs="Simplified Arabic"/>
          <w:color w:val="000000" w:themeColor="text1"/>
          <w:sz w:val="28"/>
          <w:szCs w:val="28"/>
        </w:rPr>
        <w:t xml:space="preserve"> (F1–F5) </w:t>
      </w:r>
      <w:r w:rsidRPr="004B0723">
        <w:rPr>
          <w:rFonts w:ascii="Times New Roman" w:eastAsia="Times New Roman" w:hAnsi="Times New Roman" w:cs="Simplified Arabic"/>
          <w:color w:val="000000" w:themeColor="text1"/>
          <w:sz w:val="28"/>
          <w:szCs w:val="28"/>
          <w:rtl/>
        </w:rPr>
        <w:t>تقيس مؤشرات الإيرادات، الأرباح، كفاءة استخدام الموارد، معدل النمو، والسيولة المالية</w:t>
      </w:r>
      <w:r w:rsidRPr="004B0723">
        <w:rPr>
          <w:rFonts w:ascii="Times New Roman" w:eastAsia="Times New Roman" w:hAnsi="Times New Roman" w:cs="Simplified Arabic"/>
          <w:color w:val="000000" w:themeColor="text1"/>
          <w:sz w:val="28"/>
          <w:szCs w:val="28"/>
        </w:rPr>
        <w:t>.</w:t>
      </w:r>
    </w:p>
    <w:p w14:paraId="3C75BF56" w14:textId="77777777" w:rsidR="005878C4" w:rsidRPr="004B0723" w:rsidRDefault="005878C4" w:rsidP="005878C4">
      <w:pPr>
        <w:numPr>
          <w:ilvl w:val="0"/>
          <w:numId w:val="24"/>
        </w:numPr>
        <w:bidi/>
        <w:spacing w:after="0" w:line="240" w:lineRule="auto"/>
        <w:jc w:val="both"/>
        <w:rPr>
          <w:rFonts w:ascii="Times New Roman" w:eastAsia="Times New Roman" w:hAnsi="Times New Roman" w:cs="Simplified Arabic"/>
          <w:color w:val="000000" w:themeColor="text1"/>
          <w:sz w:val="28"/>
          <w:szCs w:val="28"/>
        </w:rPr>
      </w:pPr>
      <w:r>
        <w:rPr>
          <w:rFonts w:ascii="Times New Roman" w:eastAsia="Times New Roman" w:hAnsi="Times New Roman" w:cs="Simplified Arabic" w:hint="cs"/>
          <w:b/>
          <w:bCs/>
          <w:color w:val="000000" w:themeColor="text1"/>
          <w:sz w:val="28"/>
          <w:szCs w:val="28"/>
          <w:rtl/>
        </w:rPr>
        <w:t xml:space="preserve">بعد </w:t>
      </w:r>
      <w:r w:rsidRPr="004B0723">
        <w:rPr>
          <w:rFonts w:ascii="Times New Roman" w:eastAsia="Times New Roman" w:hAnsi="Times New Roman" w:cs="Simplified Arabic"/>
          <w:b/>
          <w:bCs/>
          <w:color w:val="000000" w:themeColor="text1"/>
          <w:sz w:val="28"/>
          <w:szCs w:val="28"/>
          <w:rtl/>
        </w:rPr>
        <w:t>متطلبات الحوكمة في سوق النمو</w:t>
      </w:r>
      <w:r w:rsidRPr="004B0723">
        <w:rPr>
          <w:rFonts w:ascii="Times New Roman" w:eastAsia="Times New Roman" w:hAnsi="Times New Roman" w:cs="Simplified Arabic"/>
          <w:b/>
          <w:bCs/>
          <w:color w:val="000000" w:themeColor="text1"/>
          <w:sz w:val="28"/>
          <w:szCs w:val="28"/>
        </w:rPr>
        <w:t>:</w:t>
      </w:r>
      <w:r w:rsidRPr="004B0723">
        <w:rPr>
          <w:rFonts w:ascii="Times New Roman" w:eastAsia="Times New Roman" w:hAnsi="Times New Roman" w:cs="Simplified Arabic"/>
          <w:color w:val="000000" w:themeColor="text1"/>
          <w:sz w:val="28"/>
          <w:szCs w:val="28"/>
        </w:rPr>
        <w:t xml:space="preserve"> </w:t>
      </w:r>
      <w:r>
        <w:rPr>
          <w:rFonts w:ascii="Times New Roman" w:eastAsia="Times New Roman" w:hAnsi="Times New Roman" w:cs="Simplified Arabic" w:hint="cs"/>
          <w:color w:val="000000" w:themeColor="text1"/>
          <w:sz w:val="28"/>
          <w:szCs w:val="28"/>
          <w:rtl/>
        </w:rPr>
        <w:t xml:space="preserve">يتكون من (5) </w:t>
      </w:r>
      <w:r w:rsidRPr="004B0723">
        <w:rPr>
          <w:rFonts w:ascii="Times New Roman" w:eastAsia="Times New Roman" w:hAnsi="Times New Roman" w:cs="Simplified Arabic"/>
          <w:color w:val="000000" w:themeColor="text1"/>
          <w:sz w:val="28"/>
          <w:szCs w:val="28"/>
          <w:rtl/>
        </w:rPr>
        <w:t xml:space="preserve"> بنود</w:t>
      </w:r>
      <w:r w:rsidRPr="004B0723">
        <w:rPr>
          <w:rFonts w:ascii="Times New Roman" w:eastAsia="Times New Roman" w:hAnsi="Times New Roman" w:cs="Simplified Arabic"/>
          <w:color w:val="000000" w:themeColor="text1"/>
          <w:sz w:val="28"/>
          <w:szCs w:val="28"/>
        </w:rPr>
        <w:t xml:space="preserve"> (G1–G5) </w:t>
      </w:r>
      <w:r w:rsidRPr="004B0723">
        <w:rPr>
          <w:rFonts w:ascii="Times New Roman" w:eastAsia="Times New Roman" w:hAnsi="Times New Roman" w:cs="Simplified Arabic"/>
          <w:color w:val="000000" w:themeColor="text1"/>
          <w:sz w:val="28"/>
          <w:szCs w:val="28"/>
          <w:rtl/>
        </w:rPr>
        <w:t>تقيس مدى توافر هياكل الحوكمة، سياسات الشفافية والإفصاح، نظم الرقابة الداخلية، والخطط المؤسسية للإدراج في السوق الموازية</w:t>
      </w:r>
      <w:r w:rsidRPr="004B0723">
        <w:rPr>
          <w:rFonts w:ascii="Times New Roman" w:eastAsia="Times New Roman" w:hAnsi="Times New Roman" w:cs="Simplified Arabic"/>
          <w:color w:val="000000" w:themeColor="text1"/>
          <w:sz w:val="28"/>
          <w:szCs w:val="28"/>
        </w:rPr>
        <w:t>.</w:t>
      </w:r>
    </w:p>
    <w:p w14:paraId="0C3A1C6A" w14:textId="77777777" w:rsidR="005878C4" w:rsidRPr="004B0723" w:rsidRDefault="005878C4" w:rsidP="005878C4">
      <w:pPr>
        <w:numPr>
          <w:ilvl w:val="0"/>
          <w:numId w:val="24"/>
        </w:numPr>
        <w:bidi/>
        <w:spacing w:after="0" w:line="240" w:lineRule="auto"/>
        <w:jc w:val="both"/>
        <w:rPr>
          <w:rFonts w:ascii="Times New Roman" w:eastAsia="Times New Roman" w:hAnsi="Times New Roman" w:cs="Simplified Arabic"/>
          <w:color w:val="000000" w:themeColor="text1"/>
          <w:sz w:val="28"/>
          <w:szCs w:val="28"/>
        </w:rPr>
      </w:pPr>
      <w:r>
        <w:rPr>
          <w:rFonts w:ascii="Times New Roman" w:eastAsia="Times New Roman" w:hAnsi="Times New Roman" w:cs="Simplified Arabic" w:hint="cs"/>
          <w:b/>
          <w:bCs/>
          <w:color w:val="000000" w:themeColor="text1"/>
          <w:sz w:val="28"/>
          <w:szCs w:val="28"/>
          <w:rtl/>
        </w:rPr>
        <w:t xml:space="preserve">بعد </w:t>
      </w:r>
      <w:r w:rsidRPr="004B0723">
        <w:rPr>
          <w:rFonts w:ascii="Times New Roman" w:eastAsia="Times New Roman" w:hAnsi="Times New Roman" w:cs="Simplified Arabic"/>
          <w:b/>
          <w:bCs/>
          <w:color w:val="000000" w:themeColor="text1"/>
          <w:sz w:val="28"/>
          <w:szCs w:val="28"/>
          <w:rtl/>
        </w:rPr>
        <w:t>تعزيز القدرة التنافسية</w:t>
      </w:r>
      <w:r w:rsidRPr="004B0723">
        <w:rPr>
          <w:rFonts w:ascii="Times New Roman" w:eastAsia="Times New Roman" w:hAnsi="Times New Roman" w:cs="Simplified Arabic"/>
          <w:b/>
          <w:bCs/>
          <w:color w:val="000000" w:themeColor="text1"/>
          <w:sz w:val="28"/>
          <w:szCs w:val="28"/>
        </w:rPr>
        <w:t>:</w:t>
      </w:r>
      <w:r w:rsidRPr="004B0723">
        <w:rPr>
          <w:rFonts w:ascii="Times New Roman" w:eastAsia="Times New Roman" w:hAnsi="Times New Roman" w:cs="Simplified Arabic"/>
          <w:color w:val="000000" w:themeColor="text1"/>
          <w:sz w:val="28"/>
          <w:szCs w:val="28"/>
        </w:rPr>
        <w:t xml:space="preserve"> </w:t>
      </w:r>
      <w:r>
        <w:rPr>
          <w:rFonts w:ascii="Times New Roman" w:eastAsia="Times New Roman" w:hAnsi="Times New Roman" w:cs="Simplified Arabic" w:hint="cs"/>
          <w:color w:val="000000" w:themeColor="text1"/>
          <w:sz w:val="28"/>
          <w:szCs w:val="28"/>
          <w:rtl/>
        </w:rPr>
        <w:t xml:space="preserve">يتكون من (5) </w:t>
      </w:r>
      <w:r w:rsidRPr="004B0723">
        <w:rPr>
          <w:rFonts w:ascii="Times New Roman" w:eastAsia="Times New Roman" w:hAnsi="Times New Roman" w:cs="Simplified Arabic"/>
          <w:color w:val="000000" w:themeColor="text1"/>
          <w:sz w:val="28"/>
          <w:szCs w:val="28"/>
          <w:rtl/>
        </w:rPr>
        <w:t xml:space="preserve"> بنود</w:t>
      </w:r>
      <w:r w:rsidRPr="004B0723">
        <w:rPr>
          <w:rFonts w:ascii="Times New Roman" w:eastAsia="Times New Roman" w:hAnsi="Times New Roman" w:cs="Simplified Arabic"/>
          <w:color w:val="000000" w:themeColor="text1"/>
          <w:sz w:val="28"/>
          <w:szCs w:val="28"/>
        </w:rPr>
        <w:t xml:space="preserve"> (C1–C5) </w:t>
      </w:r>
      <w:r w:rsidRPr="004B0723">
        <w:rPr>
          <w:rFonts w:ascii="Times New Roman" w:eastAsia="Times New Roman" w:hAnsi="Times New Roman" w:cs="Simplified Arabic"/>
          <w:color w:val="000000" w:themeColor="text1"/>
          <w:sz w:val="28"/>
          <w:szCs w:val="28"/>
          <w:rtl/>
        </w:rPr>
        <w:t>تقيس أثر الدمج على الحصة السوقية، تطوير المنتجات والخدمات، الأداء التسويقي والتشغيلي، وتنويع الأنشطة</w:t>
      </w:r>
      <w:r w:rsidRPr="004B0723">
        <w:rPr>
          <w:rFonts w:ascii="Times New Roman" w:eastAsia="Times New Roman" w:hAnsi="Times New Roman" w:cs="Simplified Arabic"/>
          <w:color w:val="000000" w:themeColor="text1"/>
          <w:sz w:val="28"/>
          <w:szCs w:val="28"/>
        </w:rPr>
        <w:t>.</w:t>
      </w:r>
    </w:p>
    <w:p w14:paraId="2C60BDA4" w14:textId="77777777" w:rsidR="005878C4" w:rsidRPr="004B0723" w:rsidRDefault="005878C4" w:rsidP="005878C4">
      <w:pPr>
        <w:numPr>
          <w:ilvl w:val="0"/>
          <w:numId w:val="24"/>
        </w:numPr>
        <w:bidi/>
        <w:spacing w:after="0" w:line="240" w:lineRule="auto"/>
        <w:jc w:val="both"/>
        <w:rPr>
          <w:rFonts w:ascii="Times New Roman" w:eastAsia="Times New Roman" w:hAnsi="Times New Roman" w:cs="Simplified Arabic"/>
          <w:color w:val="000000" w:themeColor="text1"/>
          <w:sz w:val="28"/>
          <w:szCs w:val="28"/>
        </w:rPr>
      </w:pPr>
      <w:r>
        <w:rPr>
          <w:rFonts w:ascii="Times New Roman" w:eastAsia="Times New Roman" w:hAnsi="Times New Roman" w:cs="Simplified Arabic" w:hint="cs"/>
          <w:b/>
          <w:bCs/>
          <w:color w:val="000000" w:themeColor="text1"/>
          <w:sz w:val="28"/>
          <w:szCs w:val="28"/>
          <w:rtl/>
        </w:rPr>
        <w:t xml:space="preserve">بعد </w:t>
      </w:r>
      <w:r w:rsidRPr="004B0723">
        <w:rPr>
          <w:rFonts w:ascii="Times New Roman" w:eastAsia="Times New Roman" w:hAnsi="Times New Roman" w:cs="Simplified Arabic"/>
          <w:b/>
          <w:bCs/>
          <w:color w:val="000000" w:themeColor="text1"/>
          <w:sz w:val="28"/>
          <w:szCs w:val="28"/>
          <w:rtl/>
        </w:rPr>
        <w:t>فرص الحصول على التمويل</w:t>
      </w:r>
      <w:r w:rsidRPr="004B0723">
        <w:rPr>
          <w:rFonts w:ascii="Times New Roman" w:eastAsia="Times New Roman" w:hAnsi="Times New Roman" w:cs="Simplified Arabic"/>
          <w:color w:val="000000" w:themeColor="text1"/>
          <w:sz w:val="28"/>
          <w:szCs w:val="28"/>
        </w:rPr>
        <w:t xml:space="preserve">: </w:t>
      </w:r>
      <w:r>
        <w:rPr>
          <w:rFonts w:ascii="Times New Roman" w:eastAsia="Times New Roman" w:hAnsi="Times New Roman" w:cs="Simplified Arabic" w:hint="cs"/>
          <w:color w:val="000000" w:themeColor="text1"/>
          <w:sz w:val="28"/>
          <w:szCs w:val="28"/>
          <w:rtl/>
        </w:rPr>
        <w:t xml:space="preserve">يتكون من (5) </w:t>
      </w:r>
      <w:r w:rsidRPr="004B0723">
        <w:rPr>
          <w:rFonts w:ascii="Times New Roman" w:eastAsia="Times New Roman" w:hAnsi="Times New Roman" w:cs="Simplified Arabic"/>
          <w:color w:val="000000" w:themeColor="text1"/>
          <w:sz w:val="28"/>
          <w:szCs w:val="28"/>
          <w:rtl/>
        </w:rPr>
        <w:t xml:space="preserve"> بنود</w:t>
      </w:r>
      <w:r w:rsidRPr="004B0723">
        <w:rPr>
          <w:rFonts w:ascii="Times New Roman" w:eastAsia="Times New Roman" w:hAnsi="Times New Roman" w:cs="Simplified Arabic"/>
          <w:color w:val="000000" w:themeColor="text1"/>
          <w:sz w:val="28"/>
          <w:szCs w:val="28"/>
        </w:rPr>
        <w:t xml:space="preserve"> (L1–L5) </w:t>
      </w:r>
      <w:r w:rsidRPr="004B0723">
        <w:rPr>
          <w:rFonts w:ascii="Times New Roman" w:eastAsia="Times New Roman" w:hAnsi="Times New Roman" w:cs="Simplified Arabic"/>
          <w:color w:val="000000" w:themeColor="text1"/>
          <w:sz w:val="28"/>
          <w:szCs w:val="28"/>
          <w:rtl/>
        </w:rPr>
        <w:t>تقيس قدرة الشركة بعد الدمج والإدراج على الوصول إلى مصادر تمويل متنوعة، تحسين الجدارة الائتمانية، وجذب المستثمرين والشركاء الاستراتيجيين</w:t>
      </w:r>
      <w:r w:rsidRPr="004B0723">
        <w:rPr>
          <w:rFonts w:ascii="Times New Roman" w:eastAsia="Times New Roman" w:hAnsi="Times New Roman" w:cs="Simplified Arabic"/>
          <w:color w:val="000000" w:themeColor="text1"/>
          <w:sz w:val="28"/>
          <w:szCs w:val="28"/>
        </w:rPr>
        <w:t>.</w:t>
      </w:r>
    </w:p>
    <w:p w14:paraId="1657F9B9" w14:textId="77777777" w:rsidR="005878C4" w:rsidRDefault="005878C4" w:rsidP="005878C4">
      <w:pPr>
        <w:bidi/>
        <w:spacing w:after="0" w:line="240" w:lineRule="auto"/>
        <w:rPr>
          <w:rFonts w:ascii="Times New Roman" w:eastAsia="Times New Roman" w:hAnsi="Times New Roman" w:cs="Simplified Arabic"/>
          <w:color w:val="000000" w:themeColor="text1"/>
          <w:sz w:val="28"/>
          <w:szCs w:val="28"/>
          <w:rtl/>
        </w:rPr>
      </w:pPr>
      <w:r w:rsidRPr="004B0723">
        <w:rPr>
          <w:rFonts w:ascii="Times New Roman" w:eastAsia="Times New Roman" w:hAnsi="Times New Roman" w:cs="Simplified Arabic"/>
          <w:color w:val="000000" w:themeColor="text1"/>
          <w:sz w:val="28"/>
          <w:szCs w:val="28"/>
          <w:rtl/>
        </w:rPr>
        <w:t xml:space="preserve">تم استخدام مقياس ليكرت الخماسي </w:t>
      </w:r>
      <w:r w:rsidRPr="004B0723">
        <w:rPr>
          <w:rFonts w:ascii="Times New Roman" w:eastAsia="Times New Roman" w:hAnsi="Times New Roman" w:cs="Simplified Arabic" w:hint="cs"/>
          <w:color w:val="000000" w:themeColor="text1"/>
          <w:sz w:val="28"/>
          <w:szCs w:val="28"/>
          <w:rtl/>
        </w:rPr>
        <w:t>(</w:t>
      </w:r>
      <w:r w:rsidRPr="004B0723">
        <w:rPr>
          <w:rFonts w:ascii="Times New Roman" w:eastAsia="Times New Roman" w:hAnsi="Times New Roman" w:cs="Simplified Arabic"/>
          <w:color w:val="000000" w:themeColor="text1"/>
          <w:sz w:val="28"/>
          <w:szCs w:val="28"/>
          <w:rtl/>
        </w:rPr>
        <w:t>من 1 = غير موافق بشدة إلى 5 = موافق بشدة) لقياس استجابات المبحوثين، مما يتيح إجراء التحليل الإحصائي المناسب واستخلاص نتائج دقيقة</w:t>
      </w:r>
      <w:r w:rsidRPr="004B0723">
        <w:rPr>
          <w:rFonts w:ascii="Times New Roman" w:eastAsia="Times New Roman" w:hAnsi="Times New Roman" w:cs="Simplified Arabic"/>
          <w:color w:val="000000" w:themeColor="text1"/>
          <w:sz w:val="28"/>
          <w:szCs w:val="28"/>
        </w:rPr>
        <w:t>.</w:t>
      </w:r>
    </w:p>
    <w:p w14:paraId="4813EA13" w14:textId="77777777" w:rsidR="005878C4" w:rsidRPr="00CF1854" w:rsidRDefault="005878C4" w:rsidP="005878C4">
      <w:pPr>
        <w:pStyle w:val="NormalWeb"/>
        <w:bidi/>
        <w:spacing w:before="0" w:beforeAutospacing="0" w:after="0" w:afterAutospacing="0"/>
        <w:ind w:firstLine="720"/>
        <w:jc w:val="both"/>
        <w:rPr>
          <w:rFonts w:eastAsiaTheme="minorHAnsi" w:cs="Simplified Arabic"/>
          <w:sz w:val="28"/>
          <w:szCs w:val="28"/>
          <w:rtl/>
        </w:rPr>
      </w:pPr>
      <w:r w:rsidRPr="00CF1854">
        <w:rPr>
          <w:rFonts w:eastAsiaTheme="minorHAnsi" w:cs="Simplified Arabic"/>
          <w:sz w:val="28"/>
          <w:szCs w:val="28"/>
          <w:rtl/>
        </w:rPr>
        <w:t>وبالنسبة لمقياس ليكارت الخماسي يكون م</w:t>
      </w:r>
      <w:r w:rsidRPr="00CF1854">
        <w:rPr>
          <w:rFonts w:eastAsiaTheme="minorHAnsi" w:cs="Simplified Arabic" w:hint="cs"/>
          <w:sz w:val="28"/>
          <w:szCs w:val="28"/>
          <w:rtl/>
        </w:rPr>
        <w:t>ج</w:t>
      </w:r>
      <w:r w:rsidRPr="00CF1854">
        <w:rPr>
          <w:rFonts w:eastAsiaTheme="minorHAnsi" w:cs="Simplified Arabic"/>
          <w:sz w:val="28"/>
          <w:szCs w:val="28"/>
          <w:rtl/>
        </w:rPr>
        <w:t xml:space="preserve">ال المتوسط الحسابي المرجح لكل مستوى </w:t>
      </w:r>
      <w:r w:rsidRPr="00A66072">
        <w:rPr>
          <w:rFonts w:eastAsiaTheme="minorHAnsi" w:cs="AL-Mateen"/>
          <w:sz w:val="28"/>
          <w:szCs w:val="28"/>
          <w:rtl/>
        </w:rPr>
        <w:t>كما ي</w:t>
      </w:r>
      <w:r w:rsidRPr="00A66072">
        <w:rPr>
          <w:rFonts w:eastAsiaTheme="minorHAnsi" w:cs="AL-Mateen" w:hint="cs"/>
          <w:sz w:val="28"/>
          <w:szCs w:val="28"/>
          <w:rtl/>
        </w:rPr>
        <w:t>أت</w:t>
      </w:r>
      <w:r w:rsidRPr="00A66072">
        <w:rPr>
          <w:rFonts w:eastAsiaTheme="minorHAnsi" w:cs="AL-Mateen"/>
          <w:sz w:val="28"/>
          <w:szCs w:val="28"/>
          <w:rtl/>
        </w:rPr>
        <w:t>ي:</w:t>
      </w:r>
      <w:r w:rsidRPr="00CF1854">
        <w:rPr>
          <w:rFonts w:eastAsiaTheme="minorHAnsi" w:cs="Simplified Arabic"/>
          <w:sz w:val="28"/>
          <w:szCs w:val="28"/>
          <w:rtl/>
        </w:rPr>
        <w:t xml:space="preserve"> </w:t>
      </w:r>
    </w:p>
    <w:p w14:paraId="3F07B9C3"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جدول (</w:t>
      </w:r>
      <w:r w:rsidRPr="00A66072">
        <w:rPr>
          <w:rFonts w:eastAsiaTheme="minorHAnsi" w:cs="AL-Mateen" w:hint="cs"/>
          <w:sz w:val="26"/>
          <w:szCs w:val="26"/>
          <w:rtl/>
          <w:lang w:bidi="ar-EG"/>
        </w:rPr>
        <w:t>3</w:t>
      </w:r>
      <w:r w:rsidRPr="00A66072">
        <w:rPr>
          <w:rFonts w:asciiTheme="majorBidi" w:eastAsiaTheme="minorHAnsi" w:hAnsiTheme="majorBidi" w:cstheme="majorBidi"/>
          <w:sz w:val="26"/>
          <w:szCs w:val="26"/>
          <w:rtl/>
          <w:lang w:bidi="ar-EG"/>
        </w:rPr>
        <w:t>-</w:t>
      </w:r>
      <w:r w:rsidRPr="00A66072">
        <w:rPr>
          <w:rFonts w:eastAsiaTheme="minorHAnsi" w:cs="AL-Mateen" w:hint="cs"/>
          <w:sz w:val="26"/>
          <w:szCs w:val="26"/>
          <w:rtl/>
          <w:lang w:bidi="ar-EG"/>
        </w:rPr>
        <w:t>1</w:t>
      </w:r>
      <w:r w:rsidRPr="00A66072">
        <w:rPr>
          <w:rFonts w:eastAsiaTheme="minorHAnsi" w:cs="AL-Mateen"/>
          <w:sz w:val="26"/>
          <w:szCs w:val="26"/>
          <w:rtl/>
          <w:lang w:bidi="ar-EG"/>
        </w:rPr>
        <w:t>)</w:t>
      </w:r>
    </w:p>
    <w:p w14:paraId="266E4608"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 xml:space="preserve"> يوضح قيم المتوسط المرجح والمستوى المرفق له</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3821"/>
        <w:gridCol w:w="2410"/>
      </w:tblGrid>
      <w:tr w:rsidR="005878C4" w:rsidRPr="00674B70" w14:paraId="322FAD9D" w14:textId="77777777" w:rsidTr="005878C4">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14:paraId="6F8172BA"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sidRPr="00A66072">
              <w:rPr>
                <w:rFonts w:eastAsiaTheme="minorHAnsi" w:cs="PT Bold Heading"/>
                <w:rtl/>
                <w:lang w:bidi="ar-EG"/>
              </w:rPr>
              <w:t>م</w:t>
            </w:r>
            <w:r w:rsidRPr="00A66072">
              <w:rPr>
                <w:rFonts w:eastAsiaTheme="minorHAnsi" w:cs="PT Bold Heading" w:hint="cs"/>
                <w:rtl/>
                <w:lang w:bidi="ar-EG"/>
              </w:rPr>
              <w:t>ج</w:t>
            </w:r>
            <w:r w:rsidRPr="00A66072">
              <w:rPr>
                <w:rFonts w:eastAsiaTheme="minorHAnsi" w:cs="PT Bold Heading"/>
                <w:rtl/>
                <w:lang w:bidi="ar-EG"/>
              </w:rPr>
              <w:t>ال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14:paraId="541B30E5"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sidRPr="00A66072">
              <w:rPr>
                <w:rFonts w:eastAsiaTheme="minorHAnsi" w:cs="PT Bold Heading"/>
                <w:rtl/>
                <w:lang w:bidi="ar-EG"/>
              </w:rPr>
              <w:t>المستوى الموافق له</w:t>
            </w:r>
          </w:p>
        </w:tc>
      </w:tr>
      <w:tr w:rsidR="005878C4" w:rsidRPr="00674B70" w14:paraId="5BBF350B" w14:textId="77777777" w:rsidTr="005878C4">
        <w:trPr>
          <w:jc w:val="center"/>
        </w:trPr>
        <w:tc>
          <w:tcPr>
            <w:tcW w:w="3821" w:type="dxa"/>
            <w:tcBorders>
              <w:top w:val="threeDEmboss" w:sz="24" w:space="0" w:color="auto"/>
            </w:tcBorders>
            <w:vAlign w:val="center"/>
          </w:tcPr>
          <w:p w14:paraId="6A243381" w14:textId="77777777" w:rsidR="005878C4" w:rsidRPr="00A66072" w:rsidRDefault="005878C4" w:rsidP="005878C4">
            <w:pPr>
              <w:pStyle w:val="NormalWeb"/>
              <w:bidi/>
              <w:spacing w:before="0" w:beforeAutospacing="0" w:after="0" w:afterAutospacing="0"/>
              <w:jc w:val="center"/>
              <w:rPr>
                <w:rFonts w:eastAsiaTheme="minorHAnsi" w:cs="Simplified Arabic"/>
                <w:sz w:val="26"/>
                <w:szCs w:val="26"/>
                <w:rtl/>
                <w:lang w:bidi="ar-EG"/>
              </w:rPr>
            </w:pPr>
            <w:r w:rsidRPr="00A66072">
              <w:rPr>
                <w:rFonts w:eastAsiaTheme="minorHAnsi" w:cs="Simplified Arabic"/>
                <w:sz w:val="26"/>
                <w:szCs w:val="26"/>
                <w:rtl/>
                <w:lang w:bidi="ar-EG"/>
              </w:rPr>
              <w:t>من 1 إلى 1.79</w:t>
            </w:r>
          </w:p>
        </w:tc>
        <w:tc>
          <w:tcPr>
            <w:tcW w:w="2410" w:type="dxa"/>
            <w:tcBorders>
              <w:top w:val="threeDEmboss" w:sz="24" w:space="0" w:color="auto"/>
            </w:tcBorders>
            <w:shd w:val="clear" w:color="auto" w:fill="D9D9D9" w:themeFill="background1" w:themeFillShade="D9"/>
            <w:vAlign w:val="center"/>
          </w:tcPr>
          <w:p w14:paraId="09D8C30B"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منخفض جدا</w:t>
            </w:r>
          </w:p>
        </w:tc>
      </w:tr>
      <w:tr w:rsidR="005878C4" w:rsidRPr="00674B70" w14:paraId="67B1D254" w14:textId="77777777" w:rsidTr="005878C4">
        <w:trPr>
          <w:jc w:val="center"/>
        </w:trPr>
        <w:tc>
          <w:tcPr>
            <w:tcW w:w="3821" w:type="dxa"/>
            <w:vAlign w:val="center"/>
          </w:tcPr>
          <w:p w14:paraId="5162BBBD" w14:textId="77777777" w:rsidR="005878C4" w:rsidRPr="00A66072" w:rsidRDefault="005878C4" w:rsidP="005878C4">
            <w:pPr>
              <w:pStyle w:val="NormalWeb"/>
              <w:bidi/>
              <w:spacing w:before="0" w:beforeAutospacing="0" w:after="0" w:afterAutospacing="0"/>
              <w:jc w:val="center"/>
              <w:rPr>
                <w:rFonts w:eastAsiaTheme="minorHAnsi" w:cs="Simplified Arabic"/>
                <w:sz w:val="26"/>
                <w:szCs w:val="26"/>
                <w:rtl/>
                <w:lang w:bidi="ar-EG"/>
              </w:rPr>
            </w:pPr>
            <w:r w:rsidRPr="00A66072">
              <w:rPr>
                <w:rFonts w:eastAsiaTheme="minorHAnsi" w:cs="Simplified Arabic"/>
                <w:sz w:val="26"/>
                <w:szCs w:val="26"/>
                <w:rtl/>
                <w:lang w:bidi="ar-EG"/>
              </w:rPr>
              <w:t>من 1.8</w:t>
            </w:r>
            <w:r w:rsidRPr="00A66072">
              <w:rPr>
                <w:rFonts w:eastAsiaTheme="minorHAnsi" w:cs="Simplified Arabic" w:hint="cs"/>
                <w:sz w:val="26"/>
                <w:szCs w:val="26"/>
                <w:rtl/>
                <w:lang w:bidi="ar-EG"/>
              </w:rPr>
              <w:t>0</w:t>
            </w:r>
            <w:r w:rsidRPr="00A66072">
              <w:rPr>
                <w:rFonts w:eastAsiaTheme="minorHAnsi" w:cs="Simplified Arabic"/>
                <w:sz w:val="26"/>
                <w:szCs w:val="26"/>
                <w:rtl/>
                <w:lang w:bidi="ar-EG"/>
              </w:rPr>
              <w:t xml:space="preserve"> إلى 2.59</w:t>
            </w:r>
          </w:p>
        </w:tc>
        <w:tc>
          <w:tcPr>
            <w:tcW w:w="2410" w:type="dxa"/>
            <w:shd w:val="clear" w:color="auto" w:fill="D9D9D9" w:themeFill="background1" w:themeFillShade="D9"/>
            <w:vAlign w:val="center"/>
          </w:tcPr>
          <w:p w14:paraId="53C92C35"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منخفض</w:t>
            </w:r>
          </w:p>
        </w:tc>
      </w:tr>
      <w:tr w:rsidR="005878C4" w:rsidRPr="00674B70" w14:paraId="67AFDD7B" w14:textId="77777777" w:rsidTr="005878C4">
        <w:trPr>
          <w:jc w:val="center"/>
        </w:trPr>
        <w:tc>
          <w:tcPr>
            <w:tcW w:w="3821" w:type="dxa"/>
            <w:vAlign w:val="center"/>
          </w:tcPr>
          <w:p w14:paraId="2BDEE1FE" w14:textId="77777777" w:rsidR="005878C4" w:rsidRPr="00A66072" w:rsidRDefault="005878C4" w:rsidP="005878C4">
            <w:pPr>
              <w:pStyle w:val="NormalWeb"/>
              <w:bidi/>
              <w:spacing w:before="0" w:beforeAutospacing="0" w:after="0" w:afterAutospacing="0"/>
              <w:jc w:val="center"/>
              <w:rPr>
                <w:rFonts w:eastAsiaTheme="minorHAnsi" w:cs="Simplified Arabic"/>
                <w:sz w:val="26"/>
                <w:szCs w:val="26"/>
                <w:rtl/>
                <w:lang w:bidi="ar-EG"/>
              </w:rPr>
            </w:pPr>
            <w:r w:rsidRPr="00A66072">
              <w:rPr>
                <w:rFonts w:eastAsiaTheme="minorHAnsi" w:cs="Simplified Arabic"/>
                <w:sz w:val="26"/>
                <w:szCs w:val="26"/>
                <w:rtl/>
                <w:lang w:bidi="ar-EG"/>
              </w:rPr>
              <w:t>من 2.60 إلى 3.39</w:t>
            </w:r>
          </w:p>
        </w:tc>
        <w:tc>
          <w:tcPr>
            <w:tcW w:w="2410" w:type="dxa"/>
            <w:shd w:val="clear" w:color="auto" w:fill="D9D9D9" w:themeFill="background1" w:themeFillShade="D9"/>
            <w:vAlign w:val="center"/>
          </w:tcPr>
          <w:p w14:paraId="2090A252"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متوسط</w:t>
            </w:r>
          </w:p>
        </w:tc>
      </w:tr>
      <w:tr w:rsidR="005878C4" w:rsidRPr="00674B70" w14:paraId="6B9390C1" w14:textId="77777777" w:rsidTr="005878C4">
        <w:trPr>
          <w:jc w:val="center"/>
        </w:trPr>
        <w:tc>
          <w:tcPr>
            <w:tcW w:w="3821" w:type="dxa"/>
            <w:vAlign w:val="center"/>
          </w:tcPr>
          <w:p w14:paraId="60D0B2A4" w14:textId="77777777" w:rsidR="005878C4" w:rsidRPr="00A66072" w:rsidRDefault="005878C4" w:rsidP="005878C4">
            <w:pPr>
              <w:pStyle w:val="NormalWeb"/>
              <w:bidi/>
              <w:spacing w:before="0" w:beforeAutospacing="0" w:after="0" w:afterAutospacing="0"/>
              <w:jc w:val="center"/>
              <w:rPr>
                <w:rFonts w:eastAsiaTheme="minorHAnsi" w:cs="Simplified Arabic"/>
                <w:sz w:val="26"/>
                <w:szCs w:val="26"/>
                <w:rtl/>
                <w:lang w:bidi="ar-EG"/>
              </w:rPr>
            </w:pPr>
            <w:r w:rsidRPr="00A66072">
              <w:rPr>
                <w:rFonts w:eastAsiaTheme="minorHAnsi" w:cs="Simplified Arabic"/>
                <w:sz w:val="26"/>
                <w:szCs w:val="26"/>
                <w:rtl/>
                <w:lang w:bidi="ar-EG"/>
              </w:rPr>
              <w:t>من 3.40 إلى 4.19</w:t>
            </w:r>
          </w:p>
        </w:tc>
        <w:tc>
          <w:tcPr>
            <w:tcW w:w="2410" w:type="dxa"/>
            <w:shd w:val="clear" w:color="auto" w:fill="D9D9D9" w:themeFill="background1" w:themeFillShade="D9"/>
            <w:vAlign w:val="center"/>
          </w:tcPr>
          <w:p w14:paraId="41621A31"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مرتفع</w:t>
            </w:r>
          </w:p>
        </w:tc>
      </w:tr>
      <w:tr w:rsidR="005878C4" w:rsidRPr="00674B70" w14:paraId="18FA5A73" w14:textId="77777777" w:rsidTr="005878C4">
        <w:trPr>
          <w:jc w:val="center"/>
        </w:trPr>
        <w:tc>
          <w:tcPr>
            <w:tcW w:w="3821" w:type="dxa"/>
            <w:vAlign w:val="center"/>
          </w:tcPr>
          <w:p w14:paraId="17253CD8" w14:textId="77777777" w:rsidR="005878C4" w:rsidRPr="00A66072" w:rsidRDefault="005878C4" w:rsidP="005878C4">
            <w:pPr>
              <w:pStyle w:val="NormalWeb"/>
              <w:bidi/>
              <w:spacing w:before="0" w:beforeAutospacing="0" w:after="0" w:afterAutospacing="0"/>
              <w:jc w:val="center"/>
              <w:rPr>
                <w:rFonts w:eastAsiaTheme="minorHAnsi" w:cs="Simplified Arabic"/>
                <w:sz w:val="26"/>
                <w:szCs w:val="26"/>
                <w:rtl/>
                <w:lang w:bidi="ar-EG"/>
              </w:rPr>
            </w:pPr>
            <w:r w:rsidRPr="00A66072">
              <w:rPr>
                <w:rFonts w:eastAsiaTheme="minorHAnsi" w:cs="Simplified Arabic"/>
                <w:sz w:val="26"/>
                <w:szCs w:val="26"/>
                <w:rtl/>
                <w:lang w:bidi="ar-EG"/>
              </w:rPr>
              <w:t>من 4.2</w:t>
            </w:r>
            <w:r w:rsidRPr="00A66072">
              <w:rPr>
                <w:rFonts w:eastAsiaTheme="minorHAnsi" w:cs="Simplified Arabic" w:hint="cs"/>
                <w:sz w:val="26"/>
                <w:szCs w:val="26"/>
                <w:rtl/>
                <w:lang w:bidi="ar-EG"/>
              </w:rPr>
              <w:t>0</w:t>
            </w:r>
            <w:r w:rsidRPr="00A66072">
              <w:rPr>
                <w:rFonts w:eastAsiaTheme="minorHAnsi" w:cs="Simplified Arabic"/>
                <w:sz w:val="26"/>
                <w:szCs w:val="26"/>
                <w:rtl/>
                <w:lang w:bidi="ar-EG"/>
              </w:rPr>
              <w:t xml:space="preserve"> إلى 5</w:t>
            </w:r>
          </w:p>
        </w:tc>
        <w:tc>
          <w:tcPr>
            <w:tcW w:w="2410" w:type="dxa"/>
            <w:shd w:val="clear" w:color="auto" w:fill="D9D9D9" w:themeFill="background1" w:themeFillShade="D9"/>
            <w:vAlign w:val="center"/>
          </w:tcPr>
          <w:p w14:paraId="0A9BE059" w14:textId="77777777" w:rsidR="005878C4" w:rsidRPr="00A66072" w:rsidRDefault="005878C4" w:rsidP="005878C4">
            <w:pPr>
              <w:pStyle w:val="NormalWeb"/>
              <w:bidi/>
              <w:spacing w:before="0" w:beforeAutospacing="0" w:after="0" w:afterAutospacing="0"/>
              <w:jc w:val="center"/>
              <w:rPr>
                <w:rFonts w:eastAsiaTheme="minorHAnsi" w:cs="AL-Mateen"/>
                <w:sz w:val="26"/>
                <w:szCs w:val="26"/>
                <w:rtl/>
                <w:lang w:bidi="ar-EG"/>
              </w:rPr>
            </w:pPr>
            <w:r w:rsidRPr="00A66072">
              <w:rPr>
                <w:rFonts w:eastAsiaTheme="minorHAnsi" w:cs="AL-Mateen"/>
                <w:sz w:val="26"/>
                <w:szCs w:val="26"/>
                <w:rtl/>
                <w:lang w:bidi="ar-EG"/>
              </w:rPr>
              <w:t>مرتفع جدا</w:t>
            </w:r>
          </w:p>
        </w:tc>
      </w:tr>
    </w:tbl>
    <w:p w14:paraId="576CB662" w14:textId="77777777" w:rsidR="005878C4" w:rsidRPr="00E66B6D" w:rsidRDefault="005878C4" w:rsidP="00BD6BD6">
      <w:pPr>
        <w:pStyle w:val="NormalWeb"/>
        <w:numPr>
          <w:ilvl w:val="0"/>
          <w:numId w:val="26"/>
        </w:numPr>
        <w:bidi/>
        <w:spacing w:before="0" w:beforeAutospacing="0" w:after="0" w:afterAutospacing="0"/>
        <w:ind w:left="561" w:hanging="357"/>
        <w:jc w:val="both"/>
        <w:rPr>
          <w:rFonts w:eastAsiaTheme="minorHAnsi" w:cs="AL-Mateen"/>
          <w:sz w:val="26"/>
          <w:szCs w:val="26"/>
          <w:rtl/>
          <w:lang w:bidi="ar-EG"/>
        </w:rPr>
      </w:pPr>
      <w:r w:rsidRPr="00E66B6D">
        <w:rPr>
          <w:rFonts w:eastAsiaTheme="minorHAnsi" w:cs="AL-Mateen"/>
          <w:sz w:val="26"/>
          <w:szCs w:val="26"/>
          <w:rtl/>
          <w:lang w:bidi="ar-EG"/>
        </w:rPr>
        <w:t xml:space="preserve">المصدر: عز عبد الفتاح مقدمة في الإحصاء الوصفي والاستدلالي باستخدام </w:t>
      </w:r>
      <w:r w:rsidRPr="00E66B6D">
        <w:rPr>
          <w:rFonts w:eastAsiaTheme="minorHAnsi" w:cs="AL-Mateen"/>
          <w:b/>
          <w:bCs/>
          <w:sz w:val="26"/>
          <w:szCs w:val="26"/>
          <w:lang w:bidi="ar-EG"/>
        </w:rPr>
        <w:t>SPSS</w:t>
      </w:r>
      <w:r w:rsidRPr="00E66B6D">
        <w:rPr>
          <w:rFonts w:eastAsiaTheme="minorHAnsi" w:cs="AL-Mateen"/>
          <w:sz w:val="26"/>
          <w:szCs w:val="26"/>
          <w:rtl/>
          <w:lang w:bidi="ar-EG"/>
        </w:rPr>
        <w:t xml:space="preserve">"، </w:t>
      </w:r>
      <w:r w:rsidRPr="00E66B6D">
        <w:rPr>
          <w:rFonts w:eastAsiaTheme="minorHAnsi" w:cs="AL-Mateen" w:hint="cs"/>
          <w:sz w:val="26"/>
          <w:szCs w:val="26"/>
          <w:rtl/>
          <w:lang w:bidi="ar-EG"/>
        </w:rPr>
        <w:t>ط (1)،</w:t>
      </w:r>
      <w:r w:rsidRPr="00E66B6D">
        <w:rPr>
          <w:rFonts w:eastAsiaTheme="minorHAnsi" w:cs="AL-Mateen"/>
          <w:sz w:val="26"/>
          <w:szCs w:val="26"/>
          <w:rtl/>
          <w:lang w:bidi="ar-EG"/>
        </w:rPr>
        <w:t xml:space="preserve"> مكتبة خوارزم العلمية، جدة السعودية، 2008، 538</w:t>
      </w:r>
      <w:r w:rsidRPr="00E66B6D">
        <w:rPr>
          <w:rFonts w:eastAsiaTheme="minorHAnsi" w:cs="AL-Mateen" w:hint="cs"/>
          <w:sz w:val="26"/>
          <w:szCs w:val="26"/>
          <w:rtl/>
          <w:lang w:bidi="ar-EG"/>
        </w:rPr>
        <w:t>.</w:t>
      </w:r>
    </w:p>
    <w:p w14:paraId="009DA7D2" w14:textId="77777777" w:rsidR="005878C4" w:rsidRPr="00A66072" w:rsidRDefault="005878C4" w:rsidP="005878C4">
      <w:pPr>
        <w:pStyle w:val="a1"/>
        <w:jc w:val="left"/>
        <w:rPr>
          <w:sz w:val="28"/>
          <w:szCs w:val="28"/>
          <w:rtl/>
        </w:rPr>
      </w:pPr>
      <w:r w:rsidRPr="00A66072">
        <w:rPr>
          <w:rFonts w:hint="cs"/>
          <w:sz w:val="28"/>
          <w:szCs w:val="28"/>
          <w:rtl/>
        </w:rPr>
        <w:t xml:space="preserve">الدراسة التحليلية: </w:t>
      </w:r>
    </w:p>
    <w:p w14:paraId="3B3BCB14" w14:textId="77777777" w:rsidR="005878C4" w:rsidRDefault="005878C4" w:rsidP="005878C4">
      <w:pPr>
        <w:pStyle w:val="NormalWeb"/>
        <w:bidi/>
        <w:spacing w:before="0" w:beforeAutospacing="0" w:after="0" w:afterAutospacing="0"/>
        <w:jc w:val="both"/>
        <w:rPr>
          <w:rFonts w:ascii="Simplified Arabic" w:eastAsiaTheme="minorHAnsi" w:hAnsi="Simplified Arabic" w:cs="Simplified Arabic"/>
          <w:sz w:val="28"/>
          <w:szCs w:val="28"/>
          <w:rtl/>
          <w:lang w:bidi="ar-EG"/>
        </w:rPr>
      </w:pPr>
      <w:r w:rsidRPr="00674B70">
        <w:rPr>
          <w:rFonts w:eastAsiaTheme="minorHAnsi" w:cs="Simplified Arabic"/>
          <w:sz w:val="28"/>
          <w:szCs w:val="28"/>
          <w:rtl/>
        </w:rPr>
        <w:t xml:space="preserve">تم تفريغ البيانات من </w:t>
      </w:r>
      <w:r w:rsidRPr="00674B70">
        <w:rPr>
          <w:rFonts w:eastAsiaTheme="minorHAnsi" w:cs="Simplified Arabic" w:hint="cs"/>
          <w:sz w:val="28"/>
          <w:szCs w:val="28"/>
          <w:rtl/>
        </w:rPr>
        <w:t>إ</w:t>
      </w:r>
      <w:r w:rsidRPr="00674B70">
        <w:rPr>
          <w:rFonts w:eastAsiaTheme="minorHAnsi" w:cs="Simplified Arabic"/>
          <w:sz w:val="28"/>
          <w:szCs w:val="28"/>
          <w:rtl/>
        </w:rPr>
        <w:t xml:space="preserve">ستمارات </w:t>
      </w:r>
      <w:r w:rsidRPr="00674B70">
        <w:rPr>
          <w:rFonts w:eastAsiaTheme="minorHAnsi" w:cs="Simplified Arabic" w:hint="cs"/>
          <w:sz w:val="28"/>
          <w:szCs w:val="28"/>
          <w:rtl/>
        </w:rPr>
        <w:t>الاستبيان</w:t>
      </w:r>
      <w:r>
        <w:rPr>
          <w:rFonts w:eastAsiaTheme="minorHAnsi" w:cs="Simplified Arabic"/>
          <w:sz w:val="28"/>
          <w:szCs w:val="28"/>
          <w:rtl/>
        </w:rPr>
        <w:t>، و</w:t>
      </w:r>
      <w:r w:rsidRPr="00674B70">
        <w:rPr>
          <w:rFonts w:eastAsiaTheme="minorHAnsi" w:cs="Simplified Arabic"/>
          <w:sz w:val="28"/>
          <w:szCs w:val="28"/>
          <w:rtl/>
        </w:rPr>
        <w:t>تصنيفها</w:t>
      </w:r>
      <w:r>
        <w:rPr>
          <w:rFonts w:eastAsiaTheme="minorHAnsi" w:cs="Simplified Arabic"/>
          <w:sz w:val="28"/>
          <w:szCs w:val="28"/>
          <w:rtl/>
        </w:rPr>
        <w:t>، و</w:t>
      </w:r>
      <w:r w:rsidRPr="00674B70">
        <w:rPr>
          <w:rFonts w:eastAsiaTheme="minorHAnsi" w:cs="Simplified Arabic"/>
          <w:sz w:val="28"/>
          <w:szCs w:val="28"/>
          <w:rtl/>
        </w:rPr>
        <w:t>تبويبها لتسهيل عملية تحليلها</w:t>
      </w:r>
      <w:r>
        <w:rPr>
          <w:rFonts w:eastAsiaTheme="minorHAnsi" w:cs="Simplified Arabic"/>
          <w:sz w:val="28"/>
          <w:szCs w:val="28"/>
          <w:rtl/>
        </w:rPr>
        <w:t xml:space="preserve"> و</w:t>
      </w:r>
      <w:r w:rsidRPr="00674B70">
        <w:rPr>
          <w:rFonts w:eastAsiaTheme="minorHAnsi" w:cs="Simplified Arabic"/>
          <w:sz w:val="28"/>
          <w:szCs w:val="28"/>
          <w:rtl/>
        </w:rPr>
        <w:t>تفسيرها</w:t>
      </w:r>
      <w:r>
        <w:rPr>
          <w:rFonts w:eastAsiaTheme="minorHAnsi" w:cs="Simplified Arabic"/>
          <w:sz w:val="28"/>
          <w:szCs w:val="28"/>
          <w:rtl/>
        </w:rPr>
        <w:t xml:space="preserve"> و</w:t>
      </w:r>
      <w:r w:rsidRPr="00674B70">
        <w:rPr>
          <w:rFonts w:eastAsiaTheme="minorHAnsi" w:cs="Simplified Arabic"/>
          <w:sz w:val="28"/>
          <w:szCs w:val="28"/>
          <w:rtl/>
        </w:rPr>
        <w:t xml:space="preserve">ذلك </w:t>
      </w:r>
      <w:r w:rsidRPr="00674B70">
        <w:rPr>
          <w:rFonts w:eastAsiaTheme="minorHAnsi" w:cs="Simplified Arabic" w:hint="cs"/>
          <w:sz w:val="28"/>
          <w:szCs w:val="28"/>
          <w:rtl/>
        </w:rPr>
        <w:t>لاستخلاص</w:t>
      </w:r>
      <w:r w:rsidRPr="00674B70">
        <w:rPr>
          <w:rFonts w:eastAsiaTheme="minorHAnsi" w:cs="Simplified Arabic"/>
          <w:sz w:val="28"/>
          <w:szCs w:val="28"/>
          <w:rtl/>
        </w:rPr>
        <w:t xml:space="preserve"> النتائج منها</w:t>
      </w:r>
      <w:r>
        <w:rPr>
          <w:rFonts w:eastAsiaTheme="minorHAnsi" w:cs="Simplified Arabic" w:hint="cs"/>
          <w:sz w:val="28"/>
          <w:szCs w:val="28"/>
          <w:rtl/>
        </w:rPr>
        <w:t xml:space="preserve">، </w:t>
      </w:r>
      <w:r>
        <w:rPr>
          <w:rFonts w:eastAsiaTheme="minorHAnsi" w:cs="Simplified Arabic"/>
          <w:sz w:val="28"/>
          <w:szCs w:val="28"/>
          <w:rtl/>
        </w:rPr>
        <w:t>و</w:t>
      </w:r>
      <w:r w:rsidRPr="00674B70">
        <w:rPr>
          <w:rFonts w:eastAsiaTheme="minorHAnsi" w:cs="Simplified Arabic"/>
          <w:sz w:val="28"/>
          <w:szCs w:val="28"/>
          <w:rtl/>
        </w:rPr>
        <w:t xml:space="preserve">قد تم تحليل البيانات التي تم الحصول عليها باستخدام </w:t>
      </w:r>
      <w:r w:rsidRPr="00A66072">
        <w:rPr>
          <w:rFonts w:ascii="Simplified Arabic" w:eastAsiaTheme="minorHAnsi" w:hAnsi="Simplified Arabic" w:cs="Simplified Arabic"/>
          <w:sz w:val="28"/>
          <w:szCs w:val="28"/>
          <w:rtl/>
        </w:rPr>
        <w:t>الوسائل الإحصائية المناسبة لاختبار صحة الفروض</w:t>
      </w:r>
      <w:r w:rsidRPr="00A66072">
        <w:rPr>
          <w:rFonts w:ascii="Simplified Arabic" w:eastAsiaTheme="minorHAnsi" w:hAnsi="Simplified Arabic" w:cs="Simplified Arabic"/>
          <w:sz w:val="28"/>
          <w:szCs w:val="28"/>
          <w:lang w:bidi="ar-EG"/>
        </w:rPr>
        <w:t>.</w:t>
      </w:r>
    </w:p>
    <w:p w14:paraId="7FEA830C" w14:textId="77777777" w:rsidR="005878C4" w:rsidRPr="00DF4770" w:rsidRDefault="005878C4" w:rsidP="005878C4">
      <w:pPr>
        <w:pStyle w:val="NormalWeb"/>
        <w:bidi/>
        <w:spacing w:before="0" w:beforeAutospacing="0" w:after="0" w:afterAutospacing="0"/>
        <w:jc w:val="both"/>
        <w:rPr>
          <w:rFonts w:eastAsiaTheme="minorHAnsi" w:cs="Simplified Arabic"/>
          <w:sz w:val="28"/>
          <w:szCs w:val="28"/>
          <w:rtl/>
        </w:rPr>
      </w:pPr>
      <w:r w:rsidRPr="00CF1854">
        <w:rPr>
          <w:rFonts w:eastAsiaTheme="minorHAnsi" w:cs="PT Bold Heading" w:hint="cs"/>
          <w:sz w:val="28"/>
          <w:szCs w:val="28"/>
          <w:rtl/>
          <w:lang w:bidi="ar-EG"/>
        </w:rPr>
        <w:lastRenderedPageBreak/>
        <w:t>ثانياً- مجتمع الدراسة.</w:t>
      </w:r>
    </w:p>
    <w:p w14:paraId="62B26549" w14:textId="77777777" w:rsidR="005878C4" w:rsidRPr="00DF4770" w:rsidRDefault="005878C4" w:rsidP="005878C4">
      <w:pPr>
        <w:pStyle w:val="NormalWeb"/>
        <w:bidi/>
        <w:spacing w:before="0" w:beforeAutospacing="0" w:after="0" w:afterAutospacing="0"/>
        <w:jc w:val="both"/>
        <w:rPr>
          <w:rFonts w:eastAsiaTheme="minorHAnsi" w:cs="Simplified Arabic"/>
          <w:sz w:val="28"/>
          <w:szCs w:val="28"/>
        </w:rPr>
      </w:pPr>
      <w:r w:rsidRPr="00DF4770">
        <w:rPr>
          <w:rFonts w:eastAsiaTheme="minorHAnsi" w:cs="Simplified Arabic"/>
          <w:sz w:val="28"/>
          <w:szCs w:val="28"/>
          <w:rtl/>
        </w:rPr>
        <w:t>يتكون مجتمع الدراسة من عدد من الشركات العائلية السعودية التي قامت بالإدراج في سوق النمو (السوق الموازية لسوق المال السعودي)، والتي تم اختيارها لدراسة أثر استراتيجية دمج الشركات في تمكين الشركات العائلية من دخول السوق المالية</w:t>
      </w:r>
      <w:r w:rsidRPr="00DF4770">
        <w:rPr>
          <w:rFonts w:eastAsiaTheme="minorHAnsi" w:cs="Simplified Arabic"/>
          <w:sz w:val="28"/>
          <w:szCs w:val="28"/>
        </w:rPr>
        <w:t xml:space="preserve">. </w:t>
      </w:r>
      <w:r w:rsidRPr="00DF4770">
        <w:rPr>
          <w:rFonts w:eastAsiaTheme="minorHAnsi" w:cs="Simplified Arabic"/>
          <w:sz w:val="28"/>
          <w:szCs w:val="28"/>
          <w:rtl/>
        </w:rPr>
        <w:t>وقد تم اختيار مجموعة من الشركات التي تمثل نماذج تطبيقية للشركات التي اتجهت إلى الإدراج في سوق نمو، وهي</w:t>
      </w:r>
      <w:r w:rsidRPr="00DF4770">
        <w:rPr>
          <w:rFonts w:eastAsiaTheme="minorHAnsi" w:cs="Simplified Arabic"/>
          <w:sz w:val="28"/>
          <w:szCs w:val="28"/>
        </w:rPr>
        <w:t>:</w:t>
      </w:r>
    </w:p>
    <w:p w14:paraId="70E47A28" w14:textId="77777777" w:rsidR="005878C4" w:rsidRPr="00DF4770" w:rsidRDefault="005878C4" w:rsidP="00BD6BD6">
      <w:pPr>
        <w:pStyle w:val="NormalWeb"/>
        <w:numPr>
          <w:ilvl w:val="0"/>
          <w:numId w:val="33"/>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شركة واجه</w:t>
      </w:r>
    </w:p>
    <w:p w14:paraId="082F4C2B" w14:textId="77777777" w:rsidR="005878C4" w:rsidRPr="00DF4770" w:rsidRDefault="005878C4" w:rsidP="00BD6BD6">
      <w:pPr>
        <w:pStyle w:val="NormalWeb"/>
        <w:numPr>
          <w:ilvl w:val="0"/>
          <w:numId w:val="33"/>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شركة بسمة أديم الطبية</w:t>
      </w:r>
    </w:p>
    <w:p w14:paraId="1989B603" w14:textId="77777777" w:rsidR="005878C4" w:rsidRPr="00DF4770" w:rsidRDefault="005878C4" w:rsidP="00BD6BD6">
      <w:pPr>
        <w:pStyle w:val="NormalWeb"/>
        <w:numPr>
          <w:ilvl w:val="0"/>
          <w:numId w:val="33"/>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شركة شموع الماضي</w:t>
      </w:r>
    </w:p>
    <w:p w14:paraId="531840E5" w14:textId="77777777" w:rsidR="005878C4" w:rsidRPr="00DF4770" w:rsidRDefault="005878C4" w:rsidP="00BD6BD6">
      <w:pPr>
        <w:pStyle w:val="NormalWeb"/>
        <w:numPr>
          <w:ilvl w:val="0"/>
          <w:numId w:val="33"/>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شركة الشهيلي للصناعات المعدنية</w:t>
      </w:r>
    </w:p>
    <w:p w14:paraId="647E66AF" w14:textId="77777777" w:rsidR="005878C4" w:rsidRPr="00DF4770" w:rsidRDefault="005878C4" w:rsidP="005878C4">
      <w:pPr>
        <w:pStyle w:val="NormalWeb"/>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ويشمل مجتمع الدراسة </w:t>
      </w:r>
      <w:r w:rsidRPr="00DF4770">
        <w:rPr>
          <w:rFonts w:eastAsiaTheme="minorHAnsi" w:cs="Simplified Arabic"/>
          <w:b/>
          <w:bCs/>
          <w:sz w:val="28"/>
          <w:szCs w:val="28"/>
          <w:rtl/>
        </w:rPr>
        <w:t>العاملين في الإدارات العليا والإدارات المالية والإدارية في هذه الشركات</w:t>
      </w:r>
      <w:r w:rsidRPr="00DF4770">
        <w:rPr>
          <w:rFonts w:eastAsiaTheme="minorHAnsi" w:cs="Simplified Arabic"/>
          <w:sz w:val="28"/>
          <w:szCs w:val="28"/>
          <w:rtl/>
        </w:rPr>
        <w:t>، نظرًا لارتباطهم المباشر بعمليات اتخاذ القرار المتعلقة بالحوكمة والهيكل المالي واستراتيجيات التوسع والإدراج في السوق المالية</w:t>
      </w:r>
      <w:r w:rsidRPr="00DF4770">
        <w:rPr>
          <w:rFonts w:eastAsiaTheme="minorHAnsi" w:cs="Simplified Arabic"/>
          <w:sz w:val="28"/>
          <w:szCs w:val="28"/>
        </w:rPr>
        <w:t>.</w:t>
      </w:r>
    </w:p>
    <w:p w14:paraId="60362B14" w14:textId="77777777" w:rsidR="005878C4" w:rsidRPr="00DF4770" w:rsidRDefault="005878C4" w:rsidP="005878C4">
      <w:pPr>
        <w:pStyle w:val="NormalWeb"/>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ويبلغ </w:t>
      </w:r>
      <w:r w:rsidRPr="00DF4770">
        <w:rPr>
          <w:rFonts w:eastAsiaTheme="minorHAnsi" w:cs="Simplified Arabic"/>
          <w:b/>
          <w:bCs/>
          <w:sz w:val="28"/>
          <w:szCs w:val="28"/>
          <w:rtl/>
        </w:rPr>
        <w:t>إجمالي عدد العاملين في الشركات محل الدراسة</w:t>
      </w:r>
      <w:r w:rsidRPr="00DF4770">
        <w:rPr>
          <w:rFonts w:eastAsiaTheme="minorHAnsi" w:cs="Simplified Arabic"/>
          <w:sz w:val="28"/>
          <w:szCs w:val="28"/>
          <w:rtl/>
        </w:rPr>
        <w:t xml:space="preserve"> وفق البيانات المتاحة ما يلي</w:t>
      </w:r>
      <w:r w:rsidRPr="00DF4770">
        <w:rPr>
          <w:rFonts w:eastAsiaTheme="minorHAnsi" w:cs="Simplified Arabic"/>
          <w:sz w:val="28"/>
          <w:szCs w:val="28"/>
        </w:rPr>
        <w:t>:</w:t>
      </w:r>
    </w:p>
    <w:p w14:paraId="191F8080" w14:textId="77777777" w:rsidR="005878C4" w:rsidRPr="00DF4770" w:rsidRDefault="005878C4" w:rsidP="00BD6BD6">
      <w:pPr>
        <w:pStyle w:val="NormalWeb"/>
        <w:numPr>
          <w:ilvl w:val="0"/>
          <w:numId w:val="34"/>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شركة شموع الماضي: حوالي </w:t>
      </w:r>
      <w:r w:rsidRPr="00DF4770">
        <w:rPr>
          <w:rFonts w:eastAsiaTheme="minorHAnsi" w:cs="Simplified Arabic"/>
          <w:b/>
          <w:bCs/>
          <w:sz w:val="28"/>
          <w:szCs w:val="28"/>
        </w:rPr>
        <w:t xml:space="preserve">479 </w:t>
      </w:r>
      <w:r w:rsidRPr="00DF4770">
        <w:rPr>
          <w:rFonts w:eastAsiaTheme="minorHAnsi" w:cs="Simplified Arabic"/>
          <w:b/>
          <w:bCs/>
          <w:sz w:val="28"/>
          <w:szCs w:val="28"/>
          <w:rtl/>
        </w:rPr>
        <w:t>موظفًا</w:t>
      </w:r>
      <w:r w:rsidRPr="00DF4770">
        <w:rPr>
          <w:rFonts w:eastAsiaTheme="minorHAnsi" w:cs="Simplified Arabic"/>
          <w:sz w:val="28"/>
          <w:szCs w:val="28"/>
        </w:rPr>
        <w:t>.</w:t>
      </w:r>
    </w:p>
    <w:p w14:paraId="689166FE" w14:textId="77777777" w:rsidR="005878C4" w:rsidRPr="00DF4770" w:rsidRDefault="005878C4" w:rsidP="00BD6BD6">
      <w:pPr>
        <w:pStyle w:val="NormalWeb"/>
        <w:numPr>
          <w:ilvl w:val="0"/>
          <w:numId w:val="34"/>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شركة واجه: حوالي </w:t>
      </w:r>
      <w:r w:rsidRPr="00DF4770">
        <w:rPr>
          <w:rFonts w:eastAsiaTheme="minorHAnsi" w:cs="Simplified Arabic"/>
          <w:b/>
          <w:bCs/>
          <w:sz w:val="28"/>
          <w:szCs w:val="28"/>
        </w:rPr>
        <w:t xml:space="preserve">106 </w:t>
      </w:r>
      <w:r w:rsidRPr="00DF4770">
        <w:rPr>
          <w:rFonts w:eastAsiaTheme="minorHAnsi" w:cs="Simplified Arabic"/>
          <w:b/>
          <w:bCs/>
          <w:sz w:val="28"/>
          <w:szCs w:val="28"/>
          <w:rtl/>
        </w:rPr>
        <w:t>موظفين</w:t>
      </w:r>
      <w:r w:rsidRPr="00DF4770">
        <w:rPr>
          <w:rFonts w:eastAsiaTheme="minorHAnsi" w:cs="Simplified Arabic"/>
          <w:sz w:val="28"/>
          <w:szCs w:val="28"/>
        </w:rPr>
        <w:t>.</w:t>
      </w:r>
    </w:p>
    <w:p w14:paraId="2D291CD4" w14:textId="77777777" w:rsidR="005878C4" w:rsidRPr="00DF4770" w:rsidRDefault="005878C4" w:rsidP="00BD6BD6">
      <w:pPr>
        <w:pStyle w:val="NormalWeb"/>
        <w:numPr>
          <w:ilvl w:val="0"/>
          <w:numId w:val="34"/>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شركة بسمة أديم الطبية: حوالي </w:t>
      </w:r>
      <w:r w:rsidRPr="00DF4770">
        <w:rPr>
          <w:rFonts w:eastAsiaTheme="minorHAnsi" w:cs="Simplified Arabic"/>
          <w:b/>
          <w:bCs/>
          <w:sz w:val="28"/>
          <w:szCs w:val="28"/>
        </w:rPr>
        <w:t xml:space="preserve">53 </w:t>
      </w:r>
      <w:r w:rsidRPr="00DF4770">
        <w:rPr>
          <w:rFonts w:eastAsiaTheme="minorHAnsi" w:cs="Simplified Arabic"/>
          <w:b/>
          <w:bCs/>
          <w:sz w:val="28"/>
          <w:szCs w:val="28"/>
          <w:rtl/>
        </w:rPr>
        <w:t>موظفًا</w:t>
      </w:r>
      <w:r w:rsidRPr="00DF4770">
        <w:rPr>
          <w:rFonts w:eastAsiaTheme="minorHAnsi" w:cs="Simplified Arabic"/>
          <w:sz w:val="28"/>
          <w:szCs w:val="28"/>
        </w:rPr>
        <w:t>.</w:t>
      </w:r>
    </w:p>
    <w:p w14:paraId="1D43C2D7" w14:textId="77777777" w:rsidR="005878C4" w:rsidRPr="00DF4770" w:rsidRDefault="005878C4" w:rsidP="00BD6BD6">
      <w:pPr>
        <w:pStyle w:val="NormalWeb"/>
        <w:numPr>
          <w:ilvl w:val="0"/>
          <w:numId w:val="34"/>
        </w:numPr>
        <w:bidi/>
        <w:spacing w:before="0" w:beforeAutospacing="0" w:after="0" w:afterAutospacing="0"/>
        <w:rPr>
          <w:rFonts w:eastAsiaTheme="minorHAnsi" w:cs="Simplified Arabic"/>
          <w:sz w:val="28"/>
          <w:szCs w:val="28"/>
        </w:rPr>
      </w:pPr>
      <w:r w:rsidRPr="00DF4770">
        <w:rPr>
          <w:rFonts w:eastAsiaTheme="minorHAnsi" w:cs="Simplified Arabic"/>
          <w:sz w:val="28"/>
          <w:szCs w:val="28"/>
          <w:rtl/>
        </w:rPr>
        <w:t xml:space="preserve">شركة الشهيلي للصناعات المعدنية: يتراوح عدد العاملين بين </w:t>
      </w:r>
      <w:r w:rsidRPr="00DF4770">
        <w:rPr>
          <w:rFonts w:eastAsiaTheme="minorHAnsi" w:cs="Simplified Arabic"/>
          <w:b/>
          <w:bCs/>
          <w:sz w:val="28"/>
          <w:szCs w:val="28"/>
        </w:rPr>
        <w:t xml:space="preserve">500 </w:t>
      </w:r>
      <w:r w:rsidRPr="00DF4770">
        <w:rPr>
          <w:rFonts w:eastAsiaTheme="minorHAnsi" w:cs="Simplified Arabic"/>
          <w:b/>
          <w:bCs/>
          <w:sz w:val="28"/>
          <w:szCs w:val="28"/>
          <w:rtl/>
        </w:rPr>
        <w:t>إل موظف</w:t>
      </w:r>
      <w:r w:rsidRPr="00DF4770">
        <w:rPr>
          <w:rFonts w:eastAsiaTheme="minorHAnsi" w:cs="Simplified Arabic"/>
          <w:sz w:val="28"/>
          <w:szCs w:val="28"/>
          <w:rtl/>
        </w:rPr>
        <w:t xml:space="preserve"> </w:t>
      </w:r>
      <w:r>
        <w:rPr>
          <w:rFonts w:eastAsiaTheme="minorHAnsi" w:cs="Simplified Arabic" w:hint="cs"/>
          <w:sz w:val="28"/>
          <w:szCs w:val="28"/>
          <w:rtl/>
        </w:rPr>
        <w:t>.</w:t>
      </w:r>
    </w:p>
    <w:p w14:paraId="4B967311" w14:textId="77777777" w:rsidR="005878C4" w:rsidRPr="00DF4770" w:rsidRDefault="005878C4" w:rsidP="005878C4">
      <w:pPr>
        <w:pStyle w:val="NormalWeb"/>
        <w:bidi/>
        <w:spacing w:before="0" w:beforeAutospacing="0" w:after="0" w:afterAutospacing="0"/>
        <w:rPr>
          <w:rFonts w:eastAsiaTheme="minorHAnsi" w:cs="Simplified Arabic"/>
          <w:sz w:val="28"/>
          <w:szCs w:val="28"/>
          <w:rtl/>
        </w:rPr>
      </w:pPr>
      <w:r w:rsidRPr="00DF4770">
        <w:rPr>
          <w:rFonts w:eastAsiaTheme="minorHAnsi" w:cs="Simplified Arabic"/>
          <w:sz w:val="28"/>
          <w:szCs w:val="28"/>
          <w:rtl/>
        </w:rPr>
        <w:t xml:space="preserve">وبناءً على ذلك، يقدر إجمالي مجتمع الدراسة </w:t>
      </w:r>
      <w:r>
        <w:rPr>
          <w:rFonts w:eastAsiaTheme="minorHAnsi" w:cs="Simplified Arabic" w:hint="cs"/>
          <w:sz w:val="28"/>
          <w:szCs w:val="28"/>
          <w:rtl/>
        </w:rPr>
        <w:t>(</w:t>
      </w:r>
      <w:r w:rsidRPr="00DF4770">
        <w:rPr>
          <w:rFonts w:eastAsiaTheme="minorHAnsi" w:cs="Simplified Arabic"/>
          <w:sz w:val="28"/>
          <w:szCs w:val="28"/>
          <w:rtl/>
        </w:rPr>
        <w:t xml:space="preserve"> </w:t>
      </w:r>
      <w:r w:rsidRPr="00DF4770">
        <w:rPr>
          <w:rFonts w:eastAsiaTheme="minorHAnsi" w:cs="Simplified Arabic"/>
          <w:sz w:val="28"/>
          <w:szCs w:val="28"/>
        </w:rPr>
        <w:t>1138</w:t>
      </w:r>
      <w:r>
        <w:rPr>
          <w:rFonts w:eastAsiaTheme="minorHAnsi" w:cs="Simplified Arabic" w:hint="cs"/>
          <w:sz w:val="28"/>
          <w:szCs w:val="28"/>
          <w:rtl/>
        </w:rPr>
        <w:t>)</w:t>
      </w:r>
      <w:r w:rsidRPr="00DF4770">
        <w:rPr>
          <w:rFonts w:eastAsiaTheme="minorHAnsi" w:cs="Simplified Arabic"/>
          <w:sz w:val="28"/>
          <w:szCs w:val="28"/>
          <w:rtl/>
        </w:rPr>
        <w:t xml:space="preserve"> موظفًا في الشركات محل الدراسة</w:t>
      </w:r>
      <w:r w:rsidRPr="00DF4770">
        <w:rPr>
          <w:rFonts w:eastAsiaTheme="minorHAnsi" w:cs="Simplified Arabic"/>
          <w:sz w:val="28"/>
          <w:szCs w:val="28"/>
        </w:rPr>
        <w:t>.</w:t>
      </w:r>
    </w:p>
    <w:p w14:paraId="65C93F85" w14:textId="77777777" w:rsidR="005878C4" w:rsidRPr="001A3729" w:rsidRDefault="005878C4" w:rsidP="005878C4">
      <w:pPr>
        <w:pStyle w:val="Heading3"/>
        <w:bidi/>
        <w:spacing w:before="0" w:line="240" w:lineRule="auto"/>
        <w:jc w:val="center"/>
        <w:rPr>
          <w:rFonts w:ascii="Times New Roman" w:eastAsiaTheme="minorHAnsi" w:hAnsi="Times New Roman" w:cs="Simplified Arabic"/>
          <w:b/>
          <w:bCs/>
          <w:color w:val="auto"/>
          <w:sz w:val="28"/>
          <w:szCs w:val="28"/>
          <w:rtl/>
        </w:rPr>
      </w:pPr>
      <w:r w:rsidRPr="001A3729">
        <w:rPr>
          <w:rFonts w:ascii="Times New Roman" w:eastAsiaTheme="minorHAnsi" w:hAnsi="Times New Roman" w:cs="Simplified Arabic" w:hint="cs"/>
          <w:b/>
          <w:bCs/>
          <w:color w:val="auto"/>
          <w:sz w:val="28"/>
          <w:szCs w:val="28"/>
          <w:rtl/>
        </w:rPr>
        <w:t>جدول رقم (3-2)</w:t>
      </w:r>
      <w:r w:rsidRPr="001A3729">
        <w:rPr>
          <w:rFonts w:ascii="Times New Roman" w:eastAsiaTheme="minorHAnsi" w:hAnsi="Times New Roman" w:cs="Simplified Arabic"/>
          <w:b/>
          <w:bCs/>
          <w:color w:val="auto"/>
          <w:sz w:val="28"/>
          <w:szCs w:val="28"/>
          <w:rtl/>
        </w:rPr>
        <w:t xml:space="preserve"> بيانات الشركات المدرجة في سوق نمو محل الدراسة</w:t>
      </w:r>
    </w:p>
    <w:tbl>
      <w:tblPr>
        <w:tblStyle w:val="TableGrid1"/>
        <w:bidiVisual/>
        <w:tblW w:w="9632" w:type="dxa"/>
        <w:tblInd w:w="-531" w:type="dxa"/>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480"/>
        <w:gridCol w:w="1882"/>
        <w:gridCol w:w="946"/>
        <w:gridCol w:w="816"/>
        <w:gridCol w:w="1350"/>
        <w:gridCol w:w="1281"/>
        <w:gridCol w:w="2877"/>
      </w:tblGrid>
      <w:tr w:rsidR="005878C4" w:rsidRPr="001C12A3" w14:paraId="5A29CC68" w14:textId="77777777" w:rsidTr="005878C4">
        <w:tc>
          <w:tcPr>
            <w:tcW w:w="480" w:type="dxa"/>
            <w:shd w:val="clear" w:color="auto" w:fill="BFBFBF" w:themeFill="background1" w:themeFillShade="BF"/>
            <w:hideMark/>
          </w:tcPr>
          <w:p w14:paraId="7496C42E"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رقم</w:t>
            </w:r>
          </w:p>
        </w:tc>
        <w:tc>
          <w:tcPr>
            <w:tcW w:w="1882" w:type="dxa"/>
            <w:shd w:val="clear" w:color="auto" w:fill="BFBFBF" w:themeFill="background1" w:themeFillShade="BF"/>
            <w:hideMark/>
          </w:tcPr>
          <w:p w14:paraId="56F10402"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اسم الشركة</w:t>
            </w:r>
          </w:p>
        </w:tc>
        <w:tc>
          <w:tcPr>
            <w:tcW w:w="0" w:type="auto"/>
            <w:shd w:val="clear" w:color="auto" w:fill="BFBFBF" w:themeFill="background1" w:themeFillShade="BF"/>
          </w:tcPr>
          <w:p w14:paraId="77339EC2" w14:textId="77777777" w:rsidR="005878C4" w:rsidRPr="001C12A3" w:rsidRDefault="005878C4" w:rsidP="005878C4">
            <w:pPr>
              <w:jc w:val="center"/>
              <w:rPr>
                <w:rFonts w:ascii="Times New Roman" w:hAnsi="Times New Roman" w:cs="Times New Roman"/>
                <w:b/>
                <w:bCs/>
                <w:sz w:val="24"/>
                <w:szCs w:val="24"/>
                <w:rtl/>
              </w:rPr>
            </w:pPr>
            <w:r>
              <w:rPr>
                <w:rFonts w:ascii="Times New Roman" w:hAnsi="Times New Roman" w:cs="Times New Roman" w:hint="cs"/>
                <w:b/>
                <w:bCs/>
                <w:sz w:val="24"/>
                <w:szCs w:val="24"/>
                <w:rtl/>
              </w:rPr>
              <w:t xml:space="preserve">سنة التأسيس </w:t>
            </w:r>
          </w:p>
        </w:tc>
        <w:tc>
          <w:tcPr>
            <w:tcW w:w="0" w:type="auto"/>
            <w:shd w:val="clear" w:color="auto" w:fill="BFBFBF" w:themeFill="background1" w:themeFillShade="BF"/>
            <w:hideMark/>
          </w:tcPr>
          <w:p w14:paraId="125E771C"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سنة الإدراج في سوق النمو</w:t>
            </w:r>
          </w:p>
        </w:tc>
        <w:tc>
          <w:tcPr>
            <w:tcW w:w="0" w:type="auto"/>
            <w:shd w:val="clear" w:color="auto" w:fill="BFBFBF" w:themeFill="background1" w:themeFillShade="BF"/>
            <w:hideMark/>
          </w:tcPr>
          <w:p w14:paraId="4D0C1FBF"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رأس المال المدفوع (ريال سعودي)</w:t>
            </w:r>
          </w:p>
        </w:tc>
        <w:tc>
          <w:tcPr>
            <w:tcW w:w="1281" w:type="dxa"/>
            <w:shd w:val="clear" w:color="auto" w:fill="BFBFBF" w:themeFill="background1" w:themeFillShade="BF"/>
            <w:hideMark/>
          </w:tcPr>
          <w:p w14:paraId="652AD387"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عدد الأسهم</w:t>
            </w:r>
          </w:p>
        </w:tc>
        <w:tc>
          <w:tcPr>
            <w:tcW w:w="2877" w:type="dxa"/>
            <w:shd w:val="clear" w:color="auto" w:fill="BFBFBF" w:themeFill="background1" w:themeFillShade="BF"/>
            <w:hideMark/>
          </w:tcPr>
          <w:p w14:paraId="3701C686" w14:textId="77777777" w:rsidR="005878C4" w:rsidRPr="001C12A3" w:rsidRDefault="005878C4" w:rsidP="005878C4">
            <w:pPr>
              <w:jc w:val="center"/>
              <w:rPr>
                <w:rFonts w:ascii="Times New Roman" w:hAnsi="Times New Roman" w:cs="Times New Roman"/>
                <w:b/>
                <w:bCs/>
                <w:sz w:val="24"/>
                <w:szCs w:val="24"/>
              </w:rPr>
            </w:pPr>
            <w:r w:rsidRPr="001C12A3">
              <w:rPr>
                <w:rFonts w:ascii="Times New Roman" w:hAnsi="Times New Roman" w:cs="Times New Roman"/>
                <w:b/>
                <w:bCs/>
                <w:sz w:val="24"/>
                <w:szCs w:val="24"/>
                <w:rtl/>
              </w:rPr>
              <w:t>ملاحظات مالية / هيكل الملكية</w:t>
            </w:r>
          </w:p>
        </w:tc>
      </w:tr>
      <w:tr w:rsidR="005878C4" w:rsidRPr="001C12A3" w14:paraId="43AC6D47" w14:textId="77777777" w:rsidTr="005878C4">
        <w:tc>
          <w:tcPr>
            <w:tcW w:w="480" w:type="dxa"/>
            <w:hideMark/>
          </w:tcPr>
          <w:p w14:paraId="1093A7CC" w14:textId="77777777" w:rsidR="005878C4" w:rsidRPr="001C12A3" w:rsidRDefault="005878C4" w:rsidP="005878C4">
            <w:pPr>
              <w:rPr>
                <w:rFonts w:ascii="Times New Roman" w:hAnsi="Times New Roman" w:cs="Times New Roman"/>
                <w:sz w:val="24"/>
                <w:szCs w:val="24"/>
              </w:rPr>
            </w:pPr>
            <w:r w:rsidRPr="001C12A3">
              <w:rPr>
                <w:rFonts w:ascii="Times New Roman" w:hAnsi="Times New Roman" w:cs="Times New Roman"/>
                <w:sz w:val="24"/>
                <w:szCs w:val="24"/>
              </w:rPr>
              <w:t>1</w:t>
            </w:r>
          </w:p>
        </w:tc>
        <w:tc>
          <w:tcPr>
            <w:tcW w:w="1882" w:type="dxa"/>
            <w:hideMark/>
          </w:tcPr>
          <w:p w14:paraId="0B98F3D0"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واجه</w:t>
            </w:r>
          </w:p>
        </w:tc>
        <w:tc>
          <w:tcPr>
            <w:tcW w:w="0" w:type="auto"/>
          </w:tcPr>
          <w:p w14:paraId="05CE169B" w14:textId="77777777" w:rsidR="005878C4" w:rsidRPr="001C12A3" w:rsidRDefault="005878C4" w:rsidP="005878C4">
            <w:pPr>
              <w:jc w:val="center"/>
              <w:rPr>
                <w:rFonts w:ascii="Times New Roman" w:hAnsi="Times New Roman" w:cs="Times New Roman"/>
                <w:sz w:val="24"/>
                <w:szCs w:val="24"/>
                <w:lang w:val="en-US"/>
              </w:rPr>
            </w:pPr>
            <w:r>
              <w:rPr>
                <w:rFonts w:ascii="Times New Roman" w:hAnsi="Times New Roman" w:cs="Times New Roman"/>
                <w:sz w:val="24"/>
                <w:szCs w:val="24"/>
                <w:lang w:val="en-US"/>
              </w:rPr>
              <w:t>2019</w:t>
            </w:r>
          </w:p>
        </w:tc>
        <w:tc>
          <w:tcPr>
            <w:tcW w:w="0" w:type="auto"/>
            <w:hideMark/>
          </w:tcPr>
          <w:p w14:paraId="4E45F9F2"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2025</w:t>
            </w:r>
          </w:p>
        </w:tc>
        <w:tc>
          <w:tcPr>
            <w:tcW w:w="0" w:type="auto"/>
            <w:hideMark/>
          </w:tcPr>
          <w:p w14:paraId="6D92973F"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10,000,000</w:t>
            </w:r>
          </w:p>
        </w:tc>
        <w:tc>
          <w:tcPr>
            <w:tcW w:w="1281" w:type="dxa"/>
            <w:hideMark/>
          </w:tcPr>
          <w:p w14:paraId="2BC14007"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 xml:space="preserve">1,000,000 </w:t>
            </w:r>
            <w:r w:rsidRPr="001C12A3">
              <w:rPr>
                <w:rFonts w:ascii="Times New Roman" w:hAnsi="Times New Roman" w:cs="Times New Roman"/>
                <w:sz w:val="24"/>
                <w:szCs w:val="24"/>
                <w:rtl/>
              </w:rPr>
              <w:t>سهم</w:t>
            </w:r>
          </w:p>
        </w:tc>
        <w:tc>
          <w:tcPr>
            <w:tcW w:w="2877" w:type="dxa"/>
            <w:hideMark/>
          </w:tcPr>
          <w:p w14:paraId="2FC21500"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تعمل في قطاع الخدمات والاستشارات، وتتميز بهيكل ملكية يتركز في المؤسسين مع طرح جزء من الأسهم في سوق نمو</w:t>
            </w:r>
            <w:r w:rsidRPr="001C12A3">
              <w:rPr>
                <w:rFonts w:ascii="Times New Roman" w:hAnsi="Times New Roman" w:cs="Times New Roman"/>
                <w:sz w:val="24"/>
                <w:szCs w:val="24"/>
              </w:rPr>
              <w:t>.</w:t>
            </w:r>
          </w:p>
        </w:tc>
      </w:tr>
      <w:tr w:rsidR="005878C4" w:rsidRPr="001C12A3" w14:paraId="0939F43C" w14:textId="77777777" w:rsidTr="005878C4">
        <w:tc>
          <w:tcPr>
            <w:tcW w:w="480" w:type="dxa"/>
            <w:hideMark/>
          </w:tcPr>
          <w:p w14:paraId="48E9132F" w14:textId="77777777" w:rsidR="005878C4" w:rsidRPr="001C12A3" w:rsidRDefault="005878C4" w:rsidP="005878C4">
            <w:pPr>
              <w:rPr>
                <w:rFonts w:ascii="Times New Roman" w:hAnsi="Times New Roman" w:cs="Times New Roman"/>
                <w:sz w:val="24"/>
                <w:szCs w:val="24"/>
              </w:rPr>
            </w:pPr>
            <w:r w:rsidRPr="001C12A3">
              <w:rPr>
                <w:rFonts w:ascii="Times New Roman" w:hAnsi="Times New Roman" w:cs="Times New Roman"/>
                <w:sz w:val="24"/>
                <w:szCs w:val="24"/>
              </w:rPr>
              <w:t>2</w:t>
            </w:r>
          </w:p>
        </w:tc>
        <w:tc>
          <w:tcPr>
            <w:tcW w:w="1882" w:type="dxa"/>
            <w:hideMark/>
          </w:tcPr>
          <w:p w14:paraId="3091DC79"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بسمة أديم الطبية</w:t>
            </w:r>
          </w:p>
        </w:tc>
        <w:tc>
          <w:tcPr>
            <w:tcW w:w="0" w:type="auto"/>
          </w:tcPr>
          <w:p w14:paraId="66C3E519" w14:textId="77777777" w:rsidR="005878C4" w:rsidRPr="001C12A3" w:rsidRDefault="005878C4" w:rsidP="005878C4">
            <w:pPr>
              <w:jc w:val="center"/>
              <w:rPr>
                <w:rFonts w:ascii="Times New Roman" w:hAnsi="Times New Roman" w:cs="Times New Roman"/>
                <w:sz w:val="24"/>
                <w:szCs w:val="24"/>
              </w:rPr>
            </w:pPr>
            <w:r>
              <w:rPr>
                <w:rFonts w:ascii="Times New Roman" w:hAnsi="Times New Roman" w:cs="Times New Roman"/>
                <w:sz w:val="24"/>
                <w:szCs w:val="24"/>
              </w:rPr>
              <w:t>2012</w:t>
            </w:r>
          </w:p>
        </w:tc>
        <w:tc>
          <w:tcPr>
            <w:tcW w:w="0" w:type="auto"/>
            <w:hideMark/>
          </w:tcPr>
          <w:p w14:paraId="0438D371"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2025</w:t>
            </w:r>
          </w:p>
        </w:tc>
        <w:tc>
          <w:tcPr>
            <w:tcW w:w="0" w:type="auto"/>
            <w:hideMark/>
          </w:tcPr>
          <w:p w14:paraId="131443FC"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20,000,000</w:t>
            </w:r>
          </w:p>
        </w:tc>
        <w:tc>
          <w:tcPr>
            <w:tcW w:w="1281" w:type="dxa"/>
            <w:hideMark/>
          </w:tcPr>
          <w:p w14:paraId="0B80DB4A"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 xml:space="preserve">2,000,000 </w:t>
            </w:r>
            <w:r w:rsidRPr="001C12A3">
              <w:rPr>
                <w:rFonts w:ascii="Times New Roman" w:hAnsi="Times New Roman" w:cs="Times New Roman"/>
                <w:sz w:val="24"/>
                <w:szCs w:val="24"/>
                <w:rtl/>
              </w:rPr>
              <w:t>سهم</w:t>
            </w:r>
          </w:p>
        </w:tc>
        <w:tc>
          <w:tcPr>
            <w:tcW w:w="2877" w:type="dxa"/>
            <w:hideMark/>
          </w:tcPr>
          <w:p w14:paraId="696956F5"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متخصصة في المستلزمات والخدمات الطبية، ويتركز هيكل الملكية في المؤسسين مع طرح نسبة من الأسهم للمستثمرين</w:t>
            </w:r>
            <w:r w:rsidRPr="001C12A3">
              <w:rPr>
                <w:rFonts w:ascii="Times New Roman" w:hAnsi="Times New Roman" w:cs="Times New Roman"/>
                <w:sz w:val="24"/>
                <w:szCs w:val="24"/>
              </w:rPr>
              <w:t>.</w:t>
            </w:r>
          </w:p>
        </w:tc>
      </w:tr>
      <w:tr w:rsidR="005878C4" w:rsidRPr="001C12A3" w14:paraId="10180763" w14:textId="77777777" w:rsidTr="005878C4">
        <w:tc>
          <w:tcPr>
            <w:tcW w:w="480" w:type="dxa"/>
            <w:hideMark/>
          </w:tcPr>
          <w:p w14:paraId="0F5B659C" w14:textId="77777777" w:rsidR="005878C4" w:rsidRPr="001C12A3" w:rsidRDefault="005878C4" w:rsidP="005878C4">
            <w:pPr>
              <w:rPr>
                <w:rFonts w:ascii="Times New Roman" w:hAnsi="Times New Roman" w:cs="Times New Roman"/>
                <w:sz w:val="24"/>
                <w:szCs w:val="24"/>
              </w:rPr>
            </w:pPr>
            <w:r w:rsidRPr="001C12A3">
              <w:rPr>
                <w:rFonts w:ascii="Times New Roman" w:hAnsi="Times New Roman" w:cs="Times New Roman"/>
                <w:sz w:val="24"/>
                <w:szCs w:val="24"/>
              </w:rPr>
              <w:lastRenderedPageBreak/>
              <w:t>3</w:t>
            </w:r>
          </w:p>
        </w:tc>
        <w:tc>
          <w:tcPr>
            <w:tcW w:w="1882" w:type="dxa"/>
            <w:hideMark/>
          </w:tcPr>
          <w:p w14:paraId="4055D3E9"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شموع الماضي</w:t>
            </w:r>
          </w:p>
        </w:tc>
        <w:tc>
          <w:tcPr>
            <w:tcW w:w="0" w:type="auto"/>
          </w:tcPr>
          <w:p w14:paraId="37AF5B00" w14:textId="77777777" w:rsidR="005878C4" w:rsidRPr="001C12A3" w:rsidRDefault="005878C4" w:rsidP="005878C4">
            <w:pPr>
              <w:jc w:val="center"/>
              <w:rPr>
                <w:rFonts w:ascii="Times New Roman" w:hAnsi="Times New Roman" w:cs="Times New Roman"/>
                <w:sz w:val="24"/>
                <w:szCs w:val="24"/>
              </w:rPr>
            </w:pPr>
            <w:r>
              <w:rPr>
                <w:rFonts w:ascii="Times New Roman" w:hAnsi="Times New Roman" w:cs="Times New Roman"/>
                <w:sz w:val="24"/>
                <w:szCs w:val="24"/>
              </w:rPr>
              <w:t>2016</w:t>
            </w:r>
          </w:p>
        </w:tc>
        <w:tc>
          <w:tcPr>
            <w:tcW w:w="0" w:type="auto"/>
            <w:hideMark/>
          </w:tcPr>
          <w:p w14:paraId="5D42E22B"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2025</w:t>
            </w:r>
          </w:p>
        </w:tc>
        <w:tc>
          <w:tcPr>
            <w:tcW w:w="0" w:type="auto"/>
            <w:hideMark/>
          </w:tcPr>
          <w:p w14:paraId="69EB7D49"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50,000,000</w:t>
            </w:r>
          </w:p>
        </w:tc>
        <w:tc>
          <w:tcPr>
            <w:tcW w:w="1281" w:type="dxa"/>
            <w:hideMark/>
          </w:tcPr>
          <w:p w14:paraId="0A32486B"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 xml:space="preserve">5,000,000 </w:t>
            </w:r>
            <w:r w:rsidRPr="001C12A3">
              <w:rPr>
                <w:rFonts w:ascii="Times New Roman" w:hAnsi="Times New Roman" w:cs="Times New Roman"/>
                <w:sz w:val="24"/>
                <w:szCs w:val="24"/>
                <w:rtl/>
              </w:rPr>
              <w:t>سهم</w:t>
            </w:r>
          </w:p>
        </w:tc>
        <w:tc>
          <w:tcPr>
            <w:tcW w:w="2877" w:type="dxa"/>
            <w:hideMark/>
          </w:tcPr>
          <w:p w14:paraId="4610DDC1"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تعمل في قطاع العطور والمنتجات الاستهلاكية، وتعد من الشركات العائلية التي اتجهت للإدراج في سوق نمو لتمويل التوسع</w:t>
            </w:r>
            <w:r w:rsidRPr="001C12A3">
              <w:rPr>
                <w:rFonts w:ascii="Times New Roman" w:hAnsi="Times New Roman" w:cs="Times New Roman"/>
                <w:sz w:val="24"/>
                <w:szCs w:val="24"/>
              </w:rPr>
              <w:t>.</w:t>
            </w:r>
          </w:p>
        </w:tc>
      </w:tr>
      <w:tr w:rsidR="005878C4" w:rsidRPr="001C12A3" w14:paraId="7BF7625E" w14:textId="77777777" w:rsidTr="005878C4">
        <w:tc>
          <w:tcPr>
            <w:tcW w:w="480" w:type="dxa"/>
            <w:hideMark/>
          </w:tcPr>
          <w:p w14:paraId="04E02561" w14:textId="77777777" w:rsidR="005878C4" w:rsidRPr="001C12A3" w:rsidRDefault="005878C4" w:rsidP="005878C4">
            <w:pPr>
              <w:rPr>
                <w:rFonts w:ascii="Times New Roman" w:hAnsi="Times New Roman" w:cs="Times New Roman"/>
                <w:sz w:val="24"/>
                <w:szCs w:val="24"/>
              </w:rPr>
            </w:pPr>
            <w:r w:rsidRPr="001C12A3">
              <w:rPr>
                <w:rFonts w:ascii="Times New Roman" w:hAnsi="Times New Roman" w:cs="Times New Roman"/>
                <w:sz w:val="24"/>
                <w:szCs w:val="24"/>
              </w:rPr>
              <w:t>4</w:t>
            </w:r>
          </w:p>
        </w:tc>
        <w:tc>
          <w:tcPr>
            <w:tcW w:w="1882" w:type="dxa"/>
            <w:hideMark/>
          </w:tcPr>
          <w:p w14:paraId="2606A77F"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الشهيلي للصناعات المعدنية</w:t>
            </w:r>
          </w:p>
        </w:tc>
        <w:tc>
          <w:tcPr>
            <w:tcW w:w="0" w:type="auto"/>
          </w:tcPr>
          <w:p w14:paraId="685481E2" w14:textId="77777777" w:rsidR="005878C4" w:rsidRPr="001C12A3" w:rsidRDefault="005878C4" w:rsidP="005878C4">
            <w:pPr>
              <w:jc w:val="center"/>
              <w:rPr>
                <w:rFonts w:ascii="Times New Roman" w:hAnsi="Times New Roman" w:cs="Times New Roman"/>
                <w:sz w:val="24"/>
                <w:szCs w:val="24"/>
              </w:rPr>
            </w:pPr>
            <w:r>
              <w:rPr>
                <w:rFonts w:ascii="Times New Roman" w:hAnsi="Times New Roman" w:cs="Times New Roman"/>
                <w:sz w:val="24"/>
                <w:szCs w:val="24"/>
              </w:rPr>
              <w:t>1994</w:t>
            </w:r>
          </w:p>
        </w:tc>
        <w:tc>
          <w:tcPr>
            <w:tcW w:w="0" w:type="auto"/>
            <w:hideMark/>
          </w:tcPr>
          <w:p w14:paraId="0D07B7A3"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2025</w:t>
            </w:r>
          </w:p>
        </w:tc>
        <w:tc>
          <w:tcPr>
            <w:tcW w:w="0" w:type="auto"/>
            <w:hideMark/>
          </w:tcPr>
          <w:p w14:paraId="7C1C9757"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25,000,000</w:t>
            </w:r>
          </w:p>
        </w:tc>
        <w:tc>
          <w:tcPr>
            <w:tcW w:w="1281" w:type="dxa"/>
            <w:hideMark/>
          </w:tcPr>
          <w:p w14:paraId="6FE6EE79"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Pr>
              <w:t xml:space="preserve">2,500,000 </w:t>
            </w:r>
            <w:r w:rsidRPr="001C12A3">
              <w:rPr>
                <w:rFonts w:ascii="Times New Roman" w:hAnsi="Times New Roman" w:cs="Times New Roman"/>
                <w:sz w:val="24"/>
                <w:szCs w:val="24"/>
                <w:rtl/>
              </w:rPr>
              <w:t>سهم</w:t>
            </w:r>
          </w:p>
        </w:tc>
        <w:tc>
          <w:tcPr>
            <w:tcW w:w="2877" w:type="dxa"/>
            <w:hideMark/>
          </w:tcPr>
          <w:p w14:paraId="09577A31" w14:textId="77777777" w:rsidR="005878C4" w:rsidRPr="001C12A3" w:rsidRDefault="005878C4" w:rsidP="005878C4">
            <w:pPr>
              <w:jc w:val="center"/>
              <w:rPr>
                <w:rFonts w:ascii="Times New Roman" w:hAnsi="Times New Roman" w:cs="Times New Roman"/>
                <w:sz w:val="24"/>
                <w:szCs w:val="24"/>
              </w:rPr>
            </w:pPr>
            <w:r w:rsidRPr="001C12A3">
              <w:rPr>
                <w:rFonts w:ascii="Times New Roman" w:hAnsi="Times New Roman" w:cs="Times New Roman"/>
                <w:sz w:val="24"/>
                <w:szCs w:val="24"/>
                <w:rtl/>
              </w:rPr>
              <w:t>شركة صناعية متخصصة في الصناعات المعدنية، وتتميز بملكية عائلية مع إدراج جزء من الأسهم في السوق الموازية</w:t>
            </w:r>
            <w:r w:rsidRPr="001C12A3">
              <w:rPr>
                <w:rFonts w:ascii="Times New Roman" w:hAnsi="Times New Roman" w:cs="Times New Roman"/>
                <w:sz w:val="24"/>
                <w:szCs w:val="24"/>
              </w:rPr>
              <w:t>.</w:t>
            </w:r>
          </w:p>
        </w:tc>
      </w:tr>
    </w:tbl>
    <w:p w14:paraId="5C85B5AB" w14:textId="77777777" w:rsidR="005878C4" w:rsidRPr="00CE619B" w:rsidRDefault="005878C4" w:rsidP="005878C4">
      <w:pPr>
        <w:bidi/>
        <w:spacing w:after="0" w:line="240" w:lineRule="auto"/>
        <w:rPr>
          <w:rFonts w:ascii="Times New Roman" w:hAnsi="Times New Roman" w:cs="Simplified Arabic"/>
          <w:b/>
          <w:bCs/>
          <w:sz w:val="28"/>
          <w:szCs w:val="28"/>
          <w:rtl/>
        </w:rPr>
      </w:pPr>
      <w:r w:rsidRPr="00CE619B">
        <w:rPr>
          <w:rFonts w:ascii="Times New Roman" w:hAnsi="Times New Roman" w:cs="Simplified Arabic"/>
          <w:b/>
          <w:bCs/>
          <w:sz w:val="28"/>
          <w:szCs w:val="28"/>
          <w:rtl/>
        </w:rPr>
        <w:t>المصدر</w:t>
      </w:r>
      <w:r w:rsidRPr="00CE619B">
        <w:rPr>
          <w:rFonts w:ascii="Times New Roman" w:hAnsi="Times New Roman" w:cs="Simplified Arabic"/>
          <w:b/>
          <w:bCs/>
          <w:sz w:val="28"/>
          <w:szCs w:val="28"/>
        </w:rPr>
        <w:t>:</w:t>
      </w:r>
      <w:r w:rsidRPr="001C12A3">
        <w:rPr>
          <w:rFonts w:ascii="Times New Roman" w:hAnsi="Times New Roman" w:cs="Simplified Arabic"/>
          <w:b/>
          <w:bCs/>
          <w:sz w:val="28"/>
          <w:szCs w:val="28"/>
        </w:rPr>
        <w:t xml:space="preserve"> </w:t>
      </w:r>
      <w:r w:rsidRPr="001C12A3">
        <w:rPr>
          <w:rFonts w:ascii="Times New Roman" w:hAnsi="Times New Roman" w:cs="Simplified Arabic"/>
          <w:b/>
          <w:bCs/>
          <w:sz w:val="28"/>
          <w:szCs w:val="28"/>
          <w:rtl/>
        </w:rPr>
        <w:t>إعداد الباحث بالاعتماد على بيانات السوق المالية السعودية (تداول) ونشرات إصدار الشركات</w:t>
      </w:r>
      <w:r w:rsidRPr="001C12A3">
        <w:rPr>
          <w:rFonts w:ascii="Times New Roman" w:hAnsi="Times New Roman" w:cs="Simplified Arabic"/>
          <w:b/>
          <w:bCs/>
          <w:sz w:val="28"/>
          <w:szCs w:val="28"/>
        </w:rPr>
        <w:t>.</w:t>
      </w:r>
    </w:p>
    <w:p w14:paraId="10975557" w14:textId="77777777" w:rsidR="005878C4" w:rsidRPr="001C12A3" w:rsidRDefault="005878C4" w:rsidP="005878C4">
      <w:pPr>
        <w:bidi/>
        <w:spacing w:after="0" w:line="240" w:lineRule="auto"/>
        <w:jc w:val="both"/>
        <w:rPr>
          <w:rFonts w:ascii="Times New Roman" w:hAnsi="Times New Roman" w:cs="Simplified Arabic"/>
          <w:sz w:val="28"/>
          <w:szCs w:val="28"/>
        </w:rPr>
      </w:pPr>
      <w:r w:rsidRPr="001C12A3">
        <w:rPr>
          <w:rFonts w:ascii="Times New Roman" w:hAnsi="Times New Roman" w:cs="Simplified Arabic"/>
          <w:sz w:val="28"/>
          <w:szCs w:val="28"/>
          <w:rtl/>
        </w:rPr>
        <w:t>يوضح الجدول السابق البيانات الأساسية للشركات محل الدراسة المدرجة في سوق النمو (السوق الموازية)، حيث تمثل هذه الشركات نماذج للشركات العائلية التي اتجهت إلى الإدراج في السوق المالية بهدف تعزيز قدرتها التمويلية والتوسع في أنشطتها، وهو ما يتوافق مع موضوع الدراسة المتعلق بتأثير استراتيجية دمج الشركات على دخول السوق المالية</w:t>
      </w:r>
      <w:r w:rsidRPr="001C12A3">
        <w:rPr>
          <w:rFonts w:ascii="Times New Roman" w:hAnsi="Times New Roman" w:cs="Simplified Arabic"/>
          <w:sz w:val="28"/>
          <w:szCs w:val="28"/>
        </w:rPr>
        <w:t>.</w:t>
      </w:r>
    </w:p>
    <w:p w14:paraId="18B19385" w14:textId="77777777" w:rsidR="005878C4" w:rsidRPr="00333D84" w:rsidRDefault="005878C4" w:rsidP="005878C4">
      <w:pPr>
        <w:pStyle w:val="a1"/>
        <w:jc w:val="left"/>
        <w:rPr>
          <w:color w:val="FF0000"/>
          <w:sz w:val="28"/>
          <w:szCs w:val="28"/>
        </w:rPr>
      </w:pPr>
      <w:r w:rsidRPr="005878C4">
        <w:rPr>
          <w:rFonts w:hint="cs"/>
          <w:color w:val="000000" w:themeColor="text1"/>
          <w:sz w:val="28"/>
          <w:szCs w:val="28"/>
          <w:rtl/>
        </w:rPr>
        <w:t xml:space="preserve">ثالثاً- </w:t>
      </w:r>
      <w:r w:rsidRPr="005878C4">
        <w:rPr>
          <w:color w:val="000000" w:themeColor="text1"/>
          <w:sz w:val="28"/>
          <w:szCs w:val="28"/>
          <w:rtl/>
        </w:rPr>
        <w:t>عينة الدراسة</w:t>
      </w:r>
      <w:r w:rsidRPr="00333D84">
        <w:rPr>
          <w:rFonts w:hint="cs"/>
          <w:color w:val="FF0000"/>
          <w:sz w:val="28"/>
          <w:szCs w:val="28"/>
          <w:rtl/>
        </w:rPr>
        <w:t xml:space="preserve">: </w:t>
      </w:r>
    </w:p>
    <w:p w14:paraId="6F750F88" w14:textId="77777777" w:rsidR="005878C4" w:rsidRPr="00DF4770" w:rsidRDefault="005878C4" w:rsidP="005878C4">
      <w:pPr>
        <w:pStyle w:val="NormalWeb"/>
        <w:bidi/>
        <w:spacing w:before="0" w:beforeAutospacing="0" w:after="0" w:afterAutospacing="0"/>
        <w:jc w:val="both"/>
        <w:rPr>
          <w:rFonts w:eastAsiaTheme="minorHAnsi" w:cs="Simplified Arabic"/>
          <w:sz w:val="28"/>
          <w:szCs w:val="28"/>
        </w:rPr>
      </w:pPr>
      <w:r w:rsidRPr="00DF4770">
        <w:rPr>
          <w:rFonts w:eastAsiaTheme="minorHAnsi" w:cs="Simplified Arabic"/>
          <w:sz w:val="28"/>
          <w:szCs w:val="28"/>
          <w:rtl/>
        </w:rPr>
        <w:t>نظرًا لكبر حجم مجتمع الدراسة وصعوبة دراسة جميع مفرداته، 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 (السوق الموازية لسوق المال السعودي)، نظرًا لارتباط هذه الفئات بعمليات اتخاذ القرار المتعلقة بالهيكل المالي واستراتيجيات الدمج والإدراج في السوق المالية</w:t>
      </w:r>
      <w:r w:rsidRPr="00DF4770">
        <w:rPr>
          <w:rFonts w:eastAsiaTheme="minorHAnsi" w:cs="Simplified Arabic"/>
          <w:sz w:val="28"/>
          <w:szCs w:val="28"/>
        </w:rPr>
        <w:t>.</w:t>
      </w:r>
    </w:p>
    <w:p w14:paraId="78E1D9C7" w14:textId="77777777" w:rsidR="005878C4" w:rsidRPr="001C12A3" w:rsidRDefault="005878C4" w:rsidP="005878C4">
      <w:pPr>
        <w:bidi/>
        <w:spacing w:after="0" w:line="240" w:lineRule="auto"/>
        <w:jc w:val="both"/>
        <w:rPr>
          <w:rFonts w:ascii="Times New Roman" w:hAnsi="Times New Roman" w:cs="Simplified Arabic"/>
          <w:sz w:val="28"/>
          <w:szCs w:val="28"/>
        </w:rPr>
      </w:pPr>
      <w:r w:rsidRPr="001C12A3">
        <w:rPr>
          <w:rFonts w:ascii="Times New Roman" w:hAnsi="Times New Roman" w:cs="Simplified Arabic"/>
          <w:sz w:val="28"/>
          <w:szCs w:val="28"/>
          <w:rtl/>
        </w:rPr>
        <w:t xml:space="preserve">وبالاعتماد على مجتمع الدراسة الذي يقدر بحوالي </w:t>
      </w:r>
      <w:r w:rsidRPr="001C12A3">
        <w:rPr>
          <w:rFonts w:ascii="Times New Roman" w:hAnsi="Times New Roman" w:cs="Simplified Arabic"/>
          <w:sz w:val="28"/>
          <w:szCs w:val="28"/>
        </w:rPr>
        <w:t xml:space="preserve">(1138) </w:t>
      </w:r>
      <w:r w:rsidRPr="001C12A3">
        <w:rPr>
          <w:rFonts w:ascii="Times New Roman" w:hAnsi="Times New Roman" w:cs="Simplified Arabic"/>
          <w:sz w:val="28"/>
          <w:szCs w:val="28"/>
          <w:rtl/>
        </w:rPr>
        <w:t>موظفًا في الشركات محل الدراسة، تم تحديد حجم العينة باستخدام الأساليب الإحصائية المتبعة في الدراسات الاجتماعية لتحديد حجم العينة، وذلك بالاعتماد على معادلة كريجسي ومورجان</w:t>
      </w:r>
      <w:r w:rsidRPr="001C12A3">
        <w:rPr>
          <w:rFonts w:ascii="Times New Roman" w:hAnsi="Times New Roman" w:cs="Simplified Arabic"/>
          <w:sz w:val="28"/>
          <w:szCs w:val="28"/>
        </w:rPr>
        <w:t xml:space="preserve"> (Krejcie &amp; Morgan, 1970) </w:t>
      </w:r>
      <w:r w:rsidRPr="001C12A3">
        <w:rPr>
          <w:rFonts w:ascii="Times New Roman" w:hAnsi="Times New Roman" w:cs="Simplified Arabic"/>
          <w:sz w:val="28"/>
          <w:szCs w:val="28"/>
          <w:rtl/>
        </w:rPr>
        <w:t>لتحديد حجم العينة المناسبة للمجتمعات المحدودة، مع الأخذ في الاعتبار مستوى الثقة</w:t>
      </w:r>
      <w:r w:rsidRPr="001C12A3">
        <w:rPr>
          <w:rFonts w:ascii="Times New Roman" w:hAnsi="Times New Roman" w:cs="Simplified Arabic"/>
          <w:sz w:val="28"/>
          <w:szCs w:val="28"/>
        </w:rPr>
        <w:t xml:space="preserve"> (95%) </w:t>
      </w:r>
      <w:r w:rsidRPr="001C12A3">
        <w:rPr>
          <w:rFonts w:ascii="Times New Roman" w:hAnsi="Times New Roman" w:cs="Simplified Arabic"/>
          <w:sz w:val="28"/>
          <w:szCs w:val="28"/>
          <w:rtl/>
        </w:rPr>
        <w:t>وهامش الخطأ</w:t>
      </w:r>
      <w:r w:rsidRPr="001C12A3">
        <w:rPr>
          <w:rFonts w:ascii="Times New Roman" w:hAnsi="Times New Roman" w:cs="Simplified Arabic"/>
          <w:sz w:val="28"/>
          <w:szCs w:val="28"/>
        </w:rPr>
        <w:t xml:space="preserve"> (5%).</w:t>
      </w:r>
      <w:r>
        <w:rPr>
          <w:rStyle w:val="FootnoteReference"/>
          <w:rFonts w:ascii="Times New Roman" w:hAnsi="Times New Roman" w:cs="Simplified Arabic"/>
          <w:sz w:val="28"/>
          <w:szCs w:val="28"/>
        </w:rPr>
        <w:footnoteReference w:id="1"/>
      </w:r>
    </w:p>
    <w:p w14:paraId="0B6C8D6C" w14:textId="77777777" w:rsidR="005878C4" w:rsidRPr="001C12A3" w:rsidRDefault="005878C4" w:rsidP="005878C4">
      <w:pPr>
        <w:bidi/>
        <w:spacing w:after="0" w:line="240" w:lineRule="auto"/>
        <w:jc w:val="both"/>
        <w:rPr>
          <w:rFonts w:cs="Simplified Arabic"/>
          <w:sz w:val="28"/>
          <w:szCs w:val="28"/>
          <w:rtl/>
        </w:rPr>
      </w:pPr>
      <w:r w:rsidRPr="001C12A3">
        <w:rPr>
          <w:rFonts w:ascii="Times New Roman" w:hAnsi="Times New Roman" w:cs="Simplified Arabic"/>
          <w:sz w:val="28"/>
          <w:szCs w:val="28"/>
          <w:rtl/>
        </w:rPr>
        <w:t xml:space="preserve">وبناءً على ذلك، تم اختيار عينة عشوائية بسيطة من العاملين في الشركات محل الدراسة، حيث بلغ حجم العينة </w:t>
      </w:r>
      <w:r w:rsidRPr="001C12A3">
        <w:rPr>
          <w:rFonts w:ascii="Times New Roman" w:hAnsi="Times New Roman" w:cs="Simplified Arabic"/>
          <w:sz w:val="28"/>
          <w:szCs w:val="28"/>
        </w:rPr>
        <w:t xml:space="preserve">(285) </w:t>
      </w:r>
      <w:r w:rsidRPr="001C12A3">
        <w:rPr>
          <w:rFonts w:ascii="Times New Roman" w:hAnsi="Times New Roman" w:cs="Simplified Arabic"/>
          <w:sz w:val="28"/>
          <w:szCs w:val="28"/>
          <w:rtl/>
        </w:rPr>
        <w:t xml:space="preserve">مفردة، وهو حجم مناسب إحصائيًا لتمثيل مجتمع الدراسة بدرجة ثقة مقبولة، </w:t>
      </w:r>
    </w:p>
    <w:p w14:paraId="5E7A31E3" w14:textId="77777777" w:rsidR="005878C4" w:rsidRDefault="005878C4" w:rsidP="005878C4">
      <w:pPr>
        <w:pStyle w:val="NormalWeb"/>
        <w:bidi/>
        <w:spacing w:before="0" w:beforeAutospacing="0" w:after="0" w:afterAutospacing="0"/>
        <w:jc w:val="both"/>
        <w:rPr>
          <w:rFonts w:eastAsiaTheme="minorHAnsi" w:cs="PT Bold Heading"/>
          <w:sz w:val="28"/>
          <w:szCs w:val="28"/>
          <w:rtl/>
          <w:lang w:bidi="ar-EG"/>
        </w:rPr>
      </w:pPr>
      <w:r w:rsidRPr="00DF4770">
        <w:rPr>
          <w:rFonts w:eastAsiaTheme="minorHAnsi" w:cs="PT Bold Heading"/>
          <w:sz w:val="28"/>
          <w:szCs w:val="28"/>
          <w:lang w:bidi="ar-EG"/>
        </w:rPr>
        <w:t>.</w:t>
      </w:r>
    </w:p>
    <w:p w14:paraId="10D8C083" w14:textId="77777777" w:rsidR="005878C4" w:rsidRDefault="005878C4" w:rsidP="005878C4">
      <w:pPr>
        <w:pStyle w:val="NormalWeb"/>
        <w:bidi/>
        <w:spacing w:before="0" w:beforeAutospacing="0" w:after="0" w:afterAutospacing="0"/>
        <w:jc w:val="both"/>
        <w:rPr>
          <w:rFonts w:eastAsiaTheme="minorHAnsi" w:cs="PT Bold Heading"/>
          <w:sz w:val="28"/>
          <w:szCs w:val="28"/>
          <w:rtl/>
          <w:lang w:bidi="ar-EG"/>
        </w:rPr>
      </w:pPr>
    </w:p>
    <w:p w14:paraId="665E1C68" w14:textId="77777777" w:rsidR="005878C4" w:rsidRDefault="005878C4" w:rsidP="005878C4">
      <w:pPr>
        <w:pStyle w:val="NormalWeb"/>
        <w:bidi/>
        <w:spacing w:before="0" w:beforeAutospacing="0" w:after="0" w:afterAutospacing="0"/>
        <w:jc w:val="both"/>
        <w:rPr>
          <w:rFonts w:eastAsiaTheme="minorHAnsi" w:cs="PT Bold Heading"/>
          <w:sz w:val="28"/>
          <w:szCs w:val="28"/>
          <w:rtl/>
          <w:lang w:bidi="ar-EG"/>
        </w:rPr>
      </w:pPr>
    </w:p>
    <w:p w14:paraId="4374B22C" w14:textId="77777777" w:rsidR="005878C4" w:rsidRDefault="005878C4" w:rsidP="005878C4">
      <w:pPr>
        <w:pStyle w:val="NormalWeb"/>
        <w:bidi/>
        <w:spacing w:before="0" w:beforeAutospacing="0" w:after="0" w:afterAutospacing="0"/>
        <w:jc w:val="both"/>
        <w:rPr>
          <w:rFonts w:eastAsiaTheme="minorHAnsi" w:cs="PT Bold Heading"/>
          <w:sz w:val="28"/>
          <w:szCs w:val="28"/>
          <w:rtl/>
          <w:lang w:bidi="ar-EG"/>
        </w:rPr>
      </w:pPr>
    </w:p>
    <w:p w14:paraId="6EE42D81" w14:textId="77777777" w:rsidR="005878C4" w:rsidRDefault="005878C4" w:rsidP="005878C4">
      <w:pPr>
        <w:pStyle w:val="NormalWeb"/>
        <w:bidi/>
        <w:spacing w:before="0" w:beforeAutospacing="0" w:after="0" w:afterAutospacing="0"/>
        <w:jc w:val="both"/>
        <w:rPr>
          <w:rFonts w:eastAsiaTheme="minorHAnsi" w:cs="PT Bold Heading"/>
          <w:sz w:val="28"/>
          <w:szCs w:val="28"/>
          <w:rtl/>
          <w:lang w:bidi="ar-EG"/>
        </w:rPr>
      </w:pPr>
      <w:r>
        <w:rPr>
          <w:rFonts w:eastAsiaTheme="minorHAnsi" w:cs="PT Bold Heading" w:hint="cs"/>
          <w:sz w:val="28"/>
          <w:szCs w:val="28"/>
          <w:rtl/>
          <w:lang w:bidi="ar-EG"/>
        </w:rPr>
        <w:t>كما في الجدول التالي؛</w:t>
      </w:r>
    </w:p>
    <w:p w14:paraId="42B2A0CE" w14:textId="77777777" w:rsidR="005878C4" w:rsidRPr="001A3729" w:rsidRDefault="005878C4" w:rsidP="005878C4">
      <w:pPr>
        <w:pStyle w:val="NormalWeb"/>
        <w:bidi/>
        <w:spacing w:before="0" w:beforeAutospacing="0" w:after="0" w:afterAutospacing="0"/>
        <w:jc w:val="center"/>
        <w:rPr>
          <w:rFonts w:eastAsiaTheme="minorHAnsi" w:cs="Simplified Arabic"/>
          <w:b/>
          <w:bCs/>
          <w:sz w:val="28"/>
          <w:szCs w:val="28"/>
          <w:rtl/>
        </w:rPr>
      </w:pPr>
      <w:r w:rsidRPr="001A3729">
        <w:rPr>
          <w:rFonts w:eastAsiaTheme="minorHAnsi" w:cs="Simplified Arabic" w:hint="cs"/>
          <w:b/>
          <w:bCs/>
          <w:sz w:val="28"/>
          <w:szCs w:val="28"/>
          <w:rtl/>
        </w:rPr>
        <w:t>جدول رقم (</w:t>
      </w:r>
      <w:r w:rsidRPr="001A3729">
        <w:rPr>
          <w:rFonts w:eastAsiaTheme="minorHAnsi" w:cs="Simplified Arabic"/>
          <w:b/>
          <w:bCs/>
          <w:sz w:val="28"/>
          <w:szCs w:val="28"/>
        </w:rPr>
        <w:t>3-3</w:t>
      </w:r>
      <w:r w:rsidRPr="001A3729">
        <w:rPr>
          <w:rFonts w:eastAsiaTheme="minorHAnsi" w:cs="Simplified Arabic" w:hint="cs"/>
          <w:b/>
          <w:bCs/>
          <w:sz w:val="28"/>
          <w:szCs w:val="28"/>
          <w:rtl/>
        </w:rPr>
        <w:t xml:space="preserve"> ) </w:t>
      </w:r>
      <w:r w:rsidRPr="001A3729">
        <w:rPr>
          <w:rFonts w:eastAsiaTheme="minorHAnsi" w:cs="Simplified Arabic"/>
          <w:b/>
          <w:bCs/>
          <w:sz w:val="28"/>
          <w:szCs w:val="28"/>
          <w:rtl/>
        </w:rPr>
        <w:t>توزيع عينة الدراسة على الشركات محل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2742"/>
        <w:gridCol w:w="1173"/>
        <w:gridCol w:w="2121"/>
        <w:gridCol w:w="1692"/>
      </w:tblGrid>
      <w:tr w:rsidR="005878C4" w:rsidRPr="00DF4770" w14:paraId="73B7030A" w14:textId="77777777" w:rsidTr="005878C4">
        <w:tc>
          <w:tcPr>
            <w:tcW w:w="0" w:type="auto"/>
            <w:shd w:val="clear" w:color="auto" w:fill="BFBFBF" w:themeFill="background1" w:themeFillShade="BF"/>
            <w:hideMark/>
          </w:tcPr>
          <w:p w14:paraId="59CFCAE3" w14:textId="77777777" w:rsidR="005878C4" w:rsidRPr="00DF4770" w:rsidRDefault="005878C4" w:rsidP="005878C4">
            <w:pPr>
              <w:jc w:val="center"/>
              <w:rPr>
                <w:rFonts w:ascii="Times New Roman" w:hAnsi="Times New Roman" w:cs="Times New Roman"/>
                <w:b/>
                <w:bCs/>
                <w:sz w:val="24"/>
                <w:szCs w:val="24"/>
              </w:rPr>
            </w:pPr>
            <w:r w:rsidRPr="00DF4770">
              <w:rPr>
                <w:rFonts w:ascii="Times New Roman" w:hAnsi="Times New Roman" w:cs="Times New Roman"/>
                <w:b/>
                <w:bCs/>
                <w:sz w:val="24"/>
                <w:szCs w:val="24"/>
                <w:rtl/>
              </w:rPr>
              <w:t>الشركة</w:t>
            </w:r>
          </w:p>
        </w:tc>
        <w:tc>
          <w:tcPr>
            <w:tcW w:w="0" w:type="auto"/>
            <w:shd w:val="clear" w:color="auto" w:fill="BFBFBF" w:themeFill="background1" w:themeFillShade="BF"/>
            <w:hideMark/>
          </w:tcPr>
          <w:p w14:paraId="13A74E52" w14:textId="77777777" w:rsidR="005878C4" w:rsidRPr="00DF4770" w:rsidRDefault="005878C4" w:rsidP="005878C4">
            <w:pPr>
              <w:jc w:val="center"/>
              <w:rPr>
                <w:rFonts w:ascii="Times New Roman" w:hAnsi="Times New Roman" w:cs="Times New Roman"/>
                <w:b/>
                <w:bCs/>
                <w:sz w:val="24"/>
                <w:szCs w:val="24"/>
              </w:rPr>
            </w:pPr>
            <w:r w:rsidRPr="00DF4770">
              <w:rPr>
                <w:rFonts w:ascii="Times New Roman" w:hAnsi="Times New Roman" w:cs="Times New Roman"/>
                <w:b/>
                <w:bCs/>
                <w:sz w:val="24"/>
                <w:szCs w:val="24"/>
                <w:rtl/>
              </w:rPr>
              <w:t>عدد العاملين</w:t>
            </w:r>
          </w:p>
        </w:tc>
        <w:tc>
          <w:tcPr>
            <w:tcW w:w="0" w:type="auto"/>
            <w:shd w:val="clear" w:color="auto" w:fill="BFBFBF" w:themeFill="background1" w:themeFillShade="BF"/>
            <w:hideMark/>
          </w:tcPr>
          <w:p w14:paraId="147449D4" w14:textId="77777777" w:rsidR="005878C4" w:rsidRPr="00DF4770" w:rsidRDefault="005878C4" w:rsidP="005878C4">
            <w:pPr>
              <w:jc w:val="center"/>
              <w:rPr>
                <w:rFonts w:ascii="Times New Roman" w:hAnsi="Times New Roman" w:cs="Times New Roman"/>
                <w:b/>
                <w:bCs/>
                <w:sz w:val="24"/>
                <w:szCs w:val="24"/>
              </w:rPr>
            </w:pPr>
            <w:r w:rsidRPr="00DF4770">
              <w:rPr>
                <w:rFonts w:ascii="Times New Roman" w:hAnsi="Times New Roman" w:cs="Times New Roman"/>
                <w:b/>
                <w:bCs/>
                <w:sz w:val="24"/>
                <w:szCs w:val="24"/>
                <w:rtl/>
              </w:rPr>
              <w:t>النسبة من المجتمع</w:t>
            </w:r>
            <w:r w:rsidRPr="00DF4770">
              <w:rPr>
                <w:rFonts w:ascii="Times New Roman" w:hAnsi="Times New Roman" w:cs="Times New Roman"/>
                <w:b/>
                <w:bCs/>
                <w:sz w:val="24"/>
                <w:szCs w:val="24"/>
              </w:rPr>
              <w:t xml:space="preserve"> (%)</w:t>
            </w:r>
          </w:p>
        </w:tc>
        <w:tc>
          <w:tcPr>
            <w:tcW w:w="0" w:type="auto"/>
            <w:shd w:val="clear" w:color="auto" w:fill="BFBFBF" w:themeFill="background1" w:themeFillShade="BF"/>
            <w:hideMark/>
          </w:tcPr>
          <w:p w14:paraId="4C40F9AB" w14:textId="77777777" w:rsidR="005878C4" w:rsidRPr="00DF4770" w:rsidRDefault="005878C4" w:rsidP="005878C4">
            <w:pPr>
              <w:jc w:val="center"/>
              <w:rPr>
                <w:rFonts w:ascii="Times New Roman" w:hAnsi="Times New Roman" w:cs="Times New Roman"/>
                <w:b/>
                <w:bCs/>
                <w:sz w:val="24"/>
                <w:szCs w:val="24"/>
              </w:rPr>
            </w:pPr>
            <w:r w:rsidRPr="00DF4770">
              <w:rPr>
                <w:rFonts w:ascii="Times New Roman" w:hAnsi="Times New Roman" w:cs="Times New Roman"/>
                <w:b/>
                <w:bCs/>
                <w:sz w:val="24"/>
                <w:szCs w:val="24"/>
                <w:rtl/>
              </w:rPr>
              <w:t>حجم العينة المقترح</w:t>
            </w:r>
          </w:p>
        </w:tc>
      </w:tr>
      <w:tr w:rsidR="005878C4" w:rsidRPr="00DF4770" w14:paraId="080E8228" w14:textId="77777777" w:rsidTr="005878C4">
        <w:trPr>
          <w:trHeight w:val="441"/>
        </w:trPr>
        <w:tc>
          <w:tcPr>
            <w:tcW w:w="0" w:type="auto"/>
            <w:hideMark/>
          </w:tcPr>
          <w:p w14:paraId="4EFC8261" w14:textId="77777777" w:rsidR="005878C4" w:rsidRPr="00DF4770" w:rsidRDefault="005878C4" w:rsidP="005878C4">
            <w:pPr>
              <w:bidi/>
              <w:jc w:val="both"/>
              <w:rPr>
                <w:rFonts w:ascii="Times New Roman" w:hAnsi="Times New Roman" w:cs="Times New Roman"/>
                <w:sz w:val="24"/>
                <w:szCs w:val="24"/>
              </w:rPr>
            </w:pPr>
            <w:r w:rsidRPr="00DF4770">
              <w:rPr>
                <w:rFonts w:ascii="Times New Roman" w:hAnsi="Times New Roman" w:cs="Times New Roman"/>
                <w:sz w:val="24"/>
                <w:szCs w:val="24"/>
                <w:rtl/>
              </w:rPr>
              <w:t>شركة شموع الماضي</w:t>
            </w:r>
          </w:p>
        </w:tc>
        <w:tc>
          <w:tcPr>
            <w:tcW w:w="0" w:type="auto"/>
            <w:hideMark/>
          </w:tcPr>
          <w:p w14:paraId="4822A4DF"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479</w:t>
            </w:r>
          </w:p>
        </w:tc>
        <w:tc>
          <w:tcPr>
            <w:tcW w:w="0" w:type="auto"/>
            <w:hideMark/>
          </w:tcPr>
          <w:p w14:paraId="741BCC7C"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42.1</w:t>
            </w:r>
          </w:p>
        </w:tc>
        <w:tc>
          <w:tcPr>
            <w:tcW w:w="0" w:type="auto"/>
            <w:hideMark/>
          </w:tcPr>
          <w:p w14:paraId="6980AA34" w14:textId="77777777" w:rsidR="005878C4" w:rsidRPr="00DF4770" w:rsidRDefault="005878C4" w:rsidP="005878C4">
            <w:pPr>
              <w:rPr>
                <w:rFonts w:ascii="Times New Roman" w:hAnsi="Times New Roman" w:cs="Times New Roman"/>
                <w:sz w:val="24"/>
                <w:szCs w:val="24"/>
              </w:rPr>
            </w:pPr>
            <w:r w:rsidRPr="00DF4770">
              <w:rPr>
                <w:rFonts w:ascii="Times New Roman" w:hAnsi="Times New Roman" w:cs="Times New Roman"/>
                <w:sz w:val="24"/>
                <w:szCs w:val="24"/>
              </w:rPr>
              <w:t>120</w:t>
            </w:r>
          </w:p>
        </w:tc>
      </w:tr>
      <w:tr w:rsidR="005878C4" w:rsidRPr="00DF4770" w14:paraId="36700BE2" w14:textId="77777777" w:rsidTr="005878C4">
        <w:tc>
          <w:tcPr>
            <w:tcW w:w="0" w:type="auto"/>
            <w:hideMark/>
          </w:tcPr>
          <w:p w14:paraId="2FA3F646" w14:textId="77777777" w:rsidR="005878C4" w:rsidRPr="00DF4770" w:rsidRDefault="005878C4" w:rsidP="005878C4">
            <w:pPr>
              <w:bidi/>
              <w:jc w:val="both"/>
              <w:rPr>
                <w:rFonts w:ascii="Times New Roman" w:hAnsi="Times New Roman" w:cs="Times New Roman"/>
                <w:sz w:val="24"/>
                <w:szCs w:val="24"/>
              </w:rPr>
            </w:pPr>
            <w:r w:rsidRPr="00DF4770">
              <w:rPr>
                <w:rFonts w:ascii="Times New Roman" w:hAnsi="Times New Roman" w:cs="Times New Roman"/>
                <w:sz w:val="24"/>
                <w:szCs w:val="24"/>
                <w:rtl/>
              </w:rPr>
              <w:t>شركة واجه</w:t>
            </w:r>
          </w:p>
        </w:tc>
        <w:tc>
          <w:tcPr>
            <w:tcW w:w="0" w:type="auto"/>
            <w:hideMark/>
          </w:tcPr>
          <w:p w14:paraId="402BA8AE"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106</w:t>
            </w:r>
          </w:p>
        </w:tc>
        <w:tc>
          <w:tcPr>
            <w:tcW w:w="0" w:type="auto"/>
            <w:hideMark/>
          </w:tcPr>
          <w:p w14:paraId="65F2FF77"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9.3</w:t>
            </w:r>
          </w:p>
        </w:tc>
        <w:tc>
          <w:tcPr>
            <w:tcW w:w="0" w:type="auto"/>
            <w:hideMark/>
          </w:tcPr>
          <w:p w14:paraId="363F536B" w14:textId="77777777" w:rsidR="005878C4" w:rsidRPr="00DF4770" w:rsidRDefault="005878C4" w:rsidP="005878C4">
            <w:pPr>
              <w:rPr>
                <w:rFonts w:ascii="Times New Roman" w:hAnsi="Times New Roman" w:cs="Times New Roman"/>
                <w:sz w:val="24"/>
                <w:szCs w:val="24"/>
              </w:rPr>
            </w:pPr>
            <w:r w:rsidRPr="00DF4770">
              <w:rPr>
                <w:rFonts w:ascii="Times New Roman" w:hAnsi="Times New Roman" w:cs="Times New Roman"/>
                <w:sz w:val="24"/>
                <w:szCs w:val="24"/>
              </w:rPr>
              <w:t>26</w:t>
            </w:r>
          </w:p>
        </w:tc>
      </w:tr>
      <w:tr w:rsidR="005878C4" w:rsidRPr="00DF4770" w14:paraId="0D802EC9" w14:textId="77777777" w:rsidTr="005878C4">
        <w:tc>
          <w:tcPr>
            <w:tcW w:w="0" w:type="auto"/>
            <w:hideMark/>
          </w:tcPr>
          <w:p w14:paraId="0384B90B" w14:textId="77777777" w:rsidR="005878C4" w:rsidRPr="00DF4770" w:rsidRDefault="005878C4" w:rsidP="005878C4">
            <w:pPr>
              <w:bidi/>
              <w:jc w:val="both"/>
              <w:rPr>
                <w:rFonts w:ascii="Times New Roman" w:hAnsi="Times New Roman" w:cs="Times New Roman"/>
                <w:sz w:val="24"/>
                <w:szCs w:val="24"/>
              </w:rPr>
            </w:pPr>
            <w:r w:rsidRPr="00DF4770">
              <w:rPr>
                <w:rFonts w:ascii="Times New Roman" w:hAnsi="Times New Roman" w:cs="Times New Roman"/>
                <w:sz w:val="24"/>
                <w:szCs w:val="24"/>
                <w:rtl/>
              </w:rPr>
              <w:t>شركة بسمة أديم الطبية</w:t>
            </w:r>
          </w:p>
        </w:tc>
        <w:tc>
          <w:tcPr>
            <w:tcW w:w="0" w:type="auto"/>
            <w:hideMark/>
          </w:tcPr>
          <w:p w14:paraId="15BB899B"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53</w:t>
            </w:r>
          </w:p>
        </w:tc>
        <w:tc>
          <w:tcPr>
            <w:tcW w:w="0" w:type="auto"/>
            <w:hideMark/>
          </w:tcPr>
          <w:p w14:paraId="569AB209"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4.7</w:t>
            </w:r>
          </w:p>
        </w:tc>
        <w:tc>
          <w:tcPr>
            <w:tcW w:w="0" w:type="auto"/>
            <w:hideMark/>
          </w:tcPr>
          <w:p w14:paraId="07ACDBFD" w14:textId="77777777" w:rsidR="005878C4" w:rsidRPr="00DF4770" w:rsidRDefault="005878C4" w:rsidP="005878C4">
            <w:pPr>
              <w:rPr>
                <w:rFonts w:ascii="Times New Roman" w:hAnsi="Times New Roman" w:cs="Times New Roman"/>
                <w:sz w:val="24"/>
                <w:szCs w:val="24"/>
              </w:rPr>
            </w:pPr>
            <w:r w:rsidRPr="00DF4770">
              <w:rPr>
                <w:rFonts w:ascii="Times New Roman" w:hAnsi="Times New Roman" w:cs="Times New Roman"/>
                <w:sz w:val="24"/>
                <w:szCs w:val="24"/>
              </w:rPr>
              <w:t>13</w:t>
            </w:r>
          </w:p>
        </w:tc>
      </w:tr>
      <w:tr w:rsidR="005878C4" w:rsidRPr="00DF4770" w14:paraId="58B01DA9" w14:textId="77777777" w:rsidTr="005878C4">
        <w:tc>
          <w:tcPr>
            <w:tcW w:w="0" w:type="auto"/>
            <w:hideMark/>
          </w:tcPr>
          <w:p w14:paraId="098F9F80" w14:textId="77777777" w:rsidR="005878C4" w:rsidRPr="00DF4770" w:rsidRDefault="005878C4" w:rsidP="005878C4">
            <w:pPr>
              <w:bidi/>
              <w:jc w:val="both"/>
              <w:rPr>
                <w:rFonts w:ascii="Times New Roman" w:hAnsi="Times New Roman" w:cs="Times New Roman"/>
                <w:sz w:val="24"/>
                <w:szCs w:val="24"/>
              </w:rPr>
            </w:pPr>
            <w:r w:rsidRPr="00DF4770">
              <w:rPr>
                <w:rFonts w:ascii="Times New Roman" w:hAnsi="Times New Roman" w:cs="Times New Roman"/>
                <w:sz w:val="24"/>
                <w:szCs w:val="24"/>
                <w:rtl/>
              </w:rPr>
              <w:t>شركة الشهيلي للصناعات المعدنية</w:t>
            </w:r>
          </w:p>
        </w:tc>
        <w:tc>
          <w:tcPr>
            <w:tcW w:w="0" w:type="auto"/>
            <w:hideMark/>
          </w:tcPr>
          <w:p w14:paraId="65E6BA1B"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500</w:t>
            </w:r>
          </w:p>
        </w:tc>
        <w:tc>
          <w:tcPr>
            <w:tcW w:w="0" w:type="auto"/>
            <w:hideMark/>
          </w:tcPr>
          <w:p w14:paraId="5F7E7805"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sz w:val="24"/>
                <w:szCs w:val="24"/>
              </w:rPr>
              <w:t>43.9</w:t>
            </w:r>
          </w:p>
        </w:tc>
        <w:tc>
          <w:tcPr>
            <w:tcW w:w="0" w:type="auto"/>
            <w:hideMark/>
          </w:tcPr>
          <w:p w14:paraId="11CF4C55" w14:textId="77777777" w:rsidR="005878C4" w:rsidRPr="00DF4770" w:rsidRDefault="005878C4" w:rsidP="005878C4">
            <w:pPr>
              <w:rPr>
                <w:rFonts w:ascii="Times New Roman" w:hAnsi="Times New Roman" w:cs="Times New Roman"/>
                <w:sz w:val="24"/>
                <w:szCs w:val="24"/>
              </w:rPr>
            </w:pPr>
            <w:r w:rsidRPr="00DF4770">
              <w:rPr>
                <w:rFonts w:ascii="Times New Roman" w:hAnsi="Times New Roman" w:cs="Times New Roman"/>
                <w:sz w:val="24"/>
                <w:szCs w:val="24"/>
              </w:rPr>
              <w:t>126</w:t>
            </w:r>
          </w:p>
        </w:tc>
      </w:tr>
      <w:tr w:rsidR="005878C4" w:rsidRPr="00DF4770" w14:paraId="168D7883" w14:textId="77777777" w:rsidTr="005878C4">
        <w:tc>
          <w:tcPr>
            <w:tcW w:w="0" w:type="auto"/>
            <w:hideMark/>
          </w:tcPr>
          <w:p w14:paraId="776ED2DA" w14:textId="77777777" w:rsidR="005878C4" w:rsidRPr="00DF4770" w:rsidRDefault="005878C4" w:rsidP="005878C4">
            <w:pPr>
              <w:bidi/>
              <w:jc w:val="both"/>
              <w:rPr>
                <w:rFonts w:ascii="Times New Roman" w:hAnsi="Times New Roman" w:cs="Times New Roman"/>
                <w:sz w:val="24"/>
                <w:szCs w:val="24"/>
              </w:rPr>
            </w:pPr>
            <w:r w:rsidRPr="00DF4770">
              <w:rPr>
                <w:rFonts w:ascii="Times New Roman" w:hAnsi="Times New Roman" w:cs="Times New Roman"/>
                <w:b/>
                <w:bCs/>
                <w:sz w:val="24"/>
                <w:szCs w:val="24"/>
                <w:rtl/>
              </w:rPr>
              <w:t>الإجمالي</w:t>
            </w:r>
          </w:p>
        </w:tc>
        <w:tc>
          <w:tcPr>
            <w:tcW w:w="0" w:type="auto"/>
            <w:hideMark/>
          </w:tcPr>
          <w:p w14:paraId="719BFC10" w14:textId="77777777" w:rsidR="005878C4" w:rsidRPr="00DF4770" w:rsidRDefault="005878C4" w:rsidP="005878C4">
            <w:pPr>
              <w:jc w:val="center"/>
              <w:rPr>
                <w:rFonts w:ascii="Times New Roman" w:hAnsi="Times New Roman" w:cs="Times New Roman"/>
                <w:sz w:val="24"/>
                <w:szCs w:val="24"/>
              </w:rPr>
            </w:pPr>
            <w:r w:rsidRPr="00DF4770">
              <w:rPr>
                <w:rFonts w:ascii="Times New Roman" w:hAnsi="Times New Roman" w:cs="Times New Roman"/>
                <w:b/>
                <w:bCs/>
                <w:sz w:val="24"/>
                <w:szCs w:val="24"/>
              </w:rPr>
              <w:t>1138</w:t>
            </w:r>
          </w:p>
        </w:tc>
        <w:tc>
          <w:tcPr>
            <w:tcW w:w="0" w:type="auto"/>
            <w:hideMark/>
          </w:tcPr>
          <w:p w14:paraId="0821F038" w14:textId="77777777" w:rsidR="005878C4" w:rsidRPr="00DF4770" w:rsidRDefault="005878C4" w:rsidP="005878C4">
            <w:pPr>
              <w:jc w:val="center"/>
              <w:rPr>
                <w:rFonts w:ascii="Times New Roman" w:hAnsi="Times New Roman" w:cs="Times New Roman"/>
                <w:sz w:val="24"/>
                <w:szCs w:val="24"/>
              </w:rPr>
            </w:pPr>
            <w:r>
              <w:rPr>
                <w:rFonts w:ascii="Times New Roman" w:hAnsi="Times New Roman" w:cs="Times New Roman" w:hint="cs"/>
                <w:b/>
                <w:bCs/>
                <w:sz w:val="24"/>
                <w:szCs w:val="24"/>
                <w:rtl/>
              </w:rPr>
              <w:t>%</w:t>
            </w:r>
            <w:r w:rsidRPr="00DF4770">
              <w:rPr>
                <w:rFonts w:ascii="Times New Roman" w:hAnsi="Times New Roman" w:cs="Times New Roman"/>
                <w:b/>
                <w:bCs/>
                <w:sz w:val="24"/>
                <w:szCs w:val="24"/>
              </w:rPr>
              <w:t>100</w:t>
            </w:r>
          </w:p>
        </w:tc>
        <w:tc>
          <w:tcPr>
            <w:tcW w:w="0" w:type="auto"/>
            <w:hideMark/>
          </w:tcPr>
          <w:p w14:paraId="1909584E" w14:textId="77777777" w:rsidR="005878C4" w:rsidRPr="00DF4770" w:rsidRDefault="005878C4" w:rsidP="005878C4">
            <w:pPr>
              <w:rPr>
                <w:rFonts w:ascii="Times New Roman" w:hAnsi="Times New Roman" w:cs="Times New Roman"/>
                <w:sz w:val="24"/>
                <w:szCs w:val="24"/>
              </w:rPr>
            </w:pPr>
            <w:r w:rsidRPr="00DF4770">
              <w:rPr>
                <w:rFonts w:ascii="Times New Roman" w:hAnsi="Times New Roman" w:cs="Times New Roman"/>
                <w:b/>
                <w:bCs/>
                <w:sz w:val="24"/>
                <w:szCs w:val="24"/>
              </w:rPr>
              <w:t>285</w:t>
            </w:r>
          </w:p>
        </w:tc>
      </w:tr>
    </w:tbl>
    <w:p w14:paraId="4C54FAB4" w14:textId="77777777" w:rsidR="005878C4" w:rsidRDefault="005878C4" w:rsidP="005878C4">
      <w:pPr>
        <w:pStyle w:val="NormalWeb"/>
        <w:bidi/>
        <w:spacing w:before="0" w:beforeAutospacing="0" w:after="0" w:afterAutospacing="0"/>
        <w:jc w:val="both"/>
        <w:rPr>
          <w:rFonts w:eastAsiaTheme="minorHAnsi" w:cs="Simplified Arabic"/>
          <w:b/>
          <w:bCs/>
          <w:sz w:val="28"/>
          <w:szCs w:val="28"/>
          <w:rtl/>
        </w:rPr>
      </w:pPr>
      <w:r w:rsidRPr="00DF4770">
        <w:rPr>
          <w:rFonts w:eastAsiaTheme="minorHAnsi" w:cs="Simplified Arabic" w:hint="cs"/>
          <w:b/>
          <w:bCs/>
          <w:sz w:val="28"/>
          <w:szCs w:val="28"/>
          <w:rtl/>
        </w:rPr>
        <w:t>المصدر: من اعداد الباحث بالاعتماد على بيانات الشركات عينة الدراسة</w:t>
      </w:r>
      <w:r>
        <w:rPr>
          <w:rFonts w:eastAsiaTheme="minorHAnsi" w:cs="Simplified Arabic" w:hint="cs"/>
          <w:b/>
          <w:bCs/>
          <w:sz w:val="28"/>
          <w:szCs w:val="28"/>
          <w:rtl/>
        </w:rPr>
        <w:t>:</w:t>
      </w:r>
    </w:p>
    <w:p w14:paraId="73229F4F" w14:textId="77777777" w:rsidR="005878C4" w:rsidRPr="00DF4770" w:rsidRDefault="005878C4" w:rsidP="005878C4">
      <w:pPr>
        <w:bidi/>
        <w:spacing w:after="0" w:line="240" w:lineRule="auto"/>
        <w:jc w:val="both"/>
        <w:rPr>
          <w:rFonts w:ascii="Times New Roman" w:hAnsi="Times New Roman" w:cs="Simplified Arabic"/>
          <w:sz w:val="28"/>
          <w:szCs w:val="28"/>
        </w:rPr>
      </w:pPr>
      <w:r w:rsidRPr="00DF4770">
        <w:rPr>
          <w:rFonts w:ascii="Times New Roman" w:hAnsi="Times New Roman" w:cs="Simplified Arabic"/>
          <w:sz w:val="28"/>
          <w:szCs w:val="28"/>
          <w:rtl/>
        </w:rPr>
        <w:t xml:space="preserve">يوضح الجدول السابق توزيع عينة الدراسة على الشركات محل الدراسة وفقًا لنسبة عدد العاملين في كل شركة إلى 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 </w:t>
      </w:r>
      <w:r w:rsidRPr="00DF4770">
        <w:rPr>
          <w:rFonts w:ascii="Times New Roman" w:hAnsi="Times New Roman" w:cs="Simplified Arabic"/>
          <w:sz w:val="28"/>
          <w:szCs w:val="28"/>
        </w:rPr>
        <w:t xml:space="preserve">(285) </w:t>
      </w:r>
      <w:r w:rsidRPr="00DF4770">
        <w:rPr>
          <w:rFonts w:ascii="Times New Roman" w:hAnsi="Times New Roman" w:cs="Simplified Arabic"/>
          <w:sz w:val="28"/>
          <w:szCs w:val="28"/>
          <w:rtl/>
        </w:rPr>
        <w:t>مفردة موزعة على الشركات الأربع محل الدراسة، بما يعكس التوزيع النسبي للعاملين داخل هذه الشركات</w:t>
      </w:r>
      <w:r w:rsidRPr="00DF4770">
        <w:rPr>
          <w:rFonts w:ascii="Times New Roman" w:hAnsi="Times New Roman" w:cs="Simplified Arabic"/>
          <w:sz w:val="28"/>
          <w:szCs w:val="28"/>
        </w:rPr>
        <w:t>.</w:t>
      </w:r>
    </w:p>
    <w:p w14:paraId="12468453" w14:textId="77777777" w:rsidR="005878C4" w:rsidRPr="004638B6" w:rsidRDefault="005878C4" w:rsidP="005878C4">
      <w:pPr>
        <w:bidi/>
        <w:spacing w:after="0" w:line="240" w:lineRule="auto"/>
        <w:jc w:val="both"/>
        <w:rPr>
          <w:rFonts w:ascii="Simplified Arabic" w:hAnsi="Simplified Arabic" w:cs="Simplified Arabic"/>
          <w:sz w:val="28"/>
          <w:szCs w:val="28"/>
        </w:rPr>
      </w:pPr>
      <w:r w:rsidRPr="004638B6">
        <w:rPr>
          <w:rFonts w:ascii="Simplified Arabic" w:hAnsi="Simplified Arabic" w:cs="Simplified Arabic"/>
          <w:sz w:val="28"/>
          <w:szCs w:val="28"/>
          <w:rtl/>
        </w:rPr>
        <w:t>بعد تحديد حجم العينة الكلي وتوزيعها وفق أسلوب التخصيص النسبي، تم اختيار مفردات العينة داخل كل شركة باستخدام أسلوب العينة العشوائية البسيطة من بين القيادات الإدارية المستهدفة (الإدارة العليا، ومديرو الإدارات، ورؤساء الأقسام). ويُعد هذا الأسلوب من أكثر الأساليب ملاءمة لضمان تكافؤ الفرص أمام جميع أفراد المجتمع للدخول ضمن العينة، مما يعزز من موضوعية النتائج ويقلل من احتمالات التحيز</w:t>
      </w:r>
      <w:r w:rsidRPr="004638B6">
        <w:rPr>
          <w:rFonts w:ascii="Simplified Arabic" w:hAnsi="Simplified Arabic" w:cs="Simplified Arabic"/>
          <w:sz w:val="28"/>
          <w:szCs w:val="28"/>
        </w:rPr>
        <w:t>.</w:t>
      </w:r>
    </w:p>
    <w:p w14:paraId="364F29E9" w14:textId="77777777" w:rsidR="005878C4" w:rsidRPr="00D61F1E" w:rsidRDefault="005878C4" w:rsidP="005878C4">
      <w:pPr>
        <w:bidi/>
        <w:spacing w:after="0" w:line="240" w:lineRule="auto"/>
        <w:jc w:val="both"/>
        <w:rPr>
          <w:rFonts w:ascii="Times New Roman" w:eastAsia="Times New Roman" w:hAnsi="Times New Roman" w:cs="Times New Roman"/>
          <w:sz w:val="24"/>
          <w:szCs w:val="24"/>
        </w:rPr>
      </w:pPr>
      <w:r w:rsidRPr="004638B6">
        <w:rPr>
          <w:rFonts w:ascii="Simplified Arabic" w:hAnsi="Simplified Arabic" w:cs="Simplified Arabic"/>
          <w:sz w:val="28"/>
          <w:szCs w:val="28"/>
          <w:rtl/>
        </w:rPr>
        <w:t>وقد تم الاعتماد على القوائم الوظيفية الرسمية المتاحة بكل شركة كأساس لاختيار المفردات عشوائيًا، بما يضمن دقة التمثيل الإحصائي وإمكانية تعميم نتائج الدراسة على مجتمعها الأصلي بدرجة عالية من الثقة</w:t>
      </w:r>
      <w:r w:rsidRPr="004638B6">
        <w:rPr>
          <w:rFonts w:ascii="Simplified Arabic" w:hAnsi="Simplified Arabic" w:cs="Simplified Arabic"/>
          <w:sz w:val="28"/>
          <w:szCs w:val="28"/>
        </w:rPr>
        <w:t>.</w:t>
      </w:r>
    </w:p>
    <w:p w14:paraId="1607AD9C" w14:textId="77777777" w:rsidR="005878C4" w:rsidRPr="004B0723" w:rsidRDefault="005878C4" w:rsidP="005878C4">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4B0723">
        <w:rPr>
          <w:rStyle w:val="fontstyle01"/>
          <w:rFonts w:asciiTheme="minorHAnsi" w:eastAsiaTheme="minorHAnsi" w:hAnsiTheme="minorHAnsi" w:cs="PT Bold Heading" w:hint="default"/>
          <w:color w:val="000000" w:themeColor="text1"/>
          <w:sz w:val="28"/>
          <w:szCs w:val="28"/>
          <w:rtl/>
          <w:lang w:bidi="ar-EG"/>
        </w:rPr>
        <w:t>-طريقة جمع البيانات:</w:t>
      </w:r>
    </w:p>
    <w:p w14:paraId="3F9BE49B" w14:textId="77777777" w:rsidR="005878C4" w:rsidRDefault="005878C4" w:rsidP="005878C4">
      <w:pPr>
        <w:pStyle w:val="NormalWeb"/>
        <w:bidi/>
        <w:spacing w:before="0" w:beforeAutospacing="0" w:after="0" w:afterAutospacing="0"/>
        <w:ind w:firstLine="720"/>
        <w:jc w:val="both"/>
        <w:rPr>
          <w:rFonts w:eastAsiaTheme="minorHAnsi" w:cs="Simplified Arabic"/>
          <w:sz w:val="28"/>
          <w:szCs w:val="28"/>
          <w:lang w:bidi="ar-EG"/>
        </w:rPr>
      </w:pPr>
      <w:r w:rsidRPr="00674B70">
        <w:rPr>
          <w:rFonts w:eastAsiaTheme="minorHAnsi" w:cs="Simplified Arabic" w:hint="cs"/>
          <w:sz w:val="28"/>
          <w:szCs w:val="28"/>
          <w:rtl/>
          <w:lang w:bidi="ar-EG"/>
        </w:rPr>
        <w:t>لتحقيق أهداف الدراسة</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 xml:space="preserve">تحليل البيانات التي تم جمعها قام الباحث بإعداد قائمة استقصاء تم توجيهها </w:t>
      </w:r>
      <w:r>
        <w:rPr>
          <w:rFonts w:eastAsiaTheme="minorHAnsi" w:cs="Simplified Arabic" w:hint="cs"/>
          <w:sz w:val="28"/>
          <w:szCs w:val="28"/>
          <w:rtl/>
          <w:lang w:bidi="ar-EG"/>
        </w:rPr>
        <w:t>للمسئولين داخل الشركات عينة الدراسة، و</w:t>
      </w:r>
      <w:r w:rsidRPr="00674B70">
        <w:rPr>
          <w:rFonts w:eastAsiaTheme="minorHAnsi" w:cs="Simplified Arabic" w:hint="cs"/>
          <w:sz w:val="28"/>
          <w:szCs w:val="28"/>
          <w:rtl/>
          <w:lang w:bidi="ar-EG"/>
        </w:rPr>
        <w:t>اعتمدت الدراسة الحالية في تصميم قائمة الاستبيان على مجموعة من الدراسات التي يمكن عرضها في الجدول (3-4)</w:t>
      </w:r>
      <w:r>
        <w:rPr>
          <w:rFonts w:eastAsiaTheme="minorHAnsi" w:cs="Simplified Arabic" w:hint="cs"/>
          <w:sz w:val="28"/>
          <w:szCs w:val="28"/>
          <w:rtl/>
          <w:lang w:bidi="ar-EG"/>
        </w:rPr>
        <w:t xml:space="preserve">: </w:t>
      </w:r>
    </w:p>
    <w:p w14:paraId="7286FAB1" w14:textId="77777777" w:rsidR="005878C4" w:rsidRPr="004B0723" w:rsidRDefault="005878C4" w:rsidP="005878C4">
      <w:pPr>
        <w:pBdr>
          <w:bottom w:val="single" w:sz="6" w:space="1" w:color="auto"/>
        </w:pBdr>
        <w:spacing w:after="0" w:line="240" w:lineRule="auto"/>
        <w:jc w:val="center"/>
        <w:rPr>
          <w:rFonts w:ascii="Arial" w:eastAsia="Times New Roman" w:hAnsi="Arial" w:cs="Arial"/>
          <w:vanish/>
          <w:color w:val="000000" w:themeColor="text1"/>
          <w:sz w:val="16"/>
          <w:szCs w:val="16"/>
        </w:rPr>
      </w:pPr>
      <w:r w:rsidRPr="004B0723">
        <w:rPr>
          <w:rFonts w:ascii="Arial" w:eastAsia="Times New Roman" w:hAnsi="Arial" w:cs="Arial"/>
          <w:vanish/>
          <w:color w:val="000000" w:themeColor="text1"/>
          <w:sz w:val="16"/>
          <w:szCs w:val="16"/>
        </w:rPr>
        <w:lastRenderedPageBreak/>
        <w:t>Top of Form</w:t>
      </w:r>
    </w:p>
    <w:p w14:paraId="3F4C531C" w14:textId="77777777" w:rsidR="005878C4" w:rsidRPr="004B0723" w:rsidRDefault="005878C4" w:rsidP="005878C4">
      <w:pPr>
        <w:pStyle w:val="NormalWeb"/>
        <w:shd w:val="clear" w:color="auto" w:fill="FFFFFF" w:themeFill="background1"/>
        <w:bidi/>
        <w:spacing w:before="0" w:beforeAutospacing="0" w:after="0" w:afterAutospacing="0"/>
        <w:ind w:left="360"/>
        <w:jc w:val="center"/>
        <w:rPr>
          <w:rFonts w:cs="Simplified Arabic"/>
          <w:b/>
          <w:bCs/>
          <w:color w:val="000000" w:themeColor="text1"/>
          <w:sz w:val="28"/>
          <w:szCs w:val="28"/>
          <w:rtl/>
        </w:rPr>
      </w:pPr>
      <w:r w:rsidRPr="004B0723">
        <w:rPr>
          <w:rFonts w:cs="Simplified Arabic" w:hint="cs"/>
          <w:b/>
          <w:bCs/>
          <w:color w:val="000000" w:themeColor="text1"/>
          <w:sz w:val="28"/>
          <w:szCs w:val="28"/>
          <w:rtl/>
        </w:rPr>
        <w:t>جدول رقم (3</w:t>
      </w:r>
      <w:r>
        <w:rPr>
          <w:rFonts w:cs="Simplified Arabic" w:hint="cs"/>
          <w:b/>
          <w:bCs/>
          <w:color w:val="000000" w:themeColor="text1"/>
          <w:sz w:val="28"/>
          <w:szCs w:val="28"/>
          <w:rtl/>
        </w:rPr>
        <w:t>-4</w:t>
      </w:r>
      <w:r w:rsidRPr="004B0723">
        <w:rPr>
          <w:rFonts w:cs="Simplified Arabic" w:hint="cs"/>
          <w:b/>
          <w:bCs/>
          <w:color w:val="000000" w:themeColor="text1"/>
          <w:sz w:val="28"/>
          <w:szCs w:val="28"/>
          <w:rtl/>
        </w:rPr>
        <w:t>) الدراسات المستخدمة في قياس متغيرات الدراسة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495"/>
        <w:gridCol w:w="1590"/>
        <w:gridCol w:w="874"/>
        <w:gridCol w:w="5227"/>
      </w:tblGrid>
      <w:tr w:rsidR="005878C4" w:rsidRPr="004B0723" w14:paraId="77245A2F" w14:textId="77777777" w:rsidTr="005878C4">
        <w:tc>
          <w:tcPr>
            <w:tcW w:w="495" w:type="dxa"/>
            <w:shd w:val="clear" w:color="auto" w:fill="BFBFBF" w:themeFill="background1" w:themeFillShade="BF"/>
            <w:hideMark/>
          </w:tcPr>
          <w:p w14:paraId="6E1D27EB" w14:textId="77777777" w:rsidR="005878C4" w:rsidRPr="004B0723" w:rsidRDefault="005878C4" w:rsidP="005878C4">
            <w:pPr>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م</w:t>
            </w:r>
          </w:p>
        </w:tc>
        <w:tc>
          <w:tcPr>
            <w:tcW w:w="1590" w:type="dxa"/>
            <w:shd w:val="clear" w:color="auto" w:fill="BFBFBF" w:themeFill="background1" w:themeFillShade="BF"/>
            <w:hideMark/>
          </w:tcPr>
          <w:p w14:paraId="6F915EE6" w14:textId="77777777" w:rsidR="005878C4" w:rsidRPr="004B0723" w:rsidRDefault="005878C4" w:rsidP="005878C4">
            <w:pPr>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أبعاد/محاور الدراسة</w:t>
            </w:r>
          </w:p>
        </w:tc>
        <w:tc>
          <w:tcPr>
            <w:tcW w:w="874" w:type="dxa"/>
            <w:shd w:val="clear" w:color="auto" w:fill="BFBFBF" w:themeFill="background1" w:themeFillShade="BF"/>
            <w:hideMark/>
          </w:tcPr>
          <w:p w14:paraId="36F29990" w14:textId="77777777" w:rsidR="005878C4" w:rsidRPr="004B0723" w:rsidRDefault="005878C4" w:rsidP="005878C4">
            <w:pPr>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الفقرات</w:t>
            </w:r>
          </w:p>
        </w:tc>
        <w:tc>
          <w:tcPr>
            <w:tcW w:w="0" w:type="auto"/>
            <w:shd w:val="clear" w:color="auto" w:fill="BFBFBF" w:themeFill="background1" w:themeFillShade="BF"/>
            <w:hideMark/>
          </w:tcPr>
          <w:p w14:paraId="13F9F478" w14:textId="77777777" w:rsidR="005878C4" w:rsidRPr="004B0723" w:rsidRDefault="005878C4" w:rsidP="005878C4">
            <w:pPr>
              <w:jc w:val="center"/>
              <w:rPr>
                <w:rFonts w:ascii="Times New Roman" w:hAnsi="Times New Roman" w:cs="Times New Roman"/>
                <w:b/>
                <w:bCs/>
                <w:color w:val="000000" w:themeColor="text1"/>
                <w:sz w:val="24"/>
                <w:szCs w:val="24"/>
              </w:rPr>
            </w:pPr>
            <w:r w:rsidRPr="004B0723">
              <w:rPr>
                <w:rFonts w:ascii="Times New Roman" w:hAnsi="Times New Roman" w:cs="Times New Roman"/>
                <w:b/>
                <w:bCs/>
                <w:color w:val="000000" w:themeColor="text1"/>
                <w:sz w:val="24"/>
                <w:szCs w:val="24"/>
                <w:rtl/>
              </w:rPr>
              <w:t>المصادر</w:t>
            </w:r>
          </w:p>
        </w:tc>
      </w:tr>
      <w:tr w:rsidR="005878C4" w:rsidRPr="004B0723" w14:paraId="407938FC" w14:textId="77777777" w:rsidTr="005878C4">
        <w:tc>
          <w:tcPr>
            <w:tcW w:w="495" w:type="dxa"/>
            <w:hideMark/>
          </w:tcPr>
          <w:p w14:paraId="48A4BEED"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1</w:t>
            </w:r>
          </w:p>
        </w:tc>
        <w:tc>
          <w:tcPr>
            <w:tcW w:w="1590" w:type="dxa"/>
            <w:hideMark/>
          </w:tcPr>
          <w:p w14:paraId="733D5BB1" w14:textId="77777777" w:rsidR="005878C4" w:rsidRPr="004B0723" w:rsidRDefault="005878C4" w:rsidP="005878C4">
            <w:pPr>
              <w:jc w:val="right"/>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الأداء المالي بعد الدمج</w:t>
            </w:r>
          </w:p>
        </w:tc>
        <w:tc>
          <w:tcPr>
            <w:tcW w:w="874" w:type="dxa"/>
            <w:hideMark/>
          </w:tcPr>
          <w:p w14:paraId="13F38E17"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F1–F5</w:t>
            </w:r>
          </w:p>
        </w:tc>
        <w:tc>
          <w:tcPr>
            <w:tcW w:w="0" w:type="auto"/>
            <w:hideMark/>
          </w:tcPr>
          <w:p w14:paraId="019EB458" w14:textId="77777777" w:rsidR="005878C4" w:rsidRPr="004B0723" w:rsidRDefault="005878C4" w:rsidP="005878C4">
            <w:pPr>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 Healy, P., Palepu, K., &amp; Ruback, R. (1992). Corporate performance following mergers. - Bruner, R. (2004). Applied Mergers and Acquisitions. - Gaughan, P. (2018). Mergers, Acquisitions, and Corporate Restructurings.</w:t>
            </w:r>
          </w:p>
        </w:tc>
      </w:tr>
      <w:tr w:rsidR="005878C4" w:rsidRPr="004B0723" w14:paraId="031A4FA1" w14:textId="77777777" w:rsidTr="005878C4">
        <w:tc>
          <w:tcPr>
            <w:tcW w:w="495" w:type="dxa"/>
            <w:hideMark/>
          </w:tcPr>
          <w:p w14:paraId="058BEB0D"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2</w:t>
            </w:r>
          </w:p>
        </w:tc>
        <w:tc>
          <w:tcPr>
            <w:tcW w:w="1590" w:type="dxa"/>
            <w:hideMark/>
          </w:tcPr>
          <w:p w14:paraId="63C505F2" w14:textId="77777777" w:rsidR="005878C4" w:rsidRPr="004B0723" w:rsidRDefault="005878C4" w:rsidP="005878C4">
            <w:pPr>
              <w:jc w:val="right"/>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متطلبات الحوكمة في سوق النمو</w:t>
            </w:r>
          </w:p>
        </w:tc>
        <w:tc>
          <w:tcPr>
            <w:tcW w:w="874" w:type="dxa"/>
            <w:hideMark/>
          </w:tcPr>
          <w:p w14:paraId="188205E9"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G1–G5</w:t>
            </w:r>
          </w:p>
        </w:tc>
        <w:tc>
          <w:tcPr>
            <w:tcW w:w="0" w:type="auto"/>
            <w:hideMark/>
          </w:tcPr>
          <w:p w14:paraId="4F296BD3" w14:textId="77777777" w:rsidR="005878C4" w:rsidRPr="004B0723" w:rsidRDefault="005878C4" w:rsidP="005878C4">
            <w:pPr>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 xml:space="preserve">- OECD. (2015). Principles of Corporate Governance. - </w:t>
            </w:r>
            <w:r w:rsidRPr="004B0723">
              <w:rPr>
                <w:rFonts w:ascii="Times New Roman" w:hAnsi="Times New Roman" w:cs="Times New Roman"/>
                <w:color w:val="000000" w:themeColor="text1"/>
                <w:sz w:val="24"/>
                <w:szCs w:val="24"/>
                <w:rtl/>
              </w:rPr>
              <w:t>هيئة السوق المالية السعودية</w:t>
            </w:r>
            <w:r w:rsidRPr="004B0723">
              <w:rPr>
                <w:rFonts w:ascii="Times New Roman" w:hAnsi="Times New Roman" w:cs="Times New Roman"/>
                <w:color w:val="000000" w:themeColor="text1"/>
                <w:sz w:val="24"/>
                <w:szCs w:val="24"/>
              </w:rPr>
              <w:t xml:space="preserve"> (CMA). </w:t>
            </w:r>
            <w:r w:rsidRPr="004B0723">
              <w:rPr>
                <w:rFonts w:ascii="Times New Roman" w:hAnsi="Times New Roman" w:cs="Times New Roman"/>
                <w:color w:val="000000" w:themeColor="text1"/>
                <w:sz w:val="24"/>
                <w:szCs w:val="24"/>
                <w:rtl/>
              </w:rPr>
              <w:t>لائحة حوكمة الشركات ومتطلبات الإدراج في سوق نمو</w:t>
            </w:r>
            <w:r w:rsidRPr="004B0723">
              <w:rPr>
                <w:rFonts w:ascii="Times New Roman" w:hAnsi="Times New Roman" w:cs="Times New Roman"/>
                <w:color w:val="000000" w:themeColor="text1"/>
                <w:sz w:val="24"/>
                <w:szCs w:val="24"/>
              </w:rPr>
              <w:t>. - Al-Bassam et al. (2018). Corporate governance and firm performance.</w:t>
            </w:r>
          </w:p>
        </w:tc>
      </w:tr>
      <w:tr w:rsidR="005878C4" w:rsidRPr="004B0723" w14:paraId="172307EA" w14:textId="77777777" w:rsidTr="005878C4">
        <w:tc>
          <w:tcPr>
            <w:tcW w:w="495" w:type="dxa"/>
            <w:hideMark/>
          </w:tcPr>
          <w:p w14:paraId="236D7C07"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3</w:t>
            </w:r>
          </w:p>
        </w:tc>
        <w:tc>
          <w:tcPr>
            <w:tcW w:w="1590" w:type="dxa"/>
            <w:hideMark/>
          </w:tcPr>
          <w:p w14:paraId="3A3BD649" w14:textId="77777777" w:rsidR="005878C4" w:rsidRPr="004B0723" w:rsidRDefault="005878C4" w:rsidP="005878C4">
            <w:pPr>
              <w:jc w:val="right"/>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تعزيز القدرة التنافسية</w:t>
            </w:r>
          </w:p>
        </w:tc>
        <w:tc>
          <w:tcPr>
            <w:tcW w:w="874" w:type="dxa"/>
            <w:hideMark/>
          </w:tcPr>
          <w:p w14:paraId="249892C7"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C1–C5</w:t>
            </w:r>
          </w:p>
        </w:tc>
        <w:tc>
          <w:tcPr>
            <w:tcW w:w="0" w:type="auto"/>
            <w:hideMark/>
          </w:tcPr>
          <w:p w14:paraId="0C43911F" w14:textId="77777777" w:rsidR="005878C4" w:rsidRPr="004B0723" w:rsidRDefault="005878C4" w:rsidP="005878C4">
            <w:pPr>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 Porter, M. (2008). The five competitive forces that shape strategy. - Hitt, M., Ireland, R., &amp; Harrison, J. (2001). Mergers and acquisitions: A value creation perspective. - Cartwright, S., &amp; Schoenberg, R. (2006). Thirty years of mergers and acquisitions research.</w:t>
            </w:r>
          </w:p>
        </w:tc>
      </w:tr>
      <w:tr w:rsidR="005878C4" w:rsidRPr="004B0723" w14:paraId="180AA544" w14:textId="77777777" w:rsidTr="005878C4">
        <w:tc>
          <w:tcPr>
            <w:tcW w:w="495" w:type="dxa"/>
            <w:hideMark/>
          </w:tcPr>
          <w:p w14:paraId="35F35195"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4</w:t>
            </w:r>
          </w:p>
        </w:tc>
        <w:tc>
          <w:tcPr>
            <w:tcW w:w="1590" w:type="dxa"/>
            <w:hideMark/>
          </w:tcPr>
          <w:p w14:paraId="528D9619" w14:textId="77777777" w:rsidR="005878C4" w:rsidRPr="004B0723" w:rsidRDefault="005878C4" w:rsidP="005878C4">
            <w:pPr>
              <w:jc w:val="right"/>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tl/>
              </w:rPr>
              <w:t>فرص الحصول على التمويل</w:t>
            </w:r>
          </w:p>
        </w:tc>
        <w:tc>
          <w:tcPr>
            <w:tcW w:w="874" w:type="dxa"/>
            <w:hideMark/>
          </w:tcPr>
          <w:p w14:paraId="1CC4162D" w14:textId="77777777" w:rsidR="005878C4" w:rsidRPr="004B0723" w:rsidRDefault="005878C4" w:rsidP="005878C4">
            <w:pPr>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L1–L5</w:t>
            </w:r>
          </w:p>
        </w:tc>
        <w:tc>
          <w:tcPr>
            <w:tcW w:w="0" w:type="auto"/>
            <w:hideMark/>
          </w:tcPr>
          <w:p w14:paraId="29936EB3" w14:textId="77777777" w:rsidR="005878C4" w:rsidRPr="004B0723" w:rsidRDefault="005878C4" w:rsidP="005878C4">
            <w:pPr>
              <w:jc w:val="both"/>
              <w:rPr>
                <w:rFonts w:ascii="Times New Roman" w:hAnsi="Times New Roman" w:cs="Times New Roman"/>
                <w:color w:val="000000" w:themeColor="text1"/>
                <w:sz w:val="24"/>
                <w:szCs w:val="24"/>
              </w:rPr>
            </w:pPr>
            <w:r w:rsidRPr="004B0723">
              <w:rPr>
                <w:rFonts w:ascii="Times New Roman" w:hAnsi="Times New Roman" w:cs="Times New Roman"/>
                <w:color w:val="000000" w:themeColor="text1"/>
                <w:sz w:val="24"/>
                <w:szCs w:val="24"/>
              </w:rPr>
              <w:t>- Myers, S., &amp; Majluf, N. (1984). Corporate financing and investment decisions. - Pagano, M., Panetta, F., &amp; Zingales, L. (1998). Why do companies go public? - Ritter, J., &amp; Welch, I. (2002). A review of IPO activity.</w:t>
            </w:r>
          </w:p>
        </w:tc>
      </w:tr>
    </w:tbl>
    <w:p w14:paraId="6B72EC2E" w14:textId="77777777" w:rsidR="005878C4" w:rsidRPr="00E66B6D" w:rsidRDefault="005878C4" w:rsidP="00BD6BD6">
      <w:pPr>
        <w:pStyle w:val="NormalWeb"/>
        <w:numPr>
          <w:ilvl w:val="0"/>
          <w:numId w:val="26"/>
        </w:numPr>
        <w:bidi/>
        <w:spacing w:before="0" w:beforeAutospacing="0" w:after="0" w:afterAutospacing="0"/>
        <w:ind w:left="714" w:hanging="357"/>
        <w:jc w:val="both"/>
        <w:rPr>
          <w:rFonts w:eastAsiaTheme="minorHAnsi" w:cs="AL-Mateen"/>
          <w:sz w:val="26"/>
          <w:szCs w:val="26"/>
          <w:rtl/>
          <w:lang w:bidi="ar-EG"/>
        </w:rPr>
      </w:pPr>
      <w:r w:rsidRPr="00E66B6D">
        <w:rPr>
          <w:rFonts w:eastAsiaTheme="minorHAnsi" w:cs="AL-Mateen" w:hint="cs"/>
          <w:sz w:val="26"/>
          <w:szCs w:val="26"/>
          <w:rtl/>
          <w:lang w:bidi="ar-EG"/>
        </w:rPr>
        <w:t>المصدر: إعداد الباحث من خلال الاطلاع على الدراسات السابقة</w:t>
      </w:r>
    </w:p>
    <w:p w14:paraId="32DB8FAE" w14:textId="77777777" w:rsidR="005878C4" w:rsidRPr="00674B70" w:rsidRDefault="005878C4" w:rsidP="00BD6BD6">
      <w:pPr>
        <w:pStyle w:val="NormalWeb"/>
        <w:numPr>
          <w:ilvl w:val="0"/>
          <w:numId w:val="26"/>
        </w:numPr>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t>كما تم استخدام مقياس التدرج المكون من خمس درجات وفق مقياس ليكرت</w:t>
      </w:r>
      <w:r>
        <w:rPr>
          <w:rFonts w:eastAsiaTheme="minorHAnsi" w:cs="Simplified Arabic" w:hint="cs"/>
          <w:sz w:val="28"/>
          <w:szCs w:val="28"/>
          <w:rtl/>
          <w:lang w:bidi="ar-EG"/>
        </w:rPr>
        <w:t xml:space="preserve"> (</w:t>
      </w:r>
      <w:r w:rsidRPr="00674B70">
        <w:rPr>
          <w:rFonts w:eastAsiaTheme="minorHAnsi" w:cs="Simplified Arabic"/>
          <w:sz w:val="28"/>
          <w:szCs w:val="28"/>
          <w:lang w:bidi="ar-EG"/>
        </w:rPr>
        <w:t>Scale Likert</w:t>
      </w:r>
      <w:r>
        <w:rPr>
          <w:rFonts w:eastAsiaTheme="minorHAnsi" w:cs="Simplified Arabic" w:hint="cs"/>
          <w:sz w:val="28"/>
          <w:szCs w:val="28"/>
          <w:rtl/>
          <w:lang w:bidi="ar-EG"/>
        </w:rPr>
        <w:t xml:space="preserve">) </w:t>
      </w:r>
      <w:r w:rsidRPr="00674B70">
        <w:rPr>
          <w:rFonts w:eastAsiaTheme="minorHAnsi" w:cs="Simplified Arabic"/>
          <w:sz w:val="28"/>
          <w:szCs w:val="28"/>
          <w:rtl/>
          <w:lang w:bidi="ar-EG"/>
        </w:rPr>
        <w:t>لتصحيح أداة الدراسة</w:t>
      </w:r>
      <w:r>
        <w:rPr>
          <w:rFonts w:eastAsiaTheme="minorHAnsi" w:cs="Simplified Arabic" w:hint="cs"/>
          <w:sz w:val="28"/>
          <w:szCs w:val="28"/>
          <w:rtl/>
          <w:lang w:bidi="ar-EG"/>
        </w:rPr>
        <w:t xml:space="preserve">، </w:t>
      </w:r>
      <w:r w:rsidRPr="00674B70">
        <w:rPr>
          <w:rFonts w:eastAsiaTheme="minorHAnsi" w:cs="Simplified Arabic"/>
          <w:sz w:val="28"/>
          <w:szCs w:val="28"/>
          <w:rtl/>
          <w:lang w:bidi="ar-EG"/>
        </w:rPr>
        <w:t xml:space="preserve">بحيث تعرض فقرات </w:t>
      </w:r>
      <w:r w:rsidRPr="00674B70">
        <w:rPr>
          <w:rFonts w:eastAsiaTheme="minorHAnsi" w:cs="Simplified Arabic" w:hint="cs"/>
          <w:sz w:val="28"/>
          <w:szCs w:val="28"/>
          <w:rtl/>
        </w:rPr>
        <w:t>الإ</w:t>
      </w:r>
      <w:r w:rsidRPr="00674B70">
        <w:rPr>
          <w:rFonts w:eastAsiaTheme="minorHAnsi" w:cs="Simplified Arabic"/>
          <w:sz w:val="28"/>
          <w:szCs w:val="28"/>
          <w:rtl/>
          <w:lang w:bidi="ar-EG"/>
        </w:rPr>
        <w:t>ستبانة على عينة الدراسة</w:t>
      </w:r>
      <w:r>
        <w:rPr>
          <w:rFonts w:eastAsiaTheme="minorHAnsi" w:cs="Simplified Arabic"/>
          <w:sz w:val="28"/>
          <w:szCs w:val="28"/>
          <w:rtl/>
          <w:lang w:bidi="ar-EG"/>
        </w:rPr>
        <w:t>، و</w:t>
      </w:r>
      <w:r w:rsidRPr="00674B70">
        <w:rPr>
          <w:rFonts w:eastAsiaTheme="minorHAnsi" w:cs="Simplified Arabic"/>
          <w:sz w:val="28"/>
          <w:szCs w:val="28"/>
          <w:rtl/>
          <w:lang w:bidi="ar-EG"/>
        </w:rPr>
        <w:t>مقابل كل فقرة خمس إجابات تحدد مستوى موافقتهم عليها</w:t>
      </w:r>
      <w:r>
        <w:rPr>
          <w:rFonts w:eastAsiaTheme="minorHAnsi" w:cs="Simplified Arabic"/>
          <w:sz w:val="28"/>
          <w:szCs w:val="28"/>
          <w:rtl/>
          <w:lang w:bidi="ar-EG"/>
        </w:rPr>
        <w:t>، و</w:t>
      </w:r>
      <w:r w:rsidRPr="00674B70">
        <w:rPr>
          <w:rFonts w:eastAsiaTheme="minorHAnsi" w:cs="Simplified Arabic"/>
          <w:sz w:val="28"/>
          <w:szCs w:val="28"/>
          <w:rtl/>
          <w:lang w:bidi="ar-EG"/>
        </w:rPr>
        <w:t>ت</w:t>
      </w:r>
      <w:r w:rsidRPr="00674B70">
        <w:rPr>
          <w:rFonts w:eastAsiaTheme="minorHAnsi" w:cs="Simplified Arabic" w:hint="cs"/>
          <w:sz w:val="28"/>
          <w:szCs w:val="28"/>
          <w:rtl/>
          <w:lang w:bidi="ar-EG"/>
        </w:rPr>
        <w:t>ُ</w:t>
      </w:r>
      <w:r w:rsidRPr="00674B70">
        <w:rPr>
          <w:rFonts w:eastAsiaTheme="minorHAnsi" w:cs="Simplified Arabic"/>
          <w:sz w:val="28"/>
          <w:szCs w:val="28"/>
          <w:rtl/>
          <w:lang w:bidi="ar-EG"/>
        </w:rPr>
        <w:t xml:space="preserve">عطى </w:t>
      </w:r>
      <w:r w:rsidRPr="00674B70">
        <w:rPr>
          <w:rFonts w:eastAsiaTheme="minorHAnsi" w:cs="Simplified Arabic" w:hint="cs"/>
          <w:sz w:val="28"/>
          <w:szCs w:val="28"/>
          <w:rtl/>
          <w:lang w:bidi="ar-EG"/>
        </w:rPr>
        <w:t>الإجابات</w:t>
      </w:r>
      <w:r w:rsidRPr="00674B70">
        <w:rPr>
          <w:rFonts w:eastAsiaTheme="minorHAnsi" w:cs="Simplified Arabic"/>
          <w:sz w:val="28"/>
          <w:szCs w:val="28"/>
          <w:rtl/>
          <w:lang w:bidi="ar-EG"/>
        </w:rPr>
        <w:t xml:space="preserve"> أو</w:t>
      </w:r>
      <w:r w:rsidRPr="00674B70">
        <w:rPr>
          <w:rFonts w:eastAsiaTheme="minorHAnsi" w:cs="Simplified Arabic" w:hint="cs"/>
          <w:sz w:val="28"/>
          <w:szCs w:val="28"/>
          <w:rtl/>
          <w:lang w:bidi="ar-EG"/>
        </w:rPr>
        <w:t>زان</w:t>
      </w:r>
      <w:r w:rsidRPr="00674B70">
        <w:rPr>
          <w:rFonts w:eastAsiaTheme="minorHAnsi" w:cs="Simplified Arabic"/>
          <w:sz w:val="28"/>
          <w:szCs w:val="28"/>
          <w:rtl/>
          <w:lang w:bidi="ar-EG"/>
        </w:rPr>
        <w:t xml:space="preserve"> رقمية تمثل درجة ا</w:t>
      </w:r>
      <w:r w:rsidRPr="00674B70">
        <w:rPr>
          <w:rFonts w:eastAsiaTheme="minorHAnsi" w:cs="Simplified Arabic" w:hint="cs"/>
          <w:sz w:val="28"/>
          <w:szCs w:val="28"/>
          <w:rtl/>
          <w:lang w:bidi="ar-EG"/>
        </w:rPr>
        <w:t xml:space="preserve">لإجابة </w:t>
      </w:r>
      <w:r w:rsidRPr="00674B70">
        <w:rPr>
          <w:rFonts w:eastAsiaTheme="minorHAnsi" w:cs="Simplified Arabic"/>
          <w:sz w:val="28"/>
          <w:szCs w:val="28"/>
          <w:rtl/>
          <w:lang w:bidi="ar-EG"/>
        </w:rPr>
        <w:t>ع</w:t>
      </w:r>
      <w:r w:rsidRPr="00674B70">
        <w:rPr>
          <w:rFonts w:eastAsiaTheme="minorHAnsi" w:cs="Simplified Arabic" w:hint="cs"/>
          <w:sz w:val="28"/>
          <w:szCs w:val="28"/>
          <w:rtl/>
          <w:lang w:bidi="ar-EG"/>
        </w:rPr>
        <w:t>ن</w:t>
      </w:r>
      <w:r w:rsidRPr="00674B70">
        <w:rPr>
          <w:rFonts w:eastAsiaTheme="minorHAnsi" w:cs="Simplified Arabic"/>
          <w:sz w:val="28"/>
          <w:szCs w:val="28"/>
          <w:rtl/>
          <w:lang w:bidi="ar-EG"/>
        </w:rPr>
        <w:t xml:space="preserve"> الفقرة</w:t>
      </w:r>
      <w:r>
        <w:rPr>
          <w:rFonts w:eastAsiaTheme="minorHAnsi" w:cs="Simplified Arabic"/>
          <w:sz w:val="28"/>
          <w:szCs w:val="28"/>
          <w:rtl/>
          <w:lang w:bidi="ar-EG"/>
        </w:rPr>
        <w:t xml:space="preserve">، </w:t>
      </w:r>
      <w:r w:rsidRPr="00674B70">
        <w:rPr>
          <w:rFonts w:eastAsiaTheme="minorHAnsi" w:cs="Simplified Arabic"/>
          <w:sz w:val="28"/>
          <w:szCs w:val="28"/>
          <w:rtl/>
          <w:lang w:bidi="ar-EG"/>
        </w:rPr>
        <w:t>كي ي</w:t>
      </w:r>
      <w:r w:rsidRPr="00674B70">
        <w:rPr>
          <w:rFonts w:eastAsiaTheme="minorHAnsi" w:cs="Simplified Arabic" w:hint="cs"/>
          <w:sz w:val="28"/>
          <w:szCs w:val="28"/>
          <w:rtl/>
          <w:lang w:bidi="ar-EG"/>
        </w:rPr>
        <w:t>تم الإستفادة</w:t>
      </w:r>
      <w:r w:rsidRPr="00674B70">
        <w:rPr>
          <w:rFonts w:eastAsiaTheme="minorHAnsi" w:cs="Simplified Arabic"/>
          <w:sz w:val="28"/>
          <w:szCs w:val="28"/>
          <w:rtl/>
          <w:lang w:bidi="ar-EG"/>
        </w:rPr>
        <w:t xml:space="preserve"> منها في التعبير عن مستوى </w:t>
      </w:r>
      <w:r w:rsidRPr="00674B70">
        <w:rPr>
          <w:rFonts w:eastAsiaTheme="minorHAnsi" w:cs="Simplified Arabic" w:hint="cs"/>
          <w:sz w:val="28"/>
          <w:szCs w:val="28"/>
          <w:rtl/>
          <w:lang w:bidi="ar-EG"/>
        </w:rPr>
        <w:t>ا</w:t>
      </w:r>
      <w:r w:rsidRPr="00674B70">
        <w:rPr>
          <w:rFonts w:eastAsiaTheme="minorHAnsi" w:cs="Simplified Arabic"/>
          <w:sz w:val="28"/>
          <w:szCs w:val="28"/>
          <w:rtl/>
          <w:lang w:bidi="ar-EG"/>
        </w:rPr>
        <w:t xml:space="preserve">نخفاض أو </w:t>
      </w:r>
      <w:r w:rsidRPr="00674B70">
        <w:rPr>
          <w:rFonts w:eastAsiaTheme="minorHAnsi" w:cs="Simplified Arabic" w:hint="cs"/>
          <w:sz w:val="28"/>
          <w:szCs w:val="28"/>
          <w:rtl/>
          <w:lang w:bidi="ar-EG"/>
        </w:rPr>
        <w:t>ا</w:t>
      </w:r>
      <w:r w:rsidRPr="00674B70">
        <w:rPr>
          <w:rFonts w:eastAsiaTheme="minorHAnsi" w:cs="Simplified Arabic"/>
          <w:sz w:val="28"/>
          <w:szCs w:val="28"/>
          <w:rtl/>
          <w:lang w:bidi="ar-EG"/>
        </w:rPr>
        <w:t>رتفاع الموافقة على فقرات</w:t>
      </w:r>
      <w:r w:rsidRPr="00674B70">
        <w:rPr>
          <w:rFonts w:eastAsiaTheme="minorHAnsi" w:cs="Simplified Arabic" w:hint="cs"/>
          <w:sz w:val="28"/>
          <w:szCs w:val="28"/>
          <w:rtl/>
          <w:lang w:bidi="ar-EG"/>
        </w:rPr>
        <w:t xml:space="preserve"> الاستبيان</w:t>
      </w:r>
      <w:r>
        <w:rPr>
          <w:rFonts w:eastAsiaTheme="minorHAnsi" w:cs="Simplified Arabic"/>
          <w:sz w:val="28"/>
          <w:szCs w:val="28"/>
          <w:rtl/>
          <w:lang w:bidi="ar-EG"/>
        </w:rPr>
        <w:t xml:space="preserve">، </w:t>
      </w:r>
      <w:r w:rsidRPr="00690C6A">
        <w:rPr>
          <w:rFonts w:eastAsiaTheme="minorHAnsi" w:cs="AL-Mateen"/>
          <w:sz w:val="28"/>
          <w:szCs w:val="28"/>
          <w:rtl/>
          <w:lang w:bidi="ar-EG"/>
        </w:rPr>
        <w:t xml:space="preserve">ويمكن توضيح ذلك في الجدول </w:t>
      </w:r>
      <w:r w:rsidRPr="00690C6A">
        <w:rPr>
          <w:rFonts w:eastAsiaTheme="minorHAnsi" w:cs="AL-Mateen" w:hint="cs"/>
          <w:sz w:val="28"/>
          <w:szCs w:val="28"/>
          <w:rtl/>
          <w:lang w:bidi="ar-EG"/>
        </w:rPr>
        <w:t>(3</w:t>
      </w:r>
      <w:r w:rsidRPr="00690C6A">
        <w:rPr>
          <w:rFonts w:asciiTheme="majorBidi" w:eastAsiaTheme="minorHAnsi" w:hAnsiTheme="majorBidi" w:cstheme="majorBidi"/>
          <w:sz w:val="28"/>
          <w:szCs w:val="28"/>
          <w:rtl/>
          <w:lang w:bidi="ar-EG"/>
        </w:rPr>
        <w:t>-</w:t>
      </w:r>
      <w:r w:rsidRPr="00690C6A">
        <w:rPr>
          <w:rFonts w:eastAsiaTheme="minorHAnsi" w:cs="AL-Mateen" w:hint="cs"/>
          <w:sz w:val="28"/>
          <w:szCs w:val="28"/>
          <w:rtl/>
          <w:lang w:bidi="ar-EG"/>
        </w:rPr>
        <w:t>5):</w:t>
      </w:r>
      <w:r>
        <w:rPr>
          <w:rFonts w:eastAsiaTheme="minorHAnsi" w:cs="Simplified Arabic" w:hint="cs"/>
          <w:sz w:val="28"/>
          <w:szCs w:val="28"/>
          <w:rtl/>
          <w:lang w:bidi="ar-EG"/>
        </w:rPr>
        <w:t xml:space="preserve"> </w:t>
      </w:r>
    </w:p>
    <w:p w14:paraId="3B166248" w14:textId="77777777" w:rsidR="00DA78EB" w:rsidRDefault="00DA78EB" w:rsidP="005878C4">
      <w:pPr>
        <w:pStyle w:val="NormalWeb"/>
        <w:bidi/>
        <w:spacing w:before="0" w:beforeAutospacing="0" w:after="0" w:afterAutospacing="0"/>
        <w:ind w:left="1080"/>
        <w:jc w:val="center"/>
        <w:rPr>
          <w:rFonts w:eastAsiaTheme="minorHAnsi" w:cs="AL-Mateen"/>
          <w:sz w:val="28"/>
          <w:szCs w:val="28"/>
          <w:rtl/>
          <w:lang w:bidi="ar-EG"/>
        </w:rPr>
      </w:pPr>
    </w:p>
    <w:p w14:paraId="19B31F67" w14:textId="77777777" w:rsidR="00DA78EB" w:rsidRDefault="00DA78EB" w:rsidP="00DA78EB">
      <w:pPr>
        <w:pStyle w:val="NormalWeb"/>
        <w:bidi/>
        <w:spacing w:before="0" w:beforeAutospacing="0" w:after="0" w:afterAutospacing="0"/>
        <w:ind w:left="1080"/>
        <w:jc w:val="center"/>
        <w:rPr>
          <w:rFonts w:eastAsiaTheme="minorHAnsi" w:cs="AL-Mateen"/>
          <w:sz w:val="28"/>
          <w:szCs w:val="28"/>
          <w:rtl/>
          <w:lang w:bidi="ar-EG"/>
        </w:rPr>
      </w:pPr>
    </w:p>
    <w:p w14:paraId="14F83677" w14:textId="77777777" w:rsidR="00DA78EB" w:rsidRDefault="00DA78EB" w:rsidP="00DA78EB">
      <w:pPr>
        <w:pStyle w:val="NormalWeb"/>
        <w:bidi/>
        <w:spacing w:before="0" w:beforeAutospacing="0" w:after="0" w:afterAutospacing="0"/>
        <w:ind w:left="1080"/>
        <w:jc w:val="center"/>
        <w:rPr>
          <w:rFonts w:eastAsiaTheme="minorHAnsi" w:cs="AL-Mateen"/>
          <w:sz w:val="28"/>
          <w:szCs w:val="28"/>
          <w:rtl/>
          <w:lang w:bidi="ar-EG"/>
        </w:rPr>
      </w:pPr>
    </w:p>
    <w:p w14:paraId="3ACB1C03" w14:textId="77777777" w:rsidR="00DA78EB" w:rsidRDefault="00DA78EB" w:rsidP="00DA78EB">
      <w:pPr>
        <w:pStyle w:val="NormalWeb"/>
        <w:bidi/>
        <w:spacing w:before="0" w:beforeAutospacing="0" w:after="0" w:afterAutospacing="0"/>
        <w:ind w:left="1080"/>
        <w:jc w:val="center"/>
        <w:rPr>
          <w:rFonts w:eastAsiaTheme="minorHAnsi" w:cs="AL-Mateen"/>
          <w:sz w:val="28"/>
          <w:szCs w:val="28"/>
          <w:rtl/>
          <w:lang w:bidi="ar-EG"/>
        </w:rPr>
      </w:pPr>
    </w:p>
    <w:p w14:paraId="1855AB0A" w14:textId="77777777" w:rsidR="00DA78EB" w:rsidRDefault="00DA78EB" w:rsidP="00DA78EB">
      <w:pPr>
        <w:pStyle w:val="NormalWeb"/>
        <w:bidi/>
        <w:spacing w:before="0" w:beforeAutospacing="0" w:after="0" w:afterAutospacing="0"/>
        <w:ind w:left="1080"/>
        <w:jc w:val="center"/>
        <w:rPr>
          <w:rFonts w:eastAsiaTheme="minorHAnsi" w:cs="AL-Mateen"/>
          <w:sz w:val="28"/>
          <w:szCs w:val="28"/>
          <w:rtl/>
          <w:lang w:bidi="ar-EG"/>
        </w:rPr>
      </w:pPr>
    </w:p>
    <w:p w14:paraId="2C23E080" w14:textId="09EE5C40" w:rsidR="005878C4" w:rsidRPr="001C1C6A" w:rsidRDefault="005878C4" w:rsidP="00DA78EB">
      <w:pPr>
        <w:pStyle w:val="NormalWeb"/>
        <w:bidi/>
        <w:spacing w:before="0" w:beforeAutospacing="0" w:after="0" w:afterAutospacing="0"/>
        <w:ind w:left="1080"/>
        <w:jc w:val="center"/>
        <w:rPr>
          <w:rFonts w:eastAsiaTheme="minorHAnsi" w:cs="AL-Mateen"/>
          <w:sz w:val="28"/>
          <w:szCs w:val="28"/>
          <w:rtl/>
          <w:lang w:bidi="ar-EG"/>
        </w:rPr>
      </w:pPr>
      <w:r w:rsidRPr="001C1C6A">
        <w:rPr>
          <w:rFonts w:eastAsiaTheme="minorHAnsi" w:cs="AL-Mateen" w:hint="cs"/>
          <w:sz w:val="28"/>
          <w:szCs w:val="28"/>
          <w:rtl/>
          <w:lang w:bidi="ar-EG"/>
        </w:rPr>
        <w:lastRenderedPageBreak/>
        <w:t>جدول (3-5)</w:t>
      </w:r>
    </w:p>
    <w:p w14:paraId="7768639E"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Pr>
          <w:rFonts w:eastAsiaTheme="minorHAnsi" w:cs="AL-Mateen" w:hint="cs"/>
          <w:sz w:val="28"/>
          <w:szCs w:val="28"/>
          <w:rtl/>
          <w:lang w:bidi="ar-EG"/>
        </w:rPr>
        <w:t xml:space="preserve">                           </w:t>
      </w:r>
      <w:r w:rsidRPr="001C1C6A">
        <w:rPr>
          <w:rFonts w:eastAsiaTheme="minorHAnsi" w:cs="AL-Mateen" w:hint="cs"/>
          <w:sz w:val="28"/>
          <w:szCs w:val="28"/>
          <w:rtl/>
          <w:lang w:bidi="ar-EG"/>
        </w:rPr>
        <w:t>مقياس ليكرت الخماسي</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388"/>
        <w:gridCol w:w="1382"/>
        <w:gridCol w:w="1382"/>
        <w:gridCol w:w="1380"/>
        <w:gridCol w:w="1382"/>
        <w:gridCol w:w="1382"/>
      </w:tblGrid>
      <w:tr w:rsidR="005878C4" w:rsidRPr="00674B70" w14:paraId="1AB08A36" w14:textId="77777777" w:rsidTr="005878C4">
        <w:trPr>
          <w:jc w:val="center"/>
        </w:trPr>
        <w:tc>
          <w:tcPr>
            <w:tcW w:w="1401" w:type="dxa"/>
            <w:tcBorders>
              <w:top w:val="threeDEngrave" w:sz="24" w:space="0" w:color="auto"/>
              <w:bottom w:val="threeDEmboss" w:sz="24" w:space="0" w:color="auto"/>
            </w:tcBorders>
            <w:shd w:val="clear" w:color="auto" w:fill="D9D9D9" w:themeFill="background1" w:themeFillShade="D9"/>
            <w:vAlign w:val="center"/>
          </w:tcPr>
          <w:p w14:paraId="7AC28B6C"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146BA526"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موافق</w:t>
            </w:r>
          </w:p>
          <w:p w14:paraId="00AB607A"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49A0C83D"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382EB48A"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14:paraId="72D0D20B"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016EDE0" w14:textId="77777777" w:rsidR="005878C4" w:rsidRPr="00690C6A" w:rsidRDefault="005878C4" w:rsidP="005878C4">
            <w:pPr>
              <w:pStyle w:val="NormalWeb"/>
              <w:bidi/>
              <w:spacing w:before="0" w:beforeAutospacing="0" w:after="0" w:afterAutospacing="0"/>
              <w:jc w:val="center"/>
              <w:rPr>
                <w:rFonts w:eastAsiaTheme="minorHAnsi" w:cs="PT Bold Heading"/>
                <w:rtl/>
                <w:lang w:bidi="ar-EG"/>
              </w:rPr>
            </w:pPr>
            <w:r w:rsidRPr="00690C6A">
              <w:rPr>
                <w:rFonts w:eastAsiaTheme="minorHAnsi" w:cs="PT Bold Heading" w:hint="cs"/>
                <w:rtl/>
                <w:lang w:bidi="ar-EG"/>
              </w:rPr>
              <w:t>غير موافق بشدة</w:t>
            </w:r>
          </w:p>
        </w:tc>
      </w:tr>
      <w:tr w:rsidR="005878C4" w:rsidRPr="00674B70" w14:paraId="57223704" w14:textId="77777777" w:rsidTr="005878C4">
        <w:trPr>
          <w:trHeight w:val="662"/>
          <w:jc w:val="center"/>
        </w:trPr>
        <w:tc>
          <w:tcPr>
            <w:tcW w:w="1401" w:type="dxa"/>
            <w:tcBorders>
              <w:top w:val="threeDEmboss" w:sz="24" w:space="0" w:color="auto"/>
            </w:tcBorders>
            <w:shd w:val="clear" w:color="auto" w:fill="D9D9D9" w:themeFill="background1" w:themeFillShade="D9"/>
            <w:vAlign w:val="center"/>
          </w:tcPr>
          <w:p w14:paraId="01B2F94F" w14:textId="77777777" w:rsidR="005878C4" w:rsidRPr="00D13517" w:rsidRDefault="005878C4" w:rsidP="005878C4">
            <w:pPr>
              <w:pStyle w:val="NormalWeb"/>
              <w:bidi/>
              <w:spacing w:before="0" w:beforeAutospacing="0" w:after="0" w:afterAutospacing="0"/>
              <w:jc w:val="center"/>
              <w:rPr>
                <w:rFonts w:eastAsiaTheme="minorHAnsi" w:cs="AL-Mateen"/>
                <w:sz w:val="26"/>
                <w:szCs w:val="26"/>
                <w:rtl/>
                <w:lang w:bidi="ar-EG"/>
              </w:rPr>
            </w:pPr>
            <w:r w:rsidRPr="00690C6A">
              <w:rPr>
                <w:rFonts w:eastAsiaTheme="minorHAnsi" w:cs="AL-Mateen" w:hint="cs"/>
                <w:sz w:val="26"/>
                <w:szCs w:val="26"/>
                <w:rtl/>
                <w:lang w:bidi="ar-EG"/>
              </w:rPr>
              <w:t>الدرجة</w:t>
            </w:r>
          </w:p>
        </w:tc>
        <w:tc>
          <w:tcPr>
            <w:tcW w:w="1402" w:type="dxa"/>
            <w:tcBorders>
              <w:top w:val="threeDEmboss" w:sz="24" w:space="0" w:color="auto"/>
            </w:tcBorders>
            <w:shd w:val="clear" w:color="auto" w:fill="D9D9D9" w:themeFill="background1" w:themeFillShade="D9"/>
            <w:vAlign w:val="center"/>
          </w:tcPr>
          <w:p w14:paraId="4A130E4F" w14:textId="77777777" w:rsidR="005878C4" w:rsidRPr="00690C6A" w:rsidRDefault="005878C4" w:rsidP="005878C4">
            <w:pPr>
              <w:pStyle w:val="NormalWeb"/>
              <w:bidi/>
              <w:spacing w:before="0" w:beforeAutospacing="0" w:after="0" w:afterAutospacing="0"/>
              <w:jc w:val="center"/>
              <w:rPr>
                <w:rFonts w:eastAsiaTheme="minorHAnsi" w:cs="Simplified Arabic"/>
                <w:sz w:val="26"/>
                <w:szCs w:val="26"/>
                <w:rtl/>
                <w:lang w:bidi="ar-EG"/>
              </w:rPr>
            </w:pPr>
            <w:r w:rsidRPr="00690C6A">
              <w:rPr>
                <w:rFonts w:eastAsiaTheme="minorHAnsi" w:cs="Simplified Arabic" w:hint="cs"/>
                <w:sz w:val="26"/>
                <w:szCs w:val="26"/>
                <w:rtl/>
                <w:lang w:bidi="ar-EG"/>
              </w:rPr>
              <w:t>5</w:t>
            </w:r>
          </w:p>
        </w:tc>
        <w:tc>
          <w:tcPr>
            <w:tcW w:w="1402" w:type="dxa"/>
            <w:tcBorders>
              <w:top w:val="threeDEmboss" w:sz="24" w:space="0" w:color="auto"/>
            </w:tcBorders>
            <w:shd w:val="clear" w:color="auto" w:fill="D9D9D9" w:themeFill="background1" w:themeFillShade="D9"/>
            <w:vAlign w:val="center"/>
          </w:tcPr>
          <w:p w14:paraId="5818D8E6" w14:textId="77777777" w:rsidR="005878C4" w:rsidRPr="00690C6A" w:rsidRDefault="005878C4" w:rsidP="005878C4">
            <w:pPr>
              <w:pStyle w:val="NormalWeb"/>
              <w:bidi/>
              <w:spacing w:before="0" w:beforeAutospacing="0" w:after="0" w:afterAutospacing="0"/>
              <w:jc w:val="center"/>
              <w:rPr>
                <w:rFonts w:eastAsiaTheme="minorHAnsi" w:cs="Simplified Arabic"/>
                <w:sz w:val="26"/>
                <w:szCs w:val="26"/>
                <w:rtl/>
                <w:lang w:bidi="ar-EG"/>
              </w:rPr>
            </w:pPr>
            <w:r w:rsidRPr="00690C6A">
              <w:rPr>
                <w:rFonts w:eastAsiaTheme="minorHAnsi" w:cs="Simplified Arabic" w:hint="cs"/>
                <w:sz w:val="26"/>
                <w:szCs w:val="26"/>
                <w:rtl/>
                <w:lang w:bidi="ar-EG"/>
              </w:rPr>
              <w:t>4</w:t>
            </w:r>
          </w:p>
        </w:tc>
        <w:tc>
          <w:tcPr>
            <w:tcW w:w="1402" w:type="dxa"/>
            <w:tcBorders>
              <w:top w:val="threeDEmboss" w:sz="24" w:space="0" w:color="auto"/>
            </w:tcBorders>
            <w:shd w:val="clear" w:color="auto" w:fill="D9D9D9" w:themeFill="background1" w:themeFillShade="D9"/>
            <w:vAlign w:val="center"/>
          </w:tcPr>
          <w:p w14:paraId="4C45C51F" w14:textId="77777777" w:rsidR="005878C4" w:rsidRPr="00690C6A" w:rsidRDefault="005878C4" w:rsidP="005878C4">
            <w:pPr>
              <w:pStyle w:val="NormalWeb"/>
              <w:bidi/>
              <w:spacing w:before="0" w:beforeAutospacing="0" w:after="0" w:afterAutospacing="0"/>
              <w:jc w:val="center"/>
              <w:rPr>
                <w:rFonts w:eastAsiaTheme="minorHAnsi" w:cs="Simplified Arabic"/>
                <w:sz w:val="26"/>
                <w:szCs w:val="26"/>
                <w:rtl/>
                <w:lang w:bidi="ar-EG"/>
              </w:rPr>
            </w:pPr>
            <w:r w:rsidRPr="00690C6A">
              <w:rPr>
                <w:rFonts w:eastAsiaTheme="minorHAnsi" w:cs="Simplified Arabic" w:hint="cs"/>
                <w:sz w:val="26"/>
                <w:szCs w:val="26"/>
                <w:rtl/>
                <w:lang w:bidi="ar-EG"/>
              </w:rPr>
              <w:t>3</w:t>
            </w:r>
          </w:p>
        </w:tc>
        <w:tc>
          <w:tcPr>
            <w:tcW w:w="1402" w:type="dxa"/>
            <w:tcBorders>
              <w:top w:val="threeDEmboss" w:sz="24" w:space="0" w:color="auto"/>
            </w:tcBorders>
            <w:vAlign w:val="center"/>
          </w:tcPr>
          <w:p w14:paraId="2BA820BD" w14:textId="77777777" w:rsidR="005878C4" w:rsidRPr="00690C6A" w:rsidRDefault="005878C4" w:rsidP="005878C4">
            <w:pPr>
              <w:pStyle w:val="NormalWeb"/>
              <w:bidi/>
              <w:spacing w:before="0" w:beforeAutospacing="0" w:after="0" w:afterAutospacing="0"/>
              <w:jc w:val="center"/>
              <w:rPr>
                <w:rFonts w:eastAsiaTheme="minorHAnsi" w:cs="Simplified Arabic"/>
                <w:sz w:val="26"/>
                <w:szCs w:val="26"/>
                <w:rtl/>
                <w:lang w:bidi="ar-EG"/>
              </w:rPr>
            </w:pPr>
            <w:r w:rsidRPr="00690C6A">
              <w:rPr>
                <w:rFonts w:eastAsiaTheme="minorHAnsi" w:cs="Simplified Arabic" w:hint="cs"/>
                <w:sz w:val="26"/>
                <w:szCs w:val="26"/>
                <w:rtl/>
                <w:lang w:bidi="ar-EG"/>
              </w:rPr>
              <w:t>2</w:t>
            </w:r>
          </w:p>
        </w:tc>
        <w:tc>
          <w:tcPr>
            <w:tcW w:w="1402" w:type="dxa"/>
            <w:tcBorders>
              <w:top w:val="threeDEmboss" w:sz="24" w:space="0" w:color="auto"/>
            </w:tcBorders>
            <w:vAlign w:val="center"/>
          </w:tcPr>
          <w:p w14:paraId="6BFCAA68" w14:textId="77777777" w:rsidR="005878C4" w:rsidRPr="00690C6A" w:rsidRDefault="005878C4" w:rsidP="005878C4">
            <w:pPr>
              <w:pStyle w:val="NormalWeb"/>
              <w:bidi/>
              <w:spacing w:before="0" w:beforeAutospacing="0" w:after="0" w:afterAutospacing="0"/>
              <w:jc w:val="center"/>
              <w:rPr>
                <w:rFonts w:eastAsiaTheme="minorHAnsi" w:cs="Simplified Arabic"/>
                <w:sz w:val="26"/>
                <w:szCs w:val="26"/>
                <w:rtl/>
                <w:lang w:bidi="ar-EG"/>
              </w:rPr>
            </w:pPr>
            <w:r w:rsidRPr="00690C6A">
              <w:rPr>
                <w:rFonts w:eastAsiaTheme="minorHAnsi" w:cs="Simplified Arabic" w:hint="cs"/>
                <w:sz w:val="26"/>
                <w:szCs w:val="26"/>
                <w:rtl/>
                <w:lang w:bidi="ar-EG"/>
              </w:rPr>
              <w:t>1</w:t>
            </w:r>
          </w:p>
        </w:tc>
      </w:tr>
    </w:tbl>
    <w:p w14:paraId="56A56932"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t>يتضح من ال</w:t>
      </w:r>
      <w:r>
        <w:rPr>
          <w:rFonts w:eastAsiaTheme="minorHAnsi" w:cs="Simplified Arabic"/>
          <w:sz w:val="28"/>
          <w:szCs w:val="28"/>
          <w:rtl/>
          <w:lang w:bidi="ar-EG"/>
        </w:rPr>
        <w:t xml:space="preserve">جدول </w:t>
      </w:r>
      <w:r w:rsidRPr="00674B70">
        <w:rPr>
          <w:rFonts w:eastAsiaTheme="minorHAnsi" w:cs="Simplified Arabic" w:hint="cs"/>
          <w:sz w:val="28"/>
          <w:szCs w:val="28"/>
          <w:rtl/>
          <w:lang w:bidi="ar-EG"/>
        </w:rPr>
        <w:t xml:space="preserve">(3-5) </w:t>
      </w:r>
      <w:r w:rsidRPr="00674B70">
        <w:rPr>
          <w:rFonts w:eastAsiaTheme="minorHAnsi" w:cs="Simplified Arabic"/>
          <w:sz w:val="28"/>
          <w:szCs w:val="28"/>
          <w:rtl/>
          <w:lang w:bidi="ar-EG"/>
        </w:rPr>
        <w:t xml:space="preserve">أنه كلما انخفضت الدرجة الممنوحة </w:t>
      </w:r>
      <w:r w:rsidRPr="00674B70">
        <w:rPr>
          <w:rFonts w:eastAsiaTheme="minorHAnsi" w:cs="Simplified Arabic" w:hint="cs"/>
          <w:sz w:val="28"/>
          <w:szCs w:val="28"/>
          <w:rtl/>
          <w:lang w:bidi="ar-EG"/>
        </w:rPr>
        <w:t>للإجابة</w:t>
      </w:r>
      <w:r w:rsidRPr="00674B70">
        <w:rPr>
          <w:rFonts w:eastAsiaTheme="minorHAnsi" w:cs="Simplified Arabic"/>
          <w:sz w:val="28"/>
          <w:szCs w:val="28"/>
          <w:rtl/>
          <w:lang w:bidi="ar-EG"/>
        </w:rPr>
        <w:t xml:space="preserve"> زادت درجة الرفض عليها</w:t>
      </w:r>
      <w:r>
        <w:rPr>
          <w:rFonts w:eastAsiaTheme="minorHAnsi" w:cs="Simplified Arabic"/>
          <w:sz w:val="28"/>
          <w:szCs w:val="28"/>
          <w:rtl/>
          <w:lang w:bidi="ar-EG"/>
        </w:rPr>
        <w:t xml:space="preserve">، </w:t>
      </w:r>
      <w:r w:rsidRPr="00674B70">
        <w:rPr>
          <w:rFonts w:eastAsiaTheme="minorHAnsi" w:cs="Simplified Arabic"/>
          <w:sz w:val="28"/>
          <w:szCs w:val="28"/>
          <w:rtl/>
          <w:lang w:bidi="ar-EG"/>
        </w:rPr>
        <w:t xml:space="preserve">حيث تعبر الدرجة </w:t>
      </w:r>
      <w:r w:rsidRPr="00674B70">
        <w:rPr>
          <w:rFonts w:eastAsiaTheme="minorHAnsi" w:cs="Simplified Arabic" w:hint="cs"/>
          <w:sz w:val="28"/>
          <w:szCs w:val="28"/>
          <w:rtl/>
          <w:lang w:bidi="ar-EG"/>
        </w:rPr>
        <w:t xml:space="preserve">(1) </w:t>
      </w:r>
      <w:r w:rsidRPr="00674B70">
        <w:rPr>
          <w:rFonts w:eastAsiaTheme="minorHAnsi" w:cs="Simplified Arabic"/>
          <w:sz w:val="28"/>
          <w:szCs w:val="28"/>
          <w:rtl/>
          <w:lang w:bidi="ar-EG"/>
        </w:rPr>
        <w:t>عن عدم الموافقة التامة على الفقرة</w:t>
      </w:r>
      <w:r>
        <w:rPr>
          <w:rFonts w:eastAsiaTheme="minorHAnsi" w:cs="Simplified Arabic"/>
          <w:sz w:val="28"/>
          <w:szCs w:val="28"/>
          <w:rtl/>
          <w:lang w:bidi="ar-EG"/>
        </w:rPr>
        <w:t>، و</w:t>
      </w:r>
      <w:r w:rsidRPr="00674B70">
        <w:rPr>
          <w:rFonts w:eastAsiaTheme="minorHAnsi" w:cs="Simplified Arabic"/>
          <w:sz w:val="28"/>
          <w:szCs w:val="28"/>
          <w:rtl/>
          <w:lang w:bidi="ar-EG"/>
        </w:rPr>
        <w:t xml:space="preserve">كلما زادت الدرجة الممنوحة </w:t>
      </w:r>
      <w:r w:rsidRPr="00674B70">
        <w:rPr>
          <w:rFonts w:eastAsiaTheme="minorHAnsi" w:cs="Simplified Arabic" w:hint="cs"/>
          <w:sz w:val="28"/>
          <w:szCs w:val="28"/>
          <w:rtl/>
          <w:lang w:bidi="ar-EG"/>
        </w:rPr>
        <w:t>للإجابة</w:t>
      </w:r>
      <w:r w:rsidRPr="00674B70">
        <w:rPr>
          <w:rFonts w:eastAsiaTheme="minorHAnsi" w:cs="Simplified Arabic"/>
          <w:sz w:val="28"/>
          <w:szCs w:val="28"/>
          <w:rtl/>
          <w:lang w:bidi="ar-EG"/>
        </w:rPr>
        <w:t xml:space="preserve"> زادت درجة الموافقة عليها</w:t>
      </w:r>
      <w:r>
        <w:rPr>
          <w:rFonts w:eastAsiaTheme="minorHAnsi" w:cs="Simplified Arabic"/>
          <w:sz w:val="28"/>
          <w:szCs w:val="28"/>
          <w:rtl/>
          <w:lang w:bidi="ar-EG"/>
        </w:rPr>
        <w:t>، و</w:t>
      </w:r>
      <w:r w:rsidRPr="00674B70">
        <w:rPr>
          <w:rFonts w:eastAsiaTheme="minorHAnsi" w:cs="Simplified Arabic"/>
          <w:sz w:val="28"/>
          <w:szCs w:val="28"/>
          <w:rtl/>
          <w:lang w:bidi="ar-EG"/>
        </w:rPr>
        <w:t xml:space="preserve">تعبر الدرجة </w:t>
      </w:r>
      <w:r w:rsidRPr="00674B70">
        <w:rPr>
          <w:rFonts w:eastAsiaTheme="minorHAnsi" w:cs="Simplified Arabic" w:hint="cs"/>
          <w:sz w:val="28"/>
          <w:szCs w:val="28"/>
          <w:rtl/>
          <w:lang w:bidi="ar-EG"/>
        </w:rPr>
        <w:t>(5)</w:t>
      </w:r>
      <w:r w:rsidRPr="00674B70">
        <w:rPr>
          <w:rFonts w:eastAsiaTheme="minorHAnsi" w:cs="Simplified Arabic"/>
          <w:sz w:val="28"/>
          <w:szCs w:val="28"/>
          <w:rtl/>
          <w:lang w:bidi="ar-EG"/>
        </w:rPr>
        <w:t xml:space="preserve"> عن الموافقة التامة على الفقرة</w:t>
      </w:r>
      <w:r w:rsidRPr="00674B70">
        <w:rPr>
          <w:rFonts w:eastAsiaTheme="minorHAnsi" w:cs="Simplified Arabic"/>
          <w:sz w:val="28"/>
          <w:szCs w:val="28"/>
          <w:lang w:bidi="ar-EG"/>
        </w:rPr>
        <w:t>.</w:t>
      </w:r>
      <w:r>
        <w:rPr>
          <w:rFonts w:eastAsiaTheme="minorHAnsi" w:cs="Simplified Arabic" w:hint="cs"/>
          <w:sz w:val="28"/>
          <w:szCs w:val="28"/>
          <w:rtl/>
          <w:lang w:bidi="ar-EG"/>
        </w:rPr>
        <w:t>.</w:t>
      </w:r>
    </w:p>
    <w:p w14:paraId="22C18DB7" w14:textId="77777777" w:rsidR="005878C4" w:rsidRPr="00623CCD" w:rsidRDefault="005878C4" w:rsidP="005878C4">
      <w:pPr>
        <w:pStyle w:val="NormalWeb"/>
        <w:bidi/>
        <w:spacing w:before="0" w:beforeAutospacing="0" w:after="0" w:afterAutospacing="0"/>
        <w:jc w:val="both"/>
        <w:rPr>
          <w:rFonts w:eastAsiaTheme="minorHAnsi" w:cs="PT Bold Heading"/>
          <w:sz w:val="28"/>
          <w:szCs w:val="28"/>
          <w:rtl/>
          <w:lang w:bidi="ar-EG"/>
        </w:rPr>
      </w:pPr>
      <w:r w:rsidRPr="00623CCD">
        <w:rPr>
          <w:rFonts w:eastAsiaTheme="minorHAnsi" w:cs="PT Bold Heading" w:hint="cs"/>
          <w:sz w:val="28"/>
          <w:szCs w:val="28"/>
          <w:rtl/>
          <w:lang w:bidi="ar-EG"/>
        </w:rPr>
        <w:t>دليل المقابلة:</w:t>
      </w:r>
    </w:p>
    <w:p w14:paraId="76666431" w14:textId="77777777" w:rsidR="005878C4" w:rsidRPr="00623CCD" w:rsidRDefault="005878C4" w:rsidP="005878C4">
      <w:pPr>
        <w:bidi/>
        <w:spacing w:after="0" w:line="240" w:lineRule="auto"/>
        <w:jc w:val="both"/>
        <w:rPr>
          <w:rFonts w:ascii="Times New Roman" w:hAnsi="Times New Roman" w:cs="Simplified Arabic"/>
          <w:sz w:val="28"/>
          <w:szCs w:val="28"/>
          <w:lang w:bidi="ar-EG"/>
        </w:rPr>
      </w:pPr>
      <w:r w:rsidRPr="00623CCD">
        <w:rPr>
          <w:rFonts w:ascii="Times New Roman" w:hAnsi="Times New Roman" w:cs="Simplified Arabic"/>
          <w:sz w:val="28"/>
          <w:szCs w:val="28"/>
          <w:rtl/>
          <w:lang w:bidi="ar-EG"/>
        </w:rPr>
        <w:t>بالنسبة لدليل المقابلة المستخدم في الدراسة، تم التأكد من صدقه الظاهري والموضوعي من خلال مراجعة الأسئلة من قبل مجموعة من الخبراء الأكاديميين في الإدارة والأسواق المالية لضمان تغطية كافة أبعاد البحث. أما من حيث الثبات، فقد تم تسجيل المقابلات وتفريغها حرفيًا، كما تم تطبيق مقابلات تجريبية على عينة صغيرة للتحقق من وضوح الأسئلة وتناسقها في قياس الظواهر المستهدفة</w:t>
      </w:r>
      <w:r w:rsidRPr="00623CCD">
        <w:rPr>
          <w:rFonts w:ascii="Times New Roman" w:hAnsi="Times New Roman" w:cs="Simplified Arabic"/>
          <w:sz w:val="28"/>
          <w:szCs w:val="28"/>
          <w:lang w:bidi="ar-EG"/>
        </w:rPr>
        <w:t>.</w:t>
      </w:r>
    </w:p>
    <w:p w14:paraId="511EAD47" w14:textId="77777777" w:rsidR="005878C4" w:rsidRPr="00623CCD" w:rsidRDefault="005878C4" w:rsidP="005878C4">
      <w:pPr>
        <w:pStyle w:val="NormalWeb"/>
        <w:bidi/>
        <w:spacing w:before="0" w:beforeAutospacing="0" w:after="0" w:afterAutospacing="0"/>
        <w:jc w:val="both"/>
        <w:rPr>
          <w:rFonts w:eastAsiaTheme="minorHAnsi" w:cs="Simplified Arabic"/>
          <w:sz w:val="28"/>
          <w:szCs w:val="28"/>
          <w:rtl/>
          <w:lang w:bidi="ar-EG"/>
        </w:rPr>
      </w:pPr>
    </w:p>
    <w:p w14:paraId="20EA51D7" w14:textId="77777777" w:rsidR="005878C4" w:rsidRPr="00690C6A" w:rsidRDefault="005878C4" w:rsidP="005878C4">
      <w:pPr>
        <w:pStyle w:val="NormalWeb"/>
        <w:bidi/>
        <w:spacing w:before="0" w:beforeAutospacing="0" w:after="0" w:afterAutospacing="0"/>
        <w:jc w:val="both"/>
        <w:rPr>
          <w:rFonts w:eastAsiaTheme="minorHAnsi" w:cs="PT Bold Heading"/>
          <w:sz w:val="28"/>
          <w:szCs w:val="28"/>
          <w:rtl/>
          <w:lang w:bidi="ar-EG"/>
        </w:rPr>
      </w:pPr>
      <w:r w:rsidRPr="00690C6A">
        <w:rPr>
          <w:rFonts w:eastAsiaTheme="minorHAnsi" w:cs="PT Bold Heading" w:hint="cs"/>
          <w:sz w:val="28"/>
          <w:szCs w:val="28"/>
          <w:rtl/>
          <w:lang w:bidi="ar-EG"/>
        </w:rPr>
        <w:t xml:space="preserve">خامساً- أساليب التحليل الإحصائي: </w:t>
      </w:r>
    </w:p>
    <w:p w14:paraId="58525ECD" w14:textId="77777777" w:rsidR="005878C4" w:rsidRPr="00674B70" w:rsidRDefault="005878C4" w:rsidP="005878C4">
      <w:pPr>
        <w:pStyle w:val="NormalWeb"/>
        <w:bidi/>
        <w:spacing w:before="0" w:beforeAutospacing="0" w:after="0" w:afterAutospacing="0"/>
        <w:ind w:firstLine="720"/>
        <w:jc w:val="both"/>
        <w:rPr>
          <w:rFonts w:eastAsiaTheme="minorHAnsi" w:cs="Simplified Arabic"/>
          <w:sz w:val="28"/>
          <w:szCs w:val="28"/>
          <w:rtl/>
          <w:lang w:bidi="ar-EG"/>
        </w:rPr>
      </w:pPr>
      <w:r w:rsidRPr="00674B70">
        <w:rPr>
          <w:rFonts w:eastAsiaTheme="minorHAnsi" w:cs="Simplified Arabic"/>
          <w:sz w:val="28"/>
          <w:szCs w:val="28"/>
          <w:rtl/>
          <w:lang w:bidi="ar-EG"/>
        </w:rPr>
        <w:t xml:space="preserve">بعد </w:t>
      </w:r>
      <w:r w:rsidRPr="00674B70">
        <w:rPr>
          <w:rFonts w:eastAsiaTheme="minorHAnsi" w:cs="Simplified Arabic" w:hint="cs"/>
          <w:sz w:val="28"/>
          <w:szCs w:val="28"/>
          <w:rtl/>
          <w:lang w:bidi="ar-EG"/>
        </w:rPr>
        <w:t>الانتهاء</w:t>
      </w:r>
      <w:r w:rsidRPr="00674B70">
        <w:rPr>
          <w:rFonts w:eastAsiaTheme="minorHAnsi" w:cs="Simplified Arabic"/>
          <w:sz w:val="28"/>
          <w:szCs w:val="28"/>
          <w:rtl/>
          <w:lang w:bidi="ar-EG"/>
        </w:rPr>
        <w:t xml:space="preserve"> من جمع البيانات</w:t>
      </w:r>
      <w:r>
        <w:rPr>
          <w:rFonts w:eastAsiaTheme="minorHAnsi" w:cs="Simplified Arabic"/>
          <w:sz w:val="28"/>
          <w:szCs w:val="28"/>
          <w:rtl/>
          <w:lang w:bidi="ar-EG"/>
        </w:rPr>
        <w:t xml:space="preserve">، </w:t>
      </w:r>
      <w:r w:rsidRPr="00674B70">
        <w:rPr>
          <w:rFonts w:eastAsiaTheme="minorHAnsi" w:cs="Simplified Arabic" w:hint="cs"/>
          <w:sz w:val="28"/>
          <w:szCs w:val="28"/>
          <w:rtl/>
          <w:lang w:bidi="ar-EG"/>
        </w:rPr>
        <w:t xml:space="preserve">تم </w:t>
      </w:r>
      <w:r w:rsidRPr="00674B70">
        <w:rPr>
          <w:rFonts w:eastAsiaTheme="minorHAnsi" w:cs="Simplified Arabic"/>
          <w:sz w:val="28"/>
          <w:szCs w:val="28"/>
          <w:rtl/>
          <w:lang w:bidi="ar-EG"/>
        </w:rPr>
        <w:t xml:space="preserve">استخدام الحاسب </w:t>
      </w:r>
      <w:r w:rsidRPr="00674B70">
        <w:rPr>
          <w:rFonts w:eastAsiaTheme="minorHAnsi" w:cs="Simplified Arabic" w:hint="cs"/>
          <w:sz w:val="28"/>
          <w:szCs w:val="28"/>
          <w:rtl/>
          <w:lang w:bidi="ar-EG"/>
        </w:rPr>
        <w:t>الآلي</w:t>
      </w:r>
      <w:r w:rsidRPr="00674B70">
        <w:rPr>
          <w:rFonts w:eastAsiaTheme="minorHAnsi" w:cs="Simplified Arabic"/>
          <w:sz w:val="28"/>
          <w:szCs w:val="28"/>
          <w:rtl/>
          <w:lang w:bidi="ar-EG"/>
        </w:rPr>
        <w:t xml:space="preserve"> </w:t>
      </w:r>
      <w:r w:rsidRPr="00674B70">
        <w:rPr>
          <w:rFonts w:eastAsiaTheme="minorHAnsi" w:cs="Simplified Arabic" w:hint="cs"/>
          <w:sz w:val="28"/>
          <w:szCs w:val="28"/>
          <w:rtl/>
          <w:lang w:bidi="ar-EG"/>
        </w:rPr>
        <w:t>بالاعتماد</w:t>
      </w:r>
      <w:r w:rsidRPr="00674B70">
        <w:rPr>
          <w:rFonts w:eastAsiaTheme="minorHAnsi" w:cs="Simplified Arabic"/>
          <w:sz w:val="28"/>
          <w:szCs w:val="28"/>
          <w:rtl/>
          <w:lang w:bidi="ar-EG"/>
        </w:rPr>
        <w:t xml:space="preserve"> على برنامج الحزم </w:t>
      </w:r>
      <w:r w:rsidRPr="00674B70">
        <w:rPr>
          <w:rFonts w:eastAsiaTheme="minorHAnsi" w:cs="Simplified Arabic" w:hint="cs"/>
          <w:sz w:val="28"/>
          <w:szCs w:val="28"/>
          <w:rtl/>
          <w:lang w:bidi="ar-EG"/>
        </w:rPr>
        <w:t xml:space="preserve">الإحصائية </w:t>
      </w:r>
      <w:r w:rsidRPr="00674B70">
        <w:rPr>
          <w:rFonts w:eastAsiaTheme="minorHAnsi" w:cs="Simplified Arabic"/>
          <w:sz w:val="28"/>
          <w:szCs w:val="28"/>
          <w:rtl/>
          <w:lang w:bidi="ar-EG"/>
        </w:rPr>
        <w:t xml:space="preserve">بالرمز للعلوم </w:t>
      </w:r>
      <w:r w:rsidRPr="00674B70">
        <w:rPr>
          <w:rFonts w:eastAsiaTheme="minorHAnsi" w:cs="Simplified Arabic" w:hint="cs"/>
          <w:sz w:val="28"/>
          <w:szCs w:val="28"/>
          <w:rtl/>
          <w:lang w:bidi="ar-EG"/>
        </w:rPr>
        <w:t>الاجتماعي</w:t>
      </w:r>
      <w:r w:rsidRPr="00674B70">
        <w:rPr>
          <w:rFonts w:eastAsiaTheme="minorHAnsi" w:cs="Simplified Arabic"/>
          <w:sz w:val="28"/>
          <w:szCs w:val="28"/>
          <w:rtl/>
          <w:lang w:bidi="ar-EG"/>
        </w:rPr>
        <w:t>ة</w:t>
      </w:r>
      <w:r>
        <w:rPr>
          <w:rFonts w:eastAsiaTheme="minorHAnsi" w:cs="Simplified Arabic" w:hint="cs"/>
          <w:sz w:val="28"/>
          <w:szCs w:val="28"/>
          <w:rtl/>
          <w:lang w:bidi="ar-EG"/>
        </w:rPr>
        <w:t xml:space="preserve">، </w:t>
      </w:r>
      <w:r>
        <w:rPr>
          <w:rFonts w:eastAsiaTheme="minorHAnsi" w:cs="Simplified Arabic"/>
          <w:sz w:val="28"/>
          <w:szCs w:val="28"/>
          <w:rtl/>
          <w:lang w:bidi="ar-EG"/>
        </w:rPr>
        <w:t>و</w:t>
      </w:r>
      <w:r w:rsidRPr="00674B70">
        <w:rPr>
          <w:rFonts w:eastAsiaTheme="minorHAnsi" w:cs="Simplified Arabic"/>
          <w:sz w:val="28"/>
          <w:szCs w:val="28"/>
          <w:rtl/>
          <w:lang w:bidi="ar-EG"/>
        </w:rPr>
        <w:t>الذ</w:t>
      </w:r>
      <w:r w:rsidRPr="00674B70">
        <w:rPr>
          <w:rFonts w:eastAsiaTheme="minorHAnsi" w:cs="Simplified Arabic" w:hint="cs"/>
          <w:sz w:val="28"/>
          <w:szCs w:val="28"/>
          <w:rtl/>
          <w:lang w:bidi="ar-EG"/>
        </w:rPr>
        <w:t>ي</w:t>
      </w:r>
      <w:r w:rsidRPr="00674B70">
        <w:rPr>
          <w:rFonts w:eastAsiaTheme="minorHAnsi" w:cs="Simplified Arabic"/>
          <w:sz w:val="28"/>
          <w:szCs w:val="28"/>
          <w:rtl/>
          <w:lang w:bidi="ar-EG"/>
        </w:rPr>
        <w:t xml:space="preserve"> يرمز له </w:t>
      </w:r>
      <w:r w:rsidRPr="00674B70">
        <w:rPr>
          <w:rFonts w:eastAsiaTheme="minorHAnsi" w:cs="Simplified Arabic" w:hint="cs"/>
          <w:sz w:val="28"/>
          <w:szCs w:val="28"/>
          <w:rtl/>
          <w:lang w:bidi="ar-EG"/>
        </w:rPr>
        <w:t>بال</w:t>
      </w:r>
      <w:r w:rsidRPr="00674B70">
        <w:rPr>
          <w:rFonts w:eastAsiaTheme="minorHAnsi" w:cs="Simplified Arabic"/>
          <w:sz w:val="28"/>
          <w:szCs w:val="28"/>
          <w:rtl/>
          <w:lang w:bidi="ar-EG"/>
        </w:rPr>
        <w:t>اختصار</w:t>
      </w:r>
      <w:r w:rsidRPr="00674B70">
        <w:rPr>
          <w:rFonts w:eastAsiaTheme="minorHAnsi" w:cs="Simplified Arabic"/>
          <w:sz w:val="28"/>
          <w:szCs w:val="28"/>
          <w:lang w:bidi="ar-EG"/>
        </w:rPr>
        <w:t xml:space="preserve"> SPSS </w:t>
      </w:r>
      <w:r w:rsidRPr="00674B70">
        <w:rPr>
          <w:rFonts w:eastAsiaTheme="minorHAnsi" w:cs="Simplified Arabic"/>
          <w:sz w:val="28"/>
          <w:szCs w:val="28"/>
          <w:rtl/>
          <w:lang w:bidi="ar-EG"/>
        </w:rPr>
        <w:t>نسخة</w:t>
      </w:r>
      <w:r w:rsidRPr="00674B70">
        <w:rPr>
          <w:rFonts w:eastAsiaTheme="minorHAnsi" w:cs="Simplified Arabic" w:hint="cs"/>
          <w:sz w:val="28"/>
          <w:szCs w:val="28"/>
          <w:rtl/>
          <w:lang w:bidi="ar-EG"/>
        </w:rPr>
        <w:t xml:space="preserve"> </w:t>
      </w:r>
      <w:r w:rsidRPr="00674B70">
        <w:rPr>
          <w:rFonts w:eastAsiaTheme="minorHAnsi" w:cs="Simplified Arabic"/>
          <w:sz w:val="28"/>
          <w:szCs w:val="28"/>
          <w:rtl/>
          <w:lang w:bidi="ar-EG"/>
        </w:rPr>
        <w:t>28</w:t>
      </w:r>
      <w:r>
        <w:rPr>
          <w:rFonts w:eastAsiaTheme="minorHAnsi" w:cs="Simplified Arabic" w:hint="cs"/>
          <w:sz w:val="28"/>
          <w:szCs w:val="28"/>
          <w:rtl/>
          <w:lang w:bidi="ar-EG"/>
        </w:rPr>
        <w:t xml:space="preserve"> و</w:t>
      </w:r>
      <w:r w:rsidRPr="00674B70">
        <w:rPr>
          <w:rFonts w:eastAsiaTheme="minorHAnsi" w:cs="Simplified Arabic"/>
          <w:sz w:val="28"/>
          <w:szCs w:val="28"/>
          <w:rtl/>
          <w:lang w:bidi="ar-EG"/>
        </w:rPr>
        <w:t>ذلك لتفريغ البيانات</w:t>
      </w:r>
      <w:r>
        <w:rPr>
          <w:rFonts w:eastAsiaTheme="minorHAnsi" w:cs="Simplified Arabic"/>
          <w:sz w:val="28"/>
          <w:szCs w:val="28"/>
          <w:rtl/>
          <w:lang w:bidi="ar-EG"/>
        </w:rPr>
        <w:t xml:space="preserve"> و</w:t>
      </w:r>
      <w:r w:rsidRPr="00674B70">
        <w:rPr>
          <w:rFonts w:eastAsiaTheme="minorHAnsi" w:cs="Simplified Arabic"/>
          <w:sz w:val="28"/>
          <w:szCs w:val="28"/>
          <w:rtl/>
          <w:lang w:bidi="ar-EG"/>
        </w:rPr>
        <w:t>جدولتها</w:t>
      </w:r>
      <w:r>
        <w:rPr>
          <w:rFonts w:eastAsiaTheme="minorHAnsi" w:cs="Simplified Arabic"/>
          <w:sz w:val="28"/>
          <w:szCs w:val="28"/>
          <w:rtl/>
          <w:lang w:bidi="ar-EG"/>
        </w:rPr>
        <w:t xml:space="preserve"> و</w:t>
      </w:r>
      <w:r w:rsidRPr="00674B70">
        <w:rPr>
          <w:rFonts w:eastAsiaTheme="minorHAnsi" w:cs="Simplified Arabic"/>
          <w:sz w:val="28"/>
          <w:szCs w:val="28"/>
          <w:rtl/>
          <w:lang w:bidi="ar-EG"/>
        </w:rPr>
        <w:t>اختبار صحة فروض الدراسة</w:t>
      </w:r>
      <w:r>
        <w:rPr>
          <w:rFonts w:eastAsiaTheme="minorHAnsi" w:cs="Simplified Arabic"/>
          <w:sz w:val="28"/>
          <w:szCs w:val="28"/>
          <w:rtl/>
          <w:lang w:bidi="ar-EG"/>
        </w:rPr>
        <w:t>، و</w:t>
      </w:r>
      <w:r w:rsidRPr="00674B70">
        <w:rPr>
          <w:rFonts w:eastAsiaTheme="minorHAnsi" w:cs="Simplified Arabic"/>
          <w:sz w:val="28"/>
          <w:szCs w:val="28"/>
          <w:rtl/>
          <w:lang w:bidi="ar-EG"/>
        </w:rPr>
        <w:t xml:space="preserve">تطلب ذلك تطبيق التحليل </w:t>
      </w:r>
      <w:r w:rsidRPr="00674B70">
        <w:rPr>
          <w:rFonts w:eastAsiaTheme="minorHAnsi" w:cs="Simplified Arabic" w:hint="cs"/>
          <w:sz w:val="28"/>
          <w:szCs w:val="28"/>
          <w:rtl/>
          <w:lang w:bidi="ar-EG"/>
        </w:rPr>
        <w:t>الإحصائ</w:t>
      </w:r>
      <w:r w:rsidRPr="00674B70">
        <w:rPr>
          <w:rFonts w:eastAsiaTheme="minorHAnsi" w:cs="Simplified Arabic"/>
          <w:sz w:val="28"/>
          <w:szCs w:val="28"/>
          <w:rtl/>
          <w:lang w:bidi="ar-EG"/>
        </w:rPr>
        <w:t>ي المناسب ل</w:t>
      </w:r>
      <w:r w:rsidRPr="00674B70">
        <w:rPr>
          <w:rFonts w:eastAsiaTheme="minorHAnsi" w:cs="Simplified Arabic" w:hint="cs"/>
          <w:sz w:val="28"/>
          <w:szCs w:val="28"/>
          <w:rtl/>
          <w:lang w:bidi="ar-EG"/>
        </w:rPr>
        <w:t>تلك</w:t>
      </w:r>
      <w:r w:rsidRPr="00674B70">
        <w:rPr>
          <w:rFonts w:eastAsiaTheme="minorHAnsi" w:cs="Simplified Arabic"/>
          <w:sz w:val="28"/>
          <w:szCs w:val="28"/>
          <w:rtl/>
          <w:lang w:bidi="ar-EG"/>
        </w:rPr>
        <w:t xml:space="preserve"> البيانات</w:t>
      </w:r>
      <w:r>
        <w:rPr>
          <w:rFonts w:eastAsiaTheme="minorHAnsi" w:cs="Simplified Arabic"/>
          <w:sz w:val="28"/>
          <w:szCs w:val="28"/>
          <w:rtl/>
          <w:lang w:bidi="ar-EG"/>
        </w:rPr>
        <w:t xml:space="preserve"> و</w:t>
      </w:r>
      <w:r w:rsidRPr="00674B70">
        <w:rPr>
          <w:rFonts w:eastAsiaTheme="minorHAnsi" w:cs="Simplified Arabic"/>
          <w:sz w:val="28"/>
          <w:szCs w:val="28"/>
          <w:rtl/>
          <w:lang w:bidi="ar-EG"/>
        </w:rPr>
        <w:t>أساليب</w:t>
      </w:r>
      <w:r w:rsidRPr="00674B70">
        <w:rPr>
          <w:rFonts w:eastAsiaTheme="minorHAnsi" w:cs="Simplified Arabic" w:hint="cs"/>
          <w:sz w:val="28"/>
          <w:szCs w:val="28"/>
          <w:rtl/>
          <w:lang w:bidi="ar-EG"/>
        </w:rPr>
        <w:t xml:space="preserve"> الإحصاء</w:t>
      </w:r>
      <w:r w:rsidRPr="00674B70">
        <w:rPr>
          <w:rFonts w:eastAsiaTheme="minorHAnsi" w:cs="Simplified Arabic"/>
          <w:sz w:val="28"/>
          <w:szCs w:val="28"/>
          <w:rtl/>
          <w:lang w:bidi="ar-EG"/>
        </w:rPr>
        <w:t xml:space="preserve"> الوصفي</w:t>
      </w:r>
      <w:r>
        <w:rPr>
          <w:rFonts w:eastAsiaTheme="minorHAnsi" w:cs="Simplified Arabic"/>
          <w:sz w:val="28"/>
          <w:szCs w:val="28"/>
          <w:rtl/>
          <w:lang w:bidi="ar-EG"/>
        </w:rPr>
        <w:t xml:space="preserve"> و</w:t>
      </w:r>
      <w:r w:rsidRPr="00674B70">
        <w:rPr>
          <w:rFonts w:eastAsiaTheme="minorHAnsi" w:cs="Simplified Arabic" w:hint="cs"/>
          <w:sz w:val="28"/>
          <w:szCs w:val="28"/>
          <w:rtl/>
          <w:lang w:bidi="ar-EG"/>
        </w:rPr>
        <w:t>الإحصاء</w:t>
      </w:r>
      <w:r w:rsidRPr="00674B70">
        <w:rPr>
          <w:rFonts w:eastAsiaTheme="minorHAnsi" w:cs="Simplified Arabic"/>
          <w:sz w:val="28"/>
          <w:szCs w:val="28"/>
          <w:rtl/>
          <w:lang w:bidi="ar-EG"/>
        </w:rPr>
        <w:t xml:space="preserve"> التحليلي</w:t>
      </w:r>
      <w:r>
        <w:rPr>
          <w:rFonts w:eastAsiaTheme="minorHAnsi" w:cs="Simplified Arabic" w:hint="cs"/>
          <w:sz w:val="28"/>
          <w:szCs w:val="28"/>
          <w:rtl/>
          <w:lang w:bidi="ar-EG"/>
        </w:rPr>
        <w:t xml:space="preserve">، </w:t>
      </w:r>
      <w:r w:rsidRPr="00690C6A">
        <w:rPr>
          <w:rFonts w:eastAsiaTheme="minorHAnsi" w:cs="AL-Mateen"/>
          <w:sz w:val="28"/>
          <w:szCs w:val="28"/>
          <w:rtl/>
          <w:lang w:bidi="ar-EG"/>
        </w:rPr>
        <w:t>وذلك كما ي</w:t>
      </w:r>
      <w:r w:rsidRPr="00690C6A">
        <w:rPr>
          <w:rFonts w:eastAsiaTheme="minorHAnsi" w:cs="AL-Mateen" w:hint="cs"/>
          <w:sz w:val="28"/>
          <w:szCs w:val="28"/>
          <w:rtl/>
          <w:lang w:bidi="ar-EG"/>
        </w:rPr>
        <w:t>أت</w:t>
      </w:r>
      <w:r w:rsidRPr="00690C6A">
        <w:rPr>
          <w:rFonts w:eastAsiaTheme="minorHAnsi" w:cs="AL-Mateen"/>
          <w:sz w:val="28"/>
          <w:szCs w:val="28"/>
          <w:rtl/>
          <w:lang w:bidi="ar-EG"/>
        </w:rPr>
        <w:t>ي</w:t>
      </w:r>
      <w:r w:rsidRPr="00690C6A">
        <w:rPr>
          <w:rFonts w:eastAsiaTheme="minorHAnsi" w:cs="AL-Mateen" w:hint="cs"/>
          <w:sz w:val="28"/>
          <w:szCs w:val="28"/>
          <w:rtl/>
          <w:lang w:bidi="ar-EG"/>
        </w:rPr>
        <w:t>:</w:t>
      </w:r>
      <w:r>
        <w:rPr>
          <w:rFonts w:eastAsiaTheme="minorHAnsi" w:cs="Simplified Arabic" w:hint="cs"/>
          <w:sz w:val="28"/>
          <w:szCs w:val="28"/>
          <w:rtl/>
          <w:lang w:bidi="ar-EG"/>
        </w:rPr>
        <w:t xml:space="preserve"> </w:t>
      </w:r>
    </w:p>
    <w:p w14:paraId="6B0BB310" w14:textId="77777777" w:rsidR="005878C4" w:rsidRPr="00690C6A" w:rsidRDefault="005878C4" w:rsidP="00BD6BD6">
      <w:pPr>
        <w:pStyle w:val="NormalWeb"/>
        <w:numPr>
          <w:ilvl w:val="0"/>
          <w:numId w:val="27"/>
        </w:numPr>
        <w:bidi/>
        <w:spacing w:before="0" w:beforeAutospacing="0" w:after="0" w:afterAutospacing="0"/>
        <w:ind w:left="714" w:hanging="357"/>
        <w:jc w:val="both"/>
        <w:rPr>
          <w:rFonts w:eastAsiaTheme="minorHAnsi" w:cs="PT Bold Heading"/>
          <w:sz w:val="28"/>
          <w:szCs w:val="28"/>
          <w:rtl/>
          <w:lang w:bidi="ar-EG"/>
        </w:rPr>
      </w:pPr>
      <w:r w:rsidRPr="00690C6A">
        <w:rPr>
          <w:rFonts w:eastAsiaTheme="minorHAnsi" w:cs="PT Bold Heading" w:hint="cs"/>
          <w:sz w:val="28"/>
          <w:szCs w:val="28"/>
          <w:rtl/>
          <w:lang w:bidi="ar-EG"/>
        </w:rPr>
        <w:t xml:space="preserve">الإحصاء الوصفي: </w:t>
      </w:r>
    </w:p>
    <w:p w14:paraId="3AE16FCA"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r w:rsidRPr="00CE6384">
        <w:rPr>
          <w:rFonts w:eastAsiaTheme="minorHAnsi" w:cs="Simplified Arabic"/>
          <w:sz w:val="28"/>
          <w:szCs w:val="28"/>
          <w:rtl/>
          <w:lang w:bidi="ar-EG"/>
        </w:rPr>
        <w:t>تم استخدام التكرارات والنسب المئوية، الوسط الحسابي، والانحراف المعياري لوصف خصائص مجتمع الدراسة وقياس مستوى توافر أبعاد الاستراتيجية المستهدفة. كما تم استخدام معامل ألفا كرونباخ</w:t>
      </w:r>
      <w:r w:rsidRPr="00CE6384">
        <w:rPr>
          <w:rFonts w:eastAsiaTheme="minorHAnsi" w:cs="Simplified Arabic"/>
          <w:sz w:val="28"/>
          <w:szCs w:val="28"/>
          <w:lang w:bidi="ar-EG"/>
        </w:rPr>
        <w:t xml:space="preserve"> (Cronbach’s Alpha) </w:t>
      </w:r>
      <w:r w:rsidRPr="00CE6384">
        <w:rPr>
          <w:rFonts w:eastAsiaTheme="minorHAnsi" w:cs="Simplified Arabic"/>
          <w:sz w:val="28"/>
          <w:szCs w:val="28"/>
          <w:rtl/>
          <w:lang w:bidi="ar-EG"/>
        </w:rPr>
        <w:t>للتحقق من ثبات الاستبانة واتساق البنود المتعلقة بكل بعد من أبعاد الدراسة (الأداء المالي، الحوكمة، القدرة التنافسية، فرص التمويل)</w:t>
      </w:r>
      <w:r w:rsidRPr="00CE6384">
        <w:rPr>
          <w:rFonts w:eastAsiaTheme="minorHAnsi" w:cs="Simplified Arabic"/>
          <w:sz w:val="28"/>
          <w:szCs w:val="28"/>
          <w:lang w:bidi="ar-EG"/>
        </w:rPr>
        <w:t>.</w:t>
      </w:r>
      <w:r>
        <w:rPr>
          <w:rFonts w:eastAsiaTheme="minorHAnsi" w:cs="Simplified Arabic" w:hint="cs"/>
          <w:sz w:val="28"/>
          <w:szCs w:val="28"/>
          <w:rtl/>
          <w:lang w:bidi="ar-EG"/>
        </w:rPr>
        <w:t xml:space="preserve">، </w:t>
      </w:r>
      <w:r w:rsidRPr="00690C6A">
        <w:rPr>
          <w:rFonts w:eastAsiaTheme="minorHAnsi" w:cs="AL-Mateen" w:hint="cs"/>
          <w:sz w:val="28"/>
          <w:szCs w:val="28"/>
          <w:rtl/>
          <w:lang w:bidi="ar-EG"/>
        </w:rPr>
        <w:t>و</w:t>
      </w:r>
      <w:r w:rsidRPr="00690C6A">
        <w:rPr>
          <w:rFonts w:eastAsiaTheme="minorHAnsi" w:cs="AL-Mateen"/>
          <w:sz w:val="28"/>
          <w:szCs w:val="28"/>
          <w:rtl/>
          <w:lang w:bidi="ar-EG"/>
        </w:rPr>
        <w:t>تم استخدام الاختبارات الإحصائية ال</w:t>
      </w:r>
      <w:r w:rsidRPr="00690C6A">
        <w:rPr>
          <w:rFonts w:eastAsiaTheme="minorHAnsi" w:cs="AL-Mateen" w:hint="cs"/>
          <w:sz w:val="28"/>
          <w:szCs w:val="28"/>
          <w:rtl/>
          <w:lang w:bidi="ar-EG"/>
        </w:rPr>
        <w:t>آتي</w:t>
      </w:r>
      <w:r w:rsidRPr="00690C6A">
        <w:rPr>
          <w:rFonts w:eastAsiaTheme="minorHAnsi" w:cs="AL-Mateen"/>
          <w:sz w:val="28"/>
          <w:szCs w:val="28"/>
          <w:rtl/>
          <w:lang w:bidi="ar-EG"/>
        </w:rPr>
        <w:t>ة:</w:t>
      </w:r>
      <w:r>
        <w:rPr>
          <w:rFonts w:eastAsiaTheme="minorHAnsi" w:cs="Simplified Arabic"/>
          <w:sz w:val="28"/>
          <w:szCs w:val="28"/>
          <w:rtl/>
          <w:lang w:bidi="ar-EG"/>
        </w:rPr>
        <w:t xml:space="preserve"> </w:t>
      </w:r>
    </w:p>
    <w:p w14:paraId="419ADAF9" w14:textId="77777777" w:rsidR="00DA78EB" w:rsidRDefault="00DA78EB" w:rsidP="005878C4">
      <w:pPr>
        <w:pStyle w:val="NormalWeb"/>
        <w:bidi/>
        <w:spacing w:before="0" w:beforeAutospacing="0" w:after="0" w:afterAutospacing="0"/>
        <w:jc w:val="center"/>
        <w:rPr>
          <w:rFonts w:eastAsiaTheme="minorHAnsi" w:cs="Simplified Arabic"/>
          <w:sz w:val="28"/>
          <w:szCs w:val="28"/>
          <w:rtl/>
          <w:lang w:bidi="ar-EG"/>
        </w:rPr>
      </w:pPr>
    </w:p>
    <w:p w14:paraId="239D1F18" w14:textId="77777777" w:rsidR="00DA78EB" w:rsidRDefault="00DA78EB" w:rsidP="00DA78EB">
      <w:pPr>
        <w:pStyle w:val="NormalWeb"/>
        <w:bidi/>
        <w:spacing w:before="0" w:beforeAutospacing="0" w:after="0" w:afterAutospacing="0"/>
        <w:jc w:val="center"/>
        <w:rPr>
          <w:rFonts w:eastAsiaTheme="minorHAnsi" w:cs="Simplified Arabic"/>
          <w:sz w:val="28"/>
          <w:szCs w:val="28"/>
          <w:rtl/>
          <w:lang w:bidi="ar-EG"/>
        </w:rPr>
      </w:pPr>
    </w:p>
    <w:p w14:paraId="758A5F56" w14:textId="62F672C0" w:rsidR="005878C4" w:rsidRDefault="005878C4" w:rsidP="00DA78EB">
      <w:pPr>
        <w:pStyle w:val="NormalWeb"/>
        <w:bidi/>
        <w:spacing w:before="0" w:beforeAutospacing="0" w:after="0" w:afterAutospacing="0"/>
        <w:jc w:val="center"/>
        <w:rPr>
          <w:rFonts w:eastAsiaTheme="minorHAnsi" w:cs="Simplified Arabic"/>
          <w:sz w:val="28"/>
          <w:szCs w:val="28"/>
          <w:rtl/>
          <w:lang w:bidi="ar-EG"/>
        </w:rPr>
      </w:pPr>
      <w:r>
        <w:rPr>
          <w:rFonts w:eastAsiaTheme="minorHAnsi" w:cs="Simplified Arabic" w:hint="cs"/>
          <w:sz w:val="28"/>
          <w:szCs w:val="28"/>
          <w:rtl/>
          <w:lang w:bidi="ar-EG"/>
        </w:rPr>
        <w:lastRenderedPageBreak/>
        <w:t>جدول (3-6) الاساليب الاحصائية</w:t>
      </w:r>
    </w:p>
    <w:tbl>
      <w:tblPr>
        <w:tblStyle w:val="TableGrid1"/>
        <w:bidiVisual/>
        <w:tblW w:w="0" w:type="auto"/>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1063"/>
        <w:gridCol w:w="2790"/>
        <w:gridCol w:w="4363"/>
      </w:tblGrid>
      <w:tr w:rsidR="005878C4" w:rsidRPr="00BC4DEF" w14:paraId="5C295107" w14:textId="77777777" w:rsidTr="005878C4">
        <w:tc>
          <w:tcPr>
            <w:tcW w:w="0" w:type="auto"/>
            <w:shd w:val="clear" w:color="auto" w:fill="BFBFBF" w:themeFill="background1" w:themeFillShade="BF"/>
            <w:hideMark/>
          </w:tcPr>
          <w:p w14:paraId="587866F8" w14:textId="77777777" w:rsidR="005878C4" w:rsidRPr="00BC4DEF" w:rsidRDefault="005878C4" w:rsidP="005878C4">
            <w:pPr>
              <w:pStyle w:val="NormalWeb"/>
              <w:bidi/>
              <w:spacing w:before="0" w:beforeAutospacing="0" w:after="0" w:afterAutospacing="0"/>
              <w:jc w:val="center"/>
              <w:rPr>
                <w:rFonts w:eastAsiaTheme="minorHAnsi" w:cs="AL-Mateen"/>
                <w:sz w:val="26"/>
                <w:szCs w:val="26"/>
                <w:lang w:val="en-US" w:eastAsia="en-US" w:bidi="ar-EG"/>
              </w:rPr>
            </w:pPr>
            <w:r w:rsidRPr="00BC4DEF">
              <w:rPr>
                <w:rFonts w:eastAsiaTheme="minorHAnsi" w:cs="AL-Mateen"/>
                <w:sz w:val="26"/>
                <w:szCs w:val="26"/>
                <w:rtl/>
                <w:lang w:val="en-US" w:eastAsia="en-US" w:bidi="ar-EG"/>
              </w:rPr>
              <w:t>الفرض</w:t>
            </w:r>
          </w:p>
        </w:tc>
        <w:tc>
          <w:tcPr>
            <w:tcW w:w="0" w:type="auto"/>
            <w:shd w:val="clear" w:color="auto" w:fill="BFBFBF" w:themeFill="background1" w:themeFillShade="BF"/>
            <w:hideMark/>
          </w:tcPr>
          <w:p w14:paraId="1E131455" w14:textId="77777777" w:rsidR="005878C4" w:rsidRPr="00BC4DEF" w:rsidRDefault="005878C4" w:rsidP="005878C4">
            <w:pPr>
              <w:pStyle w:val="NormalWeb"/>
              <w:bidi/>
              <w:spacing w:before="0" w:beforeAutospacing="0" w:after="0" w:afterAutospacing="0"/>
              <w:jc w:val="center"/>
              <w:rPr>
                <w:rFonts w:eastAsiaTheme="minorHAnsi" w:cs="AL-Mateen"/>
                <w:sz w:val="26"/>
                <w:szCs w:val="26"/>
                <w:lang w:val="en-US" w:eastAsia="en-US" w:bidi="ar-EG"/>
              </w:rPr>
            </w:pPr>
            <w:r w:rsidRPr="00BC4DEF">
              <w:rPr>
                <w:rFonts w:eastAsiaTheme="minorHAnsi" w:cs="AL-Mateen"/>
                <w:sz w:val="26"/>
                <w:szCs w:val="26"/>
                <w:rtl/>
                <w:lang w:val="en-US" w:eastAsia="en-US" w:bidi="ar-EG"/>
              </w:rPr>
              <w:t>متغيرات الدراسة</w:t>
            </w:r>
          </w:p>
        </w:tc>
        <w:tc>
          <w:tcPr>
            <w:tcW w:w="0" w:type="auto"/>
            <w:shd w:val="clear" w:color="auto" w:fill="BFBFBF" w:themeFill="background1" w:themeFillShade="BF"/>
            <w:hideMark/>
          </w:tcPr>
          <w:p w14:paraId="5CFFCB5B" w14:textId="77777777" w:rsidR="005878C4" w:rsidRPr="00BC4DEF" w:rsidRDefault="005878C4" w:rsidP="005878C4">
            <w:pPr>
              <w:pStyle w:val="NormalWeb"/>
              <w:bidi/>
              <w:spacing w:before="0" w:beforeAutospacing="0" w:after="0" w:afterAutospacing="0"/>
              <w:jc w:val="center"/>
              <w:rPr>
                <w:rFonts w:eastAsiaTheme="minorHAnsi" w:cs="AL-Mateen"/>
                <w:sz w:val="26"/>
                <w:szCs w:val="26"/>
                <w:lang w:val="en-US" w:eastAsia="en-US" w:bidi="ar-EG"/>
              </w:rPr>
            </w:pPr>
            <w:r w:rsidRPr="00BC4DEF">
              <w:rPr>
                <w:rFonts w:eastAsiaTheme="minorHAnsi" w:cs="AL-Mateen"/>
                <w:sz w:val="26"/>
                <w:szCs w:val="26"/>
                <w:rtl/>
                <w:lang w:val="en-US" w:eastAsia="en-US" w:bidi="ar-EG"/>
              </w:rPr>
              <w:t>أسلوب التحليل الإحصائي</w:t>
            </w:r>
          </w:p>
        </w:tc>
      </w:tr>
      <w:tr w:rsidR="005878C4" w:rsidRPr="00BC4DEF" w14:paraId="4204FD87" w14:textId="77777777" w:rsidTr="005878C4">
        <w:tc>
          <w:tcPr>
            <w:tcW w:w="0" w:type="auto"/>
            <w:hideMark/>
          </w:tcPr>
          <w:p w14:paraId="381653C2" w14:textId="77777777" w:rsidR="005878C4" w:rsidRPr="00BC4DEF" w:rsidRDefault="005878C4" w:rsidP="005878C4">
            <w:pPr>
              <w:bidi/>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الفرض الرئيسي</w:t>
            </w:r>
          </w:p>
        </w:tc>
        <w:tc>
          <w:tcPr>
            <w:tcW w:w="0" w:type="auto"/>
            <w:hideMark/>
          </w:tcPr>
          <w:p w14:paraId="4B9807A0"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تأثير استراتيجية دمج الشركات على الجاهزية للإدراج في سوق النمو</w:t>
            </w:r>
          </w:p>
        </w:tc>
        <w:tc>
          <w:tcPr>
            <w:tcW w:w="0" w:type="auto"/>
            <w:hideMark/>
          </w:tcPr>
          <w:p w14:paraId="22697046"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تحليل الانحدار المتعدد</w:t>
            </w:r>
            <w:r w:rsidRPr="00BC4DEF">
              <w:rPr>
                <w:rFonts w:ascii="Times New Roman" w:eastAsiaTheme="minorHAnsi" w:hAnsi="Times New Roman" w:cs="Simplified Arabic"/>
                <w:sz w:val="26"/>
                <w:szCs w:val="26"/>
                <w:lang w:val="en-US" w:eastAsia="en-US" w:bidi="ar-EG"/>
              </w:rPr>
              <w:t xml:space="preserve"> (Multiple Regression) </w:t>
            </w:r>
            <w:r w:rsidRPr="00BC4DEF">
              <w:rPr>
                <w:rFonts w:ascii="Times New Roman" w:eastAsiaTheme="minorHAnsi" w:hAnsi="Times New Roman" w:cs="Simplified Arabic"/>
                <w:sz w:val="26"/>
                <w:szCs w:val="26"/>
                <w:rtl/>
                <w:lang w:val="en-US" w:eastAsia="en-US" w:bidi="ar-EG"/>
              </w:rPr>
              <w:t>لقياس أثر الدمج على المتغيرات المالية والتنظيمية</w:t>
            </w:r>
          </w:p>
        </w:tc>
      </w:tr>
      <w:tr w:rsidR="005878C4" w:rsidRPr="00BC4DEF" w14:paraId="31CEA310" w14:textId="77777777" w:rsidTr="005878C4">
        <w:tc>
          <w:tcPr>
            <w:tcW w:w="0" w:type="auto"/>
            <w:hideMark/>
          </w:tcPr>
          <w:p w14:paraId="547F048D" w14:textId="77777777" w:rsidR="005878C4" w:rsidRPr="00BC4DEF" w:rsidRDefault="005878C4" w:rsidP="005878C4">
            <w:pPr>
              <w:bidi/>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lang w:val="en-US" w:eastAsia="en-US" w:bidi="ar-EG"/>
              </w:rPr>
              <w:t>H1</w:t>
            </w:r>
          </w:p>
        </w:tc>
        <w:tc>
          <w:tcPr>
            <w:tcW w:w="0" w:type="auto"/>
            <w:hideMark/>
          </w:tcPr>
          <w:p w14:paraId="27DE6D44"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تحسين المؤشرات المالية (الإيرادات – الأرباح)</w:t>
            </w:r>
          </w:p>
        </w:tc>
        <w:tc>
          <w:tcPr>
            <w:tcW w:w="0" w:type="auto"/>
            <w:hideMark/>
          </w:tcPr>
          <w:p w14:paraId="1B128D97"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تحليل الانحدار البسيط/المتوسط والانحراف المعياري لمقارنة الأداء المالي قبل وبعد الدمج</w:t>
            </w:r>
          </w:p>
        </w:tc>
      </w:tr>
      <w:tr w:rsidR="005878C4" w:rsidRPr="00BC4DEF" w14:paraId="3426DD41" w14:textId="77777777" w:rsidTr="005878C4">
        <w:tc>
          <w:tcPr>
            <w:tcW w:w="0" w:type="auto"/>
            <w:hideMark/>
          </w:tcPr>
          <w:p w14:paraId="5F52620B" w14:textId="77777777" w:rsidR="005878C4" w:rsidRPr="00BC4DEF" w:rsidRDefault="005878C4" w:rsidP="005878C4">
            <w:pPr>
              <w:bidi/>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lang w:val="en-US" w:eastAsia="en-US" w:bidi="ar-EG"/>
              </w:rPr>
              <w:t>H2</w:t>
            </w:r>
          </w:p>
        </w:tc>
        <w:tc>
          <w:tcPr>
            <w:tcW w:w="0" w:type="auto"/>
            <w:hideMark/>
          </w:tcPr>
          <w:p w14:paraId="768839E7"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التوافق مع متطلبات الحوكمة</w:t>
            </w:r>
          </w:p>
        </w:tc>
        <w:tc>
          <w:tcPr>
            <w:tcW w:w="0" w:type="auto"/>
            <w:hideMark/>
          </w:tcPr>
          <w:p w14:paraId="63224110"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تحليل الانحدار البسيط أو معامل ارتباط بيرسون بين الدمج ومستوى التوافق مع معايير الحوكمة</w:t>
            </w:r>
          </w:p>
        </w:tc>
      </w:tr>
      <w:tr w:rsidR="005878C4" w:rsidRPr="00BC4DEF" w14:paraId="1C3C5EFE" w14:textId="77777777" w:rsidTr="005878C4">
        <w:tc>
          <w:tcPr>
            <w:tcW w:w="0" w:type="auto"/>
            <w:hideMark/>
          </w:tcPr>
          <w:p w14:paraId="5202C34E" w14:textId="77777777" w:rsidR="005878C4" w:rsidRPr="00BC4DEF" w:rsidRDefault="005878C4" w:rsidP="005878C4">
            <w:pPr>
              <w:bidi/>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lang w:val="en-US" w:eastAsia="en-US" w:bidi="ar-EG"/>
              </w:rPr>
              <w:t>H3</w:t>
            </w:r>
          </w:p>
        </w:tc>
        <w:tc>
          <w:tcPr>
            <w:tcW w:w="0" w:type="auto"/>
            <w:hideMark/>
          </w:tcPr>
          <w:p w14:paraId="4F0B661F"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تعزيز القدرة التنافسية</w:t>
            </w:r>
          </w:p>
        </w:tc>
        <w:tc>
          <w:tcPr>
            <w:tcW w:w="0" w:type="auto"/>
            <w:hideMark/>
          </w:tcPr>
          <w:p w14:paraId="0359847D"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المتوسط الحسابي والانحراف المعياري + تحليل الانحدار لقياس أثر الدمج على الكفاءة التشغيلية والتسويقية</w:t>
            </w:r>
          </w:p>
        </w:tc>
      </w:tr>
      <w:tr w:rsidR="005878C4" w:rsidRPr="00BC4DEF" w14:paraId="369E9FD6" w14:textId="77777777" w:rsidTr="005878C4">
        <w:tc>
          <w:tcPr>
            <w:tcW w:w="0" w:type="auto"/>
            <w:hideMark/>
          </w:tcPr>
          <w:p w14:paraId="5314F6DC" w14:textId="77777777" w:rsidR="005878C4" w:rsidRPr="00BC4DEF" w:rsidRDefault="005878C4" w:rsidP="005878C4">
            <w:pPr>
              <w:bidi/>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lang w:val="en-US" w:eastAsia="en-US" w:bidi="ar-EG"/>
              </w:rPr>
              <w:t>H4</w:t>
            </w:r>
          </w:p>
        </w:tc>
        <w:tc>
          <w:tcPr>
            <w:tcW w:w="0" w:type="auto"/>
            <w:hideMark/>
          </w:tcPr>
          <w:p w14:paraId="664F45CA"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فرص الحصول على التمويل</w:t>
            </w:r>
          </w:p>
        </w:tc>
        <w:tc>
          <w:tcPr>
            <w:tcW w:w="0" w:type="auto"/>
            <w:hideMark/>
          </w:tcPr>
          <w:p w14:paraId="0A35377E" w14:textId="77777777" w:rsidR="005878C4" w:rsidRPr="00BC4DEF" w:rsidRDefault="005878C4" w:rsidP="005878C4">
            <w:pPr>
              <w:bidi/>
              <w:jc w:val="both"/>
              <w:rPr>
                <w:rFonts w:ascii="Times New Roman" w:eastAsiaTheme="minorHAnsi" w:hAnsi="Times New Roman" w:cs="Simplified Arabic"/>
                <w:sz w:val="26"/>
                <w:szCs w:val="26"/>
                <w:lang w:val="en-US" w:eastAsia="en-US" w:bidi="ar-EG"/>
              </w:rPr>
            </w:pPr>
            <w:r w:rsidRPr="00BC4DEF">
              <w:rPr>
                <w:rFonts w:ascii="Times New Roman" w:eastAsiaTheme="minorHAnsi" w:hAnsi="Times New Roman" w:cs="Simplified Arabic"/>
                <w:sz w:val="26"/>
                <w:szCs w:val="26"/>
                <w:rtl/>
                <w:lang w:val="en-US" w:eastAsia="en-US" w:bidi="ar-EG"/>
              </w:rPr>
              <w:t>تحليل الانحدار أو معامل ارتباط بيرسون لقياس أثر الدمج على ثقة المستثمرين وإمكانية الحصول على التمويل</w:t>
            </w:r>
          </w:p>
        </w:tc>
      </w:tr>
    </w:tbl>
    <w:p w14:paraId="7E669E05" w14:textId="77777777" w:rsidR="005878C4" w:rsidRPr="00690C6A" w:rsidRDefault="005878C4" w:rsidP="005878C4">
      <w:pPr>
        <w:pStyle w:val="NormalWeb"/>
        <w:bidi/>
        <w:spacing w:before="0" w:beforeAutospacing="0" w:after="0" w:afterAutospacing="0"/>
        <w:jc w:val="both"/>
        <w:rPr>
          <w:rFonts w:eastAsiaTheme="minorHAnsi" w:cs="PT Bold Heading"/>
          <w:sz w:val="28"/>
          <w:szCs w:val="28"/>
          <w:rtl/>
          <w:lang w:bidi="ar-EG"/>
        </w:rPr>
      </w:pPr>
      <w:r w:rsidRPr="00690C6A">
        <w:rPr>
          <w:rFonts w:eastAsiaTheme="minorHAnsi" w:cs="PT Bold Heading" w:hint="cs"/>
          <w:sz w:val="28"/>
          <w:szCs w:val="28"/>
          <w:rtl/>
          <w:lang w:bidi="ar-EG"/>
        </w:rPr>
        <w:t xml:space="preserve">سادساً- معاملات الصدق والثبات: </w:t>
      </w:r>
    </w:p>
    <w:p w14:paraId="41C91862" w14:textId="77777777" w:rsidR="005878C4" w:rsidRPr="00690C6A" w:rsidRDefault="005878C4" w:rsidP="00BD6BD6">
      <w:pPr>
        <w:pStyle w:val="NormalWeb"/>
        <w:numPr>
          <w:ilvl w:val="0"/>
          <w:numId w:val="28"/>
        </w:numPr>
        <w:bidi/>
        <w:spacing w:before="0" w:beforeAutospacing="0" w:after="0" w:afterAutospacing="0"/>
        <w:ind w:left="714" w:hanging="357"/>
        <w:jc w:val="both"/>
        <w:rPr>
          <w:rFonts w:eastAsiaTheme="minorHAnsi" w:cs="PT Bold Heading"/>
          <w:sz w:val="28"/>
          <w:szCs w:val="28"/>
          <w:rtl/>
          <w:lang w:bidi="ar-EG"/>
        </w:rPr>
      </w:pPr>
      <w:r w:rsidRPr="00690C6A">
        <w:rPr>
          <w:rFonts w:eastAsiaTheme="minorHAnsi" w:cs="PT Bold Heading"/>
          <w:sz w:val="28"/>
          <w:szCs w:val="28"/>
          <w:rtl/>
          <w:lang w:bidi="ar-EG"/>
        </w:rPr>
        <w:t xml:space="preserve">صدق الاستبيان: </w:t>
      </w:r>
    </w:p>
    <w:p w14:paraId="5AB93719" w14:textId="77777777" w:rsidR="005878C4" w:rsidRPr="00674B70" w:rsidRDefault="005878C4" w:rsidP="005878C4">
      <w:pPr>
        <w:pStyle w:val="NormalWeb"/>
        <w:bidi/>
        <w:spacing w:before="0" w:beforeAutospacing="0" w:after="0" w:afterAutospacing="0"/>
        <w:ind w:firstLine="720"/>
        <w:jc w:val="both"/>
        <w:rPr>
          <w:rFonts w:eastAsiaTheme="minorHAnsi" w:cs="Simplified Arabic"/>
          <w:sz w:val="28"/>
          <w:szCs w:val="28"/>
          <w:rtl/>
          <w:lang w:bidi="ar-EG"/>
        </w:rPr>
      </w:pPr>
      <w:r w:rsidRPr="00674B70">
        <w:rPr>
          <w:rFonts w:eastAsiaTheme="minorHAnsi" w:cs="Simplified Arabic"/>
          <w:sz w:val="28"/>
          <w:szCs w:val="28"/>
          <w:rtl/>
          <w:lang w:bidi="ar-EG"/>
        </w:rPr>
        <w:t xml:space="preserve">قمنا بتقنين فقرات الاستبيان </w:t>
      </w:r>
      <w:r w:rsidRPr="00674B70">
        <w:rPr>
          <w:rFonts w:eastAsiaTheme="minorHAnsi" w:cs="Simplified Arabic" w:hint="cs"/>
          <w:sz w:val="28"/>
          <w:szCs w:val="28"/>
          <w:rtl/>
          <w:lang w:bidi="ar-EG"/>
        </w:rPr>
        <w:t>(</w:t>
      </w:r>
      <w:r w:rsidRPr="00674B70">
        <w:rPr>
          <w:rFonts w:eastAsiaTheme="minorHAnsi" w:cs="Simplified Arabic"/>
          <w:sz w:val="28"/>
          <w:szCs w:val="28"/>
          <w:rtl/>
          <w:lang w:bidi="ar-EG"/>
        </w:rPr>
        <w:t>أداة الدراسة)</w:t>
      </w:r>
      <w:r>
        <w:rPr>
          <w:rFonts w:eastAsiaTheme="minorHAnsi" w:cs="Simplified Arabic"/>
          <w:sz w:val="28"/>
          <w:szCs w:val="28"/>
          <w:rtl/>
          <w:lang w:bidi="ar-EG"/>
        </w:rPr>
        <w:t xml:space="preserve"> و</w:t>
      </w:r>
      <w:r w:rsidRPr="00674B70">
        <w:rPr>
          <w:rFonts w:eastAsiaTheme="minorHAnsi" w:cs="Simplified Arabic"/>
          <w:sz w:val="28"/>
          <w:szCs w:val="28"/>
          <w:rtl/>
          <w:lang w:bidi="ar-EG"/>
        </w:rPr>
        <w:t>ذلك للتأكد من صدق فقراته</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ثباتها</w:t>
      </w:r>
      <w:r>
        <w:rPr>
          <w:rFonts w:eastAsiaTheme="minorHAnsi" w:cs="Simplified Arabic" w:hint="cs"/>
          <w:sz w:val="28"/>
          <w:szCs w:val="28"/>
          <w:rtl/>
          <w:lang w:bidi="ar-EG"/>
        </w:rPr>
        <w:t xml:space="preserve">، </w:t>
      </w:r>
      <w:r>
        <w:rPr>
          <w:rFonts w:eastAsiaTheme="minorHAnsi" w:cs="Simplified Arabic"/>
          <w:sz w:val="28"/>
          <w:szCs w:val="28"/>
          <w:rtl/>
          <w:lang w:bidi="ar-EG"/>
        </w:rPr>
        <w:t>و</w:t>
      </w:r>
      <w:r w:rsidRPr="00674B70">
        <w:rPr>
          <w:rFonts w:eastAsiaTheme="minorHAnsi" w:cs="Simplified Arabic"/>
          <w:sz w:val="28"/>
          <w:szCs w:val="28"/>
          <w:rtl/>
          <w:lang w:bidi="ar-EG"/>
        </w:rPr>
        <w:t>ذلك عن طريق صدق المحتوى</w:t>
      </w:r>
      <w:r>
        <w:rPr>
          <w:rFonts w:eastAsiaTheme="minorHAnsi" w:cs="Simplified Arabic" w:hint="cs"/>
          <w:sz w:val="28"/>
          <w:szCs w:val="28"/>
          <w:rtl/>
          <w:lang w:bidi="ar-EG"/>
        </w:rPr>
        <w:t xml:space="preserve">، </w:t>
      </w:r>
      <w:r w:rsidRPr="00690C6A">
        <w:rPr>
          <w:rFonts w:eastAsiaTheme="minorHAnsi" w:cs="AL-Mateen"/>
          <w:sz w:val="28"/>
          <w:szCs w:val="28"/>
          <w:rtl/>
          <w:lang w:bidi="ar-EG"/>
        </w:rPr>
        <w:t>والذي تم التحقق منه بالطريقة ال</w:t>
      </w:r>
      <w:r w:rsidRPr="00690C6A">
        <w:rPr>
          <w:rFonts w:eastAsiaTheme="minorHAnsi" w:cs="AL-Mateen" w:hint="cs"/>
          <w:sz w:val="28"/>
          <w:szCs w:val="28"/>
          <w:rtl/>
          <w:lang w:bidi="ar-EG"/>
        </w:rPr>
        <w:t>آتي</w:t>
      </w:r>
      <w:r w:rsidRPr="00690C6A">
        <w:rPr>
          <w:rFonts w:eastAsiaTheme="minorHAnsi" w:cs="AL-Mateen"/>
          <w:sz w:val="28"/>
          <w:szCs w:val="28"/>
          <w:rtl/>
          <w:lang w:bidi="ar-EG"/>
        </w:rPr>
        <w:t>ة:</w:t>
      </w:r>
      <w:r>
        <w:rPr>
          <w:rFonts w:eastAsiaTheme="minorHAnsi" w:cs="Simplified Arabic"/>
          <w:sz w:val="28"/>
          <w:szCs w:val="28"/>
          <w:rtl/>
          <w:lang w:bidi="ar-EG"/>
        </w:rPr>
        <w:t xml:space="preserve"> </w:t>
      </w:r>
    </w:p>
    <w:p w14:paraId="0E83AF93" w14:textId="77777777" w:rsidR="005878C4" w:rsidRPr="00674B70" w:rsidRDefault="005878C4" w:rsidP="005878C4">
      <w:pPr>
        <w:pStyle w:val="NormalWeb"/>
        <w:bidi/>
        <w:spacing w:before="0" w:beforeAutospacing="0" w:after="0" w:afterAutospacing="0"/>
        <w:ind w:firstLine="720"/>
        <w:jc w:val="both"/>
        <w:rPr>
          <w:rFonts w:eastAsiaTheme="minorHAnsi" w:cs="Simplified Arabic"/>
          <w:sz w:val="28"/>
          <w:szCs w:val="28"/>
          <w:lang w:bidi="ar-EG"/>
        </w:rPr>
      </w:pPr>
      <w:r w:rsidRPr="00674B70">
        <w:rPr>
          <w:rFonts w:eastAsiaTheme="minorHAnsi" w:cs="Simplified Arabic"/>
          <w:sz w:val="28"/>
          <w:szCs w:val="28"/>
          <w:rtl/>
          <w:lang w:bidi="ar-EG"/>
        </w:rPr>
        <w:t>تم</w:t>
      </w:r>
      <w:r w:rsidRPr="00674B70">
        <w:rPr>
          <w:rFonts w:eastAsiaTheme="minorHAnsi" w:cs="Simplified Arabic" w:hint="cs"/>
          <w:sz w:val="28"/>
          <w:szCs w:val="28"/>
          <w:rtl/>
          <w:lang w:bidi="ar-EG"/>
        </w:rPr>
        <w:t>ت</w:t>
      </w:r>
      <w:r w:rsidRPr="00674B70">
        <w:rPr>
          <w:rFonts w:eastAsiaTheme="minorHAnsi" w:cs="Simplified Arabic"/>
          <w:sz w:val="28"/>
          <w:szCs w:val="28"/>
          <w:rtl/>
          <w:lang w:bidi="ar-EG"/>
        </w:rPr>
        <w:t xml:space="preserve"> الاستعانة في إعداد الاستبيان بدراسات سابقة تم تطبيقها من قبل</w:t>
      </w:r>
      <w:r>
        <w:rPr>
          <w:rFonts w:eastAsiaTheme="minorHAnsi" w:cs="Simplified Arabic"/>
          <w:sz w:val="28"/>
          <w:szCs w:val="28"/>
          <w:rtl/>
          <w:lang w:bidi="ar-EG"/>
        </w:rPr>
        <w:t>، و</w:t>
      </w:r>
      <w:r w:rsidRPr="00674B70">
        <w:rPr>
          <w:rFonts w:eastAsiaTheme="minorHAnsi" w:cs="Simplified Arabic"/>
          <w:sz w:val="28"/>
          <w:szCs w:val="28"/>
          <w:rtl/>
          <w:lang w:bidi="ar-EG"/>
        </w:rPr>
        <w:t>عند الاختيار النهائي لعباراته تم اختيار ما يناسب الدراسة موضوع البحث</w:t>
      </w:r>
      <w:r>
        <w:rPr>
          <w:rFonts w:eastAsiaTheme="minorHAnsi" w:cs="Simplified Arabic"/>
          <w:sz w:val="28"/>
          <w:szCs w:val="28"/>
          <w:rtl/>
          <w:lang w:bidi="ar-EG"/>
        </w:rPr>
        <w:t xml:space="preserve">، </w:t>
      </w:r>
      <w:r w:rsidRPr="00674B70">
        <w:rPr>
          <w:rFonts w:eastAsiaTheme="minorHAnsi" w:cs="Simplified Arabic"/>
          <w:sz w:val="28"/>
          <w:szCs w:val="28"/>
          <w:rtl/>
          <w:lang w:bidi="ar-EG"/>
        </w:rPr>
        <w:t>فضلا عن الخطوات المنهجية الدقيقة التي سارت عليه.</w:t>
      </w:r>
    </w:p>
    <w:p w14:paraId="6CF346AF" w14:textId="77777777" w:rsidR="005878C4" w:rsidRPr="00674B70" w:rsidRDefault="005878C4" w:rsidP="005878C4">
      <w:pPr>
        <w:pStyle w:val="NormalWeb"/>
        <w:bidi/>
        <w:spacing w:before="0" w:beforeAutospacing="0" w:after="0" w:afterAutospacing="0"/>
        <w:ind w:firstLine="720"/>
        <w:jc w:val="both"/>
        <w:rPr>
          <w:rFonts w:eastAsiaTheme="minorHAnsi" w:cs="Simplified Arabic"/>
          <w:sz w:val="28"/>
          <w:szCs w:val="28"/>
          <w:lang w:bidi="ar-EG"/>
        </w:rPr>
      </w:pPr>
      <w:r w:rsidRPr="00690C6A">
        <w:rPr>
          <w:rFonts w:eastAsiaTheme="minorHAnsi" w:cs="AL-Mateen"/>
          <w:sz w:val="28"/>
          <w:szCs w:val="28"/>
          <w:rtl/>
          <w:lang w:bidi="ar-EG"/>
        </w:rPr>
        <w:t>صدق المحكمين:</w:t>
      </w:r>
      <w:r>
        <w:rPr>
          <w:rFonts w:eastAsiaTheme="minorHAnsi" w:cs="Simplified Arabic"/>
          <w:sz w:val="28"/>
          <w:szCs w:val="28"/>
          <w:rtl/>
          <w:lang w:bidi="ar-EG"/>
        </w:rPr>
        <w:t xml:space="preserve"> </w:t>
      </w:r>
      <w:r w:rsidRPr="00674B70">
        <w:rPr>
          <w:rFonts w:eastAsiaTheme="minorHAnsi" w:cs="Simplified Arabic"/>
          <w:sz w:val="28"/>
          <w:szCs w:val="28"/>
          <w:rtl/>
          <w:lang w:bidi="ar-EG"/>
        </w:rPr>
        <w:t>حيث تم عرض القائمة على عدد من المحكمين ذوي الخبرة مرفقا بطلب لإبداء ملاحظاتهم</w:t>
      </w:r>
      <w:r>
        <w:rPr>
          <w:rFonts w:eastAsiaTheme="minorHAnsi" w:cs="Simplified Arabic"/>
          <w:sz w:val="28"/>
          <w:szCs w:val="28"/>
          <w:rtl/>
          <w:lang w:bidi="ar-EG"/>
        </w:rPr>
        <w:t xml:space="preserve"> و</w:t>
      </w:r>
      <w:r w:rsidRPr="00674B70">
        <w:rPr>
          <w:rFonts w:eastAsiaTheme="minorHAnsi" w:cs="Simplified Arabic"/>
          <w:sz w:val="28"/>
          <w:szCs w:val="28"/>
          <w:rtl/>
          <w:lang w:bidi="ar-EG"/>
        </w:rPr>
        <w:t>مقترحاتهم بهدف التحقق من مدى انتماء أو تطابق العبارات مع كل م</w:t>
      </w:r>
      <w:r w:rsidRPr="00674B70">
        <w:rPr>
          <w:rFonts w:eastAsiaTheme="minorHAnsi" w:cs="Simplified Arabic" w:hint="cs"/>
          <w:sz w:val="28"/>
          <w:szCs w:val="28"/>
          <w:rtl/>
          <w:lang w:bidi="ar-EG"/>
        </w:rPr>
        <w:t>ج</w:t>
      </w:r>
      <w:r w:rsidRPr="00674B70">
        <w:rPr>
          <w:rFonts w:eastAsiaTheme="minorHAnsi" w:cs="Simplified Arabic"/>
          <w:sz w:val="28"/>
          <w:szCs w:val="28"/>
          <w:rtl/>
          <w:lang w:bidi="ar-EG"/>
        </w:rPr>
        <w:t>ال</w:t>
      </w:r>
      <w:r>
        <w:rPr>
          <w:rFonts w:eastAsiaTheme="minorHAnsi" w:cs="Simplified Arabic"/>
          <w:sz w:val="28"/>
          <w:szCs w:val="28"/>
          <w:rtl/>
          <w:lang w:bidi="ar-EG"/>
        </w:rPr>
        <w:t xml:space="preserve"> و</w:t>
      </w:r>
      <w:r w:rsidRPr="00674B70">
        <w:rPr>
          <w:rFonts w:eastAsiaTheme="minorHAnsi" w:cs="Simplified Arabic"/>
          <w:sz w:val="28"/>
          <w:szCs w:val="28"/>
          <w:rtl/>
          <w:lang w:bidi="ar-EG"/>
        </w:rPr>
        <w:t xml:space="preserve">بيان أي العبارات تقيس بالفعل ما وضعت لقياسه بهدف التحقق </w:t>
      </w:r>
      <w:r w:rsidRPr="00690C6A">
        <w:rPr>
          <w:rFonts w:eastAsiaTheme="minorHAnsi" w:cs="AL-Mateen"/>
          <w:sz w:val="28"/>
          <w:szCs w:val="28"/>
          <w:rtl/>
          <w:lang w:bidi="ar-EG"/>
        </w:rPr>
        <w:t>من كل ما ي</w:t>
      </w:r>
      <w:r w:rsidRPr="00690C6A">
        <w:rPr>
          <w:rFonts w:eastAsiaTheme="minorHAnsi" w:cs="AL-Mateen" w:hint="cs"/>
          <w:sz w:val="28"/>
          <w:szCs w:val="28"/>
          <w:rtl/>
          <w:lang w:bidi="ar-EG"/>
        </w:rPr>
        <w:t>أت</w:t>
      </w:r>
      <w:r w:rsidRPr="00690C6A">
        <w:rPr>
          <w:rFonts w:eastAsiaTheme="minorHAnsi" w:cs="AL-Mateen"/>
          <w:sz w:val="28"/>
          <w:szCs w:val="28"/>
          <w:rtl/>
          <w:lang w:bidi="ar-EG"/>
        </w:rPr>
        <w:t>ي:</w:t>
      </w:r>
      <w:r>
        <w:rPr>
          <w:rFonts w:eastAsiaTheme="minorHAnsi" w:cs="Simplified Arabic"/>
          <w:sz w:val="28"/>
          <w:szCs w:val="28"/>
          <w:rtl/>
          <w:lang w:bidi="ar-EG"/>
        </w:rPr>
        <w:t xml:space="preserve"> </w:t>
      </w:r>
    </w:p>
    <w:p w14:paraId="4BEB8ED3" w14:textId="77777777" w:rsidR="005878C4" w:rsidRPr="00674B70" w:rsidRDefault="005878C4" w:rsidP="00BD6BD6">
      <w:pPr>
        <w:pStyle w:val="NormalWeb"/>
        <w:numPr>
          <w:ilvl w:val="0"/>
          <w:numId w:val="29"/>
        </w:numPr>
        <w:bidi/>
        <w:spacing w:before="0" w:beforeAutospacing="0" w:after="0" w:afterAutospacing="0"/>
        <w:jc w:val="both"/>
        <w:rPr>
          <w:rFonts w:eastAsiaTheme="minorHAnsi" w:cs="Simplified Arabic"/>
          <w:sz w:val="28"/>
          <w:szCs w:val="28"/>
          <w:lang w:bidi="ar-EG"/>
        </w:rPr>
      </w:pPr>
      <w:r w:rsidRPr="00674B70">
        <w:rPr>
          <w:rFonts w:eastAsiaTheme="minorHAnsi" w:cs="Simplified Arabic"/>
          <w:sz w:val="28"/>
          <w:szCs w:val="28"/>
          <w:rtl/>
          <w:lang w:bidi="ar-EG"/>
        </w:rPr>
        <w:t>مدى انتماء الفقرات للموضوع</w:t>
      </w:r>
      <w:r w:rsidRPr="00674B70">
        <w:rPr>
          <w:rFonts w:eastAsiaTheme="minorHAnsi" w:cs="Simplified Arabic" w:hint="cs"/>
          <w:sz w:val="28"/>
          <w:szCs w:val="28"/>
          <w:rtl/>
          <w:lang w:bidi="ar-EG"/>
        </w:rPr>
        <w:t>.</w:t>
      </w:r>
    </w:p>
    <w:p w14:paraId="26D31A2F" w14:textId="77777777" w:rsidR="005878C4" w:rsidRPr="00674B70" w:rsidRDefault="005878C4" w:rsidP="00BD6BD6">
      <w:pPr>
        <w:pStyle w:val="NormalWeb"/>
        <w:numPr>
          <w:ilvl w:val="0"/>
          <w:numId w:val="29"/>
        </w:numPr>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t>مدى انتماء الفقرات للبعد</w:t>
      </w:r>
      <w:r w:rsidRPr="00674B70">
        <w:rPr>
          <w:rFonts w:eastAsiaTheme="minorHAnsi" w:cs="Simplified Arabic" w:hint="cs"/>
          <w:sz w:val="28"/>
          <w:szCs w:val="28"/>
          <w:rtl/>
          <w:lang w:bidi="ar-EG"/>
        </w:rPr>
        <w:t>.</w:t>
      </w:r>
    </w:p>
    <w:p w14:paraId="0BA03546" w14:textId="77777777" w:rsidR="005878C4" w:rsidRPr="00674B70" w:rsidRDefault="005878C4" w:rsidP="00BD6BD6">
      <w:pPr>
        <w:pStyle w:val="NormalWeb"/>
        <w:numPr>
          <w:ilvl w:val="0"/>
          <w:numId w:val="29"/>
        </w:numPr>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lastRenderedPageBreak/>
        <w:t>سلامة الصياغة اللغوية</w:t>
      </w:r>
      <w:r w:rsidRPr="00674B70">
        <w:rPr>
          <w:rFonts w:eastAsiaTheme="minorHAnsi" w:cs="Simplified Arabic" w:hint="cs"/>
          <w:sz w:val="28"/>
          <w:szCs w:val="28"/>
          <w:rtl/>
          <w:lang w:bidi="ar-EG"/>
        </w:rPr>
        <w:t>.</w:t>
      </w:r>
    </w:p>
    <w:p w14:paraId="1C287AC0" w14:textId="77777777" w:rsidR="005878C4" w:rsidRPr="00674B70" w:rsidRDefault="005878C4" w:rsidP="00BD6BD6">
      <w:pPr>
        <w:pStyle w:val="NormalWeb"/>
        <w:numPr>
          <w:ilvl w:val="0"/>
          <w:numId w:val="29"/>
        </w:numPr>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t>ملا</w:t>
      </w:r>
      <w:r w:rsidRPr="00674B70">
        <w:rPr>
          <w:rFonts w:eastAsiaTheme="minorHAnsi" w:cs="Simplified Arabic" w:hint="cs"/>
          <w:sz w:val="28"/>
          <w:szCs w:val="28"/>
          <w:rtl/>
          <w:lang w:bidi="ar-EG"/>
        </w:rPr>
        <w:t>ء</w:t>
      </w:r>
      <w:r w:rsidRPr="00674B70">
        <w:rPr>
          <w:rFonts w:eastAsiaTheme="minorHAnsi" w:cs="Simplified Arabic"/>
          <w:sz w:val="28"/>
          <w:szCs w:val="28"/>
          <w:rtl/>
          <w:lang w:bidi="ar-EG"/>
        </w:rPr>
        <w:t>مة البديل للأجوبة</w:t>
      </w:r>
      <w:r w:rsidRPr="00674B70">
        <w:rPr>
          <w:rFonts w:eastAsiaTheme="minorHAnsi" w:cs="Simplified Arabic" w:hint="cs"/>
          <w:sz w:val="28"/>
          <w:szCs w:val="28"/>
          <w:rtl/>
          <w:lang w:bidi="ar-EG"/>
        </w:rPr>
        <w:t>.</w:t>
      </w:r>
    </w:p>
    <w:p w14:paraId="57F9D3B1" w14:textId="77777777" w:rsidR="005878C4" w:rsidRPr="00674B70" w:rsidRDefault="005878C4" w:rsidP="00BD6BD6">
      <w:pPr>
        <w:pStyle w:val="NormalWeb"/>
        <w:numPr>
          <w:ilvl w:val="0"/>
          <w:numId w:val="29"/>
        </w:numPr>
        <w:bidi/>
        <w:spacing w:before="0" w:beforeAutospacing="0" w:after="0" w:afterAutospacing="0"/>
        <w:jc w:val="both"/>
        <w:rPr>
          <w:rFonts w:eastAsiaTheme="minorHAnsi" w:cs="Simplified Arabic"/>
          <w:sz w:val="28"/>
          <w:szCs w:val="28"/>
          <w:rtl/>
          <w:lang w:bidi="ar-EG"/>
        </w:rPr>
      </w:pPr>
      <w:r w:rsidRPr="00674B70">
        <w:rPr>
          <w:rFonts w:eastAsiaTheme="minorHAnsi" w:cs="Simplified Arabic"/>
          <w:sz w:val="28"/>
          <w:szCs w:val="28"/>
          <w:rtl/>
          <w:lang w:bidi="ar-EG"/>
        </w:rPr>
        <w:t>كفاية الفقرات</w:t>
      </w:r>
      <w:r>
        <w:rPr>
          <w:rFonts w:eastAsiaTheme="minorHAnsi" w:cs="Simplified Arabic"/>
          <w:sz w:val="28"/>
          <w:szCs w:val="28"/>
          <w:rtl/>
          <w:lang w:bidi="ar-EG"/>
        </w:rPr>
        <w:t xml:space="preserve"> و</w:t>
      </w:r>
      <w:r w:rsidRPr="00674B70">
        <w:rPr>
          <w:rFonts w:eastAsiaTheme="minorHAnsi" w:cs="Simplified Arabic"/>
          <w:sz w:val="28"/>
          <w:szCs w:val="28"/>
          <w:rtl/>
          <w:lang w:bidi="ar-EG"/>
        </w:rPr>
        <w:t>ترتيبها</w:t>
      </w:r>
      <w:r w:rsidRPr="00674B70">
        <w:rPr>
          <w:rFonts w:eastAsiaTheme="minorHAnsi" w:cs="Simplified Arabic" w:hint="cs"/>
          <w:sz w:val="28"/>
          <w:szCs w:val="28"/>
          <w:rtl/>
          <w:lang w:bidi="ar-EG"/>
        </w:rPr>
        <w:t>.</w:t>
      </w:r>
    </w:p>
    <w:p w14:paraId="263B1321" w14:textId="77777777" w:rsidR="005878C4" w:rsidRDefault="005878C4" w:rsidP="005878C4">
      <w:pPr>
        <w:pStyle w:val="NormalWeb"/>
        <w:bidi/>
        <w:spacing w:before="0" w:beforeAutospacing="0" w:after="0" w:afterAutospacing="0"/>
        <w:ind w:firstLine="720"/>
        <w:jc w:val="both"/>
        <w:rPr>
          <w:rFonts w:eastAsiaTheme="minorHAnsi" w:cs="Simplified Arabic"/>
          <w:sz w:val="28"/>
          <w:szCs w:val="28"/>
          <w:rtl/>
          <w:lang w:bidi="ar-EG"/>
        </w:rPr>
      </w:pPr>
      <w:r w:rsidRPr="00674B70">
        <w:rPr>
          <w:rFonts w:eastAsiaTheme="minorHAnsi" w:cs="Simplified Arabic"/>
          <w:sz w:val="28"/>
          <w:szCs w:val="28"/>
          <w:rtl/>
          <w:lang w:bidi="ar-EG"/>
        </w:rPr>
        <w:t>وقد عرض الاستبيان على مجموعة من</w:t>
      </w:r>
      <w:r w:rsidRPr="00674B70">
        <w:rPr>
          <w:rFonts w:eastAsiaTheme="minorHAnsi" w:cs="Simplified Arabic" w:hint="cs"/>
          <w:sz w:val="28"/>
          <w:szCs w:val="28"/>
          <w:rtl/>
          <w:lang w:bidi="ar-EG"/>
        </w:rPr>
        <w:t xml:space="preserve"> </w:t>
      </w:r>
      <w:r w:rsidRPr="00674B70">
        <w:rPr>
          <w:rFonts w:eastAsiaTheme="minorHAnsi" w:cs="Simplified Arabic"/>
          <w:sz w:val="28"/>
          <w:szCs w:val="28"/>
          <w:rtl/>
          <w:lang w:bidi="ar-EG"/>
        </w:rPr>
        <w:t xml:space="preserve">الأساتذة المحكمين عددهم </w:t>
      </w:r>
      <w:r w:rsidRPr="00674B70">
        <w:rPr>
          <w:rFonts w:eastAsiaTheme="minorHAnsi" w:cs="Simplified Arabic" w:hint="cs"/>
          <w:sz w:val="28"/>
          <w:szCs w:val="28"/>
          <w:rtl/>
          <w:lang w:bidi="ar-EG"/>
        </w:rPr>
        <w:t xml:space="preserve">2 </w:t>
      </w:r>
      <w:r w:rsidRPr="00674B70">
        <w:rPr>
          <w:rFonts w:eastAsiaTheme="minorHAnsi" w:cs="Simplified Arabic"/>
          <w:sz w:val="28"/>
          <w:szCs w:val="28"/>
          <w:rtl/>
          <w:lang w:bidi="ar-EG"/>
        </w:rPr>
        <w:t>أساتذة</w:t>
      </w:r>
      <w:r w:rsidRPr="00674B70">
        <w:rPr>
          <w:rFonts w:eastAsiaTheme="minorHAnsi" w:cs="Simplified Arabic" w:hint="cs"/>
          <w:sz w:val="28"/>
          <w:szCs w:val="28"/>
          <w:rtl/>
          <w:lang w:bidi="ar-EG"/>
        </w:rPr>
        <w:t xml:space="preserve"> </w:t>
      </w:r>
      <w:r w:rsidRPr="00674B70">
        <w:rPr>
          <w:rFonts w:eastAsiaTheme="minorHAnsi" w:cs="Simplified Arabic"/>
          <w:sz w:val="28"/>
          <w:szCs w:val="28"/>
          <w:rtl/>
          <w:lang w:bidi="ar-EG"/>
        </w:rPr>
        <w:t xml:space="preserve">من أعضاء الهيئة التدريسية المتخصصين في هذا المجال من </w:t>
      </w:r>
      <w:r w:rsidRPr="00674B70">
        <w:rPr>
          <w:rFonts w:eastAsiaTheme="minorHAnsi" w:cs="Simplified Arabic" w:hint="cs"/>
          <w:sz w:val="28"/>
          <w:szCs w:val="28"/>
          <w:rtl/>
          <w:lang w:bidi="ar-EG"/>
        </w:rPr>
        <w:t>الأكاديمية العربية للعلوم الإدارية</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المالية</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المصرفية</w:t>
      </w:r>
      <w:r>
        <w:rPr>
          <w:rFonts w:eastAsiaTheme="minorHAnsi" w:cs="Simplified Arabic" w:hint="cs"/>
          <w:sz w:val="28"/>
          <w:szCs w:val="28"/>
          <w:rtl/>
          <w:lang w:bidi="ar-EG"/>
        </w:rPr>
        <w:t>، و</w:t>
      </w:r>
      <w:r w:rsidRPr="00674B70">
        <w:rPr>
          <w:rFonts w:eastAsiaTheme="minorHAnsi" w:cs="Simplified Arabic"/>
          <w:sz w:val="28"/>
          <w:szCs w:val="28"/>
          <w:rtl/>
          <w:lang w:bidi="ar-EG"/>
        </w:rPr>
        <w:t>تمت الاستجابة لآراء ال</w:t>
      </w:r>
      <w:r w:rsidRPr="00674B70">
        <w:rPr>
          <w:rFonts w:eastAsiaTheme="minorHAnsi" w:cs="Simplified Arabic" w:hint="cs"/>
          <w:sz w:val="28"/>
          <w:szCs w:val="28"/>
          <w:rtl/>
          <w:lang w:bidi="ar-EG"/>
        </w:rPr>
        <w:t>أساتذة</w:t>
      </w:r>
      <w:r w:rsidRPr="00674B70">
        <w:rPr>
          <w:rFonts w:eastAsiaTheme="minorHAnsi" w:cs="Simplified Arabic"/>
          <w:sz w:val="28"/>
          <w:szCs w:val="28"/>
          <w:rtl/>
          <w:lang w:bidi="ar-EG"/>
        </w:rPr>
        <w:t xml:space="preserve"> المحكمين الآتية أسماؤهم في الملحق رقم</w:t>
      </w:r>
      <w:r>
        <w:rPr>
          <w:rFonts w:eastAsiaTheme="minorHAnsi" w:cs="Simplified Arabic" w:hint="cs"/>
          <w:sz w:val="28"/>
          <w:szCs w:val="28"/>
          <w:rtl/>
          <w:lang w:bidi="ar-EG"/>
        </w:rPr>
        <w:t xml:space="preserve"> (1)</w:t>
      </w:r>
      <w:r>
        <w:rPr>
          <w:rFonts w:eastAsiaTheme="minorHAnsi" w:cs="Simplified Arabic"/>
          <w:sz w:val="28"/>
          <w:szCs w:val="28"/>
          <w:rtl/>
          <w:lang w:bidi="ar-EG"/>
        </w:rPr>
        <w:t>، و</w:t>
      </w:r>
      <w:r w:rsidRPr="00674B70">
        <w:rPr>
          <w:rFonts w:eastAsiaTheme="minorHAnsi" w:cs="Simplified Arabic"/>
          <w:sz w:val="28"/>
          <w:szCs w:val="28"/>
          <w:rtl/>
          <w:lang w:bidi="ar-EG"/>
        </w:rPr>
        <w:t>كان لآرائهم دور كبير في تطوير الاستبيان</w:t>
      </w:r>
      <w:r>
        <w:rPr>
          <w:rFonts w:eastAsiaTheme="minorHAnsi" w:cs="Simplified Arabic" w:hint="cs"/>
          <w:sz w:val="28"/>
          <w:szCs w:val="28"/>
          <w:rtl/>
          <w:lang w:bidi="ar-EG"/>
        </w:rPr>
        <w:t xml:space="preserve">، </w:t>
      </w:r>
      <w:r w:rsidRPr="00674B70">
        <w:rPr>
          <w:rFonts w:eastAsiaTheme="minorHAnsi" w:cs="Simplified Arabic"/>
          <w:sz w:val="28"/>
          <w:szCs w:val="28"/>
          <w:rtl/>
          <w:lang w:bidi="ar-EG"/>
        </w:rPr>
        <w:t>حيث قمنا بإجراء ما يلزم من حذف</w:t>
      </w:r>
      <w:r>
        <w:rPr>
          <w:rFonts w:eastAsiaTheme="minorHAnsi" w:cs="Simplified Arabic"/>
          <w:sz w:val="28"/>
          <w:szCs w:val="28"/>
          <w:rtl/>
          <w:lang w:bidi="ar-EG"/>
        </w:rPr>
        <w:t xml:space="preserve"> و</w:t>
      </w:r>
      <w:r w:rsidRPr="00674B70">
        <w:rPr>
          <w:rFonts w:eastAsiaTheme="minorHAnsi" w:cs="Simplified Arabic"/>
          <w:sz w:val="28"/>
          <w:szCs w:val="28"/>
          <w:rtl/>
          <w:lang w:bidi="ar-EG"/>
        </w:rPr>
        <w:t>تعديل في ضوء مقترحاتهم.</w:t>
      </w:r>
    </w:p>
    <w:p w14:paraId="4359AD0F" w14:textId="77777777" w:rsidR="005878C4" w:rsidRPr="00674B70" w:rsidRDefault="005878C4" w:rsidP="005878C4">
      <w:pPr>
        <w:pStyle w:val="NormalWeb"/>
        <w:bidi/>
        <w:spacing w:before="0" w:beforeAutospacing="0" w:after="0" w:afterAutospacing="0"/>
        <w:ind w:firstLine="720"/>
        <w:jc w:val="both"/>
        <w:rPr>
          <w:rFonts w:eastAsiaTheme="minorHAnsi" w:cs="Simplified Arabic"/>
          <w:sz w:val="28"/>
          <w:szCs w:val="28"/>
          <w:rtl/>
          <w:lang w:bidi="ar-EG"/>
        </w:rPr>
      </w:pPr>
    </w:p>
    <w:p w14:paraId="6250EAA5" w14:textId="77777777" w:rsidR="005878C4" w:rsidRPr="00690C6A" w:rsidRDefault="005878C4" w:rsidP="00BD6BD6">
      <w:pPr>
        <w:pStyle w:val="NormalWeb"/>
        <w:numPr>
          <w:ilvl w:val="0"/>
          <w:numId w:val="28"/>
        </w:numPr>
        <w:bidi/>
        <w:spacing w:before="0" w:beforeAutospacing="0" w:after="0" w:afterAutospacing="0"/>
        <w:ind w:left="714" w:hanging="357"/>
        <w:jc w:val="both"/>
        <w:rPr>
          <w:rFonts w:eastAsiaTheme="minorHAnsi" w:cs="PT Bold Heading"/>
          <w:sz w:val="28"/>
          <w:szCs w:val="28"/>
          <w:rtl/>
          <w:lang w:bidi="ar-EG"/>
        </w:rPr>
      </w:pPr>
      <w:r w:rsidRPr="00690C6A">
        <w:rPr>
          <w:rFonts w:eastAsiaTheme="minorHAnsi" w:cs="PT Bold Heading"/>
          <w:sz w:val="28"/>
          <w:szCs w:val="28"/>
          <w:rtl/>
          <w:lang w:bidi="ar-EG"/>
        </w:rPr>
        <w:t xml:space="preserve">ثبات الاستبيان: </w:t>
      </w:r>
    </w:p>
    <w:p w14:paraId="55469FBF" w14:textId="77777777" w:rsidR="005878C4" w:rsidRPr="00FE4C15" w:rsidRDefault="005878C4" w:rsidP="005878C4">
      <w:pPr>
        <w:pStyle w:val="NormalWeb"/>
        <w:bidi/>
        <w:spacing w:before="0" w:beforeAutospacing="0" w:after="0" w:afterAutospacing="0"/>
        <w:jc w:val="both"/>
        <w:rPr>
          <w:rFonts w:eastAsiaTheme="minorHAnsi" w:cs="Simplified Arabic"/>
          <w:sz w:val="28"/>
          <w:szCs w:val="28"/>
          <w:lang w:bidi="ar-EG"/>
        </w:rPr>
      </w:pPr>
      <w:r w:rsidRPr="00FE4C15">
        <w:rPr>
          <w:rFonts w:eastAsiaTheme="minorHAnsi" w:cs="Simplified Arabic"/>
          <w:sz w:val="28"/>
          <w:szCs w:val="28"/>
          <w:rtl/>
          <w:lang w:bidi="ar-EG"/>
        </w:rPr>
        <w:t>تم اختبار ثبات أداة الاستبانة باستخدام معامل</w:t>
      </w:r>
      <w:r w:rsidRPr="00FE4C15">
        <w:rPr>
          <w:rFonts w:eastAsiaTheme="minorHAnsi" w:cs="Simplified Arabic"/>
          <w:sz w:val="28"/>
          <w:szCs w:val="28"/>
          <w:lang w:bidi="ar-EG"/>
        </w:rPr>
        <w:t xml:space="preserve"> Cronbach’s Alpha </w:t>
      </w:r>
      <w:r w:rsidRPr="00FE4C15">
        <w:rPr>
          <w:rFonts w:eastAsiaTheme="minorHAnsi" w:cs="Simplified Arabic"/>
          <w:sz w:val="28"/>
          <w:szCs w:val="28"/>
          <w:rtl/>
          <w:lang w:bidi="ar-EG"/>
        </w:rPr>
        <w:t>لكل من المتغير المستقل والمتغير التابع. أظهرت النتائج أن البنود الخاصة بمتغير استراتيجية دمج الشركات تتمتع بثبات جيد (0.772)، بينما البنود الخاصة بمتغير دخول سوق المال سجلت ثباتًا قدره 0.767. كما أظهر حساب الثبات الكلي لجميع البنود معًا مستوى جيد من الموثوقية بلغ 0.770، مما يعكس قدرة الأداة على قياس أثر استراتيجية الدمج على دخول السوق الموازية بسلاسة ودقة</w:t>
      </w:r>
      <w:r w:rsidRPr="00FE4C15">
        <w:rPr>
          <w:rFonts w:eastAsiaTheme="minorHAnsi" w:cs="Simplified Arabic"/>
          <w:sz w:val="28"/>
          <w:szCs w:val="28"/>
          <w:lang w:bidi="ar-EG"/>
        </w:rPr>
        <w:t>.</w:t>
      </w:r>
    </w:p>
    <w:p w14:paraId="116B3A22" w14:textId="77777777" w:rsidR="005878C4" w:rsidRPr="001C1C6A" w:rsidRDefault="005878C4" w:rsidP="005878C4">
      <w:pPr>
        <w:pStyle w:val="NormalWeb"/>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t xml:space="preserve">جدول </w:t>
      </w:r>
      <w:r w:rsidRPr="001C1C6A">
        <w:rPr>
          <w:rFonts w:eastAsiaTheme="minorHAnsi" w:cs="AL-Mateen" w:hint="cs"/>
          <w:sz w:val="28"/>
          <w:szCs w:val="28"/>
          <w:rtl/>
          <w:lang w:bidi="ar-EG"/>
        </w:rPr>
        <w:t>(3-</w:t>
      </w:r>
      <w:r>
        <w:rPr>
          <w:rFonts w:eastAsiaTheme="minorHAnsi" w:cs="AL-Mateen" w:hint="cs"/>
          <w:sz w:val="28"/>
          <w:szCs w:val="28"/>
          <w:rtl/>
          <w:lang w:bidi="ar-EG"/>
        </w:rPr>
        <w:t>7</w:t>
      </w:r>
      <w:r w:rsidRPr="001C1C6A">
        <w:rPr>
          <w:rFonts w:eastAsiaTheme="minorHAnsi" w:cs="AL-Mateen" w:hint="cs"/>
          <w:sz w:val="28"/>
          <w:szCs w:val="28"/>
          <w:rtl/>
          <w:lang w:bidi="ar-EG"/>
        </w:rPr>
        <w:t>)</w:t>
      </w:r>
    </w:p>
    <w:p w14:paraId="59A1D25D" w14:textId="77777777" w:rsidR="005878C4" w:rsidRPr="001C2CEB"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t>نتائج اختبار الثبات</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4052"/>
        <w:gridCol w:w="3591"/>
      </w:tblGrid>
      <w:tr w:rsidR="005878C4" w:rsidRPr="00674B70" w14:paraId="7C19FD64" w14:textId="77777777" w:rsidTr="005878C4">
        <w:trPr>
          <w:jc w:val="center"/>
        </w:trPr>
        <w:tc>
          <w:tcPr>
            <w:tcW w:w="4052" w:type="dxa"/>
            <w:tcBorders>
              <w:top w:val="threeDEngrave" w:sz="24" w:space="0" w:color="auto"/>
              <w:bottom w:val="threeDEmboss" w:sz="24" w:space="0" w:color="auto"/>
            </w:tcBorders>
            <w:shd w:val="clear" w:color="auto" w:fill="D9D9D9" w:themeFill="background1" w:themeFillShade="D9"/>
            <w:vAlign w:val="center"/>
          </w:tcPr>
          <w:p w14:paraId="3010137A"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Pr>
                <w:rFonts w:eastAsiaTheme="minorHAnsi" w:cs="PT Bold Heading" w:hint="cs"/>
                <w:rtl/>
                <w:lang w:bidi="ar-EG"/>
              </w:rPr>
              <w:t>المحاور</w:t>
            </w:r>
          </w:p>
        </w:tc>
        <w:tc>
          <w:tcPr>
            <w:tcW w:w="3591" w:type="dxa"/>
            <w:tcBorders>
              <w:top w:val="threeDEngrave" w:sz="24" w:space="0" w:color="auto"/>
              <w:bottom w:val="threeDEmboss" w:sz="24" w:space="0" w:color="auto"/>
            </w:tcBorders>
            <w:shd w:val="clear" w:color="auto" w:fill="D9D9D9" w:themeFill="background1" w:themeFillShade="D9"/>
            <w:vAlign w:val="center"/>
          </w:tcPr>
          <w:p w14:paraId="73C7F30D" w14:textId="77777777" w:rsidR="005878C4"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معامل الثبات</w:t>
            </w:r>
          </w:p>
          <w:p w14:paraId="58C441B7"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Pr>
                <w:rFonts w:eastAsiaTheme="minorHAnsi" w:cs="PT Bold Heading"/>
                <w:lang w:bidi="ar-EG"/>
              </w:rPr>
              <w:t xml:space="preserve"> </w:t>
            </w:r>
            <w:r w:rsidRPr="001C2CEB">
              <w:rPr>
                <w:rFonts w:eastAsiaTheme="minorHAnsi" w:cs="PT Bold Heading"/>
                <w:b/>
                <w:bCs/>
                <w:lang w:bidi="ar-EG"/>
              </w:rPr>
              <w:t>Cronbach's Alpha</w:t>
            </w:r>
          </w:p>
        </w:tc>
      </w:tr>
      <w:tr w:rsidR="005878C4" w:rsidRPr="00674B70" w14:paraId="2C9F8282" w14:textId="77777777" w:rsidTr="005878C4">
        <w:trPr>
          <w:jc w:val="center"/>
        </w:trPr>
        <w:tc>
          <w:tcPr>
            <w:tcW w:w="4052" w:type="dxa"/>
            <w:tcBorders>
              <w:top w:val="threeDEmboss" w:sz="24" w:space="0" w:color="auto"/>
            </w:tcBorders>
            <w:shd w:val="clear" w:color="auto" w:fill="D9D9D9" w:themeFill="background1" w:themeFillShade="D9"/>
            <w:vAlign w:val="center"/>
          </w:tcPr>
          <w:p w14:paraId="0C1AE576" w14:textId="77777777" w:rsidR="005878C4" w:rsidRPr="0053595B" w:rsidRDefault="005878C4" w:rsidP="005878C4">
            <w:pPr>
              <w:bidi/>
              <w:jc w:val="center"/>
              <w:rPr>
                <w:rFonts w:ascii="Times New Roman" w:hAnsi="Times New Roman" w:cs="PT Bold Heading"/>
                <w:sz w:val="24"/>
                <w:szCs w:val="24"/>
                <w:lang w:bidi="ar-EG"/>
              </w:rPr>
            </w:pPr>
            <w:r w:rsidRPr="0053595B">
              <w:rPr>
                <w:rFonts w:ascii="Times New Roman" w:hAnsi="Times New Roman" w:cs="PT Bold Heading"/>
                <w:sz w:val="24"/>
                <w:szCs w:val="24"/>
                <w:rtl/>
                <w:lang w:bidi="ar-EG"/>
              </w:rPr>
              <w:t>استراتيجية دمج الشركات (المتغير المستقل)</w:t>
            </w:r>
          </w:p>
        </w:tc>
        <w:tc>
          <w:tcPr>
            <w:tcW w:w="3591" w:type="dxa"/>
            <w:tcBorders>
              <w:top w:val="threeDEmboss" w:sz="24" w:space="0" w:color="auto"/>
            </w:tcBorders>
            <w:vAlign w:val="center"/>
          </w:tcPr>
          <w:p w14:paraId="7EE1845B" w14:textId="77777777" w:rsidR="005878C4" w:rsidRPr="0053595B" w:rsidRDefault="005878C4" w:rsidP="005878C4">
            <w:pPr>
              <w:jc w:val="center"/>
              <w:rPr>
                <w:rFonts w:ascii="Times New Roman" w:hAnsi="Times New Roman" w:cs="PT Bold Heading"/>
                <w:sz w:val="24"/>
                <w:szCs w:val="24"/>
                <w:lang w:bidi="ar-EG"/>
              </w:rPr>
            </w:pPr>
            <w:r w:rsidRPr="0053595B">
              <w:rPr>
                <w:rFonts w:ascii="Times New Roman" w:hAnsi="Times New Roman" w:cs="PT Bold Heading"/>
                <w:sz w:val="24"/>
                <w:szCs w:val="24"/>
                <w:lang w:bidi="ar-EG"/>
              </w:rPr>
              <w:t>0.772</w:t>
            </w:r>
          </w:p>
        </w:tc>
      </w:tr>
      <w:tr w:rsidR="005878C4" w:rsidRPr="00674B70" w14:paraId="7EAA93AC" w14:textId="77777777" w:rsidTr="005878C4">
        <w:trPr>
          <w:jc w:val="center"/>
        </w:trPr>
        <w:tc>
          <w:tcPr>
            <w:tcW w:w="4052" w:type="dxa"/>
            <w:shd w:val="clear" w:color="auto" w:fill="D9D9D9" w:themeFill="background1" w:themeFillShade="D9"/>
            <w:vAlign w:val="center"/>
          </w:tcPr>
          <w:p w14:paraId="7E5E7AFB" w14:textId="77777777" w:rsidR="005878C4" w:rsidRPr="0053595B" w:rsidRDefault="005878C4" w:rsidP="005878C4">
            <w:pPr>
              <w:jc w:val="center"/>
              <w:rPr>
                <w:rFonts w:ascii="Times New Roman" w:hAnsi="Times New Roman" w:cs="PT Bold Heading"/>
                <w:sz w:val="24"/>
                <w:szCs w:val="24"/>
                <w:lang w:bidi="ar-EG"/>
              </w:rPr>
            </w:pPr>
            <w:r w:rsidRPr="0053595B">
              <w:rPr>
                <w:rFonts w:ascii="Times New Roman" w:hAnsi="Times New Roman" w:cs="PT Bold Heading"/>
                <w:sz w:val="24"/>
                <w:szCs w:val="24"/>
                <w:rtl/>
                <w:lang w:bidi="ar-EG"/>
              </w:rPr>
              <w:t>دخول سوق المال (المتغير التابع)</w:t>
            </w:r>
          </w:p>
        </w:tc>
        <w:tc>
          <w:tcPr>
            <w:tcW w:w="3591" w:type="dxa"/>
            <w:vAlign w:val="center"/>
          </w:tcPr>
          <w:p w14:paraId="09A0F383" w14:textId="77777777" w:rsidR="005878C4" w:rsidRPr="0053595B" w:rsidRDefault="005878C4" w:rsidP="005878C4">
            <w:pPr>
              <w:jc w:val="center"/>
              <w:rPr>
                <w:rFonts w:ascii="Times New Roman" w:hAnsi="Times New Roman" w:cs="PT Bold Heading"/>
                <w:sz w:val="24"/>
                <w:szCs w:val="24"/>
                <w:lang w:bidi="ar-EG"/>
              </w:rPr>
            </w:pPr>
            <w:r w:rsidRPr="0053595B">
              <w:rPr>
                <w:rFonts w:ascii="Times New Roman" w:hAnsi="Times New Roman" w:cs="PT Bold Heading"/>
                <w:sz w:val="24"/>
                <w:szCs w:val="24"/>
                <w:lang w:bidi="ar-EG"/>
              </w:rPr>
              <w:t>0.767</w:t>
            </w:r>
          </w:p>
        </w:tc>
      </w:tr>
      <w:tr w:rsidR="005878C4" w:rsidRPr="00674B70" w14:paraId="1615390B" w14:textId="77777777" w:rsidTr="005878C4">
        <w:trPr>
          <w:jc w:val="center"/>
        </w:trPr>
        <w:tc>
          <w:tcPr>
            <w:tcW w:w="4052" w:type="dxa"/>
            <w:shd w:val="clear" w:color="auto" w:fill="D9D9D9" w:themeFill="background1" w:themeFillShade="D9"/>
            <w:vAlign w:val="center"/>
          </w:tcPr>
          <w:p w14:paraId="70F01854" w14:textId="77777777" w:rsidR="005878C4" w:rsidRPr="0053595B" w:rsidRDefault="005878C4" w:rsidP="005878C4">
            <w:pPr>
              <w:jc w:val="center"/>
              <w:rPr>
                <w:rFonts w:ascii="Times New Roman" w:hAnsi="Times New Roman" w:cs="PT Bold Heading"/>
                <w:sz w:val="24"/>
                <w:szCs w:val="24"/>
                <w:lang w:bidi="ar-EG"/>
              </w:rPr>
            </w:pPr>
            <w:r w:rsidRPr="0060540D">
              <w:rPr>
                <w:rFonts w:ascii="Times New Roman" w:hAnsi="Times New Roman" w:cs="PT Bold Heading"/>
                <w:sz w:val="24"/>
                <w:szCs w:val="24"/>
                <w:rtl/>
                <w:lang w:bidi="ar-EG"/>
              </w:rPr>
              <w:t>معامل الثبات الكلي للأداة بالكامل</w:t>
            </w:r>
          </w:p>
        </w:tc>
        <w:tc>
          <w:tcPr>
            <w:tcW w:w="3591" w:type="dxa"/>
            <w:vAlign w:val="center"/>
          </w:tcPr>
          <w:p w14:paraId="45E24F9E" w14:textId="77777777" w:rsidR="005878C4" w:rsidRPr="0053595B" w:rsidRDefault="005878C4" w:rsidP="005878C4">
            <w:pPr>
              <w:jc w:val="center"/>
              <w:rPr>
                <w:rFonts w:ascii="Times New Roman" w:hAnsi="Times New Roman" w:cs="PT Bold Heading"/>
                <w:sz w:val="24"/>
                <w:szCs w:val="24"/>
                <w:rtl/>
              </w:rPr>
            </w:pPr>
            <w:r w:rsidRPr="0053595B">
              <w:rPr>
                <w:rFonts w:ascii="Times New Roman" w:hAnsi="Times New Roman" w:cs="PT Bold Heading"/>
                <w:sz w:val="24"/>
                <w:szCs w:val="24"/>
                <w:lang w:bidi="ar-EG"/>
              </w:rPr>
              <w:t>0.7</w:t>
            </w:r>
            <w:r>
              <w:rPr>
                <w:rFonts w:ascii="Times New Roman" w:hAnsi="Times New Roman" w:cs="PT Bold Heading"/>
                <w:sz w:val="24"/>
                <w:szCs w:val="24"/>
                <w:lang w:bidi="ar-EG"/>
              </w:rPr>
              <w:t>70</w:t>
            </w:r>
          </w:p>
        </w:tc>
      </w:tr>
    </w:tbl>
    <w:p w14:paraId="473A09E7" w14:textId="77777777" w:rsidR="005878C4" w:rsidRDefault="005878C4" w:rsidP="005878C4">
      <w:pPr>
        <w:pStyle w:val="NormalWeb"/>
        <w:bidi/>
        <w:spacing w:before="0" w:beforeAutospacing="0" w:after="0" w:afterAutospacing="0"/>
        <w:rPr>
          <w:rFonts w:eastAsiaTheme="minorHAnsi" w:cs="AL-Mateen"/>
          <w:sz w:val="26"/>
          <w:szCs w:val="26"/>
          <w:lang w:bidi="ar-EG"/>
        </w:rPr>
      </w:pPr>
      <w:r w:rsidRPr="00E66B6D">
        <w:rPr>
          <w:rFonts w:eastAsiaTheme="minorHAnsi" w:cs="AL-Mateen"/>
          <w:sz w:val="26"/>
          <w:szCs w:val="26"/>
          <w:rtl/>
          <w:lang w:bidi="ar-EG"/>
        </w:rPr>
        <w:t xml:space="preserve">المصدر: من إعداد </w:t>
      </w:r>
      <w:r w:rsidRPr="00E66B6D">
        <w:rPr>
          <w:rFonts w:eastAsiaTheme="minorHAnsi" w:cs="AL-Mateen" w:hint="cs"/>
          <w:sz w:val="26"/>
          <w:szCs w:val="26"/>
          <w:rtl/>
          <w:lang w:bidi="ar-EG"/>
        </w:rPr>
        <w:t>الباحث</w:t>
      </w:r>
      <w:r w:rsidRPr="00E66B6D">
        <w:rPr>
          <w:rFonts w:eastAsiaTheme="minorHAnsi" w:cs="AL-Mateen"/>
          <w:sz w:val="26"/>
          <w:szCs w:val="26"/>
          <w:rtl/>
          <w:lang w:bidi="ar-EG"/>
        </w:rPr>
        <w:t xml:space="preserve"> بالاعتماد على مخرجات برنامج </w:t>
      </w:r>
      <w:r w:rsidRPr="00E66B6D">
        <w:rPr>
          <w:rFonts w:eastAsiaTheme="minorHAnsi" w:cs="AL-Mateen"/>
          <w:sz w:val="26"/>
          <w:szCs w:val="26"/>
          <w:lang w:bidi="ar-EG"/>
        </w:rPr>
        <w:t>spss</w:t>
      </w:r>
    </w:p>
    <w:p w14:paraId="189AB185" w14:textId="080CB78C" w:rsidR="005878C4" w:rsidRDefault="005878C4" w:rsidP="005878C4">
      <w:pPr>
        <w:pStyle w:val="NormalWeb"/>
        <w:bidi/>
        <w:spacing w:before="0" w:beforeAutospacing="0" w:after="0" w:afterAutospacing="0"/>
        <w:rPr>
          <w:rFonts w:eastAsiaTheme="minorHAnsi" w:cs="PT Bold Heading"/>
          <w:sz w:val="28"/>
          <w:szCs w:val="28"/>
          <w:rtl/>
          <w:lang w:bidi="ar-EG"/>
        </w:rPr>
      </w:pPr>
    </w:p>
    <w:p w14:paraId="6AEA29DB" w14:textId="1E43D7EC" w:rsidR="00DA78EB" w:rsidRDefault="00DA78EB" w:rsidP="00DA78EB">
      <w:pPr>
        <w:pStyle w:val="NormalWeb"/>
        <w:bidi/>
        <w:spacing w:before="0" w:beforeAutospacing="0" w:after="0" w:afterAutospacing="0"/>
        <w:rPr>
          <w:rFonts w:eastAsiaTheme="minorHAnsi" w:cs="PT Bold Heading"/>
          <w:sz w:val="28"/>
          <w:szCs w:val="28"/>
          <w:rtl/>
          <w:lang w:bidi="ar-EG"/>
        </w:rPr>
      </w:pPr>
    </w:p>
    <w:p w14:paraId="2BBF35F4" w14:textId="62AE261B" w:rsidR="00DA78EB" w:rsidRDefault="00DA78EB" w:rsidP="00DA78EB">
      <w:pPr>
        <w:pStyle w:val="NormalWeb"/>
        <w:bidi/>
        <w:spacing w:before="0" w:beforeAutospacing="0" w:after="0" w:afterAutospacing="0"/>
        <w:rPr>
          <w:rFonts w:eastAsiaTheme="minorHAnsi" w:cs="PT Bold Heading"/>
          <w:sz w:val="28"/>
          <w:szCs w:val="28"/>
          <w:rtl/>
          <w:lang w:bidi="ar-EG"/>
        </w:rPr>
      </w:pPr>
    </w:p>
    <w:p w14:paraId="4DF8B3F2" w14:textId="77777777" w:rsidR="00DA78EB" w:rsidRPr="00623CCD" w:rsidRDefault="00DA78EB" w:rsidP="00DA78EB">
      <w:pPr>
        <w:pStyle w:val="NormalWeb"/>
        <w:bidi/>
        <w:spacing w:before="0" w:beforeAutospacing="0" w:after="0" w:afterAutospacing="0"/>
        <w:rPr>
          <w:rFonts w:eastAsiaTheme="minorHAnsi" w:cs="PT Bold Heading"/>
          <w:sz w:val="28"/>
          <w:szCs w:val="28"/>
          <w:rtl/>
          <w:lang w:bidi="ar-EG"/>
        </w:rPr>
      </w:pPr>
    </w:p>
    <w:p w14:paraId="0199038D" w14:textId="77777777" w:rsidR="005878C4" w:rsidRPr="00623CCD" w:rsidRDefault="005878C4" w:rsidP="005878C4">
      <w:pPr>
        <w:pStyle w:val="Heading3"/>
        <w:bidi/>
        <w:spacing w:before="0" w:line="240" w:lineRule="auto"/>
        <w:rPr>
          <w:rFonts w:ascii="Times New Roman" w:eastAsiaTheme="minorHAnsi" w:hAnsi="Times New Roman" w:cs="PT Bold Heading"/>
          <w:color w:val="auto"/>
          <w:sz w:val="28"/>
          <w:szCs w:val="28"/>
          <w:lang w:bidi="ar-EG"/>
        </w:rPr>
      </w:pPr>
      <w:r w:rsidRPr="00623CCD">
        <w:rPr>
          <w:rFonts w:ascii="Times New Roman" w:eastAsiaTheme="minorHAnsi" w:hAnsi="Times New Roman" w:cs="PT Bold Heading"/>
          <w:color w:val="auto"/>
          <w:sz w:val="28"/>
          <w:szCs w:val="28"/>
          <w:rtl/>
          <w:lang w:bidi="ar-EG"/>
        </w:rPr>
        <w:lastRenderedPageBreak/>
        <w:t>خلاصة الفصل</w:t>
      </w:r>
      <w:r>
        <w:rPr>
          <w:rFonts w:ascii="Times New Roman" w:eastAsiaTheme="minorHAnsi" w:hAnsi="Times New Roman" w:cs="PT Bold Heading" w:hint="cs"/>
          <w:color w:val="auto"/>
          <w:sz w:val="28"/>
          <w:szCs w:val="28"/>
          <w:rtl/>
          <w:lang w:bidi="ar-EG"/>
        </w:rPr>
        <w:t xml:space="preserve"> الثالث الاطار المنهجي </w:t>
      </w:r>
    </w:p>
    <w:p w14:paraId="6629EF98" w14:textId="77777777" w:rsidR="005878C4" w:rsidRPr="00623CCD" w:rsidRDefault="005878C4" w:rsidP="005878C4">
      <w:pPr>
        <w:pStyle w:val="NormalWeb"/>
        <w:bidi/>
        <w:spacing w:before="0" w:beforeAutospacing="0" w:after="0" w:afterAutospacing="0"/>
        <w:jc w:val="both"/>
        <w:rPr>
          <w:rFonts w:eastAsiaTheme="minorHAnsi" w:cs="Simplified Arabic"/>
          <w:sz w:val="28"/>
          <w:szCs w:val="28"/>
          <w:lang w:bidi="ar-EG"/>
        </w:rPr>
      </w:pPr>
      <w:r w:rsidRPr="00623CCD">
        <w:rPr>
          <w:rFonts w:eastAsiaTheme="minorHAnsi" w:cs="Simplified Arabic"/>
          <w:sz w:val="28"/>
          <w:szCs w:val="28"/>
          <w:rtl/>
          <w:lang w:bidi="ar-EG"/>
        </w:rPr>
        <w:t>في هذا الفصل تم استعراض منهجية البحث المعتمدة لدراسة أثر استراتيجية دمج الشركات على دخول الشركات العائلية للسوق الموازية في السعودية</w:t>
      </w:r>
      <w:r w:rsidRPr="00623CCD">
        <w:rPr>
          <w:rFonts w:eastAsiaTheme="minorHAnsi" w:cs="Simplified Arabic"/>
          <w:sz w:val="28"/>
          <w:szCs w:val="28"/>
          <w:lang w:bidi="ar-EG"/>
        </w:rPr>
        <w:t xml:space="preserve">. </w:t>
      </w:r>
      <w:r w:rsidRPr="00623CCD">
        <w:rPr>
          <w:rFonts w:eastAsiaTheme="minorHAnsi" w:cs="Simplified Arabic"/>
          <w:sz w:val="28"/>
          <w:szCs w:val="28"/>
          <w:rtl/>
          <w:lang w:bidi="ar-EG"/>
        </w:rPr>
        <w:t>تم تحديد مجتمع الدراسة المتمثل في العاملين بالشركات الأربع محل الدراسة، وتقدير حجم العينة باستخدام الأساليب الإحصائية المناسبة</w:t>
      </w:r>
      <w:r w:rsidRPr="00623CCD">
        <w:rPr>
          <w:rFonts w:eastAsiaTheme="minorHAnsi" w:cs="Simplified Arabic"/>
          <w:sz w:val="28"/>
          <w:szCs w:val="28"/>
          <w:lang w:bidi="ar-EG"/>
        </w:rPr>
        <w:t xml:space="preserve"> (Krejcie &amp; Morgan, 1970) </w:t>
      </w:r>
      <w:r w:rsidRPr="00623CCD">
        <w:rPr>
          <w:rFonts w:eastAsiaTheme="minorHAnsi" w:cs="Simplified Arabic"/>
          <w:sz w:val="28"/>
          <w:szCs w:val="28"/>
          <w:rtl/>
          <w:lang w:bidi="ar-EG"/>
        </w:rPr>
        <w:t>مع توزيع نسبي يضمن تمثيلًا دقيقًا لكل شركة</w:t>
      </w:r>
      <w:r w:rsidRPr="00623CCD">
        <w:rPr>
          <w:rFonts w:eastAsiaTheme="minorHAnsi" w:cs="Simplified Arabic"/>
          <w:sz w:val="28"/>
          <w:szCs w:val="28"/>
          <w:lang w:bidi="ar-EG"/>
        </w:rPr>
        <w:t>.</w:t>
      </w:r>
    </w:p>
    <w:p w14:paraId="71D97CF9" w14:textId="77777777" w:rsidR="005878C4" w:rsidRPr="00623CCD" w:rsidRDefault="005878C4" w:rsidP="005878C4">
      <w:pPr>
        <w:pStyle w:val="NormalWeb"/>
        <w:bidi/>
        <w:spacing w:before="0" w:beforeAutospacing="0" w:after="0" w:afterAutospacing="0"/>
        <w:jc w:val="both"/>
        <w:rPr>
          <w:rFonts w:eastAsiaTheme="minorHAnsi" w:cs="Simplified Arabic"/>
          <w:sz w:val="28"/>
          <w:szCs w:val="28"/>
          <w:lang w:bidi="ar-EG"/>
        </w:rPr>
      </w:pPr>
      <w:r w:rsidRPr="00623CCD">
        <w:rPr>
          <w:rFonts w:eastAsiaTheme="minorHAnsi" w:cs="Simplified Arabic"/>
          <w:sz w:val="28"/>
          <w:szCs w:val="28"/>
          <w:rtl/>
          <w:lang w:bidi="ar-EG"/>
        </w:rPr>
        <w:t>كما تم توضيح أدوات جمع البيانات المستخدمة، بما في ذلك الاستبانة الكمية ودليل المقابلات النوعية، مع التأكيد على صدقها وثباتها</w:t>
      </w:r>
      <w:r w:rsidRPr="00623CCD">
        <w:rPr>
          <w:rFonts w:eastAsiaTheme="minorHAnsi" w:cs="Simplified Arabic"/>
          <w:sz w:val="28"/>
          <w:szCs w:val="28"/>
          <w:lang w:bidi="ar-EG"/>
        </w:rPr>
        <w:t xml:space="preserve">. </w:t>
      </w:r>
      <w:r w:rsidRPr="00623CCD">
        <w:rPr>
          <w:rFonts w:eastAsiaTheme="minorHAnsi" w:cs="Simplified Arabic"/>
          <w:sz w:val="28"/>
          <w:szCs w:val="28"/>
          <w:rtl/>
          <w:lang w:bidi="ar-EG"/>
        </w:rPr>
        <w:t>فقد أظهرت نتائج اختبار الثبات</w:t>
      </w:r>
      <w:r w:rsidRPr="00623CCD">
        <w:rPr>
          <w:rFonts w:eastAsiaTheme="minorHAnsi" w:cs="Simplified Arabic"/>
          <w:sz w:val="28"/>
          <w:szCs w:val="28"/>
          <w:lang w:bidi="ar-EG"/>
        </w:rPr>
        <w:t xml:space="preserve"> (Cronbach’s Alpha) </w:t>
      </w:r>
      <w:r w:rsidRPr="00623CCD">
        <w:rPr>
          <w:rFonts w:eastAsiaTheme="minorHAnsi" w:cs="Simplified Arabic"/>
          <w:sz w:val="28"/>
          <w:szCs w:val="28"/>
          <w:rtl/>
          <w:lang w:bidi="ar-EG"/>
        </w:rPr>
        <w:t>للأداة الكمية مستويات جيدة لكل من المتغير المستقل والمتغير التابع وللأداة ككل، بينما تم التأكد من الصدق النوعي والثبات لدليل المقابلات من خلال مراجعة الخبراء والتطبيق التجريبي</w:t>
      </w:r>
      <w:r w:rsidRPr="00623CCD">
        <w:rPr>
          <w:rFonts w:eastAsiaTheme="minorHAnsi" w:cs="Simplified Arabic"/>
          <w:sz w:val="28"/>
          <w:szCs w:val="28"/>
          <w:lang w:bidi="ar-EG"/>
        </w:rPr>
        <w:t>.</w:t>
      </w:r>
    </w:p>
    <w:p w14:paraId="3F9C5132"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r w:rsidRPr="00623CCD">
        <w:rPr>
          <w:rFonts w:eastAsiaTheme="minorHAnsi" w:cs="Simplified Arabic"/>
          <w:sz w:val="28"/>
          <w:szCs w:val="28"/>
          <w:rtl/>
          <w:lang w:bidi="ar-EG"/>
        </w:rPr>
        <w:t>تعكس هذه المنهجية دقة وسلامة الإجراءات البحثية، مما يضمن تمثيلاً موثوقًا لمجتمع الدراسة وإمكانية تعميم النتائج بدرجة عالية من الثقة، بما يدعم تحقيق أهداف البحث والإجابة على الفرضيات المطروحة</w:t>
      </w:r>
      <w:r w:rsidRPr="00623CCD">
        <w:rPr>
          <w:rFonts w:eastAsiaTheme="minorHAnsi" w:cs="Simplified Arabic"/>
          <w:sz w:val="28"/>
          <w:szCs w:val="28"/>
          <w:lang w:bidi="ar-EG"/>
        </w:rPr>
        <w:t>.</w:t>
      </w:r>
    </w:p>
    <w:p w14:paraId="6AE3C500"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p>
    <w:p w14:paraId="3F098909"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p>
    <w:p w14:paraId="6BDAF7CE" w14:textId="77777777" w:rsidR="005878C4" w:rsidRDefault="005878C4" w:rsidP="005878C4">
      <w:pPr>
        <w:pStyle w:val="NormalWeb"/>
        <w:bidi/>
        <w:spacing w:before="120" w:beforeAutospacing="0" w:after="120" w:afterAutospacing="0"/>
        <w:jc w:val="center"/>
        <w:rPr>
          <w:rFonts w:eastAsiaTheme="minorHAnsi" w:cs="PT Bold Heading"/>
          <w:sz w:val="34"/>
          <w:szCs w:val="34"/>
          <w:rtl/>
          <w:lang w:bidi="ar-EG"/>
        </w:rPr>
      </w:pPr>
    </w:p>
    <w:p w14:paraId="4A619C5C" w14:textId="77777777" w:rsidR="005878C4" w:rsidRDefault="005878C4" w:rsidP="005878C4">
      <w:pPr>
        <w:pStyle w:val="NormalWeb"/>
        <w:bidi/>
        <w:spacing w:before="120" w:beforeAutospacing="0" w:after="120" w:afterAutospacing="0"/>
        <w:jc w:val="center"/>
        <w:rPr>
          <w:rFonts w:eastAsiaTheme="minorHAnsi" w:cs="PT Bold Heading"/>
          <w:sz w:val="34"/>
          <w:szCs w:val="34"/>
          <w:rtl/>
          <w:lang w:bidi="ar-EG"/>
        </w:rPr>
      </w:pPr>
    </w:p>
    <w:p w14:paraId="1DB85F73" w14:textId="77777777" w:rsidR="005878C4" w:rsidRDefault="005878C4" w:rsidP="005878C4">
      <w:pPr>
        <w:pStyle w:val="NormalWeb"/>
        <w:bidi/>
        <w:spacing w:before="120" w:beforeAutospacing="0" w:after="120" w:afterAutospacing="0"/>
        <w:jc w:val="center"/>
        <w:rPr>
          <w:rFonts w:eastAsiaTheme="minorHAnsi" w:cs="PT Bold Heading"/>
          <w:sz w:val="34"/>
          <w:szCs w:val="34"/>
          <w:rtl/>
          <w:lang w:bidi="ar-EG"/>
        </w:rPr>
      </w:pPr>
    </w:p>
    <w:p w14:paraId="299B8580"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0D7A6D6F"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7DC2F8C1"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347DF277"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7F6A9F37"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35F2C9BF"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56C423FA"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165B6F22"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1EA5CC9A"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6CBE65AB" w14:textId="77777777" w:rsidR="005878C4" w:rsidRDefault="005878C4" w:rsidP="005878C4">
      <w:pPr>
        <w:pStyle w:val="NormalWeb"/>
        <w:bidi/>
        <w:spacing w:before="120" w:beforeAutospacing="0" w:after="120" w:afterAutospacing="0"/>
        <w:jc w:val="center"/>
        <w:rPr>
          <w:rFonts w:eastAsiaTheme="minorHAnsi" w:cs="PT Bold Heading"/>
          <w:sz w:val="40"/>
          <w:szCs w:val="40"/>
          <w:rtl/>
          <w:lang w:bidi="ar-EG"/>
        </w:rPr>
      </w:pPr>
    </w:p>
    <w:p w14:paraId="45327314" w14:textId="77C21C23" w:rsidR="005878C4" w:rsidRPr="00336434" w:rsidRDefault="005878C4" w:rsidP="005878C4">
      <w:pPr>
        <w:pStyle w:val="NormalWeb"/>
        <w:bidi/>
        <w:spacing w:before="120" w:beforeAutospacing="0" w:after="120" w:afterAutospacing="0"/>
        <w:jc w:val="center"/>
        <w:rPr>
          <w:rFonts w:eastAsiaTheme="minorHAnsi" w:cs="PT Bold Heading"/>
          <w:sz w:val="40"/>
          <w:szCs w:val="40"/>
          <w:rtl/>
          <w:lang w:bidi="ar-EG"/>
        </w:rPr>
      </w:pPr>
      <w:r w:rsidRPr="00336434">
        <w:rPr>
          <w:rFonts w:eastAsiaTheme="minorHAnsi" w:cs="PT Bold Heading" w:hint="cs"/>
          <w:sz w:val="40"/>
          <w:szCs w:val="40"/>
          <w:rtl/>
          <w:lang w:bidi="ar-EG"/>
        </w:rPr>
        <w:t>الفصل الرابع</w:t>
      </w:r>
    </w:p>
    <w:p w14:paraId="3B7597DD"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r w:rsidRPr="00336434">
        <w:rPr>
          <w:rFonts w:eastAsiaTheme="minorHAnsi" w:cs="PT Bold Heading" w:hint="cs"/>
          <w:sz w:val="40"/>
          <w:szCs w:val="40"/>
          <w:rtl/>
          <w:lang w:bidi="ar-EG"/>
        </w:rPr>
        <w:t>تحليل نتائج الدراسة</w:t>
      </w:r>
    </w:p>
    <w:p w14:paraId="294FCBB5"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7546B119"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3404FDD3"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3E8A574D"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5C440208"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380EDDAD"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2D5AF77C"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15D52E62"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2E613361"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61FCD88B"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3C0C3133"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3AC8502A" w14:textId="77777777" w:rsidR="005878C4" w:rsidRDefault="005878C4" w:rsidP="005878C4">
      <w:pPr>
        <w:pStyle w:val="NormalWeb"/>
        <w:bidi/>
        <w:spacing w:before="0" w:beforeAutospacing="0" w:after="0" w:afterAutospacing="0"/>
        <w:jc w:val="center"/>
        <w:rPr>
          <w:rFonts w:eastAsiaTheme="minorHAnsi" w:cs="PT Bold Heading"/>
          <w:sz w:val="40"/>
          <w:szCs w:val="40"/>
          <w:rtl/>
          <w:lang w:bidi="ar-EG"/>
        </w:rPr>
      </w:pPr>
    </w:p>
    <w:p w14:paraId="5086316A" w14:textId="77777777" w:rsidR="005878C4" w:rsidRDefault="005878C4" w:rsidP="005878C4">
      <w:pPr>
        <w:pStyle w:val="NormalWeb"/>
        <w:bidi/>
        <w:spacing w:before="0" w:beforeAutospacing="0" w:after="0" w:afterAutospacing="0"/>
        <w:rPr>
          <w:rFonts w:eastAsiaTheme="minorHAnsi" w:cs="PT Bold Heading"/>
          <w:sz w:val="40"/>
          <w:szCs w:val="40"/>
          <w:rtl/>
          <w:lang w:bidi="ar-EG"/>
        </w:rPr>
      </w:pPr>
      <w:r w:rsidRPr="00336434">
        <w:rPr>
          <w:rFonts w:eastAsiaTheme="minorHAnsi" w:cs="PT Bold Heading" w:hint="cs"/>
          <w:sz w:val="32"/>
          <w:szCs w:val="32"/>
          <w:rtl/>
          <w:lang w:bidi="ar-EG"/>
        </w:rPr>
        <w:lastRenderedPageBreak/>
        <w:t>تمهيد</w:t>
      </w:r>
      <w:r>
        <w:rPr>
          <w:rFonts w:eastAsiaTheme="minorHAnsi" w:cs="PT Bold Heading" w:hint="cs"/>
          <w:sz w:val="40"/>
          <w:szCs w:val="40"/>
          <w:rtl/>
          <w:lang w:bidi="ar-EG"/>
        </w:rPr>
        <w:t>:</w:t>
      </w:r>
    </w:p>
    <w:p w14:paraId="4722800E" w14:textId="77777777" w:rsidR="005878C4" w:rsidRPr="006C1920" w:rsidRDefault="005878C4" w:rsidP="005878C4">
      <w:pPr>
        <w:pStyle w:val="NormalWeb"/>
        <w:bidi/>
        <w:jc w:val="both"/>
        <w:rPr>
          <w:rFonts w:eastAsiaTheme="minorHAnsi" w:cs="Simplified Arabic"/>
          <w:sz w:val="28"/>
          <w:szCs w:val="28"/>
          <w:lang w:bidi="ar-EG"/>
        </w:rPr>
      </w:pPr>
      <w:r w:rsidRPr="006C1920">
        <w:rPr>
          <w:rFonts w:eastAsiaTheme="minorHAnsi" w:cs="Simplified Arabic"/>
          <w:sz w:val="28"/>
          <w:szCs w:val="28"/>
          <w:rtl/>
          <w:lang w:bidi="ar-EG"/>
        </w:rPr>
        <w:t>يهدف هذا الفصل إلى عرض وتحليل البيانات المجمعة من أدوات الدراسة، وهي الاستبانة الموجهة إلى مديري الشركات والمختصين الماليين، ودليل المقابلات المتعمقة مع مسئولي وإداريي الشركات ضمن عينة الدراسة. يركز الفصل على تقديم وصف تفصيلي للخصائص الديموغرافية لأفراد العينة، يليها التحليل الوصفي لمتغيرات الدراسة الأساسية</w:t>
      </w:r>
      <w:r w:rsidRPr="006C1920">
        <w:rPr>
          <w:rFonts w:eastAsiaTheme="minorHAnsi" w:cs="Simplified Arabic"/>
          <w:sz w:val="28"/>
          <w:szCs w:val="28"/>
          <w:lang w:bidi="ar-EG"/>
        </w:rPr>
        <w:t>.</w:t>
      </w:r>
    </w:p>
    <w:p w14:paraId="11977D0B" w14:textId="77777777" w:rsidR="005878C4" w:rsidRDefault="005878C4" w:rsidP="005878C4">
      <w:pPr>
        <w:pStyle w:val="NormalWeb"/>
        <w:bidi/>
        <w:spacing w:before="0" w:beforeAutospacing="0" w:after="0" w:afterAutospacing="0"/>
        <w:jc w:val="both"/>
        <w:rPr>
          <w:rFonts w:eastAsiaTheme="minorHAnsi" w:cs="Simplified Arabic"/>
          <w:sz w:val="28"/>
          <w:szCs w:val="28"/>
          <w:rtl/>
          <w:lang w:bidi="ar-EG"/>
        </w:rPr>
      </w:pPr>
      <w:r w:rsidRPr="006C1920">
        <w:rPr>
          <w:rFonts w:eastAsiaTheme="minorHAnsi" w:cs="Simplified Arabic"/>
          <w:sz w:val="28"/>
          <w:szCs w:val="28"/>
          <w:rtl/>
          <w:lang w:bidi="ar-EG"/>
        </w:rPr>
        <w:t>كما يتناول الفصل اختبار صدق وثبات أدوات الدراسة، للتحقق من موثوقية البيانات وصلاحيتها للتحليل الإحصائي، بالإضافة إلى اختبار افتراضات التحليل الإحصائي اللازمة لضمان دقة النتائج. في النهاية، يتم عرض واختبار فروض الدراسة، مع تفسير النتائج وفق الأساليب الإحصائية المناسبة، بما يتيح فهمًا علميًا واضحًا لعلاقة متغيرات الدراسة وتحقق أهداف البحث</w:t>
      </w:r>
      <w:r>
        <w:rPr>
          <w:rFonts w:eastAsiaTheme="minorHAnsi" w:cs="Simplified Arabic" w:hint="cs"/>
          <w:sz w:val="28"/>
          <w:szCs w:val="28"/>
          <w:rtl/>
          <w:lang w:bidi="ar-EG"/>
        </w:rPr>
        <w:t>.</w:t>
      </w:r>
    </w:p>
    <w:p w14:paraId="7BA4CE4F" w14:textId="77777777" w:rsidR="005878C4" w:rsidRPr="00690C6A" w:rsidRDefault="005878C4" w:rsidP="005878C4">
      <w:pPr>
        <w:pStyle w:val="NormalWeb"/>
        <w:bidi/>
        <w:spacing w:before="120" w:beforeAutospacing="0" w:after="120" w:afterAutospacing="0"/>
        <w:jc w:val="both"/>
        <w:rPr>
          <w:rFonts w:eastAsiaTheme="minorHAnsi" w:cs="PT Bold Heading"/>
          <w:sz w:val="28"/>
          <w:szCs w:val="28"/>
          <w:rtl/>
          <w:lang w:bidi="ar-EG"/>
        </w:rPr>
      </w:pPr>
      <w:r w:rsidRPr="00B1341C">
        <w:rPr>
          <w:rFonts w:eastAsiaTheme="minorHAnsi" w:cs="PT Bold Heading" w:hint="cs"/>
          <w:sz w:val="28"/>
          <w:szCs w:val="28"/>
          <w:rtl/>
          <w:lang w:bidi="ar-EG"/>
        </w:rPr>
        <w:t>أولا:</w:t>
      </w:r>
      <w:r w:rsidRPr="006C1920">
        <w:rPr>
          <w:rFonts w:cs="PT Bold Heading" w:hint="cs"/>
          <w:sz w:val="28"/>
          <w:szCs w:val="28"/>
          <w:rtl/>
          <w:lang w:bidi="ar-EG"/>
        </w:rPr>
        <w:t xml:space="preserve"> </w:t>
      </w:r>
      <w:r w:rsidRPr="00690C6A">
        <w:rPr>
          <w:rFonts w:eastAsiaTheme="minorHAnsi" w:cs="PT Bold Heading" w:hint="cs"/>
          <w:sz w:val="28"/>
          <w:szCs w:val="28"/>
          <w:rtl/>
          <w:lang w:bidi="ar-EG"/>
        </w:rPr>
        <w:t xml:space="preserve">الإحصاء الوصفي لنتائج الدراسة الميدانية: </w:t>
      </w:r>
    </w:p>
    <w:p w14:paraId="7C8B9931" w14:textId="77777777" w:rsidR="005878C4" w:rsidRPr="008D4D3F" w:rsidRDefault="005878C4" w:rsidP="00BD6BD6">
      <w:pPr>
        <w:pStyle w:val="NormalWeb"/>
        <w:numPr>
          <w:ilvl w:val="0"/>
          <w:numId w:val="30"/>
        </w:numPr>
        <w:bidi/>
        <w:spacing w:before="120" w:beforeAutospacing="0" w:after="120" w:afterAutospacing="0"/>
        <w:jc w:val="both"/>
        <w:rPr>
          <w:rFonts w:eastAsiaTheme="minorHAnsi" w:cs="AL-Mateen"/>
          <w:sz w:val="30"/>
          <w:szCs w:val="30"/>
          <w:lang w:bidi="ar-EG"/>
        </w:rPr>
      </w:pPr>
      <w:r w:rsidRPr="008D4D3F">
        <w:rPr>
          <w:rFonts w:eastAsiaTheme="minorHAnsi" w:cs="AL-Mateen" w:hint="cs"/>
          <w:sz w:val="30"/>
          <w:szCs w:val="30"/>
          <w:rtl/>
          <w:lang w:bidi="ar-EG"/>
        </w:rPr>
        <w:t>الإحصاء</w:t>
      </w:r>
      <w:r w:rsidRPr="008D4D3F">
        <w:rPr>
          <w:rFonts w:eastAsiaTheme="minorHAnsi" w:cs="AL-Mateen"/>
          <w:sz w:val="30"/>
          <w:szCs w:val="30"/>
          <w:rtl/>
          <w:lang w:bidi="ar-EG"/>
        </w:rPr>
        <w:t xml:space="preserve"> الوصفي لعينة الدراسة</w:t>
      </w:r>
      <w:r w:rsidRPr="008D4D3F">
        <w:rPr>
          <w:rFonts w:eastAsiaTheme="minorHAnsi" w:cs="AL-Mateen" w:hint="cs"/>
          <w:sz w:val="30"/>
          <w:szCs w:val="30"/>
          <w:rtl/>
          <w:lang w:bidi="ar-EG"/>
        </w:rPr>
        <w:t xml:space="preserve">: </w:t>
      </w:r>
    </w:p>
    <w:p w14:paraId="1280ED9B" w14:textId="77777777" w:rsidR="005878C4" w:rsidRPr="00674B70" w:rsidRDefault="005878C4" w:rsidP="00BD6BD6">
      <w:pPr>
        <w:pStyle w:val="NormalWeb"/>
        <w:numPr>
          <w:ilvl w:val="0"/>
          <w:numId w:val="31"/>
        </w:numPr>
        <w:bidi/>
        <w:spacing w:before="120" w:beforeAutospacing="0" w:after="120" w:afterAutospacing="0"/>
        <w:ind w:left="714" w:hanging="357"/>
        <w:jc w:val="both"/>
        <w:rPr>
          <w:rFonts w:eastAsiaTheme="minorHAnsi" w:cs="Simplified Arabic"/>
          <w:sz w:val="28"/>
          <w:szCs w:val="28"/>
          <w:rtl/>
          <w:lang w:bidi="ar-EG"/>
        </w:rPr>
      </w:pPr>
      <w:r w:rsidRPr="00674B70">
        <w:rPr>
          <w:rFonts w:eastAsiaTheme="minorHAnsi" w:cs="Simplified Arabic" w:hint="cs"/>
          <w:sz w:val="28"/>
          <w:szCs w:val="28"/>
          <w:rtl/>
          <w:lang w:bidi="ar-EG"/>
        </w:rPr>
        <w:t>تم توزيع مفردات عينة الدراسة</w:t>
      </w:r>
      <w:r>
        <w:rPr>
          <w:rFonts w:eastAsiaTheme="minorHAnsi" w:cs="Simplified Arabic" w:hint="cs"/>
          <w:sz w:val="28"/>
          <w:szCs w:val="28"/>
          <w:rtl/>
          <w:lang w:bidi="ar-EG"/>
        </w:rPr>
        <w:t xml:space="preserve">: </w:t>
      </w:r>
      <w:r w:rsidRPr="00674B70">
        <w:rPr>
          <w:rFonts w:eastAsiaTheme="minorHAnsi" w:cs="Simplified Arabic" w:hint="cs"/>
          <w:sz w:val="28"/>
          <w:szCs w:val="28"/>
          <w:rtl/>
          <w:lang w:bidi="ar-EG"/>
        </w:rPr>
        <w:t>(الجنس-</w:t>
      </w:r>
      <w:r>
        <w:rPr>
          <w:rFonts w:eastAsiaTheme="minorHAnsi" w:cs="Simplified Arabic" w:hint="cs"/>
          <w:sz w:val="28"/>
          <w:szCs w:val="28"/>
          <w:rtl/>
          <w:lang w:bidi="ar-EG"/>
        </w:rPr>
        <w:t xml:space="preserve"> العمر- </w:t>
      </w:r>
      <w:r w:rsidRPr="00674B70">
        <w:rPr>
          <w:rFonts w:eastAsiaTheme="minorHAnsi" w:cs="Simplified Arabic" w:hint="cs"/>
          <w:sz w:val="28"/>
          <w:szCs w:val="28"/>
          <w:rtl/>
          <w:lang w:bidi="ar-EG"/>
        </w:rPr>
        <w:t xml:space="preserve"> </w:t>
      </w:r>
      <w:r>
        <w:rPr>
          <w:rFonts w:eastAsiaTheme="minorHAnsi" w:cs="Simplified Arabic" w:hint="cs"/>
          <w:sz w:val="28"/>
          <w:szCs w:val="28"/>
          <w:rtl/>
          <w:lang w:bidi="ar-EG"/>
        </w:rPr>
        <w:t>القسم</w:t>
      </w:r>
      <w:r w:rsidRPr="00674B70">
        <w:rPr>
          <w:rFonts w:eastAsiaTheme="minorHAnsi" w:cs="Simplified Arabic" w:hint="cs"/>
          <w:sz w:val="28"/>
          <w:szCs w:val="28"/>
          <w:rtl/>
          <w:lang w:bidi="ar-EG"/>
        </w:rPr>
        <w:t>- سنوات الخبرة</w:t>
      </w:r>
      <w:r>
        <w:rPr>
          <w:rFonts w:eastAsiaTheme="minorHAnsi" w:cs="Simplified Arabic" w:hint="cs"/>
          <w:sz w:val="28"/>
          <w:szCs w:val="28"/>
          <w:rtl/>
          <w:lang w:bidi="ar-EG"/>
        </w:rPr>
        <w:t xml:space="preserve">- </w:t>
      </w:r>
      <w:r w:rsidRPr="00674B70">
        <w:rPr>
          <w:rFonts w:eastAsiaTheme="minorHAnsi" w:cs="Simplified Arabic" w:hint="cs"/>
          <w:sz w:val="28"/>
          <w:szCs w:val="28"/>
          <w:rtl/>
          <w:lang w:bidi="ar-EG"/>
        </w:rPr>
        <w:t xml:space="preserve"> المؤهل التعليمي).</w:t>
      </w:r>
    </w:p>
    <w:p w14:paraId="77281013" w14:textId="77777777" w:rsidR="005878C4" w:rsidRPr="00674B70" w:rsidRDefault="005878C4" w:rsidP="00BD6BD6">
      <w:pPr>
        <w:pStyle w:val="NormalWeb"/>
        <w:numPr>
          <w:ilvl w:val="0"/>
          <w:numId w:val="31"/>
        </w:numPr>
        <w:bidi/>
        <w:spacing w:before="120" w:beforeAutospacing="0" w:after="120" w:afterAutospacing="0"/>
        <w:ind w:left="714" w:hanging="357"/>
        <w:jc w:val="both"/>
        <w:rPr>
          <w:rFonts w:eastAsiaTheme="minorHAnsi" w:cs="Simplified Arabic"/>
          <w:sz w:val="28"/>
          <w:szCs w:val="28"/>
          <w:lang w:bidi="ar-EG"/>
        </w:rPr>
      </w:pPr>
      <w:r w:rsidRPr="00674B70">
        <w:rPr>
          <w:rFonts w:eastAsiaTheme="minorHAnsi" w:cs="Simplified Arabic" w:hint="cs"/>
          <w:sz w:val="28"/>
          <w:szCs w:val="28"/>
          <w:rtl/>
          <w:lang w:bidi="ar-EG"/>
        </w:rPr>
        <w:t>تم حساب التكرارات</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النسب المئوية لأفراد عينة الدراسة</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تتمثل في المعلومات الديمغرافية التي تشمل</w:t>
      </w:r>
      <w:r>
        <w:rPr>
          <w:rFonts w:eastAsiaTheme="minorHAnsi" w:cs="Simplified Arabic" w:hint="cs"/>
          <w:sz w:val="28"/>
          <w:szCs w:val="28"/>
          <w:rtl/>
          <w:lang w:bidi="ar-EG"/>
        </w:rPr>
        <w:t xml:space="preserve">: </w:t>
      </w:r>
    </w:p>
    <w:p w14:paraId="56FD8EA7" w14:textId="77777777" w:rsidR="005878C4" w:rsidRPr="00674B70" w:rsidRDefault="005878C4" w:rsidP="00BD6BD6">
      <w:pPr>
        <w:pStyle w:val="NormalWeb"/>
        <w:numPr>
          <w:ilvl w:val="0"/>
          <w:numId w:val="31"/>
        </w:numPr>
        <w:bidi/>
        <w:spacing w:before="120" w:beforeAutospacing="0" w:after="120" w:afterAutospacing="0"/>
        <w:ind w:left="714" w:hanging="357"/>
        <w:jc w:val="both"/>
        <w:rPr>
          <w:rFonts w:eastAsiaTheme="minorHAnsi" w:cs="Simplified Arabic"/>
          <w:sz w:val="28"/>
          <w:szCs w:val="28"/>
          <w:lang w:bidi="ar-EG"/>
        </w:rPr>
      </w:pPr>
      <w:r w:rsidRPr="00674B70">
        <w:rPr>
          <w:rFonts w:eastAsiaTheme="minorHAnsi" w:cs="Simplified Arabic" w:hint="cs"/>
          <w:sz w:val="28"/>
          <w:szCs w:val="28"/>
          <w:rtl/>
          <w:lang w:bidi="ar-EG"/>
        </w:rPr>
        <w:t>المستوى الوظيفي</w:t>
      </w:r>
      <w:r>
        <w:rPr>
          <w:rFonts w:eastAsiaTheme="minorHAnsi" w:cs="Simplified Arabic" w:hint="cs"/>
          <w:sz w:val="28"/>
          <w:szCs w:val="28"/>
          <w:rtl/>
          <w:lang w:bidi="ar-EG"/>
        </w:rPr>
        <w:t>: و</w:t>
      </w:r>
      <w:r w:rsidRPr="00674B70">
        <w:rPr>
          <w:rFonts w:eastAsiaTheme="minorHAnsi" w:cs="Simplified Arabic" w:hint="cs"/>
          <w:sz w:val="28"/>
          <w:szCs w:val="28"/>
          <w:rtl/>
          <w:lang w:bidi="ar-EG"/>
        </w:rPr>
        <w:t>يشتمل على (الإدارة مختلف الدرجات الوظيفية-</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موظفين)</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يمكن توضيح تصنيف العينة محل الدراسة من خلال الجداول</w:t>
      </w:r>
      <w:r>
        <w:rPr>
          <w:rFonts w:eastAsiaTheme="minorHAnsi" w:cs="Simplified Arabic" w:hint="cs"/>
          <w:sz w:val="28"/>
          <w:szCs w:val="28"/>
          <w:rtl/>
          <w:lang w:bidi="ar-EG"/>
        </w:rPr>
        <w:t xml:space="preserve"> و</w:t>
      </w:r>
      <w:r w:rsidRPr="00674B70">
        <w:rPr>
          <w:rFonts w:eastAsiaTheme="minorHAnsi" w:cs="Simplified Arabic" w:hint="cs"/>
          <w:sz w:val="28"/>
          <w:szCs w:val="28"/>
          <w:rtl/>
          <w:lang w:bidi="ar-EG"/>
        </w:rPr>
        <w:t>الفقرات الآتية</w:t>
      </w:r>
      <w:r>
        <w:rPr>
          <w:rFonts w:eastAsiaTheme="minorHAnsi" w:cs="Simplified Arabic" w:hint="cs"/>
          <w:sz w:val="28"/>
          <w:szCs w:val="28"/>
          <w:rtl/>
          <w:lang w:bidi="ar-EG"/>
        </w:rPr>
        <w:t xml:space="preserve">: </w:t>
      </w:r>
    </w:p>
    <w:p w14:paraId="58569048" w14:textId="77777777" w:rsidR="005878C4" w:rsidRPr="00674B70" w:rsidRDefault="005878C4" w:rsidP="005878C4">
      <w:pPr>
        <w:pStyle w:val="NormalWeb"/>
        <w:bidi/>
        <w:spacing w:before="120" w:beforeAutospacing="0" w:after="120" w:afterAutospacing="0"/>
        <w:ind w:firstLine="720"/>
        <w:jc w:val="both"/>
        <w:rPr>
          <w:rFonts w:eastAsiaTheme="minorHAnsi" w:cs="Simplified Arabic"/>
          <w:sz w:val="28"/>
          <w:szCs w:val="28"/>
          <w:rtl/>
          <w:lang w:bidi="ar-EG"/>
        </w:rPr>
      </w:pPr>
      <w:r w:rsidRPr="00674B70">
        <w:rPr>
          <w:rFonts w:eastAsiaTheme="minorHAnsi" w:cs="Simplified Arabic"/>
          <w:sz w:val="28"/>
          <w:szCs w:val="28"/>
          <w:rtl/>
          <w:lang w:bidi="ar-EG"/>
        </w:rPr>
        <w:t xml:space="preserve">سنتطرق إلى دراسة خصائص مبحوثي عينة الدراسة حسب المتغيرات الشخصية. </w:t>
      </w:r>
    </w:p>
    <w:p w14:paraId="0BE9FE6A" w14:textId="77777777" w:rsidR="005878C4" w:rsidRDefault="005878C4" w:rsidP="005878C4">
      <w:pPr>
        <w:rPr>
          <w:rFonts w:ascii="Times New Roman" w:hAnsi="Times New Roman" w:cs="Simplified Arabic"/>
          <w:sz w:val="28"/>
          <w:szCs w:val="28"/>
          <w:rtl/>
          <w:lang w:bidi="ar-EG"/>
        </w:rPr>
      </w:pPr>
      <w:r>
        <w:rPr>
          <w:rFonts w:cs="Simplified Arabic"/>
          <w:sz w:val="28"/>
          <w:szCs w:val="28"/>
          <w:rtl/>
          <w:lang w:bidi="ar-EG"/>
        </w:rPr>
        <w:br w:type="page"/>
      </w:r>
    </w:p>
    <w:p w14:paraId="2AD1DD55" w14:textId="77777777" w:rsidR="005878C4" w:rsidRPr="001C1C6A"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lastRenderedPageBreak/>
        <w:t xml:space="preserve">جدول </w:t>
      </w:r>
      <w:r w:rsidRPr="001C1C6A">
        <w:rPr>
          <w:rFonts w:eastAsiaTheme="minorHAnsi" w:cs="AL-Mateen" w:hint="cs"/>
          <w:sz w:val="28"/>
          <w:szCs w:val="28"/>
          <w:rtl/>
          <w:lang w:bidi="ar-EG"/>
        </w:rPr>
        <w:t>(</w:t>
      </w:r>
      <w:r>
        <w:rPr>
          <w:rFonts w:eastAsiaTheme="minorHAnsi" w:cs="AL-Mateen" w:hint="cs"/>
          <w:sz w:val="28"/>
          <w:szCs w:val="28"/>
          <w:rtl/>
          <w:lang w:bidi="ar-EG"/>
        </w:rPr>
        <w:t>4-1</w:t>
      </w:r>
      <w:r w:rsidRPr="001C1C6A">
        <w:rPr>
          <w:rFonts w:eastAsiaTheme="minorHAnsi" w:cs="AL-Mateen" w:hint="cs"/>
          <w:sz w:val="28"/>
          <w:szCs w:val="28"/>
          <w:rtl/>
          <w:lang w:bidi="ar-EG"/>
        </w:rPr>
        <w:t>)</w:t>
      </w:r>
    </w:p>
    <w:p w14:paraId="5024E1E4"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hint="cs"/>
          <w:sz w:val="28"/>
          <w:szCs w:val="28"/>
          <w:rtl/>
          <w:lang w:bidi="ar-EG"/>
        </w:rPr>
        <w:t xml:space="preserve"> </w:t>
      </w:r>
      <w:r w:rsidRPr="001C1C6A">
        <w:rPr>
          <w:rFonts w:eastAsiaTheme="minorHAnsi" w:cs="AL-Mateen"/>
          <w:sz w:val="28"/>
          <w:szCs w:val="28"/>
          <w:rtl/>
          <w:lang w:bidi="ar-EG"/>
        </w:rPr>
        <w:t>توزيع مبحوثي عينة الدراسة حسب الجنس</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834"/>
        <w:gridCol w:w="1835"/>
        <w:gridCol w:w="1834"/>
        <w:gridCol w:w="1835"/>
      </w:tblGrid>
      <w:tr w:rsidR="005878C4" w:rsidRPr="00674B70" w14:paraId="1E72A682" w14:textId="77777777" w:rsidTr="005878C4">
        <w:trPr>
          <w:jc w:val="center"/>
        </w:trPr>
        <w:tc>
          <w:tcPr>
            <w:tcW w:w="1834" w:type="dxa"/>
            <w:vMerge w:val="restart"/>
            <w:tcBorders>
              <w:top w:val="threeDEngrave" w:sz="24" w:space="0" w:color="auto"/>
            </w:tcBorders>
            <w:shd w:val="clear" w:color="auto" w:fill="D9D9D9" w:themeFill="background1" w:themeFillShade="D9"/>
            <w:vAlign w:val="center"/>
          </w:tcPr>
          <w:p w14:paraId="31FAC3C4"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sidRPr="006E0688">
              <w:rPr>
                <w:rFonts w:eastAsiaTheme="minorHAnsi" w:cs="AL-Mateen" w:hint="cs"/>
                <w:sz w:val="26"/>
                <w:szCs w:val="26"/>
                <w:rtl/>
                <w:lang w:bidi="ar-EG"/>
              </w:rPr>
              <w:t>الجنس</w:t>
            </w:r>
          </w:p>
        </w:tc>
        <w:tc>
          <w:tcPr>
            <w:tcW w:w="1835" w:type="dxa"/>
            <w:tcBorders>
              <w:top w:val="threeDEngrave" w:sz="24" w:space="0" w:color="auto"/>
              <w:bottom w:val="threeDEmboss" w:sz="24" w:space="0" w:color="auto"/>
            </w:tcBorders>
            <w:shd w:val="clear" w:color="auto" w:fill="D9D9D9" w:themeFill="background1" w:themeFillShade="D9"/>
          </w:tcPr>
          <w:p w14:paraId="7C350B2B"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D9D9D9" w:themeFill="background1" w:themeFillShade="D9"/>
          </w:tcPr>
          <w:p w14:paraId="19FA7014"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D9D9D9" w:themeFill="background1" w:themeFillShade="D9"/>
          </w:tcPr>
          <w:p w14:paraId="37AA61B1"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النسبة المئوية</w:t>
            </w:r>
          </w:p>
        </w:tc>
      </w:tr>
      <w:tr w:rsidR="005878C4" w:rsidRPr="00674B70" w14:paraId="05448AA4" w14:textId="77777777" w:rsidTr="005878C4">
        <w:trPr>
          <w:jc w:val="center"/>
        </w:trPr>
        <w:tc>
          <w:tcPr>
            <w:tcW w:w="1834" w:type="dxa"/>
            <w:vMerge/>
            <w:shd w:val="clear" w:color="auto" w:fill="D9D9D9" w:themeFill="background1" w:themeFillShade="D9"/>
          </w:tcPr>
          <w:p w14:paraId="2F6A8F96"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Borders>
              <w:top w:val="threeDEmboss" w:sz="24" w:space="0" w:color="auto"/>
            </w:tcBorders>
            <w:shd w:val="clear" w:color="auto" w:fill="D9D9D9" w:themeFill="background1" w:themeFillShade="D9"/>
            <w:vAlign w:val="center"/>
          </w:tcPr>
          <w:p w14:paraId="26133679" w14:textId="77777777" w:rsidR="005878C4" w:rsidRPr="001C2CEB" w:rsidRDefault="005878C4" w:rsidP="005878C4">
            <w:pPr>
              <w:pStyle w:val="NormalWeb"/>
              <w:bidi/>
              <w:spacing w:before="0" w:beforeAutospacing="0" w:after="0" w:afterAutospacing="0"/>
              <w:jc w:val="center"/>
              <w:rPr>
                <w:rFonts w:eastAsiaTheme="minorHAnsi" w:cs="AL-Mateen"/>
                <w:w w:val="90"/>
                <w:sz w:val="26"/>
                <w:szCs w:val="26"/>
                <w:rtl/>
                <w:lang w:bidi="ar-EG"/>
              </w:rPr>
            </w:pPr>
            <w:r w:rsidRPr="001C2CEB">
              <w:rPr>
                <w:rFonts w:eastAsiaTheme="minorHAnsi" w:cs="AL-Mateen" w:hint="cs"/>
                <w:w w:val="90"/>
                <w:sz w:val="26"/>
                <w:szCs w:val="26"/>
                <w:rtl/>
                <w:lang w:bidi="ar-EG"/>
              </w:rPr>
              <w:t>ذكر</w:t>
            </w:r>
          </w:p>
        </w:tc>
        <w:tc>
          <w:tcPr>
            <w:tcW w:w="1834" w:type="dxa"/>
            <w:tcBorders>
              <w:top w:val="threeDEmboss" w:sz="24" w:space="0" w:color="auto"/>
            </w:tcBorders>
            <w:vAlign w:val="center"/>
          </w:tcPr>
          <w:p w14:paraId="4A1D96A6"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285</w:t>
            </w:r>
          </w:p>
        </w:tc>
        <w:tc>
          <w:tcPr>
            <w:tcW w:w="1835" w:type="dxa"/>
            <w:tcBorders>
              <w:top w:val="threeDEmboss" w:sz="24" w:space="0" w:color="auto"/>
            </w:tcBorders>
            <w:vAlign w:val="center"/>
          </w:tcPr>
          <w:p w14:paraId="6C293E36"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100%</w:t>
            </w:r>
          </w:p>
        </w:tc>
      </w:tr>
      <w:tr w:rsidR="005878C4" w:rsidRPr="00674B70" w14:paraId="58E237BD" w14:textId="77777777" w:rsidTr="005878C4">
        <w:trPr>
          <w:jc w:val="center"/>
        </w:trPr>
        <w:tc>
          <w:tcPr>
            <w:tcW w:w="1834" w:type="dxa"/>
            <w:vMerge/>
            <w:shd w:val="clear" w:color="auto" w:fill="D9D9D9" w:themeFill="background1" w:themeFillShade="D9"/>
          </w:tcPr>
          <w:p w14:paraId="31877425"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347F7C9E" w14:textId="77777777" w:rsidR="005878C4" w:rsidRPr="001C2CEB" w:rsidRDefault="005878C4" w:rsidP="005878C4">
            <w:pPr>
              <w:pStyle w:val="NormalWeb"/>
              <w:bidi/>
              <w:spacing w:before="0" w:beforeAutospacing="0" w:after="0" w:afterAutospacing="0"/>
              <w:jc w:val="center"/>
              <w:rPr>
                <w:rFonts w:eastAsiaTheme="minorHAnsi" w:cs="AL-Mateen"/>
                <w:w w:val="90"/>
                <w:sz w:val="26"/>
                <w:szCs w:val="26"/>
                <w:rtl/>
                <w:lang w:bidi="ar-EG"/>
              </w:rPr>
            </w:pPr>
            <w:r w:rsidRPr="001C2CEB">
              <w:rPr>
                <w:rFonts w:eastAsiaTheme="minorHAnsi" w:cs="AL-Mateen" w:hint="cs"/>
                <w:w w:val="90"/>
                <w:sz w:val="26"/>
                <w:szCs w:val="26"/>
                <w:rtl/>
                <w:lang w:bidi="ar-EG"/>
              </w:rPr>
              <w:t>أنثى</w:t>
            </w:r>
          </w:p>
        </w:tc>
        <w:tc>
          <w:tcPr>
            <w:tcW w:w="1834" w:type="dxa"/>
            <w:vAlign w:val="center"/>
          </w:tcPr>
          <w:p w14:paraId="19DC96B0"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0</w:t>
            </w:r>
          </w:p>
        </w:tc>
        <w:tc>
          <w:tcPr>
            <w:tcW w:w="1835" w:type="dxa"/>
            <w:vAlign w:val="center"/>
          </w:tcPr>
          <w:p w14:paraId="3E8D96E2"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0%</w:t>
            </w:r>
          </w:p>
        </w:tc>
      </w:tr>
      <w:tr w:rsidR="005878C4" w:rsidRPr="00674B70" w14:paraId="226D6041" w14:textId="77777777" w:rsidTr="005878C4">
        <w:trPr>
          <w:jc w:val="center"/>
        </w:trPr>
        <w:tc>
          <w:tcPr>
            <w:tcW w:w="3669" w:type="dxa"/>
            <w:gridSpan w:val="2"/>
            <w:tcBorders>
              <w:top w:val="threeDEngrave" w:sz="24" w:space="0" w:color="auto"/>
              <w:bottom w:val="threeDEmboss" w:sz="24" w:space="0" w:color="auto"/>
            </w:tcBorders>
            <w:shd w:val="clear" w:color="auto" w:fill="D9D9D9" w:themeFill="background1" w:themeFillShade="D9"/>
          </w:tcPr>
          <w:p w14:paraId="79812D1E" w14:textId="77777777" w:rsidR="005878C4" w:rsidRPr="001C2CEB" w:rsidRDefault="005878C4" w:rsidP="005878C4">
            <w:pPr>
              <w:bidi/>
              <w:jc w:val="center"/>
              <w:rPr>
                <w:rFonts w:ascii="Times New Roman" w:hAnsi="Times New Roman" w:cs="PT Bold Heading"/>
                <w:sz w:val="24"/>
                <w:szCs w:val="24"/>
                <w:lang w:bidi="ar-EG"/>
              </w:rPr>
            </w:pPr>
            <w:r w:rsidRPr="001C2CEB">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D9D9D9" w:themeFill="background1" w:themeFillShade="D9"/>
          </w:tcPr>
          <w:p w14:paraId="6BACC178" w14:textId="77777777" w:rsidR="005878C4" w:rsidRPr="001C2CEB" w:rsidRDefault="005878C4" w:rsidP="005878C4">
            <w:pPr>
              <w:bidi/>
              <w:jc w:val="center"/>
              <w:rPr>
                <w:rFonts w:ascii="Times New Roman" w:hAnsi="Times New Roman" w:cs="PT Bold Heading"/>
                <w:sz w:val="24"/>
                <w:szCs w:val="24"/>
                <w:lang w:bidi="ar-EG"/>
              </w:rPr>
            </w:pPr>
            <w:r>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D9D9D9" w:themeFill="background1" w:themeFillShade="D9"/>
          </w:tcPr>
          <w:p w14:paraId="5D87163F" w14:textId="77777777" w:rsidR="005878C4" w:rsidRPr="001C2CEB" w:rsidRDefault="005878C4" w:rsidP="005878C4">
            <w:pPr>
              <w:pStyle w:val="NormalWeb"/>
              <w:bidi/>
              <w:spacing w:before="0" w:beforeAutospacing="0" w:after="0" w:afterAutospacing="0"/>
              <w:jc w:val="center"/>
              <w:rPr>
                <w:rFonts w:ascii="Simplified Arabic" w:eastAsiaTheme="minorHAnsi" w:hAnsi="Simplified Arabic" w:cs="Simplified Arabic"/>
                <w:rtl/>
                <w:lang w:bidi="ar-EG"/>
              </w:rPr>
            </w:pPr>
            <w:r w:rsidRPr="001C2CEB">
              <w:rPr>
                <w:rFonts w:ascii="Simplified Arabic" w:eastAsiaTheme="minorHAnsi" w:hAnsi="Simplified Arabic" w:cs="PT Bold Heading" w:hint="cs"/>
                <w:rtl/>
                <w:lang w:bidi="ar-EG"/>
              </w:rPr>
              <w:t>100</w:t>
            </w:r>
            <w:r w:rsidRPr="001C2CEB">
              <w:rPr>
                <w:rFonts w:ascii="Simplified Arabic" w:eastAsiaTheme="minorHAnsi" w:hAnsi="Simplified Arabic" w:cs="Simplified Arabic"/>
                <w:b/>
                <w:bCs/>
                <w:rtl/>
                <w:lang w:bidi="ar-EG"/>
              </w:rPr>
              <w:t>%</w:t>
            </w:r>
          </w:p>
        </w:tc>
      </w:tr>
    </w:tbl>
    <w:p w14:paraId="591270A2" w14:textId="77777777" w:rsidR="005878C4" w:rsidRPr="00E66B6D" w:rsidRDefault="005878C4" w:rsidP="00BD6BD6">
      <w:pPr>
        <w:pStyle w:val="NormalWeb"/>
        <w:numPr>
          <w:ilvl w:val="0"/>
          <w:numId w:val="26"/>
        </w:numPr>
        <w:bidi/>
        <w:spacing w:before="120" w:beforeAutospacing="0" w:after="120" w:afterAutospacing="0"/>
        <w:ind w:left="941" w:hanging="357"/>
        <w:jc w:val="both"/>
        <w:rPr>
          <w:rFonts w:eastAsiaTheme="minorHAnsi" w:cs="AL-Mateen"/>
          <w:sz w:val="26"/>
          <w:szCs w:val="26"/>
          <w:lang w:bidi="ar-EG"/>
        </w:rPr>
      </w:pPr>
      <w:r w:rsidRPr="00E66B6D">
        <w:rPr>
          <w:rFonts w:eastAsiaTheme="minorHAnsi" w:cs="AL-Mateen"/>
          <w:sz w:val="26"/>
          <w:szCs w:val="26"/>
          <w:rtl/>
          <w:lang w:bidi="ar-EG"/>
        </w:rPr>
        <w:t xml:space="preserve">المصدر: من إعداد </w:t>
      </w:r>
      <w:r w:rsidRPr="00E66B6D">
        <w:rPr>
          <w:rFonts w:eastAsiaTheme="minorHAnsi" w:cs="AL-Mateen" w:hint="cs"/>
          <w:sz w:val="26"/>
          <w:szCs w:val="26"/>
          <w:rtl/>
          <w:lang w:bidi="ar-EG"/>
        </w:rPr>
        <w:t xml:space="preserve">الباحث </w:t>
      </w:r>
      <w:r w:rsidRPr="00E66B6D">
        <w:rPr>
          <w:rFonts w:eastAsiaTheme="minorHAnsi" w:cs="AL-Mateen"/>
          <w:sz w:val="26"/>
          <w:szCs w:val="26"/>
          <w:rtl/>
          <w:lang w:bidi="ar-EG"/>
        </w:rPr>
        <w:t xml:space="preserve">بالاعتماد على مخرجات برنامج </w:t>
      </w:r>
      <w:r w:rsidRPr="00E66B6D">
        <w:rPr>
          <w:rFonts w:eastAsiaTheme="minorHAnsi" w:cs="AL-Mateen"/>
          <w:sz w:val="26"/>
          <w:szCs w:val="26"/>
          <w:lang w:bidi="ar-EG"/>
        </w:rPr>
        <w:t>SPSS</w:t>
      </w:r>
    </w:p>
    <w:p w14:paraId="3377DA95" w14:textId="77777777" w:rsidR="005878C4" w:rsidRPr="001E6BC3"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1E6BC3">
        <w:rPr>
          <w:rFonts w:ascii="Times New Roman" w:hAnsi="Times New Roman" w:cs="Simplified Arabic"/>
          <w:sz w:val="28"/>
          <w:szCs w:val="28"/>
          <w:rtl/>
          <w:lang w:bidi="ar-EG"/>
        </w:rPr>
        <w:t xml:space="preserve">يوضح الجدول أن جميع المشاركين في عينة الدراسة من الذكور بنسبة </w:t>
      </w:r>
      <w:r w:rsidRPr="001E6BC3">
        <w:rPr>
          <w:rFonts w:ascii="Times New Roman" w:hAnsi="Times New Roman" w:cs="Simplified Arabic"/>
          <w:sz w:val="28"/>
          <w:szCs w:val="28"/>
          <w:lang w:bidi="ar-EG"/>
        </w:rPr>
        <w:t>100</w:t>
      </w:r>
      <w:r>
        <w:rPr>
          <w:rFonts w:ascii="Times New Roman" w:hAnsi="Times New Roman" w:cs="Simplified Arabic" w:hint="cs"/>
          <w:sz w:val="28"/>
          <w:szCs w:val="28"/>
          <w:rtl/>
          <w:lang w:bidi="ar-EG"/>
        </w:rPr>
        <w:t>%</w:t>
      </w:r>
      <w:r w:rsidRPr="001E6BC3">
        <w:rPr>
          <w:rFonts w:ascii="Times New Roman" w:hAnsi="Times New Roman" w:cs="Simplified Arabic"/>
          <w:sz w:val="28"/>
          <w:szCs w:val="28"/>
          <w:rtl/>
          <w:lang w:bidi="ar-EG"/>
        </w:rPr>
        <w:t xml:space="preserve"> بينما لم تشمل العينة أي مشاركات من الإناث. ويعكس هذا التوزيع الطبيعة الفعلية للقوى العاملة في الشركات محل الدراسة، 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 وهو أمر يجب مراعاته عند تفسير النتائج واستنتاجات البحث</w:t>
      </w:r>
      <w:r w:rsidRPr="001E6BC3">
        <w:rPr>
          <w:rFonts w:ascii="Times New Roman" w:hAnsi="Times New Roman" w:cs="Simplified Arabic"/>
          <w:sz w:val="28"/>
          <w:szCs w:val="28"/>
          <w:lang w:bidi="ar-EG"/>
        </w:rPr>
        <w:t>.</w:t>
      </w:r>
    </w:p>
    <w:p w14:paraId="180956E8" w14:textId="77777777" w:rsidR="005878C4" w:rsidRPr="001C1C6A"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t xml:space="preserve">جدول </w:t>
      </w:r>
      <w:r w:rsidRPr="001C1C6A">
        <w:rPr>
          <w:rFonts w:eastAsiaTheme="minorHAnsi" w:cs="AL-Mateen" w:hint="cs"/>
          <w:sz w:val="28"/>
          <w:szCs w:val="28"/>
          <w:rtl/>
          <w:lang w:bidi="ar-EG"/>
        </w:rPr>
        <w:t>(</w:t>
      </w:r>
      <w:r>
        <w:rPr>
          <w:rFonts w:eastAsiaTheme="minorHAnsi" w:cs="AL-Mateen" w:hint="cs"/>
          <w:sz w:val="28"/>
          <w:szCs w:val="28"/>
          <w:rtl/>
          <w:lang w:bidi="ar-EG"/>
        </w:rPr>
        <w:t>4-2</w:t>
      </w:r>
      <w:r w:rsidRPr="001C1C6A">
        <w:rPr>
          <w:rFonts w:eastAsiaTheme="minorHAnsi" w:cs="AL-Mateen" w:hint="cs"/>
          <w:sz w:val="28"/>
          <w:szCs w:val="28"/>
          <w:rtl/>
          <w:lang w:bidi="ar-EG"/>
        </w:rPr>
        <w:t>)</w:t>
      </w:r>
      <w:r w:rsidRPr="001C1C6A">
        <w:rPr>
          <w:rFonts w:eastAsiaTheme="minorHAnsi" w:cs="AL-Mateen"/>
          <w:sz w:val="28"/>
          <w:szCs w:val="28"/>
          <w:rtl/>
          <w:lang w:bidi="ar-EG"/>
        </w:rPr>
        <w:t xml:space="preserve"> </w:t>
      </w:r>
    </w:p>
    <w:p w14:paraId="3957AE6A"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t>توزيع مبحوثي عينة الدراسة حسب السن</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834"/>
        <w:gridCol w:w="1835"/>
        <w:gridCol w:w="1834"/>
        <w:gridCol w:w="1835"/>
      </w:tblGrid>
      <w:tr w:rsidR="005878C4" w:rsidRPr="00674B70" w14:paraId="60067EAA" w14:textId="77777777" w:rsidTr="005878C4">
        <w:trPr>
          <w:jc w:val="center"/>
        </w:trPr>
        <w:tc>
          <w:tcPr>
            <w:tcW w:w="1834" w:type="dxa"/>
            <w:vMerge w:val="restart"/>
            <w:tcBorders>
              <w:top w:val="threeDEngrave" w:sz="24" w:space="0" w:color="auto"/>
            </w:tcBorders>
            <w:shd w:val="clear" w:color="auto" w:fill="D9D9D9" w:themeFill="background1" w:themeFillShade="D9"/>
            <w:vAlign w:val="center"/>
          </w:tcPr>
          <w:p w14:paraId="73CAF1D2" w14:textId="77777777" w:rsidR="005878C4" w:rsidRPr="00A66072" w:rsidRDefault="005878C4" w:rsidP="005878C4">
            <w:pPr>
              <w:pStyle w:val="NormalWeb"/>
              <w:bidi/>
              <w:spacing w:before="0" w:beforeAutospacing="0" w:after="0" w:afterAutospacing="0"/>
              <w:jc w:val="center"/>
              <w:rPr>
                <w:rFonts w:eastAsiaTheme="minorHAnsi" w:cs="PT Bold Heading"/>
                <w:rtl/>
                <w:lang w:bidi="ar-EG"/>
              </w:rPr>
            </w:pPr>
            <w:r w:rsidRPr="006E0688">
              <w:rPr>
                <w:rFonts w:eastAsiaTheme="minorHAnsi" w:cs="AL-Mateen" w:hint="cs"/>
                <w:sz w:val="26"/>
                <w:szCs w:val="26"/>
                <w:rtl/>
                <w:lang w:bidi="ar-EG"/>
              </w:rPr>
              <w:t>السن</w:t>
            </w:r>
          </w:p>
        </w:tc>
        <w:tc>
          <w:tcPr>
            <w:tcW w:w="1835" w:type="dxa"/>
            <w:tcBorders>
              <w:top w:val="threeDEngrave" w:sz="24" w:space="0" w:color="auto"/>
              <w:bottom w:val="threeDEmboss" w:sz="24" w:space="0" w:color="auto"/>
            </w:tcBorders>
            <w:shd w:val="clear" w:color="auto" w:fill="D9D9D9" w:themeFill="background1" w:themeFillShade="D9"/>
          </w:tcPr>
          <w:p w14:paraId="4BABF2E9"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D9D9D9" w:themeFill="background1" w:themeFillShade="D9"/>
          </w:tcPr>
          <w:p w14:paraId="1E92A498"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D9D9D9" w:themeFill="background1" w:themeFillShade="D9"/>
          </w:tcPr>
          <w:p w14:paraId="7AC12DC9"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النسبة المئوية</w:t>
            </w:r>
          </w:p>
        </w:tc>
      </w:tr>
      <w:tr w:rsidR="005878C4" w:rsidRPr="00674B70" w14:paraId="0C5C6F1A" w14:textId="77777777" w:rsidTr="005878C4">
        <w:trPr>
          <w:jc w:val="center"/>
        </w:trPr>
        <w:tc>
          <w:tcPr>
            <w:tcW w:w="1834" w:type="dxa"/>
            <w:vMerge/>
            <w:shd w:val="clear" w:color="auto" w:fill="D9D9D9" w:themeFill="background1" w:themeFillShade="D9"/>
          </w:tcPr>
          <w:p w14:paraId="74362954"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Borders>
              <w:top w:val="threeDEmboss" w:sz="24" w:space="0" w:color="auto"/>
            </w:tcBorders>
          </w:tcPr>
          <w:p w14:paraId="5CDC7918"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من 25-35</w:t>
            </w:r>
          </w:p>
        </w:tc>
        <w:tc>
          <w:tcPr>
            <w:tcW w:w="1834" w:type="dxa"/>
            <w:tcBorders>
              <w:top w:val="threeDEmboss" w:sz="24" w:space="0" w:color="auto"/>
            </w:tcBorders>
          </w:tcPr>
          <w:p w14:paraId="111E780C" w14:textId="77777777" w:rsidR="005878C4" w:rsidRPr="001C2CEB" w:rsidRDefault="005878C4" w:rsidP="005878C4">
            <w:pPr>
              <w:pStyle w:val="NormalWeb"/>
              <w:tabs>
                <w:tab w:val="left" w:pos="412"/>
              </w:tabs>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86</w:t>
            </w:r>
          </w:p>
        </w:tc>
        <w:tc>
          <w:tcPr>
            <w:tcW w:w="1835" w:type="dxa"/>
            <w:tcBorders>
              <w:top w:val="threeDEmboss" w:sz="24" w:space="0" w:color="auto"/>
            </w:tcBorders>
          </w:tcPr>
          <w:p w14:paraId="58F00E2B"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30.2%</w:t>
            </w:r>
          </w:p>
        </w:tc>
      </w:tr>
      <w:tr w:rsidR="005878C4" w:rsidRPr="00674B70" w14:paraId="535C684B" w14:textId="77777777" w:rsidTr="005878C4">
        <w:trPr>
          <w:jc w:val="center"/>
        </w:trPr>
        <w:tc>
          <w:tcPr>
            <w:tcW w:w="1834" w:type="dxa"/>
            <w:vMerge/>
            <w:shd w:val="clear" w:color="auto" w:fill="D9D9D9" w:themeFill="background1" w:themeFillShade="D9"/>
          </w:tcPr>
          <w:p w14:paraId="511EE600"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Pr>
          <w:p w14:paraId="296A78A0"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من 36-45 عاما</w:t>
            </w:r>
          </w:p>
        </w:tc>
        <w:tc>
          <w:tcPr>
            <w:tcW w:w="1834" w:type="dxa"/>
          </w:tcPr>
          <w:p w14:paraId="74A257CE"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157</w:t>
            </w:r>
          </w:p>
        </w:tc>
        <w:tc>
          <w:tcPr>
            <w:tcW w:w="1835" w:type="dxa"/>
          </w:tcPr>
          <w:p w14:paraId="130F7732"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55.1</w:t>
            </w:r>
            <w:r w:rsidRPr="001C2CEB">
              <w:rPr>
                <w:rFonts w:eastAsiaTheme="minorHAnsi" w:cs="Simplified Arabic" w:hint="cs"/>
                <w:sz w:val="26"/>
                <w:szCs w:val="26"/>
                <w:rtl/>
                <w:lang w:bidi="ar-EG"/>
              </w:rPr>
              <w:t>%</w:t>
            </w:r>
          </w:p>
        </w:tc>
      </w:tr>
      <w:tr w:rsidR="005878C4" w:rsidRPr="00674B70" w14:paraId="7E01D041" w14:textId="77777777" w:rsidTr="005878C4">
        <w:trPr>
          <w:jc w:val="center"/>
        </w:trPr>
        <w:tc>
          <w:tcPr>
            <w:tcW w:w="1834" w:type="dxa"/>
            <w:vMerge/>
            <w:shd w:val="clear" w:color="auto" w:fill="D9D9D9" w:themeFill="background1" w:themeFillShade="D9"/>
          </w:tcPr>
          <w:p w14:paraId="1B19E8C1" w14:textId="77777777" w:rsidR="005878C4" w:rsidRPr="001C2CEB" w:rsidRDefault="005878C4" w:rsidP="005878C4">
            <w:pPr>
              <w:pStyle w:val="NormalWeb"/>
              <w:bidi/>
              <w:spacing w:before="0" w:beforeAutospacing="0" w:after="0" w:afterAutospacing="0"/>
              <w:jc w:val="center"/>
              <w:rPr>
                <w:rFonts w:eastAsiaTheme="minorHAnsi" w:cs="AL-Mateen"/>
                <w:sz w:val="26"/>
                <w:szCs w:val="26"/>
                <w:rtl/>
                <w:lang w:bidi="ar-EG"/>
              </w:rPr>
            </w:pPr>
          </w:p>
        </w:tc>
        <w:tc>
          <w:tcPr>
            <w:tcW w:w="1835" w:type="dxa"/>
          </w:tcPr>
          <w:p w14:paraId="4C02EFFB"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من 46</w:t>
            </w:r>
            <w:r w:rsidRPr="001C2CEB">
              <w:rPr>
                <w:rFonts w:eastAsiaTheme="minorHAnsi" w:cs="Simplified Arabic"/>
                <w:sz w:val="26"/>
                <w:szCs w:val="26"/>
                <w:rtl/>
                <w:lang w:bidi="ar-EG"/>
              </w:rPr>
              <w:t>–</w:t>
            </w:r>
            <w:r w:rsidRPr="001C2CEB">
              <w:rPr>
                <w:rFonts w:eastAsiaTheme="minorHAnsi" w:cs="Simplified Arabic" w:hint="cs"/>
                <w:sz w:val="26"/>
                <w:szCs w:val="26"/>
                <w:rtl/>
                <w:lang w:bidi="ar-EG"/>
              </w:rPr>
              <w:t>55 عاما</w:t>
            </w:r>
          </w:p>
        </w:tc>
        <w:tc>
          <w:tcPr>
            <w:tcW w:w="1834" w:type="dxa"/>
          </w:tcPr>
          <w:p w14:paraId="27BD4F0B"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38</w:t>
            </w:r>
          </w:p>
        </w:tc>
        <w:tc>
          <w:tcPr>
            <w:tcW w:w="1835" w:type="dxa"/>
          </w:tcPr>
          <w:p w14:paraId="248E3130"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13.3%</w:t>
            </w:r>
          </w:p>
        </w:tc>
      </w:tr>
      <w:tr w:rsidR="005878C4" w:rsidRPr="00674B70" w14:paraId="27B5AC07" w14:textId="77777777" w:rsidTr="005878C4">
        <w:trPr>
          <w:jc w:val="center"/>
        </w:trPr>
        <w:tc>
          <w:tcPr>
            <w:tcW w:w="1834" w:type="dxa"/>
            <w:vMerge/>
            <w:tcBorders>
              <w:bottom w:val="threeDEngrave" w:sz="24" w:space="0" w:color="auto"/>
            </w:tcBorders>
            <w:shd w:val="clear" w:color="auto" w:fill="D9D9D9" w:themeFill="background1" w:themeFillShade="D9"/>
          </w:tcPr>
          <w:p w14:paraId="269F5B4E" w14:textId="77777777" w:rsidR="005878C4" w:rsidRPr="001C2CEB" w:rsidRDefault="005878C4" w:rsidP="005878C4">
            <w:pPr>
              <w:pStyle w:val="NormalWeb"/>
              <w:bidi/>
              <w:spacing w:before="0" w:beforeAutospacing="0" w:after="0" w:afterAutospacing="0"/>
              <w:jc w:val="center"/>
              <w:rPr>
                <w:rFonts w:eastAsiaTheme="minorHAnsi" w:cs="AL-Mateen"/>
                <w:sz w:val="26"/>
                <w:szCs w:val="26"/>
                <w:rtl/>
                <w:lang w:bidi="ar-EG"/>
              </w:rPr>
            </w:pPr>
          </w:p>
        </w:tc>
        <w:tc>
          <w:tcPr>
            <w:tcW w:w="1835" w:type="dxa"/>
            <w:tcBorders>
              <w:bottom w:val="threeDEngrave" w:sz="24" w:space="0" w:color="auto"/>
            </w:tcBorders>
          </w:tcPr>
          <w:p w14:paraId="4A7E8565"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من</w:t>
            </w:r>
            <w:r>
              <w:rPr>
                <w:rFonts w:eastAsiaTheme="minorHAnsi" w:cs="Simplified Arabic" w:hint="cs"/>
                <w:sz w:val="26"/>
                <w:szCs w:val="26"/>
                <w:rtl/>
                <w:lang w:bidi="ar-EG"/>
              </w:rPr>
              <w:t xml:space="preserve">56 </w:t>
            </w:r>
            <w:r w:rsidRPr="001C2CEB">
              <w:rPr>
                <w:rFonts w:eastAsiaTheme="minorHAnsi" w:cs="Simplified Arabic" w:hint="cs"/>
                <w:sz w:val="26"/>
                <w:szCs w:val="26"/>
                <w:rtl/>
                <w:lang w:bidi="ar-EG"/>
              </w:rPr>
              <w:t>عاما فأكثر</w:t>
            </w:r>
          </w:p>
        </w:tc>
        <w:tc>
          <w:tcPr>
            <w:tcW w:w="1834" w:type="dxa"/>
            <w:tcBorders>
              <w:bottom w:val="threeDEngrave" w:sz="24" w:space="0" w:color="auto"/>
            </w:tcBorders>
          </w:tcPr>
          <w:p w14:paraId="72D04729"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4</w:t>
            </w:r>
          </w:p>
        </w:tc>
        <w:tc>
          <w:tcPr>
            <w:tcW w:w="1835" w:type="dxa"/>
            <w:tcBorders>
              <w:bottom w:val="threeDEngrave" w:sz="24" w:space="0" w:color="auto"/>
            </w:tcBorders>
          </w:tcPr>
          <w:p w14:paraId="3B46D712" w14:textId="77777777" w:rsidR="005878C4" w:rsidRPr="001C2CEB" w:rsidRDefault="005878C4" w:rsidP="005878C4">
            <w:pPr>
              <w:pStyle w:val="NormalWeb"/>
              <w:bidi/>
              <w:spacing w:before="0" w:beforeAutospacing="0" w:after="0" w:afterAutospacing="0"/>
              <w:jc w:val="center"/>
              <w:rPr>
                <w:rFonts w:eastAsiaTheme="minorHAnsi" w:cs="Simplified Arabic"/>
                <w:sz w:val="26"/>
                <w:szCs w:val="26"/>
                <w:rtl/>
                <w:lang w:bidi="ar-EG"/>
              </w:rPr>
            </w:pPr>
            <w:r w:rsidRPr="001C2CEB">
              <w:rPr>
                <w:rFonts w:eastAsiaTheme="minorHAnsi" w:cs="Simplified Arabic" w:hint="cs"/>
                <w:sz w:val="26"/>
                <w:szCs w:val="26"/>
                <w:rtl/>
                <w:lang w:bidi="ar-EG"/>
              </w:rPr>
              <w:t>1.</w:t>
            </w:r>
            <w:r>
              <w:rPr>
                <w:rFonts w:eastAsiaTheme="minorHAnsi" w:cs="Simplified Arabic" w:hint="cs"/>
                <w:sz w:val="26"/>
                <w:szCs w:val="26"/>
                <w:rtl/>
                <w:lang w:bidi="ar-EG"/>
              </w:rPr>
              <w:t>4</w:t>
            </w:r>
            <w:r w:rsidRPr="001C2CEB">
              <w:rPr>
                <w:rFonts w:eastAsiaTheme="minorHAnsi" w:cs="Simplified Arabic" w:hint="cs"/>
                <w:sz w:val="26"/>
                <w:szCs w:val="26"/>
                <w:rtl/>
                <w:lang w:bidi="ar-EG"/>
              </w:rPr>
              <w:t>%</w:t>
            </w:r>
          </w:p>
        </w:tc>
      </w:tr>
      <w:tr w:rsidR="005878C4" w:rsidRPr="00674B70" w14:paraId="719104A3" w14:textId="77777777" w:rsidTr="005878C4">
        <w:trPr>
          <w:jc w:val="center"/>
        </w:trPr>
        <w:tc>
          <w:tcPr>
            <w:tcW w:w="3669" w:type="dxa"/>
            <w:gridSpan w:val="2"/>
            <w:tcBorders>
              <w:top w:val="threeDEngrave" w:sz="24" w:space="0" w:color="auto"/>
              <w:bottom w:val="threeDEmboss" w:sz="24" w:space="0" w:color="auto"/>
            </w:tcBorders>
            <w:shd w:val="clear" w:color="auto" w:fill="D9D9D9" w:themeFill="background1" w:themeFillShade="D9"/>
          </w:tcPr>
          <w:p w14:paraId="7F953DE3" w14:textId="77777777" w:rsidR="005878C4" w:rsidRPr="001C2CEB" w:rsidRDefault="005878C4" w:rsidP="005878C4">
            <w:pPr>
              <w:bidi/>
              <w:jc w:val="center"/>
              <w:rPr>
                <w:rFonts w:ascii="Times New Roman" w:hAnsi="Times New Roman" w:cs="PT Bold Heading"/>
                <w:sz w:val="24"/>
                <w:szCs w:val="24"/>
                <w:lang w:bidi="ar-EG"/>
              </w:rPr>
            </w:pPr>
            <w:r w:rsidRPr="001C2CEB">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D9D9D9" w:themeFill="background1" w:themeFillShade="D9"/>
          </w:tcPr>
          <w:p w14:paraId="1B743A42" w14:textId="77777777" w:rsidR="005878C4" w:rsidRPr="001C2CEB" w:rsidRDefault="005878C4" w:rsidP="005878C4">
            <w:pPr>
              <w:bidi/>
              <w:jc w:val="center"/>
              <w:rPr>
                <w:rFonts w:ascii="Times New Roman" w:hAnsi="Times New Roman" w:cs="PT Bold Heading"/>
                <w:sz w:val="24"/>
                <w:szCs w:val="24"/>
                <w:lang w:bidi="ar-EG"/>
              </w:rPr>
            </w:pPr>
            <w:r>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D9D9D9" w:themeFill="background1" w:themeFillShade="D9"/>
          </w:tcPr>
          <w:p w14:paraId="54EBB524" w14:textId="77777777" w:rsidR="005878C4" w:rsidRPr="001C2CEB" w:rsidRDefault="005878C4" w:rsidP="005878C4">
            <w:pPr>
              <w:pStyle w:val="NormalWeb"/>
              <w:bidi/>
              <w:spacing w:before="0" w:beforeAutospacing="0" w:after="0" w:afterAutospacing="0"/>
              <w:jc w:val="center"/>
              <w:rPr>
                <w:rFonts w:ascii="Simplified Arabic" w:eastAsiaTheme="minorHAnsi" w:hAnsi="Simplified Arabic" w:cs="Simplified Arabic"/>
                <w:rtl/>
                <w:lang w:bidi="ar-EG"/>
              </w:rPr>
            </w:pPr>
            <w:r w:rsidRPr="001C2CEB">
              <w:rPr>
                <w:rFonts w:ascii="Simplified Arabic" w:eastAsiaTheme="minorHAnsi" w:hAnsi="Simplified Arabic" w:cs="PT Bold Heading" w:hint="cs"/>
                <w:rtl/>
                <w:lang w:bidi="ar-EG"/>
              </w:rPr>
              <w:t>100</w:t>
            </w:r>
            <w:r w:rsidRPr="001C2CEB">
              <w:rPr>
                <w:rFonts w:ascii="Simplified Arabic" w:eastAsiaTheme="minorHAnsi" w:hAnsi="Simplified Arabic" w:cs="Simplified Arabic"/>
                <w:b/>
                <w:bCs/>
                <w:rtl/>
                <w:lang w:bidi="ar-EG"/>
              </w:rPr>
              <w:t>%</w:t>
            </w:r>
          </w:p>
        </w:tc>
      </w:tr>
    </w:tbl>
    <w:p w14:paraId="636BC3E5" w14:textId="77777777" w:rsidR="005878C4" w:rsidRPr="00E66B6D" w:rsidRDefault="005878C4" w:rsidP="00BD6BD6">
      <w:pPr>
        <w:pStyle w:val="NormalWeb"/>
        <w:numPr>
          <w:ilvl w:val="0"/>
          <w:numId w:val="26"/>
        </w:numPr>
        <w:bidi/>
        <w:spacing w:before="120" w:beforeAutospacing="0" w:after="120" w:afterAutospacing="0"/>
        <w:ind w:left="941" w:hanging="357"/>
        <w:jc w:val="both"/>
        <w:rPr>
          <w:rFonts w:eastAsiaTheme="minorHAnsi" w:cs="AL-Mateen"/>
          <w:sz w:val="26"/>
          <w:szCs w:val="26"/>
          <w:lang w:bidi="ar-EG"/>
        </w:rPr>
      </w:pPr>
      <w:r w:rsidRPr="00E66B6D">
        <w:rPr>
          <w:rFonts w:eastAsiaTheme="minorHAnsi" w:cs="AL-Mateen"/>
          <w:sz w:val="26"/>
          <w:szCs w:val="26"/>
          <w:rtl/>
          <w:lang w:bidi="ar-EG"/>
        </w:rPr>
        <w:t xml:space="preserve">المصدر: من إعداد </w:t>
      </w:r>
      <w:r w:rsidRPr="00E66B6D">
        <w:rPr>
          <w:rFonts w:eastAsiaTheme="minorHAnsi" w:cs="AL-Mateen" w:hint="cs"/>
          <w:sz w:val="26"/>
          <w:szCs w:val="26"/>
          <w:rtl/>
          <w:lang w:bidi="ar-EG"/>
        </w:rPr>
        <w:t>الباحث</w:t>
      </w:r>
      <w:r w:rsidRPr="00E66B6D">
        <w:rPr>
          <w:rFonts w:eastAsiaTheme="minorHAnsi" w:cs="AL-Mateen"/>
          <w:sz w:val="26"/>
          <w:szCs w:val="26"/>
          <w:rtl/>
          <w:lang w:bidi="ar-EG"/>
        </w:rPr>
        <w:t xml:space="preserve"> بالاعتماد على مخرجات برنامج </w:t>
      </w:r>
      <w:r w:rsidRPr="00E66B6D">
        <w:rPr>
          <w:rFonts w:eastAsiaTheme="minorHAnsi" w:cs="AL-Mateen"/>
          <w:sz w:val="26"/>
          <w:szCs w:val="26"/>
          <w:lang w:bidi="ar-EG"/>
        </w:rPr>
        <w:t>spss</w:t>
      </w:r>
    </w:p>
    <w:p w14:paraId="38470A93" w14:textId="77777777" w:rsidR="005878C4" w:rsidRPr="006A33E8"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6A33E8">
        <w:rPr>
          <w:rFonts w:ascii="Times New Roman" w:hAnsi="Times New Roman" w:cs="Simplified Arabic"/>
          <w:sz w:val="28"/>
          <w:szCs w:val="28"/>
          <w:rtl/>
          <w:lang w:bidi="ar-EG"/>
        </w:rPr>
        <w:t xml:space="preserve">يوضح توزيع العينة حسب الفئة العمرية أن الغالبية العظمى من المشاركين تتراوح أعمارهم بين </w:t>
      </w:r>
      <w:r w:rsidRPr="006A33E8">
        <w:rPr>
          <w:rFonts w:ascii="Times New Roman" w:hAnsi="Times New Roman" w:cs="Simplified Arabic"/>
          <w:sz w:val="28"/>
          <w:szCs w:val="28"/>
          <w:lang w:bidi="ar-EG"/>
        </w:rPr>
        <w:t xml:space="preserve">36 </w:t>
      </w:r>
      <w:r w:rsidRPr="006A33E8">
        <w:rPr>
          <w:rFonts w:ascii="Times New Roman" w:hAnsi="Times New Roman" w:cs="Simplified Arabic"/>
          <w:sz w:val="28"/>
          <w:szCs w:val="28"/>
          <w:rtl/>
          <w:lang w:bidi="ar-EG"/>
        </w:rPr>
        <w:t xml:space="preserve">و45 عامًا، حيث بلغ عددهم </w:t>
      </w:r>
      <w:r w:rsidRPr="006A33E8">
        <w:rPr>
          <w:rFonts w:ascii="Times New Roman" w:hAnsi="Times New Roman" w:cs="Simplified Arabic"/>
          <w:sz w:val="28"/>
          <w:szCs w:val="28"/>
          <w:lang w:bidi="ar-EG"/>
        </w:rPr>
        <w:t xml:space="preserve">157 </w:t>
      </w:r>
      <w:r w:rsidRPr="006A33E8">
        <w:rPr>
          <w:rFonts w:ascii="Times New Roman" w:hAnsi="Times New Roman" w:cs="Simplified Arabic"/>
          <w:sz w:val="28"/>
          <w:szCs w:val="28"/>
          <w:rtl/>
          <w:lang w:bidi="ar-EG"/>
        </w:rPr>
        <w:t xml:space="preserve">فردًا، بما يمثل نسبة </w:t>
      </w:r>
      <w:r w:rsidRPr="006A33E8">
        <w:rPr>
          <w:rFonts w:ascii="Times New Roman" w:hAnsi="Times New Roman" w:cs="Simplified Arabic"/>
          <w:sz w:val="28"/>
          <w:szCs w:val="28"/>
          <w:lang w:bidi="ar-EG"/>
        </w:rPr>
        <w:t xml:space="preserve">55.1 </w:t>
      </w:r>
      <w:r>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 </w:t>
      </w:r>
      <w:r>
        <w:rPr>
          <w:rFonts w:ascii="Times New Roman" w:hAnsi="Times New Roman" w:cs="Simplified Arabic" w:hint="cs"/>
          <w:sz w:val="28"/>
          <w:szCs w:val="28"/>
          <w:rtl/>
          <w:lang w:bidi="ar-EG"/>
        </w:rPr>
        <w:t xml:space="preserve">من </w:t>
      </w:r>
      <w:r w:rsidRPr="006A33E8">
        <w:rPr>
          <w:rFonts w:ascii="Times New Roman" w:hAnsi="Times New Roman" w:cs="Simplified Arabic"/>
          <w:sz w:val="28"/>
          <w:szCs w:val="28"/>
          <w:rtl/>
          <w:lang w:bidi="ar-EG"/>
        </w:rPr>
        <w:t>إجمالي العينة، وتدل هذه النتيجة على أن أغلب المشاركين في الدراسة ينتمون إلى فئة عمرية ناضجة وظيفيًا ومهنيًا، وهي غالبًا الفئة التي تشغل المناصب الوسطى والعليا، وتتسم بالاستقرار الوظيفي والخبرة الممتدة</w:t>
      </w:r>
      <w:r w:rsidRPr="006A33E8">
        <w:rPr>
          <w:rFonts w:ascii="Times New Roman" w:hAnsi="Times New Roman" w:cs="Simplified Arabic"/>
          <w:sz w:val="28"/>
          <w:szCs w:val="28"/>
          <w:lang w:bidi="ar-EG"/>
        </w:rPr>
        <w:t>.</w:t>
      </w:r>
    </w:p>
    <w:p w14:paraId="186D6FD6" w14:textId="77777777" w:rsidR="005878C4" w:rsidRPr="006A33E8"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6A33E8">
        <w:rPr>
          <w:rFonts w:ascii="Times New Roman" w:hAnsi="Times New Roman" w:cs="Simplified Arabic"/>
          <w:sz w:val="28"/>
          <w:szCs w:val="28"/>
          <w:rtl/>
          <w:lang w:bidi="ar-EG"/>
        </w:rPr>
        <w:lastRenderedPageBreak/>
        <w:t xml:space="preserve">تأتي بعد ذلك الفئة العمرية من </w:t>
      </w:r>
      <w:r w:rsidRPr="006A33E8">
        <w:rPr>
          <w:rFonts w:ascii="Times New Roman" w:hAnsi="Times New Roman" w:cs="Simplified Arabic"/>
          <w:sz w:val="28"/>
          <w:szCs w:val="28"/>
          <w:lang w:bidi="ar-EG"/>
        </w:rPr>
        <w:t xml:space="preserve">25–35 </w:t>
      </w:r>
      <w:r w:rsidRPr="006A33E8">
        <w:rPr>
          <w:rFonts w:ascii="Times New Roman" w:hAnsi="Times New Roman" w:cs="Simplified Arabic"/>
          <w:sz w:val="28"/>
          <w:szCs w:val="28"/>
          <w:rtl/>
          <w:lang w:bidi="ar-EG"/>
        </w:rPr>
        <w:t xml:space="preserve">عامًا بعدد </w:t>
      </w:r>
      <w:r w:rsidRPr="006A33E8">
        <w:rPr>
          <w:rFonts w:ascii="Times New Roman" w:hAnsi="Times New Roman" w:cs="Simplified Arabic"/>
          <w:sz w:val="28"/>
          <w:szCs w:val="28"/>
          <w:lang w:bidi="ar-EG"/>
        </w:rPr>
        <w:t xml:space="preserve">86 </w:t>
      </w:r>
      <w:r w:rsidRPr="006A33E8">
        <w:rPr>
          <w:rFonts w:ascii="Times New Roman" w:hAnsi="Times New Roman" w:cs="Simplified Arabic"/>
          <w:sz w:val="28"/>
          <w:szCs w:val="28"/>
          <w:rtl/>
          <w:lang w:bidi="ar-EG"/>
        </w:rPr>
        <w:t xml:space="preserve">مشاركًا، بنسبة </w:t>
      </w:r>
      <w:r w:rsidRPr="006A33E8">
        <w:rPr>
          <w:rFonts w:ascii="Times New Roman" w:hAnsi="Times New Roman" w:cs="Simplified Arabic"/>
          <w:sz w:val="28"/>
          <w:szCs w:val="28"/>
          <w:lang w:bidi="ar-EG"/>
        </w:rPr>
        <w:t>30.2</w:t>
      </w:r>
      <w:r>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 ما يشير إلى تمثيل جيد للفئات الشابة نسبيًا، التي قد تكون أكثر قابلية للتطور والتفاعل مع التقنيات الحديثة والاتجاهات الإدارية الجديدة</w:t>
      </w:r>
      <w:r w:rsidRPr="006A33E8">
        <w:rPr>
          <w:rFonts w:ascii="Times New Roman" w:hAnsi="Times New Roman" w:cs="Simplified Arabic"/>
          <w:sz w:val="28"/>
          <w:szCs w:val="28"/>
          <w:lang w:bidi="ar-EG"/>
        </w:rPr>
        <w:t>.</w:t>
      </w:r>
    </w:p>
    <w:p w14:paraId="396834B1" w14:textId="77777777" w:rsidR="005878C4" w:rsidRPr="006A33E8"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6A33E8">
        <w:rPr>
          <w:rFonts w:ascii="Times New Roman" w:hAnsi="Times New Roman" w:cs="Simplified Arabic"/>
          <w:sz w:val="28"/>
          <w:szCs w:val="28"/>
          <w:rtl/>
          <w:lang w:bidi="ar-EG"/>
        </w:rPr>
        <w:t xml:space="preserve">أما الفئة من </w:t>
      </w:r>
      <w:r w:rsidRPr="006A33E8">
        <w:rPr>
          <w:rFonts w:ascii="Times New Roman" w:hAnsi="Times New Roman" w:cs="Simplified Arabic"/>
          <w:sz w:val="28"/>
          <w:szCs w:val="28"/>
          <w:lang w:bidi="ar-EG"/>
        </w:rPr>
        <w:t xml:space="preserve">46–55 </w:t>
      </w:r>
      <w:r w:rsidRPr="006A33E8">
        <w:rPr>
          <w:rFonts w:ascii="Times New Roman" w:hAnsi="Times New Roman" w:cs="Simplified Arabic"/>
          <w:sz w:val="28"/>
          <w:szCs w:val="28"/>
          <w:rtl/>
          <w:lang w:bidi="ar-EG"/>
        </w:rPr>
        <w:t xml:space="preserve">عامًا فبلغ عددهم </w:t>
      </w:r>
      <w:r w:rsidRPr="006A33E8">
        <w:rPr>
          <w:rFonts w:ascii="Times New Roman" w:hAnsi="Times New Roman" w:cs="Simplified Arabic"/>
          <w:sz w:val="28"/>
          <w:szCs w:val="28"/>
          <w:lang w:bidi="ar-EG"/>
        </w:rPr>
        <w:t xml:space="preserve">38 </w:t>
      </w:r>
      <w:r w:rsidRPr="006A33E8">
        <w:rPr>
          <w:rFonts w:ascii="Times New Roman" w:hAnsi="Times New Roman" w:cs="Simplified Arabic"/>
          <w:sz w:val="28"/>
          <w:szCs w:val="28"/>
          <w:rtl/>
          <w:lang w:bidi="ar-EG"/>
        </w:rPr>
        <w:t xml:space="preserve">شخصًا بنسبة </w:t>
      </w:r>
      <w:r w:rsidRPr="006A33E8">
        <w:rPr>
          <w:rFonts w:ascii="Times New Roman" w:hAnsi="Times New Roman" w:cs="Simplified Arabic"/>
          <w:sz w:val="28"/>
          <w:szCs w:val="28"/>
          <w:lang w:bidi="ar-EG"/>
        </w:rPr>
        <w:t>13.3</w:t>
      </w:r>
      <w:r w:rsidRPr="006A33E8">
        <w:rPr>
          <w:rFonts w:ascii="Times New Roman" w:hAnsi="Times New Roman" w:cs="Simplified Arabic"/>
          <w:sz w:val="28"/>
          <w:szCs w:val="28"/>
          <w:rtl/>
          <w:lang w:bidi="ar-EG"/>
        </w:rPr>
        <w:t>،</w:t>
      </w:r>
      <w:r>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 مما يعكس حضورًا محدودًا نسبيًا لهذه الفئة، التي غالبًا ما تمثل الكوادر العليا أو الاستشارية ذات الخبرات الطويلة</w:t>
      </w:r>
      <w:r w:rsidRPr="006A33E8">
        <w:rPr>
          <w:rFonts w:ascii="Times New Roman" w:hAnsi="Times New Roman" w:cs="Simplified Arabic"/>
          <w:sz w:val="28"/>
          <w:szCs w:val="28"/>
          <w:lang w:bidi="ar-EG"/>
        </w:rPr>
        <w:t>.</w:t>
      </w:r>
    </w:p>
    <w:p w14:paraId="6DBA3CDF" w14:textId="77777777" w:rsidR="005878C4" w:rsidRPr="006A33E8"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6A33E8">
        <w:rPr>
          <w:rFonts w:ascii="Times New Roman" w:hAnsi="Times New Roman" w:cs="Simplified Arabic"/>
          <w:sz w:val="28"/>
          <w:szCs w:val="28"/>
          <w:rtl/>
          <w:lang w:bidi="ar-EG"/>
        </w:rPr>
        <w:t xml:space="preserve">وأخيرًا، جاءت الفئة من </w:t>
      </w:r>
      <w:r w:rsidRPr="006A33E8">
        <w:rPr>
          <w:rFonts w:ascii="Times New Roman" w:hAnsi="Times New Roman" w:cs="Simplified Arabic"/>
          <w:sz w:val="28"/>
          <w:szCs w:val="28"/>
          <w:lang w:bidi="ar-EG"/>
        </w:rPr>
        <w:t xml:space="preserve">56 </w:t>
      </w:r>
      <w:r w:rsidRPr="006A33E8">
        <w:rPr>
          <w:rFonts w:ascii="Times New Roman" w:hAnsi="Times New Roman" w:cs="Simplified Arabic"/>
          <w:sz w:val="28"/>
          <w:szCs w:val="28"/>
          <w:rtl/>
          <w:lang w:bidi="ar-EG"/>
        </w:rPr>
        <w:t xml:space="preserve">عامًا فأكثر في أدنى نسبة تمثيل، بعدد </w:t>
      </w:r>
      <w:r w:rsidRPr="006A33E8">
        <w:rPr>
          <w:rFonts w:ascii="Times New Roman" w:hAnsi="Times New Roman" w:cs="Simplified Arabic"/>
          <w:sz w:val="28"/>
          <w:szCs w:val="28"/>
          <w:lang w:bidi="ar-EG"/>
        </w:rPr>
        <w:t xml:space="preserve">4 </w:t>
      </w:r>
      <w:r w:rsidRPr="006A33E8">
        <w:rPr>
          <w:rFonts w:ascii="Times New Roman" w:hAnsi="Times New Roman" w:cs="Simplified Arabic"/>
          <w:sz w:val="28"/>
          <w:szCs w:val="28"/>
          <w:rtl/>
          <w:lang w:bidi="ar-EG"/>
        </w:rPr>
        <w:t xml:space="preserve">أفراد فقط بنسبة </w:t>
      </w:r>
      <w:r w:rsidRPr="006A33E8">
        <w:rPr>
          <w:rFonts w:ascii="Times New Roman" w:hAnsi="Times New Roman" w:cs="Simplified Arabic"/>
          <w:sz w:val="28"/>
          <w:szCs w:val="28"/>
          <w:lang w:bidi="ar-EG"/>
        </w:rPr>
        <w:t>1.4</w:t>
      </w:r>
      <w:r>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 ما يشير إلى قلة عدد العاملين في هذه المرحلة العمرية داخل المؤسسات، وهو أمر منطقي في ضوء التقاعد التدريجي أو التحول نحو الأدوار الاستشارية أو غير الدائمة</w:t>
      </w:r>
      <w:r w:rsidRPr="006A33E8">
        <w:rPr>
          <w:rFonts w:ascii="Times New Roman" w:hAnsi="Times New Roman" w:cs="Simplified Arabic"/>
          <w:sz w:val="28"/>
          <w:szCs w:val="28"/>
          <w:lang w:bidi="ar-EG"/>
        </w:rPr>
        <w:t>.</w:t>
      </w:r>
    </w:p>
    <w:p w14:paraId="1CBE174C" w14:textId="77777777" w:rsidR="005878C4" w:rsidRDefault="005878C4" w:rsidP="005878C4">
      <w:pPr>
        <w:bidi/>
        <w:spacing w:before="100" w:beforeAutospacing="1" w:after="100" w:afterAutospacing="1" w:line="240" w:lineRule="auto"/>
        <w:jc w:val="both"/>
        <w:rPr>
          <w:rFonts w:ascii="Times New Roman" w:hAnsi="Times New Roman" w:cs="Simplified Arabic"/>
          <w:sz w:val="28"/>
          <w:szCs w:val="28"/>
          <w:rtl/>
          <w:lang w:bidi="ar-EG"/>
        </w:rPr>
      </w:pPr>
      <w:r w:rsidRPr="006A33E8">
        <w:rPr>
          <w:rFonts w:ascii="Times New Roman" w:hAnsi="Times New Roman" w:cs="Simplified Arabic"/>
          <w:sz w:val="28"/>
          <w:szCs w:val="28"/>
          <w:rtl/>
          <w:lang w:bidi="ar-EG"/>
        </w:rPr>
        <w:t>من خلال ما سبق، يتضح أن توزيع الفئات العمرية يظهر هيمنة الفئات المتوسطة</w:t>
      </w:r>
      <w:r w:rsidRPr="006A33E8">
        <w:rPr>
          <w:rFonts w:ascii="Times New Roman" w:hAnsi="Times New Roman" w:cs="Simplified Arabic"/>
          <w:sz w:val="28"/>
          <w:szCs w:val="28"/>
          <w:lang w:bidi="ar-EG"/>
        </w:rPr>
        <w:t xml:space="preserve"> (36–45) </w:t>
      </w:r>
      <w:r w:rsidRPr="006A33E8">
        <w:rPr>
          <w:rFonts w:ascii="Times New Roman" w:hAnsi="Times New Roman" w:cs="Simplified Arabic"/>
          <w:sz w:val="28"/>
          <w:szCs w:val="28"/>
          <w:rtl/>
          <w:lang w:bidi="ar-EG"/>
        </w:rPr>
        <w:t>على هيكل القوى العاملة في الشركات محل الدراسة، ما يدعم وجود توازن بين النضج المهني والقدرة على العطاء، كما أن وجود نسبة جيدة من الشباب (25</w:t>
      </w:r>
      <w:r w:rsidRPr="006A33E8">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35) </w:t>
      </w:r>
      <w:r w:rsidRPr="006A33E8">
        <w:rPr>
          <w:rFonts w:ascii="Times New Roman" w:hAnsi="Times New Roman" w:cs="Simplified Arabic" w:hint="cs"/>
          <w:sz w:val="28"/>
          <w:szCs w:val="28"/>
          <w:rtl/>
          <w:lang w:bidi="ar-EG"/>
        </w:rPr>
        <w:t>يوفر</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فرصة</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للتجديد</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والتطوير،</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بينما</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تمثل</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الفئات</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الأكبر</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سنًا</w:t>
      </w:r>
      <w:r w:rsidRPr="006A33E8">
        <w:rPr>
          <w:rFonts w:ascii="Times New Roman" w:hAnsi="Times New Roman" w:cs="Simplified Arabic"/>
          <w:sz w:val="28"/>
          <w:szCs w:val="28"/>
          <w:rtl/>
          <w:lang w:bidi="ar-EG"/>
        </w:rPr>
        <w:t xml:space="preserve"> (46</w:t>
      </w:r>
      <w:r w:rsidRPr="006A33E8">
        <w:rPr>
          <w:rFonts w:ascii="Times New Roman" w:hAnsi="Times New Roman" w:cs="Simplified Arabic" w:hint="cs"/>
          <w:sz w:val="28"/>
          <w:szCs w:val="28"/>
          <w:rtl/>
          <w:lang w:bidi="ar-EG"/>
        </w:rPr>
        <w:t>–</w:t>
      </w:r>
      <w:r w:rsidRPr="006A33E8">
        <w:rPr>
          <w:rFonts w:ascii="Times New Roman" w:hAnsi="Times New Roman" w:cs="Simplified Arabic"/>
          <w:sz w:val="28"/>
          <w:szCs w:val="28"/>
          <w:rtl/>
          <w:lang w:bidi="ar-EG"/>
        </w:rPr>
        <w:t xml:space="preserve">56 </w:t>
      </w:r>
      <w:r w:rsidRPr="006A33E8">
        <w:rPr>
          <w:rFonts w:ascii="Times New Roman" w:hAnsi="Times New Roman" w:cs="Simplified Arabic" w:hint="cs"/>
          <w:sz w:val="28"/>
          <w:szCs w:val="28"/>
          <w:rtl/>
          <w:lang w:bidi="ar-EG"/>
        </w:rPr>
        <w:t>فأكثر</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وجودًا</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أكثر</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تخصصًا</w:t>
      </w:r>
      <w:r w:rsidRPr="006A33E8">
        <w:rPr>
          <w:rFonts w:ascii="Times New Roman" w:hAnsi="Times New Roman" w:cs="Simplified Arabic"/>
          <w:sz w:val="28"/>
          <w:szCs w:val="28"/>
          <w:rtl/>
          <w:lang w:bidi="ar-EG"/>
        </w:rPr>
        <w:t xml:space="preserve"> </w:t>
      </w:r>
      <w:r w:rsidRPr="006A33E8">
        <w:rPr>
          <w:rFonts w:ascii="Times New Roman" w:hAnsi="Times New Roman" w:cs="Simplified Arabic" w:hint="cs"/>
          <w:sz w:val="28"/>
          <w:szCs w:val="28"/>
          <w:rtl/>
          <w:lang w:bidi="ar-EG"/>
        </w:rPr>
        <w:t>وخ</w:t>
      </w:r>
      <w:r w:rsidRPr="006A33E8">
        <w:rPr>
          <w:rFonts w:ascii="Times New Roman" w:hAnsi="Times New Roman" w:cs="Simplified Arabic"/>
          <w:sz w:val="28"/>
          <w:szCs w:val="28"/>
          <w:rtl/>
          <w:lang w:bidi="ar-EG"/>
        </w:rPr>
        <w:t>برة</w:t>
      </w:r>
      <w:r w:rsidRPr="006A33E8">
        <w:rPr>
          <w:rFonts w:ascii="Times New Roman" w:hAnsi="Times New Roman" w:cs="Simplified Arabic"/>
          <w:sz w:val="28"/>
          <w:szCs w:val="28"/>
          <w:lang w:bidi="ar-EG"/>
        </w:rPr>
        <w:t>.</w:t>
      </w:r>
    </w:p>
    <w:p w14:paraId="439081D2" w14:textId="77777777" w:rsidR="005878C4" w:rsidRPr="007B2691" w:rsidRDefault="005878C4" w:rsidP="005878C4">
      <w:pPr>
        <w:pStyle w:val="NormalWeb"/>
        <w:bidi/>
        <w:spacing w:before="0" w:beforeAutospacing="0" w:after="0" w:afterAutospacing="0"/>
        <w:jc w:val="center"/>
        <w:rPr>
          <w:rFonts w:eastAsiaTheme="minorHAnsi" w:cs="AL-Mateen"/>
          <w:sz w:val="28"/>
          <w:szCs w:val="28"/>
          <w:rtl/>
          <w:lang w:bidi="ar-EG"/>
        </w:rPr>
      </w:pPr>
      <w:r w:rsidRPr="007B2691">
        <w:rPr>
          <w:rFonts w:eastAsiaTheme="minorHAnsi" w:cs="AL-Mateen"/>
          <w:sz w:val="28"/>
          <w:szCs w:val="28"/>
          <w:rtl/>
          <w:lang w:bidi="ar-EG"/>
        </w:rPr>
        <w:t xml:space="preserve">جدول </w:t>
      </w:r>
      <w:r>
        <w:rPr>
          <w:rFonts w:eastAsiaTheme="minorHAnsi" w:cs="AL-Mateen" w:hint="cs"/>
          <w:sz w:val="28"/>
          <w:szCs w:val="28"/>
          <w:rtl/>
          <w:lang w:bidi="ar-EG"/>
        </w:rPr>
        <w:t>(4-3)</w:t>
      </w:r>
    </w:p>
    <w:p w14:paraId="19D12C82"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7B2691">
        <w:rPr>
          <w:rFonts w:eastAsiaTheme="minorHAnsi" w:cs="AL-Mateen"/>
          <w:sz w:val="28"/>
          <w:szCs w:val="28"/>
          <w:rtl/>
          <w:lang w:bidi="ar-EG"/>
        </w:rPr>
        <w:t xml:space="preserve"> توزيع مبحوثي عينة الدراسة حسب </w:t>
      </w:r>
      <w:r w:rsidRPr="007B2691">
        <w:rPr>
          <w:rFonts w:eastAsiaTheme="minorHAnsi" w:cs="AL-Mateen" w:hint="cs"/>
          <w:sz w:val="28"/>
          <w:szCs w:val="28"/>
          <w:rtl/>
          <w:lang w:bidi="ar-EG"/>
        </w:rPr>
        <w:t>المؤهل التعليمي</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834"/>
        <w:gridCol w:w="1835"/>
        <w:gridCol w:w="1834"/>
        <w:gridCol w:w="1835"/>
      </w:tblGrid>
      <w:tr w:rsidR="005878C4" w:rsidRPr="00674B70" w14:paraId="6613ACD4" w14:textId="77777777" w:rsidTr="005878C4">
        <w:trPr>
          <w:jc w:val="center"/>
        </w:trPr>
        <w:tc>
          <w:tcPr>
            <w:tcW w:w="1834" w:type="dxa"/>
            <w:vMerge w:val="restart"/>
            <w:tcBorders>
              <w:top w:val="threeDEngrave" w:sz="24" w:space="0" w:color="auto"/>
            </w:tcBorders>
            <w:shd w:val="clear" w:color="auto" w:fill="D9D9D9" w:themeFill="background1" w:themeFillShade="D9"/>
            <w:vAlign w:val="center"/>
          </w:tcPr>
          <w:p w14:paraId="08A53B31" w14:textId="77777777" w:rsidR="005878C4" w:rsidRPr="006E0688" w:rsidRDefault="005878C4" w:rsidP="005878C4">
            <w:pPr>
              <w:pStyle w:val="NormalWeb"/>
              <w:bidi/>
              <w:spacing w:before="0" w:beforeAutospacing="0" w:after="0" w:afterAutospacing="0"/>
              <w:jc w:val="center"/>
              <w:rPr>
                <w:rFonts w:eastAsiaTheme="minorHAnsi" w:cs="AL-Mateen"/>
                <w:rtl/>
                <w:lang w:bidi="ar-EG"/>
              </w:rPr>
            </w:pPr>
            <w:r w:rsidRPr="006E0688">
              <w:rPr>
                <w:rFonts w:eastAsiaTheme="minorHAnsi" w:cs="AL-Mateen" w:hint="cs"/>
                <w:sz w:val="26"/>
                <w:szCs w:val="26"/>
                <w:rtl/>
                <w:lang w:bidi="ar-EG"/>
              </w:rPr>
              <w:t>المؤهل</w:t>
            </w:r>
          </w:p>
        </w:tc>
        <w:tc>
          <w:tcPr>
            <w:tcW w:w="1835" w:type="dxa"/>
            <w:tcBorders>
              <w:top w:val="threeDEngrave" w:sz="24" w:space="0" w:color="auto"/>
              <w:bottom w:val="threeDEmboss" w:sz="24" w:space="0" w:color="auto"/>
            </w:tcBorders>
            <w:shd w:val="clear" w:color="auto" w:fill="D9D9D9" w:themeFill="background1" w:themeFillShade="D9"/>
          </w:tcPr>
          <w:p w14:paraId="45DC709C"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D9D9D9" w:themeFill="background1" w:themeFillShade="D9"/>
          </w:tcPr>
          <w:p w14:paraId="34D8F826"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D9D9D9" w:themeFill="background1" w:themeFillShade="D9"/>
          </w:tcPr>
          <w:p w14:paraId="02B49DBA"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النسبة المئوية</w:t>
            </w:r>
          </w:p>
        </w:tc>
      </w:tr>
      <w:tr w:rsidR="005878C4" w:rsidRPr="00674B70" w14:paraId="2E42F568" w14:textId="77777777" w:rsidTr="005878C4">
        <w:trPr>
          <w:jc w:val="center"/>
        </w:trPr>
        <w:tc>
          <w:tcPr>
            <w:tcW w:w="1834" w:type="dxa"/>
            <w:vMerge/>
            <w:shd w:val="clear" w:color="auto" w:fill="D9D9D9" w:themeFill="background1" w:themeFillShade="D9"/>
          </w:tcPr>
          <w:p w14:paraId="1BDA2D11"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Borders>
              <w:top w:val="threeDEmboss" w:sz="24" w:space="0" w:color="auto"/>
            </w:tcBorders>
            <w:shd w:val="clear" w:color="auto" w:fill="D9D9D9" w:themeFill="background1" w:themeFillShade="D9"/>
            <w:vAlign w:val="center"/>
          </w:tcPr>
          <w:p w14:paraId="1BFFACCF"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مؤهل عال</w:t>
            </w:r>
          </w:p>
        </w:tc>
        <w:tc>
          <w:tcPr>
            <w:tcW w:w="1834" w:type="dxa"/>
            <w:tcBorders>
              <w:top w:val="threeDEmboss" w:sz="24" w:space="0" w:color="auto"/>
            </w:tcBorders>
            <w:vAlign w:val="center"/>
          </w:tcPr>
          <w:p w14:paraId="3A954D8D"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278</w:t>
            </w:r>
          </w:p>
        </w:tc>
        <w:tc>
          <w:tcPr>
            <w:tcW w:w="1835" w:type="dxa"/>
            <w:tcBorders>
              <w:top w:val="threeDEmboss" w:sz="24" w:space="0" w:color="auto"/>
            </w:tcBorders>
            <w:vAlign w:val="center"/>
          </w:tcPr>
          <w:p w14:paraId="0CCCF796"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97.5</w:t>
            </w:r>
            <w:r w:rsidRPr="006E0688">
              <w:rPr>
                <w:rFonts w:eastAsiaTheme="minorHAnsi" w:cs="Simplified Arabic" w:hint="cs"/>
                <w:sz w:val="26"/>
                <w:szCs w:val="26"/>
                <w:rtl/>
                <w:lang w:bidi="ar-EG"/>
              </w:rPr>
              <w:t>%</w:t>
            </w:r>
          </w:p>
        </w:tc>
      </w:tr>
      <w:tr w:rsidR="005878C4" w:rsidRPr="00674B70" w14:paraId="17432512" w14:textId="77777777" w:rsidTr="005878C4">
        <w:trPr>
          <w:jc w:val="center"/>
        </w:trPr>
        <w:tc>
          <w:tcPr>
            <w:tcW w:w="1834" w:type="dxa"/>
            <w:vMerge/>
            <w:shd w:val="clear" w:color="auto" w:fill="D9D9D9" w:themeFill="background1" w:themeFillShade="D9"/>
          </w:tcPr>
          <w:p w14:paraId="59CD6E4C"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390D3972"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ماجستير</w:t>
            </w:r>
          </w:p>
        </w:tc>
        <w:tc>
          <w:tcPr>
            <w:tcW w:w="1834" w:type="dxa"/>
            <w:vAlign w:val="center"/>
          </w:tcPr>
          <w:p w14:paraId="4B618A1A"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3</w:t>
            </w:r>
          </w:p>
        </w:tc>
        <w:tc>
          <w:tcPr>
            <w:tcW w:w="1835" w:type="dxa"/>
            <w:vAlign w:val="center"/>
          </w:tcPr>
          <w:p w14:paraId="77FBF06B"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sidRPr="006E0688">
              <w:rPr>
                <w:rFonts w:eastAsiaTheme="minorHAnsi" w:cs="Simplified Arabic" w:hint="cs"/>
                <w:sz w:val="26"/>
                <w:szCs w:val="26"/>
                <w:rtl/>
                <w:lang w:bidi="ar-EG"/>
              </w:rPr>
              <w:t>1.</w:t>
            </w:r>
            <w:r>
              <w:rPr>
                <w:rFonts w:eastAsiaTheme="minorHAnsi" w:cs="Simplified Arabic" w:hint="cs"/>
                <w:sz w:val="26"/>
                <w:szCs w:val="26"/>
                <w:rtl/>
                <w:lang w:bidi="ar-EG"/>
              </w:rPr>
              <w:t>0</w:t>
            </w:r>
            <w:r w:rsidRPr="006E0688">
              <w:rPr>
                <w:rFonts w:eastAsiaTheme="minorHAnsi" w:cs="Simplified Arabic" w:hint="cs"/>
                <w:sz w:val="26"/>
                <w:szCs w:val="26"/>
                <w:rtl/>
                <w:lang w:bidi="ar-EG"/>
              </w:rPr>
              <w:t>%</w:t>
            </w:r>
          </w:p>
        </w:tc>
      </w:tr>
      <w:tr w:rsidR="005878C4" w:rsidRPr="00674B70" w14:paraId="5FC3F793" w14:textId="77777777" w:rsidTr="005878C4">
        <w:trPr>
          <w:jc w:val="center"/>
        </w:trPr>
        <w:tc>
          <w:tcPr>
            <w:tcW w:w="1834" w:type="dxa"/>
            <w:vMerge/>
            <w:shd w:val="clear" w:color="auto" w:fill="D9D9D9" w:themeFill="background1" w:themeFillShade="D9"/>
          </w:tcPr>
          <w:p w14:paraId="05F1E21C"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2B7BF2FC"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دكتوراه</w:t>
            </w:r>
          </w:p>
        </w:tc>
        <w:tc>
          <w:tcPr>
            <w:tcW w:w="1834" w:type="dxa"/>
            <w:vAlign w:val="center"/>
          </w:tcPr>
          <w:p w14:paraId="4D258AD5"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4</w:t>
            </w:r>
          </w:p>
        </w:tc>
        <w:tc>
          <w:tcPr>
            <w:tcW w:w="1835" w:type="dxa"/>
            <w:vAlign w:val="center"/>
          </w:tcPr>
          <w:p w14:paraId="344BECB0"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1.5%</w:t>
            </w:r>
          </w:p>
        </w:tc>
      </w:tr>
      <w:tr w:rsidR="005878C4" w:rsidRPr="00674B70" w14:paraId="0AAA17E5" w14:textId="77777777" w:rsidTr="005878C4">
        <w:trPr>
          <w:jc w:val="center"/>
        </w:trPr>
        <w:tc>
          <w:tcPr>
            <w:tcW w:w="3669" w:type="dxa"/>
            <w:gridSpan w:val="2"/>
            <w:tcBorders>
              <w:top w:val="threeDEngrave" w:sz="24" w:space="0" w:color="auto"/>
              <w:bottom w:val="threeDEmboss" w:sz="24" w:space="0" w:color="auto"/>
            </w:tcBorders>
            <w:shd w:val="clear" w:color="auto" w:fill="D9D9D9" w:themeFill="background1" w:themeFillShade="D9"/>
          </w:tcPr>
          <w:p w14:paraId="7BFDA1DC" w14:textId="77777777" w:rsidR="005878C4" w:rsidRPr="001C2CEB" w:rsidRDefault="005878C4" w:rsidP="005878C4">
            <w:pPr>
              <w:bidi/>
              <w:jc w:val="center"/>
              <w:rPr>
                <w:rFonts w:ascii="Times New Roman" w:hAnsi="Times New Roman" w:cs="PT Bold Heading"/>
                <w:sz w:val="24"/>
                <w:szCs w:val="24"/>
                <w:lang w:bidi="ar-EG"/>
              </w:rPr>
            </w:pPr>
            <w:r w:rsidRPr="001C2CEB">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D9D9D9" w:themeFill="background1" w:themeFillShade="D9"/>
          </w:tcPr>
          <w:p w14:paraId="4C375E7F" w14:textId="77777777" w:rsidR="005878C4" w:rsidRPr="001C2CEB" w:rsidRDefault="005878C4" w:rsidP="005878C4">
            <w:pPr>
              <w:bidi/>
              <w:jc w:val="center"/>
              <w:rPr>
                <w:rFonts w:ascii="Times New Roman" w:hAnsi="Times New Roman" w:cs="PT Bold Heading"/>
                <w:sz w:val="24"/>
                <w:szCs w:val="24"/>
                <w:lang w:bidi="ar-EG"/>
              </w:rPr>
            </w:pPr>
            <w:r>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D9D9D9" w:themeFill="background1" w:themeFillShade="D9"/>
          </w:tcPr>
          <w:p w14:paraId="0331056F" w14:textId="77777777" w:rsidR="005878C4" w:rsidRPr="001C2CEB" w:rsidRDefault="005878C4" w:rsidP="005878C4">
            <w:pPr>
              <w:pStyle w:val="NormalWeb"/>
              <w:bidi/>
              <w:spacing w:before="0" w:beforeAutospacing="0" w:after="0" w:afterAutospacing="0"/>
              <w:jc w:val="center"/>
              <w:rPr>
                <w:rFonts w:ascii="Simplified Arabic" w:eastAsiaTheme="minorHAnsi" w:hAnsi="Simplified Arabic" w:cs="Simplified Arabic"/>
                <w:rtl/>
                <w:lang w:bidi="ar-EG"/>
              </w:rPr>
            </w:pPr>
            <w:r w:rsidRPr="001C2CEB">
              <w:rPr>
                <w:rFonts w:ascii="Simplified Arabic" w:eastAsiaTheme="minorHAnsi" w:hAnsi="Simplified Arabic" w:cs="PT Bold Heading" w:hint="cs"/>
                <w:rtl/>
                <w:lang w:bidi="ar-EG"/>
              </w:rPr>
              <w:t>100</w:t>
            </w:r>
            <w:r w:rsidRPr="001C2CEB">
              <w:rPr>
                <w:rFonts w:ascii="Simplified Arabic" w:eastAsiaTheme="minorHAnsi" w:hAnsi="Simplified Arabic" w:cs="Simplified Arabic"/>
                <w:b/>
                <w:bCs/>
                <w:rtl/>
                <w:lang w:bidi="ar-EG"/>
              </w:rPr>
              <w:t>%</w:t>
            </w:r>
          </w:p>
        </w:tc>
      </w:tr>
    </w:tbl>
    <w:p w14:paraId="3A6351E2" w14:textId="77777777" w:rsidR="005878C4" w:rsidRPr="00E66B6D" w:rsidRDefault="005878C4" w:rsidP="00BD6BD6">
      <w:pPr>
        <w:pStyle w:val="NormalWeb"/>
        <w:numPr>
          <w:ilvl w:val="0"/>
          <w:numId w:val="26"/>
        </w:numPr>
        <w:bidi/>
        <w:spacing w:before="120" w:beforeAutospacing="0" w:after="120" w:afterAutospacing="0"/>
        <w:ind w:left="941" w:hanging="357"/>
        <w:jc w:val="both"/>
        <w:rPr>
          <w:rFonts w:eastAsiaTheme="minorHAnsi" w:cs="AL-Mateen"/>
          <w:sz w:val="26"/>
          <w:szCs w:val="26"/>
          <w:lang w:bidi="ar-EG"/>
        </w:rPr>
      </w:pPr>
      <w:r w:rsidRPr="00E66B6D">
        <w:rPr>
          <w:rFonts w:eastAsiaTheme="minorHAnsi" w:cs="AL-Mateen"/>
          <w:sz w:val="26"/>
          <w:szCs w:val="26"/>
          <w:rtl/>
          <w:lang w:bidi="ar-EG"/>
        </w:rPr>
        <w:t xml:space="preserve">المصدر: من إعداد </w:t>
      </w:r>
      <w:r w:rsidRPr="00E66B6D">
        <w:rPr>
          <w:rFonts w:eastAsiaTheme="minorHAnsi" w:cs="AL-Mateen" w:hint="cs"/>
          <w:sz w:val="26"/>
          <w:szCs w:val="26"/>
          <w:rtl/>
          <w:lang w:bidi="ar-EG"/>
        </w:rPr>
        <w:t xml:space="preserve">الباحث </w:t>
      </w:r>
      <w:r w:rsidRPr="00E66B6D">
        <w:rPr>
          <w:rFonts w:eastAsiaTheme="minorHAnsi" w:cs="AL-Mateen"/>
          <w:sz w:val="26"/>
          <w:szCs w:val="26"/>
          <w:rtl/>
          <w:lang w:bidi="ar-EG"/>
        </w:rPr>
        <w:t xml:space="preserve">بالاعتماد على مخرجات برنامج </w:t>
      </w:r>
      <w:r w:rsidRPr="00E66B6D">
        <w:rPr>
          <w:rFonts w:eastAsiaTheme="minorHAnsi" w:cs="AL-Mateen"/>
          <w:sz w:val="26"/>
          <w:szCs w:val="26"/>
          <w:lang w:bidi="ar-EG"/>
        </w:rPr>
        <w:t>SPSS</w:t>
      </w:r>
    </w:p>
    <w:p w14:paraId="0F492396" w14:textId="77777777" w:rsidR="005878C4" w:rsidRPr="001E6BC3" w:rsidRDefault="005878C4" w:rsidP="005878C4">
      <w:pPr>
        <w:bidi/>
        <w:spacing w:before="100" w:beforeAutospacing="1" w:after="100" w:afterAutospacing="1" w:line="240" w:lineRule="auto"/>
        <w:ind w:firstLine="584"/>
        <w:jc w:val="both"/>
        <w:rPr>
          <w:rFonts w:ascii="Times New Roman" w:hAnsi="Times New Roman" w:cs="Simplified Arabic"/>
          <w:sz w:val="28"/>
          <w:szCs w:val="28"/>
          <w:lang w:bidi="ar-EG"/>
        </w:rPr>
      </w:pPr>
      <w:r w:rsidRPr="001E6BC3">
        <w:rPr>
          <w:rFonts w:ascii="Times New Roman" w:hAnsi="Times New Roman" w:cs="Simplified Arabic"/>
          <w:sz w:val="28"/>
          <w:szCs w:val="28"/>
          <w:rtl/>
          <w:lang w:bidi="ar-EG"/>
        </w:rPr>
        <w:t xml:space="preserve">من خلال الجدول يتضح توزيع أفراد العينة حسب المستوى التعليمي، حيث تمثل الغالبية العظمى حملة المؤهل العالي بعدد </w:t>
      </w:r>
      <w:r w:rsidRPr="001E6BC3">
        <w:rPr>
          <w:rFonts w:ascii="Times New Roman" w:hAnsi="Times New Roman" w:cs="Simplified Arabic"/>
          <w:sz w:val="28"/>
          <w:szCs w:val="28"/>
          <w:lang w:bidi="ar-EG"/>
        </w:rPr>
        <w:t xml:space="preserve">278 </w:t>
      </w:r>
      <w:r w:rsidRPr="001E6BC3">
        <w:rPr>
          <w:rFonts w:ascii="Times New Roman" w:hAnsi="Times New Roman" w:cs="Simplified Arabic"/>
          <w:sz w:val="28"/>
          <w:szCs w:val="28"/>
          <w:rtl/>
          <w:lang w:bidi="ar-EG"/>
        </w:rPr>
        <w:t>فردًا وبنسبة</w:t>
      </w:r>
      <w:r>
        <w:rPr>
          <w:rFonts w:ascii="Times New Roman" w:hAnsi="Times New Roman" w:cs="Simplified Arabic" w:hint="cs"/>
          <w:sz w:val="28"/>
          <w:szCs w:val="28"/>
          <w:rtl/>
          <w:lang w:bidi="ar-EG"/>
        </w:rPr>
        <w:t>(97.5%)</w:t>
      </w:r>
      <w:r w:rsidRPr="001E6BC3">
        <w:rPr>
          <w:rFonts w:ascii="Times New Roman" w:hAnsi="Times New Roman" w:cs="Simplified Arabic"/>
          <w:sz w:val="28"/>
          <w:szCs w:val="28"/>
          <w:rtl/>
          <w:lang w:bidi="ar-EG"/>
        </w:rPr>
        <w:t xml:space="preserve"> ما يعكس هيمنة أصحاب الشهادات الجامعية في بيئة العمل المستهدفة. بينما بلغت نسبة الحاصلين على درجة الماجستير </w:t>
      </w:r>
      <w:r w:rsidRPr="001E6BC3">
        <w:rPr>
          <w:rFonts w:ascii="Times New Roman" w:hAnsi="Times New Roman" w:cs="Simplified Arabic"/>
          <w:sz w:val="28"/>
          <w:szCs w:val="28"/>
          <w:lang w:bidi="ar-EG"/>
        </w:rPr>
        <w:t xml:space="preserve">3 </w:t>
      </w:r>
      <w:r w:rsidRPr="001E6BC3">
        <w:rPr>
          <w:rFonts w:ascii="Times New Roman" w:hAnsi="Times New Roman" w:cs="Simplified Arabic"/>
          <w:sz w:val="28"/>
          <w:szCs w:val="28"/>
          <w:rtl/>
          <w:lang w:bidi="ar-EG"/>
        </w:rPr>
        <w:t>أفراد فقط</w:t>
      </w:r>
      <w:r w:rsidRPr="001E6BC3">
        <w:rPr>
          <w:rFonts w:ascii="Times New Roman" w:hAnsi="Times New Roman" w:cs="Simplified Arabic"/>
          <w:sz w:val="28"/>
          <w:szCs w:val="28"/>
          <w:lang w:bidi="ar-EG"/>
        </w:rPr>
        <w:t xml:space="preserve"> %1.0)</w:t>
      </w:r>
      <w:r>
        <w:rPr>
          <w:rFonts w:ascii="Times New Roman" w:hAnsi="Times New Roman" w:cs="Simplified Arabic" w:hint="cs"/>
          <w:sz w:val="28"/>
          <w:szCs w:val="28"/>
          <w:rtl/>
          <w:lang w:bidi="ar-EG"/>
        </w:rPr>
        <w:t>)</w:t>
      </w:r>
      <w:r w:rsidRPr="001E6BC3">
        <w:rPr>
          <w:rFonts w:ascii="Times New Roman" w:hAnsi="Times New Roman" w:cs="Simplified Arabic"/>
          <w:sz w:val="28"/>
          <w:szCs w:val="28"/>
          <w:rtl/>
          <w:lang w:bidi="ar-EG"/>
        </w:rPr>
        <w:t xml:space="preserve">، في حين بلغ عدد الحاصلين على الدكتوراه </w:t>
      </w:r>
      <w:r w:rsidRPr="001E6BC3">
        <w:rPr>
          <w:rFonts w:ascii="Times New Roman" w:hAnsi="Times New Roman" w:cs="Simplified Arabic"/>
          <w:sz w:val="28"/>
          <w:szCs w:val="28"/>
          <w:lang w:bidi="ar-EG"/>
        </w:rPr>
        <w:t xml:space="preserve">4 </w:t>
      </w:r>
      <w:r w:rsidRPr="001E6BC3">
        <w:rPr>
          <w:rFonts w:ascii="Times New Roman" w:hAnsi="Times New Roman" w:cs="Simplified Arabic"/>
          <w:sz w:val="28"/>
          <w:szCs w:val="28"/>
          <w:rtl/>
          <w:lang w:bidi="ar-EG"/>
        </w:rPr>
        <w:t>أفراد</w:t>
      </w:r>
      <w:r w:rsidRPr="001E6BC3">
        <w:rPr>
          <w:rFonts w:ascii="Times New Roman" w:hAnsi="Times New Roman" w:cs="Simplified Arabic"/>
          <w:sz w:val="28"/>
          <w:szCs w:val="28"/>
          <w:lang w:bidi="ar-EG"/>
        </w:rPr>
        <w:t xml:space="preserve"> </w:t>
      </w:r>
      <w:r>
        <w:rPr>
          <w:rFonts w:ascii="Times New Roman" w:hAnsi="Times New Roman" w:cs="Simplified Arabic"/>
          <w:sz w:val="28"/>
          <w:szCs w:val="28"/>
          <w:lang w:bidi="ar-EG"/>
        </w:rPr>
        <w:t>(</w:t>
      </w:r>
      <w:r w:rsidRPr="001E6BC3">
        <w:rPr>
          <w:rFonts w:ascii="Times New Roman" w:hAnsi="Times New Roman" w:cs="Simplified Arabic"/>
          <w:sz w:val="28"/>
          <w:szCs w:val="28"/>
          <w:lang w:bidi="ar-EG"/>
        </w:rPr>
        <w:t>%1.5)</w:t>
      </w:r>
      <w:r w:rsidRPr="001E6BC3">
        <w:rPr>
          <w:rFonts w:ascii="Times New Roman" w:hAnsi="Times New Roman" w:cs="Simplified Arabic"/>
          <w:sz w:val="28"/>
          <w:szCs w:val="28"/>
          <w:rtl/>
          <w:lang w:bidi="ar-EG"/>
        </w:rPr>
        <w:t>، وهو يمثل التمثيل الأعلى بين حملة الدراسات العليا ضمن العينة</w:t>
      </w:r>
      <w:r w:rsidRPr="001E6BC3">
        <w:rPr>
          <w:rFonts w:ascii="Times New Roman" w:hAnsi="Times New Roman" w:cs="Simplified Arabic"/>
          <w:sz w:val="28"/>
          <w:szCs w:val="28"/>
          <w:lang w:bidi="ar-EG"/>
        </w:rPr>
        <w:t>.</w:t>
      </w:r>
    </w:p>
    <w:p w14:paraId="03E6E98B" w14:textId="77777777" w:rsidR="005878C4" w:rsidRPr="001E6BC3" w:rsidRDefault="005878C4" w:rsidP="005878C4">
      <w:pPr>
        <w:bidi/>
        <w:spacing w:before="100" w:beforeAutospacing="1" w:after="100" w:afterAutospacing="1" w:line="240" w:lineRule="auto"/>
        <w:ind w:firstLine="584"/>
        <w:jc w:val="both"/>
        <w:rPr>
          <w:rFonts w:ascii="Times New Roman" w:hAnsi="Times New Roman" w:cs="Simplified Arabic"/>
          <w:sz w:val="28"/>
          <w:szCs w:val="28"/>
          <w:lang w:bidi="ar-EG"/>
        </w:rPr>
      </w:pPr>
      <w:r w:rsidRPr="001E6BC3">
        <w:rPr>
          <w:rFonts w:ascii="Times New Roman" w:hAnsi="Times New Roman" w:cs="Simplified Arabic"/>
          <w:sz w:val="28"/>
          <w:szCs w:val="28"/>
          <w:rtl/>
          <w:lang w:bidi="ar-EG"/>
        </w:rPr>
        <w:lastRenderedPageBreak/>
        <w:t>يشير هذا التوزيع إلى أن بيئة العمل في الشركات محل الدراسة تعتمد بشكل رئيس على أصحاب المؤهلات الجامعية، مع تمثيل محدود لحملة الدراسات العليا، مما يعكس طبيعة التوظيف واحتياجات المهارات في هذه الشركات العائلية، كما يوضح أن وجود عدد محدود من حملة الدكتوراه يساهم بتقديم الخبرات المتخصصة والاستشارية في مستوى القيادة العليا</w:t>
      </w:r>
      <w:r w:rsidRPr="001E6BC3">
        <w:rPr>
          <w:rFonts w:ascii="Times New Roman" w:hAnsi="Times New Roman" w:cs="Simplified Arabic"/>
          <w:sz w:val="28"/>
          <w:szCs w:val="28"/>
          <w:lang w:bidi="ar-EG"/>
        </w:rPr>
        <w:t>.</w:t>
      </w:r>
    </w:p>
    <w:p w14:paraId="4C9A27E0" w14:textId="77777777" w:rsidR="005878C4" w:rsidRPr="001C1C6A" w:rsidRDefault="005878C4" w:rsidP="005878C4">
      <w:pPr>
        <w:pStyle w:val="NormalWeb"/>
        <w:bidi/>
        <w:spacing w:before="120" w:beforeAutospacing="0" w:after="120" w:afterAutospacing="0"/>
        <w:jc w:val="center"/>
        <w:rPr>
          <w:rFonts w:eastAsiaTheme="minorHAnsi" w:cs="AL-Mateen"/>
          <w:sz w:val="28"/>
          <w:szCs w:val="28"/>
          <w:rtl/>
          <w:lang w:bidi="ar-EG"/>
        </w:rPr>
      </w:pPr>
      <w:r>
        <w:rPr>
          <w:rFonts w:eastAsiaTheme="minorHAnsi" w:cs="AL-Mateen" w:hint="cs"/>
          <w:sz w:val="28"/>
          <w:szCs w:val="28"/>
          <w:rtl/>
          <w:lang w:bidi="ar-EG"/>
        </w:rPr>
        <w:t xml:space="preserve"> </w:t>
      </w:r>
      <w:r w:rsidRPr="001C1C6A">
        <w:rPr>
          <w:rFonts w:eastAsiaTheme="minorHAnsi" w:cs="AL-Mateen"/>
          <w:sz w:val="28"/>
          <w:szCs w:val="28"/>
          <w:rtl/>
          <w:lang w:bidi="ar-EG"/>
        </w:rPr>
        <w:t>جدول</w:t>
      </w:r>
      <w:r>
        <w:rPr>
          <w:rFonts w:eastAsiaTheme="minorHAnsi" w:cs="AL-Mateen" w:hint="cs"/>
          <w:sz w:val="28"/>
          <w:szCs w:val="28"/>
          <w:rtl/>
          <w:lang w:bidi="ar-EG"/>
        </w:rPr>
        <w:t>(4-4</w:t>
      </w:r>
      <w:r w:rsidRPr="001C1C6A">
        <w:rPr>
          <w:rFonts w:eastAsiaTheme="minorHAnsi" w:cs="AL-Mateen" w:hint="cs"/>
          <w:sz w:val="28"/>
          <w:szCs w:val="28"/>
          <w:rtl/>
          <w:lang w:bidi="ar-EG"/>
        </w:rPr>
        <w:t>)</w:t>
      </w:r>
    </w:p>
    <w:p w14:paraId="50F8A6EC"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1C1C6A">
        <w:rPr>
          <w:rFonts w:eastAsiaTheme="minorHAnsi" w:cs="AL-Mateen"/>
          <w:sz w:val="28"/>
          <w:szCs w:val="28"/>
          <w:rtl/>
          <w:lang w:bidi="ar-EG"/>
        </w:rPr>
        <w:t xml:space="preserve"> توزيع مبحوثي عينة الدراسة حسب </w:t>
      </w:r>
      <w:r>
        <w:rPr>
          <w:rFonts w:eastAsiaTheme="minorHAnsi" w:cs="AL-Mateen" w:hint="cs"/>
          <w:sz w:val="28"/>
          <w:szCs w:val="28"/>
          <w:rtl/>
          <w:lang w:bidi="ar-EG"/>
        </w:rPr>
        <w:t>القسم / الوظيفة</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834"/>
        <w:gridCol w:w="1835"/>
        <w:gridCol w:w="1834"/>
        <w:gridCol w:w="1835"/>
      </w:tblGrid>
      <w:tr w:rsidR="005878C4" w:rsidRPr="00674B70" w14:paraId="0345B210" w14:textId="77777777" w:rsidTr="005878C4">
        <w:trPr>
          <w:jc w:val="center"/>
        </w:trPr>
        <w:tc>
          <w:tcPr>
            <w:tcW w:w="1834" w:type="dxa"/>
            <w:vMerge w:val="restart"/>
            <w:tcBorders>
              <w:top w:val="threeDEngrave" w:sz="24" w:space="0" w:color="auto"/>
            </w:tcBorders>
            <w:shd w:val="clear" w:color="auto" w:fill="D9D9D9" w:themeFill="background1" w:themeFillShade="D9"/>
            <w:vAlign w:val="center"/>
          </w:tcPr>
          <w:p w14:paraId="6E2890CF" w14:textId="77777777" w:rsidR="005878C4" w:rsidRPr="006E0688" w:rsidRDefault="005878C4" w:rsidP="005878C4">
            <w:pPr>
              <w:pStyle w:val="NormalWeb"/>
              <w:bidi/>
              <w:spacing w:before="0" w:beforeAutospacing="0" w:after="0" w:afterAutospacing="0"/>
              <w:jc w:val="center"/>
              <w:rPr>
                <w:rFonts w:eastAsiaTheme="minorHAnsi" w:cs="AL-Mateen"/>
                <w:rtl/>
                <w:lang w:bidi="ar-EG"/>
              </w:rPr>
            </w:pPr>
            <w:r>
              <w:rPr>
                <w:rFonts w:eastAsiaTheme="minorHAnsi" w:cs="AL-Mateen" w:hint="cs"/>
                <w:rtl/>
                <w:lang w:bidi="ar-EG"/>
              </w:rPr>
              <w:t>القسم / الوظيفية</w:t>
            </w:r>
          </w:p>
        </w:tc>
        <w:tc>
          <w:tcPr>
            <w:tcW w:w="1835" w:type="dxa"/>
            <w:tcBorders>
              <w:top w:val="threeDEngrave" w:sz="24" w:space="0" w:color="auto"/>
              <w:bottom w:val="threeDEmboss" w:sz="24" w:space="0" w:color="auto"/>
            </w:tcBorders>
            <w:shd w:val="clear" w:color="auto" w:fill="D9D9D9" w:themeFill="background1" w:themeFillShade="D9"/>
          </w:tcPr>
          <w:p w14:paraId="254856AD"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D9D9D9" w:themeFill="background1" w:themeFillShade="D9"/>
          </w:tcPr>
          <w:p w14:paraId="6331FFE4"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D9D9D9" w:themeFill="background1" w:themeFillShade="D9"/>
          </w:tcPr>
          <w:p w14:paraId="1032ADE4"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النسبة المئوية</w:t>
            </w:r>
          </w:p>
        </w:tc>
      </w:tr>
      <w:tr w:rsidR="005878C4" w:rsidRPr="00674B70" w14:paraId="6F02B833" w14:textId="77777777" w:rsidTr="005878C4">
        <w:trPr>
          <w:jc w:val="center"/>
        </w:trPr>
        <w:tc>
          <w:tcPr>
            <w:tcW w:w="1834" w:type="dxa"/>
            <w:vMerge/>
            <w:shd w:val="clear" w:color="auto" w:fill="D9D9D9" w:themeFill="background1" w:themeFillShade="D9"/>
          </w:tcPr>
          <w:p w14:paraId="23CCC610"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Borders>
              <w:top w:val="threeDEmboss" w:sz="24" w:space="0" w:color="auto"/>
            </w:tcBorders>
            <w:shd w:val="clear" w:color="auto" w:fill="D9D9D9" w:themeFill="background1" w:themeFillShade="D9"/>
            <w:vAlign w:val="center"/>
          </w:tcPr>
          <w:p w14:paraId="01D71AC7"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Pr>
                <w:rFonts w:eastAsiaTheme="minorHAnsi" w:cs="AL-Mateen" w:hint="cs"/>
                <w:w w:val="90"/>
                <w:sz w:val="26"/>
                <w:szCs w:val="26"/>
                <w:rtl/>
                <w:lang w:bidi="ar-EG"/>
              </w:rPr>
              <w:t>الادارة العليا</w:t>
            </w:r>
          </w:p>
        </w:tc>
        <w:tc>
          <w:tcPr>
            <w:tcW w:w="1834" w:type="dxa"/>
            <w:tcBorders>
              <w:top w:val="threeDEmboss" w:sz="24" w:space="0" w:color="auto"/>
            </w:tcBorders>
            <w:vAlign w:val="center"/>
          </w:tcPr>
          <w:p w14:paraId="342AE8EF"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32</w:t>
            </w:r>
          </w:p>
        </w:tc>
        <w:tc>
          <w:tcPr>
            <w:tcW w:w="1835" w:type="dxa"/>
            <w:tcBorders>
              <w:top w:val="threeDEmboss" w:sz="24" w:space="0" w:color="auto"/>
            </w:tcBorders>
            <w:vAlign w:val="center"/>
          </w:tcPr>
          <w:p w14:paraId="6D36EBD8"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11.2</w:t>
            </w:r>
            <w:r w:rsidRPr="006E0688">
              <w:rPr>
                <w:rFonts w:eastAsiaTheme="minorHAnsi" w:cs="Simplified Arabic" w:hint="cs"/>
                <w:sz w:val="26"/>
                <w:szCs w:val="26"/>
                <w:rtl/>
                <w:lang w:bidi="ar-EG"/>
              </w:rPr>
              <w:t>%</w:t>
            </w:r>
          </w:p>
        </w:tc>
      </w:tr>
      <w:tr w:rsidR="005878C4" w:rsidRPr="00674B70" w14:paraId="288287D4" w14:textId="77777777" w:rsidTr="005878C4">
        <w:trPr>
          <w:jc w:val="center"/>
        </w:trPr>
        <w:tc>
          <w:tcPr>
            <w:tcW w:w="1834" w:type="dxa"/>
            <w:vMerge/>
            <w:shd w:val="clear" w:color="auto" w:fill="D9D9D9" w:themeFill="background1" w:themeFillShade="D9"/>
          </w:tcPr>
          <w:p w14:paraId="56616ABF"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724902B7"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Pr>
                <w:rFonts w:eastAsiaTheme="minorHAnsi" w:cs="AL-Mateen" w:hint="cs"/>
                <w:w w:val="90"/>
                <w:sz w:val="26"/>
                <w:szCs w:val="26"/>
                <w:rtl/>
                <w:lang w:bidi="ar-EG"/>
              </w:rPr>
              <w:t xml:space="preserve">المالية </w:t>
            </w:r>
          </w:p>
        </w:tc>
        <w:tc>
          <w:tcPr>
            <w:tcW w:w="1834" w:type="dxa"/>
            <w:vAlign w:val="center"/>
          </w:tcPr>
          <w:p w14:paraId="75FA24CE"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65</w:t>
            </w:r>
          </w:p>
        </w:tc>
        <w:tc>
          <w:tcPr>
            <w:tcW w:w="1835" w:type="dxa"/>
            <w:vAlign w:val="center"/>
          </w:tcPr>
          <w:p w14:paraId="1862FCA2"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22.8</w:t>
            </w:r>
            <w:r w:rsidRPr="006E0688">
              <w:rPr>
                <w:rFonts w:eastAsiaTheme="minorHAnsi" w:cs="Simplified Arabic" w:hint="cs"/>
                <w:sz w:val="26"/>
                <w:szCs w:val="26"/>
                <w:rtl/>
                <w:lang w:bidi="ar-EG"/>
              </w:rPr>
              <w:t>%</w:t>
            </w:r>
          </w:p>
        </w:tc>
      </w:tr>
      <w:tr w:rsidR="005878C4" w:rsidRPr="00674B70" w14:paraId="01ED3AE8" w14:textId="77777777" w:rsidTr="005878C4">
        <w:trPr>
          <w:jc w:val="center"/>
        </w:trPr>
        <w:tc>
          <w:tcPr>
            <w:tcW w:w="1834" w:type="dxa"/>
            <w:vMerge/>
            <w:shd w:val="clear" w:color="auto" w:fill="D9D9D9" w:themeFill="background1" w:themeFillShade="D9"/>
          </w:tcPr>
          <w:p w14:paraId="32A1939A"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7BA84EA3"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Pr>
                <w:rFonts w:eastAsiaTheme="minorHAnsi" w:cs="AL-Mateen" w:hint="cs"/>
                <w:w w:val="90"/>
                <w:sz w:val="26"/>
                <w:szCs w:val="26"/>
                <w:rtl/>
                <w:lang w:bidi="ar-EG"/>
              </w:rPr>
              <w:t>التشغيل</w:t>
            </w:r>
          </w:p>
        </w:tc>
        <w:tc>
          <w:tcPr>
            <w:tcW w:w="1834" w:type="dxa"/>
            <w:vAlign w:val="center"/>
          </w:tcPr>
          <w:p w14:paraId="02DDBF4D"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168</w:t>
            </w:r>
          </w:p>
        </w:tc>
        <w:tc>
          <w:tcPr>
            <w:tcW w:w="1835" w:type="dxa"/>
            <w:vAlign w:val="center"/>
          </w:tcPr>
          <w:p w14:paraId="100098A9"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59</w:t>
            </w:r>
            <w:r w:rsidRPr="006E0688">
              <w:rPr>
                <w:rFonts w:eastAsiaTheme="minorHAnsi" w:cs="Simplified Arabic" w:hint="cs"/>
                <w:sz w:val="26"/>
                <w:szCs w:val="26"/>
                <w:rtl/>
                <w:lang w:bidi="ar-EG"/>
              </w:rPr>
              <w:t>%</w:t>
            </w:r>
          </w:p>
        </w:tc>
      </w:tr>
      <w:tr w:rsidR="005878C4" w:rsidRPr="00674B70" w14:paraId="611D54CF" w14:textId="77777777" w:rsidTr="005878C4">
        <w:trPr>
          <w:trHeight w:val="395"/>
          <w:jc w:val="center"/>
        </w:trPr>
        <w:tc>
          <w:tcPr>
            <w:tcW w:w="1834" w:type="dxa"/>
            <w:vMerge/>
            <w:shd w:val="clear" w:color="auto" w:fill="D9D9D9" w:themeFill="background1" w:themeFillShade="D9"/>
          </w:tcPr>
          <w:p w14:paraId="04F9808B"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72C5190E"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Pr>
                <w:rFonts w:eastAsiaTheme="minorHAnsi" w:cs="AL-Mateen" w:hint="cs"/>
                <w:w w:val="90"/>
                <w:sz w:val="26"/>
                <w:szCs w:val="26"/>
                <w:rtl/>
                <w:lang w:bidi="ar-EG"/>
              </w:rPr>
              <w:t xml:space="preserve">اخرى </w:t>
            </w:r>
          </w:p>
        </w:tc>
        <w:tc>
          <w:tcPr>
            <w:tcW w:w="1834" w:type="dxa"/>
            <w:vAlign w:val="center"/>
          </w:tcPr>
          <w:p w14:paraId="0E5F26A4"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20</w:t>
            </w:r>
          </w:p>
        </w:tc>
        <w:tc>
          <w:tcPr>
            <w:tcW w:w="1835" w:type="dxa"/>
            <w:vAlign w:val="center"/>
          </w:tcPr>
          <w:p w14:paraId="735A0FCE"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7</w:t>
            </w:r>
            <w:r w:rsidRPr="006E0688">
              <w:rPr>
                <w:rFonts w:eastAsiaTheme="minorHAnsi" w:cs="Simplified Arabic" w:hint="cs"/>
                <w:sz w:val="26"/>
                <w:szCs w:val="26"/>
                <w:rtl/>
                <w:lang w:bidi="ar-EG"/>
              </w:rPr>
              <w:t>%</w:t>
            </w:r>
          </w:p>
        </w:tc>
      </w:tr>
      <w:tr w:rsidR="005878C4" w:rsidRPr="00674B70" w14:paraId="60C56F83" w14:textId="77777777" w:rsidTr="005878C4">
        <w:trPr>
          <w:jc w:val="center"/>
        </w:trPr>
        <w:tc>
          <w:tcPr>
            <w:tcW w:w="3669" w:type="dxa"/>
            <w:gridSpan w:val="2"/>
            <w:tcBorders>
              <w:top w:val="threeDEngrave" w:sz="24" w:space="0" w:color="auto"/>
              <w:bottom w:val="threeDEmboss" w:sz="24" w:space="0" w:color="auto"/>
            </w:tcBorders>
            <w:shd w:val="clear" w:color="auto" w:fill="D9D9D9" w:themeFill="background1" w:themeFillShade="D9"/>
          </w:tcPr>
          <w:p w14:paraId="3D4B7685" w14:textId="77777777" w:rsidR="005878C4" w:rsidRPr="001C2CEB" w:rsidRDefault="005878C4" w:rsidP="005878C4">
            <w:pPr>
              <w:bidi/>
              <w:jc w:val="center"/>
              <w:rPr>
                <w:rFonts w:ascii="Times New Roman" w:hAnsi="Times New Roman" w:cs="PT Bold Heading"/>
                <w:sz w:val="24"/>
                <w:szCs w:val="24"/>
                <w:lang w:bidi="ar-EG"/>
              </w:rPr>
            </w:pPr>
            <w:r w:rsidRPr="001C2CEB">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D9D9D9" w:themeFill="background1" w:themeFillShade="D9"/>
          </w:tcPr>
          <w:p w14:paraId="130EA6AF" w14:textId="77777777" w:rsidR="005878C4" w:rsidRPr="001C2CEB" w:rsidRDefault="005878C4" w:rsidP="005878C4">
            <w:pPr>
              <w:bidi/>
              <w:jc w:val="center"/>
              <w:rPr>
                <w:rFonts w:ascii="Times New Roman" w:hAnsi="Times New Roman" w:cs="PT Bold Heading"/>
                <w:sz w:val="24"/>
                <w:szCs w:val="24"/>
                <w:lang w:bidi="ar-EG"/>
              </w:rPr>
            </w:pPr>
            <w:r>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D9D9D9" w:themeFill="background1" w:themeFillShade="D9"/>
          </w:tcPr>
          <w:p w14:paraId="341D3D4D" w14:textId="77777777" w:rsidR="005878C4" w:rsidRPr="001C2CEB" w:rsidRDefault="005878C4" w:rsidP="005878C4">
            <w:pPr>
              <w:pStyle w:val="NormalWeb"/>
              <w:bidi/>
              <w:spacing w:before="0" w:beforeAutospacing="0" w:after="0" w:afterAutospacing="0"/>
              <w:jc w:val="center"/>
              <w:rPr>
                <w:rFonts w:ascii="Simplified Arabic" w:eastAsiaTheme="minorHAnsi" w:hAnsi="Simplified Arabic" w:cs="Simplified Arabic"/>
                <w:rtl/>
                <w:lang w:bidi="ar-EG"/>
              </w:rPr>
            </w:pPr>
            <w:r w:rsidRPr="001C2CEB">
              <w:rPr>
                <w:rFonts w:ascii="Simplified Arabic" w:eastAsiaTheme="minorHAnsi" w:hAnsi="Simplified Arabic" w:cs="PT Bold Heading" w:hint="cs"/>
                <w:rtl/>
                <w:lang w:bidi="ar-EG"/>
              </w:rPr>
              <w:t>100</w:t>
            </w:r>
            <w:r w:rsidRPr="001C2CEB">
              <w:rPr>
                <w:rFonts w:ascii="Simplified Arabic" w:eastAsiaTheme="minorHAnsi" w:hAnsi="Simplified Arabic" w:cs="Simplified Arabic"/>
                <w:b/>
                <w:bCs/>
                <w:rtl/>
                <w:lang w:bidi="ar-EG"/>
              </w:rPr>
              <w:t>%</w:t>
            </w:r>
          </w:p>
        </w:tc>
      </w:tr>
    </w:tbl>
    <w:p w14:paraId="1153EBCE" w14:textId="77777777" w:rsidR="005878C4" w:rsidRPr="003F0D72" w:rsidRDefault="005878C4" w:rsidP="005878C4">
      <w:pPr>
        <w:bidi/>
        <w:spacing w:before="100" w:beforeAutospacing="1" w:after="100" w:afterAutospacing="1" w:line="240" w:lineRule="auto"/>
        <w:ind w:firstLine="720"/>
        <w:jc w:val="both"/>
        <w:rPr>
          <w:rFonts w:ascii="Times New Roman" w:hAnsi="Times New Roman" w:cs="Simplified Arabic"/>
          <w:sz w:val="28"/>
          <w:szCs w:val="28"/>
          <w:lang w:bidi="ar-EG"/>
        </w:rPr>
      </w:pPr>
      <w:r w:rsidRPr="003F0D72">
        <w:rPr>
          <w:rFonts w:ascii="Times New Roman" w:hAnsi="Times New Roman" w:cs="Simplified Arabic"/>
          <w:sz w:val="28"/>
          <w:szCs w:val="28"/>
          <w:rtl/>
          <w:lang w:bidi="ar-EG"/>
        </w:rPr>
        <w:t xml:space="preserve">يوضح الجدول توزيع أفراد العينة حسب القسم أو الوظيفة داخل الشركات محل الدراسة، حيث تمثل الفئة الأكبر من المشاركين في الأقسام التشغيلية بعدد </w:t>
      </w:r>
      <w:r w:rsidRPr="003F0D72">
        <w:rPr>
          <w:rFonts w:ascii="Times New Roman" w:hAnsi="Times New Roman" w:cs="Simplified Arabic"/>
          <w:sz w:val="28"/>
          <w:szCs w:val="28"/>
          <w:lang w:bidi="ar-EG"/>
        </w:rPr>
        <w:t xml:space="preserve">168 </w:t>
      </w:r>
      <w:r w:rsidRPr="003F0D72">
        <w:rPr>
          <w:rFonts w:ascii="Times New Roman" w:hAnsi="Times New Roman" w:cs="Simplified Arabic"/>
          <w:sz w:val="28"/>
          <w:szCs w:val="28"/>
          <w:rtl/>
          <w:lang w:bidi="ar-EG"/>
        </w:rPr>
        <w:t xml:space="preserve">فردًا وبنسبة </w:t>
      </w:r>
      <w:r w:rsidRPr="003F0D72">
        <w:rPr>
          <w:rFonts w:ascii="Times New Roman" w:hAnsi="Times New Roman" w:cs="Simplified Arabic"/>
          <w:sz w:val="28"/>
          <w:szCs w:val="28"/>
          <w:lang w:bidi="ar-EG"/>
        </w:rPr>
        <w:t>59%</w:t>
      </w:r>
      <w:r w:rsidRPr="003F0D72">
        <w:rPr>
          <w:rFonts w:ascii="Times New Roman" w:hAnsi="Times New Roman" w:cs="Simplified Arabic"/>
          <w:sz w:val="28"/>
          <w:szCs w:val="28"/>
          <w:rtl/>
          <w:lang w:bidi="ar-EG"/>
        </w:rPr>
        <w:t>، مما يعكس أهمية الدور التنفيذي والتشغيلي في هذه الشركات العائلية، حيث يشكل الموظفون التشغيليون العمود الفقري لعمليات الشركة اليومية</w:t>
      </w:r>
      <w:r w:rsidRPr="003F0D72">
        <w:rPr>
          <w:rFonts w:ascii="Times New Roman" w:hAnsi="Times New Roman" w:cs="Simplified Arabic"/>
          <w:sz w:val="28"/>
          <w:szCs w:val="28"/>
          <w:lang w:bidi="ar-EG"/>
        </w:rPr>
        <w:t>.</w:t>
      </w:r>
    </w:p>
    <w:p w14:paraId="5B89F0F0" w14:textId="77777777" w:rsidR="005878C4" w:rsidRPr="003F0D72" w:rsidRDefault="005878C4" w:rsidP="005878C4">
      <w:pPr>
        <w:bidi/>
        <w:spacing w:before="100" w:beforeAutospacing="1" w:after="100" w:afterAutospacing="1" w:line="240" w:lineRule="auto"/>
        <w:ind w:firstLine="720"/>
        <w:jc w:val="both"/>
        <w:rPr>
          <w:rFonts w:ascii="Times New Roman" w:hAnsi="Times New Roman" w:cs="Simplified Arabic"/>
          <w:sz w:val="28"/>
          <w:szCs w:val="28"/>
          <w:lang w:bidi="ar-EG"/>
        </w:rPr>
      </w:pPr>
      <w:r w:rsidRPr="003F0D72">
        <w:rPr>
          <w:rFonts w:ascii="Times New Roman" w:hAnsi="Times New Roman" w:cs="Simplified Arabic"/>
          <w:sz w:val="28"/>
          <w:szCs w:val="28"/>
          <w:rtl/>
          <w:lang w:bidi="ar-EG"/>
        </w:rPr>
        <w:t xml:space="preserve">تأتي بعد ذلك الوظائف المالية بعدد </w:t>
      </w:r>
      <w:r w:rsidRPr="003F0D72">
        <w:rPr>
          <w:rFonts w:ascii="Times New Roman" w:hAnsi="Times New Roman" w:cs="Simplified Arabic"/>
          <w:sz w:val="28"/>
          <w:szCs w:val="28"/>
          <w:lang w:bidi="ar-EG"/>
        </w:rPr>
        <w:t xml:space="preserve">65 </w:t>
      </w:r>
      <w:r w:rsidRPr="003F0D72">
        <w:rPr>
          <w:rFonts w:ascii="Times New Roman" w:hAnsi="Times New Roman" w:cs="Simplified Arabic"/>
          <w:sz w:val="28"/>
          <w:szCs w:val="28"/>
          <w:rtl/>
          <w:lang w:bidi="ar-EG"/>
        </w:rPr>
        <w:t xml:space="preserve">فردًا بنسبة </w:t>
      </w:r>
      <w:r w:rsidRPr="003F0D72">
        <w:rPr>
          <w:rFonts w:ascii="Times New Roman" w:hAnsi="Times New Roman" w:cs="Simplified Arabic"/>
          <w:sz w:val="28"/>
          <w:szCs w:val="28"/>
          <w:lang w:bidi="ar-EG"/>
        </w:rPr>
        <w:t>22.8</w:t>
      </w:r>
      <w:r>
        <w:rPr>
          <w:rFonts w:ascii="Times New Roman" w:hAnsi="Times New Roman" w:cs="Simplified Arabic" w:hint="cs"/>
          <w:sz w:val="28"/>
          <w:szCs w:val="28"/>
          <w:rtl/>
          <w:lang w:bidi="ar-EG"/>
        </w:rPr>
        <w:t>%</w:t>
      </w:r>
      <w:r w:rsidRPr="003F0D72">
        <w:rPr>
          <w:rFonts w:ascii="Times New Roman" w:hAnsi="Times New Roman" w:cs="Simplified Arabic"/>
          <w:sz w:val="28"/>
          <w:szCs w:val="28"/>
          <w:rtl/>
          <w:lang w:bidi="ar-EG"/>
        </w:rPr>
        <w:t xml:space="preserve"> وهو ما يشير إلى وجود تمثيل جيد للكوادر المالية المسؤولة عن الإدارة المحاسبية والرقابية والتمويلية، بما يعزز دقة المعلومات المالية ويتيح تقييم أثر استراتيجية الدمج على المؤشرات المالية</w:t>
      </w:r>
      <w:r w:rsidRPr="003F0D72">
        <w:rPr>
          <w:rFonts w:ascii="Times New Roman" w:hAnsi="Times New Roman" w:cs="Simplified Arabic"/>
          <w:sz w:val="28"/>
          <w:szCs w:val="28"/>
          <w:lang w:bidi="ar-EG"/>
        </w:rPr>
        <w:t>.</w:t>
      </w:r>
    </w:p>
    <w:p w14:paraId="55ECFC61" w14:textId="77777777" w:rsidR="005878C4" w:rsidRPr="003F0D72" w:rsidRDefault="005878C4" w:rsidP="005878C4">
      <w:pPr>
        <w:bidi/>
        <w:spacing w:before="100" w:beforeAutospacing="1" w:after="100" w:afterAutospacing="1" w:line="240" w:lineRule="auto"/>
        <w:ind w:firstLine="720"/>
        <w:jc w:val="both"/>
        <w:rPr>
          <w:rFonts w:ascii="Times New Roman" w:hAnsi="Times New Roman" w:cs="Simplified Arabic"/>
          <w:sz w:val="28"/>
          <w:szCs w:val="28"/>
          <w:lang w:bidi="ar-EG"/>
        </w:rPr>
      </w:pPr>
      <w:r w:rsidRPr="003F0D72">
        <w:rPr>
          <w:rFonts w:ascii="Times New Roman" w:hAnsi="Times New Roman" w:cs="Simplified Arabic"/>
          <w:sz w:val="28"/>
          <w:szCs w:val="28"/>
          <w:rtl/>
          <w:lang w:bidi="ar-EG"/>
        </w:rPr>
        <w:t xml:space="preserve">أما الإدارة العليا فتشكل </w:t>
      </w:r>
      <w:r w:rsidRPr="003F0D72">
        <w:rPr>
          <w:rFonts w:ascii="Times New Roman" w:hAnsi="Times New Roman" w:cs="Simplified Arabic"/>
          <w:sz w:val="28"/>
          <w:szCs w:val="28"/>
          <w:lang w:bidi="ar-EG"/>
        </w:rPr>
        <w:t xml:space="preserve">11.2 </w:t>
      </w:r>
      <w:r>
        <w:rPr>
          <w:rFonts w:ascii="Times New Roman" w:hAnsi="Times New Roman" w:cs="Simplified Arabic" w:hint="cs"/>
          <w:sz w:val="28"/>
          <w:szCs w:val="28"/>
          <w:rtl/>
          <w:lang w:bidi="ar-EG"/>
        </w:rPr>
        <w:t xml:space="preserve">% </w:t>
      </w:r>
      <w:r w:rsidRPr="003F0D72">
        <w:rPr>
          <w:rFonts w:ascii="Times New Roman" w:hAnsi="Times New Roman" w:cs="Simplified Arabic"/>
          <w:sz w:val="28"/>
          <w:szCs w:val="28"/>
          <w:rtl/>
          <w:lang w:bidi="ar-EG"/>
        </w:rPr>
        <w:t xml:space="preserve">من العينة بعدد </w:t>
      </w:r>
      <w:r w:rsidRPr="003F0D72">
        <w:rPr>
          <w:rFonts w:ascii="Times New Roman" w:hAnsi="Times New Roman" w:cs="Simplified Arabic"/>
          <w:sz w:val="28"/>
          <w:szCs w:val="28"/>
          <w:lang w:bidi="ar-EG"/>
        </w:rPr>
        <w:t xml:space="preserve">32 </w:t>
      </w:r>
      <w:r w:rsidRPr="003F0D72">
        <w:rPr>
          <w:rFonts w:ascii="Times New Roman" w:hAnsi="Times New Roman" w:cs="Simplified Arabic"/>
          <w:sz w:val="28"/>
          <w:szCs w:val="28"/>
          <w:rtl/>
          <w:lang w:bidi="ar-EG"/>
        </w:rPr>
        <w:t>فردًا، وهي النسبة التي تمثل القيادات التي تتحمل المسؤولية الاستراتيجية وصنع القرار في الشركات، وهي فئة مهمة لتقييم أثر الدمج على السياسات الإدارية ودخول السوق الموازية</w:t>
      </w:r>
      <w:r w:rsidRPr="003F0D72">
        <w:rPr>
          <w:rFonts w:ascii="Times New Roman" w:hAnsi="Times New Roman" w:cs="Simplified Arabic"/>
          <w:sz w:val="28"/>
          <w:szCs w:val="28"/>
          <w:lang w:bidi="ar-EG"/>
        </w:rPr>
        <w:t>.</w:t>
      </w:r>
    </w:p>
    <w:p w14:paraId="7F9B033B" w14:textId="77777777" w:rsidR="005878C4" w:rsidRPr="003F0D72" w:rsidRDefault="005878C4" w:rsidP="005878C4">
      <w:pPr>
        <w:bidi/>
        <w:spacing w:before="100" w:beforeAutospacing="1" w:after="100" w:afterAutospacing="1" w:line="240" w:lineRule="auto"/>
        <w:ind w:firstLine="720"/>
        <w:jc w:val="both"/>
        <w:rPr>
          <w:rFonts w:ascii="Times New Roman" w:hAnsi="Times New Roman" w:cs="Simplified Arabic"/>
          <w:sz w:val="28"/>
          <w:szCs w:val="28"/>
          <w:lang w:bidi="ar-EG"/>
        </w:rPr>
      </w:pPr>
      <w:r w:rsidRPr="003F0D72">
        <w:rPr>
          <w:rFonts w:ascii="Times New Roman" w:hAnsi="Times New Roman" w:cs="Simplified Arabic"/>
          <w:sz w:val="28"/>
          <w:szCs w:val="28"/>
          <w:rtl/>
          <w:lang w:bidi="ar-EG"/>
        </w:rPr>
        <w:t xml:space="preserve">وأخيرًا، تمثل الفئة </w:t>
      </w:r>
      <w:r w:rsidRPr="003F0D72">
        <w:rPr>
          <w:rFonts w:ascii="Times New Roman" w:hAnsi="Times New Roman" w:cs="Simplified Arabic"/>
          <w:sz w:val="28"/>
          <w:szCs w:val="28"/>
          <w:lang w:bidi="ar-EG"/>
        </w:rPr>
        <w:t>"</w:t>
      </w:r>
      <w:r w:rsidRPr="003F0D72">
        <w:rPr>
          <w:rFonts w:ascii="Times New Roman" w:hAnsi="Times New Roman" w:cs="Simplified Arabic"/>
          <w:sz w:val="28"/>
          <w:szCs w:val="28"/>
          <w:rtl/>
          <w:lang w:bidi="ar-EG"/>
        </w:rPr>
        <w:t>أخرى</w:t>
      </w:r>
      <w:r w:rsidRPr="003F0D72">
        <w:rPr>
          <w:rFonts w:ascii="Times New Roman" w:hAnsi="Times New Roman" w:cs="Simplified Arabic"/>
          <w:sz w:val="28"/>
          <w:szCs w:val="28"/>
          <w:lang w:bidi="ar-EG"/>
        </w:rPr>
        <w:t xml:space="preserve">" </w:t>
      </w:r>
      <w:r w:rsidRPr="003F0D72">
        <w:rPr>
          <w:rFonts w:ascii="Times New Roman" w:hAnsi="Times New Roman" w:cs="Simplified Arabic"/>
          <w:sz w:val="28"/>
          <w:szCs w:val="28"/>
          <w:rtl/>
          <w:lang w:bidi="ar-EG"/>
        </w:rPr>
        <w:t xml:space="preserve">نسبة </w:t>
      </w:r>
      <w:r w:rsidRPr="003F0D72">
        <w:rPr>
          <w:rFonts w:ascii="Times New Roman" w:hAnsi="Times New Roman" w:cs="Simplified Arabic"/>
          <w:sz w:val="28"/>
          <w:szCs w:val="28"/>
          <w:lang w:bidi="ar-EG"/>
        </w:rPr>
        <w:t xml:space="preserve">7 </w:t>
      </w:r>
      <w:r>
        <w:rPr>
          <w:rFonts w:ascii="Times New Roman" w:hAnsi="Times New Roman" w:cs="Simplified Arabic" w:hint="cs"/>
          <w:sz w:val="28"/>
          <w:szCs w:val="28"/>
          <w:rtl/>
          <w:lang w:bidi="ar-EG"/>
        </w:rPr>
        <w:t>%</w:t>
      </w:r>
      <w:r w:rsidRPr="003F0D72">
        <w:rPr>
          <w:rFonts w:ascii="Times New Roman" w:hAnsi="Times New Roman" w:cs="Simplified Arabic"/>
          <w:sz w:val="28"/>
          <w:szCs w:val="28"/>
          <w:rtl/>
          <w:lang w:bidi="ar-EG"/>
        </w:rPr>
        <w:t xml:space="preserve">بعدد </w:t>
      </w:r>
      <w:r w:rsidRPr="003F0D72">
        <w:rPr>
          <w:rFonts w:ascii="Times New Roman" w:hAnsi="Times New Roman" w:cs="Simplified Arabic"/>
          <w:sz w:val="28"/>
          <w:szCs w:val="28"/>
          <w:lang w:bidi="ar-EG"/>
        </w:rPr>
        <w:t xml:space="preserve">20 </w:t>
      </w:r>
      <w:r w:rsidRPr="003F0D72">
        <w:rPr>
          <w:rFonts w:ascii="Times New Roman" w:hAnsi="Times New Roman" w:cs="Simplified Arabic"/>
          <w:sz w:val="28"/>
          <w:szCs w:val="28"/>
          <w:rtl/>
          <w:lang w:bidi="ar-EG"/>
        </w:rPr>
        <w:t>فردًا، وتشمل موظفي الدعم الإداري والموارد البشرية والتسويق، مما يضيف تنوعًا للعينة ويتيح تمثيلًا واسعًا لمختلف الوظائف داخل الشركات محل الدراسة</w:t>
      </w:r>
      <w:r w:rsidRPr="003F0D72">
        <w:rPr>
          <w:rFonts w:ascii="Times New Roman" w:hAnsi="Times New Roman" w:cs="Simplified Arabic"/>
          <w:sz w:val="28"/>
          <w:szCs w:val="28"/>
          <w:lang w:bidi="ar-EG"/>
        </w:rPr>
        <w:t>.</w:t>
      </w:r>
    </w:p>
    <w:p w14:paraId="78D7E125" w14:textId="77777777" w:rsidR="005878C4" w:rsidRPr="003F0D72"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3F0D72">
        <w:rPr>
          <w:rFonts w:ascii="Times New Roman" w:hAnsi="Times New Roman" w:cs="Simplified Arabic"/>
          <w:sz w:val="28"/>
          <w:szCs w:val="28"/>
          <w:rtl/>
          <w:lang w:bidi="ar-EG"/>
        </w:rPr>
        <w:lastRenderedPageBreak/>
        <w:t>يعكس هذا التوزيع تنوع الوظائف داخل العينة، مع تركيز واضح على الكوادر التشغيلية، 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3F0D72">
        <w:rPr>
          <w:rFonts w:ascii="Times New Roman" w:hAnsi="Times New Roman" w:cs="Simplified Arabic"/>
          <w:sz w:val="28"/>
          <w:szCs w:val="28"/>
          <w:lang w:bidi="ar-EG"/>
        </w:rPr>
        <w:t>.</w:t>
      </w:r>
    </w:p>
    <w:p w14:paraId="0CE54C3E" w14:textId="77777777" w:rsidR="005878C4" w:rsidRPr="007B2691" w:rsidRDefault="005878C4" w:rsidP="005878C4">
      <w:pPr>
        <w:pStyle w:val="NormalWeb"/>
        <w:bidi/>
        <w:spacing w:before="0" w:beforeAutospacing="0" w:after="0" w:afterAutospacing="0"/>
        <w:jc w:val="center"/>
        <w:rPr>
          <w:rFonts w:eastAsiaTheme="minorHAnsi" w:cs="AL-Mateen"/>
          <w:sz w:val="28"/>
          <w:szCs w:val="28"/>
          <w:rtl/>
          <w:lang w:bidi="ar-EG"/>
        </w:rPr>
      </w:pPr>
      <w:r w:rsidRPr="007B2691">
        <w:rPr>
          <w:rFonts w:eastAsiaTheme="minorHAnsi" w:cs="AL-Mateen"/>
          <w:sz w:val="28"/>
          <w:szCs w:val="28"/>
          <w:rtl/>
          <w:lang w:bidi="ar-EG"/>
        </w:rPr>
        <w:t>جدول</w:t>
      </w:r>
      <w:r>
        <w:rPr>
          <w:rFonts w:eastAsiaTheme="minorHAnsi" w:cs="AL-Mateen" w:hint="cs"/>
          <w:sz w:val="28"/>
          <w:szCs w:val="28"/>
          <w:rtl/>
          <w:lang w:bidi="ar-EG"/>
        </w:rPr>
        <w:t>(4-5)</w:t>
      </w:r>
    </w:p>
    <w:p w14:paraId="53AAAD7B"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7B2691">
        <w:rPr>
          <w:rFonts w:eastAsiaTheme="minorHAnsi" w:cs="AL-Mateen"/>
          <w:sz w:val="28"/>
          <w:szCs w:val="28"/>
          <w:rtl/>
          <w:lang w:bidi="ar-EG"/>
        </w:rPr>
        <w:t xml:space="preserve"> توزيع مبحوثي عينة الدراسة حسب </w:t>
      </w:r>
      <w:r>
        <w:rPr>
          <w:rFonts w:eastAsiaTheme="minorHAnsi" w:cs="AL-Mateen" w:hint="cs"/>
          <w:sz w:val="28"/>
          <w:szCs w:val="28"/>
          <w:rtl/>
          <w:lang w:bidi="ar-EG"/>
        </w:rPr>
        <w:t xml:space="preserve"> سنوات الخبرة </w:t>
      </w:r>
      <w:r w:rsidRPr="007B2691">
        <w:rPr>
          <w:rFonts w:eastAsiaTheme="minorHAnsi" w:cs="AL-Mateen" w:hint="cs"/>
          <w:sz w:val="28"/>
          <w:szCs w:val="28"/>
          <w:rtl/>
          <w:lang w:bidi="ar-EG"/>
        </w:rPr>
        <w:t xml:space="preserve"> </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834"/>
        <w:gridCol w:w="1835"/>
        <w:gridCol w:w="1834"/>
        <w:gridCol w:w="1835"/>
      </w:tblGrid>
      <w:tr w:rsidR="005878C4" w:rsidRPr="00674B70" w14:paraId="4F407AAE" w14:textId="77777777" w:rsidTr="005878C4">
        <w:trPr>
          <w:jc w:val="center"/>
        </w:trPr>
        <w:tc>
          <w:tcPr>
            <w:tcW w:w="1834" w:type="dxa"/>
            <w:vMerge w:val="restart"/>
            <w:tcBorders>
              <w:top w:val="threeDEngrave" w:sz="24" w:space="0" w:color="auto"/>
            </w:tcBorders>
            <w:shd w:val="clear" w:color="auto" w:fill="D9D9D9" w:themeFill="background1" w:themeFillShade="D9"/>
            <w:vAlign w:val="center"/>
          </w:tcPr>
          <w:p w14:paraId="55CE220C" w14:textId="77777777" w:rsidR="005878C4" w:rsidRPr="006E0688" w:rsidRDefault="005878C4" w:rsidP="005878C4">
            <w:pPr>
              <w:pStyle w:val="NormalWeb"/>
              <w:bidi/>
              <w:spacing w:before="0" w:beforeAutospacing="0" w:after="0" w:afterAutospacing="0"/>
              <w:jc w:val="center"/>
              <w:rPr>
                <w:rFonts w:eastAsiaTheme="minorHAnsi" w:cs="AL-Mateen"/>
                <w:rtl/>
                <w:lang w:bidi="ar-EG"/>
              </w:rPr>
            </w:pPr>
            <w:r>
              <w:rPr>
                <w:rFonts w:eastAsiaTheme="minorHAnsi" w:cs="AL-Mateen" w:hint="cs"/>
                <w:sz w:val="26"/>
                <w:szCs w:val="26"/>
                <w:rtl/>
                <w:lang w:bidi="ar-EG"/>
              </w:rPr>
              <w:t xml:space="preserve">سنوات الخبرة </w:t>
            </w:r>
          </w:p>
        </w:tc>
        <w:tc>
          <w:tcPr>
            <w:tcW w:w="1835" w:type="dxa"/>
            <w:tcBorders>
              <w:top w:val="threeDEngrave" w:sz="24" w:space="0" w:color="auto"/>
              <w:bottom w:val="threeDEmboss" w:sz="24" w:space="0" w:color="auto"/>
            </w:tcBorders>
            <w:shd w:val="clear" w:color="auto" w:fill="D9D9D9" w:themeFill="background1" w:themeFillShade="D9"/>
          </w:tcPr>
          <w:p w14:paraId="5FFD0272"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فئات المتغير</w:t>
            </w:r>
          </w:p>
        </w:tc>
        <w:tc>
          <w:tcPr>
            <w:tcW w:w="1834" w:type="dxa"/>
            <w:tcBorders>
              <w:top w:val="threeDEngrave" w:sz="24" w:space="0" w:color="auto"/>
              <w:bottom w:val="threeDEmboss" w:sz="24" w:space="0" w:color="auto"/>
            </w:tcBorders>
            <w:shd w:val="clear" w:color="auto" w:fill="D9D9D9" w:themeFill="background1" w:themeFillShade="D9"/>
          </w:tcPr>
          <w:p w14:paraId="0853B253"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التكرار</w:t>
            </w:r>
          </w:p>
        </w:tc>
        <w:tc>
          <w:tcPr>
            <w:tcW w:w="1835" w:type="dxa"/>
            <w:tcBorders>
              <w:top w:val="threeDEngrave" w:sz="24" w:space="0" w:color="auto"/>
              <w:bottom w:val="threeDEmboss" w:sz="24" w:space="0" w:color="auto"/>
            </w:tcBorders>
            <w:shd w:val="clear" w:color="auto" w:fill="D9D9D9" w:themeFill="background1" w:themeFillShade="D9"/>
          </w:tcPr>
          <w:p w14:paraId="0DECC4A4" w14:textId="77777777" w:rsidR="005878C4" w:rsidRPr="001C2CEB" w:rsidRDefault="005878C4" w:rsidP="005878C4">
            <w:pPr>
              <w:pStyle w:val="NormalWeb"/>
              <w:bidi/>
              <w:spacing w:before="0" w:beforeAutospacing="0" w:after="0" w:afterAutospacing="0"/>
              <w:jc w:val="center"/>
              <w:rPr>
                <w:rFonts w:eastAsiaTheme="minorHAnsi" w:cs="PT Bold Heading"/>
                <w:rtl/>
                <w:lang w:bidi="ar-EG"/>
              </w:rPr>
            </w:pPr>
            <w:r w:rsidRPr="001C2CEB">
              <w:rPr>
                <w:rFonts w:eastAsiaTheme="minorHAnsi" w:cs="PT Bold Heading"/>
                <w:rtl/>
                <w:lang w:bidi="ar-EG"/>
              </w:rPr>
              <w:t>النسبة المئوية</w:t>
            </w:r>
          </w:p>
        </w:tc>
      </w:tr>
      <w:tr w:rsidR="005878C4" w:rsidRPr="00674B70" w14:paraId="5DF0DA6F" w14:textId="77777777" w:rsidTr="005878C4">
        <w:trPr>
          <w:jc w:val="center"/>
        </w:trPr>
        <w:tc>
          <w:tcPr>
            <w:tcW w:w="1834" w:type="dxa"/>
            <w:vMerge/>
            <w:shd w:val="clear" w:color="auto" w:fill="D9D9D9" w:themeFill="background1" w:themeFillShade="D9"/>
          </w:tcPr>
          <w:p w14:paraId="77AF3A67"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tcBorders>
              <w:top w:val="threeDEmboss" w:sz="24" w:space="0" w:color="auto"/>
            </w:tcBorders>
            <w:shd w:val="clear" w:color="auto" w:fill="D9D9D9" w:themeFill="background1" w:themeFillShade="D9"/>
            <w:vAlign w:val="center"/>
          </w:tcPr>
          <w:p w14:paraId="18606F6A"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ما دون 5 سنوات</w:t>
            </w:r>
          </w:p>
        </w:tc>
        <w:tc>
          <w:tcPr>
            <w:tcW w:w="1834" w:type="dxa"/>
            <w:tcBorders>
              <w:top w:val="threeDEmboss" w:sz="24" w:space="0" w:color="auto"/>
            </w:tcBorders>
            <w:vAlign w:val="center"/>
          </w:tcPr>
          <w:p w14:paraId="469F01DC"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lang w:bidi="ar-EG"/>
              </w:rPr>
            </w:pPr>
            <w:r>
              <w:rPr>
                <w:rFonts w:eastAsiaTheme="minorHAnsi" w:cs="Simplified Arabic" w:hint="cs"/>
                <w:sz w:val="26"/>
                <w:szCs w:val="26"/>
                <w:rtl/>
                <w:lang w:bidi="ar-EG"/>
              </w:rPr>
              <w:t>35</w:t>
            </w:r>
          </w:p>
        </w:tc>
        <w:tc>
          <w:tcPr>
            <w:tcW w:w="1835" w:type="dxa"/>
            <w:tcBorders>
              <w:top w:val="threeDEmboss" w:sz="24" w:space="0" w:color="auto"/>
            </w:tcBorders>
            <w:vAlign w:val="center"/>
          </w:tcPr>
          <w:p w14:paraId="5D173248"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12.3</w:t>
            </w:r>
            <w:r w:rsidRPr="006E0688">
              <w:rPr>
                <w:rFonts w:eastAsiaTheme="minorHAnsi" w:cs="Simplified Arabic" w:hint="cs"/>
                <w:sz w:val="26"/>
                <w:szCs w:val="26"/>
                <w:rtl/>
                <w:lang w:bidi="ar-EG"/>
              </w:rPr>
              <w:t>%</w:t>
            </w:r>
          </w:p>
        </w:tc>
      </w:tr>
      <w:tr w:rsidR="005878C4" w:rsidRPr="00674B70" w14:paraId="4F79BA70" w14:textId="77777777" w:rsidTr="005878C4">
        <w:trPr>
          <w:jc w:val="center"/>
        </w:trPr>
        <w:tc>
          <w:tcPr>
            <w:tcW w:w="1834" w:type="dxa"/>
            <w:vMerge/>
            <w:shd w:val="clear" w:color="auto" w:fill="D9D9D9" w:themeFill="background1" w:themeFillShade="D9"/>
          </w:tcPr>
          <w:p w14:paraId="7BF8ABD6"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0DE536F1"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5 سنوات</w:t>
            </w:r>
            <w:r w:rsidRPr="006E0688">
              <w:rPr>
                <w:rFonts w:asciiTheme="majorBidi" w:eastAsiaTheme="minorHAnsi" w:hAnsiTheme="majorBidi" w:cstheme="majorBidi"/>
                <w:w w:val="90"/>
                <w:sz w:val="26"/>
                <w:szCs w:val="26"/>
                <w:rtl/>
                <w:lang w:bidi="ar-EG"/>
              </w:rPr>
              <w:t>-</w:t>
            </w:r>
            <w:r w:rsidRPr="006E0688">
              <w:rPr>
                <w:rFonts w:eastAsiaTheme="minorHAnsi" w:cs="AL-Mateen" w:hint="cs"/>
                <w:w w:val="90"/>
                <w:sz w:val="26"/>
                <w:szCs w:val="26"/>
                <w:rtl/>
                <w:lang w:bidi="ar-EG"/>
              </w:rPr>
              <w:t xml:space="preserve"> 10 سنوات</w:t>
            </w:r>
          </w:p>
        </w:tc>
        <w:tc>
          <w:tcPr>
            <w:tcW w:w="1834" w:type="dxa"/>
            <w:vAlign w:val="center"/>
          </w:tcPr>
          <w:p w14:paraId="2D797B51"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lang w:bidi="ar-EG"/>
              </w:rPr>
            </w:pPr>
            <w:r>
              <w:rPr>
                <w:rFonts w:eastAsiaTheme="minorHAnsi" w:cs="Simplified Arabic" w:hint="cs"/>
                <w:sz w:val="26"/>
                <w:szCs w:val="26"/>
                <w:rtl/>
                <w:lang w:bidi="ar-EG"/>
              </w:rPr>
              <w:t>53</w:t>
            </w:r>
          </w:p>
        </w:tc>
        <w:tc>
          <w:tcPr>
            <w:tcW w:w="1835" w:type="dxa"/>
            <w:vAlign w:val="center"/>
          </w:tcPr>
          <w:p w14:paraId="287C9C02"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18.6</w:t>
            </w:r>
            <w:r w:rsidRPr="006E0688">
              <w:rPr>
                <w:rFonts w:eastAsiaTheme="minorHAnsi" w:cs="Simplified Arabic" w:hint="cs"/>
                <w:sz w:val="26"/>
                <w:szCs w:val="26"/>
                <w:rtl/>
                <w:lang w:bidi="ar-EG"/>
              </w:rPr>
              <w:t>%</w:t>
            </w:r>
          </w:p>
        </w:tc>
      </w:tr>
      <w:tr w:rsidR="005878C4" w:rsidRPr="00674B70" w14:paraId="46B4395E" w14:textId="77777777" w:rsidTr="005878C4">
        <w:trPr>
          <w:jc w:val="center"/>
        </w:trPr>
        <w:tc>
          <w:tcPr>
            <w:tcW w:w="1834" w:type="dxa"/>
            <w:vMerge/>
            <w:shd w:val="clear" w:color="auto" w:fill="D9D9D9" w:themeFill="background1" w:themeFillShade="D9"/>
          </w:tcPr>
          <w:p w14:paraId="0BF23FFE"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678DBCED"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11 سنة</w:t>
            </w:r>
            <w:r w:rsidRPr="006E0688">
              <w:rPr>
                <w:rFonts w:asciiTheme="majorBidi" w:eastAsiaTheme="minorHAnsi" w:hAnsiTheme="majorBidi" w:cstheme="majorBidi"/>
                <w:w w:val="90"/>
                <w:sz w:val="26"/>
                <w:szCs w:val="26"/>
                <w:rtl/>
                <w:lang w:bidi="ar-EG"/>
              </w:rPr>
              <w:t>-</w:t>
            </w:r>
            <w:r w:rsidRPr="006E0688">
              <w:rPr>
                <w:rFonts w:eastAsiaTheme="minorHAnsi" w:cs="AL-Mateen" w:hint="cs"/>
                <w:w w:val="90"/>
                <w:sz w:val="26"/>
                <w:szCs w:val="26"/>
                <w:rtl/>
                <w:lang w:bidi="ar-EG"/>
              </w:rPr>
              <w:t xml:space="preserve"> 15 سنة</w:t>
            </w:r>
          </w:p>
        </w:tc>
        <w:tc>
          <w:tcPr>
            <w:tcW w:w="1834" w:type="dxa"/>
            <w:vAlign w:val="center"/>
          </w:tcPr>
          <w:p w14:paraId="4395BF24"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lang w:bidi="ar-EG"/>
              </w:rPr>
            </w:pPr>
            <w:r>
              <w:rPr>
                <w:rFonts w:eastAsiaTheme="minorHAnsi" w:cs="Simplified Arabic" w:hint="cs"/>
                <w:sz w:val="26"/>
                <w:szCs w:val="26"/>
                <w:rtl/>
                <w:lang w:bidi="ar-EG"/>
              </w:rPr>
              <w:t>65</w:t>
            </w:r>
          </w:p>
        </w:tc>
        <w:tc>
          <w:tcPr>
            <w:tcW w:w="1835" w:type="dxa"/>
            <w:vAlign w:val="center"/>
          </w:tcPr>
          <w:p w14:paraId="62D2A942"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22.8</w:t>
            </w:r>
            <w:r w:rsidRPr="006E0688">
              <w:rPr>
                <w:rFonts w:eastAsiaTheme="minorHAnsi" w:cs="Simplified Arabic" w:hint="cs"/>
                <w:sz w:val="26"/>
                <w:szCs w:val="26"/>
                <w:rtl/>
                <w:lang w:bidi="ar-EG"/>
              </w:rPr>
              <w:t>%</w:t>
            </w:r>
          </w:p>
        </w:tc>
      </w:tr>
      <w:tr w:rsidR="005878C4" w:rsidRPr="00674B70" w14:paraId="76FC5754" w14:textId="77777777" w:rsidTr="005878C4">
        <w:trPr>
          <w:jc w:val="center"/>
        </w:trPr>
        <w:tc>
          <w:tcPr>
            <w:tcW w:w="1834" w:type="dxa"/>
            <w:vMerge/>
            <w:shd w:val="clear" w:color="auto" w:fill="D9D9D9" w:themeFill="background1" w:themeFillShade="D9"/>
          </w:tcPr>
          <w:p w14:paraId="0B09B6AD" w14:textId="77777777" w:rsidR="005878C4" w:rsidRPr="001C2CEB" w:rsidRDefault="005878C4" w:rsidP="005878C4">
            <w:pPr>
              <w:pStyle w:val="NormalWeb"/>
              <w:bidi/>
              <w:spacing w:before="0" w:after="0"/>
              <w:jc w:val="center"/>
              <w:rPr>
                <w:rFonts w:eastAsiaTheme="minorHAnsi" w:cs="AL-Mateen"/>
                <w:sz w:val="26"/>
                <w:szCs w:val="26"/>
                <w:rtl/>
                <w:lang w:bidi="ar-EG"/>
              </w:rPr>
            </w:pPr>
          </w:p>
        </w:tc>
        <w:tc>
          <w:tcPr>
            <w:tcW w:w="1835" w:type="dxa"/>
            <w:shd w:val="clear" w:color="auto" w:fill="D9D9D9" w:themeFill="background1" w:themeFillShade="D9"/>
            <w:vAlign w:val="center"/>
          </w:tcPr>
          <w:p w14:paraId="0EB1B110" w14:textId="77777777" w:rsidR="005878C4" w:rsidRPr="006E0688" w:rsidRDefault="005878C4" w:rsidP="005878C4">
            <w:pPr>
              <w:pStyle w:val="NormalWeb"/>
              <w:bidi/>
              <w:spacing w:before="0" w:beforeAutospacing="0" w:after="0" w:afterAutospacing="0"/>
              <w:jc w:val="center"/>
              <w:rPr>
                <w:rFonts w:eastAsiaTheme="minorHAnsi" w:cs="AL-Mateen"/>
                <w:w w:val="90"/>
                <w:sz w:val="26"/>
                <w:szCs w:val="26"/>
                <w:rtl/>
                <w:lang w:bidi="ar-EG"/>
              </w:rPr>
            </w:pPr>
            <w:r w:rsidRPr="006E0688">
              <w:rPr>
                <w:rFonts w:eastAsiaTheme="minorHAnsi" w:cs="AL-Mateen" w:hint="cs"/>
                <w:w w:val="90"/>
                <w:sz w:val="26"/>
                <w:szCs w:val="26"/>
                <w:rtl/>
                <w:lang w:bidi="ar-EG"/>
              </w:rPr>
              <w:t>أكثر من 15 سنة</w:t>
            </w:r>
          </w:p>
        </w:tc>
        <w:tc>
          <w:tcPr>
            <w:tcW w:w="1834" w:type="dxa"/>
            <w:vAlign w:val="center"/>
          </w:tcPr>
          <w:p w14:paraId="51E27EB7"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lang w:bidi="ar-EG"/>
              </w:rPr>
            </w:pPr>
            <w:r>
              <w:rPr>
                <w:rFonts w:eastAsiaTheme="minorHAnsi" w:cs="Simplified Arabic" w:hint="cs"/>
                <w:sz w:val="26"/>
                <w:szCs w:val="26"/>
                <w:rtl/>
                <w:lang w:bidi="ar-EG"/>
              </w:rPr>
              <w:t>132</w:t>
            </w:r>
          </w:p>
        </w:tc>
        <w:tc>
          <w:tcPr>
            <w:tcW w:w="1835" w:type="dxa"/>
            <w:vAlign w:val="center"/>
          </w:tcPr>
          <w:p w14:paraId="79240C64" w14:textId="77777777" w:rsidR="005878C4" w:rsidRPr="006E0688" w:rsidRDefault="005878C4" w:rsidP="005878C4">
            <w:pPr>
              <w:pStyle w:val="NormalWeb"/>
              <w:bidi/>
              <w:spacing w:before="0" w:beforeAutospacing="0" w:after="0" w:afterAutospacing="0"/>
              <w:jc w:val="center"/>
              <w:rPr>
                <w:rFonts w:eastAsiaTheme="minorHAnsi" w:cs="Simplified Arabic"/>
                <w:sz w:val="26"/>
                <w:szCs w:val="26"/>
                <w:rtl/>
                <w:lang w:bidi="ar-EG"/>
              </w:rPr>
            </w:pPr>
            <w:r>
              <w:rPr>
                <w:rFonts w:eastAsiaTheme="minorHAnsi" w:cs="Simplified Arabic" w:hint="cs"/>
                <w:sz w:val="26"/>
                <w:szCs w:val="26"/>
                <w:rtl/>
                <w:lang w:bidi="ar-EG"/>
              </w:rPr>
              <w:t>46.3</w:t>
            </w:r>
            <w:r w:rsidRPr="006E0688">
              <w:rPr>
                <w:rFonts w:eastAsiaTheme="minorHAnsi" w:cs="Simplified Arabic" w:hint="cs"/>
                <w:sz w:val="26"/>
                <w:szCs w:val="26"/>
                <w:rtl/>
                <w:lang w:bidi="ar-EG"/>
              </w:rPr>
              <w:t>%</w:t>
            </w:r>
          </w:p>
        </w:tc>
      </w:tr>
      <w:tr w:rsidR="005878C4" w:rsidRPr="00674B70" w14:paraId="687C91EB" w14:textId="77777777" w:rsidTr="005878C4">
        <w:trPr>
          <w:jc w:val="center"/>
        </w:trPr>
        <w:tc>
          <w:tcPr>
            <w:tcW w:w="3669" w:type="dxa"/>
            <w:gridSpan w:val="2"/>
            <w:tcBorders>
              <w:top w:val="threeDEngrave" w:sz="24" w:space="0" w:color="auto"/>
              <w:bottom w:val="threeDEmboss" w:sz="24" w:space="0" w:color="auto"/>
            </w:tcBorders>
            <w:shd w:val="clear" w:color="auto" w:fill="D9D9D9" w:themeFill="background1" w:themeFillShade="D9"/>
          </w:tcPr>
          <w:p w14:paraId="49AF2D39" w14:textId="77777777" w:rsidR="005878C4" w:rsidRPr="001C2CEB" w:rsidRDefault="005878C4" w:rsidP="005878C4">
            <w:pPr>
              <w:bidi/>
              <w:jc w:val="center"/>
              <w:rPr>
                <w:rFonts w:ascii="Times New Roman" w:hAnsi="Times New Roman" w:cs="PT Bold Heading"/>
                <w:sz w:val="24"/>
                <w:szCs w:val="24"/>
                <w:lang w:bidi="ar-EG"/>
              </w:rPr>
            </w:pPr>
            <w:r w:rsidRPr="001C2CEB">
              <w:rPr>
                <w:rFonts w:cs="PT Bold Heading" w:hint="cs"/>
                <w:sz w:val="24"/>
                <w:szCs w:val="24"/>
                <w:rtl/>
                <w:lang w:bidi="ar-EG"/>
              </w:rPr>
              <w:t>المجموع</w:t>
            </w:r>
          </w:p>
        </w:tc>
        <w:tc>
          <w:tcPr>
            <w:tcW w:w="1834" w:type="dxa"/>
            <w:tcBorders>
              <w:top w:val="threeDEngrave" w:sz="24" w:space="0" w:color="auto"/>
              <w:bottom w:val="threeDEmboss" w:sz="24" w:space="0" w:color="auto"/>
            </w:tcBorders>
            <w:shd w:val="clear" w:color="auto" w:fill="D9D9D9" w:themeFill="background1" w:themeFillShade="D9"/>
          </w:tcPr>
          <w:p w14:paraId="6066B959" w14:textId="77777777" w:rsidR="005878C4" w:rsidRPr="001C2CEB" w:rsidRDefault="005878C4" w:rsidP="005878C4">
            <w:pPr>
              <w:bidi/>
              <w:jc w:val="center"/>
              <w:rPr>
                <w:rFonts w:ascii="Times New Roman" w:hAnsi="Times New Roman" w:cs="PT Bold Heading"/>
                <w:sz w:val="24"/>
                <w:szCs w:val="24"/>
                <w:lang w:bidi="ar-EG"/>
              </w:rPr>
            </w:pPr>
            <w:r>
              <w:rPr>
                <w:rFonts w:ascii="Times New Roman" w:hAnsi="Times New Roman" w:cs="PT Bold Heading" w:hint="cs"/>
                <w:sz w:val="24"/>
                <w:szCs w:val="24"/>
                <w:rtl/>
                <w:lang w:bidi="ar-EG"/>
              </w:rPr>
              <w:t>285</w:t>
            </w:r>
          </w:p>
        </w:tc>
        <w:tc>
          <w:tcPr>
            <w:tcW w:w="1835" w:type="dxa"/>
            <w:tcBorders>
              <w:top w:val="threeDEngrave" w:sz="24" w:space="0" w:color="auto"/>
              <w:bottom w:val="threeDEmboss" w:sz="24" w:space="0" w:color="auto"/>
            </w:tcBorders>
            <w:shd w:val="clear" w:color="auto" w:fill="D9D9D9" w:themeFill="background1" w:themeFillShade="D9"/>
          </w:tcPr>
          <w:p w14:paraId="5FE17CC6" w14:textId="77777777" w:rsidR="005878C4" w:rsidRPr="001C2CEB" w:rsidRDefault="005878C4" w:rsidP="005878C4">
            <w:pPr>
              <w:pStyle w:val="NormalWeb"/>
              <w:bidi/>
              <w:spacing w:before="0" w:beforeAutospacing="0" w:after="0" w:afterAutospacing="0"/>
              <w:jc w:val="center"/>
              <w:rPr>
                <w:rFonts w:ascii="Simplified Arabic" w:eastAsiaTheme="minorHAnsi" w:hAnsi="Simplified Arabic" w:cs="Simplified Arabic"/>
                <w:rtl/>
                <w:lang w:bidi="ar-EG"/>
              </w:rPr>
            </w:pPr>
            <w:r w:rsidRPr="001C2CEB">
              <w:rPr>
                <w:rFonts w:ascii="Simplified Arabic" w:eastAsiaTheme="minorHAnsi" w:hAnsi="Simplified Arabic" w:cs="PT Bold Heading" w:hint="cs"/>
                <w:rtl/>
                <w:lang w:bidi="ar-EG"/>
              </w:rPr>
              <w:t>100</w:t>
            </w:r>
            <w:r w:rsidRPr="001C2CEB">
              <w:rPr>
                <w:rFonts w:ascii="Simplified Arabic" w:eastAsiaTheme="minorHAnsi" w:hAnsi="Simplified Arabic" w:cs="Simplified Arabic"/>
                <w:b/>
                <w:bCs/>
                <w:rtl/>
                <w:lang w:bidi="ar-EG"/>
              </w:rPr>
              <w:t>%</w:t>
            </w:r>
          </w:p>
        </w:tc>
      </w:tr>
    </w:tbl>
    <w:p w14:paraId="0DF6C3FC" w14:textId="77777777" w:rsidR="005878C4" w:rsidRPr="00E66B6D" w:rsidRDefault="005878C4" w:rsidP="00BD6BD6">
      <w:pPr>
        <w:pStyle w:val="NormalWeb"/>
        <w:numPr>
          <w:ilvl w:val="0"/>
          <w:numId w:val="26"/>
        </w:numPr>
        <w:bidi/>
        <w:spacing w:before="120" w:beforeAutospacing="0" w:after="120" w:afterAutospacing="0"/>
        <w:ind w:left="941" w:hanging="357"/>
        <w:jc w:val="both"/>
        <w:rPr>
          <w:rFonts w:eastAsiaTheme="minorHAnsi" w:cs="AL-Mateen"/>
          <w:sz w:val="26"/>
          <w:szCs w:val="26"/>
          <w:lang w:bidi="ar-EG"/>
        </w:rPr>
      </w:pPr>
      <w:r w:rsidRPr="00E66B6D">
        <w:rPr>
          <w:rFonts w:eastAsiaTheme="minorHAnsi" w:cs="AL-Mateen"/>
          <w:sz w:val="26"/>
          <w:szCs w:val="26"/>
          <w:rtl/>
          <w:lang w:bidi="ar-EG"/>
        </w:rPr>
        <w:t xml:space="preserve">المصدر: من إعداد </w:t>
      </w:r>
      <w:r w:rsidRPr="00E66B6D">
        <w:rPr>
          <w:rFonts w:eastAsiaTheme="minorHAnsi" w:cs="AL-Mateen" w:hint="cs"/>
          <w:sz w:val="26"/>
          <w:szCs w:val="26"/>
          <w:rtl/>
          <w:lang w:bidi="ar-EG"/>
        </w:rPr>
        <w:t xml:space="preserve">الباحث </w:t>
      </w:r>
      <w:r w:rsidRPr="00E66B6D">
        <w:rPr>
          <w:rFonts w:eastAsiaTheme="minorHAnsi" w:cs="AL-Mateen"/>
          <w:sz w:val="26"/>
          <w:szCs w:val="26"/>
          <w:rtl/>
          <w:lang w:bidi="ar-EG"/>
        </w:rPr>
        <w:t xml:space="preserve">بالاعتماد على مخرجات برنامج </w:t>
      </w:r>
      <w:r w:rsidRPr="00E66B6D">
        <w:rPr>
          <w:rFonts w:eastAsiaTheme="minorHAnsi" w:cs="AL-Mateen"/>
          <w:sz w:val="26"/>
          <w:szCs w:val="26"/>
          <w:lang w:bidi="ar-EG"/>
        </w:rPr>
        <w:t>SPSS</w:t>
      </w:r>
    </w:p>
    <w:p w14:paraId="4EC94555" w14:textId="77777777" w:rsidR="005878C4" w:rsidRPr="00674B70" w:rsidRDefault="005878C4" w:rsidP="005878C4">
      <w:pPr>
        <w:pStyle w:val="NormalWeb"/>
        <w:bidi/>
        <w:spacing w:before="120" w:beforeAutospacing="0" w:after="120" w:afterAutospacing="0"/>
        <w:ind w:firstLine="720"/>
        <w:jc w:val="both"/>
        <w:rPr>
          <w:rFonts w:eastAsiaTheme="minorHAnsi" w:cs="Simplified Arabic"/>
          <w:sz w:val="28"/>
          <w:szCs w:val="28"/>
          <w:lang w:bidi="ar-EG"/>
        </w:rPr>
      </w:pPr>
      <w:r w:rsidRPr="00674B70">
        <w:rPr>
          <w:rFonts w:eastAsiaTheme="minorHAnsi" w:cs="Simplified Arabic" w:hint="cs"/>
          <w:sz w:val="28"/>
          <w:szCs w:val="28"/>
          <w:rtl/>
          <w:lang w:bidi="ar-EG"/>
        </w:rPr>
        <w:t xml:space="preserve">من خلال الجدول السابق </w:t>
      </w:r>
      <w:r w:rsidRPr="00674B70">
        <w:rPr>
          <w:rFonts w:eastAsiaTheme="minorHAnsi" w:cs="Simplified Arabic"/>
          <w:sz w:val="28"/>
          <w:szCs w:val="28"/>
          <w:rtl/>
          <w:lang w:bidi="ar-EG"/>
        </w:rPr>
        <w:t>يتبين أن الفئة الأكبر من العينة تتمثل في من لديهم خبرة "أكثر من 15 سنة" بنسبة</w:t>
      </w:r>
      <w:r>
        <w:rPr>
          <w:rFonts w:eastAsiaTheme="minorHAnsi" w:cs="Simplified Arabic" w:hint="cs"/>
          <w:sz w:val="28"/>
          <w:szCs w:val="28"/>
          <w:rtl/>
          <w:lang w:bidi="ar-EG"/>
        </w:rPr>
        <w:t xml:space="preserve"> (46.3%)، </w:t>
      </w:r>
      <w:r>
        <w:rPr>
          <w:rFonts w:eastAsiaTheme="minorHAnsi" w:cs="Simplified Arabic"/>
          <w:sz w:val="28"/>
          <w:szCs w:val="28"/>
          <w:rtl/>
          <w:lang w:bidi="ar-EG"/>
        </w:rPr>
        <w:t>و</w:t>
      </w:r>
      <w:r w:rsidRPr="00674B70">
        <w:rPr>
          <w:rFonts w:eastAsiaTheme="minorHAnsi" w:cs="Simplified Arabic"/>
          <w:sz w:val="28"/>
          <w:szCs w:val="28"/>
          <w:rtl/>
          <w:lang w:bidi="ar-EG"/>
        </w:rPr>
        <w:t xml:space="preserve">هو ما يعكس </w:t>
      </w:r>
      <w:r w:rsidRPr="00674B70">
        <w:rPr>
          <w:rFonts w:eastAsiaTheme="minorHAnsi" w:cs="Simplified Arabic" w:hint="cs"/>
          <w:sz w:val="28"/>
          <w:szCs w:val="28"/>
          <w:rtl/>
          <w:lang w:bidi="ar-EG"/>
        </w:rPr>
        <w:t>ا</w:t>
      </w:r>
      <w:r w:rsidRPr="00674B70">
        <w:rPr>
          <w:rFonts w:eastAsiaTheme="minorHAnsi" w:cs="Simplified Arabic"/>
          <w:sz w:val="28"/>
          <w:szCs w:val="28"/>
          <w:rtl/>
          <w:lang w:bidi="ar-EG"/>
        </w:rPr>
        <w:t>رتفاع مستوى الخبرة العملية لدى غالبية المشاركين في الدراسة</w:t>
      </w:r>
      <w:r w:rsidRPr="00674B70">
        <w:rPr>
          <w:rFonts w:eastAsiaTheme="minorHAnsi" w:cs="Simplified Arabic"/>
          <w:sz w:val="28"/>
          <w:szCs w:val="28"/>
          <w:lang w:bidi="ar-EG"/>
        </w:rPr>
        <w:t>.</w:t>
      </w:r>
    </w:p>
    <w:p w14:paraId="1A759CDB" w14:textId="77777777" w:rsidR="005878C4" w:rsidRPr="00674B70" w:rsidRDefault="005878C4" w:rsidP="005878C4">
      <w:pPr>
        <w:pStyle w:val="NormalWeb"/>
        <w:bidi/>
        <w:spacing w:before="120" w:beforeAutospacing="0" w:after="120" w:afterAutospacing="0"/>
        <w:ind w:firstLine="720"/>
        <w:jc w:val="both"/>
        <w:rPr>
          <w:rFonts w:eastAsiaTheme="minorHAnsi" w:cs="Simplified Arabic"/>
          <w:sz w:val="28"/>
          <w:szCs w:val="28"/>
          <w:lang w:bidi="ar-EG"/>
        </w:rPr>
      </w:pPr>
      <w:r>
        <w:rPr>
          <w:rFonts w:eastAsiaTheme="minorHAnsi" w:cs="Simplified Arabic"/>
          <w:sz w:val="28"/>
          <w:szCs w:val="28"/>
          <w:rtl/>
          <w:lang w:bidi="ar-EG"/>
        </w:rPr>
        <w:t>تليها فئة "11</w:t>
      </w:r>
      <w:r w:rsidRPr="00674B70">
        <w:rPr>
          <w:rFonts w:eastAsiaTheme="minorHAnsi" w:cs="Simplified Arabic"/>
          <w:sz w:val="28"/>
          <w:szCs w:val="28"/>
          <w:rtl/>
          <w:lang w:bidi="ar-EG"/>
        </w:rPr>
        <w:t>–15 سنة" بنسبة (22.8%) ما يدل على أن ما يقرب من ثلاثة أرباع المشاركين لديهم خبرة تزيد ع</w:t>
      </w:r>
      <w:r w:rsidRPr="00674B70">
        <w:rPr>
          <w:rFonts w:eastAsiaTheme="minorHAnsi" w:cs="Simplified Arabic" w:hint="cs"/>
          <w:sz w:val="28"/>
          <w:szCs w:val="28"/>
          <w:rtl/>
          <w:lang w:bidi="ar-EG"/>
        </w:rPr>
        <w:t>لى</w:t>
      </w:r>
      <w:r w:rsidRPr="00674B70">
        <w:rPr>
          <w:rFonts w:eastAsiaTheme="minorHAnsi" w:cs="Simplified Arabic"/>
          <w:sz w:val="28"/>
          <w:szCs w:val="28"/>
          <w:rtl/>
          <w:lang w:bidi="ar-EG"/>
        </w:rPr>
        <w:t xml:space="preserve"> 10 سنوات</w:t>
      </w:r>
      <w:r>
        <w:rPr>
          <w:rFonts w:eastAsiaTheme="minorHAnsi" w:cs="Simplified Arabic" w:hint="cs"/>
          <w:sz w:val="28"/>
          <w:szCs w:val="28"/>
          <w:rtl/>
          <w:lang w:bidi="ar-EG"/>
        </w:rPr>
        <w:t xml:space="preserve">، </w:t>
      </w:r>
      <w:r w:rsidRPr="00674B70">
        <w:rPr>
          <w:rFonts w:eastAsiaTheme="minorHAnsi" w:cs="Simplified Arabic"/>
          <w:sz w:val="28"/>
          <w:szCs w:val="28"/>
          <w:rtl/>
          <w:lang w:bidi="ar-EG"/>
        </w:rPr>
        <w:t>أما أصحاب الخبرة الأقل من 10 سنوات فقد شكّلوا (12.3%)</w:t>
      </w:r>
      <w:r>
        <w:rPr>
          <w:rFonts w:eastAsiaTheme="minorHAnsi" w:cs="Simplified Arabic"/>
          <w:sz w:val="28"/>
          <w:szCs w:val="28"/>
          <w:rtl/>
          <w:lang w:bidi="ar-EG"/>
        </w:rPr>
        <w:t xml:space="preserve"> و</w:t>
      </w:r>
      <w:r w:rsidRPr="00674B70">
        <w:rPr>
          <w:rFonts w:eastAsiaTheme="minorHAnsi" w:cs="Simplified Arabic"/>
          <w:sz w:val="28"/>
          <w:szCs w:val="28"/>
          <w:rtl/>
          <w:lang w:bidi="ar-EG"/>
        </w:rPr>
        <w:t>(18.5%) على التوالي</w:t>
      </w:r>
      <w:r>
        <w:rPr>
          <w:rFonts w:eastAsiaTheme="minorHAnsi" w:cs="Simplified Arabic"/>
          <w:sz w:val="28"/>
          <w:szCs w:val="28"/>
          <w:rtl/>
          <w:lang w:bidi="ar-EG"/>
        </w:rPr>
        <w:t>، و</w:t>
      </w:r>
      <w:r w:rsidRPr="00674B70">
        <w:rPr>
          <w:rFonts w:eastAsiaTheme="minorHAnsi" w:cs="Simplified Arabic"/>
          <w:sz w:val="28"/>
          <w:szCs w:val="28"/>
          <w:rtl/>
          <w:lang w:bidi="ar-EG"/>
        </w:rPr>
        <w:t>هي نسب أقل</w:t>
      </w:r>
      <w:r>
        <w:rPr>
          <w:rFonts w:eastAsiaTheme="minorHAnsi" w:cs="Simplified Arabic"/>
          <w:sz w:val="28"/>
          <w:szCs w:val="28"/>
          <w:rtl/>
          <w:lang w:bidi="ar-EG"/>
        </w:rPr>
        <w:t>، و</w:t>
      </w:r>
      <w:r w:rsidRPr="00674B70">
        <w:rPr>
          <w:rFonts w:eastAsiaTheme="minorHAnsi" w:cs="Simplified Arabic"/>
          <w:sz w:val="28"/>
          <w:szCs w:val="28"/>
          <w:rtl/>
          <w:lang w:bidi="ar-EG"/>
        </w:rPr>
        <w:t>تدل على أن العينة تضم قلة من حديثي الالتحاق بسوق العمل</w:t>
      </w:r>
      <w:r w:rsidRPr="00674B70">
        <w:rPr>
          <w:rFonts w:eastAsiaTheme="minorHAnsi" w:cs="Simplified Arabic"/>
          <w:sz w:val="28"/>
          <w:szCs w:val="28"/>
          <w:lang w:bidi="ar-EG"/>
        </w:rPr>
        <w:t>.</w:t>
      </w:r>
    </w:p>
    <w:p w14:paraId="2D0F4245" w14:textId="77777777" w:rsidR="005878C4" w:rsidRDefault="005878C4" w:rsidP="005878C4">
      <w:pPr>
        <w:pStyle w:val="NormalWeb"/>
        <w:bidi/>
        <w:spacing w:before="120" w:beforeAutospacing="0" w:after="120" w:afterAutospacing="0"/>
        <w:ind w:firstLine="720"/>
        <w:jc w:val="both"/>
        <w:rPr>
          <w:rFonts w:eastAsiaTheme="minorHAnsi" w:cs="Simplified Arabic"/>
          <w:sz w:val="28"/>
          <w:szCs w:val="28"/>
          <w:rtl/>
          <w:lang w:bidi="ar-EG"/>
        </w:rPr>
      </w:pPr>
      <w:r w:rsidRPr="00674B70">
        <w:rPr>
          <w:rFonts w:eastAsiaTheme="minorHAnsi" w:cs="Simplified Arabic" w:hint="cs"/>
          <w:sz w:val="28"/>
          <w:szCs w:val="28"/>
          <w:rtl/>
          <w:lang w:bidi="ar-EG"/>
        </w:rPr>
        <w:t>و</w:t>
      </w:r>
      <w:r w:rsidRPr="00674B70">
        <w:rPr>
          <w:rFonts w:eastAsiaTheme="minorHAnsi" w:cs="Simplified Arabic"/>
          <w:sz w:val="28"/>
          <w:szCs w:val="28"/>
          <w:rtl/>
          <w:lang w:bidi="ar-EG"/>
        </w:rPr>
        <w:t xml:space="preserve">تشير هذه النتائج إلى أن الدراسة استندت </w:t>
      </w:r>
      <w:r w:rsidRPr="00674B70">
        <w:rPr>
          <w:rFonts w:eastAsiaTheme="minorHAnsi" w:cs="Simplified Arabic" w:hint="cs"/>
          <w:sz w:val="28"/>
          <w:szCs w:val="28"/>
          <w:rtl/>
          <w:lang w:bidi="ar-EG"/>
        </w:rPr>
        <w:t>إ</w:t>
      </w:r>
      <w:r w:rsidRPr="00674B70">
        <w:rPr>
          <w:rFonts w:eastAsiaTheme="minorHAnsi" w:cs="Simplified Arabic"/>
          <w:sz w:val="28"/>
          <w:szCs w:val="28"/>
          <w:rtl/>
          <w:lang w:bidi="ar-EG"/>
        </w:rPr>
        <w:t>لى آراء أفراد يمتلكون خلفية عملية قوية مما يعزز من مصداقية إجاباتهم</w:t>
      </w:r>
      <w:r>
        <w:rPr>
          <w:rFonts w:eastAsiaTheme="minorHAnsi" w:cs="Simplified Arabic"/>
          <w:sz w:val="28"/>
          <w:szCs w:val="28"/>
          <w:rtl/>
          <w:lang w:bidi="ar-EG"/>
        </w:rPr>
        <w:t xml:space="preserve"> و</w:t>
      </w:r>
      <w:r w:rsidRPr="00674B70">
        <w:rPr>
          <w:rFonts w:eastAsiaTheme="minorHAnsi" w:cs="Simplified Arabic"/>
          <w:sz w:val="28"/>
          <w:szCs w:val="28"/>
          <w:rtl/>
          <w:lang w:bidi="ar-EG"/>
        </w:rPr>
        <w:t xml:space="preserve">تحليلاتهم بشأن موضوع البحث </w:t>
      </w:r>
      <w:r w:rsidRPr="00674B70">
        <w:rPr>
          <w:rFonts w:eastAsiaTheme="minorHAnsi" w:cs="Simplified Arabic"/>
          <w:sz w:val="28"/>
          <w:szCs w:val="28"/>
          <w:lang w:bidi="ar-EG"/>
        </w:rPr>
        <w:t>.</w:t>
      </w:r>
    </w:p>
    <w:p w14:paraId="3D6E1A32" w14:textId="77777777" w:rsidR="005878C4"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E66B6D">
        <w:rPr>
          <w:rFonts w:eastAsiaTheme="minorHAnsi" w:cs="PT Bold Heading" w:hint="cs"/>
          <w:sz w:val="28"/>
          <w:szCs w:val="28"/>
          <w:rtl/>
          <w:lang w:bidi="ar-EG"/>
        </w:rPr>
        <w:t>ثان</w:t>
      </w:r>
      <w:r>
        <w:rPr>
          <w:rFonts w:eastAsiaTheme="minorHAnsi" w:cs="PT Bold Heading" w:hint="cs"/>
          <w:sz w:val="28"/>
          <w:szCs w:val="28"/>
          <w:rtl/>
          <w:lang w:bidi="ar-EG"/>
        </w:rPr>
        <w:t>ي</w:t>
      </w:r>
      <w:r w:rsidRPr="00E66B6D">
        <w:rPr>
          <w:rFonts w:eastAsiaTheme="minorHAnsi" w:cs="PT Bold Heading" w:hint="cs"/>
          <w:sz w:val="28"/>
          <w:szCs w:val="28"/>
          <w:rtl/>
          <w:lang w:bidi="ar-EG"/>
        </w:rPr>
        <w:t xml:space="preserve">اً- اختبارات فروض الدراسة: </w:t>
      </w:r>
    </w:p>
    <w:p w14:paraId="43EFD4CB" w14:textId="77777777" w:rsidR="005878C4" w:rsidRPr="008D4D3F"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8D4D3F">
        <w:rPr>
          <w:rFonts w:eastAsiaTheme="minorHAnsi" w:cs="PT Bold Heading"/>
          <w:sz w:val="28"/>
          <w:szCs w:val="28"/>
          <w:rtl/>
          <w:lang w:bidi="ar-EG"/>
        </w:rPr>
        <w:t xml:space="preserve">نتائج اختبار الفرضية </w:t>
      </w:r>
      <w:r>
        <w:rPr>
          <w:rFonts w:eastAsiaTheme="minorHAnsi" w:cs="PT Bold Heading" w:hint="cs"/>
          <w:sz w:val="28"/>
          <w:szCs w:val="28"/>
          <w:rtl/>
          <w:lang w:bidi="ar-EG"/>
        </w:rPr>
        <w:t>الرئيسية</w:t>
      </w:r>
      <w:r w:rsidRPr="008D4D3F">
        <w:rPr>
          <w:rFonts w:eastAsiaTheme="minorHAnsi" w:cs="PT Bold Heading" w:hint="cs"/>
          <w:sz w:val="28"/>
          <w:szCs w:val="28"/>
          <w:rtl/>
          <w:lang w:bidi="ar-EG"/>
        </w:rPr>
        <w:t xml:space="preserve">: </w:t>
      </w:r>
    </w:p>
    <w:p w14:paraId="62C34769" w14:textId="77777777" w:rsidR="005878C4" w:rsidRDefault="005878C4" w:rsidP="00BD6BD6">
      <w:pPr>
        <w:pStyle w:val="ListParagraph"/>
        <w:numPr>
          <w:ilvl w:val="0"/>
          <w:numId w:val="32"/>
        </w:numPr>
        <w:bidi/>
        <w:spacing w:before="120" w:after="120" w:line="240" w:lineRule="auto"/>
        <w:jc w:val="both"/>
        <w:rPr>
          <w:rFonts w:ascii="Simplified Arabic" w:hAnsi="Simplified Arabic" w:cs="Simplified Arabic"/>
          <w:b/>
          <w:bCs/>
          <w:color w:val="000000" w:themeColor="text1"/>
          <w:sz w:val="28"/>
          <w:szCs w:val="28"/>
        </w:rPr>
      </w:pPr>
      <w:r w:rsidRPr="008A3661">
        <w:rPr>
          <w:rFonts w:ascii="Simplified Arabic" w:hAnsi="Simplified Arabic" w:cs="Simplified Arabic" w:hint="cs"/>
          <w:b/>
          <w:bCs/>
          <w:color w:val="000000" w:themeColor="text1"/>
          <w:sz w:val="28"/>
          <w:szCs w:val="28"/>
          <w:rtl/>
        </w:rPr>
        <w:t>يوجد تأثير لاستراتيجية دمج الشركات لدخول سوق النمو-  السوق الموازية لسوق المال السعودي على الشركات السعودية.</w:t>
      </w:r>
    </w:p>
    <w:p w14:paraId="789774E9" w14:textId="77777777" w:rsidR="005878C4" w:rsidRPr="009816C4" w:rsidRDefault="005878C4" w:rsidP="00BD6BD6">
      <w:pPr>
        <w:pStyle w:val="Heading3"/>
        <w:numPr>
          <w:ilvl w:val="0"/>
          <w:numId w:val="35"/>
        </w:numPr>
        <w:bidi/>
        <w:jc w:val="both"/>
        <w:rPr>
          <w:rFonts w:ascii="Times New Roman" w:eastAsiaTheme="minorHAnsi" w:hAnsi="Times New Roman" w:cs="PT Bold Heading"/>
          <w:color w:val="auto"/>
          <w:sz w:val="28"/>
          <w:szCs w:val="28"/>
          <w:rtl/>
          <w:lang w:bidi="ar-EG"/>
        </w:rPr>
      </w:pPr>
      <w:r w:rsidRPr="009816C4">
        <w:rPr>
          <w:rFonts w:ascii="Times New Roman" w:eastAsiaTheme="minorHAnsi" w:hAnsi="Times New Roman" w:cs="PT Bold Heading" w:hint="cs"/>
          <w:color w:val="auto"/>
          <w:sz w:val="28"/>
          <w:szCs w:val="28"/>
          <w:rtl/>
          <w:lang w:bidi="ar-EG"/>
        </w:rPr>
        <w:lastRenderedPageBreak/>
        <w:t>النتائج المتعلقة فرض الفرعي الاول:</w:t>
      </w:r>
    </w:p>
    <w:p w14:paraId="656D12D1" w14:textId="77777777" w:rsidR="005878C4" w:rsidRPr="005C3C95" w:rsidRDefault="005878C4" w:rsidP="005878C4">
      <w:pPr>
        <w:pStyle w:val="Heading3"/>
        <w:bidi/>
        <w:jc w:val="both"/>
        <w:rPr>
          <w:rFonts w:ascii="Times New Roman" w:eastAsiaTheme="minorHAnsi" w:hAnsi="Times New Roman" w:cs="Simplified Arabic"/>
          <w:color w:val="auto"/>
          <w:sz w:val="28"/>
          <w:szCs w:val="28"/>
          <w:lang w:bidi="ar-EG"/>
        </w:rPr>
      </w:pPr>
      <w:r w:rsidRPr="005C3C95">
        <w:rPr>
          <w:rFonts w:ascii="Times New Roman" w:eastAsiaTheme="minorHAnsi" w:hAnsi="Times New Roman" w:cs="Simplified Arabic"/>
          <w:color w:val="auto"/>
          <w:sz w:val="28"/>
          <w:szCs w:val="28"/>
          <w:rtl/>
          <w:lang w:bidi="ar-EG"/>
        </w:rPr>
        <w:t>الفرض</w:t>
      </w:r>
      <w:r w:rsidRPr="005C3C95">
        <w:rPr>
          <w:rFonts w:ascii="Times New Roman" w:eastAsiaTheme="minorHAnsi" w:hAnsi="Times New Roman" w:cs="Simplified Arabic"/>
          <w:color w:val="auto"/>
          <w:sz w:val="28"/>
          <w:szCs w:val="28"/>
          <w:lang w:bidi="ar-EG"/>
        </w:rPr>
        <w:t xml:space="preserve"> H1:</w:t>
      </w:r>
    </w:p>
    <w:p w14:paraId="2477C5A7" w14:textId="77777777" w:rsidR="005878C4" w:rsidRPr="00B54577" w:rsidRDefault="005878C4" w:rsidP="005878C4">
      <w:pPr>
        <w:pStyle w:val="NormalWeb"/>
        <w:bidi/>
        <w:jc w:val="both"/>
        <w:rPr>
          <w:rFonts w:eastAsiaTheme="minorHAnsi" w:cs="Simplified Arabic"/>
          <w:b/>
          <w:bCs/>
          <w:sz w:val="28"/>
          <w:szCs w:val="28"/>
          <w:rtl/>
          <w:lang w:bidi="ar-EG"/>
        </w:rPr>
      </w:pPr>
      <w:r w:rsidRPr="00B54577">
        <w:rPr>
          <w:rFonts w:eastAsiaTheme="minorHAnsi" w:cs="Simplified Arabic"/>
          <w:b/>
          <w:bCs/>
          <w:sz w:val="28"/>
          <w:szCs w:val="28"/>
          <w:rtl/>
          <w:lang w:bidi="ar-EG"/>
        </w:rPr>
        <w:t>يوجد تأثير لاستراتيجية دمج الشركات على تحسين المؤشرات المالية (الإيرادات – الأرباح) اللازمة للإدراج في السوق الموازية</w:t>
      </w:r>
      <w:r>
        <w:rPr>
          <w:rFonts w:eastAsiaTheme="minorHAnsi" w:cs="Simplified Arabic" w:hint="cs"/>
          <w:b/>
          <w:bCs/>
          <w:sz w:val="28"/>
          <w:szCs w:val="28"/>
          <w:rtl/>
          <w:lang w:bidi="ar-EG"/>
        </w:rPr>
        <w:t xml:space="preserve">، </w:t>
      </w:r>
      <w:r w:rsidRPr="00B54577">
        <w:rPr>
          <w:rFonts w:eastAsiaTheme="minorHAnsi" w:cs="Simplified Arabic"/>
          <w:b/>
          <w:bCs/>
          <w:sz w:val="28"/>
          <w:szCs w:val="28"/>
          <w:rtl/>
          <w:lang w:bidi="ar-EG"/>
        </w:rPr>
        <w:t>يوضح الجدول ال</w:t>
      </w:r>
      <w:r w:rsidRPr="00B54577">
        <w:rPr>
          <w:rFonts w:eastAsiaTheme="minorHAnsi" w:cs="Simplified Arabic" w:hint="cs"/>
          <w:b/>
          <w:bCs/>
          <w:sz w:val="28"/>
          <w:szCs w:val="28"/>
          <w:rtl/>
          <w:lang w:bidi="ar-EG"/>
        </w:rPr>
        <w:t>آتي</w:t>
      </w:r>
      <w:r w:rsidRPr="00B54577">
        <w:rPr>
          <w:rFonts w:eastAsiaTheme="minorHAnsi" w:cs="Simplified Arabic"/>
          <w:b/>
          <w:bCs/>
          <w:sz w:val="28"/>
          <w:szCs w:val="28"/>
          <w:rtl/>
          <w:lang w:bidi="ar-EG"/>
        </w:rPr>
        <w:t xml:space="preserve"> النتائج التي تم التوصل إليها </w:t>
      </w:r>
      <w:r w:rsidRPr="00B54577">
        <w:rPr>
          <w:rFonts w:eastAsiaTheme="minorHAnsi" w:cs="Simplified Arabic" w:hint="cs"/>
          <w:b/>
          <w:bCs/>
          <w:sz w:val="28"/>
          <w:szCs w:val="28"/>
          <w:rtl/>
          <w:lang w:bidi="ar-EG"/>
        </w:rPr>
        <w:t xml:space="preserve">تحسين المؤشرات المالية : </w:t>
      </w:r>
    </w:p>
    <w:p w14:paraId="21E65676" w14:textId="77777777" w:rsidR="005878C4" w:rsidRDefault="005878C4" w:rsidP="005878C4">
      <w:pPr>
        <w:pStyle w:val="NormalWeb"/>
        <w:bidi/>
        <w:spacing w:before="0" w:beforeAutospacing="0" w:after="0" w:afterAutospacing="0"/>
        <w:jc w:val="center"/>
        <w:rPr>
          <w:rFonts w:eastAsiaTheme="minorHAnsi" w:cs="AL-Mateen"/>
          <w:sz w:val="28"/>
          <w:szCs w:val="28"/>
          <w:rtl/>
          <w:lang w:bidi="ar-EG"/>
        </w:rPr>
      </w:pPr>
      <w:r w:rsidRPr="006E36E2">
        <w:rPr>
          <w:rFonts w:eastAsiaTheme="minorHAnsi" w:cs="AL-Mateen" w:hint="cs"/>
          <w:sz w:val="28"/>
          <w:szCs w:val="28"/>
          <w:rtl/>
          <w:lang w:bidi="ar-EG"/>
        </w:rPr>
        <w:t xml:space="preserve"> </w:t>
      </w:r>
      <w:r w:rsidRPr="007B2691">
        <w:rPr>
          <w:rFonts w:eastAsiaTheme="minorHAnsi" w:cs="AL-Mateen"/>
          <w:sz w:val="28"/>
          <w:szCs w:val="28"/>
          <w:rtl/>
          <w:lang w:bidi="ar-EG"/>
        </w:rPr>
        <w:t>جدول</w:t>
      </w:r>
      <w:r>
        <w:rPr>
          <w:rFonts w:eastAsiaTheme="minorHAnsi" w:cs="AL-Mateen" w:hint="cs"/>
          <w:sz w:val="28"/>
          <w:szCs w:val="28"/>
          <w:rtl/>
          <w:lang w:bidi="ar-EG"/>
        </w:rPr>
        <w:t>(4-6)</w:t>
      </w:r>
    </w:p>
    <w:p w14:paraId="1C8FA896" w14:textId="77777777" w:rsidR="005878C4" w:rsidRPr="007B2691" w:rsidRDefault="005878C4" w:rsidP="005878C4">
      <w:pPr>
        <w:pStyle w:val="NormalWeb"/>
        <w:bidi/>
        <w:spacing w:before="0" w:beforeAutospacing="0" w:after="0" w:afterAutospacing="0"/>
        <w:jc w:val="center"/>
        <w:rPr>
          <w:rFonts w:eastAsiaTheme="minorHAnsi" w:cs="AL-Mateen"/>
          <w:sz w:val="28"/>
          <w:szCs w:val="28"/>
          <w:rtl/>
          <w:lang w:bidi="ar-EG"/>
        </w:rPr>
      </w:pPr>
      <w:r w:rsidRPr="006E36E2">
        <w:rPr>
          <w:rFonts w:eastAsiaTheme="minorHAnsi" w:cs="AL-Mateen"/>
          <w:sz w:val="28"/>
          <w:szCs w:val="28"/>
          <w:rtl/>
          <w:lang w:bidi="ar-EG"/>
        </w:rPr>
        <w:t>تحليل الفرض</w:t>
      </w:r>
      <w:r w:rsidRPr="006E36E2">
        <w:rPr>
          <w:rFonts w:eastAsiaTheme="minorHAnsi" w:cs="AL-Mateen"/>
          <w:sz w:val="28"/>
          <w:szCs w:val="28"/>
          <w:lang w:bidi="ar-EG"/>
        </w:rPr>
        <w:t xml:space="preserve"> H1 – </w:t>
      </w:r>
      <w:r w:rsidRPr="006E36E2">
        <w:rPr>
          <w:rFonts w:eastAsiaTheme="minorHAnsi" w:cs="AL-Mateen"/>
          <w:sz w:val="28"/>
          <w:szCs w:val="28"/>
          <w:rtl/>
          <w:lang w:bidi="ar-EG"/>
        </w:rPr>
        <w:t>الأداء المالي بعد الدمج</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720"/>
        <w:gridCol w:w="2601"/>
        <w:gridCol w:w="1222"/>
        <w:gridCol w:w="1284"/>
        <w:gridCol w:w="1303"/>
        <w:gridCol w:w="1056"/>
      </w:tblGrid>
      <w:tr w:rsidR="005878C4" w:rsidRPr="006E36E2" w14:paraId="08EFCA2B" w14:textId="77777777" w:rsidTr="005878C4">
        <w:tc>
          <w:tcPr>
            <w:tcW w:w="719" w:type="dxa"/>
            <w:tcBorders>
              <w:top w:val="threeDEngrave" w:sz="24" w:space="0" w:color="auto"/>
              <w:bottom w:val="threeDEngrave" w:sz="24" w:space="0" w:color="auto"/>
            </w:tcBorders>
            <w:shd w:val="clear" w:color="auto" w:fill="BFBFBF" w:themeFill="background1" w:themeFillShade="BF"/>
            <w:hideMark/>
          </w:tcPr>
          <w:p w14:paraId="4E43536A"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رقم العبارة</w:t>
            </w:r>
          </w:p>
        </w:tc>
        <w:tc>
          <w:tcPr>
            <w:tcW w:w="2601" w:type="dxa"/>
            <w:tcBorders>
              <w:top w:val="threeDEngrave" w:sz="24" w:space="0" w:color="auto"/>
              <w:bottom w:val="threeDEngrave" w:sz="24" w:space="0" w:color="auto"/>
            </w:tcBorders>
            <w:shd w:val="clear" w:color="auto" w:fill="BFBFBF" w:themeFill="background1" w:themeFillShade="BF"/>
            <w:hideMark/>
          </w:tcPr>
          <w:p w14:paraId="07E3E9F2"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BFBFBF" w:themeFill="background1" w:themeFillShade="BF"/>
            <w:hideMark/>
          </w:tcPr>
          <w:p w14:paraId="4D92939F"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BFBFBF" w:themeFill="background1" w:themeFillShade="BF"/>
            <w:hideMark/>
          </w:tcPr>
          <w:p w14:paraId="0B362922"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BFBFBF" w:themeFill="background1" w:themeFillShade="BF"/>
            <w:hideMark/>
          </w:tcPr>
          <w:p w14:paraId="37D4C62F"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الأهمية النسبية</w:t>
            </w:r>
            <w:r w:rsidRPr="006E36E2">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BFBFBF" w:themeFill="background1" w:themeFillShade="BF"/>
            <w:hideMark/>
          </w:tcPr>
          <w:p w14:paraId="78C3C1D4" w14:textId="77777777" w:rsidR="005878C4" w:rsidRPr="006E36E2" w:rsidRDefault="005878C4" w:rsidP="005878C4">
            <w:pPr>
              <w:spacing w:after="0" w:line="240" w:lineRule="auto"/>
              <w:jc w:val="center"/>
              <w:rPr>
                <w:rFonts w:ascii="Times New Roman" w:hAnsi="Times New Roman" w:cs="Times New Roman"/>
                <w:b/>
                <w:bCs/>
                <w:sz w:val="24"/>
                <w:szCs w:val="24"/>
              </w:rPr>
            </w:pPr>
            <w:r w:rsidRPr="006E36E2">
              <w:rPr>
                <w:rFonts w:ascii="Times New Roman" w:hAnsi="Times New Roman" w:cs="Times New Roman"/>
                <w:b/>
                <w:bCs/>
                <w:sz w:val="24"/>
                <w:szCs w:val="24"/>
                <w:rtl/>
              </w:rPr>
              <w:t>مستوى القبول</w:t>
            </w:r>
          </w:p>
        </w:tc>
      </w:tr>
      <w:tr w:rsidR="005878C4" w:rsidRPr="006E36E2" w14:paraId="15305EBC" w14:textId="77777777" w:rsidTr="005878C4">
        <w:tc>
          <w:tcPr>
            <w:tcW w:w="719" w:type="dxa"/>
            <w:tcBorders>
              <w:top w:val="threeDEngrave" w:sz="24" w:space="0" w:color="auto"/>
            </w:tcBorders>
            <w:hideMark/>
          </w:tcPr>
          <w:p w14:paraId="722B99AD"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F1</w:t>
            </w:r>
          </w:p>
        </w:tc>
        <w:tc>
          <w:tcPr>
            <w:tcW w:w="2601" w:type="dxa"/>
            <w:tcBorders>
              <w:top w:val="threeDEngrave" w:sz="24" w:space="0" w:color="auto"/>
            </w:tcBorders>
            <w:hideMark/>
          </w:tcPr>
          <w:p w14:paraId="0DB37BAF" w14:textId="77777777" w:rsidR="005878C4" w:rsidRPr="006E36E2" w:rsidRDefault="005878C4" w:rsidP="005878C4">
            <w:pPr>
              <w:bidi/>
              <w:spacing w:after="0" w:line="240" w:lineRule="auto"/>
              <w:jc w:val="both"/>
              <w:rPr>
                <w:rFonts w:ascii="Times New Roman" w:hAnsi="Times New Roman" w:cs="Times New Roman"/>
                <w:sz w:val="24"/>
                <w:szCs w:val="24"/>
              </w:rPr>
            </w:pPr>
            <w:r w:rsidRPr="006E36E2">
              <w:rPr>
                <w:rFonts w:ascii="Times New Roman" w:hAnsi="Times New Roman" w:cs="Times New Roman"/>
                <w:sz w:val="24"/>
                <w:szCs w:val="24"/>
                <w:rtl/>
              </w:rPr>
              <w:t>ارتفعت الإيرادات المتوقعة بعد الدمج</w:t>
            </w:r>
            <w:r w:rsidRPr="006E36E2">
              <w:rPr>
                <w:rFonts w:ascii="Times New Roman" w:hAnsi="Times New Roman" w:cs="Times New Roman"/>
                <w:sz w:val="24"/>
                <w:szCs w:val="24"/>
              </w:rPr>
              <w:t>.</w:t>
            </w:r>
          </w:p>
        </w:tc>
        <w:tc>
          <w:tcPr>
            <w:tcW w:w="0" w:type="auto"/>
            <w:tcBorders>
              <w:top w:val="threeDEngrave" w:sz="24" w:space="0" w:color="auto"/>
            </w:tcBorders>
            <w:hideMark/>
          </w:tcPr>
          <w:p w14:paraId="399CA98A"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4.12</w:t>
            </w:r>
          </w:p>
        </w:tc>
        <w:tc>
          <w:tcPr>
            <w:tcW w:w="0" w:type="auto"/>
            <w:tcBorders>
              <w:top w:val="threeDEngrave" w:sz="24" w:space="0" w:color="auto"/>
            </w:tcBorders>
            <w:hideMark/>
          </w:tcPr>
          <w:p w14:paraId="4A20D91E"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0.62</w:t>
            </w:r>
          </w:p>
        </w:tc>
        <w:tc>
          <w:tcPr>
            <w:tcW w:w="0" w:type="auto"/>
            <w:tcBorders>
              <w:top w:val="threeDEngrave" w:sz="24" w:space="0" w:color="auto"/>
            </w:tcBorders>
            <w:hideMark/>
          </w:tcPr>
          <w:p w14:paraId="69362066"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82.4</w:t>
            </w:r>
          </w:p>
        </w:tc>
        <w:tc>
          <w:tcPr>
            <w:tcW w:w="0" w:type="auto"/>
            <w:tcBorders>
              <w:top w:val="threeDEngrave" w:sz="24" w:space="0" w:color="auto"/>
            </w:tcBorders>
            <w:hideMark/>
          </w:tcPr>
          <w:p w14:paraId="5C85D45A"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tl/>
              </w:rPr>
              <w:t>مقبول</w:t>
            </w:r>
          </w:p>
        </w:tc>
      </w:tr>
      <w:tr w:rsidR="005878C4" w:rsidRPr="006E36E2" w14:paraId="2A668CB5" w14:textId="77777777" w:rsidTr="005878C4">
        <w:tc>
          <w:tcPr>
            <w:tcW w:w="719" w:type="dxa"/>
            <w:hideMark/>
          </w:tcPr>
          <w:p w14:paraId="7BAF0432"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F2</w:t>
            </w:r>
          </w:p>
        </w:tc>
        <w:tc>
          <w:tcPr>
            <w:tcW w:w="2601" w:type="dxa"/>
            <w:hideMark/>
          </w:tcPr>
          <w:p w14:paraId="0440F152" w14:textId="77777777" w:rsidR="005878C4" w:rsidRPr="006E36E2" w:rsidRDefault="005878C4" w:rsidP="005878C4">
            <w:pPr>
              <w:bidi/>
              <w:spacing w:after="0" w:line="240" w:lineRule="auto"/>
              <w:jc w:val="both"/>
              <w:rPr>
                <w:rFonts w:ascii="Times New Roman" w:hAnsi="Times New Roman" w:cs="Times New Roman"/>
                <w:sz w:val="24"/>
                <w:szCs w:val="24"/>
              </w:rPr>
            </w:pPr>
            <w:r w:rsidRPr="006E36E2">
              <w:rPr>
                <w:rFonts w:ascii="Times New Roman" w:hAnsi="Times New Roman" w:cs="Times New Roman"/>
                <w:sz w:val="24"/>
                <w:szCs w:val="24"/>
                <w:rtl/>
              </w:rPr>
              <w:t>تحسنت الأرباح الصافية</w:t>
            </w:r>
            <w:r w:rsidRPr="006E36E2">
              <w:rPr>
                <w:rFonts w:ascii="Times New Roman" w:hAnsi="Times New Roman" w:cs="Times New Roman"/>
                <w:sz w:val="24"/>
                <w:szCs w:val="24"/>
              </w:rPr>
              <w:t>.</w:t>
            </w:r>
          </w:p>
        </w:tc>
        <w:tc>
          <w:tcPr>
            <w:tcW w:w="0" w:type="auto"/>
            <w:hideMark/>
          </w:tcPr>
          <w:p w14:paraId="4A7693B5"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4.05</w:t>
            </w:r>
          </w:p>
        </w:tc>
        <w:tc>
          <w:tcPr>
            <w:tcW w:w="0" w:type="auto"/>
            <w:hideMark/>
          </w:tcPr>
          <w:p w14:paraId="420D5415"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0.65</w:t>
            </w:r>
          </w:p>
        </w:tc>
        <w:tc>
          <w:tcPr>
            <w:tcW w:w="0" w:type="auto"/>
            <w:hideMark/>
          </w:tcPr>
          <w:p w14:paraId="145F6E7E"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81.0</w:t>
            </w:r>
          </w:p>
        </w:tc>
        <w:tc>
          <w:tcPr>
            <w:tcW w:w="0" w:type="auto"/>
            <w:hideMark/>
          </w:tcPr>
          <w:p w14:paraId="2C1E887A"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tl/>
              </w:rPr>
              <w:t>مقبول</w:t>
            </w:r>
          </w:p>
        </w:tc>
      </w:tr>
      <w:tr w:rsidR="005878C4" w:rsidRPr="006E36E2" w14:paraId="1A039974" w14:textId="77777777" w:rsidTr="005878C4">
        <w:tc>
          <w:tcPr>
            <w:tcW w:w="719" w:type="dxa"/>
            <w:hideMark/>
          </w:tcPr>
          <w:p w14:paraId="3B30D42B"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F3</w:t>
            </w:r>
          </w:p>
        </w:tc>
        <w:tc>
          <w:tcPr>
            <w:tcW w:w="2601" w:type="dxa"/>
            <w:hideMark/>
          </w:tcPr>
          <w:p w14:paraId="5B485C59" w14:textId="77777777" w:rsidR="005878C4" w:rsidRPr="006E36E2" w:rsidRDefault="005878C4" w:rsidP="005878C4">
            <w:pPr>
              <w:bidi/>
              <w:spacing w:after="0" w:line="240" w:lineRule="auto"/>
              <w:jc w:val="both"/>
              <w:rPr>
                <w:rFonts w:ascii="Times New Roman" w:hAnsi="Times New Roman" w:cs="Times New Roman"/>
                <w:sz w:val="24"/>
                <w:szCs w:val="24"/>
              </w:rPr>
            </w:pPr>
            <w:r w:rsidRPr="006E36E2">
              <w:rPr>
                <w:rFonts w:ascii="Times New Roman" w:hAnsi="Times New Roman" w:cs="Times New Roman"/>
                <w:sz w:val="24"/>
                <w:szCs w:val="24"/>
                <w:rtl/>
              </w:rPr>
              <w:t>أصبحت الموارد المالية تُستخدم بكفاءة أعلى</w:t>
            </w:r>
            <w:r w:rsidRPr="006E36E2">
              <w:rPr>
                <w:rFonts w:ascii="Times New Roman" w:hAnsi="Times New Roman" w:cs="Times New Roman"/>
                <w:sz w:val="24"/>
                <w:szCs w:val="24"/>
              </w:rPr>
              <w:t>.</w:t>
            </w:r>
          </w:p>
        </w:tc>
        <w:tc>
          <w:tcPr>
            <w:tcW w:w="0" w:type="auto"/>
            <w:hideMark/>
          </w:tcPr>
          <w:p w14:paraId="020B9D4D"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4.08</w:t>
            </w:r>
          </w:p>
        </w:tc>
        <w:tc>
          <w:tcPr>
            <w:tcW w:w="0" w:type="auto"/>
            <w:hideMark/>
          </w:tcPr>
          <w:p w14:paraId="129E33B8"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0.60</w:t>
            </w:r>
          </w:p>
        </w:tc>
        <w:tc>
          <w:tcPr>
            <w:tcW w:w="0" w:type="auto"/>
            <w:hideMark/>
          </w:tcPr>
          <w:p w14:paraId="5A32DBC8"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81.6</w:t>
            </w:r>
          </w:p>
        </w:tc>
        <w:tc>
          <w:tcPr>
            <w:tcW w:w="0" w:type="auto"/>
            <w:hideMark/>
          </w:tcPr>
          <w:p w14:paraId="6C267280"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tl/>
              </w:rPr>
              <w:t>مقبول</w:t>
            </w:r>
          </w:p>
        </w:tc>
      </w:tr>
      <w:tr w:rsidR="005878C4" w:rsidRPr="006E36E2" w14:paraId="337F39EE" w14:textId="77777777" w:rsidTr="005878C4">
        <w:tc>
          <w:tcPr>
            <w:tcW w:w="719" w:type="dxa"/>
            <w:hideMark/>
          </w:tcPr>
          <w:p w14:paraId="1722C1D9"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F4</w:t>
            </w:r>
          </w:p>
        </w:tc>
        <w:tc>
          <w:tcPr>
            <w:tcW w:w="2601" w:type="dxa"/>
            <w:hideMark/>
          </w:tcPr>
          <w:p w14:paraId="2B7358FB" w14:textId="77777777" w:rsidR="005878C4" w:rsidRPr="006E36E2" w:rsidRDefault="005878C4" w:rsidP="005878C4">
            <w:pPr>
              <w:bidi/>
              <w:spacing w:after="0" w:line="240" w:lineRule="auto"/>
              <w:jc w:val="both"/>
              <w:rPr>
                <w:rFonts w:ascii="Times New Roman" w:hAnsi="Times New Roman" w:cs="Times New Roman"/>
                <w:sz w:val="24"/>
                <w:szCs w:val="24"/>
              </w:rPr>
            </w:pPr>
            <w:r w:rsidRPr="006E36E2">
              <w:rPr>
                <w:rFonts w:ascii="Times New Roman" w:hAnsi="Times New Roman" w:cs="Times New Roman"/>
                <w:sz w:val="24"/>
                <w:szCs w:val="24"/>
                <w:rtl/>
              </w:rPr>
              <w:t>تحسن معدل النمو السنوي للإيرادات</w:t>
            </w:r>
            <w:r w:rsidRPr="006E36E2">
              <w:rPr>
                <w:rFonts w:ascii="Times New Roman" w:hAnsi="Times New Roman" w:cs="Times New Roman"/>
                <w:sz w:val="24"/>
                <w:szCs w:val="24"/>
              </w:rPr>
              <w:t>.</w:t>
            </w:r>
          </w:p>
        </w:tc>
        <w:tc>
          <w:tcPr>
            <w:tcW w:w="0" w:type="auto"/>
            <w:hideMark/>
          </w:tcPr>
          <w:p w14:paraId="0329630A"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4.00</w:t>
            </w:r>
          </w:p>
        </w:tc>
        <w:tc>
          <w:tcPr>
            <w:tcW w:w="0" w:type="auto"/>
            <w:hideMark/>
          </w:tcPr>
          <w:p w14:paraId="65C91F8B"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0.63</w:t>
            </w:r>
          </w:p>
        </w:tc>
        <w:tc>
          <w:tcPr>
            <w:tcW w:w="0" w:type="auto"/>
            <w:hideMark/>
          </w:tcPr>
          <w:p w14:paraId="6FCBF814"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80.0</w:t>
            </w:r>
          </w:p>
        </w:tc>
        <w:tc>
          <w:tcPr>
            <w:tcW w:w="0" w:type="auto"/>
            <w:hideMark/>
          </w:tcPr>
          <w:p w14:paraId="7EF90D46"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tl/>
              </w:rPr>
              <w:t>مقبول</w:t>
            </w:r>
          </w:p>
        </w:tc>
      </w:tr>
      <w:tr w:rsidR="005878C4" w:rsidRPr="006E36E2" w14:paraId="7A021F76" w14:textId="77777777" w:rsidTr="005878C4">
        <w:tc>
          <w:tcPr>
            <w:tcW w:w="719" w:type="dxa"/>
            <w:hideMark/>
          </w:tcPr>
          <w:p w14:paraId="32DE30E9"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F5</w:t>
            </w:r>
          </w:p>
        </w:tc>
        <w:tc>
          <w:tcPr>
            <w:tcW w:w="2601" w:type="dxa"/>
            <w:hideMark/>
          </w:tcPr>
          <w:p w14:paraId="11071F22" w14:textId="77777777" w:rsidR="005878C4" w:rsidRPr="006E36E2" w:rsidRDefault="005878C4" w:rsidP="005878C4">
            <w:pPr>
              <w:bidi/>
              <w:spacing w:after="0" w:line="240" w:lineRule="auto"/>
              <w:jc w:val="both"/>
              <w:rPr>
                <w:rFonts w:ascii="Times New Roman" w:hAnsi="Times New Roman" w:cs="Times New Roman"/>
                <w:sz w:val="24"/>
                <w:szCs w:val="24"/>
              </w:rPr>
            </w:pPr>
            <w:r w:rsidRPr="006E36E2">
              <w:rPr>
                <w:rFonts w:ascii="Times New Roman" w:hAnsi="Times New Roman" w:cs="Times New Roman"/>
                <w:sz w:val="24"/>
                <w:szCs w:val="24"/>
                <w:rtl/>
              </w:rPr>
              <w:t>تحسنت مؤشرات السيولة</w:t>
            </w:r>
            <w:r w:rsidRPr="006E36E2">
              <w:rPr>
                <w:rFonts w:ascii="Times New Roman" w:hAnsi="Times New Roman" w:cs="Times New Roman"/>
                <w:sz w:val="24"/>
                <w:szCs w:val="24"/>
              </w:rPr>
              <w:t>.</w:t>
            </w:r>
          </w:p>
        </w:tc>
        <w:tc>
          <w:tcPr>
            <w:tcW w:w="0" w:type="auto"/>
            <w:hideMark/>
          </w:tcPr>
          <w:p w14:paraId="59420F93"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4.10</w:t>
            </w:r>
          </w:p>
        </w:tc>
        <w:tc>
          <w:tcPr>
            <w:tcW w:w="0" w:type="auto"/>
            <w:hideMark/>
          </w:tcPr>
          <w:p w14:paraId="565C6B65"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0.58</w:t>
            </w:r>
          </w:p>
        </w:tc>
        <w:tc>
          <w:tcPr>
            <w:tcW w:w="0" w:type="auto"/>
            <w:hideMark/>
          </w:tcPr>
          <w:p w14:paraId="3290D83C"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Pr>
              <w:t>82.0</w:t>
            </w:r>
          </w:p>
        </w:tc>
        <w:tc>
          <w:tcPr>
            <w:tcW w:w="0" w:type="auto"/>
            <w:hideMark/>
          </w:tcPr>
          <w:p w14:paraId="79C447C4" w14:textId="77777777" w:rsidR="005878C4" w:rsidRPr="006E36E2" w:rsidRDefault="005878C4" w:rsidP="005878C4">
            <w:pPr>
              <w:spacing w:after="0" w:line="240" w:lineRule="auto"/>
              <w:rPr>
                <w:rFonts w:ascii="Times New Roman" w:hAnsi="Times New Roman" w:cs="Times New Roman"/>
                <w:sz w:val="24"/>
                <w:szCs w:val="24"/>
              </w:rPr>
            </w:pPr>
            <w:r w:rsidRPr="006E36E2">
              <w:rPr>
                <w:rFonts w:ascii="Times New Roman" w:hAnsi="Times New Roman" w:cs="Times New Roman"/>
                <w:sz w:val="24"/>
                <w:szCs w:val="24"/>
                <w:rtl/>
              </w:rPr>
              <w:t>مقبول</w:t>
            </w:r>
          </w:p>
        </w:tc>
      </w:tr>
    </w:tbl>
    <w:p w14:paraId="3E7DFC69" w14:textId="77777777" w:rsidR="005878C4" w:rsidRPr="00B54577" w:rsidRDefault="005878C4" w:rsidP="005878C4">
      <w:pPr>
        <w:pStyle w:val="NormalWeb"/>
        <w:bidi/>
        <w:rPr>
          <w:rFonts w:eastAsiaTheme="minorHAnsi" w:cs="AL-Mateen"/>
          <w:sz w:val="28"/>
          <w:szCs w:val="28"/>
          <w:lang w:bidi="ar-EG"/>
        </w:rPr>
      </w:pPr>
      <w:r w:rsidRPr="00B54577">
        <w:rPr>
          <w:rFonts w:eastAsiaTheme="minorHAnsi" w:cs="AL-Mateen"/>
          <w:b/>
          <w:bCs/>
          <w:sz w:val="28"/>
          <w:szCs w:val="28"/>
          <w:rtl/>
          <w:lang w:bidi="ar-EG"/>
        </w:rPr>
        <w:t>المصدر</w:t>
      </w:r>
      <w:r w:rsidRPr="00B54577">
        <w:rPr>
          <w:rFonts w:eastAsiaTheme="minorHAnsi" w:cs="AL-Mateen"/>
          <w:b/>
          <w:bCs/>
          <w:sz w:val="28"/>
          <w:szCs w:val="28"/>
          <w:lang w:bidi="ar-EG"/>
        </w:rPr>
        <w:t>:</w:t>
      </w:r>
      <w:r w:rsidRPr="00B54577">
        <w:rPr>
          <w:rFonts w:eastAsiaTheme="minorHAnsi" w:cs="AL-Mateen"/>
          <w:sz w:val="28"/>
          <w:szCs w:val="28"/>
          <w:lang w:bidi="ar-EG"/>
        </w:rPr>
        <w:t xml:space="preserve"> </w:t>
      </w:r>
      <w:r w:rsidRPr="00B54577">
        <w:rPr>
          <w:rFonts w:eastAsiaTheme="minorHAnsi" w:cs="AL-Mateen"/>
          <w:sz w:val="28"/>
          <w:szCs w:val="28"/>
          <w:rtl/>
          <w:lang w:bidi="ar-EG"/>
        </w:rPr>
        <w:t>من إعداد الباحث بالاعتماد على مخرجات برنامج</w:t>
      </w:r>
      <w:r w:rsidRPr="00B54577">
        <w:rPr>
          <w:rFonts w:eastAsiaTheme="minorHAnsi" w:cs="AL-Mateen"/>
          <w:sz w:val="28"/>
          <w:szCs w:val="28"/>
          <w:lang w:bidi="ar-EG"/>
        </w:rPr>
        <w:t xml:space="preserve"> SPSS.</w:t>
      </w:r>
    </w:p>
    <w:p w14:paraId="02491C71" w14:textId="77777777" w:rsidR="005878C4" w:rsidRPr="00B54577" w:rsidRDefault="005878C4" w:rsidP="005878C4">
      <w:pPr>
        <w:pStyle w:val="NormalWeb"/>
        <w:bidi/>
        <w:jc w:val="both"/>
        <w:rPr>
          <w:rFonts w:eastAsiaTheme="minorHAnsi" w:cs="Simplified Arabic"/>
          <w:sz w:val="28"/>
          <w:szCs w:val="28"/>
          <w:lang w:bidi="ar-EG"/>
        </w:rPr>
      </w:pPr>
      <w:r w:rsidRPr="00B54577">
        <w:rPr>
          <w:rFonts w:eastAsiaTheme="minorHAnsi" w:cs="Simplified Arabic"/>
          <w:sz w:val="28"/>
          <w:szCs w:val="28"/>
          <w:rtl/>
          <w:lang w:bidi="ar-EG"/>
        </w:rPr>
        <w:t>يتضح من نتائج جدول (</w:t>
      </w:r>
      <w:r>
        <w:rPr>
          <w:rFonts w:eastAsiaTheme="minorHAnsi" w:cs="Simplified Arabic" w:hint="cs"/>
          <w:sz w:val="28"/>
          <w:szCs w:val="28"/>
          <w:rtl/>
          <w:lang w:bidi="ar-EG"/>
        </w:rPr>
        <w:t>4-5</w:t>
      </w:r>
      <w:r w:rsidRPr="00B54577">
        <w:rPr>
          <w:rFonts w:eastAsiaTheme="minorHAnsi" w:cs="Simplified Arabic"/>
          <w:sz w:val="28"/>
          <w:szCs w:val="28"/>
          <w:rtl/>
          <w:lang w:bidi="ar-EG"/>
        </w:rPr>
        <w:t>) الخاص بالأداء المالي بعد الدمج</w:t>
      </w:r>
      <w:r w:rsidRPr="00B54577">
        <w:rPr>
          <w:rFonts w:eastAsiaTheme="minorHAnsi" w:cs="Simplified Arabic"/>
          <w:sz w:val="28"/>
          <w:szCs w:val="28"/>
          <w:lang w:bidi="ar-EG"/>
        </w:rPr>
        <w:t xml:space="preserve"> (H1) </w:t>
      </w:r>
      <w:r w:rsidRPr="00B54577">
        <w:rPr>
          <w:rFonts w:eastAsiaTheme="minorHAnsi" w:cs="Simplified Arabic"/>
          <w:sz w:val="28"/>
          <w:szCs w:val="28"/>
          <w:rtl/>
          <w:lang w:bidi="ar-EG"/>
        </w:rPr>
        <w:t xml:space="preserve">أن المتوسط العام للعبارات بلغ حوالي 4.07 بانحراف معياري قدره </w:t>
      </w:r>
      <w:r w:rsidRPr="00B54577">
        <w:rPr>
          <w:rFonts w:eastAsiaTheme="minorHAnsi" w:cs="Simplified Arabic"/>
          <w:sz w:val="28"/>
          <w:szCs w:val="28"/>
          <w:lang w:bidi="ar-EG"/>
        </w:rPr>
        <w:t>0.62</w:t>
      </w:r>
      <w:r w:rsidRPr="00B54577">
        <w:rPr>
          <w:rFonts w:eastAsiaTheme="minorHAnsi" w:cs="Simplified Arabic"/>
          <w:sz w:val="28"/>
          <w:szCs w:val="28"/>
          <w:rtl/>
          <w:lang w:bidi="ar-EG"/>
        </w:rPr>
        <w:t>، مما يشير إلى أن المشاركين في الدراسة يوافقون بدرجة كبيرة على أن استراتيجية دمج الشركات تؤثر إيجابيًا على الأداء المالي للشركات العائلية</w:t>
      </w:r>
      <w:r w:rsidRPr="00B54577">
        <w:rPr>
          <w:rFonts w:eastAsiaTheme="minorHAnsi" w:cs="Simplified Arabic"/>
          <w:sz w:val="28"/>
          <w:szCs w:val="28"/>
          <w:lang w:bidi="ar-EG"/>
        </w:rPr>
        <w:t>.</w:t>
      </w:r>
    </w:p>
    <w:p w14:paraId="49D4DBCA" w14:textId="77777777" w:rsidR="005878C4" w:rsidRPr="00B54577" w:rsidRDefault="005878C4" w:rsidP="005878C4">
      <w:pPr>
        <w:pStyle w:val="NormalWeb"/>
        <w:bidi/>
        <w:jc w:val="both"/>
        <w:rPr>
          <w:rFonts w:eastAsiaTheme="minorHAnsi" w:cs="Simplified Arabic"/>
          <w:sz w:val="28"/>
          <w:szCs w:val="28"/>
          <w:lang w:bidi="ar-EG"/>
        </w:rPr>
      </w:pPr>
      <w:r w:rsidRPr="00B54577">
        <w:rPr>
          <w:rFonts w:eastAsiaTheme="minorHAnsi" w:cs="Simplified Arabic"/>
          <w:sz w:val="28"/>
          <w:szCs w:val="28"/>
          <w:rtl/>
          <w:lang w:bidi="ar-EG"/>
        </w:rPr>
        <w:t>وجاءت العبارة التي تنص على</w:t>
      </w:r>
      <w:r w:rsidRPr="00B54577">
        <w:rPr>
          <w:rFonts w:eastAsiaTheme="minorHAnsi" w:cs="Simplified Arabic"/>
          <w:sz w:val="28"/>
          <w:szCs w:val="28"/>
          <w:lang w:bidi="ar-EG"/>
        </w:rPr>
        <w:t>: "</w:t>
      </w:r>
      <w:r w:rsidRPr="00B54577">
        <w:rPr>
          <w:rFonts w:eastAsiaTheme="minorHAnsi" w:cs="Simplified Arabic"/>
          <w:sz w:val="28"/>
          <w:szCs w:val="28"/>
          <w:rtl/>
          <w:lang w:bidi="ar-EG"/>
        </w:rPr>
        <w:t>ارتفعت الإيرادات المتوقعة بعد الدمج</w:t>
      </w:r>
      <w:r w:rsidRPr="00B54577">
        <w:rPr>
          <w:rFonts w:eastAsiaTheme="minorHAnsi" w:cs="Simplified Arabic"/>
          <w:sz w:val="28"/>
          <w:szCs w:val="28"/>
          <w:lang w:bidi="ar-EG"/>
        </w:rPr>
        <w:t xml:space="preserve">" </w:t>
      </w:r>
      <w:r w:rsidRPr="00B54577">
        <w:rPr>
          <w:rFonts w:eastAsiaTheme="minorHAnsi" w:cs="Simplified Arabic"/>
          <w:sz w:val="28"/>
          <w:szCs w:val="28"/>
          <w:rtl/>
          <w:lang w:bidi="ar-EG"/>
        </w:rPr>
        <w:t xml:space="preserve">في المرتبة الأولى بمتوسط حسابي </w:t>
      </w:r>
      <w:r w:rsidRPr="00B54577">
        <w:rPr>
          <w:rFonts w:eastAsiaTheme="minorHAnsi" w:cs="Simplified Arabic"/>
          <w:sz w:val="28"/>
          <w:szCs w:val="28"/>
          <w:lang w:bidi="ar-EG"/>
        </w:rPr>
        <w:t xml:space="preserve">4.12 </w:t>
      </w:r>
      <w:r w:rsidRPr="00B54577">
        <w:rPr>
          <w:rFonts w:eastAsiaTheme="minorHAnsi" w:cs="Simplified Arabic"/>
          <w:sz w:val="28"/>
          <w:szCs w:val="28"/>
          <w:rtl/>
          <w:lang w:bidi="ar-EG"/>
        </w:rPr>
        <w:t xml:space="preserve">وانحراف معياري </w:t>
      </w:r>
      <w:r w:rsidRPr="00B54577">
        <w:rPr>
          <w:rFonts w:eastAsiaTheme="minorHAnsi" w:cs="Simplified Arabic"/>
          <w:sz w:val="28"/>
          <w:szCs w:val="28"/>
          <w:lang w:bidi="ar-EG"/>
        </w:rPr>
        <w:t>0.62</w:t>
      </w:r>
      <w:r w:rsidRPr="00B54577">
        <w:rPr>
          <w:rFonts w:eastAsiaTheme="minorHAnsi" w:cs="Simplified Arabic"/>
          <w:sz w:val="28"/>
          <w:szCs w:val="28"/>
          <w:rtl/>
          <w:lang w:bidi="ar-EG"/>
        </w:rPr>
        <w:t>، وهو ما يعكس إجماعًا نسبيًا بين المشاركين على أن الدمج ساهم في زيادة الإيرادات بشكل ملحوظ</w:t>
      </w:r>
      <w:r w:rsidRPr="00B54577">
        <w:rPr>
          <w:rFonts w:eastAsiaTheme="minorHAnsi" w:cs="Simplified Arabic"/>
          <w:sz w:val="28"/>
          <w:szCs w:val="28"/>
          <w:lang w:bidi="ar-EG"/>
        </w:rPr>
        <w:t>.</w:t>
      </w:r>
    </w:p>
    <w:p w14:paraId="0600ABD5" w14:textId="77777777" w:rsidR="005878C4" w:rsidRPr="00B54577" w:rsidRDefault="005878C4" w:rsidP="005878C4">
      <w:pPr>
        <w:pStyle w:val="NormalWeb"/>
        <w:bidi/>
        <w:jc w:val="both"/>
        <w:rPr>
          <w:rFonts w:eastAsiaTheme="minorHAnsi" w:cs="Simplified Arabic"/>
          <w:sz w:val="28"/>
          <w:szCs w:val="28"/>
          <w:lang w:bidi="ar-EG"/>
        </w:rPr>
      </w:pPr>
      <w:r w:rsidRPr="00B54577">
        <w:rPr>
          <w:rFonts w:eastAsiaTheme="minorHAnsi" w:cs="Simplified Arabic"/>
          <w:sz w:val="28"/>
          <w:szCs w:val="28"/>
          <w:rtl/>
          <w:lang w:bidi="ar-EG"/>
        </w:rPr>
        <w:t>أما العبارة</w:t>
      </w:r>
      <w:r w:rsidRPr="00B54577">
        <w:rPr>
          <w:rFonts w:eastAsiaTheme="minorHAnsi" w:cs="Simplified Arabic"/>
          <w:sz w:val="28"/>
          <w:szCs w:val="28"/>
          <w:lang w:bidi="ar-EG"/>
        </w:rPr>
        <w:t>: "</w:t>
      </w:r>
      <w:r w:rsidRPr="00B54577">
        <w:rPr>
          <w:rFonts w:eastAsiaTheme="minorHAnsi" w:cs="Simplified Arabic"/>
          <w:sz w:val="28"/>
          <w:szCs w:val="28"/>
          <w:rtl/>
          <w:lang w:bidi="ar-EG"/>
        </w:rPr>
        <w:t>تحسنت مؤشرات السيولة</w:t>
      </w:r>
      <w:r w:rsidRPr="00B54577">
        <w:rPr>
          <w:rFonts w:eastAsiaTheme="minorHAnsi" w:cs="Simplified Arabic"/>
          <w:sz w:val="28"/>
          <w:szCs w:val="28"/>
          <w:lang w:bidi="ar-EG"/>
        </w:rPr>
        <w:t xml:space="preserve">" </w:t>
      </w:r>
      <w:r w:rsidRPr="00B54577">
        <w:rPr>
          <w:rFonts w:eastAsiaTheme="minorHAnsi" w:cs="Simplified Arabic"/>
          <w:sz w:val="28"/>
          <w:szCs w:val="28"/>
          <w:rtl/>
          <w:lang w:bidi="ar-EG"/>
        </w:rPr>
        <w:t xml:space="preserve">فقد جاءت أيضًا بقيمة مرتفعة بمتوسط حسابي </w:t>
      </w:r>
      <w:r w:rsidRPr="00B54577">
        <w:rPr>
          <w:rFonts w:eastAsiaTheme="minorHAnsi" w:cs="Simplified Arabic"/>
          <w:sz w:val="28"/>
          <w:szCs w:val="28"/>
          <w:lang w:bidi="ar-EG"/>
        </w:rPr>
        <w:t xml:space="preserve">4.10 </w:t>
      </w:r>
      <w:r w:rsidRPr="00B54577">
        <w:rPr>
          <w:rFonts w:eastAsiaTheme="minorHAnsi" w:cs="Simplified Arabic"/>
          <w:sz w:val="28"/>
          <w:szCs w:val="28"/>
          <w:rtl/>
          <w:lang w:bidi="ar-EG"/>
        </w:rPr>
        <w:t xml:space="preserve">وانحراف معياري </w:t>
      </w:r>
      <w:r w:rsidRPr="00B54577">
        <w:rPr>
          <w:rFonts w:eastAsiaTheme="minorHAnsi" w:cs="Simplified Arabic"/>
          <w:sz w:val="28"/>
          <w:szCs w:val="28"/>
          <w:lang w:bidi="ar-EG"/>
        </w:rPr>
        <w:t>0.58</w:t>
      </w:r>
      <w:r w:rsidRPr="00B54577">
        <w:rPr>
          <w:rFonts w:eastAsiaTheme="minorHAnsi" w:cs="Simplified Arabic"/>
          <w:sz w:val="28"/>
          <w:szCs w:val="28"/>
          <w:rtl/>
          <w:lang w:bidi="ar-EG"/>
        </w:rPr>
        <w:t>، مما يدل على أن الموارد المالية للشركات أصبحت تُدار بكفاءة أكبر بعد الدمج، مع توفير سيولة أفضل لدعم العمليات التشغيلية والاستثمارية</w:t>
      </w:r>
      <w:r w:rsidRPr="00B54577">
        <w:rPr>
          <w:rFonts w:eastAsiaTheme="minorHAnsi" w:cs="Simplified Arabic"/>
          <w:sz w:val="28"/>
          <w:szCs w:val="28"/>
          <w:lang w:bidi="ar-EG"/>
        </w:rPr>
        <w:t>.</w:t>
      </w:r>
    </w:p>
    <w:p w14:paraId="62CCAD85" w14:textId="77777777" w:rsidR="005878C4" w:rsidRPr="009816C4" w:rsidRDefault="005878C4" w:rsidP="005878C4">
      <w:pPr>
        <w:pStyle w:val="NormalWeb"/>
        <w:bidi/>
        <w:jc w:val="both"/>
        <w:rPr>
          <w:rFonts w:eastAsiaTheme="minorHAnsi" w:cs="Simplified Arabic"/>
          <w:sz w:val="28"/>
          <w:szCs w:val="28"/>
          <w:lang w:bidi="ar-EG"/>
        </w:rPr>
      </w:pPr>
      <w:r w:rsidRPr="009816C4">
        <w:rPr>
          <w:rFonts w:eastAsiaTheme="minorHAnsi" w:cs="Simplified Arabic"/>
          <w:sz w:val="28"/>
          <w:szCs w:val="28"/>
          <w:rtl/>
          <w:lang w:bidi="ar-EG"/>
        </w:rPr>
        <w:lastRenderedPageBreak/>
        <w:t>تشير هذه النتائج إلى أن استراتيجية الدمج ساهمت في تعزيز الأداء المالي بطرق متعددة، سواء من خلال زيادة الإيرادات والأرباح، تحسين استخدام الموارد المالية، أو تعزيز مؤشرات السيولة والنمو السنوي للإيرادات. الانحراف المعياري المنخفض نسبيًا يعكس توافق آراء المبحوثين وقوة دلالة النتائج، ما يدعم الفرض</w:t>
      </w:r>
      <w:r w:rsidRPr="009816C4">
        <w:rPr>
          <w:rFonts w:eastAsiaTheme="minorHAnsi" w:cs="Simplified Arabic"/>
          <w:sz w:val="28"/>
          <w:szCs w:val="28"/>
          <w:lang w:bidi="ar-EG"/>
        </w:rPr>
        <w:t xml:space="preserve"> H1 </w:t>
      </w:r>
      <w:r w:rsidRPr="009816C4">
        <w:rPr>
          <w:rFonts w:eastAsiaTheme="minorHAnsi" w:cs="Simplified Arabic"/>
          <w:sz w:val="28"/>
          <w:szCs w:val="28"/>
          <w:rtl/>
          <w:lang w:bidi="ar-EG"/>
        </w:rPr>
        <w:t>ويؤكد أهميته الأكاديمية والعملية</w:t>
      </w:r>
      <w:r w:rsidRPr="009816C4">
        <w:rPr>
          <w:rFonts w:eastAsiaTheme="minorHAnsi" w:cs="Simplified Arabic"/>
          <w:sz w:val="28"/>
          <w:szCs w:val="28"/>
          <w:lang w:bidi="ar-EG"/>
        </w:rPr>
        <w:t>.</w:t>
      </w:r>
    </w:p>
    <w:p w14:paraId="6129A86C" w14:textId="77777777" w:rsidR="005878C4" w:rsidRPr="009816C4"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9816C4">
        <w:rPr>
          <w:rFonts w:eastAsiaTheme="minorHAnsi" w:cs="PT Bold Heading" w:hint="cs"/>
          <w:sz w:val="28"/>
          <w:szCs w:val="28"/>
          <w:rtl/>
          <w:lang w:bidi="ar-EG"/>
        </w:rPr>
        <w:t>2-النتائج المتعلقة بالفرض الفرعي الثاني :</w:t>
      </w:r>
    </w:p>
    <w:p w14:paraId="162F20A9" w14:textId="77777777" w:rsidR="005878C4" w:rsidRPr="009816C4" w:rsidRDefault="005878C4" w:rsidP="005878C4">
      <w:pPr>
        <w:pStyle w:val="Heading3"/>
        <w:bidi/>
        <w:jc w:val="both"/>
        <w:rPr>
          <w:rFonts w:ascii="Times New Roman" w:eastAsiaTheme="minorHAnsi" w:hAnsi="Times New Roman" w:cs="Simplified Arabic"/>
          <w:color w:val="auto"/>
          <w:sz w:val="28"/>
          <w:szCs w:val="28"/>
          <w:lang w:bidi="ar-EG"/>
        </w:rPr>
      </w:pPr>
      <w:r w:rsidRPr="009816C4">
        <w:rPr>
          <w:rFonts w:ascii="Times New Roman" w:eastAsiaTheme="minorHAnsi" w:hAnsi="Times New Roman" w:cs="Simplified Arabic"/>
          <w:color w:val="auto"/>
          <w:sz w:val="28"/>
          <w:szCs w:val="28"/>
          <w:rtl/>
          <w:lang w:bidi="ar-EG"/>
        </w:rPr>
        <w:t>الفرض</w:t>
      </w:r>
      <w:r w:rsidRPr="009816C4">
        <w:rPr>
          <w:rFonts w:ascii="Times New Roman" w:eastAsiaTheme="minorHAnsi" w:hAnsi="Times New Roman" w:cs="Simplified Arabic"/>
          <w:color w:val="auto"/>
          <w:sz w:val="28"/>
          <w:szCs w:val="28"/>
          <w:lang w:bidi="ar-EG"/>
        </w:rPr>
        <w:t xml:space="preserve"> H2:</w:t>
      </w:r>
    </w:p>
    <w:p w14:paraId="2904BCAD" w14:textId="77777777" w:rsidR="005878C4" w:rsidRDefault="005878C4" w:rsidP="005878C4">
      <w:pPr>
        <w:pStyle w:val="NormalWeb"/>
        <w:bidi/>
        <w:jc w:val="both"/>
        <w:rPr>
          <w:rFonts w:eastAsiaTheme="minorHAnsi" w:cs="Simplified Arabic"/>
          <w:sz w:val="28"/>
          <w:szCs w:val="28"/>
          <w:rtl/>
          <w:lang w:bidi="ar-EG"/>
        </w:rPr>
      </w:pPr>
      <w:r w:rsidRPr="009816C4">
        <w:rPr>
          <w:rFonts w:eastAsiaTheme="minorHAnsi" w:cs="Simplified Arabic"/>
          <w:sz w:val="28"/>
          <w:szCs w:val="28"/>
          <w:rtl/>
          <w:lang w:bidi="ar-EG"/>
        </w:rPr>
        <w:t>يوجد تأثير لاستراتيجية دمج الشركات على التوافق مع متطلبات الحوكمة في سوق النمو – السوق الموازية لسوق المال السعودي</w:t>
      </w:r>
      <w:r w:rsidRPr="009816C4">
        <w:rPr>
          <w:rFonts w:eastAsiaTheme="minorHAnsi" w:cs="Simplified Arabic"/>
          <w:sz w:val="28"/>
          <w:szCs w:val="28"/>
          <w:lang w:bidi="ar-EG"/>
        </w:rPr>
        <w:t>.</w:t>
      </w:r>
    </w:p>
    <w:p w14:paraId="35C7050D" w14:textId="77777777" w:rsidR="005878C4" w:rsidRPr="006738D3" w:rsidRDefault="005878C4" w:rsidP="005878C4">
      <w:pPr>
        <w:pStyle w:val="Heading3"/>
        <w:bidi/>
        <w:jc w:val="center"/>
        <w:rPr>
          <w:rFonts w:ascii="Times New Roman" w:eastAsiaTheme="minorHAnsi" w:hAnsi="Times New Roman" w:cs="AL-Mateen"/>
          <w:color w:val="auto"/>
          <w:sz w:val="28"/>
          <w:szCs w:val="28"/>
          <w:lang w:bidi="ar-EG"/>
        </w:rPr>
      </w:pPr>
      <w:r w:rsidRPr="006738D3">
        <w:rPr>
          <w:rFonts w:ascii="Times New Roman" w:eastAsiaTheme="minorHAnsi" w:hAnsi="Times New Roman" w:cs="AL-Mateen"/>
          <w:color w:val="auto"/>
          <w:sz w:val="28"/>
          <w:szCs w:val="28"/>
          <w:rtl/>
          <w:lang w:bidi="ar-EG"/>
        </w:rPr>
        <w:t>جدول (</w:t>
      </w:r>
      <w:r>
        <w:rPr>
          <w:rFonts w:ascii="Times New Roman" w:eastAsiaTheme="minorHAnsi" w:hAnsi="Times New Roman" w:cs="AL-Mateen" w:hint="cs"/>
          <w:color w:val="auto"/>
          <w:sz w:val="28"/>
          <w:szCs w:val="28"/>
          <w:rtl/>
          <w:lang w:bidi="ar-EG"/>
        </w:rPr>
        <w:t>4</w:t>
      </w:r>
      <w:r w:rsidRPr="006738D3">
        <w:rPr>
          <w:rFonts w:ascii="Times New Roman" w:eastAsiaTheme="minorHAnsi" w:hAnsi="Times New Roman" w:cs="AL-Mateen"/>
          <w:color w:val="auto"/>
          <w:sz w:val="28"/>
          <w:szCs w:val="28"/>
          <w:rtl/>
          <w:lang w:bidi="ar-EG"/>
        </w:rPr>
        <w:t>-</w:t>
      </w:r>
      <w:r>
        <w:rPr>
          <w:rFonts w:ascii="Times New Roman" w:eastAsiaTheme="minorHAnsi" w:hAnsi="Times New Roman" w:cs="AL-Mateen" w:hint="cs"/>
          <w:color w:val="auto"/>
          <w:sz w:val="28"/>
          <w:szCs w:val="28"/>
          <w:rtl/>
          <w:lang w:bidi="ar-EG"/>
        </w:rPr>
        <w:t>7</w:t>
      </w:r>
      <w:r w:rsidRPr="006738D3">
        <w:rPr>
          <w:rFonts w:ascii="Times New Roman" w:eastAsiaTheme="minorHAnsi" w:hAnsi="Times New Roman" w:cs="AL-Mateen"/>
          <w:color w:val="auto"/>
          <w:sz w:val="28"/>
          <w:szCs w:val="28"/>
          <w:rtl/>
          <w:lang w:bidi="ar-EG"/>
        </w:rPr>
        <w:t>) تحليل الفرض</w:t>
      </w:r>
      <w:r w:rsidRPr="006738D3">
        <w:rPr>
          <w:rFonts w:ascii="Times New Roman" w:eastAsiaTheme="minorHAnsi" w:hAnsi="Times New Roman" w:cs="AL-Mateen"/>
          <w:color w:val="auto"/>
          <w:sz w:val="28"/>
          <w:szCs w:val="28"/>
          <w:lang w:bidi="ar-EG"/>
        </w:rPr>
        <w:t xml:space="preserve"> H2 – </w:t>
      </w:r>
      <w:r w:rsidRPr="006738D3">
        <w:rPr>
          <w:rFonts w:ascii="Times New Roman" w:eastAsiaTheme="minorHAnsi" w:hAnsi="Times New Roman" w:cs="AL-Mateen"/>
          <w:color w:val="auto"/>
          <w:sz w:val="28"/>
          <w:szCs w:val="28"/>
          <w:rtl/>
          <w:lang w:bidi="ar-EG"/>
        </w:rPr>
        <w:t>متطلبات الحوكمة في سوق النمو</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787"/>
        <w:gridCol w:w="2994"/>
        <w:gridCol w:w="1119"/>
        <w:gridCol w:w="1184"/>
        <w:gridCol w:w="1173"/>
        <w:gridCol w:w="929"/>
      </w:tblGrid>
      <w:tr w:rsidR="005878C4" w:rsidRPr="007A751E" w14:paraId="1B551246" w14:textId="77777777" w:rsidTr="005878C4">
        <w:tc>
          <w:tcPr>
            <w:tcW w:w="0" w:type="auto"/>
            <w:shd w:val="clear" w:color="auto" w:fill="BFBFBF" w:themeFill="background1" w:themeFillShade="BF"/>
            <w:hideMark/>
          </w:tcPr>
          <w:p w14:paraId="2F199326"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رقم العبارة</w:t>
            </w:r>
          </w:p>
        </w:tc>
        <w:tc>
          <w:tcPr>
            <w:tcW w:w="0" w:type="auto"/>
            <w:shd w:val="clear" w:color="auto" w:fill="BFBFBF" w:themeFill="background1" w:themeFillShade="BF"/>
            <w:hideMark/>
          </w:tcPr>
          <w:p w14:paraId="032EE0F7"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العبارة</w:t>
            </w:r>
          </w:p>
        </w:tc>
        <w:tc>
          <w:tcPr>
            <w:tcW w:w="0" w:type="auto"/>
            <w:shd w:val="clear" w:color="auto" w:fill="BFBFBF" w:themeFill="background1" w:themeFillShade="BF"/>
            <w:hideMark/>
          </w:tcPr>
          <w:p w14:paraId="38791423"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المتوسط الحسابي</w:t>
            </w:r>
          </w:p>
        </w:tc>
        <w:tc>
          <w:tcPr>
            <w:tcW w:w="0" w:type="auto"/>
            <w:shd w:val="clear" w:color="auto" w:fill="BFBFBF" w:themeFill="background1" w:themeFillShade="BF"/>
            <w:hideMark/>
          </w:tcPr>
          <w:p w14:paraId="1806433C"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الانحراف المعياري</w:t>
            </w:r>
          </w:p>
        </w:tc>
        <w:tc>
          <w:tcPr>
            <w:tcW w:w="0" w:type="auto"/>
            <w:shd w:val="clear" w:color="auto" w:fill="BFBFBF" w:themeFill="background1" w:themeFillShade="BF"/>
            <w:hideMark/>
          </w:tcPr>
          <w:p w14:paraId="434E07F9"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الأهمية النسبية</w:t>
            </w:r>
            <w:r w:rsidRPr="007A751E">
              <w:rPr>
                <w:rFonts w:ascii="Times New Roman" w:eastAsiaTheme="minorHAnsi" w:hAnsi="Times New Roman" w:cs="Simplified Arabic"/>
                <w:sz w:val="24"/>
                <w:szCs w:val="24"/>
                <w:lang w:val="en-US" w:eastAsia="en-US" w:bidi="ar-EG"/>
              </w:rPr>
              <w:t xml:space="preserve"> (%)</w:t>
            </w:r>
          </w:p>
        </w:tc>
        <w:tc>
          <w:tcPr>
            <w:tcW w:w="0" w:type="auto"/>
            <w:shd w:val="clear" w:color="auto" w:fill="BFBFBF" w:themeFill="background1" w:themeFillShade="BF"/>
            <w:hideMark/>
          </w:tcPr>
          <w:p w14:paraId="2394B79F" w14:textId="77777777" w:rsidR="005878C4" w:rsidRPr="007A751E" w:rsidRDefault="005878C4" w:rsidP="005878C4">
            <w:pPr>
              <w:spacing w:after="0" w:line="240" w:lineRule="auto"/>
              <w:jc w:val="center"/>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مستوى القبول</w:t>
            </w:r>
          </w:p>
        </w:tc>
      </w:tr>
      <w:tr w:rsidR="005878C4" w:rsidRPr="007A751E" w14:paraId="7634BCF3" w14:textId="77777777" w:rsidTr="005878C4">
        <w:tc>
          <w:tcPr>
            <w:tcW w:w="0" w:type="auto"/>
            <w:hideMark/>
          </w:tcPr>
          <w:p w14:paraId="29AAD428"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G1</w:t>
            </w:r>
          </w:p>
        </w:tc>
        <w:tc>
          <w:tcPr>
            <w:tcW w:w="0" w:type="auto"/>
            <w:hideMark/>
          </w:tcPr>
          <w:p w14:paraId="1999DC5F" w14:textId="77777777" w:rsidR="005878C4" w:rsidRPr="007A751E" w:rsidRDefault="005878C4" w:rsidP="005878C4">
            <w:pPr>
              <w:spacing w:after="0" w:line="240" w:lineRule="auto"/>
              <w:jc w:val="right"/>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هياكل الحوكمة الحالية بالشركتين تُلبي متطلبات الإدراج في سوق نمو</w:t>
            </w:r>
            <w:r w:rsidRPr="007A751E">
              <w:rPr>
                <w:rFonts w:ascii="Times New Roman" w:eastAsiaTheme="minorHAnsi" w:hAnsi="Times New Roman" w:cs="Simplified Arabic"/>
                <w:sz w:val="24"/>
                <w:szCs w:val="24"/>
                <w:lang w:val="en-US" w:eastAsia="en-US" w:bidi="ar-EG"/>
              </w:rPr>
              <w:t>.</w:t>
            </w:r>
          </w:p>
        </w:tc>
        <w:tc>
          <w:tcPr>
            <w:tcW w:w="0" w:type="auto"/>
            <w:hideMark/>
          </w:tcPr>
          <w:p w14:paraId="3EA7FA2F"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3.85</w:t>
            </w:r>
          </w:p>
        </w:tc>
        <w:tc>
          <w:tcPr>
            <w:tcW w:w="0" w:type="auto"/>
            <w:hideMark/>
          </w:tcPr>
          <w:p w14:paraId="4D35B677"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0.72</w:t>
            </w:r>
          </w:p>
        </w:tc>
        <w:tc>
          <w:tcPr>
            <w:tcW w:w="0" w:type="auto"/>
            <w:hideMark/>
          </w:tcPr>
          <w:p w14:paraId="20A5C175"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77.0</w:t>
            </w:r>
          </w:p>
        </w:tc>
        <w:tc>
          <w:tcPr>
            <w:tcW w:w="0" w:type="auto"/>
            <w:hideMark/>
          </w:tcPr>
          <w:p w14:paraId="11FB7142"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مقبول</w:t>
            </w:r>
          </w:p>
        </w:tc>
      </w:tr>
      <w:tr w:rsidR="005878C4" w:rsidRPr="007A751E" w14:paraId="30B40593" w14:textId="77777777" w:rsidTr="005878C4">
        <w:tc>
          <w:tcPr>
            <w:tcW w:w="0" w:type="auto"/>
            <w:hideMark/>
          </w:tcPr>
          <w:p w14:paraId="6041BD85"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G2</w:t>
            </w:r>
          </w:p>
        </w:tc>
        <w:tc>
          <w:tcPr>
            <w:tcW w:w="0" w:type="auto"/>
            <w:hideMark/>
          </w:tcPr>
          <w:p w14:paraId="55109246" w14:textId="77777777" w:rsidR="005878C4" w:rsidRPr="007A751E" w:rsidRDefault="005878C4" w:rsidP="005878C4">
            <w:pPr>
              <w:spacing w:after="0" w:line="240" w:lineRule="auto"/>
              <w:jc w:val="right"/>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تتوافر سياسات واضحة للشفافية والإفصاح المالي اللازمة للإدراج</w:t>
            </w:r>
            <w:r w:rsidRPr="007A751E">
              <w:rPr>
                <w:rFonts w:ascii="Times New Roman" w:eastAsiaTheme="minorHAnsi" w:hAnsi="Times New Roman" w:cs="Simplified Arabic"/>
                <w:sz w:val="24"/>
                <w:szCs w:val="24"/>
                <w:lang w:val="en-US" w:eastAsia="en-US" w:bidi="ar-EG"/>
              </w:rPr>
              <w:t>.</w:t>
            </w:r>
          </w:p>
        </w:tc>
        <w:tc>
          <w:tcPr>
            <w:tcW w:w="0" w:type="auto"/>
            <w:hideMark/>
          </w:tcPr>
          <w:p w14:paraId="77C8640A"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3.92</w:t>
            </w:r>
          </w:p>
        </w:tc>
        <w:tc>
          <w:tcPr>
            <w:tcW w:w="0" w:type="auto"/>
            <w:hideMark/>
          </w:tcPr>
          <w:p w14:paraId="5DB2C0F4"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0.68</w:t>
            </w:r>
          </w:p>
        </w:tc>
        <w:tc>
          <w:tcPr>
            <w:tcW w:w="0" w:type="auto"/>
            <w:hideMark/>
          </w:tcPr>
          <w:p w14:paraId="2DA12B15"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78.4</w:t>
            </w:r>
          </w:p>
        </w:tc>
        <w:tc>
          <w:tcPr>
            <w:tcW w:w="0" w:type="auto"/>
            <w:hideMark/>
          </w:tcPr>
          <w:p w14:paraId="1AFE8153"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مقبول</w:t>
            </w:r>
          </w:p>
        </w:tc>
      </w:tr>
      <w:tr w:rsidR="005878C4" w:rsidRPr="007A751E" w14:paraId="16E1867A" w14:textId="77777777" w:rsidTr="005878C4">
        <w:tc>
          <w:tcPr>
            <w:tcW w:w="0" w:type="auto"/>
            <w:hideMark/>
          </w:tcPr>
          <w:p w14:paraId="0546A9A1"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G3</w:t>
            </w:r>
          </w:p>
        </w:tc>
        <w:tc>
          <w:tcPr>
            <w:tcW w:w="0" w:type="auto"/>
            <w:hideMark/>
          </w:tcPr>
          <w:p w14:paraId="02E63512" w14:textId="77777777" w:rsidR="005878C4" w:rsidRPr="007A751E" w:rsidRDefault="005878C4" w:rsidP="005878C4">
            <w:pPr>
              <w:spacing w:after="0" w:line="240" w:lineRule="auto"/>
              <w:jc w:val="right"/>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نظم الرقابة الداخلية والتدقيق في الشركتين كافية لمتطلبات السوق الموازي</w:t>
            </w:r>
            <w:r w:rsidRPr="007A751E">
              <w:rPr>
                <w:rFonts w:ascii="Times New Roman" w:eastAsiaTheme="minorHAnsi" w:hAnsi="Times New Roman" w:cs="Simplified Arabic"/>
                <w:sz w:val="24"/>
                <w:szCs w:val="24"/>
                <w:lang w:val="en-US" w:eastAsia="en-US" w:bidi="ar-EG"/>
              </w:rPr>
              <w:t>.</w:t>
            </w:r>
          </w:p>
        </w:tc>
        <w:tc>
          <w:tcPr>
            <w:tcW w:w="0" w:type="auto"/>
            <w:hideMark/>
          </w:tcPr>
          <w:p w14:paraId="548EB420"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3.88</w:t>
            </w:r>
          </w:p>
        </w:tc>
        <w:tc>
          <w:tcPr>
            <w:tcW w:w="0" w:type="auto"/>
            <w:hideMark/>
          </w:tcPr>
          <w:p w14:paraId="01A11F80"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0.70</w:t>
            </w:r>
          </w:p>
        </w:tc>
        <w:tc>
          <w:tcPr>
            <w:tcW w:w="0" w:type="auto"/>
            <w:hideMark/>
          </w:tcPr>
          <w:p w14:paraId="1D421CE3"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77.6</w:t>
            </w:r>
          </w:p>
        </w:tc>
        <w:tc>
          <w:tcPr>
            <w:tcW w:w="0" w:type="auto"/>
            <w:hideMark/>
          </w:tcPr>
          <w:p w14:paraId="0C5AEA77"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مقبول</w:t>
            </w:r>
          </w:p>
        </w:tc>
      </w:tr>
      <w:tr w:rsidR="005878C4" w:rsidRPr="007A751E" w14:paraId="64B1CB30" w14:textId="77777777" w:rsidTr="005878C4">
        <w:tc>
          <w:tcPr>
            <w:tcW w:w="0" w:type="auto"/>
            <w:hideMark/>
          </w:tcPr>
          <w:p w14:paraId="64F0AABB"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G4</w:t>
            </w:r>
          </w:p>
        </w:tc>
        <w:tc>
          <w:tcPr>
            <w:tcW w:w="0" w:type="auto"/>
            <w:hideMark/>
          </w:tcPr>
          <w:p w14:paraId="7FD2B729" w14:textId="77777777" w:rsidR="005878C4" w:rsidRPr="007A751E" w:rsidRDefault="005878C4" w:rsidP="005878C4">
            <w:pPr>
              <w:spacing w:after="0" w:line="240" w:lineRule="auto"/>
              <w:jc w:val="right"/>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هناك مخطط زمني لتطوير الحوكمة استعدادًا للإدراج</w:t>
            </w:r>
            <w:r w:rsidRPr="007A751E">
              <w:rPr>
                <w:rFonts w:ascii="Times New Roman" w:eastAsiaTheme="minorHAnsi" w:hAnsi="Times New Roman" w:cs="Simplified Arabic"/>
                <w:sz w:val="24"/>
                <w:szCs w:val="24"/>
                <w:lang w:val="en-US" w:eastAsia="en-US" w:bidi="ar-EG"/>
              </w:rPr>
              <w:t>.</w:t>
            </w:r>
          </w:p>
        </w:tc>
        <w:tc>
          <w:tcPr>
            <w:tcW w:w="0" w:type="auto"/>
            <w:hideMark/>
          </w:tcPr>
          <w:p w14:paraId="51C9A5B7"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3.80</w:t>
            </w:r>
          </w:p>
        </w:tc>
        <w:tc>
          <w:tcPr>
            <w:tcW w:w="0" w:type="auto"/>
            <w:hideMark/>
          </w:tcPr>
          <w:p w14:paraId="3FE74734"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0.74</w:t>
            </w:r>
          </w:p>
        </w:tc>
        <w:tc>
          <w:tcPr>
            <w:tcW w:w="0" w:type="auto"/>
            <w:hideMark/>
          </w:tcPr>
          <w:p w14:paraId="26A37B0C"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76.0</w:t>
            </w:r>
          </w:p>
        </w:tc>
        <w:tc>
          <w:tcPr>
            <w:tcW w:w="0" w:type="auto"/>
            <w:hideMark/>
          </w:tcPr>
          <w:p w14:paraId="68B43713"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مقبول</w:t>
            </w:r>
          </w:p>
        </w:tc>
      </w:tr>
      <w:tr w:rsidR="005878C4" w:rsidRPr="007A751E" w14:paraId="793186C5" w14:textId="77777777" w:rsidTr="005878C4">
        <w:tc>
          <w:tcPr>
            <w:tcW w:w="0" w:type="auto"/>
            <w:hideMark/>
          </w:tcPr>
          <w:p w14:paraId="13CCD0E0"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G5</w:t>
            </w:r>
          </w:p>
        </w:tc>
        <w:tc>
          <w:tcPr>
            <w:tcW w:w="0" w:type="auto"/>
            <w:hideMark/>
          </w:tcPr>
          <w:p w14:paraId="3375CC16" w14:textId="77777777" w:rsidR="005878C4" w:rsidRPr="007A751E" w:rsidRDefault="005878C4" w:rsidP="005878C4">
            <w:pPr>
              <w:spacing w:after="0" w:line="240" w:lineRule="auto"/>
              <w:jc w:val="right"/>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الموظفون والإدارة مدركون لمتطلبات الحوكمة ومتعاونون لتنفيذها</w:t>
            </w:r>
            <w:r w:rsidRPr="007A751E">
              <w:rPr>
                <w:rFonts w:ascii="Times New Roman" w:eastAsiaTheme="minorHAnsi" w:hAnsi="Times New Roman" w:cs="Simplified Arabic"/>
                <w:sz w:val="24"/>
                <w:szCs w:val="24"/>
                <w:lang w:val="en-US" w:eastAsia="en-US" w:bidi="ar-EG"/>
              </w:rPr>
              <w:t>.</w:t>
            </w:r>
          </w:p>
        </w:tc>
        <w:tc>
          <w:tcPr>
            <w:tcW w:w="0" w:type="auto"/>
            <w:hideMark/>
          </w:tcPr>
          <w:p w14:paraId="49232FFF"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3.90</w:t>
            </w:r>
          </w:p>
        </w:tc>
        <w:tc>
          <w:tcPr>
            <w:tcW w:w="0" w:type="auto"/>
            <w:hideMark/>
          </w:tcPr>
          <w:p w14:paraId="65F538D4"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0.69</w:t>
            </w:r>
          </w:p>
        </w:tc>
        <w:tc>
          <w:tcPr>
            <w:tcW w:w="0" w:type="auto"/>
            <w:hideMark/>
          </w:tcPr>
          <w:p w14:paraId="0B920C23"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lang w:val="en-US" w:eastAsia="en-US" w:bidi="ar-EG"/>
              </w:rPr>
              <w:t>78.0</w:t>
            </w:r>
          </w:p>
        </w:tc>
        <w:tc>
          <w:tcPr>
            <w:tcW w:w="0" w:type="auto"/>
            <w:hideMark/>
          </w:tcPr>
          <w:p w14:paraId="7CE85C80" w14:textId="77777777" w:rsidR="005878C4" w:rsidRPr="007A751E" w:rsidRDefault="005878C4" w:rsidP="005878C4">
            <w:pPr>
              <w:spacing w:after="0" w:line="240" w:lineRule="auto"/>
              <w:rPr>
                <w:rFonts w:ascii="Times New Roman" w:eastAsiaTheme="minorHAnsi" w:hAnsi="Times New Roman" w:cs="Simplified Arabic"/>
                <w:sz w:val="24"/>
                <w:szCs w:val="24"/>
                <w:lang w:val="en-US" w:eastAsia="en-US" w:bidi="ar-EG"/>
              </w:rPr>
            </w:pPr>
            <w:r w:rsidRPr="007A751E">
              <w:rPr>
                <w:rFonts w:ascii="Times New Roman" w:eastAsiaTheme="minorHAnsi" w:hAnsi="Times New Roman" w:cs="Simplified Arabic"/>
                <w:sz w:val="24"/>
                <w:szCs w:val="24"/>
                <w:rtl/>
                <w:lang w:val="en-US" w:eastAsia="en-US" w:bidi="ar-EG"/>
              </w:rPr>
              <w:t>مقبول</w:t>
            </w:r>
          </w:p>
        </w:tc>
      </w:tr>
    </w:tbl>
    <w:p w14:paraId="7C0C1F89" w14:textId="77777777" w:rsidR="005878C4" w:rsidRPr="00B54577" w:rsidRDefault="005878C4" w:rsidP="005878C4">
      <w:pPr>
        <w:pStyle w:val="NormalWeb"/>
        <w:bidi/>
        <w:rPr>
          <w:rFonts w:eastAsiaTheme="minorHAnsi" w:cs="AL-Mateen"/>
          <w:sz w:val="28"/>
          <w:szCs w:val="28"/>
          <w:lang w:bidi="ar-EG"/>
        </w:rPr>
      </w:pPr>
      <w:r w:rsidRPr="00B54577">
        <w:rPr>
          <w:rFonts w:eastAsiaTheme="minorHAnsi" w:cs="AL-Mateen"/>
          <w:b/>
          <w:bCs/>
          <w:sz w:val="28"/>
          <w:szCs w:val="28"/>
          <w:rtl/>
          <w:lang w:bidi="ar-EG"/>
        </w:rPr>
        <w:t>المصدر</w:t>
      </w:r>
      <w:r w:rsidRPr="00B54577">
        <w:rPr>
          <w:rFonts w:eastAsiaTheme="minorHAnsi" w:cs="AL-Mateen"/>
          <w:b/>
          <w:bCs/>
          <w:sz w:val="28"/>
          <w:szCs w:val="28"/>
          <w:lang w:bidi="ar-EG"/>
        </w:rPr>
        <w:t>:</w:t>
      </w:r>
      <w:r w:rsidRPr="00B54577">
        <w:rPr>
          <w:rFonts w:eastAsiaTheme="minorHAnsi" w:cs="AL-Mateen"/>
          <w:sz w:val="28"/>
          <w:szCs w:val="28"/>
          <w:lang w:bidi="ar-EG"/>
        </w:rPr>
        <w:t xml:space="preserve"> </w:t>
      </w:r>
      <w:r w:rsidRPr="00B54577">
        <w:rPr>
          <w:rFonts w:eastAsiaTheme="minorHAnsi" w:cs="AL-Mateen"/>
          <w:sz w:val="28"/>
          <w:szCs w:val="28"/>
          <w:rtl/>
          <w:lang w:bidi="ar-EG"/>
        </w:rPr>
        <w:t>من إعداد الباحث بالاعتماد على مخرجات برنامج</w:t>
      </w:r>
      <w:r w:rsidRPr="00B54577">
        <w:rPr>
          <w:rFonts w:eastAsiaTheme="minorHAnsi" w:cs="AL-Mateen"/>
          <w:sz w:val="28"/>
          <w:szCs w:val="28"/>
          <w:lang w:bidi="ar-EG"/>
        </w:rPr>
        <w:t xml:space="preserve"> SPSS.</w:t>
      </w:r>
    </w:p>
    <w:p w14:paraId="7822C13A" w14:textId="77777777" w:rsidR="005878C4" w:rsidRPr="007A751E" w:rsidRDefault="005878C4" w:rsidP="005878C4">
      <w:pPr>
        <w:pStyle w:val="NormalWeb"/>
        <w:bidi/>
        <w:jc w:val="both"/>
        <w:rPr>
          <w:rFonts w:eastAsiaTheme="minorHAnsi" w:cs="Simplified Arabic"/>
          <w:sz w:val="28"/>
          <w:szCs w:val="28"/>
          <w:lang w:bidi="ar-EG"/>
        </w:rPr>
      </w:pPr>
      <w:r w:rsidRPr="007A751E">
        <w:rPr>
          <w:rFonts w:eastAsiaTheme="minorHAnsi" w:cs="Simplified Arabic"/>
          <w:sz w:val="28"/>
          <w:szCs w:val="28"/>
          <w:rtl/>
          <w:lang w:bidi="ar-EG"/>
        </w:rPr>
        <w:t>يتضح من نتائج الجدول أن المتوسط العام للعبارات الخمسة بلغ حوالي 3.87 مع انحراف معياري منخفض نسبيًا (0.70 تقريبًا)، مما يشير إلى أن المشاركين في الدراسة يرون أن استراتيجية دمج الشركات تؤثر إيجابيًا على التوافق مع متطلبات الحوكمة</w:t>
      </w:r>
      <w:r w:rsidRPr="007A751E">
        <w:rPr>
          <w:rFonts w:eastAsiaTheme="minorHAnsi" w:cs="Simplified Arabic"/>
          <w:sz w:val="28"/>
          <w:szCs w:val="28"/>
          <w:lang w:bidi="ar-EG"/>
        </w:rPr>
        <w:t>.</w:t>
      </w:r>
    </w:p>
    <w:p w14:paraId="685BD504" w14:textId="77777777" w:rsidR="005878C4" w:rsidRPr="007A751E" w:rsidRDefault="005878C4" w:rsidP="005878C4">
      <w:pPr>
        <w:pStyle w:val="NormalWeb"/>
        <w:bidi/>
        <w:ind w:firstLine="720"/>
        <w:jc w:val="both"/>
        <w:rPr>
          <w:rFonts w:eastAsiaTheme="minorHAnsi" w:cs="Simplified Arabic"/>
          <w:sz w:val="28"/>
          <w:szCs w:val="28"/>
          <w:lang w:bidi="ar-EG"/>
        </w:rPr>
      </w:pPr>
      <w:r w:rsidRPr="007A751E">
        <w:rPr>
          <w:rFonts w:eastAsiaTheme="minorHAnsi" w:cs="Simplified Arabic"/>
          <w:sz w:val="28"/>
          <w:szCs w:val="28"/>
          <w:rtl/>
          <w:lang w:bidi="ar-EG"/>
        </w:rPr>
        <w:lastRenderedPageBreak/>
        <w:t xml:space="preserve">جاءت العبارة المتعلقة بـ </w:t>
      </w:r>
      <w:r w:rsidRPr="007A751E">
        <w:rPr>
          <w:rFonts w:eastAsiaTheme="minorHAnsi" w:cs="Simplified Arabic"/>
          <w:sz w:val="28"/>
          <w:szCs w:val="28"/>
          <w:lang w:bidi="ar-EG"/>
        </w:rPr>
        <w:t>"</w:t>
      </w:r>
      <w:r w:rsidRPr="007A751E">
        <w:rPr>
          <w:rFonts w:eastAsiaTheme="minorHAnsi" w:cs="Simplified Arabic"/>
          <w:sz w:val="28"/>
          <w:szCs w:val="28"/>
          <w:rtl/>
          <w:lang w:bidi="ar-EG"/>
        </w:rPr>
        <w:t>تتوافر سياسات واضحة للشفافية والإفصاح المالي</w:t>
      </w:r>
      <w:r w:rsidRPr="007A751E">
        <w:rPr>
          <w:rFonts w:eastAsiaTheme="minorHAnsi" w:cs="Simplified Arabic"/>
          <w:sz w:val="28"/>
          <w:szCs w:val="28"/>
          <w:lang w:bidi="ar-EG"/>
        </w:rPr>
        <w:t xml:space="preserve">" </w:t>
      </w:r>
      <w:r w:rsidRPr="007A751E">
        <w:rPr>
          <w:rFonts w:eastAsiaTheme="minorHAnsi" w:cs="Simplified Arabic"/>
          <w:sz w:val="28"/>
          <w:szCs w:val="28"/>
          <w:rtl/>
          <w:lang w:bidi="ar-EG"/>
        </w:rPr>
        <w:t xml:space="preserve">في المرتبة الأولى بمتوسط حسابي </w:t>
      </w:r>
      <w:r w:rsidRPr="007A751E">
        <w:rPr>
          <w:rFonts w:eastAsiaTheme="minorHAnsi" w:cs="Simplified Arabic"/>
          <w:sz w:val="28"/>
          <w:szCs w:val="28"/>
          <w:lang w:bidi="ar-EG"/>
        </w:rPr>
        <w:t>3.92</w:t>
      </w:r>
      <w:r w:rsidRPr="007A751E">
        <w:rPr>
          <w:rFonts w:eastAsiaTheme="minorHAnsi" w:cs="Simplified Arabic"/>
          <w:sz w:val="28"/>
          <w:szCs w:val="28"/>
          <w:rtl/>
          <w:lang w:bidi="ar-EG"/>
        </w:rPr>
        <w:t>، مما يدل على أن الإفصاح المالي والشفافية هما أهم العناصر التي يراها المشاركون مطابقة لمتطلبات السوق الموازية بعد الدمج</w:t>
      </w:r>
      <w:r w:rsidRPr="007A751E">
        <w:rPr>
          <w:rFonts w:eastAsiaTheme="minorHAnsi" w:cs="Simplified Arabic"/>
          <w:sz w:val="28"/>
          <w:szCs w:val="28"/>
          <w:lang w:bidi="ar-EG"/>
        </w:rPr>
        <w:t>.</w:t>
      </w:r>
    </w:p>
    <w:p w14:paraId="2607D98A" w14:textId="77777777" w:rsidR="005878C4" w:rsidRPr="007A751E" w:rsidRDefault="005878C4" w:rsidP="005878C4">
      <w:pPr>
        <w:pStyle w:val="NormalWeb"/>
        <w:bidi/>
        <w:ind w:firstLine="720"/>
        <w:jc w:val="both"/>
        <w:rPr>
          <w:rFonts w:eastAsiaTheme="minorHAnsi" w:cs="Simplified Arabic"/>
          <w:sz w:val="28"/>
          <w:szCs w:val="28"/>
          <w:lang w:bidi="ar-EG"/>
        </w:rPr>
      </w:pPr>
      <w:r w:rsidRPr="007A751E">
        <w:rPr>
          <w:rFonts w:eastAsiaTheme="minorHAnsi" w:cs="Simplified Arabic"/>
          <w:sz w:val="28"/>
          <w:szCs w:val="28"/>
          <w:rtl/>
          <w:lang w:bidi="ar-EG"/>
        </w:rPr>
        <w:t xml:space="preserve">جاءت العبارة المتعلقة بـ </w:t>
      </w:r>
      <w:r w:rsidRPr="007A751E">
        <w:rPr>
          <w:rFonts w:eastAsiaTheme="minorHAnsi" w:cs="Simplified Arabic"/>
          <w:sz w:val="28"/>
          <w:szCs w:val="28"/>
          <w:lang w:bidi="ar-EG"/>
        </w:rPr>
        <w:t>"</w:t>
      </w:r>
      <w:r w:rsidRPr="007A751E">
        <w:rPr>
          <w:rFonts w:eastAsiaTheme="minorHAnsi" w:cs="Simplified Arabic"/>
          <w:sz w:val="28"/>
          <w:szCs w:val="28"/>
          <w:rtl/>
          <w:lang w:bidi="ar-EG"/>
        </w:rPr>
        <w:t>هناك مخطط زمني لتطوير الحوكمة استعدادًا للإدراج</w:t>
      </w:r>
      <w:r w:rsidRPr="007A751E">
        <w:rPr>
          <w:rFonts w:eastAsiaTheme="minorHAnsi" w:cs="Simplified Arabic"/>
          <w:sz w:val="28"/>
          <w:szCs w:val="28"/>
          <w:lang w:bidi="ar-EG"/>
        </w:rPr>
        <w:t xml:space="preserve">" </w:t>
      </w:r>
      <w:r w:rsidRPr="007A751E">
        <w:rPr>
          <w:rFonts w:eastAsiaTheme="minorHAnsi" w:cs="Simplified Arabic"/>
          <w:sz w:val="28"/>
          <w:szCs w:val="28"/>
          <w:rtl/>
          <w:lang w:bidi="ar-EG"/>
        </w:rPr>
        <w:t xml:space="preserve">في المرتبة الأدنى بمتوسط حسابي </w:t>
      </w:r>
      <w:r w:rsidRPr="007A751E">
        <w:rPr>
          <w:rFonts w:eastAsiaTheme="minorHAnsi" w:cs="Simplified Arabic"/>
          <w:sz w:val="28"/>
          <w:szCs w:val="28"/>
          <w:lang w:bidi="ar-EG"/>
        </w:rPr>
        <w:t>3.80</w:t>
      </w:r>
      <w:r w:rsidRPr="007A751E">
        <w:rPr>
          <w:rFonts w:eastAsiaTheme="minorHAnsi" w:cs="Simplified Arabic"/>
          <w:sz w:val="28"/>
          <w:szCs w:val="28"/>
          <w:rtl/>
          <w:lang w:bidi="ar-EG"/>
        </w:rPr>
        <w:t>، مما يشير إلى أن بعض الشركات قد تحتاج لمزيد من التخطيط والتنفيذ لضمان توافر نظم حوكمة كاملة ومتسقة مع متطلبات الإدراج</w:t>
      </w:r>
      <w:r w:rsidRPr="007A751E">
        <w:rPr>
          <w:rFonts w:eastAsiaTheme="minorHAnsi" w:cs="Simplified Arabic"/>
          <w:sz w:val="28"/>
          <w:szCs w:val="28"/>
          <w:lang w:bidi="ar-EG"/>
        </w:rPr>
        <w:t>.</w:t>
      </w:r>
    </w:p>
    <w:p w14:paraId="163149DE" w14:textId="77777777" w:rsidR="005878C4" w:rsidRPr="007A751E" w:rsidRDefault="005878C4" w:rsidP="005878C4">
      <w:pPr>
        <w:pStyle w:val="NormalWeb"/>
        <w:bidi/>
        <w:jc w:val="both"/>
        <w:rPr>
          <w:rFonts w:eastAsiaTheme="minorHAnsi" w:cs="Simplified Arabic"/>
          <w:sz w:val="28"/>
          <w:szCs w:val="28"/>
          <w:lang w:bidi="ar-EG"/>
        </w:rPr>
      </w:pPr>
      <w:r w:rsidRPr="007A751E">
        <w:rPr>
          <w:rFonts w:eastAsiaTheme="minorHAnsi" w:cs="Simplified Arabic"/>
          <w:sz w:val="28"/>
          <w:szCs w:val="28"/>
          <w:rtl/>
          <w:lang w:bidi="ar-EG"/>
        </w:rPr>
        <w:t>تشير الأهمية النسبية المرتفعة لجميع البنود (76–78.4%) ومستوى القبول المرتفع لكل بند إلى أن الدمج ساهم في تحسين التوافق مع معايير الحوكمة بشكل ملموس، مع وعي الموظفين والإدارة بمتطلبات السوق الموازية والتعاون لتنفيذها</w:t>
      </w:r>
      <w:r w:rsidRPr="007A751E">
        <w:rPr>
          <w:rFonts w:eastAsiaTheme="minorHAnsi" w:cs="Simplified Arabic"/>
          <w:sz w:val="28"/>
          <w:szCs w:val="28"/>
          <w:lang w:bidi="ar-EG"/>
        </w:rPr>
        <w:t>.</w:t>
      </w:r>
    </w:p>
    <w:p w14:paraId="7BEB8F1B" w14:textId="77777777" w:rsidR="005878C4" w:rsidRPr="007A751E" w:rsidRDefault="005878C4" w:rsidP="005878C4">
      <w:pPr>
        <w:pStyle w:val="NormalWeb"/>
        <w:bidi/>
        <w:jc w:val="both"/>
        <w:rPr>
          <w:rFonts w:eastAsiaTheme="minorHAnsi" w:cs="Simplified Arabic"/>
          <w:sz w:val="28"/>
          <w:szCs w:val="28"/>
          <w:lang w:bidi="ar-EG"/>
        </w:rPr>
      </w:pPr>
      <w:r>
        <w:rPr>
          <w:rFonts w:eastAsiaTheme="minorHAnsi" w:cs="Simplified Arabic" w:hint="cs"/>
          <w:sz w:val="28"/>
          <w:szCs w:val="28"/>
          <w:rtl/>
          <w:lang w:bidi="ar-EG"/>
        </w:rPr>
        <w:t xml:space="preserve">مما سبق يتضح أن </w:t>
      </w:r>
      <w:r w:rsidRPr="007A751E">
        <w:rPr>
          <w:rFonts w:eastAsiaTheme="minorHAnsi" w:cs="Simplified Arabic"/>
          <w:sz w:val="28"/>
          <w:szCs w:val="28"/>
          <w:rtl/>
          <w:lang w:bidi="ar-EG"/>
        </w:rPr>
        <w:t>التحليل يدعم الفرض</w:t>
      </w:r>
      <w:r w:rsidRPr="007A751E">
        <w:rPr>
          <w:rFonts w:eastAsiaTheme="minorHAnsi" w:cs="Simplified Arabic"/>
          <w:sz w:val="28"/>
          <w:szCs w:val="28"/>
          <w:lang w:bidi="ar-EG"/>
        </w:rPr>
        <w:t xml:space="preserve"> H2 </w:t>
      </w:r>
      <w:r w:rsidRPr="007A751E">
        <w:rPr>
          <w:rFonts w:eastAsiaTheme="minorHAnsi" w:cs="Simplified Arabic"/>
          <w:sz w:val="28"/>
          <w:szCs w:val="28"/>
          <w:rtl/>
          <w:lang w:bidi="ar-EG"/>
        </w:rPr>
        <w:t>ويؤكد أن استراتيجية دمج الشركات تعمل على تعزيز توافق الهياكل الإدارية والرقابية مع متطلبات الحوكمة في سوق النمو، وهو ما يعزز جاهزية الشركات العائلية للإدراج في السوق الموازية</w:t>
      </w:r>
      <w:r w:rsidRPr="007A751E">
        <w:rPr>
          <w:rFonts w:eastAsiaTheme="minorHAnsi" w:cs="Simplified Arabic"/>
          <w:sz w:val="28"/>
          <w:szCs w:val="28"/>
          <w:lang w:bidi="ar-EG"/>
        </w:rPr>
        <w:t>.</w:t>
      </w:r>
    </w:p>
    <w:p w14:paraId="16DDE743" w14:textId="77777777" w:rsidR="005878C4" w:rsidRPr="009816C4"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9816C4">
        <w:rPr>
          <w:rFonts w:eastAsiaTheme="minorHAnsi" w:cs="PT Bold Heading" w:hint="cs"/>
          <w:sz w:val="28"/>
          <w:szCs w:val="28"/>
          <w:rtl/>
          <w:lang w:bidi="ar-EG"/>
        </w:rPr>
        <w:t xml:space="preserve">2-النتائج المتعلقة بالفرض الفرعي </w:t>
      </w:r>
      <w:r>
        <w:rPr>
          <w:rFonts w:eastAsiaTheme="minorHAnsi" w:cs="PT Bold Heading" w:hint="cs"/>
          <w:sz w:val="28"/>
          <w:szCs w:val="28"/>
          <w:rtl/>
          <w:lang w:bidi="ar-EG"/>
        </w:rPr>
        <w:t xml:space="preserve">الثالث </w:t>
      </w:r>
      <w:r w:rsidRPr="009816C4">
        <w:rPr>
          <w:rFonts w:eastAsiaTheme="minorHAnsi" w:cs="PT Bold Heading" w:hint="cs"/>
          <w:sz w:val="28"/>
          <w:szCs w:val="28"/>
          <w:rtl/>
          <w:lang w:bidi="ar-EG"/>
        </w:rPr>
        <w:t xml:space="preserve"> :</w:t>
      </w:r>
    </w:p>
    <w:p w14:paraId="59FDB0E8" w14:textId="77777777" w:rsidR="005878C4" w:rsidRDefault="005878C4" w:rsidP="005878C4">
      <w:pPr>
        <w:pStyle w:val="ListParagraph"/>
        <w:autoSpaceDE w:val="0"/>
        <w:autoSpaceDN w:val="0"/>
        <w:bidi/>
        <w:adjustRightInd w:val="0"/>
        <w:spacing w:before="120" w:after="120" w:line="240" w:lineRule="auto"/>
        <w:jc w:val="both"/>
        <w:rPr>
          <w:rFonts w:ascii="Simplified Arabic" w:hAnsi="Simplified Arabic" w:cs="Simplified Arabic"/>
          <w:color w:val="000000" w:themeColor="text1"/>
          <w:sz w:val="28"/>
          <w:szCs w:val="28"/>
          <w:rtl/>
        </w:rPr>
      </w:pPr>
      <w:r w:rsidRPr="008A3661">
        <w:rPr>
          <w:rFonts w:ascii="Simplified Arabic" w:hAnsi="Simplified Arabic" w:cs="Simplified Arabic"/>
          <w:color w:val="000000" w:themeColor="text1"/>
          <w:sz w:val="28"/>
          <w:szCs w:val="28"/>
        </w:rPr>
        <w:t>H3</w:t>
      </w:r>
      <w:r w:rsidRPr="008A3661">
        <w:rPr>
          <w:rFonts w:ascii="Simplified Arabic" w:hAnsi="Simplified Arabic" w:cs="Simplified Arabic" w:hint="cs"/>
          <w:color w:val="000000" w:themeColor="text1"/>
          <w:sz w:val="28"/>
          <w:szCs w:val="28"/>
          <w:rtl/>
        </w:rPr>
        <w:t>- يوجد تأثير لاستراتيجية دمج الشركات في تعزيز القدرة التنافسية لدخولها السوق المالية السعودية.</w:t>
      </w:r>
    </w:p>
    <w:p w14:paraId="74789DA1" w14:textId="77777777" w:rsidR="005878C4" w:rsidRPr="006738D3" w:rsidRDefault="005878C4" w:rsidP="005878C4">
      <w:pPr>
        <w:pStyle w:val="Heading3"/>
        <w:bidi/>
        <w:jc w:val="center"/>
        <w:rPr>
          <w:rFonts w:ascii="Times New Roman" w:eastAsiaTheme="minorHAnsi" w:hAnsi="Times New Roman" w:cs="AL-Mateen"/>
          <w:color w:val="auto"/>
          <w:sz w:val="28"/>
          <w:szCs w:val="28"/>
          <w:lang w:bidi="ar-EG"/>
        </w:rPr>
      </w:pPr>
      <w:r w:rsidRPr="006738D3">
        <w:rPr>
          <w:rFonts w:ascii="Times New Roman" w:eastAsiaTheme="minorHAnsi" w:hAnsi="Times New Roman" w:cs="AL-Mateen"/>
          <w:color w:val="auto"/>
          <w:sz w:val="28"/>
          <w:szCs w:val="28"/>
          <w:rtl/>
          <w:lang w:bidi="ar-EG"/>
        </w:rPr>
        <w:t>جدول (</w:t>
      </w:r>
      <w:r>
        <w:rPr>
          <w:rFonts w:ascii="Times New Roman" w:eastAsiaTheme="minorHAnsi" w:hAnsi="Times New Roman" w:cs="AL-Mateen" w:hint="cs"/>
          <w:color w:val="auto"/>
          <w:sz w:val="28"/>
          <w:szCs w:val="28"/>
          <w:rtl/>
          <w:lang w:bidi="ar-EG"/>
        </w:rPr>
        <w:t>4-8</w:t>
      </w:r>
      <w:r w:rsidRPr="006738D3">
        <w:rPr>
          <w:rFonts w:ascii="Times New Roman" w:eastAsiaTheme="minorHAnsi" w:hAnsi="Times New Roman" w:cs="AL-Mateen"/>
          <w:color w:val="auto"/>
          <w:sz w:val="28"/>
          <w:szCs w:val="28"/>
          <w:rtl/>
          <w:lang w:bidi="ar-EG"/>
        </w:rPr>
        <w:t>) تحليل الفرض</w:t>
      </w:r>
      <w:r w:rsidRPr="006738D3">
        <w:rPr>
          <w:rFonts w:ascii="Times New Roman" w:eastAsiaTheme="minorHAnsi" w:hAnsi="Times New Roman" w:cs="AL-Mateen"/>
          <w:color w:val="auto"/>
          <w:sz w:val="28"/>
          <w:szCs w:val="28"/>
          <w:lang w:bidi="ar-EG"/>
        </w:rPr>
        <w:t xml:space="preserve"> H3 – </w:t>
      </w:r>
      <w:r w:rsidRPr="006738D3">
        <w:rPr>
          <w:rFonts w:ascii="Times New Roman" w:eastAsiaTheme="minorHAnsi" w:hAnsi="Times New Roman" w:cs="AL-Mateen"/>
          <w:color w:val="auto"/>
          <w:sz w:val="28"/>
          <w:szCs w:val="28"/>
          <w:rtl/>
          <w:lang w:bidi="ar-EG"/>
        </w:rPr>
        <w:t>تعزيز القدرة التنافسية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822"/>
        <w:gridCol w:w="3059"/>
        <w:gridCol w:w="1092"/>
        <w:gridCol w:w="1148"/>
        <w:gridCol w:w="1106"/>
        <w:gridCol w:w="959"/>
      </w:tblGrid>
      <w:tr w:rsidR="005878C4" w:rsidRPr="006738D3" w14:paraId="1C427CF1" w14:textId="77777777" w:rsidTr="005878C4">
        <w:tc>
          <w:tcPr>
            <w:tcW w:w="0" w:type="auto"/>
            <w:tcBorders>
              <w:top w:val="threeDEngrave" w:sz="24" w:space="0" w:color="auto"/>
              <w:bottom w:val="threeDEngrave" w:sz="24" w:space="0" w:color="auto"/>
            </w:tcBorders>
            <w:shd w:val="clear" w:color="auto" w:fill="BFBFBF" w:themeFill="background1" w:themeFillShade="BF"/>
            <w:hideMark/>
          </w:tcPr>
          <w:p w14:paraId="5244122A"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رقم العبارة</w:t>
            </w:r>
          </w:p>
        </w:tc>
        <w:tc>
          <w:tcPr>
            <w:tcW w:w="0" w:type="auto"/>
            <w:tcBorders>
              <w:top w:val="threeDEngrave" w:sz="24" w:space="0" w:color="auto"/>
              <w:bottom w:val="threeDEngrave" w:sz="24" w:space="0" w:color="auto"/>
            </w:tcBorders>
            <w:shd w:val="clear" w:color="auto" w:fill="BFBFBF" w:themeFill="background1" w:themeFillShade="BF"/>
            <w:hideMark/>
          </w:tcPr>
          <w:p w14:paraId="1879A5A9"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BFBFBF" w:themeFill="background1" w:themeFillShade="BF"/>
            <w:hideMark/>
          </w:tcPr>
          <w:p w14:paraId="0DD4F40D"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BFBFBF" w:themeFill="background1" w:themeFillShade="BF"/>
            <w:hideMark/>
          </w:tcPr>
          <w:p w14:paraId="3DA35E48"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BFBFBF" w:themeFill="background1" w:themeFillShade="BF"/>
            <w:hideMark/>
          </w:tcPr>
          <w:p w14:paraId="3F64B58A"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الأهمية النسبية</w:t>
            </w:r>
            <w:r w:rsidRPr="006738D3">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BFBFBF" w:themeFill="background1" w:themeFillShade="BF"/>
            <w:hideMark/>
          </w:tcPr>
          <w:p w14:paraId="1595509E" w14:textId="77777777" w:rsidR="005878C4" w:rsidRPr="006738D3" w:rsidRDefault="005878C4" w:rsidP="005878C4">
            <w:pPr>
              <w:spacing w:after="0" w:line="240" w:lineRule="auto"/>
              <w:jc w:val="center"/>
              <w:rPr>
                <w:rFonts w:ascii="Times New Roman" w:hAnsi="Times New Roman" w:cs="Times New Roman"/>
                <w:b/>
                <w:bCs/>
                <w:sz w:val="24"/>
                <w:szCs w:val="24"/>
              </w:rPr>
            </w:pPr>
            <w:r w:rsidRPr="006738D3">
              <w:rPr>
                <w:rFonts w:ascii="Times New Roman" w:hAnsi="Times New Roman" w:cs="Times New Roman"/>
                <w:b/>
                <w:bCs/>
                <w:sz w:val="24"/>
                <w:szCs w:val="24"/>
                <w:rtl/>
              </w:rPr>
              <w:t>مستوى القبول</w:t>
            </w:r>
          </w:p>
        </w:tc>
      </w:tr>
      <w:tr w:rsidR="005878C4" w:rsidRPr="006738D3" w14:paraId="3114508D" w14:textId="77777777" w:rsidTr="005878C4">
        <w:tc>
          <w:tcPr>
            <w:tcW w:w="0" w:type="auto"/>
            <w:tcBorders>
              <w:top w:val="threeDEngrave" w:sz="24" w:space="0" w:color="auto"/>
            </w:tcBorders>
            <w:hideMark/>
          </w:tcPr>
          <w:p w14:paraId="3DBFDE3A"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C1</w:t>
            </w:r>
          </w:p>
        </w:tc>
        <w:tc>
          <w:tcPr>
            <w:tcW w:w="0" w:type="auto"/>
            <w:tcBorders>
              <w:top w:val="threeDEngrave" w:sz="24" w:space="0" w:color="auto"/>
            </w:tcBorders>
            <w:hideMark/>
          </w:tcPr>
          <w:p w14:paraId="04BD2526" w14:textId="77777777" w:rsidR="005878C4" w:rsidRPr="006738D3" w:rsidRDefault="005878C4" w:rsidP="005878C4">
            <w:pPr>
              <w:bidi/>
              <w:spacing w:after="0" w:line="240" w:lineRule="auto"/>
              <w:jc w:val="both"/>
              <w:rPr>
                <w:rFonts w:ascii="Times New Roman" w:hAnsi="Times New Roman" w:cs="Times New Roman"/>
                <w:sz w:val="24"/>
                <w:szCs w:val="24"/>
              </w:rPr>
            </w:pPr>
            <w:r w:rsidRPr="006738D3">
              <w:rPr>
                <w:rFonts w:ascii="Times New Roman" w:hAnsi="Times New Roman" w:cs="Times New Roman"/>
                <w:sz w:val="24"/>
                <w:szCs w:val="24"/>
                <w:rtl/>
              </w:rPr>
              <w:t>الدمج سيؤدي إلى زيادة الحصة السوقية للشركة المدمجة</w:t>
            </w:r>
          </w:p>
        </w:tc>
        <w:tc>
          <w:tcPr>
            <w:tcW w:w="0" w:type="auto"/>
            <w:tcBorders>
              <w:top w:val="threeDEngrave" w:sz="24" w:space="0" w:color="auto"/>
            </w:tcBorders>
            <w:hideMark/>
          </w:tcPr>
          <w:p w14:paraId="6746E09E"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4.05</w:t>
            </w:r>
          </w:p>
        </w:tc>
        <w:tc>
          <w:tcPr>
            <w:tcW w:w="0" w:type="auto"/>
            <w:tcBorders>
              <w:top w:val="threeDEngrave" w:sz="24" w:space="0" w:color="auto"/>
            </w:tcBorders>
            <w:hideMark/>
          </w:tcPr>
          <w:p w14:paraId="252407FC"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0.63</w:t>
            </w:r>
          </w:p>
        </w:tc>
        <w:tc>
          <w:tcPr>
            <w:tcW w:w="0" w:type="auto"/>
            <w:tcBorders>
              <w:top w:val="threeDEngrave" w:sz="24" w:space="0" w:color="auto"/>
            </w:tcBorders>
            <w:hideMark/>
          </w:tcPr>
          <w:p w14:paraId="72530850"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81.0</w:t>
            </w:r>
          </w:p>
        </w:tc>
        <w:tc>
          <w:tcPr>
            <w:tcW w:w="0" w:type="auto"/>
            <w:tcBorders>
              <w:top w:val="threeDEngrave" w:sz="24" w:space="0" w:color="auto"/>
            </w:tcBorders>
            <w:hideMark/>
          </w:tcPr>
          <w:p w14:paraId="7672E6FC"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tl/>
              </w:rPr>
              <w:t>مقبول</w:t>
            </w:r>
          </w:p>
        </w:tc>
      </w:tr>
      <w:tr w:rsidR="005878C4" w:rsidRPr="006738D3" w14:paraId="1D30C248" w14:textId="77777777" w:rsidTr="005878C4">
        <w:tc>
          <w:tcPr>
            <w:tcW w:w="0" w:type="auto"/>
            <w:hideMark/>
          </w:tcPr>
          <w:p w14:paraId="73630690"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C2</w:t>
            </w:r>
          </w:p>
        </w:tc>
        <w:tc>
          <w:tcPr>
            <w:tcW w:w="0" w:type="auto"/>
            <w:hideMark/>
          </w:tcPr>
          <w:p w14:paraId="38FFBE3F" w14:textId="77777777" w:rsidR="005878C4" w:rsidRPr="006738D3" w:rsidRDefault="005878C4" w:rsidP="005878C4">
            <w:pPr>
              <w:bidi/>
              <w:spacing w:after="0" w:line="240" w:lineRule="auto"/>
              <w:jc w:val="both"/>
              <w:rPr>
                <w:rFonts w:ascii="Times New Roman" w:hAnsi="Times New Roman" w:cs="Times New Roman"/>
                <w:sz w:val="24"/>
                <w:szCs w:val="24"/>
              </w:rPr>
            </w:pPr>
            <w:r w:rsidRPr="006738D3">
              <w:rPr>
                <w:rFonts w:ascii="Times New Roman" w:hAnsi="Times New Roman" w:cs="Times New Roman"/>
                <w:sz w:val="24"/>
                <w:szCs w:val="24"/>
                <w:rtl/>
              </w:rPr>
              <w:t>الدمج يحسّن القدرة على تقديم منتجات أو خدمات مميزة</w:t>
            </w:r>
            <w:r w:rsidRPr="006738D3">
              <w:rPr>
                <w:rFonts w:ascii="Times New Roman" w:hAnsi="Times New Roman" w:cs="Times New Roman"/>
                <w:sz w:val="24"/>
                <w:szCs w:val="24"/>
              </w:rPr>
              <w:t>.</w:t>
            </w:r>
          </w:p>
        </w:tc>
        <w:tc>
          <w:tcPr>
            <w:tcW w:w="0" w:type="auto"/>
            <w:hideMark/>
          </w:tcPr>
          <w:p w14:paraId="46323B25"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4.08</w:t>
            </w:r>
          </w:p>
        </w:tc>
        <w:tc>
          <w:tcPr>
            <w:tcW w:w="0" w:type="auto"/>
            <w:hideMark/>
          </w:tcPr>
          <w:p w14:paraId="1013E67E"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0.60</w:t>
            </w:r>
          </w:p>
        </w:tc>
        <w:tc>
          <w:tcPr>
            <w:tcW w:w="0" w:type="auto"/>
            <w:hideMark/>
          </w:tcPr>
          <w:p w14:paraId="667E2066"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81.6</w:t>
            </w:r>
          </w:p>
        </w:tc>
        <w:tc>
          <w:tcPr>
            <w:tcW w:w="0" w:type="auto"/>
            <w:hideMark/>
          </w:tcPr>
          <w:p w14:paraId="0FADE4D7"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tl/>
              </w:rPr>
              <w:t>مقبول</w:t>
            </w:r>
          </w:p>
        </w:tc>
      </w:tr>
      <w:tr w:rsidR="005878C4" w:rsidRPr="006738D3" w14:paraId="0664083C" w14:textId="77777777" w:rsidTr="005878C4">
        <w:tc>
          <w:tcPr>
            <w:tcW w:w="0" w:type="auto"/>
            <w:hideMark/>
          </w:tcPr>
          <w:p w14:paraId="729A0424"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C3</w:t>
            </w:r>
          </w:p>
        </w:tc>
        <w:tc>
          <w:tcPr>
            <w:tcW w:w="0" w:type="auto"/>
            <w:hideMark/>
          </w:tcPr>
          <w:p w14:paraId="199DDDEE" w14:textId="77777777" w:rsidR="005878C4" w:rsidRPr="006738D3" w:rsidRDefault="005878C4" w:rsidP="005878C4">
            <w:pPr>
              <w:bidi/>
              <w:spacing w:after="0" w:line="240" w:lineRule="auto"/>
              <w:jc w:val="both"/>
              <w:rPr>
                <w:rFonts w:ascii="Times New Roman" w:hAnsi="Times New Roman" w:cs="Times New Roman"/>
                <w:sz w:val="24"/>
                <w:szCs w:val="24"/>
              </w:rPr>
            </w:pPr>
            <w:r w:rsidRPr="006738D3">
              <w:rPr>
                <w:rFonts w:ascii="Times New Roman" w:hAnsi="Times New Roman" w:cs="Times New Roman"/>
                <w:sz w:val="24"/>
                <w:szCs w:val="24"/>
                <w:rtl/>
              </w:rPr>
              <w:t>الدمج يُحسّن أداء التسويق والوصول إلى شرائح سوقية جديدة</w:t>
            </w:r>
          </w:p>
        </w:tc>
        <w:tc>
          <w:tcPr>
            <w:tcW w:w="0" w:type="auto"/>
            <w:hideMark/>
          </w:tcPr>
          <w:p w14:paraId="5857A8E2"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4.00</w:t>
            </w:r>
          </w:p>
        </w:tc>
        <w:tc>
          <w:tcPr>
            <w:tcW w:w="0" w:type="auto"/>
            <w:hideMark/>
          </w:tcPr>
          <w:p w14:paraId="35F6D37F"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0.65</w:t>
            </w:r>
          </w:p>
        </w:tc>
        <w:tc>
          <w:tcPr>
            <w:tcW w:w="0" w:type="auto"/>
            <w:hideMark/>
          </w:tcPr>
          <w:p w14:paraId="591C9078"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80.0</w:t>
            </w:r>
          </w:p>
        </w:tc>
        <w:tc>
          <w:tcPr>
            <w:tcW w:w="0" w:type="auto"/>
            <w:hideMark/>
          </w:tcPr>
          <w:p w14:paraId="37DF238F"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tl/>
              </w:rPr>
              <w:t>مقبول</w:t>
            </w:r>
          </w:p>
        </w:tc>
      </w:tr>
      <w:tr w:rsidR="005878C4" w:rsidRPr="006738D3" w14:paraId="731426B1" w14:textId="77777777" w:rsidTr="005878C4">
        <w:tc>
          <w:tcPr>
            <w:tcW w:w="0" w:type="auto"/>
            <w:hideMark/>
          </w:tcPr>
          <w:p w14:paraId="469C8CC2"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C4</w:t>
            </w:r>
          </w:p>
        </w:tc>
        <w:tc>
          <w:tcPr>
            <w:tcW w:w="0" w:type="auto"/>
            <w:hideMark/>
          </w:tcPr>
          <w:p w14:paraId="7ED0D9B2" w14:textId="77777777" w:rsidR="005878C4" w:rsidRPr="006738D3" w:rsidRDefault="005878C4" w:rsidP="005878C4">
            <w:pPr>
              <w:bidi/>
              <w:spacing w:after="0" w:line="240" w:lineRule="auto"/>
              <w:jc w:val="both"/>
              <w:rPr>
                <w:rFonts w:ascii="Times New Roman" w:hAnsi="Times New Roman" w:cs="Times New Roman"/>
                <w:sz w:val="24"/>
                <w:szCs w:val="24"/>
              </w:rPr>
            </w:pPr>
            <w:r w:rsidRPr="006738D3">
              <w:rPr>
                <w:rFonts w:ascii="Times New Roman" w:hAnsi="Times New Roman" w:cs="Times New Roman"/>
                <w:sz w:val="24"/>
                <w:szCs w:val="24"/>
                <w:rtl/>
              </w:rPr>
              <w:t>الدمج يرفع كفاءة العمليات التشغيلية مما يعزز التنافسية</w:t>
            </w:r>
          </w:p>
        </w:tc>
        <w:tc>
          <w:tcPr>
            <w:tcW w:w="0" w:type="auto"/>
            <w:hideMark/>
          </w:tcPr>
          <w:p w14:paraId="2D3C7F18"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4.10</w:t>
            </w:r>
          </w:p>
        </w:tc>
        <w:tc>
          <w:tcPr>
            <w:tcW w:w="0" w:type="auto"/>
            <w:hideMark/>
          </w:tcPr>
          <w:p w14:paraId="04E49842"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0.58</w:t>
            </w:r>
          </w:p>
        </w:tc>
        <w:tc>
          <w:tcPr>
            <w:tcW w:w="0" w:type="auto"/>
            <w:hideMark/>
          </w:tcPr>
          <w:p w14:paraId="50B1DBF7"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82.0</w:t>
            </w:r>
          </w:p>
        </w:tc>
        <w:tc>
          <w:tcPr>
            <w:tcW w:w="0" w:type="auto"/>
            <w:hideMark/>
          </w:tcPr>
          <w:p w14:paraId="52507137"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tl/>
              </w:rPr>
              <w:t>مقبول</w:t>
            </w:r>
          </w:p>
        </w:tc>
      </w:tr>
      <w:tr w:rsidR="005878C4" w:rsidRPr="006738D3" w14:paraId="29E2269E" w14:textId="77777777" w:rsidTr="005878C4">
        <w:tc>
          <w:tcPr>
            <w:tcW w:w="0" w:type="auto"/>
            <w:hideMark/>
          </w:tcPr>
          <w:p w14:paraId="671D3ABA"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C5</w:t>
            </w:r>
          </w:p>
        </w:tc>
        <w:tc>
          <w:tcPr>
            <w:tcW w:w="0" w:type="auto"/>
            <w:hideMark/>
          </w:tcPr>
          <w:p w14:paraId="6762D719" w14:textId="77777777" w:rsidR="005878C4" w:rsidRPr="006738D3" w:rsidRDefault="005878C4" w:rsidP="005878C4">
            <w:pPr>
              <w:bidi/>
              <w:spacing w:after="0" w:line="240" w:lineRule="auto"/>
              <w:jc w:val="both"/>
              <w:rPr>
                <w:rFonts w:ascii="Times New Roman" w:hAnsi="Times New Roman" w:cs="Times New Roman"/>
                <w:sz w:val="24"/>
                <w:szCs w:val="24"/>
              </w:rPr>
            </w:pPr>
            <w:r w:rsidRPr="006738D3">
              <w:rPr>
                <w:rFonts w:ascii="Times New Roman" w:hAnsi="Times New Roman" w:cs="Times New Roman"/>
                <w:sz w:val="24"/>
                <w:szCs w:val="24"/>
                <w:rtl/>
              </w:rPr>
              <w:t>الدمج يساعد في تنويع المنتجات/الخدمات وتقليل مخاطر الاعتماد على منتج واحد</w:t>
            </w:r>
          </w:p>
        </w:tc>
        <w:tc>
          <w:tcPr>
            <w:tcW w:w="0" w:type="auto"/>
            <w:hideMark/>
          </w:tcPr>
          <w:p w14:paraId="55E2B8A4"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4.07</w:t>
            </w:r>
          </w:p>
        </w:tc>
        <w:tc>
          <w:tcPr>
            <w:tcW w:w="0" w:type="auto"/>
            <w:hideMark/>
          </w:tcPr>
          <w:p w14:paraId="75D24E41"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0.61</w:t>
            </w:r>
          </w:p>
        </w:tc>
        <w:tc>
          <w:tcPr>
            <w:tcW w:w="0" w:type="auto"/>
            <w:hideMark/>
          </w:tcPr>
          <w:p w14:paraId="20111C49"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Pr>
              <w:t>81.4</w:t>
            </w:r>
          </w:p>
        </w:tc>
        <w:tc>
          <w:tcPr>
            <w:tcW w:w="0" w:type="auto"/>
            <w:hideMark/>
          </w:tcPr>
          <w:p w14:paraId="4B76DBFC" w14:textId="77777777" w:rsidR="005878C4" w:rsidRPr="006738D3" w:rsidRDefault="005878C4" w:rsidP="005878C4">
            <w:pPr>
              <w:spacing w:after="0" w:line="240" w:lineRule="auto"/>
              <w:rPr>
                <w:rFonts w:ascii="Times New Roman" w:hAnsi="Times New Roman" w:cs="Times New Roman"/>
                <w:sz w:val="24"/>
                <w:szCs w:val="24"/>
              </w:rPr>
            </w:pPr>
            <w:r w:rsidRPr="006738D3">
              <w:rPr>
                <w:rFonts w:ascii="Times New Roman" w:hAnsi="Times New Roman" w:cs="Times New Roman"/>
                <w:sz w:val="24"/>
                <w:szCs w:val="24"/>
                <w:rtl/>
              </w:rPr>
              <w:t>مقبول</w:t>
            </w:r>
          </w:p>
        </w:tc>
      </w:tr>
    </w:tbl>
    <w:p w14:paraId="63F04D98" w14:textId="77777777" w:rsidR="005878C4" w:rsidRPr="00B54577" w:rsidRDefault="005878C4" w:rsidP="005878C4">
      <w:pPr>
        <w:pStyle w:val="NormalWeb"/>
        <w:bidi/>
        <w:rPr>
          <w:rFonts w:eastAsiaTheme="minorHAnsi" w:cs="AL-Mateen"/>
          <w:sz w:val="28"/>
          <w:szCs w:val="28"/>
          <w:lang w:bidi="ar-EG"/>
        </w:rPr>
      </w:pPr>
      <w:r w:rsidRPr="00B54577">
        <w:rPr>
          <w:rFonts w:eastAsiaTheme="minorHAnsi" w:cs="AL-Mateen"/>
          <w:b/>
          <w:bCs/>
          <w:sz w:val="28"/>
          <w:szCs w:val="28"/>
          <w:rtl/>
          <w:lang w:bidi="ar-EG"/>
        </w:rPr>
        <w:t>المصدر</w:t>
      </w:r>
      <w:r w:rsidRPr="00B54577">
        <w:rPr>
          <w:rFonts w:eastAsiaTheme="minorHAnsi" w:cs="AL-Mateen"/>
          <w:b/>
          <w:bCs/>
          <w:sz w:val="28"/>
          <w:szCs w:val="28"/>
          <w:lang w:bidi="ar-EG"/>
        </w:rPr>
        <w:t>:</w:t>
      </w:r>
      <w:r w:rsidRPr="00B54577">
        <w:rPr>
          <w:rFonts w:eastAsiaTheme="minorHAnsi" w:cs="AL-Mateen"/>
          <w:sz w:val="28"/>
          <w:szCs w:val="28"/>
          <w:lang w:bidi="ar-EG"/>
        </w:rPr>
        <w:t xml:space="preserve"> </w:t>
      </w:r>
      <w:r w:rsidRPr="00B54577">
        <w:rPr>
          <w:rFonts w:eastAsiaTheme="minorHAnsi" w:cs="AL-Mateen"/>
          <w:sz w:val="28"/>
          <w:szCs w:val="28"/>
          <w:rtl/>
          <w:lang w:bidi="ar-EG"/>
        </w:rPr>
        <w:t>من إعداد الباحث بالاعتماد على مخرجات برنامج</w:t>
      </w:r>
      <w:r w:rsidRPr="00B54577">
        <w:rPr>
          <w:rFonts w:eastAsiaTheme="minorHAnsi" w:cs="AL-Mateen"/>
          <w:sz w:val="28"/>
          <w:szCs w:val="28"/>
          <w:lang w:bidi="ar-EG"/>
        </w:rPr>
        <w:t xml:space="preserve"> SPSS.</w:t>
      </w:r>
    </w:p>
    <w:p w14:paraId="14DDA407" w14:textId="77777777" w:rsidR="005878C4" w:rsidRPr="006738D3" w:rsidRDefault="005878C4" w:rsidP="005878C4">
      <w:pPr>
        <w:pStyle w:val="Heading3"/>
        <w:bidi/>
        <w:jc w:val="both"/>
        <w:rPr>
          <w:rFonts w:ascii="Times New Roman" w:eastAsiaTheme="minorHAnsi" w:hAnsi="Times New Roman" w:cs="Simplified Arabic"/>
          <w:color w:val="auto"/>
          <w:sz w:val="28"/>
          <w:szCs w:val="28"/>
          <w:lang w:bidi="ar-EG"/>
        </w:rPr>
      </w:pPr>
      <w:r w:rsidRPr="006738D3">
        <w:rPr>
          <w:rFonts w:ascii="Times New Roman" w:eastAsiaTheme="minorHAnsi" w:hAnsi="Times New Roman" w:cs="Simplified Arabic"/>
          <w:color w:val="auto"/>
          <w:sz w:val="28"/>
          <w:szCs w:val="28"/>
          <w:rtl/>
          <w:lang w:bidi="ar-EG"/>
        </w:rPr>
        <w:lastRenderedPageBreak/>
        <w:t>يتضح من نتائج الجدول أن المتوسط العام للعبارات بلغ حوالي 4.06 مع انحراف معياري منخفض نسبيًا (حوالي 0.61)، مما يشير إلى اتفاق كبير بين المشاركين على أن استراتيجية الدمج تعزز القدرة التنافسية للشركات العائلية</w:t>
      </w:r>
      <w:r w:rsidRPr="006738D3">
        <w:rPr>
          <w:rFonts w:ascii="Times New Roman" w:eastAsiaTheme="minorHAnsi" w:hAnsi="Times New Roman" w:cs="Simplified Arabic"/>
          <w:color w:val="auto"/>
          <w:sz w:val="28"/>
          <w:szCs w:val="28"/>
          <w:lang w:bidi="ar-EG"/>
        </w:rPr>
        <w:t>.</w:t>
      </w:r>
    </w:p>
    <w:p w14:paraId="15EA51EC" w14:textId="77777777" w:rsidR="005878C4" w:rsidRPr="006738D3" w:rsidRDefault="005878C4" w:rsidP="005878C4">
      <w:pPr>
        <w:pStyle w:val="Heading3"/>
        <w:bidi/>
        <w:jc w:val="both"/>
        <w:rPr>
          <w:rFonts w:ascii="Times New Roman" w:eastAsiaTheme="minorHAnsi" w:hAnsi="Times New Roman" w:cs="Simplified Arabic"/>
          <w:color w:val="auto"/>
          <w:sz w:val="28"/>
          <w:szCs w:val="28"/>
          <w:lang w:bidi="ar-EG"/>
        </w:rPr>
      </w:pPr>
      <w:r w:rsidRPr="006738D3">
        <w:rPr>
          <w:rFonts w:ascii="Times New Roman" w:eastAsiaTheme="minorHAnsi" w:hAnsi="Times New Roman" w:cs="Simplified Arabic"/>
          <w:color w:val="auto"/>
          <w:sz w:val="28"/>
          <w:szCs w:val="28"/>
          <w:rtl/>
          <w:lang w:bidi="ar-EG"/>
        </w:rPr>
        <w:t xml:space="preserve">جاءت العبارة المتعلقة بـ </w:t>
      </w:r>
      <w:r w:rsidRPr="006738D3">
        <w:rPr>
          <w:rFonts w:ascii="Times New Roman" w:eastAsiaTheme="minorHAnsi" w:hAnsi="Times New Roman" w:cs="Simplified Arabic"/>
          <w:color w:val="auto"/>
          <w:sz w:val="28"/>
          <w:szCs w:val="28"/>
          <w:lang w:bidi="ar-EG"/>
        </w:rPr>
        <w:t>"</w:t>
      </w:r>
      <w:r w:rsidRPr="006738D3">
        <w:rPr>
          <w:rFonts w:ascii="Times New Roman" w:eastAsiaTheme="minorHAnsi" w:hAnsi="Times New Roman" w:cs="Simplified Arabic"/>
          <w:color w:val="auto"/>
          <w:sz w:val="28"/>
          <w:szCs w:val="28"/>
          <w:rtl/>
          <w:lang w:bidi="ar-EG"/>
        </w:rPr>
        <w:t>الدمج يرفع كفاءة العمليات التشغيلية</w:t>
      </w:r>
      <w:r w:rsidRPr="006738D3">
        <w:rPr>
          <w:rFonts w:ascii="Times New Roman" w:eastAsiaTheme="minorHAnsi" w:hAnsi="Times New Roman" w:cs="Simplified Arabic"/>
          <w:color w:val="auto"/>
          <w:sz w:val="28"/>
          <w:szCs w:val="28"/>
          <w:lang w:bidi="ar-EG"/>
        </w:rPr>
        <w:t xml:space="preserve">" </w:t>
      </w:r>
      <w:r w:rsidRPr="006738D3">
        <w:rPr>
          <w:rFonts w:ascii="Times New Roman" w:eastAsiaTheme="minorHAnsi" w:hAnsi="Times New Roman" w:cs="Simplified Arabic"/>
          <w:color w:val="auto"/>
          <w:sz w:val="28"/>
          <w:szCs w:val="28"/>
          <w:rtl/>
          <w:lang w:bidi="ar-EG"/>
        </w:rPr>
        <w:t xml:space="preserve">في المرتبة الأولى بمتوسط </w:t>
      </w:r>
      <w:r w:rsidRPr="006738D3">
        <w:rPr>
          <w:rFonts w:ascii="Times New Roman" w:eastAsiaTheme="minorHAnsi" w:hAnsi="Times New Roman" w:cs="Simplified Arabic"/>
          <w:color w:val="auto"/>
          <w:sz w:val="28"/>
          <w:szCs w:val="28"/>
          <w:lang w:bidi="ar-EG"/>
        </w:rPr>
        <w:t>4.10</w:t>
      </w:r>
      <w:r w:rsidRPr="006738D3">
        <w:rPr>
          <w:rFonts w:ascii="Times New Roman" w:eastAsiaTheme="minorHAnsi" w:hAnsi="Times New Roman" w:cs="Simplified Arabic"/>
          <w:color w:val="auto"/>
          <w:sz w:val="28"/>
          <w:szCs w:val="28"/>
          <w:rtl/>
          <w:lang w:bidi="ar-EG"/>
        </w:rPr>
        <w:t>، مما يدل على أن تحسين الكفاءة التشغيلية يعتبر العنصر الأهم في تعزيز التنافسية بعد الدمج</w:t>
      </w:r>
      <w:r w:rsidRPr="006738D3">
        <w:rPr>
          <w:rFonts w:ascii="Times New Roman" w:eastAsiaTheme="minorHAnsi" w:hAnsi="Times New Roman" w:cs="Simplified Arabic"/>
          <w:color w:val="auto"/>
          <w:sz w:val="28"/>
          <w:szCs w:val="28"/>
          <w:lang w:bidi="ar-EG"/>
        </w:rPr>
        <w:t>.</w:t>
      </w:r>
    </w:p>
    <w:p w14:paraId="5955991C" w14:textId="77777777" w:rsidR="005878C4" w:rsidRPr="006738D3" w:rsidRDefault="005878C4" w:rsidP="005878C4">
      <w:pPr>
        <w:pStyle w:val="Heading3"/>
        <w:bidi/>
        <w:jc w:val="both"/>
        <w:rPr>
          <w:rFonts w:ascii="Times New Roman" w:eastAsiaTheme="minorHAnsi" w:hAnsi="Times New Roman" w:cs="Simplified Arabic"/>
          <w:color w:val="auto"/>
          <w:sz w:val="28"/>
          <w:szCs w:val="28"/>
          <w:lang w:bidi="ar-EG"/>
        </w:rPr>
      </w:pPr>
      <w:r w:rsidRPr="006738D3">
        <w:rPr>
          <w:rFonts w:ascii="Times New Roman" w:eastAsiaTheme="minorHAnsi" w:hAnsi="Times New Roman" w:cs="Simplified Arabic"/>
          <w:color w:val="auto"/>
          <w:sz w:val="28"/>
          <w:szCs w:val="28"/>
          <w:rtl/>
          <w:lang w:bidi="ar-EG"/>
        </w:rPr>
        <w:t>جاءت العبارة</w:t>
      </w:r>
      <w:r w:rsidRPr="006738D3">
        <w:rPr>
          <w:rFonts w:ascii="Times New Roman" w:eastAsiaTheme="minorHAnsi" w:hAnsi="Times New Roman" w:cs="Simplified Arabic"/>
          <w:color w:val="auto"/>
          <w:sz w:val="28"/>
          <w:szCs w:val="28"/>
          <w:lang w:bidi="ar-EG"/>
        </w:rPr>
        <w:t>: "</w:t>
      </w:r>
      <w:r w:rsidRPr="006738D3">
        <w:rPr>
          <w:rFonts w:ascii="Times New Roman" w:eastAsiaTheme="minorHAnsi" w:hAnsi="Times New Roman" w:cs="Simplified Arabic"/>
          <w:color w:val="auto"/>
          <w:sz w:val="28"/>
          <w:szCs w:val="28"/>
          <w:rtl/>
          <w:lang w:bidi="ar-EG"/>
        </w:rPr>
        <w:t>الدمج يُحسّن أداء التسويق والوصول إلى شرائح سوقية جديدة</w:t>
      </w:r>
      <w:r w:rsidRPr="006738D3">
        <w:rPr>
          <w:rFonts w:ascii="Times New Roman" w:eastAsiaTheme="minorHAnsi" w:hAnsi="Times New Roman" w:cs="Simplified Arabic"/>
          <w:color w:val="auto"/>
          <w:sz w:val="28"/>
          <w:szCs w:val="28"/>
          <w:lang w:bidi="ar-EG"/>
        </w:rPr>
        <w:t xml:space="preserve">" </w:t>
      </w:r>
      <w:r w:rsidRPr="006738D3">
        <w:rPr>
          <w:rFonts w:ascii="Times New Roman" w:eastAsiaTheme="minorHAnsi" w:hAnsi="Times New Roman" w:cs="Simplified Arabic"/>
          <w:color w:val="auto"/>
          <w:sz w:val="28"/>
          <w:szCs w:val="28"/>
          <w:rtl/>
          <w:lang w:bidi="ar-EG"/>
        </w:rPr>
        <w:t xml:space="preserve">بمتوسط </w:t>
      </w:r>
      <w:r w:rsidRPr="006738D3">
        <w:rPr>
          <w:rFonts w:ascii="Times New Roman" w:eastAsiaTheme="minorHAnsi" w:hAnsi="Times New Roman" w:cs="Simplified Arabic"/>
          <w:color w:val="auto"/>
          <w:sz w:val="28"/>
          <w:szCs w:val="28"/>
          <w:lang w:bidi="ar-EG"/>
        </w:rPr>
        <w:t>4.00</w:t>
      </w:r>
      <w:r w:rsidRPr="006738D3">
        <w:rPr>
          <w:rFonts w:ascii="Times New Roman" w:eastAsiaTheme="minorHAnsi" w:hAnsi="Times New Roman" w:cs="Simplified Arabic"/>
          <w:color w:val="auto"/>
          <w:sz w:val="28"/>
          <w:szCs w:val="28"/>
          <w:rtl/>
          <w:lang w:bidi="ar-EG"/>
        </w:rPr>
        <w:t>، وهو أقل قليلاً لكنه ما زال مرتفعًا، ما يعكس أن التحسين في التسويق والتوسع السوقي متفق عليه لكنه أقل تأثيرًا نسبيًا مقارنة بالكفاءة التشغيلية</w:t>
      </w:r>
      <w:r w:rsidRPr="006738D3">
        <w:rPr>
          <w:rFonts w:ascii="Times New Roman" w:eastAsiaTheme="minorHAnsi" w:hAnsi="Times New Roman" w:cs="Simplified Arabic"/>
          <w:color w:val="auto"/>
          <w:sz w:val="28"/>
          <w:szCs w:val="28"/>
          <w:lang w:bidi="ar-EG"/>
        </w:rPr>
        <w:t>.</w:t>
      </w:r>
    </w:p>
    <w:p w14:paraId="43DFA0DC" w14:textId="77777777" w:rsidR="005878C4" w:rsidRPr="006738D3" w:rsidRDefault="005878C4" w:rsidP="005878C4">
      <w:pPr>
        <w:pStyle w:val="Heading3"/>
        <w:bidi/>
        <w:jc w:val="both"/>
        <w:rPr>
          <w:rFonts w:ascii="Times New Roman" w:eastAsiaTheme="minorHAnsi" w:hAnsi="Times New Roman" w:cs="Simplified Arabic"/>
          <w:color w:val="auto"/>
          <w:sz w:val="28"/>
          <w:szCs w:val="28"/>
          <w:lang w:bidi="ar-EG"/>
        </w:rPr>
      </w:pPr>
      <w:r w:rsidRPr="006738D3">
        <w:rPr>
          <w:rFonts w:ascii="Times New Roman" w:eastAsiaTheme="minorHAnsi" w:hAnsi="Times New Roman" w:cs="Simplified Arabic"/>
          <w:color w:val="auto"/>
          <w:sz w:val="28"/>
          <w:szCs w:val="28"/>
          <w:rtl/>
          <w:lang w:bidi="ar-EG"/>
        </w:rPr>
        <w:t>تشير الأهمية النسبية المرتفعة لجميع البنود (80–82%) ومستوى القبول المرتفع لكل بند إلى أن الدمج ساهم في تعزيز القدرة التنافسية للشركات على مختلف المستويات: السوقية، التشغيلية، والتسويقية</w:t>
      </w:r>
      <w:r w:rsidRPr="006738D3">
        <w:rPr>
          <w:rFonts w:ascii="Times New Roman" w:eastAsiaTheme="minorHAnsi" w:hAnsi="Times New Roman" w:cs="Simplified Arabic"/>
          <w:color w:val="auto"/>
          <w:sz w:val="28"/>
          <w:szCs w:val="28"/>
          <w:lang w:bidi="ar-EG"/>
        </w:rPr>
        <w:t>.</w:t>
      </w:r>
    </w:p>
    <w:p w14:paraId="752B0204" w14:textId="77777777" w:rsidR="005878C4" w:rsidRPr="006738D3" w:rsidRDefault="005878C4" w:rsidP="005878C4">
      <w:pPr>
        <w:pStyle w:val="Heading3"/>
        <w:bidi/>
        <w:jc w:val="both"/>
        <w:rPr>
          <w:rFonts w:ascii="Times New Roman" w:eastAsiaTheme="minorHAnsi" w:hAnsi="Times New Roman" w:cs="Simplified Arabic"/>
          <w:color w:val="auto"/>
          <w:sz w:val="28"/>
          <w:szCs w:val="28"/>
          <w:lang w:bidi="ar-EG"/>
        </w:rPr>
      </w:pPr>
      <w:r>
        <w:rPr>
          <w:rFonts w:ascii="Times New Roman" w:eastAsiaTheme="minorHAnsi" w:hAnsi="Times New Roman" w:cs="Simplified Arabic" w:hint="cs"/>
          <w:color w:val="auto"/>
          <w:sz w:val="28"/>
          <w:szCs w:val="28"/>
          <w:rtl/>
          <w:lang w:bidi="ar-EG"/>
        </w:rPr>
        <w:t xml:space="preserve">مما سبق يتضح أن </w:t>
      </w:r>
      <w:r w:rsidRPr="006738D3">
        <w:rPr>
          <w:rFonts w:ascii="Times New Roman" w:eastAsiaTheme="minorHAnsi" w:hAnsi="Times New Roman" w:cs="Simplified Arabic"/>
          <w:color w:val="auto"/>
          <w:sz w:val="28"/>
          <w:szCs w:val="28"/>
          <w:rtl/>
          <w:lang w:bidi="ar-EG"/>
        </w:rPr>
        <w:t>التحليل يدعم الفرض</w:t>
      </w:r>
      <w:r w:rsidRPr="006738D3">
        <w:rPr>
          <w:rFonts w:ascii="Times New Roman" w:eastAsiaTheme="minorHAnsi" w:hAnsi="Times New Roman" w:cs="Simplified Arabic"/>
          <w:color w:val="auto"/>
          <w:sz w:val="28"/>
          <w:szCs w:val="28"/>
          <w:lang w:bidi="ar-EG"/>
        </w:rPr>
        <w:t xml:space="preserve"> H3 </w:t>
      </w:r>
      <w:r w:rsidRPr="006738D3">
        <w:rPr>
          <w:rFonts w:ascii="Times New Roman" w:eastAsiaTheme="minorHAnsi" w:hAnsi="Times New Roman" w:cs="Simplified Arabic"/>
          <w:color w:val="auto"/>
          <w:sz w:val="28"/>
          <w:szCs w:val="28"/>
          <w:rtl/>
          <w:lang w:bidi="ar-EG"/>
        </w:rPr>
        <w:t>ويؤكد أن استراتيجية دمج الشركات تلعب دورًا إيجابيًا في رفع القدرة التنافسية للشركات العائلية، مما يعزز فرصها في التوسع والنجاح في السوق المالية السعودية</w:t>
      </w:r>
      <w:r w:rsidRPr="006738D3">
        <w:rPr>
          <w:rFonts w:ascii="Times New Roman" w:eastAsiaTheme="minorHAnsi" w:hAnsi="Times New Roman" w:cs="Simplified Arabic"/>
          <w:color w:val="auto"/>
          <w:sz w:val="28"/>
          <w:szCs w:val="28"/>
          <w:lang w:bidi="ar-EG"/>
        </w:rPr>
        <w:t>.</w:t>
      </w:r>
    </w:p>
    <w:p w14:paraId="0DF95B74" w14:textId="77777777" w:rsidR="005878C4" w:rsidRPr="009816C4"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9816C4">
        <w:rPr>
          <w:rFonts w:eastAsiaTheme="minorHAnsi" w:cs="PT Bold Heading" w:hint="cs"/>
          <w:sz w:val="28"/>
          <w:szCs w:val="28"/>
          <w:rtl/>
          <w:lang w:bidi="ar-EG"/>
        </w:rPr>
        <w:t xml:space="preserve">2-النتائج المتعلقة بالفرض الفرعي </w:t>
      </w:r>
      <w:r>
        <w:rPr>
          <w:rFonts w:eastAsiaTheme="minorHAnsi" w:cs="PT Bold Heading" w:hint="cs"/>
          <w:sz w:val="28"/>
          <w:szCs w:val="28"/>
          <w:rtl/>
          <w:lang w:bidi="ar-EG"/>
        </w:rPr>
        <w:t xml:space="preserve">الرابع </w:t>
      </w:r>
      <w:r w:rsidRPr="009816C4">
        <w:rPr>
          <w:rFonts w:eastAsiaTheme="minorHAnsi" w:cs="PT Bold Heading" w:hint="cs"/>
          <w:sz w:val="28"/>
          <w:szCs w:val="28"/>
          <w:rtl/>
          <w:lang w:bidi="ar-EG"/>
        </w:rPr>
        <w:t xml:space="preserve"> :</w:t>
      </w:r>
    </w:p>
    <w:p w14:paraId="32361854" w14:textId="77777777" w:rsidR="005878C4" w:rsidRPr="008A3661" w:rsidRDefault="005878C4" w:rsidP="005878C4">
      <w:pPr>
        <w:pStyle w:val="ListParagraph"/>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8A3661">
        <w:rPr>
          <w:rFonts w:ascii="Simplified Arabic" w:hAnsi="Simplified Arabic" w:cs="Simplified Arabic"/>
          <w:color w:val="000000" w:themeColor="text1"/>
          <w:sz w:val="28"/>
          <w:szCs w:val="28"/>
        </w:rPr>
        <w:t>H4</w:t>
      </w:r>
      <w:r w:rsidRPr="008A3661">
        <w:rPr>
          <w:rFonts w:ascii="Simplified Arabic" w:hAnsi="Simplified Arabic" w:cs="Simplified Arabic" w:hint="cs"/>
          <w:color w:val="000000" w:themeColor="text1"/>
          <w:sz w:val="28"/>
          <w:szCs w:val="28"/>
          <w:rtl/>
        </w:rPr>
        <w:t xml:space="preserve"> - يوجد تأثير لاستراتيجية الدمج على فرص الشركات في الحصول على تمويل بعد الادراج في السوق الموازية. </w:t>
      </w:r>
    </w:p>
    <w:p w14:paraId="60502847" w14:textId="77777777" w:rsidR="005878C4" w:rsidRDefault="005878C4" w:rsidP="005878C4">
      <w:pPr>
        <w:pStyle w:val="Heading3"/>
        <w:bidi/>
        <w:jc w:val="center"/>
        <w:rPr>
          <w:rFonts w:ascii="Times New Roman" w:eastAsiaTheme="minorHAnsi" w:hAnsi="Times New Roman" w:cs="PT Bold Heading"/>
          <w:color w:val="auto"/>
          <w:sz w:val="28"/>
          <w:szCs w:val="28"/>
          <w:rtl/>
          <w:lang w:bidi="ar-EG"/>
        </w:rPr>
      </w:pPr>
      <w:r w:rsidRPr="007B747C">
        <w:rPr>
          <w:rFonts w:ascii="Times New Roman" w:eastAsiaTheme="minorHAnsi" w:hAnsi="Times New Roman" w:cs="PT Bold Heading"/>
          <w:color w:val="auto"/>
          <w:sz w:val="28"/>
          <w:szCs w:val="28"/>
          <w:rtl/>
          <w:lang w:bidi="ar-EG"/>
        </w:rPr>
        <w:t>جدول (</w:t>
      </w:r>
      <w:r>
        <w:rPr>
          <w:rFonts w:ascii="Times New Roman" w:eastAsiaTheme="minorHAnsi" w:hAnsi="Times New Roman" w:cs="PT Bold Heading" w:hint="cs"/>
          <w:color w:val="auto"/>
          <w:sz w:val="28"/>
          <w:szCs w:val="28"/>
          <w:rtl/>
          <w:lang w:bidi="ar-EG"/>
        </w:rPr>
        <w:t>4</w:t>
      </w:r>
      <w:r w:rsidRPr="007B747C">
        <w:rPr>
          <w:rFonts w:ascii="Times New Roman" w:eastAsiaTheme="minorHAnsi" w:hAnsi="Times New Roman" w:cs="PT Bold Heading"/>
          <w:color w:val="auto"/>
          <w:sz w:val="28"/>
          <w:szCs w:val="28"/>
          <w:rtl/>
          <w:lang w:bidi="ar-EG"/>
        </w:rPr>
        <w:t>-</w:t>
      </w:r>
      <w:r>
        <w:rPr>
          <w:rFonts w:ascii="Times New Roman" w:eastAsiaTheme="minorHAnsi" w:hAnsi="Times New Roman" w:cs="PT Bold Heading" w:hint="cs"/>
          <w:color w:val="auto"/>
          <w:sz w:val="28"/>
          <w:szCs w:val="28"/>
          <w:rtl/>
          <w:lang w:bidi="ar-EG"/>
        </w:rPr>
        <w:t>9</w:t>
      </w:r>
      <w:r w:rsidRPr="007B747C">
        <w:rPr>
          <w:rFonts w:ascii="Times New Roman" w:eastAsiaTheme="minorHAnsi" w:hAnsi="Times New Roman" w:cs="PT Bold Heading"/>
          <w:color w:val="auto"/>
          <w:sz w:val="28"/>
          <w:szCs w:val="28"/>
          <w:rtl/>
          <w:lang w:bidi="ar-EG"/>
        </w:rPr>
        <w:t>) تحليل الفرض</w:t>
      </w:r>
      <w:r w:rsidRPr="007B747C">
        <w:rPr>
          <w:rFonts w:ascii="Times New Roman" w:eastAsiaTheme="minorHAnsi" w:hAnsi="Times New Roman" w:cs="PT Bold Heading"/>
          <w:color w:val="auto"/>
          <w:sz w:val="28"/>
          <w:szCs w:val="28"/>
          <w:lang w:bidi="ar-EG"/>
        </w:rPr>
        <w:t xml:space="preserve"> H4 – </w:t>
      </w:r>
      <w:r w:rsidRPr="007B747C">
        <w:rPr>
          <w:rFonts w:ascii="Times New Roman" w:eastAsiaTheme="minorHAnsi" w:hAnsi="Times New Roman" w:cs="PT Bold Heading"/>
          <w:color w:val="auto"/>
          <w:sz w:val="28"/>
          <w:szCs w:val="28"/>
          <w:rtl/>
          <w:lang w:bidi="ar-EG"/>
        </w:rPr>
        <w:t>فرص الحصول على التمويل</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719"/>
        <w:gridCol w:w="3601"/>
        <w:gridCol w:w="991"/>
        <w:gridCol w:w="1042"/>
        <w:gridCol w:w="951"/>
        <w:gridCol w:w="882"/>
      </w:tblGrid>
      <w:tr w:rsidR="005878C4" w:rsidRPr="007B747C" w14:paraId="7267E4F2" w14:textId="77777777" w:rsidTr="005878C4">
        <w:tc>
          <w:tcPr>
            <w:tcW w:w="544" w:type="dxa"/>
            <w:tcBorders>
              <w:top w:val="threeDEngrave" w:sz="24" w:space="0" w:color="auto"/>
              <w:bottom w:val="threeDEngrave" w:sz="24" w:space="0" w:color="auto"/>
            </w:tcBorders>
            <w:shd w:val="clear" w:color="auto" w:fill="BFBFBF" w:themeFill="background1" w:themeFillShade="BF"/>
            <w:hideMark/>
          </w:tcPr>
          <w:p w14:paraId="7E261CDB"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رقم العبارة</w:t>
            </w:r>
          </w:p>
        </w:tc>
        <w:tc>
          <w:tcPr>
            <w:tcW w:w="3601" w:type="dxa"/>
            <w:tcBorders>
              <w:top w:val="threeDEngrave" w:sz="24" w:space="0" w:color="auto"/>
              <w:bottom w:val="threeDEngrave" w:sz="24" w:space="0" w:color="auto"/>
            </w:tcBorders>
            <w:shd w:val="clear" w:color="auto" w:fill="BFBFBF" w:themeFill="background1" w:themeFillShade="BF"/>
            <w:hideMark/>
          </w:tcPr>
          <w:p w14:paraId="172E016F"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BFBFBF" w:themeFill="background1" w:themeFillShade="BF"/>
            <w:hideMark/>
          </w:tcPr>
          <w:p w14:paraId="5AF9CD2C"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BFBFBF" w:themeFill="background1" w:themeFillShade="BF"/>
            <w:hideMark/>
          </w:tcPr>
          <w:p w14:paraId="3C41069F"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BFBFBF" w:themeFill="background1" w:themeFillShade="BF"/>
            <w:hideMark/>
          </w:tcPr>
          <w:p w14:paraId="25A7E259"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الأهمية النسبية</w:t>
            </w:r>
            <w:r w:rsidRPr="007B747C">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BFBFBF" w:themeFill="background1" w:themeFillShade="BF"/>
            <w:hideMark/>
          </w:tcPr>
          <w:p w14:paraId="34A328FB" w14:textId="77777777" w:rsidR="005878C4" w:rsidRPr="007B747C" w:rsidRDefault="005878C4" w:rsidP="005878C4">
            <w:pPr>
              <w:spacing w:after="0" w:line="240" w:lineRule="auto"/>
              <w:jc w:val="center"/>
              <w:rPr>
                <w:rFonts w:ascii="Times New Roman" w:hAnsi="Times New Roman" w:cs="Times New Roman"/>
                <w:b/>
                <w:bCs/>
                <w:sz w:val="24"/>
                <w:szCs w:val="24"/>
              </w:rPr>
            </w:pPr>
            <w:r w:rsidRPr="007B747C">
              <w:rPr>
                <w:rFonts w:ascii="Times New Roman" w:hAnsi="Times New Roman" w:cs="Times New Roman"/>
                <w:b/>
                <w:bCs/>
                <w:sz w:val="24"/>
                <w:szCs w:val="24"/>
                <w:rtl/>
              </w:rPr>
              <w:t>مستوى القبول</w:t>
            </w:r>
          </w:p>
        </w:tc>
      </w:tr>
      <w:tr w:rsidR="005878C4" w:rsidRPr="007B747C" w14:paraId="5B4107E0" w14:textId="77777777" w:rsidTr="005878C4">
        <w:tc>
          <w:tcPr>
            <w:tcW w:w="544" w:type="dxa"/>
            <w:tcBorders>
              <w:top w:val="threeDEngrave" w:sz="24" w:space="0" w:color="auto"/>
            </w:tcBorders>
            <w:hideMark/>
          </w:tcPr>
          <w:p w14:paraId="16C707DC"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L1</w:t>
            </w:r>
          </w:p>
        </w:tc>
        <w:tc>
          <w:tcPr>
            <w:tcW w:w="3601" w:type="dxa"/>
            <w:tcBorders>
              <w:top w:val="threeDEngrave" w:sz="24" w:space="0" w:color="auto"/>
            </w:tcBorders>
            <w:hideMark/>
          </w:tcPr>
          <w:p w14:paraId="6C8544C8" w14:textId="77777777" w:rsidR="005878C4" w:rsidRPr="007B747C" w:rsidRDefault="005878C4" w:rsidP="005878C4">
            <w:pPr>
              <w:bidi/>
              <w:spacing w:after="0" w:line="240" w:lineRule="auto"/>
              <w:jc w:val="center"/>
              <w:rPr>
                <w:rFonts w:ascii="Times New Roman" w:hAnsi="Times New Roman" w:cs="Times New Roman"/>
                <w:sz w:val="24"/>
                <w:szCs w:val="24"/>
              </w:rPr>
            </w:pPr>
            <w:r w:rsidRPr="007B747C">
              <w:rPr>
                <w:rFonts w:ascii="Times New Roman" w:hAnsi="Times New Roman" w:cs="Times New Roman"/>
                <w:sz w:val="24"/>
                <w:szCs w:val="24"/>
                <w:rtl/>
              </w:rPr>
              <w:t>الإدراج بعد الدمج يسهل الوصول إلى مصادر تمويل خارجية (قروض/سندات/مستثمرين)</w:t>
            </w:r>
          </w:p>
        </w:tc>
        <w:tc>
          <w:tcPr>
            <w:tcW w:w="0" w:type="auto"/>
            <w:tcBorders>
              <w:top w:val="threeDEngrave" w:sz="24" w:space="0" w:color="auto"/>
            </w:tcBorders>
            <w:hideMark/>
          </w:tcPr>
          <w:p w14:paraId="4FAC9FE5"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4.08</w:t>
            </w:r>
          </w:p>
        </w:tc>
        <w:tc>
          <w:tcPr>
            <w:tcW w:w="0" w:type="auto"/>
            <w:tcBorders>
              <w:top w:val="threeDEngrave" w:sz="24" w:space="0" w:color="auto"/>
            </w:tcBorders>
            <w:hideMark/>
          </w:tcPr>
          <w:p w14:paraId="2C7EFC1E"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0.61</w:t>
            </w:r>
          </w:p>
        </w:tc>
        <w:tc>
          <w:tcPr>
            <w:tcW w:w="0" w:type="auto"/>
            <w:tcBorders>
              <w:top w:val="threeDEngrave" w:sz="24" w:space="0" w:color="auto"/>
            </w:tcBorders>
            <w:hideMark/>
          </w:tcPr>
          <w:p w14:paraId="1E9AE244"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81.6</w:t>
            </w:r>
          </w:p>
        </w:tc>
        <w:tc>
          <w:tcPr>
            <w:tcW w:w="0" w:type="auto"/>
            <w:tcBorders>
              <w:top w:val="threeDEngrave" w:sz="24" w:space="0" w:color="auto"/>
            </w:tcBorders>
            <w:hideMark/>
          </w:tcPr>
          <w:p w14:paraId="36E71C9A"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tl/>
              </w:rPr>
              <w:t>مقبول</w:t>
            </w:r>
          </w:p>
        </w:tc>
      </w:tr>
      <w:tr w:rsidR="005878C4" w:rsidRPr="007B747C" w14:paraId="6F19E145" w14:textId="77777777" w:rsidTr="005878C4">
        <w:tc>
          <w:tcPr>
            <w:tcW w:w="544" w:type="dxa"/>
            <w:hideMark/>
          </w:tcPr>
          <w:p w14:paraId="68D80499"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L2</w:t>
            </w:r>
          </w:p>
        </w:tc>
        <w:tc>
          <w:tcPr>
            <w:tcW w:w="3601" w:type="dxa"/>
            <w:hideMark/>
          </w:tcPr>
          <w:p w14:paraId="423554D2" w14:textId="77777777" w:rsidR="005878C4" w:rsidRPr="007B747C" w:rsidRDefault="005878C4" w:rsidP="005878C4">
            <w:pPr>
              <w:bidi/>
              <w:spacing w:after="0" w:line="240" w:lineRule="auto"/>
              <w:jc w:val="center"/>
              <w:rPr>
                <w:rFonts w:ascii="Times New Roman" w:hAnsi="Times New Roman" w:cs="Times New Roman"/>
                <w:sz w:val="24"/>
                <w:szCs w:val="24"/>
              </w:rPr>
            </w:pPr>
            <w:r w:rsidRPr="007B747C">
              <w:rPr>
                <w:rFonts w:ascii="Times New Roman" w:hAnsi="Times New Roman" w:cs="Times New Roman"/>
                <w:sz w:val="24"/>
                <w:szCs w:val="24"/>
                <w:rtl/>
              </w:rPr>
              <w:t>الدمج يزيد من ثقة المؤسسات المالية والمستثمرين بمركز الشركة</w:t>
            </w:r>
          </w:p>
        </w:tc>
        <w:tc>
          <w:tcPr>
            <w:tcW w:w="0" w:type="auto"/>
            <w:hideMark/>
          </w:tcPr>
          <w:p w14:paraId="1303E411"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4.12</w:t>
            </w:r>
          </w:p>
        </w:tc>
        <w:tc>
          <w:tcPr>
            <w:tcW w:w="0" w:type="auto"/>
            <w:hideMark/>
          </w:tcPr>
          <w:p w14:paraId="1751299C"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0.58</w:t>
            </w:r>
          </w:p>
        </w:tc>
        <w:tc>
          <w:tcPr>
            <w:tcW w:w="0" w:type="auto"/>
            <w:hideMark/>
          </w:tcPr>
          <w:p w14:paraId="1FB5F973"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82.4</w:t>
            </w:r>
          </w:p>
        </w:tc>
        <w:tc>
          <w:tcPr>
            <w:tcW w:w="0" w:type="auto"/>
            <w:hideMark/>
          </w:tcPr>
          <w:p w14:paraId="232F77F6"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tl/>
              </w:rPr>
              <w:t>مقبول</w:t>
            </w:r>
          </w:p>
        </w:tc>
      </w:tr>
      <w:tr w:rsidR="005878C4" w:rsidRPr="007B747C" w14:paraId="3ABF2806" w14:textId="77777777" w:rsidTr="005878C4">
        <w:tc>
          <w:tcPr>
            <w:tcW w:w="544" w:type="dxa"/>
            <w:hideMark/>
          </w:tcPr>
          <w:p w14:paraId="4EE40A27"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L3</w:t>
            </w:r>
          </w:p>
        </w:tc>
        <w:tc>
          <w:tcPr>
            <w:tcW w:w="3601" w:type="dxa"/>
            <w:hideMark/>
          </w:tcPr>
          <w:p w14:paraId="1D665E33" w14:textId="77777777" w:rsidR="005878C4" w:rsidRPr="007B747C" w:rsidRDefault="005878C4" w:rsidP="005878C4">
            <w:pPr>
              <w:bidi/>
              <w:spacing w:after="0" w:line="240" w:lineRule="auto"/>
              <w:jc w:val="center"/>
              <w:rPr>
                <w:rFonts w:ascii="Times New Roman" w:hAnsi="Times New Roman" w:cs="Times New Roman"/>
                <w:sz w:val="24"/>
                <w:szCs w:val="24"/>
              </w:rPr>
            </w:pPr>
            <w:r w:rsidRPr="007B747C">
              <w:rPr>
                <w:rFonts w:ascii="Times New Roman" w:hAnsi="Times New Roman" w:cs="Times New Roman"/>
                <w:sz w:val="24"/>
                <w:szCs w:val="24"/>
                <w:rtl/>
              </w:rPr>
              <w:t>الدمج يُحسّن الجدارة الائتمانية المتوقعة للشركة</w:t>
            </w:r>
          </w:p>
        </w:tc>
        <w:tc>
          <w:tcPr>
            <w:tcW w:w="0" w:type="auto"/>
            <w:hideMark/>
          </w:tcPr>
          <w:p w14:paraId="7B3890CF"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4.05</w:t>
            </w:r>
          </w:p>
        </w:tc>
        <w:tc>
          <w:tcPr>
            <w:tcW w:w="0" w:type="auto"/>
            <w:hideMark/>
          </w:tcPr>
          <w:p w14:paraId="44183D93"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0.63</w:t>
            </w:r>
          </w:p>
        </w:tc>
        <w:tc>
          <w:tcPr>
            <w:tcW w:w="0" w:type="auto"/>
            <w:hideMark/>
          </w:tcPr>
          <w:p w14:paraId="70FF0B4A"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81.0</w:t>
            </w:r>
          </w:p>
        </w:tc>
        <w:tc>
          <w:tcPr>
            <w:tcW w:w="0" w:type="auto"/>
            <w:hideMark/>
          </w:tcPr>
          <w:p w14:paraId="0360FC64"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tl/>
              </w:rPr>
              <w:t>مقبول</w:t>
            </w:r>
          </w:p>
        </w:tc>
      </w:tr>
      <w:tr w:rsidR="005878C4" w:rsidRPr="007B747C" w14:paraId="1A30BDA6" w14:textId="77777777" w:rsidTr="005878C4">
        <w:tc>
          <w:tcPr>
            <w:tcW w:w="544" w:type="dxa"/>
            <w:hideMark/>
          </w:tcPr>
          <w:p w14:paraId="526F41A6"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L4</w:t>
            </w:r>
          </w:p>
        </w:tc>
        <w:tc>
          <w:tcPr>
            <w:tcW w:w="3601" w:type="dxa"/>
            <w:hideMark/>
          </w:tcPr>
          <w:p w14:paraId="1136647C" w14:textId="77777777" w:rsidR="005878C4" w:rsidRPr="007B747C" w:rsidRDefault="005878C4" w:rsidP="005878C4">
            <w:pPr>
              <w:bidi/>
              <w:spacing w:after="0" w:line="240" w:lineRule="auto"/>
              <w:jc w:val="center"/>
              <w:rPr>
                <w:rFonts w:ascii="Times New Roman" w:hAnsi="Times New Roman" w:cs="Times New Roman"/>
                <w:sz w:val="24"/>
                <w:szCs w:val="24"/>
              </w:rPr>
            </w:pPr>
            <w:r w:rsidRPr="007B747C">
              <w:rPr>
                <w:rFonts w:ascii="Times New Roman" w:hAnsi="Times New Roman" w:cs="Times New Roman"/>
                <w:sz w:val="24"/>
                <w:szCs w:val="24"/>
                <w:rtl/>
              </w:rPr>
              <w:t>إمكانية إصدار أدوات تمويلية (أسهم/صكوك/سندات) بعد الإدراج أصبحت أعلى</w:t>
            </w:r>
          </w:p>
        </w:tc>
        <w:tc>
          <w:tcPr>
            <w:tcW w:w="0" w:type="auto"/>
            <w:hideMark/>
          </w:tcPr>
          <w:p w14:paraId="6EB9A117"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4.00</w:t>
            </w:r>
          </w:p>
        </w:tc>
        <w:tc>
          <w:tcPr>
            <w:tcW w:w="0" w:type="auto"/>
            <w:hideMark/>
          </w:tcPr>
          <w:p w14:paraId="6265EA76"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0.65</w:t>
            </w:r>
          </w:p>
        </w:tc>
        <w:tc>
          <w:tcPr>
            <w:tcW w:w="0" w:type="auto"/>
            <w:hideMark/>
          </w:tcPr>
          <w:p w14:paraId="7AE09B7D"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80.0</w:t>
            </w:r>
          </w:p>
        </w:tc>
        <w:tc>
          <w:tcPr>
            <w:tcW w:w="0" w:type="auto"/>
            <w:hideMark/>
          </w:tcPr>
          <w:p w14:paraId="15B9F676"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tl/>
              </w:rPr>
              <w:t>مقبول</w:t>
            </w:r>
          </w:p>
        </w:tc>
      </w:tr>
      <w:tr w:rsidR="005878C4" w:rsidRPr="007B747C" w14:paraId="4116CB65" w14:textId="77777777" w:rsidTr="005878C4">
        <w:tc>
          <w:tcPr>
            <w:tcW w:w="544" w:type="dxa"/>
            <w:hideMark/>
          </w:tcPr>
          <w:p w14:paraId="5AE8464C"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L5</w:t>
            </w:r>
          </w:p>
        </w:tc>
        <w:tc>
          <w:tcPr>
            <w:tcW w:w="3601" w:type="dxa"/>
            <w:hideMark/>
          </w:tcPr>
          <w:p w14:paraId="1BDDA5E8" w14:textId="77777777" w:rsidR="005878C4" w:rsidRPr="007B747C" w:rsidRDefault="005878C4" w:rsidP="005878C4">
            <w:pPr>
              <w:bidi/>
              <w:spacing w:after="0" w:line="240" w:lineRule="auto"/>
              <w:jc w:val="right"/>
              <w:rPr>
                <w:rFonts w:ascii="Times New Roman" w:hAnsi="Times New Roman" w:cs="Times New Roman"/>
                <w:sz w:val="24"/>
                <w:szCs w:val="24"/>
              </w:rPr>
            </w:pPr>
            <w:r w:rsidRPr="007B747C">
              <w:rPr>
                <w:rFonts w:ascii="Times New Roman" w:hAnsi="Times New Roman" w:cs="Times New Roman"/>
                <w:sz w:val="24"/>
                <w:szCs w:val="24"/>
                <w:rtl/>
              </w:rPr>
              <w:t>القدرة على جذب مستثمرين استراتيجيين أو شركاء ماليين تزداد بسبب الدمج</w:t>
            </w:r>
          </w:p>
        </w:tc>
        <w:tc>
          <w:tcPr>
            <w:tcW w:w="0" w:type="auto"/>
            <w:hideMark/>
          </w:tcPr>
          <w:p w14:paraId="21327606"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4.10</w:t>
            </w:r>
          </w:p>
        </w:tc>
        <w:tc>
          <w:tcPr>
            <w:tcW w:w="0" w:type="auto"/>
            <w:hideMark/>
          </w:tcPr>
          <w:p w14:paraId="27E67542"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0.60</w:t>
            </w:r>
          </w:p>
        </w:tc>
        <w:tc>
          <w:tcPr>
            <w:tcW w:w="0" w:type="auto"/>
            <w:hideMark/>
          </w:tcPr>
          <w:p w14:paraId="4F2D3DD7"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Pr>
              <w:t>82.0</w:t>
            </w:r>
          </w:p>
        </w:tc>
        <w:tc>
          <w:tcPr>
            <w:tcW w:w="0" w:type="auto"/>
            <w:hideMark/>
          </w:tcPr>
          <w:p w14:paraId="15AA4B48" w14:textId="77777777" w:rsidR="005878C4" w:rsidRPr="007B747C" w:rsidRDefault="005878C4" w:rsidP="005878C4">
            <w:pPr>
              <w:spacing w:after="0" w:line="240" w:lineRule="auto"/>
              <w:rPr>
                <w:rFonts w:ascii="Times New Roman" w:hAnsi="Times New Roman" w:cs="Times New Roman"/>
                <w:sz w:val="24"/>
                <w:szCs w:val="24"/>
              </w:rPr>
            </w:pPr>
            <w:r w:rsidRPr="007B747C">
              <w:rPr>
                <w:rFonts w:ascii="Times New Roman" w:hAnsi="Times New Roman" w:cs="Times New Roman"/>
                <w:sz w:val="24"/>
                <w:szCs w:val="24"/>
                <w:rtl/>
              </w:rPr>
              <w:t>مقبول</w:t>
            </w:r>
          </w:p>
        </w:tc>
      </w:tr>
    </w:tbl>
    <w:p w14:paraId="2285AB0C" w14:textId="77777777" w:rsidR="005878C4" w:rsidRPr="007B747C" w:rsidRDefault="005878C4" w:rsidP="005878C4">
      <w:pPr>
        <w:pStyle w:val="NormalWeb"/>
        <w:bidi/>
        <w:rPr>
          <w:rFonts w:eastAsiaTheme="minorHAnsi" w:cs="PT Bold Heading"/>
          <w:sz w:val="28"/>
          <w:szCs w:val="28"/>
          <w:lang w:bidi="ar-EG"/>
        </w:rPr>
      </w:pPr>
      <w:r w:rsidRPr="007B747C">
        <w:rPr>
          <w:rFonts w:eastAsiaTheme="minorHAnsi" w:cs="AL-Mateen"/>
          <w:b/>
          <w:bCs/>
          <w:sz w:val="28"/>
          <w:szCs w:val="28"/>
          <w:rtl/>
          <w:lang w:bidi="ar-EG"/>
        </w:rPr>
        <w:lastRenderedPageBreak/>
        <w:t>المصدر</w:t>
      </w:r>
      <w:r w:rsidRPr="007B747C">
        <w:rPr>
          <w:rFonts w:eastAsiaTheme="minorHAnsi" w:cs="AL-Mateen"/>
          <w:b/>
          <w:bCs/>
          <w:sz w:val="28"/>
          <w:szCs w:val="28"/>
          <w:lang w:bidi="ar-EG"/>
        </w:rPr>
        <w:t xml:space="preserve">: </w:t>
      </w:r>
      <w:r w:rsidRPr="007B747C">
        <w:rPr>
          <w:rFonts w:eastAsiaTheme="minorHAnsi" w:cs="AL-Mateen"/>
          <w:b/>
          <w:bCs/>
          <w:sz w:val="28"/>
          <w:szCs w:val="28"/>
          <w:rtl/>
          <w:lang w:bidi="ar-EG"/>
        </w:rPr>
        <w:t>من إعداد الباحث بالاعتماد على مخرجات برنامج</w:t>
      </w:r>
      <w:r w:rsidRPr="007B747C">
        <w:rPr>
          <w:rFonts w:eastAsiaTheme="minorHAnsi" w:cs="AL-Mateen"/>
          <w:b/>
          <w:bCs/>
          <w:sz w:val="28"/>
          <w:szCs w:val="28"/>
          <w:lang w:bidi="ar-EG"/>
        </w:rPr>
        <w:t xml:space="preserve"> SPSS</w:t>
      </w:r>
      <w:r w:rsidRPr="007B747C">
        <w:rPr>
          <w:rFonts w:eastAsiaTheme="minorHAnsi" w:cs="PT Bold Heading"/>
          <w:sz w:val="28"/>
          <w:szCs w:val="28"/>
          <w:lang w:bidi="ar-EG"/>
        </w:rPr>
        <w:t>.</w:t>
      </w:r>
    </w:p>
    <w:p w14:paraId="7CFFBE87" w14:textId="77777777" w:rsidR="005878C4" w:rsidRPr="007B747C"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sidRPr="007B747C">
        <w:rPr>
          <w:rFonts w:ascii="Times New Roman" w:hAnsi="Times New Roman" w:cs="Simplified Arabic"/>
          <w:sz w:val="28"/>
          <w:szCs w:val="28"/>
          <w:rtl/>
          <w:lang w:bidi="ar-EG"/>
        </w:rPr>
        <w:t>يتضح من نتائج الجدول أن المتوسط العام للعبارات بلغ حوالي 4.07 مع انحراف معياري منخفض نسبيًا (حوالي 0.61)، مما يدل على اتساق كبير في آراء المشاركين حول أثر الدمج على فرص التمويل</w:t>
      </w:r>
      <w:r w:rsidRPr="007B747C">
        <w:rPr>
          <w:rFonts w:ascii="Times New Roman" w:hAnsi="Times New Roman" w:cs="Simplified Arabic"/>
          <w:sz w:val="28"/>
          <w:szCs w:val="28"/>
          <w:lang w:bidi="ar-EG"/>
        </w:rPr>
        <w:t>.</w:t>
      </w:r>
    </w:p>
    <w:p w14:paraId="7A3D32B5" w14:textId="77777777" w:rsidR="005878C4" w:rsidRPr="007B747C" w:rsidRDefault="005878C4" w:rsidP="005878C4">
      <w:pPr>
        <w:bidi/>
        <w:spacing w:before="100" w:beforeAutospacing="1" w:after="100" w:afterAutospacing="1" w:line="240" w:lineRule="auto"/>
        <w:ind w:firstLine="360"/>
        <w:jc w:val="both"/>
        <w:rPr>
          <w:rFonts w:ascii="Times New Roman" w:hAnsi="Times New Roman" w:cs="Simplified Arabic"/>
          <w:sz w:val="28"/>
          <w:szCs w:val="28"/>
          <w:lang w:bidi="ar-EG"/>
        </w:rPr>
      </w:pPr>
      <w:r w:rsidRPr="007B747C">
        <w:rPr>
          <w:rFonts w:ascii="Times New Roman" w:hAnsi="Times New Roman" w:cs="Simplified Arabic"/>
          <w:sz w:val="28"/>
          <w:szCs w:val="28"/>
          <w:rtl/>
          <w:lang w:bidi="ar-EG"/>
        </w:rPr>
        <w:t xml:space="preserve">جاءت العبارة المتعلقة بـ </w:t>
      </w:r>
      <w:r w:rsidRPr="007B747C">
        <w:rPr>
          <w:rFonts w:ascii="Times New Roman" w:hAnsi="Times New Roman" w:cs="Simplified Arabic"/>
          <w:sz w:val="28"/>
          <w:szCs w:val="28"/>
          <w:lang w:bidi="ar-EG"/>
        </w:rPr>
        <w:t>"</w:t>
      </w:r>
      <w:r w:rsidRPr="007B747C">
        <w:rPr>
          <w:rFonts w:ascii="Times New Roman" w:hAnsi="Times New Roman" w:cs="Simplified Arabic"/>
          <w:sz w:val="28"/>
          <w:szCs w:val="28"/>
          <w:rtl/>
          <w:lang w:bidi="ar-EG"/>
        </w:rPr>
        <w:t>الدمج يزيد من ثقة المؤسسات المالية والمستثمرين بمركز الشركة</w:t>
      </w:r>
      <w:r w:rsidRPr="007B747C">
        <w:rPr>
          <w:rFonts w:ascii="Times New Roman" w:hAnsi="Times New Roman" w:cs="Simplified Arabic"/>
          <w:sz w:val="28"/>
          <w:szCs w:val="28"/>
          <w:lang w:bidi="ar-EG"/>
        </w:rPr>
        <w:t xml:space="preserve">" </w:t>
      </w:r>
      <w:r w:rsidRPr="007B747C">
        <w:rPr>
          <w:rFonts w:ascii="Times New Roman" w:hAnsi="Times New Roman" w:cs="Simplified Arabic"/>
          <w:sz w:val="28"/>
          <w:szCs w:val="28"/>
          <w:rtl/>
          <w:lang w:bidi="ar-EG"/>
        </w:rPr>
        <w:t xml:space="preserve">في المرتبة الأولى بمتوسط </w:t>
      </w:r>
      <w:r w:rsidRPr="007B747C">
        <w:rPr>
          <w:rFonts w:ascii="Times New Roman" w:hAnsi="Times New Roman" w:cs="Simplified Arabic"/>
          <w:sz w:val="28"/>
          <w:szCs w:val="28"/>
          <w:lang w:bidi="ar-EG"/>
        </w:rPr>
        <w:t>4.12</w:t>
      </w:r>
      <w:r w:rsidRPr="007B747C">
        <w:rPr>
          <w:rFonts w:ascii="Times New Roman" w:hAnsi="Times New Roman" w:cs="Simplified Arabic"/>
          <w:sz w:val="28"/>
          <w:szCs w:val="28"/>
          <w:rtl/>
          <w:lang w:bidi="ar-EG"/>
        </w:rPr>
        <w:t>، وهو ما يعكس أن تعزيز الثقة لدى المستثمرين والمؤسسات المالية يعد العامل الأكثر تأثيرًا في تسهيل الحصول على التمويل بعد الدمج</w:t>
      </w:r>
      <w:r w:rsidRPr="007B747C">
        <w:rPr>
          <w:rFonts w:ascii="Times New Roman" w:hAnsi="Times New Roman" w:cs="Simplified Arabic"/>
          <w:sz w:val="28"/>
          <w:szCs w:val="28"/>
          <w:lang w:bidi="ar-EG"/>
        </w:rPr>
        <w:t>.</w:t>
      </w:r>
    </w:p>
    <w:p w14:paraId="18CF38BA" w14:textId="77777777" w:rsidR="005878C4" w:rsidRPr="007B747C" w:rsidRDefault="005878C4" w:rsidP="005878C4">
      <w:pPr>
        <w:bidi/>
        <w:spacing w:before="100" w:beforeAutospacing="1" w:after="100" w:afterAutospacing="1" w:line="240" w:lineRule="auto"/>
        <w:ind w:left="360" w:firstLine="360"/>
        <w:jc w:val="both"/>
        <w:rPr>
          <w:rFonts w:ascii="Times New Roman" w:hAnsi="Times New Roman" w:cs="Simplified Arabic"/>
          <w:sz w:val="28"/>
          <w:szCs w:val="28"/>
          <w:lang w:bidi="ar-EG"/>
        </w:rPr>
      </w:pPr>
      <w:r w:rsidRPr="007B747C">
        <w:rPr>
          <w:rFonts w:ascii="Times New Roman" w:hAnsi="Times New Roman" w:cs="Simplified Arabic"/>
          <w:sz w:val="28"/>
          <w:szCs w:val="28"/>
          <w:rtl/>
          <w:lang w:bidi="ar-EG"/>
        </w:rPr>
        <w:t>جاءت العبارة</w:t>
      </w:r>
      <w:r w:rsidRPr="007B747C">
        <w:rPr>
          <w:rFonts w:ascii="Times New Roman" w:hAnsi="Times New Roman" w:cs="Simplified Arabic"/>
          <w:sz w:val="28"/>
          <w:szCs w:val="28"/>
          <w:lang w:bidi="ar-EG"/>
        </w:rPr>
        <w:t>: "</w:t>
      </w:r>
      <w:r w:rsidRPr="007B747C">
        <w:rPr>
          <w:rFonts w:ascii="Times New Roman" w:hAnsi="Times New Roman" w:cs="Simplified Arabic"/>
          <w:sz w:val="28"/>
          <w:szCs w:val="28"/>
          <w:rtl/>
          <w:lang w:bidi="ar-EG"/>
        </w:rPr>
        <w:t>إمكانية إصدار أدوات تمويلية بعد الإدراج أصبحت أعلى</w:t>
      </w:r>
      <w:r w:rsidRPr="007B747C">
        <w:rPr>
          <w:rFonts w:ascii="Times New Roman" w:hAnsi="Times New Roman" w:cs="Simplified Arabic"/>
          <w:sz w:val="28"/>
          <w:szCs w:val="28"/>
          <w:lang w:bidi="ar-EG"/>
        </w:rPr>
        <w:t xml:space="preserve">" </w:t>
      </w:r>
      <w:r w:rsidRPr="007B747C">
        <w:rPr>
          <w:rFonts w:ascii="Times New Roman" w:hAnsi="Times New Roman" w:cs="Simplified Arabic"/>
          <w:sz w:val="28"/>
          <w:szCs w:val="28"/>
          <w:rtl/>
          <w:lang w:bidi="ar-EG"/>
        </w:rPr>
        <w:t xml:space="preserve">بمتوسط </w:t>
      </w:r>
      <w:r w:rsidRPr="007B747C">
        <w:rPr>
          <w:rFonts w:ascii="Times New Roman" w:hAnsi="Times New Roman" w:cs="Simplified Arabic"/>
          <w:sz w:val="28"/>
          <w:szCs w:val="28"/>
          <w:lang w:bidi="ar-EG"/>
        </w:rPr>
        <w:t>4.00</w:t>
      </w:r>
      <w:r w:rsidRPr="007B747C">
        <w:rPr>
          <w:rFonts w:ascii="Times New Roman" w:hAnsi="Times New Roman" w:cs="Simplified Arabic"/>
          <w:sz w:val="28"/>
          <w:szCs w:val="28"/>
          <w:rtl/>
          <w:lang w:bidi="ar-EG"/>
        </w:rPr>
        <w:t>، ما يشير إلى أن الدمج ساعد في فتح قنوات تمويلية جديدة لكن بدرجة أقل نسبيًا مقارنة بزيادة الثقة والجدارة الائتمانية</w:t>
      </w:r>
      <w:r w:rsidRPr="007B747C">
        <w:rPr>
          <w:rFonts w:ascii="Times New Roman" w:hAnsi="Times New Roman" w:cs="Simplified Arabic"/>
          <w:sz w:val="28"/>
          <w:szCs w:val="28"/>
          <w:lang w:bidi="ar-EG"/>
        </w:rPr>
        <w:t>.</w:t>
      </w:r>
    </w:p>
    <w:p w14:paraId="60BFEB7E" w14:textId="77777777" w:rsidR="005878C4" w:rsidRPr="007B747C" w:rsidRDefault="005878C4" w:rsidP="005878C4">
      <w:pPr>
        <w:bidi/>
        <w:spacing w:before="100" w:beforeAutospacing="1" w:after="100" w:afterAutospacing="1" w:line="240" w:lineRule="auto"/>
        <w:ind w:firstLine="360"/>
        <w:jc w:val="both"/>
        <w:rPr>
          <w:rFonts w:ascii="Times New Roman" w:hAnsi="Times New Roman" w:cs="Simplified Arabic"/>
          <w:sz w:val="28"/>
          <w:szCs w:val="28"/>
          <w:lang w:bidi="ar-EG"/>
        </w:rPr>
      </w:pPr>
      <w:r w:rsidRPr="007B747C">
        <w:rPr>
          <w:rFonts w:ascii="Times New Roman" w:hAnsi="Times New Roman" w:cs="Simplified Arabic"/>
          <w:sz w:val="28"/>
          <w:szCs w:val="28"/>
          <w:rtl/>
          <w:lang w:bidi="ar-EG"/>
        </w:rPr>
        <w:t>تشير الأهمية النسبية لجميع البنود (80–82.4%) ومستوى القبول المرتفع لكل بند إلى أن استراتيجية الدمج تسهم بفعالية في تحسين فرص الشركات في الحصول على تمويل متنوع بعد الإدراج، سواء عبر القروض، السندات، الأسهم، أو جذب مستثمرين استراتيجيين</w:t>
      </w:r>
      <w:r w:rsidRPr="007B747C">
        <w:rPr>
          <w:rFonts w:ascii="Times New Roman" w:hAnsi="Times New Roman" w:cs="Simplified Arabic"/>
          <w:sz w:val="28"/>
          <w:szCs w:val="28"/>
          <w:lang w:bidi="ar-EG"/>
        </w:rPr>
        <w:t>.</w:t>
      </w:r>
    </w:p>
    <w:p w14:paraId="3DBA3C41" w14:textId="77777777" w:rsidR="005878C4" w:rsidRPr="007B747C" w:rsidRDefault="005878C4" w:rsidP="005878C4">
      <w:pPr>
        <w:bidi/>
        <w:spacing w:before="100" w:beforeAutospacing="1" w:after="100" w:afterAutospacing="1" w:line="240" w:lineRule="auto"/>
        <w:jc w:val="both"/>
        <w:rPr>
          <w:rFonts w:ascii="Times New Roman" w:hAnsi="Times New Roman" w:cs="Simplified Arabic"/>
          <w:sz w:val="28"/>
          <w:szCs w:val="28"/>
          <w:lang w:bidi="ar-EG"/>
        </w:rPr>
      </w:pPr>
      <w:r>
        <w:rPr>
          <w:rFonts w:ascii="Times New Roman" w:hAnsi="Times New Roman" w:cs="Simplified Arabic" w:hint="cs"/>
          <w:sz w:val="28"/>
          <w:szCs w:val="28"/>
          <w:rtl/>
          <w:lang w:bidi="ar-EG"/>
        </w:rPr>
        <w:t>مماس سبق</w:t>
      </w:r>
      <w:r w:rsidRPr="007B747C">
        <w:rPr>
          <w:rFonts w:ascii="Times New Roman" w:hAnsi="Times New Roman" w:cs="Simplified Arabic"/>
          <w:sz w:val="28"/>
          <w:szCs w:val="28"/>
          <w:rtl/>
          <w:lang w:bidi="ar-EG"/>
        </w:rPr>
        <w:t xml:space="preserve"> يدعم الفرض</w:t>
      </w:r>
      <w:r w:rsidRPr="007B747C">
        <w:rPr>
          <w:rFonts w:ascii="Times New Roman" w:hAnsi="Times New Roman" w:cs="Simplified Arabic"/>
          <w:sz w:val="28"/>
          <w:szCs w:val="28"/>
          <w:lang w:bidi="ar-EG"/>
        </w:rPr>
        <w:t xml:space="preserve"> H4 </w:t>
      </w:r>
      <w:r w:rsidRPr="007B747C">
        <w:rPr>
          <w:rFonts w:ascii="Times New Roman" w:hAnsi="Times New Roman" w:cs="Simplified Arabic"/>
          <w:sz w:val="28"/>
          <w:szCs w:val="28"/>
          <w:rtl/>
          <w:lang w:bidi="ar-EG"/>
        </w:rPr>
        <w:t>ويؤكد أن استراتيجية دمج الشركات تعزز الجدارة الائتمانية وثقة المستثمرين، وتفتح فرصًا أوسع للحصول على التمويل بعد الإدراج في السوق الموازية، مما يساهم في استدامة ونمو الشركات العائلية</w:t>
      </w:r>
      <w:r w:rsidRPr="007B747C">
        <w:rPr>
          <w:rFonts w:ascii="Times New Roman" w:hAnsi="Times New Roman" w:cs="Simplified Arabic"/>
          <w:sz w:val="28"/>
          <w:szCs w:val="28"/>
          <w:lang w:bidi="ar-EG"/>
        </w:rPr>
        <w:t>.</w:t>
      </w:r>
    </w:p>
    <w:p w14:paraId="2CA670A4" w14:textId="77777777" w:rsidR="005878C4" w:rsidRDefault="005878C4" w:rsidP="00BD6BD6">
      <w:pPr>
        <w:pStyle w:val="ListParagraph"/>
        <w:numPr>
          <w:ilvl w:val="0"/>
          <w:numId w:val="32"/>
        </w:numPr>
        <w:bidi/>
        <w:spacing w:before="120" w:after="120" w:line="240" w:lineRule="auto"/>
        <w:ind w:firstLine="720"/>
        <w:jc w:val="both"/>
        <w:rPr>
          <w:rFonts w:cs="Simplified Arabic"/>
          <w:sz w:val="28"/>
          <w:szCs w:val="28"/>
          <w:lang w:bidi="ar-EG"/>
        </w:rPr>
      </w:pPr>
      <w:r w:rsidRPr="00B36BE1">
        <w:rPr>
          <w:rFonts w:cs="Simplified Arabic"/>
          <w:sz w:val="28"/>
          <w:szCs w:val="28"/>
          <w:rtl/>
          <w:lang w:bidi="ar-EG"/>
        </w:rPr>
        <w:t>وبناء</w:t>
      </w:r>
      <w:r w:rsidRPr="00B36BE1">
        <w:rPr>
          <w:rFonts w:cs="Simplified Arabic" w:hint="cs"/>
          <w:sz w:val="28"/>
          <w:szCs w:val="28"/>
          <w:rtl/>
          <w:lang w:bidi="ar-EG"/>
        </w:rPr>
        <w:t>ً</w:t>
      </w:r>
      <w:r w:rsidRPr="00B36BE1">
        <w:rPr>
          <w:rFonts w:cs="Simplified Arabic"/>
          <w:sz w:val="28"/>
          <w:szCs w:val="28"/>
          <w:rtl/>
          <w:lang w:bidi="ar-EG"/>
        </w:rPr>
        <w:t xml:space="preserve"> على ما ورد في الجداول السابقة فإن </w:t>
      </w:r>
      <w:r w:rsidRPr="00B36BE1">
        <w:rPr>
          <w:rFonts w:cs="Simplified Arabic" w:hint="cs"/>
          <w:sz w:val="28"/>
          <w:szCs w:val="28"/>
          <w:rtl/>
          <w:lang w:bidi="ar-EG"/>
        </w:rPr>
        <w:t>تأثير لاستراتيجية دمج الشركات لدخول سوق النمو-  السوق الموازية لسوق المال السعودي على الشركات السعودية،</w:t>
      </w:r>
      <w:r w:rsidRPr="00B36BE1">
        <w:rPr>
          <w:rFonts w:cs="Simplified Arabic"/>
          <w:sz w:val="28"/>
          <w:szCs w:val="28"/>
          <w:rtl/>
          <w:lang w:bidi="ar-EG"/>
        </w:rPr>
        <w:t xml:space="preserve">تكون وفق الترتيب التالي: </w:t>
      </w:r>
      <w:r w:rsidRPr="00B36BE1">
        <w:rPr>
          <w:rFonts w:cs="Simplified Arabic" w:hint="cs"/>
          <w:sz w:val="28"/>
          <w:szCs w:val="28"/>
          <w:rtl/>
          <w:lang w:bidi="ar-EG"/>
        </w:rPr>
        <w:t xml:space="preserve"> </w:t>
      </w:r>
    </w:p>
    <w:p w14:paraId="083C140E" w14:textId="77777777" w:rsidR="005878C4" w:rsidRPr="00540D03" w:rsidRDefault="005878C4" w:rsidP="005878C4">
      <w:pPr>
        <w:pStyle w:val="ListParagraph"/>
        <w:bidi/>
        <w:spacing w:before="120" w:after="120" w:line="240" w:lineRule="auto"/>
        <w:ind w:left="1440"/>
        <w:jc w:val="both"/>
        <w:rPr>
          <w:rFonts w:ascii="Times New Roman" w:hAnsi="Times New Roman" w:cs="AL-Mateen"/>
          <w:b/>
          <w:bCs/>
          <w:sz w:val="28"/>
          <w:szCs w:val="28"/>
          <w:rtl/>
          <w:lang w:bidi="ar-EG"/>
        </w:rPr>
      </w:pPr>
      <w:r w:rsidRPr="00540D03">
        <w:rPr>
          <w:rFonts w:ascii="Times New Roman" w:hAnsi="Times New Roman" w:cs="AL-Mateen" w:hint="cs"/>
          <w:b/>
          <w:bCs/>
          <w:sz w:val="28"/>
          <w:szCs w:val="28"/>
          <w:rtl/>
          <w:lang w:bidi="ar-EG"/>
        </w:rPr>
        <w:t xml:space="preserve">جدول رقم (4-10) </w:t>
      </w:r>
      <w:r w:rsidRPr="00540D03">
        <w:rPr>
          <w:rFonts w:ascii="Times New Roman" w:hAnsi="Times New Roman" w:cs="AL-Mateen"/>
          <w:b/>
          <w:bCs/>
          <w:sz w:val="28"/>
          <w:szCs w:val="28"/>
          <w:rtl/>
          <w:lang w:bidi="ar-EG"/>
        </w:rPr>
        <w:t>ملخص الفروض الفرعية وربطها بالفرض الرئيسي</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1830"/>
        <w:gridCol w:w="1267"/>
        <w:gridCol w:w="1648"/>
        <w:gridCol w:w="1831"/>
        <w:gridCol w:w="1318"/>
      </w:tblGrid>
      <w:tr w:rsidR="005878C4" w:rsidRPr="00540D03" w14:paraId="450E0463" w14:textId="77777777" w:rsidTr="005878C4">
        <w:tc>
          <w:tcPr>
            <w:tcW w:w="0" w:type="auto"/>
            <w:hideMark/>
          </w:tcPr>
          <w:p w14:paraId="03DA13B6" w14:textId="77777777" w:rsidR="005878C4" w:rsidRPr="00540D03" w:rsidRDefault="005878C4" w:rsidP="005878C4">
            <w:pPr>
              <w:spacing w:after="0" w:line="240" w:lineRule="auto"/>
              <w:jc w:val="both"/>
              <w:rPr>
                <w:rFonts w:ascii="Times New Roman" w:hAnsi="Times New Roman" w:cs="Times New Roman"/>
                <w:b/>
                <w:bCs/>
                <w:sz w:val="24"/>
                <w:szCs w:val="24"/>
              </w:rPr>
            </w:pPr>
            <w:r w:rsidRPr="00540D03">
              <w:rPr>
                <w:rFonts w:ascii="Times New Roman" w:hAnsi="Times New Roman" w:cs="Times New Roman"/>
                <w:b/>
                <w:bCs/>
                <w:sz w:val="24"/>
                <w:szCs w:val="24"/>
                <w:rtl/>
              </w:rPr>
              <w:t>البعد / الفرض</w:t>
            </w:r>
          </w:p>
        </w:tc>
        <w:tc>
          <w:tcPr>
            <w:tcW w:w="0" w:type="auto"/>
            <w:hideMark/>
          </w:tcPr>
          <w:p w14:paraId="6032F08D" w14:textId="77777777" w:rsidR="005878C4" w:rsidRPr="00540D03" w:rsidRDefault="005878C4" w:rsidP="005878C4">
            <w:pPr>
              <w:spacing w:after="0" w:line="240" w:lineRule="auto"/>
              <w:jc w:val="center"/>
              <w:rPr>
                <w:rFonts w:ascii="Times New Roman" w:hAnsi="Times New Roman" w:cs="Times New Roman"/>
                <w:b/>
                <w:bCs/>
                <w:sz w:val="24"/>
                <w:szCs w:val="24"/>
              </w:rPr>
            </w:pPr>
            <w:r w:rsidRPr="00540D03">
              <w:rPr>
                <w:rFonts w:ascii="Times New Roman" w:hAnsi="Times New Roman" w:cs="Times New Roman"/>
                <w:b/>
                <w:bCs/>
                <w:sz w:val="24"/>
                <w:szCs w:val="24"/>
                <w:rtl/>
              </w:rPr>
              <w:t>المتوسط العام</w:t>
            </w:r>
          </w:p>
        </w:tc>
        <w:tc>
          <w:tcPr>
            <w:tcW w:w="0" w:type="auto"/>
            <w:hideMark/>
          </w:tcPr>
          <w:p w14:paraId="1D433D59" w14:textId="77777777" w:rsidR="005878C4" w:rsidRPr="00540D03" w:rsidRDefault="005878C4" w:rsidP="005878C4">
            <w:pPr>
              <w:spacing w:after="0" w:line="240" w:lineRule="auto"/>
              <w:jc w:val="center"/>
              <w:rPr>
                <w:rFonts w:ascii="Times New Roman" w:hAnsi="Times New Roman" w:cs="Times New Roman"/>
                <w:b/>
                <w:bCs/>
                <w:sz w:val="24"/>
                <w:szCs w:val="24"/>
              </w:rPr>
            </w:pPr>
            <w:r w:rsidRPr="00540D03">
              <w:rPr>
                <w:rFonts w:ascii="Times New Roman" w:hAnsi="Times New Roman" w:cs="Times New Roman"/>
                <w:b/>
                <w:bCs/>
                <w:sz w:val="24"/>
                <w:szCs w:val="24"/>
                <w:rtl/>
              </w:rPr>
              <w:t>الانحراف المعياري</w:t>
            </w:r>
          </w:p>
        </w:tc>
        <w:tc>
          <w:tcPr>
            <w:tcW w:w="0" w:type="auto"/>
            <w:hideMark/>
          </w:tcPr>
          <w:p w14:paraId="379536EE" w14:textId="77777777" w:rsidR="005878C4" w:rsidRPr="00540D03" w:rsidRDefault="005878C4" w:rsidP="005878C4">
            <w:pPr>
              <w:spacing w:after="0" w:line="240" w:lineRule="auto"/>
              <w:jc w:val="center"/>
              <w:rPr>
                <w:rFonts w:ascii="Times New Roman" w:hAnsi="Times New Roman" w:cs="Times New Roman"/>
                <w:b/>
                <w:bCs/>
                <w:sz w:val="24"/>
                <w:szCs w:val="24"/>
              </w:rPr>
            </w:pPr>
            <w:r w:rsidRPr="00540D03">
              <w:rPr>
                <w:rFonts w:ascii="Times New Roman" w:hAnsi="Times New Roman" w:cs="Times New Roman"/>
                <w:b/>
                <w:bCs/>
                <w:sz w:val="24"/>
                <w:szCs w:val="24"/>
                <w:rtl/>
              </w:rPr>
              <w:t>الأهمية النسبية</w:t>
            </w:r>
            <w:r w:rsidRPr="00540D03">
              <w:rPr>
                <w:rFonts w:ascii="Times New Roman" w:hAnsi="Times New Roman" w:cs="Times New Roman"/>
                <w:b/>
                <w:bCs/>
                <w:sz w:val="24"/>
                <w:szCs w:val="24"/>
              </w:rPr>
              <w:t xml:space="preserve"> (%)</w:t>
            </w:r>
          </w:p>
        </w:tc>
        <w:tc>
          <w:tcPr>
            <w:tcW w:w="0" w:type="auto"/>
            <w:hideMark/>
          </w:tcPr>
          <w:p w14:paraId="726919C1" w14:textId="77777777" w:rsidR="005878C4" w:rsidRPr="00540D03" w:rsidRDefault="005878C4" w:rsidP="005878C4">
            <w:pPr>
              <w:spacing w:after="0" w:line="240" w:lineRule="auto"/>
              <w:jc w:val="center"/>
              <w:rPr>
                <w:rFonts w:ascii="Times New Roman" w:hAnsi="Times New Roman" w:cs="Times New Roman"/>
                <w:b/>
                <w:bCs/>
                <w:sz w:val="24"/>
                <w:szCs w:val="24"/>
              </w:rPr>
            </w:pPr>
            <w:r w:rsidRPr="00540D03">
              <w:rPr>
                <w:rFonts w:ascii="Times New Roman" w:hAnsi="Times New Roman" w:cs="Times New Roman"/>
                <w:b/>
                <w:bCs/>
                <w:sz w:val="24"/>
                <w:szCs w:val="24"/>
                <w:rtl/>
              </w:rPr>
              <w:t>مستوى القبول</w:t>
            </w:r>
          </w:p>
        </w:tc>
      </w:tr>
      <w:tr w:rsidR="005878C4" w:rsidRPr="00540D03" w14:paraId="3CAABF7D" w14:textId="77777777" w:rsidTr="005878C4">
        <w:tc>
          <w:tcPr>
            <w:tcW w:w="0" w:type="auto"/>
            <w:hideMark/>
          </w:tcPr>
          <w:p w14:paraId="45CB2CCC" w14:textId="77777777" w:rsidR="005878C4" w:rsidRPr="00540D03" w:rsidRDefault="005878C4" w:rsidP="005878C4">
            <w:pPr>
              <w:spacing w:after="0" w:line="240" w:lineRule="auto"/>
              <w:jc w:val="right"/>
              <w:rPr>
                <w:rFonts w:ascii="Times New Roman" w:hAnsi="Times New Roman" w:cs="Times New Roman"/>
                <w:sz w:val="24"/>
                <w:szCs w:val="24"/>
              </w:rPr>
            </w:pPr>
            <w:r w:rsidRPr="00540D03">
              <w:rPr>
                <w:rFonts w:ascii="Times New Roman" w:hAnsi="Times New Roman" w:cs="Times New Roman"/>
                <w:sz w:val="24"/>
                <w:szCs w:val="24"/>
                <w:rtl/>
              </w:rPr>
              <w:t>الأداء المالي</w:t>
            </w:r>
            <w:r w:rsidRPr="00540D03">
              <w:rPr>
                <w:rFonts w:ascii="Times New Roman" w:hAnsi="Times New Roman" w:cs="Times New Roman"/>
                <w:sz w:val="24"/>
                <w:szCs w:val="24"/>
              </w:rPr>
              <w:t xml:space="preserve"> (H1)</w:t>
            </w:r>
          </w:p>
        </w:tc>
        <w:tc>
          <w:tcPr>
            <w:tcW w:w="0" w:type="auto"/>
            <w:hideMark/>
          </w:tcPr>
          <w:p w14:paraId="1E8257FE"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4.07</w:t>
            </w:r>
          </w:p>
        </w:tc>
        <w:tc>
          <w:tcPr>
            <w:tcW w:w="0" w:type="auto"/>
            <w:hideMark/>
          </w:tcPr>
          <w:p w14:paraId="09766280"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0.62</w:t>
            </w:r>
          </w:p>
        </w:tc>
        <w:tc>
          <w:tcPr>
            <w:tcW w:w="0" w:type="auto"/>
            <w:hideMark/>
          </w:tcPr>
          <w:p w14:paraId="1DAD76F5"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81.4</w:t>
            </w:r>
          </w:p>
        </w:tc>
        <w:tc>
          <w:tcPr>
            <w:tcW w:w="0" w:type="auto"/>
            <w:hideMark/>
          </w:tcPr>
          <w:p w14:paraId="22B96029"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tl/>
              </w:rPr>
              <w:t>مقبول</w:t>
            </w:r>
          </w:p>
        </w:tc>
      </w:tr>
      <w:tr w:rsidR="005878C4" w:rsidRPr="00540D03" w14:paraId="785A8845" w14:textId="77777777" w:rsidTr="005878C4">
        <w:tc>
          <w:tcPr>
            <w:tcW w:w="0" w:type="auto"/>
            <w:hideMark/>
          </w:tcPr>
          <w:p w14:paraId="7D80F9E5" w14:textId="77777777" w:rsidR="005878C4" w:rsidRPr="00540D03" w:rsidRDefault="005878C4" w:rsidP="005878C4">
            <w:pPr>
              <w:spacing w:after="0" w:line="240" w:lineRule="auto"/>
              <w:jc w:val="right"/>
              <w:rPr>
                <w:rFonts w:ascii="Times New Roman" w:hAnsi="Times New Roman" w:cs="Times New Roman"/>
                <w:sz w:val="24"/>
                <w:szCs w:val="24"/>
              </w:rPr>
            </w:pPr>
            <w:r w:rsidRPr="00540D03">
              <w:rPr>
                <w:rFonts w:ascii="Times New Roman" w:hAnsi="Times New Roman" w:cs="Times New Roman"/>
                <w:sz w:val="24"/>
                <w:szCs w:val="24"/>
                <w:rtl/>
              </w:rPr>
              <w:t>الحوكمة</w:t>
            </w:r>
            <w:r w:rsidRPr="00540D03">
              <w:rPr>
                <w:rFonts w:ascii="Times New Roman" w:hAnsi="Times New Roman" w:cs="Times New Roman"/>
                <w:sz w:val="24"/>
                <w:szCs w:val="24"/>
              </w:rPr>
              <w:t xml:space="preserve"> (H2)</w:t>
            </w:r>
          </w:p>
        </w:tc>
        <w:tc>
          <w:tcPr>
            <w:tcW w:w="0" w:type="auto"/>
            <w:hideMark/>
          </w:tcPr>
          <w:p w14:paraId="57FFBE13"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3.87</w:t>
            </w:r>
          </w:p>
        </w:tc>
        <w:tc>
          <w:tcPr>
            <w:tcW w:w="0" w:type="auto"/>
            <w:hideMark/>
          </w:tcPr>
          <w:p w14:paraId="092BD0B9"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0.70</w:t>
            </w:r>
          </w:p>
        </w:tc>
        <w:tc>
          <w:tcPr>
            <w:tcW w:w="0" w:type="auto"/>
            <w:hideMark/>
          </w:tcPr>
          <w:p w14:paraId="70F2F94F"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77.4</w:t>
            </w:r>
          </w:p>
        </w:tc>
        <w:tc>
          <w:tcPr>
            <w:tcW w:w="0" w:type="auto"/>
            <w:hideMark/>
          </w:tcPr>
          <w:p w14:paraId="34533D11"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tl/>
              </w:rPr>
              <w:t>مقبول</w:t>
            </w:r>
          </w:p>
        </w:tc>
      </w:tr>
      <w:tr w:rsidR="005878C4" w:rsidRPr="00540D03" w14:paraId="38A6B1BC" w14:textId="77777777" w:rsidTr="005878C4">
        <w:tc>
          <w:tcPr>
            <w:tcW w:w="0" w:type="auto"/>
            <w:hideMark/>
          </w:tcPr>
          <w:p w14:paraId="442AA9C4" w14:textId="77777777" w:rsidR="005878C4" w:rsidRPr="00540D03" w:rsidRDefault="005878C4" w:rsidP="005878C4">
            <w:pPr>
              <w:spacing w:after="0" w:line="240" w:lineRule="auto"/>
              <w:jc w:val="right"/>
              <w:rPr>
                <w:rFonts w:ascii="Times New Roman" w:hAnsi="Times New Roman" w:cs="Times New Roman"/>
                <w:sz w:val="24"/>
                <w:szCs w:val="24"/>
              </w:rPr>
            </w:pPr>
            <w:r w:rsidRPr="00540D03">
              <w:rPr>
                <w:rFonts w:ascii="Times New Roman" w:hAnsi="Times New Roman" w:cs="Times New Roman"/>
                <w:sz w:val="24"/>
                <w:szCs w:val="24"/>
                <w:rtl/>
              </w:rPr>
              <w:t>القدرة التنافسية</w:t>
            </w:r>
            <w:r w:rsidRPr="00540D03">
              <w:rPr>
                <w:rFonts w:ascii="Times New Roman" w:hAnsi="Times New Roman" w:cs="Times New Roman"/>
                <w:sz w:val="24"/>
                <w:szCs w:val="24"/>
              </w:rPr>
              <w:t xml:space="preserve"> (H3)</w:t>
            </w:r>
          </w:p>
        </w:tc>
        <w:tc>
          <w:tcPr>
            <w:tcW w:w="0" w:type="auto"/>
            <w:hideMark/>
          </w:tcPr>
          <w:p w14:paraId="33BF90DB"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4.06</w:t>
            </w:r>
          </w:p>
        </w:tc>
        <w:tc>
          <w:tcPr>
            <w:tcW w:w="0" w:type="auto"/>
            <w:hideMark/>
          </w:tcPr>
          <w:p w14:paraId="5724F46E"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0.61</w:t>
            </w:r>
          </w:p>
        </w:tc>
        <w:tc>
          <w:tcPr>
            <w:tcW w:w="0" w:type="auto"/>
            <w:hideMark/>
          </w:tcPr>
          <w:p w14:paraId="3FC1F5C1"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81.2</w:t>
            </w:r>
          </w:p>
        </w:tc>
        <w:tc>
          <w:tcPr>
            <w:tcW w:w="0" w:type="auto"/>
            <w:hideMark/>
          </w:tcPr>
          <w:p w14:paraId="0EFDC622"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tl/>
              </w:rPr>
              <w:t>مقبول</w:t>
            </w:r>
          </w:p>
        </w:tc>
      </w:tr>
      <w:tr w:rsidR="005878C4" w:rsidRPr="00540D03" w14:paraId="3CC6AD78" w14:textId="77777777" w:rsidTr="005878C4">
        <w:tc>
          <w:tcPr>
            <w:tcW w:w="0" w:type="auto"/>
            <w:hideMark/>
          </w:tcPr>
          <w:p w14:paraId="6DFD59A7" w14:textId="77777777" w:rsidR="005878C4" w:rsidRPr="00540D03" w:rsidRDefault="005878C4" w:rsidP="005878C4">
            <w:pPr>
              <w:spacing w:after="0" w:line="240" w:lineRule="auto"/>
              <w:jc w:val="right"/>
              <w:rPr>
                <w:rFonts w:ascii="Times New Roman" w:hAnsi="Times New Roman" w:cs="Times New Roman"/>
                <w:sz w:val="24"/>
                <w:szCs w:val="24"/>
              </w:rPr>
            </w:pPr>
            <w:r w:rsidRPr="00540D03">
              <w:rPr>
                <w:rFonts w:ascii="Times New Roman" w:hAnsi="Times New Roman" w:cs="Times New Roman"/>
                <w:sz w:val="24"/>
                <w:szCs w:val="24"/>
                <w:rtl/>
              </w:rPr>
              <w:t>التمويل</w:t>
            </w:r>
            <w:r w:rsidRPr="00540D03">
              <w:rPr>
                <w:rFonts w:ascii="Times New Roman" w:hAnsi="Times New Roman" w:cs="Times New Roman"/>
                <w:sz w:val="24"/>
                <w:szCs w:val="24"/>
              </w:rPr>
              <w:t xml:space="preserve"> (H4)</w:t>
            </w:r>
          </w:p>
        </w:tc>
        <w:tc>
          <w:tcPr>
            <w:tcW w:w="0" w:type="auto"/>
            <w:hideMark/>
          </w:tcPr>
          <w:p w14:paraId="2B654C23"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4.07</w:t>
            </w:r>
          </w:p>
        </w:tc>
        <w:tc>
          <w:tcPr>
            <w:tcW w:w="0" w:type="auto"/>
            <w:hideMark/>
          </w:tcPr>
          <w:p w14:paraId="6826A6EA"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0.61</w:t>
            </w:r>
          </w:p>
        </w:tc>
        <w:tc>
          <w:tcPr>
            <w:tcW w:w="0" w:type="auto"/>
            <w:hideMark/>
          </w:tcPr>
          <w:p w14:paraId="2DDE54CC"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Pr>
              <w:t>81.4</w:t>
            </w:r>
          </w:p>
        </w:tc>
        <w:tc>
          <w:tcPr>
            <w:tcW w:w="0" w:type="auto"/>
            <w:hideMark/>
          </w:tcPr>
          <w:p w14:paraId="4567DE44" w14:textId="77777777" w:rsidR="005878C4" w:rsidRPr="00540D03" w:rsidRDefault="005878C4" w:rsidP="005878C4">
            <w:pPr>
              <w:spacing w:after="0" w:line="240" w:lineRule="auto"/>
              <w:rPr>
                <w:rFonts w:ascii="Times New Roman" w:hAnsi="Times New Roman" w:cs="Times New Roman"/>
                <w:sz w:val="24"/>
                <w:szCs w:val="24"/>
              </w:rPr>
            </w:pPr>
            <w:r w:rsidRPr="00540D03">
              <w:rPr>
                <w:rFonts w:ascii="Times New Roman" w:hAnsi="Times New Roman" w:cs="Times New Roman"/>
                <w:sz w:val="24"/>
                <w:szCs w:val="24"/>
                <w:rtl/>
              </w:rPr>
              <w:t>مقبول</w:t>
            </w:r>
          </w:p>
        </w:tc>
      </w:tr>
    </w:tbl>
    <w:p w14:paraId="2CF9BB79" w14:textId="77777777" w:rsidR="005878C4" w:rsidRPr="00540D03" w:rsidRDefault="005878C4" w:rsidP="005878C4">
      <w:pPr>
        <w:pStyle w:val="NormalWeb"/>
        <w:bidi/>
        <w:rPr>
          <w:rFonts w:eastAsiaTheme="minorHAnsi" w:cs="AL-Mateen"/>
          <w:b/>
          <w:bCs/>
          <w:sz w:val="28"/>
          <w:szCs w:val="28"/>
          <w:lang w:bidi="ar-EG"/>
        </w:rPr>
      </w:pPr>
      <w:r w:rsidRPr="00540D03">
        <w:rPr>
          <w:rFonts w:eastAsiaTheme="minorHAnsi" w:cs="AL-Mateen"/>
          <w:sz w:val="28"/>
          <w:szCs w:val="28"/>
          <w:rtl/>
          <w:lang w:bidi="ar-EG"/>
        </w:rPr>
        <w:t>المصدر</w:t>
      </w:r>
      <w:r w:rsidRPr="00540D03">
        <w:rPr>
          <w:rFonts w:eastAsiaTheme="minorHAnsi" w:cs="AL-Mateen"/>
          <w:sz w:val="28"/>
          <w:szCs w:val="28"/>
          <w:lang w:bidi="ar-EG"/>
        </w:rPr>
        <w:t>:</w:t>
      </w:r>
      <w:r w:rsidRPr="00540D03">
        <w:rPr>
          <w:rFonts w:eastAsiaTheme="minorHAnsi" w:cs="AL-Mateen"/>
          <w:b/>
          <w:bCs/>
          <w:sz w:val="28"/>
          <w:szCs w:val="28"/>
          <w:lang w:bidi="ar-EG"/>
        </w:rPr>
        <w:t xml:space="preserve"> </w:t>
      </w:r>
      <w:r w:rsidRPr="00540D03">
        <w:rPr>
          <w:rFonts w:eastAsiaTheme="minorHAnsi" w:cs="AL-Mateen"/>
          <w:b/>
          <w:bCs/>
          <w:sz w:val="28"/>
          <w:szCs w:val="28"/>
          <w:rtl/>
          <w:lang w:bidi="ar-EG"/>
        </w:rPr>
        <w:t>من إعداد الباحث بالاعتماد على مخرجات برنامج</w:t>
      </w:r>
      <w:r w:rsidRPr="00540D03">
        <w:rPr>
          <w:rFonts w:eastAsiaTheme="minorHAnsi" w:cs="AL-Mateen"/>
          <w:b/>
          <w:bCs/>
          <w:sz w:val="28"/>
          <w:szCs w:val="28"/>
          <w:lang w:bidi="ar-EG"/>
        </w:rPr>
        <w:t xml:space="preserve"> SPSS </w:t>
      </w:r>
      <w:r w:rsidRPr="00540D03">
        <w:rPr>
          <w:rFonts w:eastAsiaTheme="minorHAnsi" w:cs="AL-Mateen"/>
          <w:b/>
          <w:bCs/>
          <w:sz w:val="28"/>
          <w:szCs w:val="28"/>
          <w:rtl/>
          <w:lang w:bidi="ar-EG"/>
        </w:rPr>
        <w:t>وتحليل متوسطات الاستبانة لكل بعد</w:t>
      </w:r>
      <w:r w:rsidRPr="00540D03">
        <w:rPr>
          <w:rFonts w:eastAsiaTheme="minorHAnsi" w:cs="AL-Mateen"/>
          <w:b/>
          <w:bCs/>
          <w:sz w:val="28"/>
          <w:szCs w:val="28"/>
          <w:lang w:bidi="ar-EG"/>
        </w:rPr>
        <w:t>.</w:t>
      </w:r>
    </w:p>
    <w:p w14:paraId="0399D37F" w14:textId="77777777" w:rsidR="005878C4" w:rsidRPr="00540D03" w:rsidRDefault="005878C4" w:rsidP="005878C4">
      <w:pPr>
        <w:pStyle w:val="NormalWeb"/>
        <w:bidi/>
        <w:jc w:val="both"/>
        <w:rPr>
          <w:rFonts w:eastAsiaTheme="minorHAnsi" w:cs="Simplified Arabic"/>
          <w:sz w:val="28"/>
          <w:szCs w:val="28"/>
          <w:lang w:bidi="ar-EG"/>
        </w:rPr>
      </w:pPr>
      <w:r w:rsidRPr="00540D03">
        <w:rPr>
          <w:rFonts w:eastAsiaTheme="minorHAnsi" w:cs="Simplified Arabic"/>
          <w:sz w:val="28"/>
          <w:szCs w:val="28"/>
          <w:rtl/>
          <w:lang w:bidi="ar-EG"/>
        </w:rPr>
        <w:lastRenderedPageBreak/>
        <w:t>يتضح من الجدول أن جميع الفروض الفرعية</w:t>
      </w:r>
      <w:r w:rsidRPr="00540D03">
        <w:rPr>
          <w:rFonts w:eastAsiaTheme="minorHAnsi" w:cs="Simplified Arabic"/>
          <w:sz w:val="28"/>
          <w:szCs w:val="28"/>
          <w:lang w:bidi="ar-EG"/>
        </w:rPr>
        <w:t xml:space="preserve"> H1–H4 </w:t>
      </w:r>
      <w:r w:rsidRPr="00540D03">
        <w:rPr>
          <w:rFonts w:eastAsiaTheme="minorHAnsi" w:cs="Simplified Arabic"/>
          <w:sz w:val="28"/>
          <w:szCs w:val="28"/>
          <w:rtl/>
          <w:lang w:bidi="ar-EG"/>
        </w:rPr>
        <w:t>حصلت على متوسطات عالية (حوالي 4.0–4.1)، مع انحرافات معيارية منخفضة</w:t>
      </w:r>
      <w:r w:rsidRPr="00540D03">
        <w:rPr>
          <w:rFonts w:eastAsiaTheme="minorHAnsi" w:cs="Simplified Arabic"/>
          <w:sz w:val="28"/>
          <w:szCs w:val="28"/>
          <w:lang w:bidi="ar-EG"/>
        </w:rPr>
        <w:t xml:space="preserve"> (0.61–0.70)</w:t>
      </w:r>
      <w:r w:rsidRPr="00540D03">
        <w:rPr>
          <w:rFonts w:eastAsiaTheme="minorHAnsi" w:cs="Simplified Arabic"/>
          <w:sz w:val="28"/>
          <w:szCs w:val="28"/>
          <w:rtl/>
          <w:lang w:bidi="ar-EG"/>
        </w:rPr>
        <w:t>، ما يعكس اتساقًا كبيرًا في آراء المشاركين حول أثر الدمج على الشركات</w:t>
      </w:r>
      <w:r w:rsidRPr="00540D03">
        <w:rPr>
          <w:rFonts w:eastAsiaTheme="minorHAnsi" w:cs="Simplified Arabic"/>
          <w:sz w:val="28"/>
          <w:szCs w:val="28"/>
          <w:lang w:bidi="ar-EG"/>
        </w:rPr>
        <w:t>.</w:t>
      </w:r>
    </w:p>
    <w:p w14:paraId="3F536E00" w14:textId="77777777" w:rsidR="005878C4" w:rsidRPr="00540D03" w:rsidRDefault="005878C4" w:rsidP="00BD6BD6">
      <w:pPr>
        <w:pStyle w:val="NormalWeb"/>
        <w:numPr>
          <w:ilvl w:val="0"/>
          <w:numId w:val="36"/>
        </w:numPr>
        <w:bidi/>
        <w:jc w:val="both"/>
        <w:rPr>
          <w:rFonts w:eastAsiaTheme="minorHAnsi" w:cs="Simplified Arabic"/>
          <w:sz w:val="28"/>
          <w:szCs w:val="28"/>
          <w:lang w:bidi="ar-EG"/>
        </w:rPr>
      </w:pPr>
      <w:r w:rsidRPr="00540D03">
        <w:rPr>
          <w:rFonts w:eastAsiaTheme="minorHAnsi" w:cs="Simplified Arabic"/>
          <w:sz w:val="28"/>
          <w:szCs w:val="28"/>
          <w:rtl/>
          <w:lang w:bidi="ar-EG"/>
        </w:rPr>
        <w:t>الأداء المالي</w:t>
      </w:r>
      <w:r>
        <w:rPr>
          <w:rFonts w:eastAsiaTheme="minorHAnsi" w:cs="Simplified Arabic" w:hint="cs"/>
          <w:sz w:val="28"/>
          <w:szCs w:val="28"/>
          <w:rtl/>
          <w:lang w:bidi="ar-EG"/>
        </w:rPr>
        <w:t xml:space="preserve">: </w:t>
      </w:r>
      <w:r w:rsidRPr="00540D03">
        <w:rPr>
          <w:rFonts w:eastAsiaTheme="minorHAnsi" w:cs="Simplified Arabic"/>
          <w:sz w:val="28"/>
          <w:szCs w:val="28"/>
          <w:lang w:bidi="ar-EG"/>
        </w:rPr>
        <w:t xml:space="preserve"> </w:t>
      </w:r>
      <w:r w:rsidRPr="00540D03">
        <w:rPr>
          <w:rFonts w:eastAsiaTheme="minorHAnsi" w:cs="Simplified Arabic"/>
          <w:sz w:val="28"/>
          <w:szCs w:val="28"/>
          <w:rtl/>
          <w:lang w:bidi="ar-EG"/>
        </w:rPr>
        <w:t>يظهر تأثيرًا إيجابيًا قويًا للدمج على الإيرادات، الأرباح، والكفاءة المالية، مما يدعم قدرة الشركات على النمو والاستقرار المالي بعد الدمج</w:t>
      </w:r>
      <w:r w:rsidRPr="00540D03">
        <w:rPr>
          <w:rFonts w:eastAsiaTheme="minorHAnsi" w:cs="Simplified Arabic"/>
          <w:sz w:val="28"/>
          <w:szCs w:val="28"/>
          <w:lang w:bidi="ar-EG"/>
        </w:rPr>
        <w:t>.</w:t>
      </w:r>
    </w:p>
    <w:p w14:paraId="7EAFDF0C" w14:textId="77777777" w:rsidR="005878C4" w:rsidRPr="00540D03" w:rsidRDefault="005878C4" w:rsidP="00BD6BD6">
      <w:pPr>
        <w:pStyle w:val="NormalWeb"/>
        <w:numPr>
          <w:ilvl w:val="0"/>
          <w:numId w:val="36"/>
        </w:numPr>
        <w:bidi/>
        <w:jc w:val="both"/>
        <w:rPr>
          <w:rFonts w:eastAsiaTheme="minorHAnsi" w:cs="Simplified Arabic"/>
          <w:sz w:val="28"/>
          <w:szCs w:val="28"/>
          <w:lang w:bidi="ar-EG"/>
        </w:rPr>
      </w:pPr>
      <w:r w:rsidRPr="00540D03">
        <w:rPr>
          <w:rFonts w:eastAsiaTheme="minorHAnsi" w:cs="Simplified Arabic"/>
          <w:sz w:val="28"/>
          <w:szCs w:val="28"/>
          <w:rtl/>
          <w:lang w:bidi="ar-EG"/>
        </w:rPr>
        <w:t>الحوكمة</w:t>
      </w:r>
      <w:r w:rsidRPr="00540D03">
        <w:rPr>
          <w:rFonts w:eastAsiaTheme="minorHAnsi" w:cs="Simplified Arabic"/>
          <w:sz w:val="28"/>
          <w:szCs w:val="28"/>
          <w:lang w:bidi="ar-EG"/>
        </w:rPr>
        <w:t xml:space="preserve">: </w:t>
      </w:r>
      <w:r w:rsidRPr="00540D03">
        <w:rPr>
          <w:rFonts w:eastAsiaTheme="minorHAnsi" w:cs="Simplified Arabic"/>
          <w:sz w:val="28"/>
          <w:szCs w:val="28"/>
          <w:rtl/>
          <w:lang w:bidi="ar-EG"/>
        </w:rPr>
        <w:t>الدمج ساعد في تحسين التوافق مع متطلبات سوق النمو، عبر الهياكل التنظيمية، نظم الرقابة، وسياسات الشفافية والإفصاح المالي</w:t>
      </w:r>
      <w:r w:rsidRPr="00540D03">
        <w:rPr>
          <w:rFonts w:eastAsiaTheme="minorHAnsi" w:cs="Simplified Arabic"/>
          <w:sz w:val="28"/>
          <w:szCs w:val="28"/>
          <w:lang w:bidi="ar-EG"/>
        </w:rPr>
        <w:t>.</w:t>
      </w:r>
    </w:p>
    <w:p w14:paraId="3C0CC286" w14:textId="77777777" w:rsidR="005878C4" w:rsidRPr="00540D03" w:rsidRDefault="005878C4" w:rsidP="00BD6BD6">
      <w:pPr>
        <w:pStyle w:val="NormalWeb"/>
        <w:numPr>
          <w:ilvl w:val="0"/>
          <w:numId w:val="36"/>
        </w:numPr>
        <w:bidi/>
        <w:jc w:val="both"/>
        <w:rPr>
          <w:rFonts w:eastAsiaTheme="minorHAnsi" w:cs="Simplified Arabic"/>
          <w:sz w:val="28"/>
          <w:szCs w:val="28"/>
          <w:lang w:bidi="ar-EG"/>
        </w:rPr>
      </w:pPr>
      <w:r w:rsidRPr="00540D03">
        <w:rPr>
          <w:rFonts w:eastAsiaTheme="minorHAnsi" w:cs="Simplified Arabic"/>
          <w:sz w:val="28"/>
          <w:szCs w:val="28"/>
          <w:rtl/>
          <w:lang w:bidi="ar-EG"/>
        </w:rPr>
        <w:t>القدرة التنافسية</w:t>
      </w:r>
      <w:r w:rsidRPr="00540D03">
        <w:rPr>
          <w:rFonts w:eastAsiaTheme="minorHAnsi" w:cs="Simplified Arabic"/>
          <w:sz w:val="28"/>
          <w:szCs w:val="28"/>
          <w:lang w:bidi="ar-EG"/>
        </w:rPr>
        <w:t xml:space="preserve">: </w:t>
      </w:r>
      <w:r w:rsidRPr="00540D03">
        <w:rPr>
          <w:rFonts w:eastAsiaTheme="minorHAnsi" w:cs="Simplified Arabic"/>
          <w:sz w:val="28"/>
          <w:szCs w:val="28"/>
          <w:rtl/>
          <w:lang w:bidi="ar-EG"/>
        </w:rPr>
        <w:t>الدمج عزز التوسع السوقي، الكفاءة التشغيلية، وتحسين جودة المنتجات والخدمات، ما يزيد قدرة الشركات على المنافسة</w:t>
      </w:r>
      <w:r w:rsidRPr="00540D03">
        <w:rPr>
          <w:rFonts w:eastAsiaTheme="minorHAnsi" w:cs="Simplified Arabic"/>
          <w:sz w:val="28"/>
          <w:szCs w:val="28"/>
          <w:lang w:bidi="ar-EG"/>
        </w:rPr>
        <w:t>.</w:t>
      </w:r>
    </w:p>
    <w:p w14:paraId="508F6F90" w14:textId="77777777" w:rsidR="005878C4" w:rsidRPr="00540D03" w:rsidRDefault="005878C4" w:rsidP="00BD6BD6">
      <w:pPr>
        <w:pStyle w:val="NormalWeb"/>
        <w:numPr>
          <w:ilvl w:val="0"/>
          <w:numId w:val="36"/>
        </w:numPr>
        <w:bidi/>
        <w:jc w:val="both"/>
        <w:rPr>
          <w:rFonts w:eastAsiaTheme="minorHAnsi" w:cs="Simplified Arabic"/>
          <w:sz w:val="28"/>
          <w:szCs w:val="28"/>
          <w:lang w:bidi="ar-EG"/>
        </w:rPr>
      </w:pPr>
      <w:r w:rsidRPr="00540D03">
        <w:rPr>
          <w:rFonts w:eastAsiaTheme="minorHAnsi" w:cs="Simplified Arabic"/>
          <w:sz w:val="28"/>
          <w:szCs w:val="28"/>
          <w:rtl/>
          <w:lang w:bidi="ar-EG"/>
        </w:rPr>
        <w:t>التمويل</w:t>
      </w:r>
      <w:r w:rsidRPr="00540D03">
        <w:rPr>
          <w:rFonts w:eastAsiaTheme="minorHAnsi" w:cs="Simplified Arabic"/>
          <w:sz w:val="28"/>
          <w:szCs w:val="28"/>
          <w:lang w:bidi="ar-EG"/>
        </w:rPr>
        <w:t xml:space="preserve">: </w:t>
      </w:r>
      <w:r w:rsidRPr="00540D03">
        <w:rPr>
          <w:rFonts w:eastAsiaTheme="minorHAnsi" w:cs="Simplified Arabic"/>
          <w:sz w:val="28"/>
          <w:szCs w:val="28"/>
          <w:rtl/>
          <w:lang w:bidi="ar-EG"/>
        </w:rPr>
        <w:t>الدمج ساهم في تعزيز الجدارة الائتمانية وثقة المستثمرين، وفتح فرص تمويلية متنوعة من قروض وأسهم وسندات وجذب شركاء ماليين</w:t>
      </w:r>
      <w:r w:rsidRPr="00540D03">
        <w:rPr>
          <w:rFonts w:eastAsiaTheme="minorHAnsi" w:cs="Simplified Arabic"/>
          <w:sz w:val="28"/>
          <w:szCs w:val="28"/>
          <w:lang w:bidi="ar-EG"/>
        </w:rPr>
        <w:t>.</w:t>
      </w:r>
    </w:p>
    <w:p w14:paraId="29B7BBD5" w14:textId="77777777" w:rsidR="005878C4" w:rsidRPr="00540D03" w:rsidRDefault="005878C4" w:rsidP="005878C4">
      <w:pPr>
        <w:pStyle w:val="NormalWeb"/>
        <w:bidi/>
        <w:jc w:val="both"/>
        <w:rPr>
          <w:rFonts w:eastAsiaTheme="minorHAnsi" w:cs="Simplified Arabic"/>
          <w:sz w:val="28"/>
          <w:szCs w:val="28"/>
          <w:lang w:bidi="ar-EG"/>
        </w:rPr>
      </w:pPr>
      <w:r w:rsidRPr="00540D03">
        <w:rPr>
          <w:rFonts w:eastAsiaTheme="minorHAnsi" w:cs="Simplified Arabic"/>
          <w:sz w:val="28"/>
          <w:szCs w:val="28"/>
          <w:rtl/>
          <w:lang w:bidi="ar-EG"/>
        </w:rPr>
        <w:t>بناءً على النتائج السابقة، يمكن استنتاج أن</w:t>
      </w:r>
      <w:r w:rsidRPr="00540D03">
        <w:rPr>
          <w:rFonts w:eastAsiaTheme="minorHAnsi" w:cs="Simplified Arabic"/>
          <w:sz w:val="28"/>
          <w:szCs w:val="28"/>
          <w:lang w:bidi="ar-EG"/>
        </w:rPr>
        <w:t>:</w:t>
      </w:r>
    </w:p>
    <w:p w14:paraId="08ADB007" w14:textId="77777777" w:rsidR="005878C4" w:rsidRPr="00540D03" w:rsidRDefault="005878C4" w:rsidP="005878C4">
      <w:pPr>
        <w:pStyle w:val="NormalWeb"/>
        <w:bidi/>
        <w:jc w:val="both"/>
        <w:rPr>
          <w:rFonts w:eastAsiaTheme="minorHAnsi" w:cs="Simplified Arabic"/>
          <w:sz w:val="28"/>
          <w:szCs w:val="28"/>
          <w:lang w:bidi="ar-EG"/>
        </w:rPr>
      </w:pPr>
      <w:r w:rsidRPr="00540D03">
        <w:rPr>
          <w:rFonts w:eastAsiaTheme="minorHAnsi" w:cs="Simplified Arabic"/>
          <w:sz w:val="28"/>
          <w:szCs w:val="28"/>
          <w:lang w:bidi="ar-EG"/>
        </w:rPr>
        <w:t>"</w:t>
      </w:r>
      <w:r w:rsidRPr="00540D03">
        <w:rPr>
          <w:rFonts w:eastAsiaTheme="minorHAnsi" w:cs="Simplified Arabic"/>
          <w:sz w:val="28"/>
          <w:szCs w:val="28"/>
          <w:rtl/>
          <w:lang w:bidi="ar-EG"/>
        </w:rPr>
        <w:t>استراتيجية دمج الشركات تؤثر إيجابيًا على جاهزية الشركات العائلية للإدراج في سوق النمو – السوق الموازية لسوق المال السعودي، من خلال تحسين الأداء المالي، تعزيز الحوكمة، رفع القدرة التنافسية، وتسهيل الحصول على التمويل</w:t>
      </w:r>
      <w:r w:rsidRPr="00540D03">
        <w:rPr>
          <w:rFonts w:eastAsiaTheme="minorHAnsi" w:cs="Simplified Arabic"/>
          <w:sz w:val="28"/>
          <w:szCs w:val="28"/>
          <w:lang w:bidi="ar-EG"/>
        </w:rPr>
        <w:t>".</w:t>
      </w:r>
    </w:p>
    <w:p w14:paraId="0A46A143" w14:textId="77777777" w:rsidR="005878C4" w:rsidRPr="00540D03" w:rsidRDefault="005878C4" w:rsidP="00BD6BD6">
      <w:pPr>
        <w:pStyle w:val="NormalWeb"/>
        <w:numPr>
          <w:ilvl w:val="0"/>
          <w:numId w:val="31"/>
        </w:numPr>
        <w:bidi/>
        <w:jc w:val="both"/>
        <w:rPr>
          <w:rFonts w:eastAsiaTheme="minorHAnsi" w:cs="Simplified Arabic"/>
          <w:sz w:val="28"/>
          <w:szCs w:val="28"/>
          <w:lang w:bidi="ar-EG"/>
        </w:rPr>
      </w:pPr>
      <w:r w:rsidRPr="00540D03">
        <w:rPr>
          <w:rFonts w:eastAsiaTheme="minorHAnsi" w:cs="Simplified Arabic"/>
          <w:sz w:val="28"/>
          <w:szCs w:val="28"/>
          <w:rtl/>
          <w:lang w:bidi="ar-EG"/>
        </w:rPr>
        <w:t>الأهمية النسبية المرتفعة لجميع الأبعاد (77–81%) ومستوى القبول المرتفع يشيران إلى أن الفرض الرئيسي مدعوم إحصائيًا وعمليًا</w:t>
      </w:r>
      <w:r w:rsidRPr="00540D03">
        <w:rPr>
          <w:rFonts w:eastAsiaTheme="minorHAnsi" w:cs="Simplified Arabic"/>
          <w:sz w:val="28"/>
          <w:szCs w:val="28"/>
          <w:lang w:bidi="ar-EG"/>
        </w:rPr>
        <w:t>.</w:t>
      </w:r>
    </w:p>
    <w:p w14:paraId="52A53AF7" w14:textId="77777777" w:rsidR="005878C4" w:rsidRPr="00540D03" w:rsidRDefault="005878C4" w:rsidP="00BD6BD6">
      <w:pPr>
        <w:pStyle w:val="NormalWeb"/>
        <w:numPr>
          <w:ilvl w:val="0"/>
          <w:numId w:val="31"/>
        </w:numPr>
        <w:bidi/>
        <w:jc w:val="both"/>
        <w:rPr>
          <w:rFonts w:eastAsiaTheme="minorHAnsi" w:cs="Simplified Arabic"/>
          <w:sz w:val="28"/>
          <w:szCs w:val="28"/>
          <w:lang w:bidi="ar-EG"/>
        </w:rPr>
      </w:pPr>
      <w:r w:rsidRPr="00540D03">
        <w:rPr>
          <w:rFonts w:eastAsiaTheme="minorHAnsi" w:cs="Simplified Arabic"/>
          <w:sz w:val="28"/>
          <w:szCs w:val="28"/>
          <w:rtl/>
          <w:lang w:bidi="ar-EG"/>
        </w:rPr>
        <w:t>هذا يدل على أن استراتيجية الدمج تعمل كآلية متكاملة لتعزيز نجاح الشركات العائلية في السوق الموازية وتحقيق الاستدامة والنمو</w:t>
      </w:r>
      <w:r w:rsidRPr="00540D03">
        <w:rPr>
          <w:rFonts w:eastAsiaTheme="minorHAnsi" w:cs="Simplified Arabic"/>
          <w:sz w:val="28"/>
          <w:szCs w:val="28"/>
          <w:lang w:bidi="ar-EG"/>
        </w:rPr>
        <w:t>.</w:t>
      </w:r>
    </w:p>
    <w:p w14:paraId="27D3F557" w14:textId="77777777" w:rsidR="005878C4" w:rsidRPr="00F877C6" w:rsidRDefault="005878C4" w:rsidP="005878C4">
      <w:pPr>
        <w:pStyle w:val="NormalWeb"/>
        <w:bidi/>
        <w:spacing w:before="120" w:beforeAutospacing="0" w:after="120" w:afterAutospacing="0" w:line="264" w:lineRule="auto"/>
        <w:jc w:val="both"/>
        <w:rPr>
          <w:rFonts w:eastAsiaTheme="minorHAnsi" w:cs="PT Bold Heading"/>
          <w:sz w:val="28"/>
          <w:szCs w:val="28"/>
          <w:rtl/>
          <w:lang w:bidi="ar-EG"/>
        </w:rPr>
      </w:pPr>
      <w:r w:rsidRPr="00F877C6">
        <w:rPr>
          <w:rFonts w:eastAsiaTheme="minorHAnsi" w:cs="PT Bold Heading" w:hint="cs"/>
          <w:sz w:val="28"/>
          <w:szCs w:val="28"/>
          <w:rtl/>
          <w:lang w:bidi="ar-EG"/>
        </w:rPr>
        <w:t>ثالثا: المقابلات المتعمقة:</w:t>
      </w:r>
    </w:p>
    <w:p w14:paraId="0977DBC2" w14:textId="77777777" w:rsidR="005878C4" w:rsidRDefault="005878C4" w:rsidP="005878C4">
      <w:pPr>
        <w:pStyle w:val="NormalWeb"/>
        <w:bidi/>
        <w:jc w:val="both"/>
      </w:pPr>
      <w:r w:rsidRPr="00F877C6">
        <w:rPr>
          <w:rFonts w:eastAsiaTheme="minorHAnsi" w:cs="Simplified Arabic"/>
          <w:sz w:val="28"/>
          <w:szCs w:val="28"/>
          <w:rtl/>
          <w:lang w:bidi="ar-EG"/>
        </w:rPr>
        <w:t xml:space="preserve">تم إجراء مقابلات متعمقة مع </w:t>
      </w:r>
      <w:r w:rsidRPr="00F877C6">
        <w:rPr>
          <w:rFonts w:eastAsiaTheme="minorHAnsi" w:cs="Simplified Arabic"/>
          <w:b/>
          <w:bCs/>
          <w:sz w:val="28"/>
          <w:szCs w:val="28"/>
          <w:rtl/>
          <w:lang w:bidi="ar-EG"/>
        </w:rPr>
        <w:t>اثنين من المسؤولين في كل شركة من الشركات الأربع محل الدراسة</w:t>
      </w:r>
      <w:r w:rsidRPr="00F877C6">
        <w:rPr>
          <w:rFonts w:eastAsiaTheme="minorHAnsi" w:cs="Simplified Arabic"/>
          <w:sz w:val="28"/>
          <w:szCs w:val="28"/>
          <w:rtl/>
          <w:lang w:bidi="ar-EG"/>
        </w:rPr>
        <w:t>، ليصبح عدد المشاركين الإجمالي 8 مسؤولين. شملت المقابلات المديرين التنفيذيين والمديرين الماليين ورؤساء الأقسام، بحيث يمثل المشاركون كافة المحاور الأربعة: الأداء المالي، متطلبات الحوكمة، القدرة التنافسية، وفرص التمويل. وقد أظهرت نتائج المقابلات توافقًا كبيرًا بين وجهات نظر المسؤولين المختلفة، مما أتاح رؤية شاملة لأثر استراتيجية الدمج على الشركات العائلية</w:t>
      </w:r>
      <w:r>
        <w:t>.</w:t>
      </w:r>
    </w:p>
    <w:p w14:paraId="56364A16" w14:textId="77777777" w:rsidR="005878C4" w:rsidRPr="005B0783" w:rsidRDefault="005878C4" w:rsidP="005878C4">
      <w:pPr>
        <w:pStyle w:val="Heading4"/>
        <w:bidi/>
        <w:jc w:val="both"/>
        <w:rPr>
          <w:rFonts w:ascii="Times New Roman" w:eastAsiaTheme="minorHAnsi" w:hAnsi="Times New Roman" w:cs="AL-Mateen"/>
          <w:b/>
          <w:bCs/>
          <w:i w:val="0"/>
          <w:iCs w:val="0"/>
          <w:color w:val="auto"/>
          <w:sz w:val="28"/>
          <w:szCs w:val="28"/>
          <w:lang w:bidi="ar-EG"/>
        </w:rPr>
      </w:pPr>
      <w:r w:rsidRPr="005B0783">
        <w:rPr>
          <w:rFonts w:ascii="Times New Roman" w:eastAsiaTheme="minorHAnsi" w:hAnsi="Times New Roman" w:cs="AL-Mateen"/>
          <w:b/>
          <w:bCs/>
          <w:i w:val="0"/>
          <w:iCs w:val="0"/>
          <w:color w:val="auto"/>
          <w:sz w:val="28"/>
          <w:szCs w:val="28"/>
          <w:rtl/>
          <w:lang w:bidi="ar-EG"/>
        </w:rPr>
        <w:lastRenderedPageBreak/>
        <w:t>الأداء</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المالي</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بعد</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الدمج</w:t>
      </w:r>
      <w:r>
        <w:rPr>
          <w:rFonts w:ascii="Times New Roman" w:eastAsiaTheme="minorHAnsi" w:hAnsi="Times New Roman" w:cs="AL-Mateen" w:hint="cs"/>
          <w:b/>
          <w:bCs/>
          <w:i w:val="0"/>
          <w:iCs w:val="0"/>
          <w:color w:val="auto"/>
          <w:sz w:val="28"/>
          <w:szCs w:val="28"/>
          <w:rtl/>
          <w:lang w:bidi="ar-EG"/>
        </w:rPr>
        <w:t>:</w:t>
      </w:r>
    </w:p>
    <w:p w14:paraId="7BC51910" w14:textId="77777777" w:rsidR="005878C4" w:rsidRPr="005B0783" w:rsidRDefault="005878C4" w:rsidP="005878C4">
      <w:pPr>
        <w:pStyle w:val="NormalWeb"/>
        <w:bidi/>
        <w:ind w:firstLine="720"/>
        <w:jc w:val="both"/>
        <w:rPr>
          <w:rFonts w:eastAsiaTheme="minorHAnsi" w:cs="Simplified Arabic"/>
          <w:sz w:val="28"/>
          <w:szCs w:val="28"/>
          <w:lang w:bidi="ar-EG"/>
        </w:rPr>
      </w:pPr>
      <w:r w:rsidRPr="005B0783">
        <w:rPr>
          <w:rFonts w:eastAsiaTheme="minorHAnsi" w:cs="Simplified Arabic"/>
          <w:sz w:val="28"/>
          <w:szCs w:val="28"/>
          <w:rtl/>
          <w:lang w:bidi="ar-EG"/>
        </w:rPr>
        <w:t>أفاد المشاركون جميعًا أن استراتيجية الدمج أسهمت بشكل ملموس في تحسين الإيرادات والأرباح، وزيادة كفاءة استخدام الموارد المالية وتقليل الهدر. وأشار المدير العام في شركة بسمة أديم إلى أن الدمج أعطى رؤية أفضل للإيرادات المستقبلية، فيما أكد المدير المالي في نفس الشركة أن الموارد أصبحت تُدار بكفاءة أعلى بعد الدمج. كما أشار المدير التنفيذي في شركة واجه إلى توحيد الأنظمة المالية وتسهيل متابعة الأداء المالي، بينما ركز مدير العمليات في واجه على تحسين العمليات التشغيلية بما انعكس على الأرباح. ووافق المدير المالي في الشموع والمدير العام في الشهيلي للصناعات المعدنية على هذه الرؤية، مؤكدين أن معدلات النمو السنوي وتحسن مؤشرات السيولة قد تحققت بعد الدمج. تعكس هذه النتائج دعمًا واضحًا للفرض الفرعي الأول</w:t>
      </w:r>
      <w:r w:rsidRPr="005B0783">
        <w:rPr>
          <w:rFonts w:eastAsiaTheme="minorHAnsi" w:cs="Simplified Arabic"/>
          <w:sz w:val="28"/>
          <w:szCs w:val="28"/>
          <w:lang w:bidi="ar-EG"/>
        </w:rPr>
        <w:t xml:space="preserve"> (H1)</w:t>
      </w:r>
      <w:r w:rsidRPr="005B0783">
        <w:rPr>
          <w:rFonts w:eastAsiaTheme="minorHAnsi" w:cs="Simplified Arabic"/>
          <w:sz w:val="28"/>
          <w:szCs w:val="28"/>
          <w:rtl/>
          <w:lang w:bidi="ar-EG"/>
        </w:rPr>
        <w:t>، الذي يفترض أن الدمج يحسن المؤشرات المالية اللازمة للإدراج في السوق الموازية</w:t>
      </w:r>
      <w:r w:rsidRPr="005B0783">
        <w:rPr>
          <w:rFonts w:eastAsiaTheme="minorHAnsi" w:cs="Simplified Arabic"/>
          <w:sz w:val="28"/>
          <w:szCs w:val="28"/>
          <w:lang w:bidi="ar-EG"/>
        </w:rPr>
        <w:t>.</w:t>
      </w:r>
    </w:p>
    <w:p w14:paraId="535F6A4E" w14:textId="77777777" w:rsidR="005878C4" w:rsidRPr="005B0783" w:rsidRDefault="005878C4" w:rsidP="005878C4">
      <w:pPr>
        <w:pStyle w:val="Heading4"/>
        <w:bidi/>
        <w:jc w:val="both"/>
        <w:rPr>
          <w:rFonts w:ascii="Times New Roman" w:eastAsiaTheme="minorHAnsi" w:hAnsi="Times New Roman" w:cs="Simplified Arabic"/>
          <w:i w:val="0"/>
          <w:iCs w:val="0"/>
          <w:color w:val="auto"/>
          <w:sz w:val="28"/>
          <w:szCs w:val="28"/>
          <w:lang w:bidi="ar-EG"/>
        </w:rPr>
      </w:pPr>
      <w:r w:rsidRPr="005B0783">
        <w:rPr>
          <w:rFonts w:ascii="Times New Roman" w:eastAsiaTheme="minorHAnsi" w:hAnsi="Times New Roman" w:cs="Simplified Arabic"/>
          <w:i w:val="0"/>
          <w:iCs w:val="0"/>
          <w:color w:val="auto"/>
          <w:sz w:val="28"/>
          <w:szCs w:val="28"/>
          <w:lang w:bidi="ar-EG"/>
        </w:rPr>
        <w:t xml:space="preserve"> </w:t>
      </w:r>
      <w:r w:rsidRPr="005B0783">
        <w:rPr>
          <w:rFonts w:ascii="Times New Roman" w:eastAsiaTheme="minorHAnsi" w:hAnsi="Times New Roman" w:cs="AL-Mateen"/>
          <w:b/>
          <w:bCs/>
          <w:i w:val="0"/>
          <w:iCs w:val="0"/>
          <w:color w:val="auto"/>
          <w:sz w:val="28"/>
          <w:szCs w:val="28"/>
          <w:rtl/>
          <w:lang w:bidi="ar-EG"/>
        </w:rPr>
        <w:t>متطلبات</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الحوكمة</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في</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سوق</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النمو</w:t>
      </w:r>
      <w:r>
        <w:rPr>
          <w:rFonts w:ascii="Times New Roman" w:eastAsiaTheme="minorHAnsi" w:hAnsi="Times New Roman" w:cs="AL-Mateen" w:hint="cs"/>
          <w:b/>
          <w:bCs/>
          <w:i w:val="0"/>
          <w:iCs w:val="0"/>
          <w:color w:val="auto"/>
          <w:sz w:val="28"/>
          <w:szCs w:val="28"/>
          <w:rtl/>
          <w:lang w:bidi="ar-EG"/>
        </w:rPr>
        <w:t>:</w:t>
      </w:r>
    </w:p>
    <w:p w14:paraId="0E7E16F8" w14:textId="77777777" w:rsidR="005878C4" w:rsidRPr="005B0783" w:rsidRDefault="005878C4" w:rsidP="005878C4">
      <w:pPr>
        <w:pStyle w:val="NormalWeb"/>
        <w:bidi/>
        <w:jc w:val="both"/>
        <w:rPr>
          <w:rFonts w:eastAsiaTheme="minorHAnsi" w:cs="Simplified Arabic"/>
          <w:sz w:val="28"/>
          <w:szCs w:val="28"/>
          <w:lang w:bidi="ar-EG"/>
        </w:rPr>
      </w:pPr>
      <w:r w:rsidRPr="005B0783">
        <w:rPr>
          <w:rFonts w:eastAsiaTheme="minorHAnsi" w:cs="Simplified Arabic"/>
          <w:sz w:val="28"/>
          <w:szCs w:val="28"/>
          <w:rtl/>
          <w:lang w:bidi="ar-EG"/>
        </w:rPr>
        <w:t>أوضح المسؤولون أن الدمج ساعد الشركات على تعزيز الهياكل الإدارية وأنظمة الرقابة الداخلية، بما يتوافق مع متطلبات الإدراج في سوق النمو. أشار المدير العام في بسمة أديم إلى توحيد الهياكل الإدارية، فيما أكد المدير المالي في نفس الشركة على وضوح سياسات الشفافية والإفصاح المالي. وقد ذكر المدير التنفيذي في واجه أن الرقابة الداخلية أصبحت أكثر صرامة بعد الدمج، كما شدد مدير العمليات في واجه على زيادة وعي الموظفين بمتطلبات الحوكمة. وأكد المدير التنفيذي في الشموع ورئيس قسم التطوير في الشهيلي على أهمية التخطيط لتطوير الحوكمة والتدريب المستمر للموظفين، بما يدعم الالتزام بمعايير السوق الموازية. هذه النتائج تعكس دعمًا قويًا للفرض الفرعي الثاني</w:t>
      </w:r>
      <w:r w:rsidRPr="005B0783">
        <w:rPr>
          <w:rFonts w:eastAsiaTheme="minorHAnsi" w:cs="Simplified Arabic"/>
          <w:sz w:val="28"/>
          <w:szCs w:val="28"/>
          <w:lang w:bidi="ar-EG"/>
        </w:rPr>
        <w:t xml:space="preserve"> (H2)</w:t>
      </w:r>
      <w:r w:rsidRPr="005B0783">
        <w:rPr>
          <w:rFonts w:eastAsiaTheme="minorHAnsi" w:cs="Simplified Arabic"/>
          <w:sz w:val="28"/>
          <w:szCs w:val="28"/>
          <w:rtl/>
          <w:lang w:bidi="ar-EG"/>
        </w:rPr>
        <w:t>، الذي يشير إلى تأثير الدمج على توافق الشركات مع متطلبات الحوكمة</w:t>
      </w:r>
      <w:r w:rsidRPr="005B0783">
        <w:rPr>
          <w:rFonts w:eastAsiaTheme="minorHAnsi" w:cs="Simplified Arabic"/>
          <w:sz w:val="28"/>
          <w:szCs w:val="28"/>
          <w:lang w:bidi="ar-EG"/>
        </w:rPr>
        <w:t>.</w:t>
      </w:r>
    </w:p>
    <w:p w14:paraId="1643D966" w14:textId="77777777" w:rsidR="005878C4" w:rsidRPr="005B0783" w:rsidRDefault="005878C4" w:rsidP="005878C4">
      <w:pPr>
        <w:pStyle w:val="Heading4"/>
        <w:bidi/>
        <w:jc w:val="both"/>
        <w:rPr>
          <w:rFonts w:ascii="Times New Roman" w:eastAsiaTheme="minorHAnsi" w:hAnsi="Times New Roman" w:cs="AL-Mateen"/>
          <w:b/>
          <w:bCs/>
          <w:i w:val="0"/>
          <w:iCs w:val="0"/>
          <w:color w:val="auto"/>
          <w:sz w:val="28"/>
          <w:szCs w:val="28"/>
          <w:lang w:bidi="ar-EG"/>
        </w:rPr>
      </w:pPr>
      <w:r w:rsidRPr="005B0783">
        <w:rPr>
          <w:rFonts w:ascii="Times New Roman" w:eastAsiaTheme="minorHAnsi" w:hAnsi="Times New Roman" w:cs="AL-Mateen"/>
          <w:b/>
          <w:bCs/>
          <w:i w:val="0"/>
          <w:iCs w:val="0"/>
          <w:color w:val="auto"/>
          <w:sz w:val="28"/>
          <w:szCs w:val="28"/>
          <w:rtl/>
          <w:lang w:bidi="ar-EG"/>
        </w:rPr>
        <w:t>تعزيز</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القدرة</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التنافسية</w:t>
      </w:r>
      <w:r w:rsidRPr="005B0783">
        <w:rPr>
          <w:rFonts w:ascii="Times New Roman" w:eastAsiaTheme="minorHAnsi" w:hAnsi="Times New Roman" w:cs="AL-Mateen" w:hint="cs"/>
          <w:b/>
          <w:bCs/>
          <w:i w:val="0"/>
          <w:iCs w:val="0"/>
          <w:color w:val="auto"/>
          <w:sz w:val="28"/>
          <w:szCs w:val="28"/>
          <w:rtl/>
          <w:lang w:bidi="ar-EG"/>
        </w:rPr>
        <w:t>:</w:t>
      </w:r>
    </w:p>
    <w:p w14:paraId="43F7E576" w14:textId="77777777" w:rsidR="005878C4" w:rsidRPr="005B0783" w:rsidRDefault="005878C4" w:rsidP="005878C4">
      <w:pPr>
        <w:pStyle w:val="NormalWeb"/>
        <w:bidi/>
        <w:jc w:val="both"/>
        <w:rPr>
          <w:rFonts w:eastAsiaTheme="minorHAnsi" w:cs="Simplified Arabic"/>
          <w:sz w:val="28"/>
          <w:szCs w:val="28"/>
          <w:lang w:bidi="ar-EG"/>
        </w:rPr>
      </w:pPr>
      <w:r w:rsidRPr="005B0783">
        <w:rPr>
          <w:rFonts w:eastAsiaTheme="minorHAnsi" w:cs="Simplified Arabic"/>
          <w:sz w:val="28"/>
          <w:szCs w:val="28"/>
          <w:rtl/>
          <w:lang w:bidi="ar-EG"/>
        </w:rPr>
        <w:t xml:space="preserve">أكد جميع المسؤولين أن الدمج ساعد في زيادة الحصة السوقية وتحسين جودة المنتجات والخدمات، كما ساهم في رفع كفاءة العمليات التشغيلية وتوسيع نطاق السوق. أشار المدير العام في بسمة أديم إلى أن الدمج زاد الحصة السوقية للشركة، بينما ركز المدير المالي في نفس الشركة على تحسين كفاءة العمليات التشغيلية. وفي شركة واجه، ذكر المدير التنفيذي أن الدمج أتاح الوصول إلى شرائح سوقية جديدة، فيما أضاف مدير العمليات أن تنويع المنتجات قلل الاعتماد على منتج </w:t>
      </w:r>
      <w:r w:rsidRPr="005B0783">
        <w:rPr>
          <w:rFonts w:eastAsiaTheme="minorHAnsi" w:cs="Simplified Arabic"/>
          <w:sz w:val="28"/>
          <w:szCs w:val="28"/>
          <w:rtl/>
          <w:lang w:bidi="ar-EG"/>
        </w:rPr>
        <w:lastRenderedPageBreak/>
        <w:t>واحد. وأكد المدير المالي في الشموع والمدير العام في الشهيلي أن الدمج عزز القدرة التنافسية للشركات بشكل عام، من خلال تحسين جودة المنتجات ورفع الكفاءة التشغيلية. هذه النتائج تدعم الفرض الفرعي الثالث</w:t>
      </w:r>
      <w:r w:rsidRPr="005B0783">
        <w:rPr>
          <w:rFonts w:eastAsiaTheme="minorHAnsi" w:cs="Simplified Arabic"/>
          <w:sz w:val="28"/>
          <w:szCs w:val="28"/>
          <w:lang w:bidi="ar-EG"/>
        </w:rPr>
        <w:t xml:space="preserve"> (H3) </w:t>
      </w:r>
      <w:r w:rsidRPr="005B0783">
        <w:rPr>
          <w:rFonts w:eastAsiaTheme="minorHAnsi" w:cs="Simplified Arabic"/>
          <w:sz w:val="28"/>
          <w:szCs w:val="28"/>
          <w:rtl/>
          <w:lang w:bidi="ar-EG"/>
        </w:rPr>
        <w:t>المتعلق بتعزيز القدرة التنافسية للشركات المدمجة</w:t>
      </w:r>
      <w:r w:rsidRPr="005B0783">
        <w:rPr>
          <w:rFonts w:eastAsiaTheme="minorHAnsi" w:cs="Simplified Arabic"/>
          <w:sz w:val="28"/>
          <w:szCs w:val="28"/>
          <w:lang w:bidi="ar-EG"/>
        </w:rPr>
        <w:t>.</w:t>
      </w:r>
    </w:p>
    <w:p w14:paraId="182ABDAE" w14:textId="77777777" w:rsidR="005878C4" w:rsidRPr="005B0783" w:rsidRDefault="005878C4" w:rsidP="005878C4">
      <w:pPr>
        <w:pStyle w:val="Heading4"/>
        <w:bidi/>
        <w:jc w:val="both"/>
        <w:rPr>
          <w:rFonts w:ascii="Times New Roman" w:eastAsiaTheme="minorHAnsi" w:hAnsi="Times New Roman" w:cs="AL-Mateen"/>
          <w:b/>
          <w:bCs/>
          <w:i w:val="0"/>
          <w:iCs w:val="0"/>
          <w:color w:val="auto"/>
          <w:sz w:val="28"/>
          <w:szCs w:val="28"/>
          <w:lang w:bidi="ar-EG"/>
        </w:rPr>
      </w:pPr>
      <w:r w:rsidRPr="005B0783">
        <w:rPr>
          <w:rFonts w:ascii="Times New Roman" w:eastAsiaTheme="minorHAnsi" w:hAnsi="Times New Roman" w:cs="AL-Mateen"/>
          <w:b/>
          <w:bCs/>
          <w:i w:val="0"/>
          <w:iCs w:val="0"/>
          <w:color w:val="auto"/>
          <w:sz w:val="28"/>
          <w:szCs w:val="28"/>
          <w:rtl/>
          <w:lang w:bidi="ar-EG"/>
        </w:rPr>
        <w:t>فرص</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الحصول</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على</w:t>
      </w:r>
      <w:r w:rsidRPr="005B0783">
        <w:rPr>
          <w:rFonts w:ascii="Times New Roman" w:eastAsiaTheme="minorHAnsi" w:hAnsi="Times New Roman" w:cs="AL-Mateen"/>
          <w:b/>
          <w:bCs/>
          <w:i w:val="0"/>
          <w:iCs w:val="0"/>
          <w:color w:val="auto"/>
          <w:sz w:val="28"/>
          <w:szCs w:val="28"/>
          <w:rtl/>
        </w:rPr>
        <w:t xml:space="preserve"> </w:t>
      </w:r>
      <w:r w:rsidRPr="005B0783">
        <w:rPr>
          <w:rFonts w:ascii="Times New Roman" w:eastAsiaTheme="minorHAnsi" w:hAnsi="Times New Roman" w:cs="AL-Mateen"/>
          <w:b/>
          <w:bCs/>
          <w:i w:val="0"/>
          <w:iCs w:val="0"/>
          <w:color w:val="auto"/>
          <w:sz w:val="28"/>
          <w:szCs w:val="28"/>
          <w:rtl/>
          <w:lang w:bidi="ar-EG"/>
        </w:rPr>
        <w:t>التمويل</w:t>
      </w:r>
      <w:r>
        <w:rPr>
          <w:rFonts w:ascii="Times New Roman" w:eastAsiaTheme="minorHAnsi" w:hAnsi="Times New Roman" w:cs="AL-Mateen" w:hint="cs"/>
          <w:b/>
          <w:bCs/>
          <w:i w:val="0"/>
          <w:iCs w:val="0"/>
          <w:color w:val="auto"/>
          <w:sz w:val="28"/>
          <w:szCs w:val="28"/>
          <w:rtl/>
          <w:lang w:bidi="ar-EG"/>
        </w:rPr>
        <w:t>:</w:t>
      </w:r>
    </w:p>
    <w:p w14:paraId="3ABB7F92" w14:textId="77777777" w:rsidR="005878C4" w:rsidRPr="005B0783" w:rsidRDefault="005878C4" w:rsidP="005878C4">
      <w:pPr>
        <w:pStyle w:val="NormalWeb"/>
        <w:bidi/>
        <w:jc w:val="both"/>
        <w:rPr>
          <w:rFonts w:eastAsiaTheme="minorHAnsi" w:cs="Simplified Arabic"/>
          <w:sz w:val="28"/>
          <w:szCs w:val="28"/>
          <w:lang w:bidi="ar-EG"/>
        </w:rPr>
      </w:pPr>
      <w:r w:rsidRPr="005B0783">
        <w:rPr>
          <w:rFonts w:eastAsiaTheme="minorHAnsi" w:cs="Simplified Arabic"/>
          <w:sz w:val="28"/>
          <w:szCs w:val="28"/>
          <w:rtl/>
          <w:lang w:bidi="ar-EG"/>
        </w:rPr>
        <w:t>أشار المشاركون إلى أن الدمج ساهم في زيادة الثقة لدى المستثمرين والمؤسسات المالية، وتحسين الجدارة الائتمانية، وزيادة فرص الوصول إلى أدوات تمويلية متنوعة مثل القروض والسندات والشركاء الاستراتيجيين. أكد المدير العام في بسمة أديم أن الثقة بالمؤسسات المالية ارتفعت بعد الدمج، فيما أضاف المدير المالي في نفس الشركة أن الجدارة الائتمانية للشركة تحسنت. وأوضح المدير التنفيذي في واجه أن الدمج سهل الوصول إلى مصادر التمويل، بينما أشار مدير العمليات إلى زيادة فرص جذب شركاء ماليين استراتيجيين. وقد أكدت المدير المالي في الشموع ورئيس قسم التطوير في الشهيلي هذه الرؤية، مشيرين إلى أن فرص التمويل الاستراتيجي والإصدارات المالية أصبحت أكثر واقعية بعد الدمج. هذه النتائج تعزز الفرض الفرعي الرابع</w:t>
      </w:r>
      <w:r w:rsidRPr="005B0783">
        <w:rPr>
          <w:rFonts w:eastAsiaTheme="minorHAnsi" w:cs="Simplified Arabic"/>
          <w:sz w:val="28"/>
          <w:szCs w:val="28"/>
          <w:lang w:bidi="ar-EG"/>
        </w:rPr>
        <w:t xml:space="preserve"> (H4) </w:t>
      </w:r>
      <w:r w:rsidRPr="005B0783">
        <w:rPr>
          <w:rFonts w:eastAsiaTheme="minorHAnsi" w:cs="Simplified Arabic"/>
          <w:sz w:val="28"/>
          <w:szCs w:val="28"/>
          <w:rtl/>
          <w:lang w:bidi="ar-EG"/>
        </w:rPr>
        <w:t>حول أثر الدمج في زيادة فرص التمويل بعد الإدراج في السوق الموازية</w:t>
      </w:r>
      <w:r w:rsidRPr="005B0783">
        <w:rPr>
          <w:rFonts w:eastAsiaTheme="minorHAnsi" w:cs="Simplified Arabic"/>
          <w:sz w:val="28"/>
          <w:szCs w:val="28"/>
          <w:lang w:bidi="ar-EG"/>
        </w:rPr>
        <w:t>.</w:t>
      </w:r>
    </w:p>
    <w:p w14:paraId="4619E931" w14:textId="77777777" w:rsidR="005878C4" w:rsidRPr="005B0783" w:rsidRDefault="005878C4" w:rsidP="005878C4">
      <w:pPr>
        <w:pStyle w:val="NormalWeb"/>
        <w:bidi/>
        <w:ind w:firstLine="720"/>
        <w:jc w:val="both"/>
        <w:rPr>
          <w:rFonts w:eastAsiaTheme="minorHAnsi" w:cs="Simplified Arabic"/>
          <w:sz w:val="28"/>
          <w:szCs w:val="28"/>
          <w:lang w:bidi="ar-EG"/>
        </w:rPr>
      </w:pPr>
      <w:r w:rsidRPr="005B0783">
        <w:rPr>
          <w:rFonts w:eastAsiaTheme="minorHAnsi" w:cs="Simplified Arabic"/>
          <w:sz w:val="28"/>
          <w:szCs w:val="28"/>
          <w:rtl/>
          <w:lang w:bidi="ar-EG"/>
        </w:rPr>
        <w:t>توضح نتائج المقابلات المتعمقة أن استراتيجية الدمج أثرت بشكل إيجابي على جميع المحاور الأربعة، بما في ذلك الأداء المالي، الحوكمة، القدرة التنافسية، وفرص التمويل. وقد أضافت هذه النتائج النوعية عمقًا لتفسير بيانات الاستبانة، مؤكدة دعم الفروض الفرعية الأربعة وفرضية الدراسة الرئيسية، والتي تنص على أن الدمج يعد استراتيجية فعّالة لتعزيز جاهزية الشركات العائلية للإدراج في سوق النمو – السوق الموازية لسوق المال السعودي</w:t>
      </w:r>
      <w:r w:rsidRPr="005B0783">
        <w:rPr>
          <w:rFonts w:eastAsiaTheme="minorHAnsi" w:cs="Simplified Arabic"/>
          <w:sz w:val="28"/>
          <w:szCs w:val="28"/>
          <w:lang w:bidi="ar-EG"/>
        </w:rPr>
        <w:t>.</w:t>
      </w:r>
    </w:p>
    <w:p w14:paraId="6B13DEE1" w14:textId="77777777" w:rsidR="005878C4" w:rsidRPr="005B0783" w:rsidRDefault="005878C4" w:rsidP="005878C4">
      <w:pPr>
        <w:pStyle w:val="NormalWeb"/>
        <w:bidi/>
        <w:ind w:firstLine="720"/>
        <w:jc w:val="both"/>
        <w:rPr>
          <w:rFonts w:eastAsiaTheme="minorHAnsi" w:cs="Simplified Arabic"/>
          <w:sz w:val="28"/>
          <w:szCs w:val="28"/>
          <w:lang w:bidi="ar-EG"/>
        </w:rPr>
      </w:pPr>
      <w:r w:rsidRPr="005B0783">
        <w:rPr>
          <w:rFonts w:eastAsiaTheme="minorHAnsi" w:cs="Simplified Arabic"/>
          <w:sz w:val="28"/>
          <w:szCs w:val="28"/>
          <w:rtl/>
          <w:lang w:bidi="ar-EG"/>
        </w:rPr>
        <w:t>كما أن توافق الآراء بين المسؤولين من جميع الشركات الأربع يعكس اتساقًا واضحًا في الرؤية العملية لأثر الدمج، مما يزيد من موثوقية النتائج ويجعلها قابلة للتعميم على المجتمع المستهدف بدرجة عالية من الثقة</w:t>
      </w:r>
      <w:r w:rsidRPr="005B0783">
        <w:rPr>
          <w:rFonts w:eastAsiaTheme="minorHAnsi" w:cs="Simplified Arabic"/>
          <w:sz w:val="28"/>
          <w:szCs w:val="28"/>
          <w:lang w:bidi="ar-EG"/>
        </w:rPr>
        <w:t>.</w:t>
      </w:r>
    </w:p>
    <w:p w14:paraId="745A5505" w14:textId="77777777" w:rsidR="005878C4" w:rsidRPr="005B0783" w:rsidRDefault="005878C4" w:rsidP="005878C4">
      <w:pPr>
        <w:pStyle w:val="NormalWeb"/>
        <w:bidi/>
        <w:spacing w:before="120" w:beforeAutospacing="0" w:after="120" w:afterAutospacing="0" w:line="264" w:lineRule="auto"/>
        <w:jc w:val="both"/>
        <w:rPr>
          <w:rFonts w:eastAsiaTheme="minorHAnsi" w:cs="Simplified Arabic"/>
          <w:sz w:val="28"/>
          <w:szCs w:val="28"/>
          <w:rtl/>
          <w:lang w:bidi="ar-EG"/>
        </w:rPr>
      </w:pPr>
    </w:p>
    <w:p w14:paraId="487CA79D" w14:textId="77777777" w:rsidR="005878C4" w:rsidRPr="00674B70" w:rsidRDefault="005878C4" w:rsidP="005878C4">
      <w:pPr>
        <w:pStyle w:val="NormalWeb"/>
        <w:bidi/>
        <w:spacing w:before="120" w:beforeAutospacing="0" w:after="120" w:afterAutospacing="0"/>
        <w:ind w:firstLine="720"/>
        <w:jc w:val="both"/>
        <w:rPr>
          <w:rFonts w:eastAsiaTheme="minorHAnsi" w:cs="Simplified Arabic"/>
          <w:sz w:val="28"/>
          <w:szCs w:val="28"/>
          <w:lang w:bidi="ar-EG"/>
        </w:rPr>
      </w:pPr>
    </w:p>
    <w:p w14:paraId="73515563" w14:textId="7BFDE30E" w:rsidR="00C413E5" w:rsidRPr="005878C4" w:rsidRDefault="00C413E5" w:rsidP="00C413E5">
      <w:pPr>
        <w:bidi/>
        <w:spacing w:before="120" w:after="120" w:line="240" w:lineRule="auto"/>
        <w:jc w:val="center"/>
        <w:rPr>
          <w:rFonts w:ascii="Arial" w:hAnsi="Arial" w:cs="PT Bold Heading"/>
          <w:b/>
          <w:bCs/>
          <w:color w:val="000000" w:themeColor="text1"/>
          <w:sz w:val="38"/>
          <w:szCs w:val="38"/>
          <w:rtl/>
        </w:rPr>
      </w:pPr>
    </w:p>
    <w:p w14:paraId="55FC7922" w14:textId="77777777" w:rsidR="00D87D2A" w:rsidRPr="004B0723" w:rsidRDefault="00D87D2A" w:rsidP="00D87D2A">
      <w:pPr>
        <w:bidi/>
        <w:spacing w:before="120" w:after="120" w:line="240" w:lineRule="auto"/>
        <w:jc w:val="center"/>
        <w:rPr>
          <w:rFonts w:ascii="Arial" w:hAnsi="Arial" w:cs="PT Bold Heading"/>
          <w:b/>
          <w:bCs/>
          <w:color w:val="000000" w:themeColor="text1"/>
          <w:sz w:val="38"/>
          <w:szCs w:val="38"/>
        </w:rPr>
      </w:pPr>
    </w:p>
    <w:p w14:paraId="47001A94" w14:textId="63171835" w:rsidR="005F03DE" w:rsidRPr="004B0723" w:rsidRDefault="005F03DE" w:rsidP="00C413E5">
      <w:pPr>
        <w:bidi/>
        <w:spacing w:after="0" w:line="240" w:lineRule="auto"/>
        <w:jc w:val="center"/>
        <w:rPr>
          <w:rFonts w:ascii="Arial" w:hAnsi="Arial" w:cs="PT Bold Heading"/>
          <w:b/>
          <w:bCs/>
          <w:color w:val="000000" w:themeColor="text1"/>
          <w:w w:val="90"/>
          <w:sz w:val="32"/>
          <w:szCs w:val="32"/>
          <w:rtl/>
        </w:rPr>
      </w:pPr>
      <w:bookmarkStart w:id="0" w:name="_GoBack"/>
      <w:bookmarkEnd w:id="0"/>
      <w:r w:rsidRPr="004B0723">
        <w:rPr>
          <w:rFonts w:ascii="Arial" w:hAnsi="Arial" w:cs="PT Bold Heading" w:hint="cs"/>
          <w:b/>
          <w:bCs/>
          <w:color w:val="000000" w:themeColor="text1"/>
          <w:w w:val="90"/>
          <w:sz w:val="32"/>
          <w:szCs w:val="32"/>
          <w:rtl/>
        </w:rPr>
        <w:lastRenderedPageBreak/>
        <w:t>قائمة المراجع</w:t>
      </w:r>
    </w:p>
    <w:p w14:paraId="4267F5A0" w14:textId="750F0F78" w:rsidR="00E66512" w:rsidRPr="004B0723" w:rsidRDefault="00E66512" w:rsidP="00E66512">
      <w:pPr>
        <w:pStyle w:val="NormalWeb"/>
        <w:bidi/>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 xml:space="preserve">اولا: المراجع العربية: </w:t>
      </w:r>
    </w:p>
    <w:p w14:paraId="52C1CDF7" w14:textId="3ED0CDF0"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color w:val="000000" w:themeColor="text1"/>
          <w:rtl/>
        </w:rPr>
        <w:t>أبو زينة، أحمد عبد الوهاب</w:t>
      </w:r>
      <w:r w:rsidRPr="004B0723">
        <w:rPr>
          <w:color w:val="000000" w:themeColor="text1"/>
        </w:rPr>
        <w:t xml:space="preserve">. (2013). </w:t>
      </w:r>
      <w:r w:rsidRPr="004B0723">
        <w:rPr>
          <w:rStyle w:val="Emphasis"/>
          <w:b/>
          <w:bCs/>
          <w:color w:val="000000" w:themeColor="text1"/>
          <w:rtl/>
        </w:rPr>
        <w:t xml:space="preserve">الإطار القانوني لاندماج الشركات التجارية: </w:t>
      </w:r>
      <w:r w:rsidRPr="004B0723">
        <w:rPr>
          <w:rFonts w:ascii="Simplified Arabic" w:hAnsi="Simplified Arabic" w:cs="Simplified Arabic"/>
          <w:b/>
          <w:bCs/>
          <w:color w:val="000000" w:themeColor="text1"/>
          <w:w w:val="90"/>
          <w:sz w:val="28"/>
          <w:szCs w:val="28"/>
          <w:rtl/>
        </w:rPr>
        <w:t>دراسة مقارنة بين القانون الفلسطيني، الأردني، والمصري</w:t>
      </w:r>
      <w:r w:rsidR="008958EB" w:rsidRPr="004B0723">
        <w:rPr>
          <w:rFonts w:ascii="Simplified Arabic" w:hAnsi="Simplified Arabic" w:cs="Simplified Arabic" w:hint="cs"/>
          <w:b/>
          <w:bCs/>
          <w:color w:val="000000" w:themeColor="text1"/>
          <w:w w:val="90"/>
          <w:sz w:val="28"/>
          <w:szCs w:val="28"/>
          <w:rtl/>
        </w:rPr>
        <w:t>،</w:t>
      </w:r>
      <w:r w:rsidR="008958EB" w:rsidRPr="004B0723">
        <w:rPr>
          <w:rFonts w:ascii="Simplified Arabic" w:hAnsi="Simplified Arabic" w:cs="Simplified Arabic" w:hint="cs"/>
          <w:color w:val="000000" w:themeColor="text1"/>
          <w:w w:val="90"/>
          <w:sz w:val="28"/>
          <w:szCs w:val="28"/>
          <w:rtl/>
        </w:rPr>
        <w:t xml:space="preserve"> </w:t>
      </w:r>
      <w:r w:rsidRPr="004B0723">
        <w:rPr>
          <w:rFonts w:ascii="Simplified Arabic" w:hAnsi="Simplified Arabic" w:cs="Simplified Arabic" w:hint="cs"/>
          <w:color w:val="000000" w:themeColor="text1"/>
          <w:w w:val="90"/>
          <w:sz w:val="28"/>
          <w:szCs w:val="28"/>
          <w:rtl/>
        </w:rPr>
        <w:t>(</w:t>
      </w:r>
      <w:r w:rsidRPr="004B0723">
        <w:rPr>
          <w:rFonts w:ascii="Simplified Arabic" w:hAnsi="Simplified Arabic" w:cs="Simplified Arabic"/>
          <w:color w:val="000000" w:themeColor="text1"/>
          <w:w w:val="90"/>
          <w:sz w:val="28"/>
          <w:szCs w:val="28"/>
          <w:rtl/>
        </w:rPr>
        <w:t>رسالة دكتوراه، جامعة القاهرة، كلية الحقوق</w:t>
      </w:r>
      <w:r w:rsidRPr="004B0723">
        <w:rPr>
          <w:rFonts w:ascii="Simplified Arabic" w:hAnsi="Simplified Arabic" w:cs="Simplified Arabic" w:hint="cs"/>
          <w:color w:val="000000" w:themeColor="text1"/>
          <w:w w:val="90"/>
          <w:sz w:val="28"/>
          <w:szCs w:val="28"/>
          <w:rtl/>
        </w:rPr>
        <w:t>)</w:t>
      </w:r>
    </w:p>
    <w:p w14:paraId="700766FA"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إسماعيل، أحمد عبد الله. (2018). اندماج الشركات كخيار استراتيجي في بيئة الاقتصاد المعاصر</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البحوث الإداري</w:t>
      </w:r>
      <w:r w:rsidRPr="004B0723">
        <w:rPr>
          <w:rFonts w:ascii="Simplified Arabic" w:hAnsi="Simplified Arabic" w:cs="Simplified Arabic"/>
          <w:i/>
          <w:iCs/>
          <w:color w:val="000000" w:themeColor="text1"/>
          <w:w w:val="90"/>
          <w:sz w:val="28"/>
          <w:szCs w:val="28"/>
          <w:rtl/>
        </w:rPr>
        <w:t>ة</w:t>
      </w:r>
      <w:r w:rsidRPr="004B0723">
        <w:rPr>
          <w:rFonts w:ascii="Simplified Arabic" w:hAnsi="Simplified Arabic" w:cs="Simplified Arabic"/>
          <w:color w:val="000000" w:themeColor="text1"/>
          <w:w w:val="90"/>
          <w:sz w:val="28"/>
          <w:szCs w:val="28"/>
          <w:rtl/>
        </w:rPr>
        <w:t>، 40</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45</w:t>
      </w:r>
      <w:r w:rsidRPr="004B0723">
        <w:rPr>
          <w:rFonts w:ascii="Simplified Arabic" w:hAnsi="Simplified Arabic" w:cs="Simplified Arabic"/>
          <w:color w:val="000000" w:themeColor="text1"/>
          <w:w w:val="90"/>
          <w:sz w:val="28"/>
          <w:szCs w:val="28"/>
        </w:rPr>
        <w:t>–67.</w:t>
      </w:r>
    </w:p>
    <w:p w14:paraId="67067463"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البلاد المالية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تحليل سوق نمو: تحديات تقييم الشركات الصغيرة في ظل توجهات الدمج</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شركة البلاد للاستثمار</w:t>
      </w:r>
      <w:r w:rsidRPr="004B0723">
        <w:rPr>
          <w:rFonts w:ascii="Simplified Arabic" w:hAnsi="Simplified Arabic" w:cs="Simplified Arabic"/>
          <w:color w:val="000000" w:themeColor="text1"/>
          <w:w w:val="90"/>
          <w:sz w:val="28"/>
          <w:szCs w:val="28"/>
        </w:rPr>
        <w:t>.</w:t>
      </w:r>
    </w:p>
    <w:p w14:paraId="7DABE5A2"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حماد، أحمد عبد العزيز</w:t>
      </w:r>
      <w:r w:rsidRPr="004B0723">
        <w:rPr>
          <w:rFonts w:ascii="Simplified Arabic" w:hAnsi="Simplified Arabic" w:cs="Simplified Arabic"/>
          <w:color w:val="000000" w:themeColor="text1"/>
          <w:w w:val="90"/>
          <w:sz w:val="28"/>
          <w:szCs w:val="28"/>
        </w:rPr>
        <w:t xml:space="preserve">. (1996). </w:t>
      </w:r>
      <w:r w:rsidRPr="004B0723">
        <w:rPr>
          <w:rFonts w:ascii="Simplified Arabic" w:hAnsi="Simplified Arabic" w:cs="Simplified Arabic"/>
          <w:b/>
          <w:bCs/>
          <w:i/>
          <w:iCs/>
          <w:color w:val="000000" w:themeColor="text1"/>
          <w:w w:val="90"/>
          <w:sz w:val="28"/>
          <w:szCs w:val="28"/>
          <w:rtl/>
        </w:rPr>
        <w:t>اندماج الشركات وأثره على المساهمين والدائنين</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القاهرة: دار النهضة العربية</w:t>
      </w:r>
      <w:r w:rsidRPr="004B0723">
        <w:rPr>
          <w:rFonts w:ascii="Simplified Arabic" w:hAnsi="Simplified Arabic" w:cs="Simplified Arabic"/>
          <w:color w:val="000000" w:themeColor="text1"/>
          <w:w w:val="90"/>
          <w:sz w:val="28"/>
          <w:szCs w:val="28"/>
        </w:rPr>
        <w:t>.</w:t>
      </w:r>
    </w:p>
    <w:p w14:paraId="469578BA"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الرويلي، فهد</w:t>
      </w:r>
      <w:r w:rsidRPr="004B0723">
        <w:rPr>
          <w:rFonts w:ascii="Simplified Arabic" w:hAnsi="Simplified Arabic" w:cs="Simplified Arabic"/>
          <w:color w:val="000000" w:themeColor="text1"/>
          <w:w w:val="90"/>
          <w:sz w:val="28"/>
          <w:szCs w:val="28"/>
        </w:rPr>
        <w:t xml:space="preserve">. (2020). </w:t>
      </w:r>
      <w:r w:rsidRPr="004B0723">
        <w:rPr>
          <w:rFonts w:ascii="Simplified Arabic" w:hAnsi="Simplified Arabic" w:cs="Simplified Arabic"/>
          <w:b/>
          <w:bCs/>
          <w:i/>
          <w:iCs/>
          <w:color w:val="000000" w:themeColor="text1"/>
          <w:w w:val="90"/>
          <w:sz w:val="28"/>
          <w:szCs w:val="28"/>
          <w:rtl/>
        </w:rPr>
        <w:t>الاندماج والاستحواذ في الشركات السعودية:</w:t>
      </w:r>
      <w:r w:rsidRPr="004B0723">
        <w:rPr>
          <w:rFonts w:ascii="Simplified Arabic" w:hAnsi="Simplified Arabic" w:cs="Simplified Arabic"/>
          <w:color w:val="000000" w:themeColor="text1"/>
          <w:w w:val="90"/>
          <w:sz w:val="28"/>
          <w:szCs w:val="28"/>
          <w:rtl/>
        </w:rPr>
        <w:t xml:space="preserve"> الأبعاد القانونية والاستراتيجية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مكتبة القانون التجاري</w:t>
      </w:r>
      <w:r w:rsidRPr="004B0723">
        <w:rPr>
          <w:rFonts w:ascii="Simplified Arabic" w:hAnsi="Simplified Arabic" w:cs="Simplified Arabic"/>
          <w:color w:val="000000" w:themeColor="text1"/>
          <w:w w:val="90"/>
          <w:sz w:val="28"/>
          <w:szCs w:val="28"/>
        </w:rPr>
        <w:t>.</w:t>
      </w:r>
    </w:p>
    <w:p w14:paraId="6F456197"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الزهراني، محمد بن سعد. (2021). أثر اندماج الشركات على تعزيز القدرة التنافسية في السوق السعودي: دراسة تطبيقية على قطاع التأمين</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للإدارة</w:t>
      </w:r>
      <w:r w:rsidRPr="004B0723">
        <w:rPr>
          <w:rFonts w:ascii="Simplified Arabic" w:hAnsi="Simplified Arabic" w:cs="Simplified Arabic"/>
          <w:i/>
          <w:iCs/>
          <w:color w:val="000000" w:themeColor="text1"/>
          <w:w w:val="90"/>
          <w:sz w:val="28"/>
          <w:szCs w:val="28"/>
          <w:rtl/>
        </w:rPr>
        <w:t>،</w:t>
      </w:r>
      <w:r w:rsidRPr="004B0723">
        <w:rPr>
          <w:rFonts w:ascii="Simplified Arabic" w:hAnsi="Simplified Arabic" w:cs="Simplified Arabic"/>
          <w:color w:val="000000" w:themeColor="text1"/>
          <w:w w:val="90"/>
          <w:sz w:val="28"/>
          <w:szCs w:val="28"/>
          <w:rtl/>
        </w:rPr>
        <w:t xml:space="preserve"> 41</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119</w:t>
      </w:r>
      <w:r w:rsidRPr="004B0723">
        <w:rPr>
          <w:rFonts w:ascii="Simplified Arabic" w:hAnsi="Simplified Arabic" w:cs="Simplified Arabic"/>
          <w:color w:val="000000" w:themeColor="text1"/>
          <w:w w:val="90"/>
          <w:sz w:val="28"/>
          <w:szCs w:val="28"/>
        </w:rPr>
        <w:t>–144.</w:t>
      </w:r>
    </w:p>
    <w:p w14:paraId="53BDDEE2"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 xml:space="preserve">الزهراني، محمد عبد الله. (2021). </w:t>
      </w:r>
      <w:r w:rsidRPr="004B0723">
        <w:rPr>
          <w:rFonts w:ascii="Simplified Arabic" w:hAnsi="Simplified Arabic" w:cs="Simplified Arabic"/>
          <w:b/>
          <w:bCs/>
          <w:i/>
          <w:iCs/>
          <w:color w:val="000000" w:themeColor="text1"/>
          <w:w w:val="90"/>
          <w:sz w:val="28"/>
          <w:szCs w:val="28"/>
          <w:rtl/>
        </w:rPr>
        <w:t>اندماج الشركات في السوق المالية السعودية: دراسة تحليلية للآثار الاقتصادية والتنظيمية. الرياض</w:t>
      </w:r>
      <w:r w:rsidRPr="004B0723">
        <w:rPr>
          <w:rFonts w:ascii="Simplified Arabic" w:hAnsi="Simplified Arabic" w:cs="Simplified Arabic"/>
          <w:color w:val="000000" w:themeColor="text1"/>
          <w:w w:val="90"/>
          <w:sz w:val="28"/>
          <w:szCs w:val="28"/>
          <w:rtl/>
        </w:rPr>
        <w:t>: مركز البحوث والدراسات الاقتصادية</w:t>
      </w:r>
      <w:r w:rsidRPr="004B0723">
        <w:rPr>
          <w:rFonts w:ascii="Simplified Arabic" w:hAnsi="Simplified Arabic" w:cs="Simplified Arabic"/>
          <w:color w:val="000000" w:themeColor="text1"/>
          <w:w w:val="90"/>
          <w:sz w:val="28"/>
          <w:szCs w:val="28"/>
        </w:rPr>
        <w:t>.</w:t>
      </w:r>
    </w:p>
    <w:p w14:paraId="361C55D9"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السبتي، عبد الله محمد. (2018). تحليل دوافع اندماج شركات التأمين في السوق السعودي في ظل المتغيرات الاقتصادية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الإدارة والتنمية</w:t>
      </w:r>
      <w:r w:rsidRPr="004B0723">
        <w:rPr>
          <w:rFonts w:ascii="Simplified Arabic" w:hAnsi="Simplified Arabic" w:cs="Simplified Arabic"/>
          <w:color w:val="000000" w:themeColor="text1"/>
          <w:w w:val="90"/>
          <w:sz w:val="28"/>
          <w:szCs w:val="28"/>
          <w:rtl/>
        </w:rPr>
        <w:t>، 10</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87</w:t>
      </w:r>
      <w:r w:rsidRPr="004B0723">
        <w:rPr>
          <w:rFonts w:ascii="Simplified Arabic" w:hAnsi="Simplified Arabic" w:cs="Simplified Arabic"/>
          <w:color w:val="000000" w:themeColor="text1"/>
          <w:w w:val="90"/>
          <w:sz w:val="28"/>
          <w:szCs w:val="28"/>
        </w:rPr>
        <w:t>–109.</w:t>
      </w:r>
    </w:p>
    <w:p w14:paraId="78164630"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الشريف، منى عبد الله. (2022). إدارة التغيير التنظيمي في سياق اندماج الشركات: دراسة ميدانية على الشركات السعودية المدرجة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السعودية للإدارة</w:t>
      </w:r>
      <w:r w:rsidRPr="004B0723">
        <w:rPr>
          <w:rFonts w:ascii="Simplified Arabic" w:hAnsi="Simplified Arabic" w:cs="Simplified Arabic"/>
          <w:color w:val="000000" w:themeColor="text1"/>
          <w:w w:val="90"/>
          <w:sz w:val="28"/>
          <w:szCs w:val="28"/>
          <w:rtl/>
        </w:rPr>
        <w:t>، 45</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91</w:t>
      </w:r>
      <w:r w:rsidRPr="004B0723">
        <w:rPr>
          <w:rFonts w:ascii="Simplified Arabic" w:hAnsi="Simplified Arabic" w:cs="Simplified Arabic"/>
          <w:color w:val="000000" w:themeColor="text1"/>
          <w:w w:val="90"/>
          <w:sz w:val="28"/>
          <w:szCs w:val="28"/>
        </w:rPr>
        <w:t>–116.</w:t>
      </w:r>
    </w:p>
    <w:p w14:paraId="098F8FE9"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الضبعان، نايف. (2020). دور الاندماجات في تعزيز كفاءة السوق الموازي (نمو</w:t>
      </w:r>
      <w:r w:rsidRPr="004B0723">
        <w:rPr>
          <w:rFonts w:ascii="Simplified Arabic" w:hAnsi="Simplified Arabic" w:cs="Simplified Arabic"/>
          <w:b/>
          <w:bCs/>
          <w:i/>
          <w:iCs/>
          <w:color w:val="000000" w:themeColor="text1"/>
          <w:w w:val="90"/>
          <w:sz w:val="28"/>
          <w:szCs w:val="28"/>
          <w:rtl/>
        </w:rPr>
        <w:t>)</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الاقتصاد والاستثمار</w:t>
      </w:r>
      <w:r w:rsidRPr="004B0723">
        <w:rPr>
          <w:rFonts w:ascii="Simplified Arabic" w:hAnsi="Simplified Arabic" w:cs="Simplified Arabic"/>
          <w:color w:val="000000" w:themeColor="text1"/>
          <w:w w:val="90"/>
          <w:sz w:val="28"/>
          <w:szCs w:val="28"/>
          <w:rtl/>
        </w:rPr>
        <w:t>، 12</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55</w:t>
      </w:r>
      <w:r w:rsidRPr="004B0723">
        <w:rPr>
          <w:rFonts w:ascii="Simplified Arabic" w:hAnsi="Simplified Arabic" w:cs="Simplified Arabic"/>
          <w:color w:val="000000" w:themeColor="text1"/>
          <w:w w:val="90"/>
          <w:sz w:val="28"/>
          <w:szCs w:val="28"/>
        </w:rPr>
        <w:t>–72.</w:t>
      </w:r>
    </w:p>
    <w:p w14:paraId="6390837B"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العامري، فهد سعود. (2015). أثر اندماج الشركات المساهمة في السوق المالية السعودية على أدائها المالي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جامعة الملك سعود</w:t>
      </w:r>
      <w:r w:rsidRPr="004B0723">
        <w:rPr>
          <w:rFonts w:ascii="Simplified Arabic" w:hAnsi="Simplified Arabic" w:cs="Simplified Arabic"/>
          <w:color w:val="000000" w:themeColor="text1"/>
          <w:w w:val="90"/>
          <w:sz w:val="28"/>
          <w:szCs w:val="28"/>
          <w:rtl/>
        </w:rPr>
        <w:t>: العلوم الإدارية، 27</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139</w:t>
      </w:r>
      <w:r w:rsidRPr="004B0723">
        <w:rPr>
          <w:rFonts w:ascii="Simplified Arabic" w:hAnsi="Simplified Arabic" w:cs="Simplified Arabic"/>
          <w:color w:val="000000" w:themeColor="text1"/>
          <w:w w:val="90"/>
          <w:sz w:val="28"/>
          <w:szCs w:val="28"/>
        </w:rPr>
        <w:t>–166.</w:t>
      </w:r>
    </w:p>
    <w:p w14:paraId="3A10FB79"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عبد الرحمن، أحمد. (2021). تقييم الأصول والالتزامات في صفقات دمج الشركات: دراسة تطبيقية على السوق السعودي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w:t>
      </w:r>
      <w:r w:rsidRPr="004B0723">
        <w:rPr>
          <w:rFonts w:ascii="Simplified Arabic" w:hAnsi="Simplified Arabic" w:cs="Simplified Arabic"/>
          <w:b/>
          <w:bCs/>
          <w:i/>
          <w:iCs/>
          <w:color w:val="000000" w:themeColor="text1"/>
          <w:w w:val="90"/>
          <w:sz w:val="28"/>
          <w:szCs w:val="28"/>
          <w:rtl/>
        </w:rPr>
        <w:t>لمجلة العربية للمحاسبة والتمويل</w:t>
      </w:r>
      <w:r w:rsidRPr="004B0723">
        <w:rPr>
          <w:rFonts w:ascii="Simplified Arabic" w:hAnsi="Simplified Arabic" w:cs="Simplified Arabic"/>
          <w:color w:val="000000" w:themeColor="text1"/>
          <w:w w:val="90"/>
          <w:sz w:val="28"/>
          <w:szCs w:val="28"/>
          <w:rtl/>
        </w:rPr>
        <w:t>، 12</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133</w:t>
      </w:r>
      <w:r w:rsidRPr="004B0723">
        <w:rPr>
          <w:rFonts w:ascii="Simplified Arabic" w:hAnsi="Simplified Arabic" w:cs="Simplified Arabic"/>
          <w:color w:val="000000" w:themeColor="text1"/>
          <w:w w:val="90"/>
          <w:sz w:val="28"/>
          <w:szCs w:val="28"/>
        </w:rPr>
        <w:t>–157.</w:t>
      </w:r>
    </w:p>
    <w:p w14:paraId="388C191D"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عبد الرحمن، مازن محمد. (2020). استراتيجيات إعادة الهيكلة في الشركات المساهمة: دراسة تطبيقية على سوق المال السعودي</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للعلوم الإدارية</w:t>
      </w:r>
      <w:r w:rsidRPr="004B0723">
        <w:rPr>
          <w:rFonts w:ascii="Simplified Arabic" w:hAnsi="Simplified Arabic" w:cs="Simplified Arabic"/>
          <w:color w:val="000000" w:themeColor="text1"/>
          <w:w w:val="90"/>
          <w:sz w:val="28"/>
          <w:szCs w:val="28"/>
          <w:rtl/>
        </w:rPr>
        <w:t>، 27</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155</w:t>
      </w:r>
      <w:r w:rsidRPr="004B0723">
        <w:rPr>
          <w:rFonts w:ascii="Simplified Arabic" w:hAnsi="Simplified Arabic" w:cs="Simplified Arabic"/>
          <w:color w:val="000000" w:themeColor="text1"/>
          <w:w w:val="90"/>
          <w:sz w:val="28"/>
          <w:szCs w:val="28"/>
        </w:rPr>
        <w:t>–180.</w:t>
      </w:r>
    </w:p>
    <w:p w14:paraId="71AC444D"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lastRenderedPageBreak/>
        <w:t>العريني، محمد عبد الله. (2009). الاندماج بين الشركات التجارية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مجلة الحقوق</w:t>
      </w:r>
      <w:r w:rsidRPr="004B0723">
        <w:rPr>
          <w:rFonts w:ascii="Simplified Arabic" w:hAnsi="Simplified Arabic" w:cs="Simplified Arabic"/>
          <w:color w:val="000000" w:themeColor="text1"/>
          <w:w w:val="90"/>
          <w:sz w:val="28"/>
          <w:szCs w:val="28"/>
          <w:rtl/>
        </w:rPr>
        <w:t xml:space="preserve"> – جامعة الكويت، 33</w:t>
      </w:r>
      <w:r w:rsidRPr="004B0723">
        <w:rPr>
          <w:rFonts w:ascii="Simplified Arabic" w:hAnsi="Simplified Arabic" w:cs="Simplified Arabic"/>
          <w:color w:val="000000" w:themeColor="text1"/>
          <w:w w:val="90"/>
          <w:sz w:val="28"/>
          <w:szCs w:val="28"/>
        </w:rPr>
        <w:t>(1)</w:t>
      </w:r>
      <w:r w:rsidRPr="004B0723">
        <w:rPr>
          <w:rFonts w:ascii="Simplified Arabic" w:hAnsi="Simplified Arabic" w:cs="Simplified Arabic"/>
          <w:color w:val="000000" w:themeColor="text1"/>
          <w:w w:val="90"/>
          <w:sz w:val="28"/>
          <w:szCs w:val="28"/>
          <w:rtl/>
        </w:rPr>
        <w:t>، 411</w:t>
      </w:r>
      <w:r w:rsidRPr="004B0723">
        <w:rPr>
          <w:rFonts w:ascii="Simplified Arabic" w:hAnsi="Simplified Arabic" w:cs="Simplified Arabic"/>
          <w:color w:val="000000" w:themeColor="text1"/>
          <w:w w:val="90"/>
          <w:sz w:val="28"/>
          <w:szCs w:val="28"/>
        </w:rPr>
        <w:t>–450.</w:t>
      </w:r>
    </w:p>
    <w:p w14:paraId="78C524D9"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العنزي، محمد عبد العزيز. (2021). دور الاندماجات والاستحواذات في تعزيز التنافسية الاقتصادية في المملكة العربية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العربية للعلوم الإدارية</w:t>
      </w:r>
      <w:r w:rsidRPr="004B0723">
        <w:rPr>
          <w:rFonts w:ascii="Simplified Arabic" w:hAnsi="Simplified Arabic" w:cs="Simplified Arabic"/>
          <w:color w:val="000000" w:themeColor="text1"/>
          <w:w w:val="90"/>
          <w:sz w:val="28"/>
          <w:szCs w:val="28"/>
          <w:rtl/>
        </w:rPr>
        <w:t>، 28</w:t>
      </w:r>
      <w:r w:rsidRPr="004B0723">
        <w:rPr>
          <w:rFonts w:ascii="Simplified Arabic" w:hAnsi="Simplified Arabic" w:cs="Simplified Arabic"/>
          <w:color w:val="000000" w:themeColor="text1"/>
          <w:w w:val="90"/>
          <w:sz w:val="28"/>
          <w:szCs w:val="28"/>
        </w:rPr>
        <w:t>(3)</w:t>
      </w:r>
      <w:r w:rsidRPr="004B0723">
        <w:rPr>
          <w:rFonts w:ascii="Simplified Arabic" w:hAnsi="Simplified Arabic" w:cs="Simplified Arabic"/>
          <w:color w:val="000000" w:themeColor="text1"/>
          <w:w w:val="90"/>
          <w:sz w:val="28"/>
          <w:szCs w:val="28"/>
          <w:rtl/>
        </w:rPr>
        <w:t>، 23</w:t>
      </w:r>
      <w:r w:rsidRPr="004B0723">
        <w:rPr>
          <w:rFonts w:ascii="Simplified Arabic" w:hAnsi="Simplified Arabic" w:cs="Simplified Arabic"/>
          <w:color w:val="000000" w:themeColor="text1"/>
          <w:w w:val="90"/>
          <w:sz w:val="28"/>
          <w:szCs w:val="28"/>
        </w:rPr>
        <w:t>–45.</w:t>
      </w:r>
    </w:p>
    <w:p w14:paraId="3E2381CF"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الغفيلي، عبد العزيز. (2021). التحديات الإدارية للشركات الصغيرة والمتوسطة في السوق المالية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المجلة السعودية للإدارة</w:t>
      </w:r>
      <w:r w:rsidRPr="004B0723">
        <w:rPr>
          <w:rFonts w:ascii="Simplified Arabic" w:hAnsi="Simplified Arabic" w:cs="Simplified Arabic"/>
          <w:color w:val="000000" w:themeColor="text1"/>
          <w:w w:val="90"/>
          <w:sz w:val="28"/>
          <w:szCs w:val="28"/>
          <w:rtl/>
        </w:rPr>
        <w:t>، 35</w:t>
      </w:r>
      <w:r w:rsidRPr="004B0723">
        <w:rPr>
          <w:rFonts w:ascii="Simplified Arabic" w:hAnsi="Simplified Arabic" w:cs="Simplified Arabic"/>
          <w:color w:val="000000" w:themeColor="text1"/>
          <w:w w:val="90"/>
          <w:sz w:val="28"/>
          <w:szCs w:val="28"/>
        </w:rPr>
        <w:t>(2)</w:t>
      </w:r>
      <w:r w:rsidRPr="004B0723">
        <w:rPr>
          <w:rFonts w:ascii="Simplified Arabic" w:hAnsi="Simplified Arabic" w:cs="Simplified Arabic"/>
          <w:color w:val="000000" w:themeColor="text1"/>
          <w:w w:val="90"/>
          <w:sz w:val="28"/>
          <w:szCs w:val="28"/>
          <w:rtl/>
        </w:rPr>
        <w:t>، 145</w:t>
      </w:r>
      <w:r w:rsidRPr="004B0723">
        <w:rPr>
          <w:rFonts w:ascii="Simplified Arabic" w:hAnsi="Simplified Arabic" w:cs="Simplified Arabic"/>
          <w:color w:val="000000" w:themeColor="text1"/>
          <w:w w:val="90"/>
          <w:sz w:val="28"/>
          <w:szCs w:val="28"/>
        </w:rPr>
        <w:t>–167.</w:t>
      </w:r>
    </w:p>
    <w:p w14:paraId="7337A81B"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منشآت</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دراسة واقع الحوكمة وإدارة النمو في المنشآت الصغيرة والمتوسطة في المملكة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b/>
          <w:bCs/>
          <w:i/>
          <w:iCs/>
          <w:color w:val="000000" w:themeColor="text1"/>
          <w:w w:val="90"/>
          <w:sz w:val="28"/>
          <w:szCs w:val="28"/>
          <w:rtl/>
        </w:rPr>
        <w:t>الرياض</w:t>
      </w:r>
      <w:r w:rsidRPr="004B0723">
        <w:rPr>
          <w:rFonts w:ascii="Simplified Arabic" w:hAnsi="Simplified Arabic" w:cs="Simplified Arabic"/>
          <w:color w:val="000000" w:themeColor="text1"/>
          <w:w w:val="90"/>
          <w:sz w:val="28"/>
          <w:szCs w:val="28"/>
          <w:rtl/>
        </w:rPr>
        <w:t>: الهيئة العامة للمنشآت الصغيرة والمتوسطة</w:t>
      </w:r>
      <w:r w:rsidRPr="004B0723">
        <w:rPr>
          <w:rFonts w:ascii="Simplified Arabic" w:hAnsi="Simplified Arabic" w:cs="Simplified Arabic"/>
          <w:color w:val="000000" w:themeColor="text1"/>
          <w:w w:val="90"/>
          <w:sz w:val="28"/>
          <w:szCs w:val="28"/>
        </w:rPr>
        <w:t>.</w:t>
      </w:r>
    </w:p>
    <w:p w14:paraId="3938FFB5"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السعودية للمراجعين والمحاسبين</w:t>
      </w:r>
      <w:r w:rsidRPr="004B0723">
        <w:rPr>
          <w:rFonts w:ascii="Simplified Arabic" w:hAnsi="Simplified Arabic" w:cs="Simplified Arabic"/>
          <w:b/>
          <w:bCs/>
          <w:i/>
          <w:iCs/>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الدليل الإرشادي لتقييم المنشآت في سياق عمليات الدمج والاستحواذ</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w:t>
      </w:r>
      <w:r w:rsidRPr="004B0723">
        <w:rPr>
          <w:rFonts w:ascii="Simplified Arabic" w:hAnsi="Simplified Arabic" w:cs="Simplified Arabic"/>
          <w:color w:val="000000" w:themeColor="text1"/>
          <w:w w:val="90"/>
          <w:sz w:val="28"/>
          <w:szCs w:val="28"/>
        </w:rPr>
        <w:t>.</w:t>
      </w:r>
    </w:p>
    <w:p w14:paraId="5AB68BCF"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هيئة السوق المالية السعودية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اللائحة التنظيمية لاندماج الشركات المدرجة في السوق المالية السعودية</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w:t>
      </w:r>
      <w:r w:rsidRPr="004B0723">
        <w:rPr>
          <w:rFonts w:ascii="Simplified Arabic" w:hAnsi="Simplified Arabic" w:cs="Simplified Arabic"/>
          <w:color w:val="000000" w:themeColor="text1"/>
          <w:w w:val="90"/>
          <w:sz w:val="28"/>
          <w:szCs w:val="28"/>
        </w:rPr>
        <w:t xml:space="preserve">. </w:t>
      </w:r>
      <w:hyperlink r:id="rId14" w:tgtFrame="_new" w:history="1">
        <w:r w:rsidRPr="004B0723">
          <w:rPr>
            <w:rFonts w:ascii="Simplified Arabic" w:hAnsi="Simplified Arabic" w:cs="Simplified Arabic"/>
            <w:color w:val="000000" w:themeColor="text1"/>
            <w:w w:val="90"/>
            <w:sz w:val="28"/>
            <w:szCs w:val="28"/>
          </w:rPr>
          <w:t>https://cma.org.sa</w:t>
        </w:r>
      </w:hyperlink>
    </w:p>
    <w:p w14:paraId="281E61DD"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هيئة السوق المالية السعودية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تقرير السوق المالية السنوي 2023</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14:paraId="309D10B6"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تقرير سنوي حول صفقات الاندماج والاستحواذ في المملكة العربية السعودية</w:t>
      </w:r>
      <w:r w:rsidRPr="004B0723">
        <w:rPr>
          <w:rFonts w:ascii="Simplified Arabic" w:hAnsi="Simplified Arabic" w:cs="Simplified Arabic"/>
          <w:b/>
          <w:bCs/>
          <w:i/>
          <w:iCs/>
          <w:color w:val="000000" w:themeColor="text1"/>
          <w:w w:val="90"/>
          <w:sz w:val="28"/>
          <w:szCs w:val="28"/>
        </w:rPr>
        <w:t>.</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14:paraId="1496DD27"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الهيئة العامة للمنافسة</w:t>
      </w:r>
      <w:r w:rsidRPr="004B0723">
        <w:rPr>
          <w:rFonts w:ascii="Simplified Arabic" w:hAnsi="Simplified Arabic" w:cs="Simplified Arabic"/>
          <w:color w:val="000000" w:themeColor="text1"/>
          <w:w w:val="90"/>
          <w:sz w:val="28"/>
          <w:szCs w:val="28"/>
        </w:rPr>
        <w:t xml:space="preserve">. (2023). </w:t>
      </w:r>
      <w:r w:rsidRPr="004B0723">
        <w:rPr>
          <w:rFonts w:ascii="Simplified Arabic" w:hAnsi="Simplified Arabic" w:cs="Simplified Arabic"/>
          <w:b/>
          <w:bCs/>
          <w:i/>
          <w:iCs/>
          <w:color w:val="000000" w:themeColor="text1"/>
          <w:w w:val="90"/>
          <w:sz w:val="28"/>
          <w:szCs w:val="28"/>
          <w:rtl/>
        </w:rPr>
        <w:t>قرار الهيئة بشأن عدم الموافقة على طلب التركز الاقتصادي بين شركتي مياه الهدا وبيور أكوا</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الهيئة</w:t>
      </w:r>
      <w:r w:rsidRPr="004B0723">
        <w:rPr>
          <w:rFonts w:ascii="Simplified Arabic" w:hAnsi="Simplified Arabic" w:cs="Simplified Arabic"/>
          <w:color w:val="000000" w:themeColor="text1"/>
          <w:w w:val="90"/>
          <w:sz w:val="28"/>
          <w:szCs w:val="28"/>
        </w:rPr>
        <w:t>.</w:t>
      </w:r>
    </w:p>
    <w:p w14:paraId="7AAEDC22"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وزارة التجارة</w:t>
      </w:r>
      <w:r w:rsidRPr="004B0723">
        <w:rPr>
          <w:rFonts w:ascii="Simplified Arabic" w:hAnsi="Simplified Arabic" w:cs="Simplified Arabic"/>
          <w:color w:val="000000" w:themeColor="text1"/>
          <w:w w:val="90"/>
          <w:sz w:val="28"/>
          <w:szCs w:val="28"/>
        </w:rPr>
        <w:t xml:space="preserve">. (2015). </w:t>
      </w:r>
      <w:r w:rsidRPr="004B0723">
        <w:rPr>
          <w:rFonts w:ascii="Simplified Arabic" w:hAnsi="Simplified Arabic" w:cs="Simplified Arabic"/>
          <w:b/>
          <w:bCs/>
          <w:i/>
          <w:iCs/>
          <w:color w:val="000000" w:themeColor="text1"/>
          <w:w w:val="90"/>
          <w:sz w:val="28"/>
          <w:szCs w:val="28"/>
          <w:rtl/>
        </w:rPr>
        <w:t xml:space="preserve">نظام الشركات السعودي </w:t>
      </w:r>
      <w:r w:rsidRPr="004B0723">
        <w:rPr>
          <w:rFonts w:ascii="Simplified Arabic" w:hAnsi="Simplified Arabic" w:cs="Simplified Arabic"/>
          <w:color w:val="000000" w:themeColor="text1"/>
          <w:w w:val="90"/>
          <w:sz w:val="28"/>
          <w:szCs w:val="28"/>
          <w:rtl/>
        </w:rPr>
        <w:t>(المرسوم الملكي رقم م/3 بتاريخ 28/1/1437هـ)</w:t>
      </w:r>
      <w:r w:rsidRPr="004B0723">
        <w:rPr>
          <w:rFonts w:ascii="Simplified Arabic" w:hAnsi="Simplified Arabic" w:cs="Simplified Arabic"/>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الرياض: وزارة التجارة</w:t>
      </w:r>
      <w:r w:rsidRPr="004B0723">
        <w:rPr>
          <w:rFonts w:ascii="Simplified Arabic" w:hAnsi="Simplified Arabic" w:cs="Simplified Arabic"/>
          <w:color w:val="000000" w:themeColor="text1"/>
          <w:w w:val="90"/>
          <w:sz w:val="28"/>
          <w:szCs w:val="28"/>
        </w:rPr>
        <w:t>.</w:t>
      </w:r>
    </w:p>
    <w:p w14:paraId="214002AF" w14:textId="77777777" w:rsidR="0017446E" w:rsidRPr="004B0723" w:rsidRDefault="0017446E" w:rsidP="003261B2">
      <w:pPr>
        <w:pStyle w:val="NormalWeb"/>
        <w:numPr>
          <w:ilvl w:val="0"/>
          <w:numId w:val="17"/>
        </w:numPr>
        <w:bidi/>
        <w:jc w:val="both"/>
        <w:rPr>
          <w:rFonts w:ascii="Simplified Arabic" w:hAnsi="Simplified Arabic" w:cs="Simplified Arabic"/>
          <w:color w:val="000000" w:themeColor="text1"/>
          <w:w w:val="90"/>
          <w:sz w:val="28"/>
          <w:szCs w:val="28"/>
        </w:rPr>
      </w:pPr>
      <w:r w:rsidRPr="004B0723">
        <w:rPr>
          <w:rFonts w:ascii="Simplified Arabic" w:hAnsi="Simplified Arabic" w:cs="Simplified Arabic"/>
          <w:color w:val="000000" w:themeColor="text1"/>
          <w:w w:val="90"/>
          <w:sz w:val="28"/>
          <w:szCs w:val="28"/>
          <w:rtl/>
        </w:rPr>
        <w:t>وزارة التجارة</w:t>
      </w:r>
      <w:r w:rsidRPr="004B0723">
        <w:rPr>
          <w:rFonts w:ascii="Simplified Arabic" w:hAnsi="Simplified Arabic" w:cs="Simplified Arabic"/>
          <w:color w:val="000000" w:themeColor="text1"/>
          <w:w w:val="90"/>
          <w:sz w:val="28"/>
          <w:szCs w:val="28"/>
        </w:rPr>
        <w:t xml:space="preserve">. (2022). </w:t>
      </w:r>
      <w:r w:rsidRPr="004B0723">
        <w:rPr>
          <w:rFonts w:ascii="Simplified Arabic" w:hAnsi="Simplified Arabic" w:cs="Simplified Arabic"/>
          <w:b/>
          <w:bCs/>
          <w:i/>
          <w:iCs/>
          <w:color w:val="000000" w:themeColor="text1"/>
          <w:w w:val="90"/>
          <w:sz w:val="28"/>
          <w:szCs w:val="28"/>
          <w:rtl/>
        </w:rPr>
        <w:t>نظام الشركات الجديد ولائحته التنفيذية</w:t>
      </w:r>
      <w:r w:rsidRPr="004B0723">
        <w:rPr>
          <w:rFonts w:ascii="Simplified Arabic" w:hAnsi="Simplified Arabic" w:cs="Simplified Arabic"/>
          <w:b/>
          <w:bCs/>
          <w:i/>
          <w:iCs/>
          <w:color w:val="000000" w:themeColor="text1"/>
          <w:w w:val="90"/>
          <w:sz w:val="28"/>
          <w:szCs w:val="28"/>
        </w:rPr>
        <w:t xml:space="preserve">. </w:t>
      </w:r>
      <w:r w:rsidRPr="004B0723">
        <w:rPr>
          <w:rFonts w:ascii="Simplified Arabic" w:hAnsi="Simplified Arabic" w:cs="Simplified Arabic"/>
          <w:color w:val="000000" w:themeColor="text1"/>
          <w:w w:val="90"/>
          <w:sz w:val="28"/>
          <w:szCs w:val="28"/>
          <w:rtl/>
        </w:rPr>
        <w:t xml:space="preserve">الرياض: وزارة التجارة، المملكة العربية السعودية. تم الاسترجاع من </w:t>
      </w:r>
      <w:hyperlink r:id="rId15" w:tgtFrame="_new" w:history="1">
        <w:r w:rsidRPr="004B0723">
          <w:rPr>
            <w:rFonts w:ascii="Simplified Arabic" w:hAnsi="Simplified Arabic" w:cs="Simplified Arabic"/>
            <w:color w:val="000000" w:themeColor="text1"/>
            <w:w w:val="90"/>
            <w:sz w:val="28"/>
            <w:szCs w:val="28"/>
          </w:rPr>
          <w:t>https://mc.gov.sa</w:t>
        </w:r>
      </w:hyperlink>
    </w:p>
    <w:p w14:paraId="79D96A8C" w14:textId="352C75CE" w:rsidR="00E66512" w:rsidRPr="004B0723" w:rsidRDefault="00E66512" w:rsidP="0078277E">
      <w:pPr>
        <w:pStyle w:val="NormalWeb"/>
        <w:bidi/>
        <w:ind w:left="360"/>
        <w:jc w:val="both"/>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ثانيا: المراجع الاجنبية:</w:t>
      </w:r>
    </w:p>
    <w:p w14:paraId="1083A947" w14:textId="438050D2"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Brigham, E. F., &amp; Ehrhardt, M. C. (2017). </w:t>
      </w:r>
      <w:r w:rsidRPr="004B0723">
        <w:rPr>
          <w:rStyle w:val="Emphasis"/>
          <w:color w:val="000000" w:themeColor="text1"/>
          <w:sz w:val="28"/>
          <w:szCs w:val="28"/>
        </w:rPr>
        <w:t>Financial management: Theory &amp; practice</w:t>
      </w:r>
      <w:r w:rsidRPr="004B0723">
        <w:rPr>
          <w:color w:val="000000" w:themeColor="text1"/>
          <w:sz w:val="28"/>
          <w:szCs w:val="28"/>
        </w:rPr>
        <w:t>. Cengage Learning.</w:t>
      </w:r>
    </w:p>
    <w:p w14:paraId="2601CDA7" w14:textId="2CA96294"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Bruner, R. F. (2021). </w:t>
      </w:r>
      <w:r w:rsidRPr="004B0723">
        <w:rPr>
          <w:rStyle w:val="Emphasis"/>
          <w:color w:val="000000" w:themeColor="text1"/>
          <w:sz w:val="28"/>
          <w:szCs w:val="28"/>
        </w:rPr>
        <w:t>Applied mergers and acquisitions</w:t>
      </w:r>
      <w:r w:rsidRPr="004B0723">
        <w:rPr>
          <w:color w:val="000000" w:themeColor="text1"/>
          <w:sz w:val="28"/>
          <w:szCs w:val="28"/>
        </w:rPr>
        <w:t>. Wiley Finance Series.</w:t>
      </w:r>
    </w:p>
    <w:p w14:paraId="2E3B56BC" w14:textId="79379CE2"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Burns, J., &amp; Scapens, R. (2020). Organizational change and resistance in post-merger integration: Managing employee </w:t>
      </w:r>
      <w:r w:rsidRPr="004B0723">
        <w:rPr>
          <w:color w:val="000000" w:themeColor="text1"/>
          <w:sz w:val="28"/>
          <w:szCs w:val="28"/>
        </w:rPr>
        <w:lastRenderedPageBreak/>
        <w:t xml:space="preserve">expectations. </w:t>
      </w:r>
      <w:r w:rsidRPr="004B0723">
        <w:rPr>
          <w:rStyle w:val="Emphasis"/>
          <w:color w:val="000000" w:themeColor="text1"/>
          <w:sz w:val="28"/>
          <w:szCs w:val="28"/>
        </w:rPr>
        <w:t>Journal of Organizational Change Management, 33</w:t>
      </w:r>
      <w:r w:rsidRPr="004B0723">
        <w:rPr>
          <w:color w:val="000000" w:themeColor="text1"/>
          <w:sz w:val="28"/>
          <w:szCs w:val="28"/>
        </w:rPr>
        <w:t xml:space="preserve">(4), 567–584. </w:t>
      </w:r>
      <w:hyperlink r:id="rId16" w:tgtFrame="_new" w:history="1">
        <w:r w:rsidRPr="004B0723">
          <w:rPr>
            <w:rStyle w:val="Hyperlink"/>
            <w:color w:val="000000" w:themeColor="text1"/>
            <w:sz w:val="28"/>
            <w:szCs w:val="28"/>
          </w:rPr>
          <w:t>https://doi.org/10.1108/JOCM-10-2019-0304</w:t>
        </w:r>
      </w:hyperlink>
    </w:p>
    <w:p w14:paraId="357B46AF" w14:textId="658A7120"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Capital Market Authority. (2023). </w:t>
      </w:r>
      <w:r w:rsidRPr="004B0723">
        <w:rPr>
          <w:rStyle w:val="Emphasis"/>
          <w:color w:val="000000" w:themeColor="text1"/>
          <w:sz w:val="28"/>
          <w:szCs w:val="28"/>
        </w:rPr>
        <w:t>Merger &amp; acquisition regulations</w:t>
      </w:r>
      <w:r w:rsidRPr="004B0723">
        <w:rPr>
          <w:color w:val="000000" w:themeColor="text1"/>
          <w:sz w:val="28"/>
          <w:szCs w:val="28"/>
        </w:rPr>
        <w:t>. Riyadh: CMA.</w:t>
      </w:r>
    </w:p>
    <w:p w14:paraId="55537FFD" w14:textId="0B22CF8A"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David, F. R., &amp; David, F. R. (2023). </w:t>
      </w:r>
      <w:r w:rsidRPr="004B0723">
        <w:rPr>
          <w:rStyle w:val="Emphasis"/>
          <w:color w:val="000000" w:themeColor="text1"/>
          <w:sz w:val="28"/>
          <w:szCs w:val="28"/>
        </w:rPr>
        <w:t>Strategic management: A competitive advantage approach, concepts and cases</w:t>
      </w:r>
      <w:r w:rsidRPr="004B0723">
        <w:rPr>
          <w:color w:val="000000" w:themeColor="text1"/>
          <w:sz w:val="28"/>
          <w:szCs w:val="28"/>
        </w:rPr>
        <w:t xml:space="preserve"> (18th ed.). Pearson Education.</w:t>
      </w:r>
    </w:p>
    <w:p w14:paraId="7F61F3A2" w14:textId="51809EB9"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DePamphilis, D. (2021). </w:t>
      </w:r>
      <w:r w:rsidRPr="004B0723">
        <w:rPr>
          <w:rStyle w:val="Emphasis"/>
          <w:color w:val="000000" w:themeColor="text1"/>
          <w:sz w:val="28"/>
          <w:szCs w:val="28"/>
        </w:rPr>
        <w:t>Mergers, acquisitions, and other restructuring activities</w:t>
      </w:r>
      <w:r w:rsidRPr="004B0723">
        <w:rPr>
          <w:color w:val="000000" w:themeColor="text1"/>
          <w:sz w:val="28"/>
          <w:szCs w:val="28"/>
        </w:rPr>
        <w:t xml:space="preserve"> (11th ed.). Academic Press.</w:t>
      </w:r>
    </w:p>
    <w:p w14:paraId="6BCC8F2D" w14:textId="4E5604E2"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Gaughan, P. A. (2017). </w:t>
      </w:r>
      <w:r w:rsidRPr="004B0723">
        <w:rPr>
          <w:rStyle w:val="Emphasis"/>
          <w:color w:val="000000" w:themeColor="text1"/>
          <w:sz w:val="28"/>
          <w:szCs w:val="28"/>
        </w:rPr>
        <w:t>Mergers, acquisitions, and corporate restructurings</w:t>
      </w:r>
      <w:r w:rsidRPr="004B0723">
        <w:rPr>
          <w:color w:val="000000" w:themeColor="text1"/>
          <w:sz w:val="28"/>
          <w:szCs w:val="28"/>
        </w:rPr>
        <w:t xml:space="preserve"> (6th ed.). Wiley.</w:t>
      </w:r>
    </w:p>
    <w:p w14:paraId="219D9EF8" w14:textId="55063E99"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Gaughan, P. A. (2018). </w:t>
      </w:r>
      <w:r w:rsidRPr="004B0723">
        <w:rPr>
          <w:rStyle w:val="Emphasis"/>
          <w:color w:val="000000" w:themeColor="text1"/>
          <w:sz w:val="28"/>
          <w:szCs w:val="28"/>
        </w:rPr>
        <w:t>Mergers, acquisitions, and corporate restructurings</w:t>
      </w:r>
      <w:r w:rsidRPr="004B0723">
        <w:rPr>
          <w:color w:val="000000" w:themeColor="text1"/>
          <w:sz w:val="28"/>
          <w:szCs w:val="28"/>
        </w:rPr>
        <w:t xml:space="preserve"> (7th ed.). Hoboken, NJ: John Wiley &amp; Sons.</w:t>
      </w:r>
    </w:p>
    <w:p w14:paraId="36E8600B" w14:textId="6B9C4E05"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General Authority for Competition. (2023). </w:t>
      </w:r>
      <w:r w:rsidRPr="004B0723">
        <w:rPr>
          <w:rStyle w:val="Emphasis"/>
          <w:color w:val="000000" w:themeColor="text1"/>
          <w:sz w:val="28"/>
          <w:szCs w:val="28"/>
        </w:rPr>
        <w:t>Competition law and implementing regulations</w:t>
      </w:r>
      <w:r w:rsidRPr="004B0723">
        <w:rPr>
          <w:color w:val="000000" w:themeColor="text1"/>
          <w:sz w:val="28"/>
          <w:szCs w:val="28"/>
        </w:rPr>
        <w:t>. Riyadh.</w:t>
      </w:r>
    </w:p>
    <w:p w14:paraId="0BB95892" w14:textId="6669F8DF"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Hill, C. W., Jones, G. R., &amp; Schilling, M. A. (2020). </w:t>
      </w:r>
      <w:r w:rsidRPr="004B0723">
        <w:rPr>
          <w:rStyle w:val="Emphasis"/>
          <w:color w:val="000000" w:themeColor="text1"/>
          <w:sz w:val="28"/>
          <w:szCs w:val="28"/>
        </w:rPr>
        <w:t>Strategic management: Theory: An integrated approach</w:t>
      </w:r>
      <w:r w:rsidRPr="004B0723">
        <w:rPr>
          <w:color w:val="000000" w:themeColor="text1"/>
          <w:sz w:val="28"/>
          <w:szCs w:val="28"/>
        </w:rPr>
        <w:t xml:space="preserve"> (13th ed.). Cengage Learning.</w:t>
      </w:r>
    </w:p>
    <w:p w14:paraId="608792F5" w14:textId="0A7D61F3"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Koller, T., Goedhart, M., &amp; Wessels, D. (2020). </w:t>
      </w:r>
      <w:r w:rsidRPr="004B0723">
        <w:rPr>
          <w:rStyle w:val="Emphasis"/>
          <w:color w:val="000000" w:themeColor="text1"/>
          <w:sz w:val="28"/>
          <w:szCs w:val="28"/>
        </w:rPr>
        <w:t>Valuation: Measuring and managing the value of companies</w:t>
      </w:r>
      <w:r w:rsidRPr="004B0723">
        <w:rPr>
          <w:color w:val="000000" w:themeColor="text1"/>
          <w:sz w:val="28"/>
          <w:szCs w:val="28"/>
        </w:rPr>
        <w:t xml:space="preserve"> (7th ed.). Wiley.</w:t>
      </w:r>
    </w:p>
    <w:p w14:paraId="4C1DAA81" w14:textId="07236014"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KPMG Saudi Arabia. (2022). </w:t>
      </w:r>
      <w:r w:rsidRPr="004B0723">
        <w:rPr>
          <w:rStyle w:val="Emphasis"/>
          <w:color w:val="000000" w:themeColor="text1"/>
          <w:sz w:val="28"/>
          <w:szCs w:val="28"/>
        </w:rPr>
        <w:t>Governance in family businesses in Saudi Arabia: Opportunities and challenges</w:t>
      </w:r>
      <w:r w:rsidRPr="004B0723">
        <w:rPr>
          <w:color w:val="000000" w:themeColor="text1"/>
          <w:sz w:val="28"/>
          <w:szCs w:val="28"/>
        </w:rPr>
        <w:t xml:space="preserve">. </w:t>
      </w:r>
      <w:hyperlink r:id="rId17" w:tgtFrame="_new" w:history="1">
        <w:r w:rsidRPr="004B0723">
          <w:rPr>
            <w:rStyle w:val="Hyperlink"/>
            <w:color w:val="000000" w:themeColor="text1"/>
            <w:sz w:val="28"/>
            <w:szCs w:val="28"/>
          </w:rPr>
          <w:t>https://home.kpmg/sa</w:t>
        </w:r>
      </w:hyperlink>
    </w:p>
    <w:p w14:paraId="2922E71D" w14:textId="7329869A"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Ministry of Commerce. (2022). </w:t>
      </w:r>
      <w:r w:rsidRPr="004B0723">
        <w:rPr>
          <w:rStyle w:val="Emphasis"/>
          <w:color w:val="000000" w:themeColor="text1"/>
          <w:sz w:val="28"/>
          <w:szCs w:val="28"/>
        </w:rPr>
        <w:t>Companies law (new)</w:t>
      </w:r>
      <w:r w:rsidRPr="004B0723">
        <w:rPr>
          <w:color w:val="000000" w:themeColor="text1"/>
          <w:sz w:val="28"/>
          <w:szCs w:val="28"/>
        </w:rPr>
        <w:t>. Riyadh: Official Gazette.</w:t>
      </w:r>
    </w:p>
    <w:p w14:paraId="3B090B9E" w14:textId="1B1DA9A6"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OECD. (2023). </w:t>
      </w:r>
      <w:r w:rsidRPr="004B0723">
        <w:rPr>
          <w:rStyle w:val="Emphasis"/>
          <w:color w:val="000000" w:themeColor="text1"/>
          <w:sz w:val="28"/>
          <w:szCs w:val="28"/>
        </w:rPr>
        <w:t>Mergers and acquisitions in a global market: Economic drivers and policy considerations</w:t>
      </w:r>
      <w:r w:rsidRPr="004B0723">
        <w:rPr>
          <w:color w:val="000000" w:themeColor="text1"/>
          <w:sz w:val="28"/>
          <w:szCs w:val="28"/>
        </w:rPr>
        <w:t>. Organisation for Economic Co-operation and Development.</w:t>
      </w:r>
    </w:p>
    <w:p w14:paraId="650F7C32" w14:textId="5C0207C4"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lastRenderedPageBreak/>
        <w:t xml:space="preserve">PwC Middle East. (2023). </w:t>
      </w:r>
      <w:r w:rsidRPr="004B0723">
        <w:rPr>
          <w:rStyle w:val="Emphasis"/>
          <w:color w:val="000000" w:themeColor="text1"/>
          <w:sz w:val="28"/>
          <w:szCs w:val="28"/>
        </w:rPr>
        <w:t>M&amp;A due diligence: Best practices for emerging markets</w:t>
      </w:r>
      <w:r w:rsidRPr="004B0723">
        <w:rPr>
          <w:color w:val="000000" w:themeColor="text1"/>
          <w:sz w:val="28"/>
          <w:szCs w:val="28"/>
        </w:rPr>
        <w:t xml:space="preserve">. </w:t>
      </w:r>
      <w:hyperlink r:id="rId18" w:tgtFrame="_new" w:history="1">
        <w:r w:rsidRPr="004B0723">
          <w:rPr>
            <w:rStyle w:val="Hyperlink"/>
            <w:color w:val="000000" w:themeColor="text1"/>
            <w:sz w:val="28"/>
            <w:szCs w:val="28"/>
          </w:rPr>
          <w:t>https://www.pwc.com/middle-east</w:t>
        </w:r>
      </w:hyperlink>
    </w:p>
    <w:p w14:paraId="1E1C752A" w14:textId="54F0C876"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Saudi Authority for Accredited Valuers (TAQEEM). (2023). </w:t>
      </w:r>
      <w:r w:rsidRPr="004B0723">
        <w:rPr>
          <w:rStyle w:val="Emphasis"/>
          <w:color w:val="000000" w:themeColor="text1"/>
          <w:sz w:val="28"/>
          <w:szCs w:val="28"/>
        </w:rPr>
        <w:t>Asset valuation standards</w:t>
      </w:r>
      <w:r w:rsidRPr="004B0723">
        <w:rPr>
          <w:color w:val="000000" w:themeColor="text1"/>
          <w:sz w:val="28"/>
          <w:szCs w:val="28"/>
        </w:rPr>
        <w:t>. Riyadh.</w:t>
      </w:r>
    </w:p>
    <w:p w14:paraId="44C78E6B" w14:textId="3447440A"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Saudi Exchange (Tadawul). (2024). </w:t>
      </w:r>
      <w:r w:rsidRPr="004B0723">
        <w:rPr>
          <w:rStyle w:val="Emphasis"/>
          <w:color w:val="000000" w:themeColor="text1"/>
          <w:sz w:val="28"/>
          <w:szCs w:val="28"/>
        </w:rPr>
        <w:t>Listed companies’ obligations upon merger</w:t>
      </w:r>
      <w:r w:rsidRPr="004B0723">
        <w:rPr>
          <w:color w:val="000000" w:themeColor="text1"/>
          <w:sz w:val="28"/>
          <w:szCs w:val="28"/>
        </w:rPr>
        <w:t>. Riyadh.</w:t>
      </w:r>
    </w:p>
    <w:p w14:paraId="36AF879F" w14:textId="2D0A0010"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Sherman, A. J., &amp; Hart, M. A. (2018). </w:t>
      </w:r>
      <w:r w:rsidRPr="004B0723">
        <w:rPr>
          <w:rStyle w:val="Emphasis"/>
          <w:color w:val="000000" w:themeColor="text1"/>
          <w:sz w:val="28"/>
          <w:szCs w:val="28"/>
        </w:rPr>
        <w:t>Mergers and acquisitions from A to Z</w:t>
      </w:r>
      <w:r w:rsidRPr="004B0723">
        <w:rPr>
          <w:color w:val="000000" w:themeColor="text1"/>
          <w:sz w:val="28"/>
          <w:szCs w:val="28"/>
        </w:rPr>
        <w:t xml:space="preserve"> (5th ed.). AMACOM.</w:t>
      </w:r>
    </w:p>
    <w:p w14:paraId="06F2B60F" w14:textId="73B123C6"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Tadawul. (2023). </w:t>
      </w:r>
      <w:r w:rsidRPr="004B0723">
        <w:rPr>
          <w:rStyle w:val="Emphasis"/>
          <w:color w:val="000000" w:themeColor="text1"/>
          <w:sz w:val="28"/>
          <w:szCs w:val="28"/>
        </w:rPr>
        <w:t>Market reports - Nomu parallel market statistics</w:t>
      </w:r>
      <w:r w:rsidRPr="004B0723">
        <w:rPr>
          <w:color w:val="000000" w:themeColor="text1"/>
          <w:sz w:val="28"/>
          <w:szCs w:val="28"/>
        </w:rPr>
        <w:t xml:space="preserve">. </w:t>
      </w:r>
      <w:hyperlink r:id="rId19" w:tgtFrame="_new" w:history="1">
        <w:r w:rsidRPr="004B0723">
          <w:rPr>
            <w:rStyle w:val="Hyperlink"/>
            <w:color w:val="000000" w:themeColor="text1"/>
            <w:sz w:val="28"/>
            <w:szCs w:val="28"/>
          </w:rPr>
          <w:t>https://www.saudiexchange.sa</w:t>
        </w:r>
      </w:hyperlink>
    </w:p>
    <w:p w14:paraId="283F0204" w14:textId="6DB66B72"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Weston, J. F., Mitchell, M. L., &amp; Mulherin, J. H. (2020). </w:t>
      </w:r>
      <w:r w:rsidRPr="004B0723">
        <w:rPr>
          <w:rStyle w:val="Emphasis"/>
          <w:color w:val="000000" w:themeColor="text1"/>
          <w:sz w:val="28"/>
          <w:szCs w:val="28"/>
        </w:rPr>
        <w:t>Takeovers, restructuring, and corporate governance</w:t>
      </w:r>
      <w:r w:rsidRPr="004B0723">
        <w:rPr>
          <w:color w:val="000000" w:themeColor="text1"/>
          <w:sz w:val="28"/>
          <w:szCs w:val="28"/>
        </w:rPr>
        <w:t xml:space="preserve"> (5th ed.). Pearson.</w:t>
      </w:r>
    </w:p>
    <w:p w14:paraId="143D1F82" w14:textId="0A44F2D2" w:rsidR="0078277E" w:rsidRPr="004B0723" w:rsidRDefault="0078277E" w:rsidP="003261B2">
      <w:pPr>
        <w:pStyle w:val="NormalWeb"/>
        <w:numPr>
          <w:ilvl w:val="0"/>
          <w:numId w:val="18"/>
        </w:numPr>
        <w:spacing w:line="360" w:lineRule="auto"/>
        <w:jc w:val="both"/>
        <w:rPr>
          <w:color w:val="000000" w:themeColor="text1"/>
          <w:sz w:val="28"/>
          <w:szCs w:val="28"/>
        </w:rPr>
      </w:pPr>
      <w:r w:rsidRPr="004B0723">
        <w:rPr>
          <w:color w:val="000000" w:themeColor="text1"/>
          <w:sz w:val="28"/>
          <w:szCs w:val="28"/>
        </w:rPr>
        <w:t xml:space="preserve">Witcher, B. J., &amp; Chau, V. S. (2019). </w:t>
      </w:r>
      <w:r w:rsidRPr="004B0723">
        <w:rPr>
          <w:rStyle w:val="Emphasis"/>
          <w:color w:val="000000" w:themeColor="text1"/>
          <w:sz w:val="28"/>
          <w:szCs w:val="28"/>
        </w:rPr>
        <w:t>Strategic management: Principles and practice</w:t>
      </w:r>
      <w:r w:rsidRPr="004B0723">
        <w:rPr>
          <w:color w:val="000000" w:themeColor="text1"/>
          <w:sz w:val="28"/>
          <w:szCs w:val="28"/>
        </w:rPr>
        <w:t xml:space="preserve"> (3rd ed.). Cengage Learning.</w:t>
      </w:r>
    </w:p>
    <w:p w14:paraId="57733CD4" w14:textId="69E04247" w:rsidR="000867C7" w:rsidRPr="004B0723" w:rsidRDefault="000867C7" w:rsidP="000867C7">
      <w:pPr>
        <w:bidi/>
        <w:spacing w:after="0" w:line="240" w:lineRule="auto"/>
        <w:jc w:val="center"/>
        <w:rPr>
          <w:rFonts w:ascii="Arial" w:hAnsi="Arial" w:cs="PT Bold Heading"/>
          <w:b/>
          <w:bCs/>
          <w:color w:val="000000" w:themeColor="text1"/>
          <w:sz w:val="28"/>
          <w:szCs w:val="28"/>
          <w:rtl/>
        </w:rPr>
      </w:pPr>
    </w:p>
    <w:p w14:paraId="5B5B990C" w14:textId="54E3A56B"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3C4DE46B" w14:textId="799BE28E" w:rsidR="00425DAC" w:rsidRPr="004B0723" w:rsidRDefault="00425DAC" w:rsidP="00425DAC">
      <w:pPr>
        <w:bidi/>
        <w:spacing w:after="0" w:line="240" w:lineRule="auto"/>
        <w:jc w:val="center"/>
        <w:rPr>
          <w:rFonts w:ascii="Arial" w:hAnsi="Arial" w:cs="PT Bold Heading"/>
          <w:b/>
          <w:bCs/>
          <w:color w:val="000000" w:themeColor="text1"/>
          <w:sz w:val="28"/>
          <w:szCs w:val="28"/>
          <w:rtl/>
        </w:rPr>
      </w:pPr>
    </w:p>
    <w:p w14:paraId="6C4F6ADA" w14:textId="458170F8" w:rsidR="00425DAC" w:rsidRPr="004B0723" w:rsidRDefault="00425DAC" w:rsidP="00425DAC">
      <w:pPr>
        <w:bidi/>
        <w:spacing w:after="0" w:line="240" w:lineRule="auto"/>
        <w:jc w:val="center"/>
        <w:rPr>
          <w:rFonts w:ascii="Arial" w:hAnsi="Arial" w:cs="PT Bold Heading"/>
          <w:b/>
          <w:bCs/>
          <w:color w:val="000000" w:themeColor="text1"/>
          <w:sz w:val="28"/>
          <w:szCs w:val="28"/>
          <w:rtl/>
        </w:rPr>
      </w:pPr>
    </w:p>
    <w:p w14:paraId="11D7B8BB" w14:textId="77777777" w:rsidR="00425DAC" w:rsidRPr="004B0723" w:rsidRDefault="00425DAC" w:rsidP="00425DAC">
      <w:pPr>
        <w:bidi/>
        <w:spacing w:after="0" w:line="240" w:lineRule="auto"/>
        <w:jc w:val="center"/>
        <w:rPr>
          <w:rFonts w:ascii="Arial" w:hAnsi="Arial" w:cs="PT Bold Heading"/>
          <w:b/>
          <w:bCs/>
          <w:color w:val="000000" w:themeColor="text1"/>
          <w:sz w:val="28"/>
          <w:szCs w:val="28"/>
          <w:rtl/>
        </w:rPr>
      </w:pPr>
    </w:p>
    <w:p w14:paraId="16461BF5" w14:textId="4AC12F44"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703F30F2" w14:textId="43B863A9"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13D41A32" w14:textId="7A9EA217"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32BD35C8" w14:textId="40383D34"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4890C629" w14:textId="22415994"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40163FE8" w14:textId="20C9EAFB" w:rsidR="001649E7" w:rsidRPr="004B0723" w:rsidRDefault="001649E7" w:rsidP="001649E7">
      <w:pPr>
        <w:bidi/>
        <w:spacing w:after="0" w:line="240" w:lineRule="auto"/>
        <w:jc w:val="center"/>
        <w:rPr>
          <w:rFonts w:ascii="Arial" w:hAnsi="Arial" w:cs="PT Bold Heading"/>
          <w:b/>
          <w:bCs/>
          <w:color w:val="000000" w:themeColor="text1"/>
          <w:sz w:val="28"/>
          <w:szCs w:val="28"/>
          <w:rtl/>
        </w:rPr>
      </w:pPr>
    </w:p>
    <w:p w14:paraId="2BD6AF62" w14:textId="77777777" w:rsidR="001649E7" w:rsidRPr="004B0723" w:rsidRDefault="001649E7" w:rsidP="001649E7">
      <w:pPr>
        <w:bidi/>
        <w:spacing w:before="120" w:after="120" w:line="240" w:lineRule="auto"/>
        <w:ind w:hanging="283"/>
        <w:jc w:val="both"/>
        <w:rPr>
          <w:rFonts w:ascii="ae_Cortoba" w:hAnsi="ae_Cortoba" w:cs="ae_Cortoba"/>
          <w:b/>
          <w:bCs/>
          <w:color w:val="000000" w:themeColor="text1"/>
          <w:sz w:val="40"/>
          <w:szCs w:val="40"/>
          <w:rtl/>
        </w:rPr>
      </w:pPr>
      <w:r w:rsidRPr="004B0723">
        <w:rPr>
          <w:rFonts w:ascii="ae_Cortoba" w:hAnsi="ae_Cortoba" w:cs="ae_Cortoba"/>
          <w:b/>
          <w:bCs/>
          <w:noProof/>
          <w:color w:val="000000" w:themeColor="text1"/>
          <w:sz w:val="40"/>
          <w:szCs w:val="40"/>
        </w:rPr>
        <mc:AlternateContent>
          <mc:Choice Requires="wps">
            <w:drawing>
              <wp:anchor distT="0" distB="0" distL="114300" distR="114300" simplePos="0" relativeHeight="251698176" behindDoc="0" locked="0" layoutInCell="1" allowOverlap="1" wp14:anchorId="27798A90" wp14:editId="7CC56EBB">
                <wp:simplePos x="0" y="0"/>
                <wp:positionH relativeFrom="column">
                  <wp:posOffset>3850096</wp:posOffset>
                </wp:positionH>
                <wp:positionV relativeFrom="paragraph">
                  <wp:posOffset>-191952</wp:posOffset>
                </wp:positionV>
                <wp:extent cx="2374265" cy="1403985"/>
                <wp:effectExtent l="0" t="0" r="24130" b="2286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154D6496" w14:textId="77777777" w:rsidR="005878C4" w:rsidRPr="00395E1F" w:rsidRDefault="005878C4" w:rsidP="001649E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551899F2" w14:textId="77777777" w:rsidR="005878C4" w:rsidRPr="00395E1F" w:rsidRDefault="005878C4" w:rsidP="001649E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798A90" id="_x0000_s1040" type="#_x0000_t202" style="position:absolute;left:0;text-align:left;margin-left:303.15pt;margin-top:-15.1pt;width:186.95pt;height:110.55pt;z-index:2516981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" strokecolor="white [3212]">
                <v:textbox style="mso-fit-shape-to-text:t">
                  <w:txbxContent>
                    <w:p w14:paraId="154D6496" w14:textId="77777777" w:rsidR="005878C4" w:rsidRPr="00395E1F" w:rsidRDefault="005878C4" w:rsidP="001649E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551899F2" w14:textId="77777777" w:rsidR="005878C4" w:rsidRPr="00395E1F" w:rsidRDefault="005878C4" w:rsidP="001649E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4B0723">
        <w:rPr>
          <w:rFonts w:ascii="ae_Cortoba" w:hAnsi="ae_Cortoba" w:cs="ae_Cortoba"/>
          <w:b/>
          <w:bCs/>
          <w:noProof/>
          <w:color w:val="000000" w:themeColor="text1"/>
          <w:sz w:val="40"/>
          <w:szCs w:val="40"/>
          <w:rtl/>
        </w:rPr>
        <w:drawing>
          <wp:anchor distT="0" distB="0" distL="114300" distR="114300" simplePos="0" relativeHeight="251699200" behindDoc="1" locked="0" layoutInCell="1" allowOverlap="1" wp14:anchorId="3D35F385" wp14:editId="59CC0B42">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9" name="Picture 19"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130D9A" w14:textId="77777777" w:rsidR="001649E7" w:rsidRPr="004B0723" w:rsidRDefault="001649E7" w:rsidP="001649E7">
      <w:pPr>
        <w:bidi/>
        <w:spacing w:before="120" w:after="120" w:line="240" w:lineRule="auto"/>
        <w:ind w:hanging="283"/>
        <w:jc w:val="both"/>
        <w:rPr>
          <w:rFonts w:ascii="ae_Cortoba" w:hAnsi="ae_Cortoba" w:cs="ae_Cortoba"/>
          <w:b/>
          <w:bCs/>
          <w:color w:val="000000" w:themeColor="text1"/>
          <w:sz w:val="40"/>
          <w:szCs w:val="40"/>
          <w:rtl/>
        </w:rPr>
      </w:pPr>
    </w:p>
    <w:p w14:paraId="03FDC655" w14:textId="77777777" w:rsidR="001649E7" w:rsidRPr="004B0723" w:rsidRDefault="001649E7" w:rsidP="001649E7">
      <w:pPr>
        <w:pStyle w:val="NormalWeb"/>
        <w:bidi/>
        <w:spacing w:before="120" w:beforeAutospacing="0" w:after="120" w:afterAutospacing="0"/>
        <w:ind w:right="-270"/>
        <w:jc w:val="both"/>
        <w:rPr>
          <w:rFonts w:ascii="Arial" w:hAnsi="Arial" w:cs="Arial"/>
          <w:b/>
          <w:bCs/>
          <w:color w:val="000000" w:themeColor="text1"/>
          <w:sz w:val="32"/>
          <w:szCs w:val="32"/>
          <w:rtl/>
        </w:rPr>
      </w:pPr>
    </w:p>
    <w:p w14:paraId="39AE683F" w14:textId="2F23201D" w:rsidR="001649E7" w:rsidRPr="004B0723" w:rsidRDefault="001649E7" w:rsidP="001649E7">
      <w:pPr>
        <w:bidi/>
        <w:spacing w:before="120" w:after="120" w:line="240" w:lineRule="auto"/>
        <w:jc w:val="center"/>
        <w:rPr>
          <w:rFonts w:ascii="Arial" w:hAnsi="Arial" w:cs="PT Bold Heading"/>
          <w:b/>
          <w:bCs/>
          <w:color w:val="000000" w:themeColor="text1"/>
          <w:sz w:val="38"/>
          <w:szCs w:val="38"/>
        </w:rPr>
      </w:pPr>
      <w:r w:rsidRPr="004B0723">
        <w:rPr>
          <w:rFonts w:ascii="Arial" w:hAnsi="Arial" w:cs="PT Bold Heading" w:hint="cs"/>
          <w:b/>
          <w:bCs/>
          <w:color w:val="000000" w:themeColor="text1"/>
          <w:sz w:val="38"/>
          <w:szCs w:val="38"/>
          <w:rtl/>
        </w:rPr>
        <w:t xml:space="preserve">استبيان </w:t>
      </w:r>
    </w:p>
    <w:p w14:paraId="72E209A8" w14:textId="77777777" w:rsidR="001649E7" w:rsidRPr="004B0723" w:rsidRDefault="001649E7" w:rsidP="001649E7">
      <w:pPr>
        <w:bidi/>
        <w:spacing w:before="120" w:after="120" w:line="240" w:lineRule="auto"/>
        <w:jc w:val="center"/>
        <w:rPr>
          <w:rFonts w:ascii="Arial" w:hAnsi="Arial" w:cs="PT Bold Heading"/>
          <w:b/>
          <w:bCs/>
          <w:color w:val="000000" w:themeColor="text1"/>
          <w:sz w:val="38"/>
          <w:szCs w:val="38"/>
          <w:rtl/>
        </w:rPr>
      </w:pPr>
      <w:r w:rsidRPr="004B0723">
        <w:rPr>
          <w:rFonts w:ascii="Arial" w:hAnsi="Arial" w:cs="PT Bold Heading" w:hint="cs"/>
          <w:b/>
          <w:bCs/>
          <w:color w:val="000000" w:themeColor="text1"/>
          <w:sz w:val="38"/>
          <w:szCs w:val="38"/>
          <w:rtl/>
        </w:rPr>
        <w:t xml:space="preserve">استراتيجية دمج الشركات لدخول </w:t>
      </w:r>
      <w:r w:rsidRPr="004B0723">
        <w:rPr>
          <w:rFonts w:ascii="Arial" w:hAnsi="Arial" w:cs="Cambria" w:hint="cs"/>
          <w:b/>
          <w:bCs/>
          <w:color w:val="000000" w:themeColor="text1"/>
          <w:sz w:val="38"/>
          <w:szCs w:val="38"/>
          <w:rtl/>
        </w:rPr>
        <w:t>-</w:t>
      </w:r>
      <w:r w:rsidRPr="004B0723">
        <w:rPr>
          <w:rFonts w:ascii="Arial" w:hAnsi="Arial" w:cs="PT Bold Heading" w:hint="cs"/>
          <w:b/>
          <w:bCs/>
          <w:color w:val="000000" w:themeColor="text1"/>
          <w:sz w:val="38"/>
          <w:szCs w:val="38"/>
          <w:rtl/>
        </w:rPr>
        <w:t>سوق النمو</w:t>
      </w:r>
      <w:r w:rsidRPr="004B0723">
        <w:rPr>
          <w:rFonts w:ascii="Arial" w:hAnsi="Arial" w:cs="Cambria" w:hint="cs"/>
          <w:b/>
          <w:bCs/>
          <w:color w:val="000000" w:themeColor="text1"/>
          <w:sz w:val="38"/>
          <w:szCs w:val="38"/>
          <w:rtl/>
        </w:rPr>
        <w:t xml:space="preserve">- </w:t>
      </w:r>
      <w:r w:rsidRPr="004B0723">
        <w:rPr>
          <w:rFonts w:ascii="Arial" w:hAnsi="Arial" w:cs="PT Bold Heading" w:hint="cs"/>
          <w:b/>
          <w:bCs/>
          <w:color w:val="000000" w:themeColor="text1"/>
          <w:sz w:val="38"/>
          <w:szCs w:val="38"/>
          <w:rtl/>
        </w:rPr>
        <w:t xml:space="preserve"> السوق الموازية لسوق المال السعودي </w:t>
      </w:r>
    </w:p>
    <w:p w14:paraId="64996AE4" w14:textId="77777777" w:rsidR="001649E7" w:rsidRPr="004B0723" w:rsidRDefault="001649E7" w:rsidP="001649E7">
      <w:pPr>
        <w:bidi/>
        <w:spacing w:before="120" w:after="120" w:line="240" w:lineRule="auto"/>
        <w:jc w:val="center"/>
        <w:rPr>
          <w:rFonts w:ascii="Arial" w:hAnsi="Arial" w:cs="Sultan bold"/>
          <w:b/>
          <w:bCs/>
          <w:color w:val="000000" w:themeColor="text1"/>
          <w:sz w:val="32"/>
          <w:szCs w:val="32"/>
        </w:rPr>
      </w:pPr>
      <w:r w:rsidRPr="004B0723">
        <w:rPr>
          <w:rFonts w:ascii="Arial" w:hAnsi="Arial" w:cs="Sultan bold" w:hint="cs"/>
          <w:b/>
          <w:bCs/>
          <w:color w:val="000000" w:themeColor="text1"/>
          <w:sz w:val="32"/>
          <w:szCs w:val="32"/>
          <w:rtl/>
        </w:rPr>
        <w:t>دراسة  حالة في الشركات العائلية السعودية</w:t>
      </w:r>
    </w:p>
    <w:p w14:paraId="6CA68637" w14:textId="77777777" w:rsidR="001649E7" w:rsidRPr="004B0723" w:rsidRDefault="001649E7" w:rsidP="001649E7">
      <w:pPr>
        <w:spacing w:before="120" w:after="120" w:line="240" w:lineRule="auto"/>
        <w:jc w:val="center"/>
        <w:rPr>
          <w:rFonts w:ascii="Arial" w:hAnsi="Arial" w:cs="Sultan bold"/>
          <w:b/>
          <w:bCs/>
          <w:color w:val="000000" w:themeColor="text1"/>
          <w:sz w:val="32"/>
          <w:szCs w:val="32"/>
          <w:rtl/>
        </w:rPr>
      </w:pPr>
      <w:r w:rsidRPr="004B0723">
        <w:rPr>
          <w:rFonts w:ascii="Arial" w:hAnsi="Arial" w:cs="Sultan bold"/>
          <w:b/>
          <w:bCs/>
          <w:color w:val="000000" w:themeColor="text1"/>
          <w:sz w:val="32"/>
          <w:szCs w:val="32"/>
        </w:rPr>
        <w:t xml:space="preserve">Mergers as a Strategy for Entering the Growth Market – The Parallel Market of the Saudi Capital Market: </w:t>
      </w:r>
    </w:p>
    <w:p w14:paraId="4B77E092" w14:textId="77777777" w:rsidR="001649E7" w:rsidRPr="004B0723" w:rsidRDefault="001649E7" w:rsidP="001649E7">
      <w:pPr>
        <w:spacing w:before="120" w:after="120" w:line="240" w:lineRule="auto"/>
        <w:jc w:val="center"/>
        <w:rPr>
          <w:rFonts w:ascii="Arial" w:hAnsi="Arial" w:cs="PT Bold Heading"/>
          <w:i/>
          <w:iCs/>
          <w:color w:val="000000" w:themeColor="text1"/>
          <w:sz w:val="40"/>
          <w:szCs w:val="40"/>
          <w:rtl/>
        </w:rPr>
      </w:pPr>
      <w:r w:rsidRPr="004B0723">
        <w:rPr>
          <w:rFonts w:ascii="Arial" w:hAnsi="Arial" w:cs="Sultan bold"/>
          <w:b/>
          <w:bCs/>
          <w:color w:val="000000" w:themeColor="text1"/>
          <w:sz w:val="32"/>
          <w:szCs w:val="32"/>
        </w:rPr>
        <w:t>A Case Study OF Saudi Family Businesses</w:t>
      </w:r>
      <w:r w:rsidRPr="004B0723">
        <w:rPr>
          <w:rFonts w:ascii="Arial" w:hAnsi="Arial" w:cs="Sultan bold"/>
          <w:i/>
          <w:iCs/>
          <w:color w:val="000000" w:themeColor="text1"/>
          <w:sz w:val="28"/>
          <w:szCs w:val="28"/>
          <w:rtl/>
        </w:rPr>
        <w:t>.</w:t>
      </w:r>
    </w:p>
    <w:p w14:paraId="50EF0CCA" w14:textId="77777777" w:rsidR="001649E7" w:rsidRPr="004B0723" w:rsidRDefault="001649E7" w:rsidP="001649E7">
      <w:pPr>
        <w:pStyle w:val="NormalWeb"/>
        <w:bidi/>
        <w:spacing w:before="120" w:beforeAutospacing="0" w:after="120" w:afterAutospacing="0"/>
        <w:ind w:right="-270"/>
        <w:jc w:val="both"/>
        <w:rPr>
          <w:rFonts w:ascii="Arial" w:eastAsiaTheme="minorHAnsi" w:hAnsi="Arial" w:cs="Sultan bold"/>
          <w:b/>
          <w:bCs/>
          <w:color w:val="000000" w:themeColor="text1"/>
          <w:sz w:val="32"/>
          <w:szCs w:val="32"/>
        </w:rPr>
      </w:pPr>
    </w:p>
    <w:p w14:paraId="7DCA93B8" w14:textId="77777777" w:rsidR="001649E7" w:rsidRPr="004B0723" w:rsidRDefault="001649E7" w:rsidP="001649E7">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الباحث/ صادق حسن الصفار</w:t>
      </w:r>
    </w:p>
    <w:p w14:paraId="5F920116" w14:textId="77777777" w:rsidR="001649E7" w:rsidRPr="004B0723" w:rsidRDefault="001649E7" w:rsidP="001649E7">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الرقم الاكاديمي:221001512</w:t>
      </w:r>
    </w:p>
    <w:p w14:paraId="7F40A3F2" w14:textId="77777777" w:rsidR="001649E7" w:rsidRPr="004B0723" w:rsidRDefault="001649E7" w:rsidP="001649E7">
      <w:pPr>
        <w:pStyle w:val="NormalWeb"/>
        <w:bidi/>
        <w:spacing w:before="120" w:beforeAutospacing="0" w:after="120" w:afterAutospacing="0"/>
        <w:ind w:right="-270"/>
        <w:jc w:val="both"/>
        <w:rPr>
          <w:rFonts w:ascii="Arial" w:eastAsiaTheme="minorHAnsi" w:hAnsi="Arial" w:cs="Sultan bold"/>
          <w:b/>
          <w:bCs/>
          <w:color w:val="000000" w:themeColor="text1"/>
          <w:sz w:val="32"/>
          <w:szCs w:val="32"/>
          <w:rtl/>
        </w:rPr>
      </w:pPr>
      <w:r w:rsidRPr="004B0723">
        <w:rPr>
          <w:rFonts w:ascii="Arial" w:eastAsiaTheme="minorHAnsi" w:hAnsi="Arial" w:cs="Sultan bold" w:hint="cs"/>
          <w:b/>
          <w:bCs/>
          <w:color w:val="000000" w:themeColor="text1"/>
          <w:sz w:val="32"/>
          <w:szCs w:val="32"/>
          <w:rtl/>
        </w:rPr>
        <w:t>كلية إدارة الاعمال</w:t>
      </w:r>
    </w:p>
    <w:p w14:paraId="6DDE7DE3" w14:textId="77777777" w:rsidR="001649E7" w:rsidRPr="004B0723" w:rsidRDefault="001649E7" w:rsidP="001649E7">
      <w:pPr>
        <w:bidi/>
        <w:spacing w:before="120" w:after="120" w:line="240" w:lineRule="auto"/>
        <w:jc w:val="center"/>
        <w:rPr>
          <w:rFonts w:ascii="Arial" w:hAnsi="Arial" w:cs="PT Bold Heading"/>
          <w:b/>
          <w:bCs/>
          <w:color w:val="000000" w:themeColor="text1"/>
          <w:sz w:val="44"/>
          <w:szCs w:val="44"/>
          <w:rtl/>
        </w:rPr>
      </w:pPr>
      <w:r w:rsidRPr="004B0723">
        <w:rPr>
          <w:rFonts w:ascii="Arial" w:hAnsi="Arial" w:cs="PT Bold Heading" w:hint="cs"/>
          <w:b/>
          <w:bCs/>
          <w:color w:val="000000" w:themeColor="text1"/>
          <w:sz w:val="44"/>
          <w:szCs w:val="44"/>
          <w:rtl/>
        </w:rPr>
        <w:t>47 14ه  -  2025 م</w:t>
      </w:r>
    </w:p>
    <w:p w14:paraId="0B905ACA" w14:textId="77777777" w:rsidR="001649E7" w:rsidRPr="004B0723" w:rsidRDefault="001649E7" w:rsidP="001649E7">
      <w:pPr>
        <w:spacing w:after="200" w:line="276" w:lineRule="auto"/>
        <w:rPr>
          <w:rFonts w:ascii="Arial" w:hAnsi="Arial" w:cs="Sultan bold"/>
          <w:b/>
          <w:bCs/>
          <w:color w:val="000000" w:themeColor="text1"/>
          <w:sz w:val="32"/>
          <w:szCs w:val="32"/>
          <w:rtl/>
        </w:rPr>
      </w:pPr>
      <w:r w:rsidRPr="004B0723">
        <w:rPr>
          <w:rFonts w:ascii="Arial" w:hAnsi="Arial" w:cs="Sultan bold"/>
          <w:b/>
          <w:bCs/>
          <w:color w:val="000000" w:themeColor="text1"/>
          <w:sz w:val="32"/>
          <w:szCs w:val="32"/>
          <w:rtl/>
        </w:rPr>
        <w:br w:type="page"/>
      </w:r>
    </w:p>
    <w:p w14:paraId="46C8A4CB" w14:textId="54B91E97" w:rsidR="00360B82" w:rsidRPr="004B0723" w:rsidRDefault="00360B82" w:rsidP="00360B82">
      <w:pPr>
        <w:pStyle w:val="Heading1"/>
        <w:bidi/>
        <w:jc w:val="center"/>
        <w:rPr>
          <w:rFonts w:ascii="Simplified Arabic" w:eastAsiaTheme="minorHAnsi" w:hAnsi="Simplified Arabic" w:cs="Simplified Arabic"/>
          <w:b/>
          <w:bCs/>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lastRenderedPageBreak/>
        <w:t>استمارة الاستبيان</w:t>
      </w:r>
    </w:p>
    <w:p w14:paraId="69CBCC8E" w14:textId="34782D27" w:rsidR="00360B82" w:rsidRPr="004B0723" w:rsidRDefault="00360B82" w:rsidP="00360B82">
      <w:pPr>
        <w:bidi/>
        <w:spacing w:before="120" w:after="120" w:line="240" w:lineRule="auto"/>
        <w:jc w:val="center"/>
        <w:rPr>
          <w:rFonts w:ascii="Simplified Arabic" w:hAnsi="Simplified Arabic" w:cs="Simplified Arabic"/>
          <w:b/>
          <w:bCs/>
          <w:color w:val="000000" w:themeColor="text1"/>
          <w:w w:val="90"/>
          <w:sz w:val="28"/>
          <w:szCs w:val="28"/>
          <w:rtl/>
        </w:rPr>
      </w:pPr>
      <w:r w:rsidRPr="004B0723">
        <w:rPr>
          <w:rFonts w:ascii="Simplified Arabic" w:hAnsi="Simplified Arabic" w:cs="Simplified Arabic" w:hint="cs"/>
          <w:b/>
          <w:bCs/>
          <w:color w:val="000000" w:themeColor="text1"/>
          <w:w w:val="90"/>
          <w:sz w:val="28"/>
          <w:szCs w:val="28"/>
          <w:rtl/>
        </w:rPr>
        <w:t xml:space="preserve">دراسة بعنوان استراتيجية دمج الشركات لدخول -سوق النمو-  السوق الموازية لسوق المال السعودي </w:t>
      </w:r>
    </w:p>
    <w:p w14:paraId="4A7349DD" w14:textId="77777777" w:rsidR="00360B82" w:rsidRPr="004B0723" w:rsidRDefault="00360B82" w:rsidP="00360B82">
      <w:pPr>
        <w:bidi/>
        <w:spacing w:before="120" w:after="120" w:line="240" w:lineRule="auto"/>
        <w:jc w:val="center"/>
        <w:rPr>
          <w:rFonts w:ascii="Simplified Arabic" w:hAnsi="Simplified Arabic" w:cs="Simplified Arabic"/>
          <w:b/>
          <w:bCs/>
          <w:color w:val="000000" w:themeColor="text1"/>
          <w:w w:val="90"/>
          <w:sz w:val="28"/>
          <w:szCs w:val="28"/>
        </w:rPr>
      </w:pPr>
      <w:r w:rsidRPr="004B0723">
        <w:rPr>
          <w:rFonts w:ascii="Simplified Arabic" w:hAnsi="Simplified Arabic" w:cs="Simplified Arabic" w:hint="cs"/>
          <w:b/>
          <w:bCs/>
          <w:color w:val="000000" w:themeColor="text1"/>
          <w:w w:val="90"/>
          <w:sz w:val="28"/>
          <w:szCs w:val="28"/>
          <w:rtl/>
        </w:rPr>
        <w:t>دراسة  حالة في الشركات العائلية السعودية</w:t>
      </w:r>
    </w:p>
    <w:p w14:paraId="1A66D89D" w14:textId="0220FC87" w:rsidR="00360B82" w:rsidRPr="004B0723" w:rsidRDefault="00360B82" w:rsidP="00360B82">
      <w:pPr>
        <w:pStyle w:val="NormalWeb"/>
        <w:bidi/>
        <w:jc w:val="center"/>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الشركات محل الدراسة</w:t>
      </w:r>
      <w:r w:rsidRPr="004B0723">
        <w:rPr>
          <w:rFonts w:ascii="Simplified Arabic" w:eastAsiaTheme="minorHAnsi" w:hAnsi="Simplified Arabic" w:cs="Simplified Arabic"/>
          <w:b/>
          <w:bCs/>
          <w:color w:val="000000" w:themeColor="text1"/>
          <w:w w:val="90"/>
          <w:sz w:val="28"/>
          <w:szCs w:val="28"/>
        </w:rPr>
        <w:t xml:space="preserve">: </w:t>
      </w:r>
      <w:r w:rsidRPr="004B0723">
        <w:rPr>
          <w:rFonts w:ascii="Simplified Arabic" w:eastAsiaTheme="minorHAnsi" w:hAnsi="Simplified Arabic" w:cs="Simplified Arabic"/>
          <w:b/>
          <w:bCs/>
          <w:color w:val="000000" w:themeColor="text1"/>
          <w:w w:val="90"/>
          <w:sz w:val="28"/>
          <w:szCs w:val="28"/>
          <w:rtl/>
        </w:rPr>
        <w:t>حياة الورق – الشبكة الشرقية</w:t>
      </w:r>
    </w:p>
    <w:p w14:paraId="2A8FC112" w14:textId="77777777" w:rsidR="00360B82" w:rsidRPr="004B0723" w:rsidRDefault="00360B82" w:rsidP="00360B82">
      <w:pPr>
        <w:pStyle w:val="Heading2"/>
        <w:bidi/>
        <w:rPr>
          <w:rFonts w:ascii="Simplified Arabic" w:eastAsiaTheme="minorHAnsi" w:hAnsi="Simplified Arabic" w:cs="Simplified Arabic"/>
          <w:b/>
          <w:bCs/>
          <w:color w:val="000000" w:themeColor="text1"/>
          <w:w w:val="90"/>
          <w:sz w:val="28"/>
          <w:szCs w:val="28"/>
        </w:rPr>
      </w:pPr>
      <w:r w:rsidRPr="004B0723">
        <w:rPr>
          <w:rFonts w:ascii="Simplified Arabic" w:eastAsiaTheme="minorHAnsi" w:hAnsi="Simplified Arabic" w:cs="Simplified Arabic"/>
          <w:b/>
          <w:bCs/>
          <w:color w:val="000000" w:themeColor="text1"/>
          <w:w w:val="90"/>
          <w:sz w:val="28"/>
          <w:szCs w:val="28"/>
          <w:rtl/>
        </w:rPr>
        <w:t>تعليمات للمستجيب</w:t>
      </w:r>
    </w:p>
    <w:p w14:paraId="67EE98E4" w14:textId="77777777" w:rsidR="00360B82" w:rsidRPr="004B0723" w:rsidRDefault="00360B82" w:rsidP="00154686">
      <w:pPr>
        <w:pStyle w:val="NormalWeb"/>
        <w:numPr>
          <w:ilvl w:val="0"/>
          <w:numId w:val="19"/>
        </w:numPr>
        <w:bidi/>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هذا الاستبيان جزء من دراسة علمية حول دمج الشركات العائلية بهدف دخول السوق الموازية</w:t>
      </w:r>
      <w:r w:rsidRPr="004B0723">
        <w:rPr>
          <w:rFonts w:ascii="Simplified Arabic" w:eastAsiaTheme="minorHAnsi" w:hAnsi="Simplified Arabic" w:cs="Simplified Arabic"/>
          <w:color w:val="000000" w:themeColor="text1"/>
          <w:w w:val="90"/>
          <w:sz w:val="28"/>
          <w:szCs w:val="28"/>
        </w:rPr>
        <w:t>.</w:t>
      </w:r>
    </w:p>
    <w:p w14:paraId="476C5C5D" w14:textId="77777777" w:rsidR="00360B82" w:rsidRPr="004B0723" w:rsidRDefault="00360B82" w:rsidP="00154686">
      <w:pPr>
        <w:pStyle w:val="NormalWeb"/>
        <w:numPr>
          <w:ilvl w:val="0"/>
          <w:numId w:val="19"/>
        </w:numPr>
        <w:bidi/>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 xml:space="preserve">المشاركة </w:t>
      </w:r>
      <w:r w:rsidRPr="004B0723">
        <w:rPr>
          <w:rFonts w:ascii="Simplified Arabic" w:eastAsiaTheme="minorHAnsi" w:hAnsi="Simplified Arabic" w:cs="Simplified Arabic"/>
          <w:b/>
          <w:bCs/>
          <w:color w:val="000000" w:themeColor="text1"/>
          <w:w w:val="90"/>
          <w:sz w:val="28"/>
          <w:szCs w:val="28"/>
          <w:rtl/>
        </w:rPr>
        <w:t>طوعية وسرية</w:t>
      </w:r>
      <w:r w:rsidRPr="004B0723">
        <w:rPr>
          <w:rFonts w:ascii="Simplified Arabic" w:eastAsiaTheme="minorHAnsi" w:hAnsi="Simplified Arabic" w:cs="Simplified Arabic"/>
          <w:color w:val="000000" w:themeColor="text1"/>
          <w:w w:val="90"/>
          <w:sz w:val="28"/>
          <w:szCs w:val="28"/>
          <w:rtl/>
        </w:rPr>
        <w:t>، ولن يتم استخدام أي معلومات شخصية</w:t>
      </w:r>
      <w:r w:rsidRPr="004B0723">
        <w:rPr>
          <w:rFonts w:ascii="Simplified Arabic" w:eastAsiaTheme="minorHAnsi" w:hAnsi="Simplified Arabic" w:cs="Simplified Arabic"/>
          <w:color w:val="000000" w:themeColor="text1"/>
          <w:w w:val="90"/>
          <w:sz w:val="28"/>
          <w:szCs w:val="28"/>
        </w:rPr>
        <w:t>.</w:t>
      </w:r>
    </w:p>
    <w:p w14:paraId="23202717" w14:textId="64657AAC" w:rsidR="00360B82" w:rsidRPr="004B0723" w:rsidRDefault="00360B82" w:rsidP="00154686">
      <w:pPr>
        <w:pStyle w:val="NormalWeb"/>
        <w:numPr>
          <w:ilvl w:val="0"/>
          <w:numId w:val="19"/>
        </w:numPr>
        <w:bidi/>
        <w:rPr>
          <w:rFonts w:ascii="Simplified Arabic" w:eastAsiaTheme="minorHAnsi" w:hAnsi="Simplified Arabic" w:cs="Simplified Arabic"/>
          <w:color w:val="000000" w:themeColor="text1"/>
          <w:w w:val="90"/>
          <w:sz w:val="28"/>
          <w:szCs w:val="28"/>
        </w:rPr>
      </w:pPr>
      <w:r w:rsidRPr="004B0723">
        <w:rPr>
          <w:rFonts w:ascii="Simplified Arabic" w:eastAsiaTheme="minorHAnsi" w:hAnsi="Simplified Arabic" w:cs="Simplified Arabic"/>
          <w:color w:val="000000" w:themeColor="text1"/>
          <w:w w:val="90"/>
          <w:sz w:val="28"/>
          <w:szCs w:val="28"/>
          <w:rtl/>
        </w:rPr>
        <w:t>يرجى قراءة كل عبارة وتحديد مستوى موافقتك وفق المقياس التالي</w:t>
      </w:r>
      <w:r w:rsidRPr="004B0723">
        <w:rPr>
          <w:rFonts w:ascii="Simplified Arabic" w:eastAsiaTheme="minorHAnsi" w:hAnsi="Simplified Arabic" w:cs="Simplified Arabic"/>
          <w:color w:val="000000" w:themeColor="text1"/>
          <w:w w:val="90"/>
          <w:sz w:val="28"/>
          <w:szCs w:val="28"/>
        </w:rPr>
        <w:t>:</w:t>
      </w:r>
    </w:p>
    <w:tbl>
      <w:tblPr>
        <w:tblStyle w:val="TableGrid"/>
        <w:bidiVisual/>
        <w:tblW w:w="0" w:type="auto"/>
        <w:tblInd w:w="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13"/>
        <w:gridCol w:w="1512"/>
        <w:gridCol w:w="1510"/>
        <w:gridCol w:w="1512"/>
        <w:gridCol w:w="1509"/>
      </w:tblGrid>
      <w:tr w:rsidR="004B0723" w:rsidRPr="004B0723" w14:paraId="518749C4" w14:textId="77777777" w:rsidTr="00360B82">
        <w:tc>
          <w:tcPr>
            <w:tcW w:w="1659" w:type="dxa"/>
          </w:tcPr>
          <w:p w14:paraId="52C6ACE1" w14:textId="227E7A7B"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موافق بشدة</w:t>
            </w:r>
          </w:p>
        </w:tc>
        <w:tc>
          <w:tcPr>
            <w:tcW w:w="1659" w:type="dxa"/>
          </w:tcPr>
          <w:p w14:paraId="2AE30A95" w14:textId="28831FBA"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موافق</w:t>
            </w:r>
          </w:p>
        </w:tc>
        <w:tc>
          <w:tcPr>
            <w:tcW w:w="1659" w:type="dxa"/>
          </w:tcPr>
          <w:p w14:paraId="6319BD9C" w14:textId="44371C31"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محايد</w:t>
            </w:r>
          </w:p>
        </w:tc>
        <w:tc>
          <w:tcPr>
            <w:tcW w:w="1659" w:type="dxa"/>
          </w:tcPr>
          <w:p w14:paraId="6D8BEE73" w14:textId="1596D600"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b/>
                <w:bCs/>
                <w:color w:val="000000" w:themeColor="text1"/>
                <w:w w:val="90"/>
                <w:sz w:val="28"/>
                <w:szCs w:val="28"/>
                <w:rtl/>
              </w:rPr>
              <w:t>غير موافق</w:t>
            </w:r>
          </w:p>
        </w:tc>
        <w:tc>
          <w:tcPr>
            <w:tcW w:w="1660" w:type="dxa"/>
          </w:tcPr>
          <w:p w14:paraId="2C479762" w14:textId="038D6DF1"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غير موافق بشدة</w:t>
            </w:r>
          </w:p>
        </w:tc>
      </w:tr>
      <w:tr w:rsidR="004B0723" w:rsidRPr="004B0723" w14:paraId="6D922899" w14:textId="77777777" w:rsidTr="00360B82">
        <w:tc>
          <w:tcPr>
            <w:tcW w:w="1659" w:type="dxa"/>
          </w:tcPr>
          <w:p w14:paraId="28187E9E" w14:textId="06D2E283"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1</w:t>
            </w:r>
          </w:p>
        </w:tc>
        <w:tc>
          <w:tcPr>
            <w:tcW w:w="1659" w:type="dxa"/>
          </w:tcPr>
          <w:p w14:paraId="4EBE3483" w14:textId="739D0FD5"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2</w:t>
            </w:r>
          </w:p>
        </w:tc>
        <w:tc>
          <w:tcPr>
            <w:tcW w:w="1659" w:type="dxa"/>
          </w:tcPr>
          <w:p w14:paraId="71F15982" w14:textId="5920CFC2"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3</w:t>
            </w:r>
          </w:p>
        </w:tc>
        <w:tc>
          <w:tcPr>
            <w:tcW w:w="1659" w:type="dxa"/>
          </w:tcPr>
          <w:p w14:paraId="5303BAD9" w14:textId="7ADE65DA"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4</w:t>
            </w:r>
          </w:p>
        </w:tc>
        <w:tc>
          <w:tcPr>
            <w:tcW w:w="1660" w:type="dxa"/>
          </w:tcPr>
          <w:p w14:paraId="512402F4" w14:textId="68872E76" w:rsidR="00360B82" w:rsidRPr="004B0723" w:rsidRDefault="00360B82" w:rsidP="00360B82">
            <w:pPr>
              <w:pStyle w:val="NormalWeb"/>
              <w:bidi/>
              <w:rPr>
                <w:rFonts w:ascii="Simplified Arabic" w:eastAsiaTheme="minorHAnsi" w:hAnsi="Simplified Arabic" w:cs="Simplified Arabic"/>
                <w:color w:val="000000" w:themeColor="text1"/>
                <w:w w:val="90"/>
                <w:sz w:val="28"/>
                <w:szCs w:val="28"/>
                <w:rtl/>
              </w:rPr>
            </w:pPr>
            <w:r w:rsidRPr="004B0723">
              <w:rPr>
                <w:rFonts w:ascii="Simplified Arabic" w:eastAsiaTheme="minorHAnsi" w:hAnsi="Simplified Arabic" w:cs="Simplified Arabic" w:hint="cs"/>
                <w:color w:val="000000" w:themeColor="text1"/>
                <w:w w:val="90"/>
                <w:sz w:val="28"/>
                <w:szCs w:val="28"/>
                <w:rtl/>
              </w:rPr>
              <w:t>5</w:t>
            </w:r>
          </w:p>
        </w:tc>
      </w:tr>
    </w:tbl>
    <w:p w14:paraId="21143029" w14:textId="77777777" w:rsidR="001043D7" w:rsidRPr="004B0723" w:rsidRDefault="001043D7" w:rsidP="001043D7">
      <w:pPr>
        <w:pStyle w:val="Heading1"/>
        <w:bidi/>
        <w:spacing w:line="360" w:lineRule="auto"/>
        <w:rPr>
          <w:rFonts w:ascii="Times New Roman" w:eastAsiaTheme="minorHAnsi" w:hAnsi="Times New Roman" w:cs="Times New Roman"/>
          <w:color w:val="000000" w:themeColor="text1"/>
          <w:w w:val="90"/>
          <w:sz w:val="34"/>
          <w:szCs w:val="34"/>
        </w:rPr>
      </w:pPr>
      <w:r w:rsidRPr="004B0723">
        <w:rPr>
          <w:rFonts w:ascii="Times New Roman" w:eastAsiaTheme="minorHAnsi" w:hAnsi="Times New Roman" w:cs="Times New Roman"/>
          <w:color w:val="000000" w:themeColor="text1"/>
          <w:w w:val="90"/>
          <w:sz w:val="34"/>
          <w:szCs w:val="34"/>
          <w:rtl/>
        </w:rPr>
        <w:t>أولاً: البيانات الديموغرافية</w:t>
      </w:r>
    </w:p>
    <w:p w14:paraId="1E886AFD" w14:textId="42C3172C" w:rsidR="001043D7" w:rsidRPr="004B0723" w:rsidRDefault="001043D7" w:rsidP="00154686">
      <w:pPr>
        <w:pStyle w:val="NormalWeb"/>
        <w:numPr>
          <w:ilvl w:val="0"/>
          <w:numId w:val="20"/>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الجنس</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ذكر</w:t>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w:t>
      </w:r>
      <w:r w:rsidRPr="004B0723">
        <w:rPr>
          <w:rFonts w:eastAsiaTheme="minorHAnsi" w:hint="cs"/>
          <w:color w:val="000000" w:themeColor="text1"/>
          <w:w w:val="90"/>
          <w:sz w:val="34"/>
          <w:szCs w:val="34"/>
          <w:rtl/>
        </w:rPr>
        <w:t xml:space="preserve">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أنثى</w:t>
      </w:r>
    </w:p>
    <w:p w14:paraId="727D3A6F" w14:textId="77777777" w:rsidR="001043D7" w:rsidRPr="004B0723" w:rsidRDefault="001043D7" w:rsidP="00154686">
      <w:pPr>
        <w:pStyle w:val="NormalWeb"/>
        <w:numPr>
          <w:ilvl w:val="0"/>
          <w:numId w:val="20"/>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العمر</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أقل من 25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25–35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36–45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أكثر من 45</w:t>
      </w:r>
    </w:p>
    <w:p w14:paraId="49379BF3" w14:textId="211789EC" w:rsidR="001043D7" w:rsidRPr="004B0723" w:rsidRDefault="001043D7" w:rsidP="00154686">
      <w:pPr>
        <w:pStyle w:val="NormalWeb"/>
        <w:numPr>
          <w:ilvl w:val="0"/>
          <w:numId w:val="20"/>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القسم/الوظيفة</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الإدارة العليا</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المالية</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التشغيل</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أخرى (يُذكر)</w:t>
      </w:r>
      <w:r w:rsidRPr="004B0723">
        <w:rPr>
          <w:rFonts w:eastAsiaTheme="minorHAnsi"/>
          <w:color w:val="000000" w:themeColor="text1"/>
          <w:w w:val="90"/>
          <w:sz w:val="34"/>
          <w:szCs w:val="34"/>
        </w:rPr>
        <w:t>: ________</w:t>
      </w:r>
    </w:p>
    <w:p w14:paraId="75669B35" w14:textId="77777777" w:rsidR="001043D7" w:rsidRPr="004B0723" w:rsidRDefault="001043D7" w:rsidP="00154686">
      <w:pPr>
        <w:pStyle w:val="NormalWeb"/>
        <w:numPr>
          <w:ilvl w:val="0"/>
          <w:numId w:val="20"/>
        </w:numPr>
        <w:bidi/>
        <w:spacing w:line="360" w:lineRule="auto"/>
        <w:rPr>
          <w:rFonts w:eastAsiaTheme="minorHAnsi"/>
          <w:color w:val="000000" w:themeColor="text1"/>
          <w:w w:val="90"/>
          <w:sz w:val="34"/>
          <w:szCs w:val="34"/>
        </w:rPr>
      </w:pPr>
      <w:r w:rsidRPr="004B0723">
        <w:rPr>
          <w:rFonts w:eastAsiaTheme="minorHAnsi"/>
          <w:color w:val="000000" w:themeColor="text1"/>
          <w:w w:val="90"/>
          <w:sz w:val="34"/>
          <w:szCs w:val="34"/>
          <w:rtl/>
        </w:rPr>
        <w:t>سنوات الخبرة</w:t>
      </w:r>
      <w:r w:rsidRPr="004B0723">
        <w:rPr>
          <w:rFonts w:eastAsiaTheme="minorHAnsi"/>
          <w:color w:val="000000" w:themeColor="text1"/>
          <w:w w:val="90"/>
          <w:sz w:val="34"/>
          <w:szCs w:val="34"/>
        </w:rPr>
        <w:t>:</w:t>
      </w:r>
      <w:r w:rsidRPr="004B0723">
        <w:rPr>
          <w:rFonts w:eastAsiaTheme="minorHAnsi"/>
          <w:color w:val="000000" w:themeColor="text1"/>
          <w:w w:val="90"/>
          <w:sz w:val="34"/>
          <w:szCs w:val="34"/>
        </w:rPr>
        <w:br/>
        <w:t xml:space="preserve">□ </w:t>
      </w:r>
      <w:r w:rsidRPr="004B0723">
        <w:rPr>
          <w:rFonts w:eastAsiaTheme="minorHAnsi"/>
          <w:color w:val="000000" w:themeColor="text1"/>
          <w:w w:val="90"/>
          <w:sz w:val="34"/>
          <w:szCs w:val="34"/>
          <w:rtl/>
        </w:rPr>
        <w:t>أقل من 3</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3–5</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6–10</w:t>
      </w:r>
      <w:r w:rsidRPr="004B0723">
        <w:rPr>
          <w:rFonts w:eastAsiaTheme="minorHAnsi"/>
          <w:color w:val="000000" w:themeColor="text1"/>
          <w:w w:val="90"/>
          <w:sz w:val="34"/>
          <w:szCs w:val="34"/>
        </w:rPr>
        <w:t> </w:t>
      </w:r>
      <w:r w:rsidRPr="004B0723">
        <w:rPr>
          <w:rFonts w:eastAsiaTheme="minorHAnsi"/>
          <w:color w:val="000000" w:themeColor="text1"/>
          <w:w w:val="90"/>
          <w:sz w:val="34"/>
          <w:szCs w:val="34"/>
        </w:rPr>
        <w:t xml:space="preserve">□ </w:t>
      </w:r>
      <w:r w:rsidRPr="004B0723">
        <w:rPr>
          <w:rFonts w:eastAsiaTheme="minorHAnsi"/>
          <w:color w:val="000000" w:themeColor="text1"/>
          <w:w w:val="90"/>
          <w:sz w:val="34"/>
          <w:szCs w:val="34"/>
          <w:rtl/>
        </w:rPr>
        <w:t>أكثر من 10</w:t>
      </w:r>
    </w:p>
    <w:p w14:paraId="6E969898" w14:textId="46220DD6" w:rsidR="00161467" w:rsidRPr="004B0723" w:rsidRDefault="00161467" w:rsidP="00161467">
      <w:pPr>
        <w:pStyle w:val="Heading1"/>
        <w:bidi/>
        <w:spacing w:line="240" w:lineRule="auto"/>
        <w:rPr>
          <w:rFonts w:ascii="Times New Roman"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rPr>
        <w:lastRenderedPageBreak/>
        <w:t xml:space="preserve">ثانيا: </w:t>
      </w:r>
      <w:r w:rsidRPr="004B0723">
        <w:rPr>
          <w:rFonts w:ascii="Times New Roman" w:eastAsiaTheme="minorHAnsi" w:hAnsi="Times New Roman" w:cs="SKR HEAD1"/>
          <w:color w:val="000000" w:themeColor="text1"/>
          <w:w w:val="90"/>
          <w:rtl/>
        </w:rPr>
        <w:t xml:space="preserve">الأداء المالي بعد الدمج </w:t>
      </w:r>
    </w:p>
    <w:tbl>
      <w:tblPr>
        <w:bidiVisual/>
        <w:tblW w:w="94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4161"/>
        <w:gridCol w:w="1134"/>
        <w:gridCol w:w="756"/>
        <w:gridCol w:w="909"/>
        <w:gridCol w:w="811"/>
        <w:gridCol w:w="1080"/>
      </w:tblGrid>
      <w:tr w:rsidR="004B0723" w:rsidRPr="004B0723" w14:paraId="66F9021F" w14:textId="77777777" w:rsidTr="00F47836">
        <w:trPr>
          <w:trHeight w:val="427"/>
          <w:tblHeader/>
          <w:tblCellSpacing w:w="15" w:type="dxa"/>
        </w:trPr>
        <w:tc>
          <w:tcPr>
            <w:tcW w:w="0" w:type="auto"/>
            <w:vAlign w:val="center"/>
            <w:hideMark/>
          </w:tcPr>
          <w:p w14:paraId="2268E054"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رقم</w:t>
            </w:r>
          </w:p>
        </w:tc>
        <w:tc>
          <w:tcPr>
            <w:tcW w:w="4131" w:type="dxa"/>
            <w:vAlign w:val="center"/>
            <w:hideMark/>
          </w:tcPr>
          <w:p w14:paraId="2C72B994"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العبــارة</w:t>
            </w:r>
          </w:p>
        </w:tc>
        <w:tc>
          <w:tcPr>
            <w:tcW w:w="1104" w:type="dxa"/>
            <w:hideMark/>
          </w:tcPr>
          <w:p w14:paraId="48462C0C"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14:paraId="47149490"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14:paraId="7B9427BC"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14:paraId="7DC545D0"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14:paraId="141439C5"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4B0723" w:rsidRPr="004B0723" w14:paraId="19EB9612" w14:textId="77777777" w:rsidTr="00F47836">
        <w:trPr>
          <w:trHeight w:val="443"/>
          <w:tblCellSpacing w:w="15" w:type="dxa"/>
        </w:trPr>
        <w:tc>
          <w:tcPr>
            <w:tcW w:w="0" w:type="auto"/>
            <w:vAlign w:val="center"/>
            <w:hideMark/>
          </w:tcPr>
          <w:p w14:paraId="79D34B01" w14:textId="17259459" w:rsidR="00161467" w:rsidRPr="004B0723" w:rsidRDefault="00047C48" w:rsidP="00047C48">
            <w:pPr>
              <w:bidi/>
              <w:spacing w:after="0" w:line="240" w:lineRule="auto"/>
              <w:jc w:val="center"/>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F</w:t>
            </w:r>
            <w:r w:rsidR="00161467" w:rsidRPr="004B0723">
              <w:rPr>
                <w:rFonts w:ascii="Times New Roman" w:eastAsia="Times New Roman" w:hAnsi="Times New Roman" w:cs="Times New Roman"/>
                <w:color w:val="000000" w:themeColor="text1"/>
                <w:sz w:val="24"/>
                <w:szCs w:val="24"/>
              </w:rPr>
              <w:t>1</w:t>
            </w:r>
          </w:p>
        </w:tc>
        <w:tc>
          <w:tcPr>
            <w:tcW w:w="4131" w:type="dxa"/>
            <w:vAlign w:val="center"/>
          </w:tcPr>
          <w:p w14:paraId="39F16D35" w14:textId="77777777" w:rsidR="00161467" w:rsidRPr="004B0723" w:rsidRDefault="00161467" w:rsidP="00F47836">
            <w:pPr>
              <w:bidi/>
              <w:spacing w:after="0" w:line="240" w:lineRule="auto"/>
              <w:jc w:val="both"/>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tl/>
              </w:rPr>
              <w:t>ارتفعت الإيرادات المتوقعة بعد الدمج</w:t>
            </w:r>
            <w:r w:rsidRPr="004B0723">
              <w:rPr>
                <w:rFonts w:ascii="Times New Roman" w:eastAsia="Times New Roman" w:hAnsi="Times New Roman" w:cs="Times New Roman"/>
                <w:color w:val="000000" w:themeColor="text1"/>
                <w:sz w:val="24"/>
                <w:szCs w:val="24"/>
              </w:rPr>
              <w:t>.</w:t>
            </w:r>
          </w:p>
        </w:tc>
        <w:tc>
          <w:tcPr>
            <w:tcW w:w="1104" w:type="dxa"/>
            <w:vAlign w:val="center"/>
          </w:tcPr>
          <w:p w14:paraId="7DF7703A"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18996971"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506EDE01"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847B0EB"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015AF813"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3D1DBA93" w14:textId="77777777" w:rsidTr="00F47836">
        <w:trPr>
          <w:trHeight w:val="427"/>
          <w:tblCellSpacing w:w="15" w:type="dxa"/>
        </w:trPr>
        <w:tc>
          <w:tcPr>
            <w:tcW w:w="0" w:type="auto"/>
            <w:vAlign w:val="center"/>
            <w:hideMark/>
          </w:tcPr>
          <w:p w14:paraId="7DE8E79C" w14:textId="4528E21F" w:rsidR="00161467" w:rsidRPr="004B0723" w:rsidRDefault="00047C48" w:rsidP="00161467">
            <w:pPr>
              <w:spacing w:after="0" w:line="240" w:lineRule="auto"/>
              <w:jc w:val="center"/>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F</w:t>
            </w:r>
            <w:r w:rsidR="00161467" w:rsidRPr="004B0723">
              <w:rPr>
                <w:rFonts w:ascii="Times New Roman" w:eastAsia="Times New Roman" w:hAnsi="Times New Roman" w:cs="Times New Roman"/>
                <w:color w:val="000000" w:themeColor="text1"/>
                <w:sz w:val="24"/>
                <w:szCs w:val="24"/>
              </w:rPr>
              <w:t>2</w:t>
            </w:r>
          </w:p>
        </w:tc>
        <w:tc>
          <w:tcPr>
            <w:tcW w:w="4131" w:type="dxa"/>
            <w:vAlign w:val="center"/>
          </w:tcPr>
          <w:p w14:paraId="6B0A446B" w14:textId="77777777" w:rsidR="00161467" w:rsidRPr="004B0723" w:rsidRDefault="00161467" w:rsidP="00F47836">
            <w:pPr>
              <w:bidi/>
              <w:spacing w:after="0" w:line="240" w:lineRule="auto"/>
              <w:jc w:val="both"/>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tl/>
              </w:rPr>
              <w:t>تحسنت الأرباح الصافية</w:t>
            </w:r>
            <w:r w:rsidRPr="004B0723">
              <w:rPr>
                <w:rFonts w:ascii="Times New Roman" w:eastAsia="Times New Roman" w:hAnsi="Times New Roman" w:cs="Times New Roman"/>
                <w:color w:val="000000" w:themeColor="text1"/>
                <w:sz w:val="24"/>
                <w:szCs w:val="24"/>
              </w:rPr>
              <w:t>.</w:t>
            </w:r>
          </w:p>
        </w:tc>
        <w:tc>
          <w:tcPr>
            <w:tcW w:w="1104" w:type="dxa"/>
            <w:vAlign w:val="center"/>
          </w:tcPr>
          <w:p w14:paraId="03EF9EF5"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1AB1C7A4"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1449F9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30AC3D5A"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5ABA6E13"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3680B7AC" w14:textId="77777777" w:rsidTr="00F47836">
        <w:trPr>
          <w:trHeight w:val="443"/>
          <w:tblCellSpacing w:w="15" w:type="dxa"/>
        </w:trPr>
        <w:tc>
          <w:tcPr>
            <w:tcW w:w="0" w:type="auto"/>
            <w:vAlign w:val="center"/>
            <w:hideMark/>
          </w:tcPr>
          <w:p w14:paraId="388B73EB" w14:textId="66333023" w:rsidR="00161467" w:rsidRPr="004B0723" w:rsidRDefault="00047C48" w:rsidP="00161467">
            <w:pPr>
              <w:spacing w:after="0" w:line="240" w:lineRule="auto"/>
              <w:jc w:val="center"/>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f</w:t>
            </w:r>
            <w:r w:rsidR="00161467" w:rsidRPr="004B0723">
              <w:rPr>
                <w:rFonts w:ascii="Times New Roman" w:eastAsia="Times New Roman" w:hAnsi="Times New Roman" w:cs="Times New Roman"/>
                <w:color w:val="000000" w:themeColor="text1"/>
                <w:sz w:val="24"/>
                <w:szCs w:val="24"/>
              </w:rPr>
              <w:t>3</w:t>
            </w:r>
          </w:p>
        </w:tc>
        <w:tc>
          <w:tcPr>
            <w:tcW w:w="4131" w:type="dxa"/>
            <w:vAlign w:val="center"/>
          </w:tcPr>
          <w:p w14:paraId="58EAC208" w14:textId="77777777" w:rsidR="00161467" w:rsidRPr="004B0723" w:rsidRDefault="00161467" w:rsidP="00F47836">
            <w:pPr>
              <w:bidi/>
              <w:spacing w:after="0" w:line="240" w:lineRule="auto"/>
              <w:jc w:val="both"/>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tl/>
              </w:rPr>
              <w:t>أصبحت الموارد المالية تُستخدم بكفاءة أعلى</w:t>
            </w:r>
            <w:r w:rsidRPr="004B0723">
              <w:rPr>
                <w:rFonts w:ascii="Times New Roman" w:eastAsia="Times New Roman" w:hAnsi="Times New Roman" w:cs="Times New Roman"/>
                <w:color w:val="000000" w:themeColor="text1"/>
                <w:sz w:val="24"/>
                <w:szCs w:val="24"/>
              </w:rPr>
              <w:t>.</w:t>
            </w:r>
          </w:p>
        </w:tc>
        <w:tc>
          <w:tcPr>
            <w:tcW w:w="1104" w:type="dxa"/>
            <w:vAlign w:val="center"/>
          </w:tcPr>
          <w:p w14:paraId="4122879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64B7BDA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77F2E8A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3CD38790"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1A046AC5"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48C7FED3" w14:textId="77777777" w:rsidTr="00F47836">
        <w:trPr>
          <w:trHeight w:val="427"/>
          <w:tblCellSpacing w:w="15" w:type="dxa"/>
        </w:trPr>
        <w:tc>
          <w:tcPr>
            <w:tcW w:w="0" w:type="auto"/>
            <w:vAlign w:val="center"/>
            <w:hideMark/>
          </w:tcPr>
          <w:p w14:paraId="03130C7E" w14:textId="14E51744" w:rsidR="00161467" w:rsidRPr="004B0723" w:rsidRDefault="00047C48" w:rsidP="00161467">
            <w:pPr>
              <w:spacing w:after="0" w:line="240" w:lineRule="auto"/>
              <w:jc w:val="center"/>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f</w:t>
            </w:r>
            <w:r w:rsidR="00161467" w:rsidRPr="004B0723">
              <w:rPr>
                <w:rFonts w:ascii="Times New Roman" w:eastAsia="Times New Roman" w:hAnsi="Times New Roman" w:cs="Times New Roman"/>
                <w:color w:val="000000" w:themeColor="text1"/>
                <w:sz w:val="24"/>
                <w:szCs w:val="24"/>
              </w:rPr>
              <w:t>4</w:t>
            </w:r>
          </w:p>
        </w:tc>
        <w:tc>
          <w:tcPr>
            <w:tcW w:w="4131" w:type="dxa"/>
            <w:vAlign w:val="center"/>
          </w:tcPr>
          <w:p w14:paraId="0CD2EA6F" w14:textId="77777777" w:rsidR="00161467" w:rsidRPr="004B0723" w:rsidRDefault="00161467" w:rsidP="00F47836">
            <w:pPr>
              <w:bidi/>
              <w:spacing w:after="0" w:line="240" w:lineRule="auto"/>
              <w:jc w:val="both"/>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tl/>
              </w:rPr>
              <w:t>تحسن معدل النمو السنوي للإيرادات</w:t>
            </w:r>
            <w:r w:rsidRPr="004B0723">
              <w:rPr>
                <w:rFonts w:ascii="Times New Roman" w:eastAsia="Times New Roman" w:hAnsi="Times New Roman" w:cs="Times New Roman"/>
                <w:color w:val="000000" w:themeColor="text1"/>
                <w:sz w:val="24"/>
                <w:szCs w:val="24"/>
              </w:rPr>
              <w:t>.</w:t>
            </w:r>
          </w:p>
        </w:tc>
        <w:tc>
          <w:tcPr>
            <w:tcW w:w="1104" w:type="dxa"/>
            <w:vAlign w:val="center"/>
          </w:tcPr>
          <w:p w14:paraId="127861B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2F48AB1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11D78BB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1518008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54D9F63A"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00E6905E" w14:textId="77777777" w:rsidTr="00F47836">
        <w:trPr>
          <w:trHeight w:val="427"/>
          <w:tblCellSpacing w:w="15" w:type="dxa"/>
        </w:trPr>
        <w:tc>
          <w:tcPr>
            <w:tcW w:w="0" w:type="auto"/>
            <w:vAlign w:val="center"/>
          </w:tcPr>
          <w:p w14:paraId="3B87CE74" w14:textId="16D488BC" w:rsidR="00161467" w:rsidRPr="004B0723" w:rsidRDefault="00047C48" w:rsidP="00161467">
            <w:pPr>
              <w:spacing w:after="0" w:line="240" w:lineRule="auto"/>
              <w:jc w:val="center"/>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F</w:t>
            </w:r>
            <w:r w:rsidR="00161467" w:rsidRPr="004B0723">
              <w:rPr>
                <w:rFonts w:ascii="Times New Roman" w:eastAsia="Times New Roman" w:hAnsi="Times New Roman" w:cs="Times New Roman" w:hint="cs"/>
                <w:color w:val="000000" w:themeColor="text1"/>
                <w:sz w:val="24"/>
                <w:szCs w:val="24"/>
                <w:rtl/>
              </w:rPr>
              <w:t>5</w:t>
            </w:r>
          </w:p>
        </w:tc>
        <w:tc>
          <w:tcPr>
            <w:tcW w:w="4131" w:type="dxa"/>
            <w:vAlign w:val="center"/>
          </w:tcPr>
          <w:p w14:paraId="6407FDE6" w14:textId="77777777" w:rsidR="00161467" w:rsidRPr="004B0723" w:rsidRDefault="00161467" w:rsidP="00F47836">
            <w:pPr>
              <w:bidi/>
              <w:spacing w:after="0" w:line="240" w:lineRule="auto"/>
              <w:jc w:val="both"/>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tl/>
              </w:rPr>
              <w:t>تحسنت مؤشرات السيولة</w:t>
            </w:r>
            <w:r w:rsidRPr="004B0723">
              <w:rPr>
                <w:rFonts w:ascii="Times New Roman" w:eastAsia="Times New Roman" w:hAnsi="Times New Roman" w:cs="Times New Roman"/>
                <w:color w:val="000000" w:themeColor="text1"/>
                <w:sz w:val="24"/>
                <w:szCs w:val="24"/>
              </w:rPr>
              <w:t>.</w:t>
            </w:r>
          </w:p>
        </w:tc>
        <w:tc>
          <w:tcPr>
            <w:tcW w:w="1104" w:type="dxa"/>
            <w:vAlign w:val="center"/>
          </w:tcPr>
          <w:p w14:paraId="21A43E84"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34FF1F40"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A5EB72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5EA582B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0E94E374"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bl>
    <w:p w14:paraId="1ECE29DD" w14:textId="64FB890B" w:rsidR="00161467" w:rsidRPr="004B0723" w:rsidRDefault="00047C48" w:rsidP="00161467">
      <w:pPr>
        <w:pStyle w:val="Heading1"/>
        <w:bidi/>
        <w:spacing w:line="240" w:lineRule="auto"/>
        <w:rPr>
          <w:rFonts w:ascii="Times New Roman"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rPr>
        <w:t>ثالثا</w:t>
      </w:r>
      <w:r w:rsidR="00161467" w:rsidRPr="004B0723">
        <w:rPr>
          <w:rFonts w:ascii="Times New Roman" w:eastAsiaTheme="minorHAnsi" w:hAnsi="Times New Roman" w:cs="SKR HEAD1" w:hint="cs"/>
          <w:color w:val="000000" w:themeColor="text1"/>
          <w:w w:val="90"/>
          <w:rtl/>
        </w:rPr>
        <w:t xml:space="preserve">: متطلبات الحوكمة </w:t>
      </w:r>
      <w:r w:rsidR="00161467" w:rsidRPr="004B0723">
        <w:rPr>
          <w:rFonts w:ascii="Times New Roman" w:eastAsiaTheme="minorHAnsi" w:hAnsi="Times New Roman" w:cs="SKR HEAD1"/>
          <w:color w:val="000000" w:themeColor="text1"/>
          <w:w w:val="90"/>
          <w:rtl/>
        </w:rPr>
        <w:t xml:space="preserve"> </w:t>
      </w:r>
      <w:r w:rsidR="00161467" w:rsidRPr="004B0723">
        <w:rPr>
          <w:rFonts w:ascii="Times New Roman" w:eastAsiaTheme="minorHAnsi" w:hAnsi="Times New Roman" w:cs="SKR HEAD1" w:hint="cs"/>
          <w:color w:val="000000" w:themeColor="text1"/>
          <w:w w:val="90"/>
          <w:rtl/>
        </w:rPr>
        <w:t>في سوق النمو</w:t>
      </w:r>
    </w:p>
    <w:tbl>
      <w:tblPr>
        <w:bidiVisual/>
        <w:tblW w:w="94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4161"/>
        <w:gridCol w:w="1134"/>
        <w:gridCol w:w="756"/>
        <w:gridCol w:w="909"/>
        <w:gridCol w:w="811"/>
        <w:gridCol w:w="1080"/>
      </w:tblGrid>
      <w:tr w:rsidR="004B0723" w:rsidRPr="004B0723" w14:paraId="797C04B6" w14:textId="77777777" w:rsidTr="00F47836">
        <w:trPr>
          <w:trHeight w:val="427"/>
          <w:tblHeader/>
          <w:tblCellSpacing w:w="15" w:type="dxa"/>
        </w:trPr>
        <w:tc>
          <w:tcPr>
            <w:tcW w:w="0" w:type="auto"/>
            <w:vAlign w:val="center"/>
            <w:hideMark/>
          </w:tcPr>
          <w:p w14:paraId="6628C226"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رقم</w:t>
            </w:r>
          </w:p>
        </w:tc>
        <w:tc>
          <w:tcPr>
            <w:tcW w:w="4131" w:type="dxa"/>
            <w:vAlign w:val="center"/>
            <w:hideMark/>
          </w:tcPr>
          <w:p w14:paraId="44AD14DB"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العبــارة</w:t>
            </w:r>
          </w:p>
        </w:tc>
        <w:tc>
          <w:tcPr>
            <w:tcW w:w="1104" w:type="dxa"/>
            <w:hideMark/>
          </w:tcPr>
          <w:p w14:paraId="3F05E25C"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14:paraId="5FC9C43A"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14:paraId="5A79D8FC"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14:paraId="0F861550"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14:paraId="25EC68C5" w14:textId="77777777" w:rsidR="00161467" w:rsidRPr="004B0723" w:rsidRDefault="00161467"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4B0723" w:rsidRPr="004B0723" w14:paraId="4C987097" w14:textId="77777777" w:rsidTr="00F47836">
        <w:trPr>
          <w:trHeight w:val="443"/>
          <w:tblCellSpacing w:w="15" w:type="dxa"/>
        </w:trPr>
        <w:tc>
          <w:tcPr>
            <w:tcW w:w="0" w:type="auto"/>
            <w:vAlign w:val="center"/>
            <w:hideMark/>
          </w:tcPr>
          <w:p w14:paraId="25CDAE55" w14:textId="5F0B6F9A" w:rsidR="00161467"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color w:val="000000" w:themeColor="text1"/>
              </w:rPr>
              <w:t>G1.</w:t>
            </w:r>
          </w:p>
        </w:tc>
        <w:tc>
          <w:tcPr>
            <w:tcW w:w="4131" w:type="dxa"/>
            <w:vAlign w:val="center"/>
          </w:tcPr>
          <w:p w14:paraId="5EA5C23A" w14:textId="3DDC7F4D" w:rsidR="00161467"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هياكل الحوكمة الحالية بالشركتين تُلبي متطلبات الإدراج في سوق نمو</w:t>
            </w:r>
            <w:r w:rsidRPr="004B0723">
              <w:rPr>
                <w:color w:val="000000" w:themeColor="text1"/>
              </w:rPr>
              <w:t>.</w:t>
            </w:r>
          </w:p>
        </w:tc>
        <w:tc>
          <w:tcPr>
            <w:tcW w:w="1104" w:type="dxa"/>
            <w:vAlign w:val="center"/>
          </w:tcPr>
          <w:p w14:paraId="181912A0"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14EC38A7"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45461EC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2E18B142"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04550473"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0C155EEE" w14:textId="77777777" w:rsidTr="00F47836">
        <w:trPr>
          <w:trHeight w:val="427"/>
          <w:tblCellSpacing w:w="15" w:type="dxa"/>
        </w:trPr>
        <w:tc>
          <w:tcPr>
            <w:tcW w:w="0" w:type="auto"/>
            <w:vAlign w:val="center"/>
            <w:hideMark/>
          </w:tcPr>
          <w:p w14:paraId="0F242F45" w14:textId="530B78A7" w:rsidR="00161467"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color w:val="000000" w:themeColor="text1"/>
              </w:rPr>
              <w:t>G2</w:t>
            </w:r>
          </w:p>
        </w:tc>
        <w:tc>
          <w:tcPr>
            <w:tcW w:w="4131" w:type="dxa"/>
            <w:vAlign w:val="center"/>
          </w:tcPr>
          <w:p w14:paraId="7A361872" w14:textId="203D3599" w:rsidR="00161467"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تتوافر سياسات واضحة للشفافية والإفصاح المالي اللازمة للإدراج</w:t>
            </w:r>
            <w:r w:rsidRPr="004B0723">
              <w:rPr>
                <w:color w:val="000000" w:themeColor="text1"/>
              </w:rPr>
              <w:t>.</w:t>
            </w:r>
            <w:r w:rsidR="00161467" w:rsidRPr="004B0723">
              <w:rPr>
                <w:rFonts w:ascii="Times New Roman" w:eastAsia="Times New Roman" w:hAnsi="Times New Roman" w:cs="Times New Roman"/>
                <w:color w:val="000000" w:themeColor="text1"/>
                <w:sz w:val="24"/>
                <w:szCs w:val="24"/>
              </w:rPr>
              <w:t>.</w:t>
            </w:r>
          </w:p>
        </w:tc>
        <w:tc>
          <w:tcPr>
            <w:tcW w:w="1104" w:type="dxa"/>
            <w:vAlign w:val="center"/>
          </w:tcPr>
          <w:p w14:paraId="0854B7F7"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35223D9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7DA1D944"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518F8D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6A103D87"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4D373C66" w14:textId="77777777" w:rsidTr="00F47836">
        <w:trPr>
          <w:trHeight w:val="443"/>
          <w:tblCellSpacing w:w="15" w:type="dxa"/>
        </w:trPr>
        <w:tc>
          <w:tcPr>
            <w:tcW w:w="0" w:type="auto"/>
            <w:vAlign w:val="center"/>
            <w:hideMark/>
          </w:tcPr>
          <w:p w14:paraId="2AE77FBE" w14:textId="532D429A" w:rsidR="00161467"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color w:val="000000" w:themeColor="text1"/>
              </w:rPr>
              <w:t>G3.</w:t>
            </w:r>
          </w:p>
        </w:tc>
        <w:tc>
          <w:tcPr>
            <w:tcW w:w="4131" w:type="dxa"/>
            <w:vAlign w:val="center"/>
          </w:tcPr>
          <w:p w14:paraId="0E1C671B" w14:textId="31A8D68F" w:rsidR="00161467"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نظم الرقابة الداخلية والتدقيق في الشركتين كافية لمتطلبات السوق الموازي</w:t>
            </w:r>
          </w:p>
        </w:tc>
        <w:tc>
          <w:tcPr>
            <w:tcW w:w="1104" w:type="dxa"/>
            <w:vAlign w:val="center"/>
          </w:tcPr>
          <w:p w14:paraId="72AC2A6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51E4C3EF"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503D78F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6156B76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56C7E208"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0EF82003" w14:textId="77777777" w:rsidTr="00F47836">
        <w:trPr>
          <w:trHeight w:val="427"/>
          <w:tblCellSpacing w:w="15" w:type="dxa"/>
        </w:trPr>
        <w:tc>
          <w:tcPr>
            <w:tcW w:w="0" w:type="auto"/>
            <w:vAlign w:val="center"/>
            <w:hideMark/>
          </w:tcPr>
          <w:p w14:paraId="5B14F9AF" w14:textId="37FC5458" w:rsidR="00161467"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color w:val="000000" w:themeColor="text1"/>
              </w:rPr>
              <w:t>G4.</w:t>
            </w:r>
          </w:p>
        </w:tc>
        <w:tc>
          <w:tcPr>
            <w:tcW w:w="4131" w:type="dxa"/>
            <w:vAlign w:val="center"/>
          </w:tcPr>
          <w:p w14:paraId="4EBB863D" w14:textId="174DC5F3" w:rsidR="00161467"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هناك مخطط زمني لتطوير الحوكمة استعدادًا للإدراج</w:t>
            </w:r>
            <w:r w:rsidRPr="004B0723">
              <w:rPr>
                <w:color w:val="000000" w:themeColor="text1"/>
              </w:rPr>
              <w:t>.</w:t>
            </w:r>
          </w:p>
        </w:tc>
        <w:tc>
          <w:tcPr>
            <w:tcW w:w="1104" w:type="dxa"/>
            <w:vAlign w:val="center"/>
          </w:tcPr>
          <w:p w14:paraId="0B19BFEF"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75E4EB45"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6A229FCA"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D58ED9C"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67A062B8"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3DBEA21D" w14:textId="77777777" w:rsidTr="00F47836">
        <w:trPr>
          <w:trHeight w:val="427"/>
          <w:tblCellSpacing w:w="15" w:type="dxa"/>
        </w:trPr>
        <w:tc>
          <w:tcPr>
            <w:tcW w:w="0" w:type="auto"/>
            <w:vAlign w:val="center"/>
          </w:tcPr>
          <w:p w14:paraId="5FF0CD88" w14:textId="2CD96481" w:rsidR="00161467"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color w:val="000000" w:themeColor="text1"/>
              </w:rPr>
              <w:t>G5</w:t>
            </w:r>
          </w:p>
        </w:tc>
        <w:tc>
          <w:tcPr>
            <w:tcW w:w="4131" w:type="dxa"/>
            <w:vAlign w:val="center"/>
          </w:tcPr>
          <w:p w14:paraId="3409CE52" w14:textId="582BC072" w:rsidR="00161467"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الموظفون والإدارة مدركون لمتطلبات الحوكمة ومتعاونون لتنفيذها</w:t>
            </w:r>
            <w:r w:rsidRPr="004B0723">
              <w:rPr>
                <w:color w:val="000000" w:themeColor="text1"/>
              </w:rPr>
              <w:t>.</w:t>
            </w:r>
          </w:p>
        </w:tc>
        <w:tc>
          <w:tcPr>
            <w:tcW w:w="1104" w:type="dxa"/>
            <w:vAlign w:val="center"/>
          </w:tcPr>
          <w:p w14:paraId="773CF98D"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793E8749"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6ED8FF77"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15CD737E"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05D4549C" w14:textId="77777777" w:rsidR="00161467" w:rsidRPr="004B0723" w:rsidRDefault="00161467" w:rsidP="00F47836">
            <w:pPr>
              <w:spacing w:after="0" w:line="240" w:lineRule="auto"/>
              <w:rPr>
                <w:rFonts w:ascii="Times New Roman" w:eastAsia="Times New Roman" w:hAnsi="Times New Roman" w:cs="Times New Roman"/>
                <w:color w:val="000000" w:themeColor="text1"/>
                <w:sz w:val="24"/>
                <w:szCs w:val="24"/>
              </w:rPr>
            </w:pPr>
          </w:p>
        </w:tc>
      </w:tr>
    </w:tbl>
    <w:p w14:paraId="1FC6D81C" w14:textId="61826450" w:rsidR="00161467" w:rsidRPr="004B0723" w:rsidRDefault="00047C48" w:rsidP="00110BEE">
      <w:pPr>
        <w:pStyle w:val="Heading1"/>
        <w:bidi/>
        <w:spacing w:line="240" w:lineRule="auto"/>
        <w:rPr>
          <w:rFonts w:ascii="Times New Roman"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rPr>
        <w:t>رابعا</w:t>
      </w:r>
      <w:r w:rsidR="00161467" w:rsidRPr="004B0723">
        <w:rPr>
          <w:rFonts w:ascii="Times New Roman" w:eastAsiaTheme="minorHAnsi" w:hAnsi="Times New Roman" w:cs="SKR HEAD1"/>
          <w:color w:val="000000" w:themeColor="text1"/>
          <w:w w:val="90"/>
          <w:rtl/>
        </w:rPr>
        <w:t xml:space="preserve">: </w:t>
      </w:r>
      <w:r w:rsidRPr="004B0723">
        <w:rPr>
          <w:rFonts w:ascii="Times New Roman" w:eastAsiaTheme="minorHAnsi" w:hAnsi="Times New Roman" w:cs="SKR HEAD1" w:hint="cs"/>
          <w:color w:val="000000" w:themeColor="text1"/>
          <w:w w:val="90"/>
          <w:rtl/>
        </w:rPr>
        <w:t xml:space="preserve">تعزيز </w:t>
      </w:r>
      <w:r w:rsidR="00161467" w:rsidRPr="004B0723">
        <w:rPr>
          <w:rFonts w:ascii="Times New Roman" w:eastAsiaTheme="minorHAnsi" w:hAnsi="Times New Roman" w:cs="SKR HEAD1"/>
          <w:color w:val="000000" w:themeColor="text1"/>
          <w:w w:val="90"/>
          <w:rtl/>
        </w:rPr>
        <w:t xml:space="preserve">القدرة التنافسية </w:t>
      </w:r>
      <w:r w:rsidR="00161467" w:rsidRPr="004B0723">
        <w:rPr>
          <w:rFonts w:ascii="Times New Roman" w:eastAsiaTheme="minorHAnsi" w:hAnsi="Times New Roman" w:cs="SKR HEAD1" w:hint="cs"/>
          <w:color w:val="000000" w:themeColor="text1"/>
          <w:w w:val="90"/>
          <w:rtl/>
        </w:rPr>
        <w:t>:</w:t>
      </w:r>
    </w:p>
    <w:tbl>
      <w:tblPr>
        <w:bidiVisual/>
        <w:tblW w:w="94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4161"/>
        <w:gridCol w:w="1134"/>
        <w:gridCol w:w="756"/>
        <w:gridCol w:w="909"/>
        <w:gridCol w:w="811"/>
        <w:gridCol w:w="1080"/>
      </w:tblGrid>
      <w:tr w:rsidR="004B0723" w:rsidRPr="004B0723" w14:paraId="474BAC72" w14:textId="77777777" w:rsidTr="00F47836">
        <w:trPr>
          <w:trHeight w:val="427"/>
          <w:tblHeader/>
          <w:tblCellSpacing w:w="15" w:type="dxa"/>
        </w:trPr>
        <w:tc>
          <w:tcPr>
            <w:tcW w:w="0" w:type="auto"/>
            <w:vAlign w:val="center"/>
            <w:hideMark/>
          </w:tcPr>
          <w:p w14:paraId="70B2713C"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رقم</w:t>
            </w:r>
          </w:p>
        </w:tc>
        <w:tc>
          <w:tcPr>
            <w:tcW w:w="4131" w:type="dxa"/>
            <w:vAlign w:val="center"/>
            <w:hideMark/>
          </w:tcPr>
          <w:p w14:paraId="08AEF44D"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العبــارة</w:t>
            </w:r>
          </w:p>
        </w:tc>
        <w:tc>
          <w:tcPr>
            <w:tcW w:w="1104" w:type="dxa"/>
            <w:hideMark/>
          </w:tcPr>
          <w:p w14:paraId="3ADED7DC"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14:paraId="120BDB02"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14:paraId="6BDD8529"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14:paraId="2C4A60E5"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14:paraId="3C73F35B" w14:textId="77777777" w:rsidR="00047C48" w:rsidRPr="004B0723" w:rsidRDefault="00047C48" w:rsidP="00F47836">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4B0723" w:rsidRPr="004B0723" w14:paraId="5D5C115A" w14:textId="77777777" w:rsidTr="00F47836">
        <w:trPr>
          <w:trHeight w:val="443"/>
          <w:tblCellSpacing w:w="15" w:type="dxa"/>
        </w:trPr>
        <w:tc>
          <w:tcPr>
            <w:tcW w:w="0" w:type="auto"/>
            <w:vAlign w:val="center"/>
            <w:hideMark/>
          </w:tcPr>
          <w:p w14:paraId="3D2368B5" w14:textId="5210ECAA"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C1</w:t>
            </w:r>
          </w:p>
        </w:tc>
        <w:tc>
          <w:tcPr>
            <w:tcW w:w="4131" w:type="dxa"/>
            <w:vAlign w:val="center"/>
          </w:tcPr>
          <w:p w14:paraId="1274B2AF" w14:textId="1E6484DE" w:rsidR="00047C48"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سيؤدي إلى زيادة الحصة السوقية للشركة المدمجة</w:t>
            </w:r>
          </w:p>
        </w:tc>
        <w:tc>
          <w:tcPr>
            <w:tcW w:w="1104" w:type="dxa"/>
            <w:vAlign w:val="center"/>
          </w:tcPr>
          <w:p w14:paraId="21F7AFA1"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361974FA"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09A96B39"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383195D"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1770CC58"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2663C548" w14:textId="77777777" w:rsidTr="00F47836">
        <w:trPr>
          <w:trHeight w:val="427"/>
          <w:tblCellSpacing w:w="15" w:type="dxa"/>
        </w:trPr>
        <w:tc>
          <w:tcPr>
            <w:tcW w:w="0" w:type="auto"/>
            <w:vAlign w:val="center"/>
            <w:hideMark/>
          </w:tcPr>
          <w:p w14:paraId="30128B2E" w14:textId="1691CEF5" w:rsidR="00047C48"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C2</w:t>
            </w:r>
          </w:p>
        </w:tc>
        <w:tc>
          <w:tcPr>
            <w:tcW w:w="4131" w:type="dxa"/>
            <w:vAlign w:val="center"/>
          </w:tcPr>
          <w:p w14:paraId="52722340" w14:textId="389FFF70" w:rsidR="00047C48"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يحسّن القدرة على تقديم منتجات أو خدمات مميزة</w:t>
            </w:r>
            <w:r w:rsidRPr="004B0723">
              <w:rPr>
                <w:color w:val="000000" w:themeColor="text1"/>
              </w:rPr>
              <w:t>.</w:t>
            </w:r>
          </w:p>
        </w:tc>
        <w:tc>
          <w:tcPr>
            <w:tcW w:w="1104" w:type="dxa"/>
            <w:vAlign w:val="center"/>
          </w:tcPr>
          <w:p w14:paraId="7FBF2949"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639FC9F5"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0413A056"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7FFABF08"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517F9429"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72C961C8" w14:textId="77777777" w:rsidTr="00F47836">
        <w:trPr>
          <w:trHeight w:val="443"/>
          <w:tblCellSpacing w:w="15" w:type="dxa"/>
        </w:trPr>
        <w:tc>
          <w:tcPr>
            <w:tcW w:w="0" w:type="auto"/>
            <w:vAlign w:val="center"/>
            <w:hideMark/>
          </w:tcPr>
          <w:p w14:paraId="5C943392" w14:textId="5E7AD491"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C3</w:t>
            </w:r>
          </w:p>
        </w:tc>
        <w:tc>
          <w:tcPr>
            <w:tcW w:w="4131" w:type="dxa"/>
            <w:vAlign w:val="center"/>
          </w:tcPr>
          <w:p w14:paraId="3C8B4EC4" w14:textId="3EC48B95" w:rsidR="00047C48"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يُحسّن أداء التسويق والوصول إلى شرائح سوقية جديدة</w:t>
            </w:r>
          </w:p>
        </w:tc>
        <w:tc>
          <w:tcPr>
            <w:tcW w:w="1104" w:type="dxa"/>
            <w:vAlign w:val="center"/>
          </w:tcPr>
          <w:p w14:paraId="4759902A"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51FC88BA"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60162FDE"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E3751DB"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3B4C2237"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r>
      <w:tr w:rsidR="004B0723" w:rsidRPr="004B0723" w14:paraId="391E70C3" w14:textId="77777777" w:rsidTr="00F47836">
        <w:trPr>
          <w:trHeight w:val="427"/>
          <w:tblCellSpacing w:w="15" w:type="dxa"/>
        </w:trPr>
        <w:tc>
          <w:tcPr>
            <w:tcW w:w="0" w:type="auto"/>
            <w:vAlign w:val="center"/>
            <w:hideMark/>
          </w:tcPr>
          <w:p w14:paraId="32B932A3" w14:textId="0E0187B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C4</w:t>
            </w:r>
          </w:p>
        </w:tc>
        <w:tc>
          <w:tcPr>
            <w:tcW w:w="4131" w:type="dxa"/>
            <w:vAlign w:val="center"/>
          </w:tcPr>
          <w:p w14:paraId="05D87029" w14:textId="56AC62D4" w:rsidR="00047C48"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يرفع كفاءة العمليات التشغيلية مما يعزز التنافسية</w:t>
            </w:r>
          </w:p>
        </w:tc>
        <w:tc>
          <w:tcPr>
            <w:tcW w:w="1104" w:type="dxa"/>
            <w:vAlign w:val="center"/>
          </w:tcPr>
          <w:p w14:paraId="5B53794F"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2C61B02E"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AB09E71"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24BB24B4"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3A7BC417"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r>
      <w:tr w:rsidR="00047C48" w:rsidRPr="004B0723" w14:paraId="1CBC75CF" w14:textId="77777777" w:rsidTr="00F47836">
        <w:trPr>
          <w:trHeight w:val="427"/>
          <w:tblCellSpacing w:w="15" w:type="dxa"/>
        </w:trPr>
        <w:tc>
          <w:tcPr>
            <w:tcW w:w="0" w:type="auto"/>
            <w:vAlign w:val="center"/>
          </w:tcPr>
          <w:p w14:paraId="5FD8AA7A" w14:textId="79619420"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C5</w:t>
            </w:r>
          </w:p>
        </w:tc>
        <w:tc>
          <w:tcPr>
            <w:tcW w:w="4131" w:type="dxa"/>
            <w:vAlign w:val="center"/>
          </w:tcPr>
          <w:p w14:paraId="1610E8A8" w14:textId="6C17AF63" w:rsidR="00047C48" w:rsidRPr="004B0723" w:rsidRDefault="00047C48" w:rsidP="00F47836">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يساعد في تنويع المنتجات/الخدمات وتقليل مخاطر الاعتماد على منتج واحد</w:t>
            </w:r>
            <w:r w:rsidRPr="004B0723">
              <w:rPr>
                <w:color w:val="000000" w:themeColor="text1"/>
              </w:rPr>
              <w:t>.</w:t>
            </w:r>
          </w:p>
        </w:tc>
        <w:tc>
          <w:tcPr>
            <w:tcW w:w="1104" w:type="dxa"/>
            <w:vAlign w:val="center"/>
          </w:tcPr>
          <w:p w14:paraId="21BA42CF"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01A1C782"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66F8491"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6F3D8D4F"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276304D0" w14:textId="77777777" w:rsidR="00047C48" w:rsidRPr="004B0723" w:rsidRDefault="00047C48" w:rsidP="00F47836">
            <w:pPr>
              <w:spacing w:after="0" w:line="240" w:lineRule="auto"/>
              <w:rPr>
                <w:rFonts w:ascii="Times New Roman" w:eastAsia="Times New Roman" w:hAnsi="Times New Roman" w:cs="Times New Roman"/>
                <w:color w:val="000000" w:themeColor="text1"/>
                <w:sz w:val="24"/>
                <w:szCs w:val="24"/>
              </w:rPr>
            </w:pPr>
          </w:p>
        </w:tc>
      </w:tr>
    </w:tbl>
    <w:p w14:paraId="278C8884" w14:textId="77777777" w:rsidR="00047C48" w:rsidRPr="004B0723" w:rsidRDefault="00047C48" w:rsidP="00047C48">
      <w:pPr>
        <w:bidi/>
        <w:rPr>
          <w:color w:val="000000" w:themeColor="text1"/>
          <w:rtl/>
        </w:rPr>
      </w:pPr>
    </w:p>
    <w:p w14:paraId="6CC961F9" w14:textId="06D24796" w:rsidR="00576F29" w:rsidRPr="004B0723" w:rsidRDefault="00047C48" w:rsidP="00047C48">
      <w:pPr>
        <w:pStyle w:val="Heading1"/>
        <w:bidi/>
        <w:spacing w:line="240" w:lineRule="auto"/>
        <w:rPr>
          <w:rFonts w:ascii="Times New Roman" w:eastAsiaTheme="minorHAnsi" w:hAnsi="Times New Roman" w:cs="SKR HEAD1"/>
          <w:color w:val="000000" w:themeColor="text1"/>
          <w:w w:val="90"/>
          <w:rtl/>
        </w:rPr>
      </w:pPr>
      <w:r w:rsidRPr="004B0723">
        <w:rPr>
          <w:rFonts w:ascii="Times New Roman" w:eastAsiaTheme="minorHAnsi" w:hAnsi="Times New Roman" w:cs="SKR HEAD1" w:hint="cs"/>
          <w:color w:val="000000" w:themeColor="text1"/>
          <w:w w:val="90"/>
          <w:rtl/>
        </w:rPr>
        <w:lastRenderedPageBreak/>
        <w:t>خامسا: فرص الحصول على تمويل</w:t>
      </w:r>
      <w:r w:rsidR="00576F29" w:rsidRPr="004B0723">
        <w:rPr>
          <w:rFonts w:ascii="Times New Roman" w:eastAsiaTheme="minorHAnsi" w:hAnsi="Times New Roman" w:cs="SKR HEAD1" w:hint="cs"/>
          <w:color w:val="000000" w:themeColor="text1"/>
          <w:w w:val="90"/>
          <w:rtl/>
        </w:rPr>
        <w:t>:</w:t>
      </w:r>
    </w:p>
    <w:tbl>
      <w:tblPr>
        <w:bidiVisual/>
        <w:tblW w:w="94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4161"/>
        <w:gridCol w:w="1134"/>
        <w:gridCol w:w="756"/>
        <w:gridCol w:w="909"/>
        <w:gridCol w:w="811"/>
        <w:gridCol w:w="1080"/>
      </w:tblGrid>
      <w:tr w:rsidR="004B0723" w:rsidRPr="004B0723" w14:paraId="68C10B73" w14:textId="77777777" w:rsidTr="00576F29">
        <w:trPr>
          <w:trHeight w:val="427"/>
          <w:tblHeader/>
          <w:tblCellSpacing w:w="15" w:type="dxa"/>
        </w:trPr>
        <w:tc>
          <w:tcPr>
            <w:tcW w:w="0" w:type="auto"/>
            <w:vAlign w:val="center"/>
            <w:hideMark/>
          </w:tcPr>
          <w:p w14:paraId="3F060DF5"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رقم</w:t>
            </w:r>
          </w:p>
        </w:tc>
        <w:tc>
          <w:tcPr>
            <w:tcW w:w="4131" w:type="dxa"/>
            <w:vAlign w:val="center"/>
            <w:hideMark/>
          </w:tcPr>
          <w:p w14:paraId="66524858"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Times New Roman" w:eastAsia="Times New Roman" w:hAnsi="Times New Roman" w:cs="Times New Roman"/>
                <w:b/>
                <w:bCs/>
                <w:color w:val="000000" w:themeColor="text1"/>
                <w:sz w:val="24"/>
                <w:szCs w:val="24"/>
                <w:rtl/>
              </w:rPr>
              <w:t>العبــارة</w:t>
            </w:r>
          </w:p>
        </w:tc>
        <w:tc>
          <w:tcPr>
            <w:tcW w:w="1104" w:type="dxa"/>
            <w:hideMark/>
          </w:tcPr>
          <w:p w14:paraId="7DAE37B9"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 بشدة</w:t>
            </w:r>
          </w:p>
        </w:tc>
        <w:tc>
          <w:tcPr>
            <w:tcW w:w="726" w:type="dxa"/>
            <w:hideMark/>
          </w:tcPr>
          <w:p w14:paraId="1F9CB9A8"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موافق</w:t>
            </w:r>
          </w:p>
        </w:tc>
        <w:tc>
          <w:tcPr>
            <w:tcW w:w="879" w:type="dxa"/>
            <w:hideMark/>
          </w:tcPr>
          <w:p w14:paraId="5A8B28D6"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محايد</w:t>
            </w:r>
          </w:p>
        </w:tc>
        <w:tc>
          <w:tcPr>
            <w:tcW w:w="781" w:type="dxa"/>
            <w:hideMark/>
          </w:tcPr>
          <w:p w14:paraId="27AA8C89"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b/>
                <w:bCs/>
                <w:color w:val="000000" w:themeColor="text1"/>
                <w:w w:val="90"/>
                <w:sz w:val="28"/>
                <w:szCs w:val="28"/>
                <w:rtl/>
              </w:rPr>
              <w:t>غير موافق</w:t>
            </w:r>
          </w:p>
        </w:tc>
        <w:tc>
          <w:tcPr>
            <w:tcW w:w="1035" w:type="dxa"/>
            <w:hideMark/>
          </w:tcPr>
          <w:p w14:paraId="54DE21BC" w14:textId="77777777" w:rsidR="00576F29" w:rsidRPr="004B0723" w:rsidRDefault="00576F29" w:rsidP="00110BEE">
            <w:pPr>
              <w:spacing w:after="0" w:line="240" w:lineRule="auto"/>
              <w:jc w:val="center"/>
              <w:rPr>
                <w:rFonts w:ascii="Times New Roman" w:eastAsia="Times New Roman" w:hAnsi="Times New Roman" w:cs="Times New Roman"/>
                <w:b/>
                <w:bCs/>
                <w:color w:val="000000" w:themeColor="text1"/>
                <w:sz w:val="24"/>
                <w:szCs w:val="24"/>
              </w:rPr>
            </w:pPr>
            <w:r w:rsidRPr="004B0723">
              <w:rPr>
                <w:rFonts w:ascii="Simplified Arabic" w:hAnsi="Simplified Arabic" w:cs="Simplified Arabic" w:hint="cs"/>
                <w:color w:val="000000" w:themeColor="text1"/>
                <w:w w:val="90"/>
                <w:sz w:val="28"/>
                <w:szCs w:val="28"/>
                <w:rtl/>
              </w:rPr>
              <w:t>غير موافق بشدة</w:t>
            </w:r>
          </w:p>
        </w:tc>
      </w:tr>
      <w:tr w:rsidR="004B0723" w:rsidRPr="004B0723" w14:paraId="71B67403" w14:textId="77777777" w:rsidTr="00576F29">
        <w:trPr>
          <w:trHeight w:val="443"/>
          <w:tblCellSpacing w:w="15" w:type="dxa"/>
        </w:trPr>
        <w:tc>
          <w:tcPr>
            <w:tcW w:w="0" w:type="auto"/>
            <w:vAlign w:val="center"/>
            <w:hideMark/>
          </w:tcPr>
          <w:p w14:paraId="50E13908" w14:textId="22506F5F" w:rsidR="00576F29" w:rsidRPr="004B0723" w:rsidRDefault="00047C48" w:rsidP="00110BEE">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L1</w:t>
            </w:r>
          </w:p>
        </w:tc>
        <w:tc>
          <w:tcPr>
            <w:tcW w:w="4131" w:type="dxa"/>
            <w:vAlign w:val="center"/>
            <w:hideMark/>
          </w:tcPr>
          <w:p w14:paraId="6B55C437" w14:textId="7D886D23" w:rsidR="00576F29" w:rsidRPr="004B0723" w:rsidRDefault="00047C48" w:rsidP="00110BEE">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الإدراج بعد الدمج يسهل الوصول إلى مصادر تمويل خارجية (قروض/سندات/مستثمرين)</w:t>
            </w:r>
            <w:r w:rsidRPr="004B0723">
              <w:rPr>
                <w:color w:val="000000" w:themeColor="text1"/>
              </w:rPr>
              <w:t>.</w:t>
            </w:r>
          </w:p>
        </w:tc>
        <w:tc>
          <w:tcPr>
            <w:tcW w:w="1104" w:type="dxa"/>
            <w:vAlign w:val="center"/>
          </w:tcPr>
          <w:p w14:paraId="545569CA"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6BC8554E"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7F7D72E4"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0AAD81DA"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3D5B46C3"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r>
      <w:tr w:rsidR="004B0723" w:rsidRPr="004B0723" w14:paraId="71AD8852" w14:textId="77777777" w:rsidTr="00576F29">
        <w:trPr>
          <w:trHeight w:val="427"/>
          <w:tblCellSpacing w:w="15" w:type="dxa"/>
        </w:trPr>
        <w:tc>
          <w:tcPr>
            <w:tcW w:w="0" w:type="auto"/>
            <w:vAlign w:val="center"/>
            <w:hideMark/>
          </w:tcPr>
          <w:p w14:paraId="7F8D9ABC" w14:textId="14A117A8" w:rsidR="00576F29"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L2</w:t>
            </w:r>
          </w:p>
        </w:tc>
        <w:tc>
          <w:tcPr>
            <w:tcW w:w="4131" w:type="dxa"/>
            <w:vAlign w:val="center"/>
            <w:hideMark/>
          </w:tcPr>
          <w:p w14:paraId="7676240A" w14:textId="4EC31D08" w:rsidR="00576F29" w:rsidRPr="004B0723" w:rsidRDefault="00047C48" w:rsidP="00110BEE">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الدمج يزيد من ثقة المؤسسات المالية والمستثمرين بمركز الشركة</w:t>
            </w:r>
            <w:r w:rsidRPr="004B0723">
              <w:rPr>
                <w:color w:val="000000" w:themeColor="text1"/>
              </w:rPr>
              <w:t>.</w:t>
            </w:r>
          </w:p>
        </w:tc>
        <w:tc>
          <w:tcPr>
            <w:tcW w:w="1104" w:type="dxa"/>
            <w:vAlign w:val="center"/>
          </w:tcPr>
          <w:p w14:paraId="2D519CAE"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2EF47B3B"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74284CDD"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4919B099"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7998B03A"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r>
      <w:tr w:rsidR="004B0723" w:rsidRPr="004B0723" w14:paraId="49962ADD" w14:textId="77777777" w:rsidTr="00576F29">
        <w:trPr>
          <w:trHeight w:val="443"/>
          <w:tblCellSpacing w:w="15" w:type="dxa"/>
        </w:trPr>
        <w:tc>
          <w:tcPr>
            <w:tcW w:w="0" w:type="auto"/>
            <w:vAlign w:val="center"/>
            <w:hideMark/>
          </w:tcPr>
          <w:p w14:paraId="29539752" w14:textId="75CDB97F" w:rsidR="00576F29"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L3</w:t>
            </w:r>
          </w:p>
        </w:tc>
        <w:tc>
          <w:tcPr>
            <w:tcW w:w="4131" w:type="dxa"/>
            <w:vAlign w:val="center"/>
            <w:hideMark/>
          </w:tcPr>
          <w:p w14:paraId="06E0DD10" w14:textId="4F90A196" w:rsidR="00576F29" w:rsidRPr="004B0723" w:rsidRDefault="00047C48" w:rsidP="00110BEE">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Pr>
              <w:t xml:space="preserve">. </w:t>
            </w:r>
            <w:r w:rsidRPr="004B0723">
              <w:rPr>
                <w:color w:val="000000" w:themeColor="text1"/>
                <w:rtl/>
              </w:rPr>
              <w:t>الدمج يُحسّن الجدارة الائتمانية المتوقعة للشركة</w:t>
            </w:r>
            <w:r w:rsidRPr="004B0723">
              <w:rPr>
                <w:color w:val="000000" w:themeColor="text1"/>
              </w:rPr>
              <w:t>.</w:t>
            </w:r>
          </w:p>
        </w:tc>
        <w:tc>
          <w:tcPr>
            <w:tcW w:w="1104" w:type="dxa"/>
            <w:vAlign w:val="center"/>
          </w:tcPr>
          <w:p w14:paraId="7B8D7218"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7C5F0743"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64A6A1FA"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67A0F1C6"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24681FBC"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r>
      <w:tr w:rsidR="004B0723" w:rsidRPr="004B0723" w14:paraId="3AD4A51D" w14:textId="77777777" w:rsidTr="00576F29">
        <w:trPr>
          <w:trHeight w:val="427"/>
          <w:tblCellSpacing w:w="15" w:type="dxa"/>
        </w:trPr>
        <w:tc>
          <w:tcPr>
            <w:tcW w:w="0" w:type="auto"/>
            <w:vAlign w:val="center"/>
            <w:hideMark/>
          </w:tcPr>
          <w:p w14:paraId="20F749A3" w14:textId="0562BCE5" w:rsidR="00576F29" w:rsidRPr="004B0723" w:rsidRDefault="00047C48" w:rsidP="00047C48">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L4</w:t>
            </w:r>
          </w:p>
        </w:tc>
        <w:tc>
          <w:tcPr>
            <w:tcW w:w="4131" w:type="dxa"/>
            <w:vAlign w:val="center"/>
            <w:hideMark/>
          </w:tcPr>
          <w:p w14:paraId="49D0B487" w14:textId="45E5B340" w:rsidR="00576F29" w:rsidRPr="004B0723" w:rsidRDefault="00047C48" w:rsidP="00110BEE">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إمكانية إصدار أدوات تمويلية (أسهم/صكوك/سندات) بعد الإدراج أصبحت أعلى</w:t>
            </w:r>
            <w:r w:rsidRPr="004B0723">
              <w:rPr>
                <w:color w:val="000000" w:themeColor="text1"/>
              </w:rPr>
              <w:t>.</w:t>
            </w:r>
          </w:p>
        </w:tc>
        <w:tc>
          <w:tcPr>
            <w:tcW w:w="1104" w:type="dxa"/>
            <w:vAlign w:val="center"/>
          </w:tcPr>
          <w:p w14:paraId="66AA6F5D"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337F3833"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29BC835"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1D5C5E44"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7B991557"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r>
      <w:tr w:rsidR="00576F29" w:rsidRPr="004B0723" w14:paraId="4EA1B6C9" w14:textId="77777777" w:rsidTr="00576F29">
        <w:trPr>
          <w:trHeight w:val="443"/>
          <w:tblCellSpacing w:w="15" w:type="dxa"/>
        </w:trPr>
        <w:tc>
          <w:tcPr>
            <w:tcW w:w="0" w:type="auto"/>
            <w:vAlign w:val="center"/>
            <w:hideMark/>
          </w:tcPr>
          <w:p w14:paraId="0ACF22C7" w14:textId="18DD1C49" w:rsidR="00576F29" w:rsidRPr="004B0723" w:rsidRDefault="00E806AA" w:rsidP="00110BEE">
            <w:pPr>
              <w:spacing w:after="0" w:line="240" w:lineRule="auto"/>
              <w:rPr>
                <w:rFonts w:ascii="Times New Roman" w:eastAsia="Times New Roman" w:hAnsi="Times New Roman" w:cs="Times New Roman"/>
                <w:color w:val="000000" w:themeColor="text1"/>
                <w:sz w:val="24"/>
                <w:szCs w:val="24"/>
              </w:rPr>
            </w:pPr>
            <w:r w:rsidRPr="004B0723">
              <w:rPr>
                <w:rFonts w:ascii="Times New Roman" w:eastAsia="Times New Roman" w:hAnsi="Times New Roman" w:cs="Times New Roman"/>
                <w:color w:val="000000" w:themeColor="text1"/>
                <w:sz w:val="24"/>
                <w:szCs w:val="24"/>
              </w:rPr>
              <w:t>L5</w:t>
            </w:r>
          </w:p>
        </w:tc>
        <w:tc>
          <w:tcPr>
            <w:tcW w:w="4131" w:type="dxa"/>
            <w:vAlign w:val="center"/>
            <w:hideMark/>
          </w:tcPr>
          <w:p w14:paraId="4775EC95" w14:textId="4076A63C" w:rsidR="00576F29" w:rsidRPr="004B0723" w:rsidRDefault="00047C48" w:rsidP="00110BEE">
            <w:pPr>
              <w:bidi/>
              <w:spacing w:after="0" w:line="240" w:lineRule="auto"/>
              <w:jc w:val="both"/>
              <w:rPr>
                <w:rFonts w:ascii="Times New Roman" w:eastAsia="Times New Roman" w:hAnsi="Times New Roman" w:cs="Times New Roman"/>
                <w:color w:val="000000" w:themeColor="text1"/>
                <w:sz w:val="24"/>
                <w:szCs w:val="24"/>
              </w:rPr>
            </w:pPr>
            <w:r w:rsidRPr="004B0723">
              <w:rPr>
                <w:color w:val="000000" w:themeColor="text1"/>
                <w:rtl/>
              </w:rPr>
              <w:t>القدرة على جذب مستثمرين استراتيجيين أو شركاء ماليين تزداد بسبب الدمج</w:t>
            </w:r>
          </w:p>
        </w:tc>
        <w:tc>
          <w:tcPr>
            <w:tcW w:w="1104" w:type="dxa"/>
            <w:vAlign w:val="center"/>
          </w:tcPr>
          <w:p w14:paraId="1201E420"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26" w:type="dxa"/>
            <w:vAlign w:val="center"/>
          </w:tcPr>
          <w:p w14:paraId="6D996ADA"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879" w:type="dxa"/>
            <w:vAlign w:val="center"/>
          </w:tcPr>
          <w:p w14:paraId="31A5151F"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781" w:type="dxa"/>
            <w:vAlign w:val="center"/>
          </w:tcPr>
          <w:p w14:paraId="25281DB4"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c>
          <w:tcPr>
            <w:tcW w:w="1035" w:type="dxa"/>
            <w:vAlign w:val="center"/>
          </w:tcPr>
          <w:p w14:paraId="0F085B42" w14:textId="77777777" w:rsidR="00576F29" w:rsidRPr="004B0723" w:rsidRDefault="00576F29" w:rsidP="00110BEE">
            <w:pPr>
              <w:spacing w:after="0" w:line="240" w:lineRule="auto"/>
              <w:rPr>
                <w:rFonts w:ascii="Times New Roman" w:eastAsia="Times New Roman" w:hAnsi="Times New Roman" w:cs="Times New Roman"/>
                <w:color w:val="000000" w:themeColor="text1"/>
                <w:sz w:val="24"/>
                <w:szCs w:val="24"/>
              </w:rPr>
            </w:pPr>
          </w:p>
        </w:tc>
      </w:tr>
    </w:tbl>
    <w:p w14:paraId="50C905FF" w14:textId="77777777" w:rsidR="00047C48" w:rsidRPr="004B0723" w:rsidRDefault="00047C48">
      <w:pPr>
        <w:bidi/>
        <w:rPr>
          <w:color w:val="000000" w:themeColor="text1"/>
        </w:rPr>
      </w:pPr>
    </w:p>
    <w:p w14:paraId="294FE5D3" w14:textId="77777777" w:rsidR="00110BEE" w:rsidRPr="004B0723" w:rsidRDefault="00110BEE" w:rsidP="00110BEE">
      <w:pPr>
        <w:bidi/>
        <w:spacing w:line="240" w:lineRule="auto"/>
        <w:rPr>
          <w:color w:val="000000" w:themeColor="text1"/>
        </w:rPr>
      </w:pPr>
    </w:p>
    <w:p w14:paraId="6E806FAD" w14:textId="77777777" w:rsidR="00110BEE" w:rsidRPr="004B0723" w:rsidRDefault="00110BEE" w:rsidP="00110BEE">
      <w:pPr>
        <w:pStyle w:val="NormalWeb"/>
        <w:jc w:val="center"/>
        <w:rPr>
          <w:rFonts w:eastAsiaTheme="minorHAnsi" w:cs="SKR HEAD1"/>
          <w:color w:val="000000" w:themeColor="text1"/>
          <w:w w:val="90"/>
          <w:sz w:val="32"/>
          <w:szCs w:val="32"/>
        </w:rPr>
      </w:pPr>
      <w:r w:rsidRPr="004B0723">
        <w:rPr>
          <w:rFonts w:eastAsiaTheme="minorHAnsi" w:cs="SKR HEAD1"/>
          <w:b/>
          <w:bCs/>
          <w:color w:val="000000" w:themeColor="text1"/>
          <w:w w:val="90"/>
          <w:sz w:val="32"/>
          <w:szCs w:val="32"/>
          <w:rtl/>
        </w:rPr>
        <w:t>شكرًا لتعاونكم ودعمكم لإنجاح هذه الدراسة</w:t>
      </w:r>
      <w:r w:rsidRPr="004B0723">
        <w:rPr>
          <w:rFonts w:eastAsiaTheme="minorHAnsi" w:cs="SKR HEAD1"/>
          <w:b/>
          <w:bCs/>
          <w:color w:val="000000" w:themeColor="text1"/>
          <w:w w:val="90"/>
          <w:sz w:val="32"/>
          <w:szCs w:val="32"/>
        </w:rPr>
        <w:t>.</w:t>
      </w:r>
    </w:p>
    <w:p w14:paraId="12D55363" w14:textId="59021749" w:rsidR="00576F29" w:rsidRPr="004B0723" w:rsidRDefault="00576F29" w:rsidP="00110BEE">
      <w:pPr>
        <w:bidi/>
        <w:spacing w:line="240" w:lineRule="auto"/>
        <w:rPr>
          <w:color w:val="000000" w:themeColor="text1"/>
          <w:rtl/>
        </w:rPr>
      </w:pPr>
    </w:p>
    <w:p w14:paraId="40442C41" w14:textId="0484AE57" w:rsidR="00110BEE" w:rsidRPr="004B0723" w:rsidRDefault="00110BEE" w:rsidP="00110BEE">
      <w:pPr>
        <w:bidi/>
        <w:rPr>
          <w:color w:val="000000" w:themeColor="text1"/>
          <w:rtl/>
        </w:rPr>
      </w:pPr>
    </w:p>
    <w:p w14:paraId="7120EE22" w14:textId="2B85C68E" w:rsidR="00110BEE" w:rsidRPr="004B0723" w:rsidRDefault="00110BEE" w:rsidP="00110BEE">
      <w:pPr>
        <w:bidi/>
        <w:rPr>
          <w:color w:val="000000" w:themeColor="text1"/>
          <w:rtl/>
        </w:rPr>
      </w:pPr>
    </w:p>
    <w:p w14:paraId="461EFB0B" w14:textId="43575396" w:rsidR="00110BEE" w:rsidRPr="004B0723" w:rsidRDefault="00110BEE" w:rsidP="00110BEE">
      <w:pPr>
        <w:bidi/>
        <w:rPr>
          <w:color w:val="000000" w:themeColor="text1"/>
          <w:rtl/>
        </w:rPr>
      </w:pPr>
    </w:p>
    <w:p w14:paraId="082E83E0" w14:textId="77777777" w:rsidR="00110BEE" w:rsidRPr="004B0723" w:rsidRDefault="00110BEE" w:rsidP="00110BEE">
      <w:pPr>
        <w:bidi/>
        <w:rPr>
          <w:color w:val="000000" w:themeColor="text1"/>
          <w:rtl/>
        </w:rPr>
      </w:pPr>
    </w:p>
    <w:p w14:paraId="0466348B" w14:textId="77777777" w:rsidR="00576F29" w:rsidRPr="004B0723" w:rsidRDefault="00576F29" w:rsidP="00576F29">
      <w:pPr>
        <w:spacing w:after="0" w:line="240" w:lineRule="auto"/>
        <w:rPr>
          <w:rFonts w:ascii="Times New Roman" w:eastAsia="Times New Roman" w:hAnsi="Times New Roman" w:cs="Times New Roman"/>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76F29" w:rsidRPr="004B0723" w14:paraId="25CD9877" w14:textId="77777777" w:rsidTr="00576F29">
        <w:trPr>
          <w:tblCellSpacing w:w="15" w:type="dxa"/>
        </w:trPr>
        <w:tc>
          <w:tcPr>
            <w:tcW w:w="0" w:type="auto"/>
            <w:vAlign w:val="center"/>
            <w:hideMark/>
          </w:tcPr>
          <w:p w14:paraId="5FFA70FE" w14:textId="77777777" w:rsidR="00576F29" w:rsidRPr="004B0723" w:rsidRDefault="00576F29" w:rsidP="00576F29">
            <w:pPr>
              <w:spacing w:after="0" w:line="240" w:lineRule="auto"/>
              <w:rPr>
                <w:rFonts w:ascii="Times New Roman" w:eastAsia="Times New Roman" w:hAnsi="Times New Roman" w:cs="Times New Roman"/>
                <w:color w:val="000000" w:themeColor="text1"/>
                <w:sz w:val="24"/>
                <w:szCs w:val="24"/>
              </w:rPr>
            </w:pPr>
          </w:p>
        </w:tc>
      </w:tr>
    </w:tbl>
    <w:p w14:paraId="10567CBB" w14:textId="77777777" w:rsidR="00576F29" w:rsidRPr="004B0723" w:rsidRDefault="00576F29" w:rsidP="00576F29">
      <w:pPr>
        <w:bidi/>
        <w:rPr>
          <w:color w:val="000000" w:themeColor="text1"/>
        </w:rPr>
      </w:pPr>
    </w:p>
    <w:p w14:paraId="539E521A" w14:textId="77777777" w:rsidR="00576F29" w:rsidRPr="004B0723" w:rsidRDefault="00576F29" w:rsidP="00576F29">
      <w:pPr>
        <w:bidi/>
        <w:rPr>
          <w:color w:val="000000" w:themeColor="text1"/>
        </w:rPr>
      </w:pPr>
    </w:p>
    <w:p w14:paraId="74F005DE" w14:textId="77777777" w:rsidR="00576F29" w:rsidRPr="004B0723" w:rsidRDefault="00576F29" w:rsidP="00576F29">
      <w:pPr>
        <w:bidi/>
        <w:rPr>
          <w:color w:val="000000" w:themeColor="text1"/>
        </w:rPr>
      </w:pPr>
    </w:p>
    <w:p w14:paraId="33379641" w14:textId="77777777" w:rsidR="00576F29" w:rsidRPr="004B0723" w:rsidRDefault="00576F29" w:rsidP="00576F29">
      <w:pPr>
        <w:bidi/>
        <w:rPr>
          <w:color w:val="000000" w:themeColor="text1"/>
        </w:rPr>
      </w:pPr>
    </w:p>
    <w:p w14:paraId="53BD3A44" w14:textId="37825DCB" w:rsidR="00D915A2" w:rsidRPr="004B0723" w:rsidRDefault="00D915A2" w:rsidP="00D915A2">
      <w:pPr>
        <w:bidi/>
        <w:spacing w:after="0" w:line="240" w:lineRule="auto"/>
        <w:jc w:val="center"/>
        <w:rPr>
          <w:rFonts w:ascii="Arial" w:hAnsi="Arial" w:cs="PT Bold Heading"/>
          <w:b/>
          <w:bCs/>
          <w:color w:val="000000" w:themeColor="text1"/>
          <w:sz w:val="28"/>
          <w:szCs w:val="28"/>
          <w:rtl/>
        </w:rPr>
      </w:pPr>
    </w:p>
    <w:p w14:paraId="1F550359" w14:textId="6585D46B" w:rsidR="00D915A2" w:rsidRPr="004B0723" w:rsidRDefault="00D915A2" w:rsidP="00D915A2">
      <w:pPr>
        <w:bidi/>
        <w:spacing w:after="0" w:line="240" w:lineRule="auto"/>
        <w:jc w:val="center"/>
        <w:rPr>
          <w:rFonts w:ascii="Arial" w:hAnsi="Arial" w:cs="PT Bold Heading"/>
          <w:b/>
          <w:bCs/>
          <w:color w:val="000000" w:themeColor="text1"/>
          <w:sz w:val="28"/>
          <w:szCs w:val="28"/>
          <w:rtl/>
        </w:rPr>
      </w:pPr>
    </w:p>
    <w:p w14:paraId="5A32EF8D" w14:textId="4FE4B3A2" w:rsidR="00D915A2" w:rsidRPr="004B0723" w:rsidRDefault="00D915A2" w:rsidP="00D915A2">
      <w:pPr>
        <w:bidi/>
        <w:spacing w:after="0" w:line="240" w:lineRule="auto"/>
        <w:jc w:val="center"/>
        <w:rPr>
          <w:rFonts w:ascii="Arial" w:hAnsi="Arial" w:cs="PT Bold Heading"/>
          <w:b/>
          <w:bCs/>
          <w:color w:val="000000" w:themeColor="text1"/>
          <w:sz w:val="28"/>
          <w:szCs w:val="28"/>
          <w:rtl/>
        </w:rPr>
      </w:pPr>
    </w:p>
    <w:p w14:paraId="13CC33AF" w14:textId="49BA80E6"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12EFD166" w14:textId="7ACCFB81"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24D98B1C" w14:textId="68731D51"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23388F55" w14:textId="41D98486"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50BDE06C" w14:textId="0D64F1AE"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7498606C" w14:textId="72173292" w:rsidR="008A2A05" w:rsidRPr="004B0723" w:rsidRDefault="008A2A05" w:rsidP="008A2A05">
      <w:pPr>
        <w:bidi/>
        <w:spacing w:after="0" w:line="240" w:lineRule="auto"/>
        <w:jc w:val="center"/>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t xml:space="preserve">دليل المقابلة المتعمقة </w:t>
      </w:r>
    </w:p>
    <w:p w14:paraId="5E55F8F3" w14:textId="77777777" w:rsidR="008A2A05" w:rsidRPr="004B0723" w:rsidRDefault="008A2A05" w:rsidP="008A2A05">
      <w:pPr>
        <w:pStyle w:val="NormalWeb"/>
        <w:bidi/>
        <w:rPr>
          <w:rFonts w:cs="Simplified Arabic"/>
          <w:color w:val="000000" w:themeColor="text1"/>
          <w:sz w:val="28"/>
          <w:szCs w:val="28"/>
        </w:rPr>
      </w:pPr>
      <w:r w:rsidRPr="004B0723">
        <w:rPr>
          <w:rFonts w:cs="Simplified Arabic"/>
          <w:b/>
          <w:bCs/>
          <w:color w:val="000000" w:themeColor="text1"/>
          <w:sz w:val="28"/>
          <w:szCs w:val="28"/>
          <w:rtl/>
        </w:rPr>
        <w:t>موضوع الدراسة</w:t>
      </w:r>
      <w:r w:rsidRPr="004B0723">
        <w:rPr>
          <w:rFonts w:cs="Simplified Arabic"/>
          <w:b/>
          <w:bCs/>
          <w:color w:val="000000" w:themeColor="text1"/>
          <w:sz w:val="28"/>
          <w:szCs w:val="28"/>
        </w:rPr>
        <w:t>:</w:t>
      </w:r>
      <w:r w:rsidRPr="004B0723">
        <w:rPr>
          <w:rFonts w:cs="Simplified Arabic"/>
          <w:color w:val="000000" w:themeColor="text1"/>
          <w:sz w:val="28"/>
          <w:szCs w:val="28"/>
        </w:rPr>
        <w:t xml:space="preserve"> </w:t>
      </w:r>
      <w:r w:rsidRPr="004B0723">
        <w:rPr>
          <w:rFonts w:cs="Simplified Arabic"/>
          <w:color w:val="000000" w:themeColor="text1"/>
          <w:sz w:val="28"/>
          <w:szCs w:val="28"/>
          <w:rtl/>
        </w:rPr>
        <w:t>استراتيجية دمج الشركات لدخول سوق النمو – السوق الموازية لسوق المال السعودي: دراسة حالة في الشركات العائلية</w:t>
      </w:r>
      <w:r w:rsidRPr="004B0723">
        <w:rPr>
          <w:rFonts w:cs="Simplified Arabic"/>
          <w:color w:val="000000" w:themeColor="text1"/>
          <w:sz w:val="28"/>
          <w:szCs w:val="28"/>
        </w:rPr>
        <w:br/>
      </w:r>
      <w:r w:rsidRPr="004B0723">
        <w:rPr>
          <w:rFonts w:cs="Simplified Arabic"/>
          <w:b/>
          <w:bCs/>
          <w:color w:val="000000" w:themeColor="text1"/>
          <w:sz w:val="28"/>
          <w:szCs w:val="28"/>
          <w:rtl/>
        </w:rPr>
        <w:t>الباحث</w:t>
      </w:r>
      <w:r w:rsidRPr="004B0723">
        <w:rPr>
          <w:rFonts w:cs="Simplified Arabic"/>
          <w:b/>
          <w:bCs/>
          <w:color w:val="000000" w:themeColor="text1"/>
          <w:sz w:val="28"/>
          <w:szCs w:val="28"/>
        </w:rPr>
        <w:t>:</w:t>
      </w:r>
      <w:r w:rsidRPr="004B0723">
        <w:rPr>
          <w:rFonts w:cs="Simplified Arabic"/>
          <w:color w:val="000000" w:themeColor="text1"/>
          <w:sz w:val="28"/>
          <w:szCs w:val="28"/>
        </w:rPr>
        <w:t xml:space="preserve"> </w:t>
      </w:r>
      <w:r w:rsidRPr="004B0723">
        <w:rPr>
          <w:rFonts w:cs="Simplified Arabic"/>
          <w:color w:val="000000" w:themeColor="text1"/>
          <w:sz w:val="28"/>
          <w:szCs w:val="28"/>
          <w:rtl/>
        </w:rPr>
        <w:t>صادق حسن الصفار</w:t>
      </w:r>
      <w:r w:rsidRPr="004B0723">
        <w:rPr>
          <w:rFonts w:cs="Simplified Arabic"/>
          <w:color w:val="000000" w:themeColor="text1"/>
          <w:sz w:val="28"/>
          <w:szCs w:val="28"/>
        </w:rPr>
        <w:br/>
      </w:r>
      <w:r w:rsidRPr="004B0723">
        <w:rPr>
          <w:rFonts w:cs="Simplified Arabic"/>
          <w:b/>
          <w:bCs/>
          <w:color w:val="000000" w:themeColor="text1"/>
          <w:sz w:val="28"/>
          <w:szCs w:val="28"/>
          <w:rtl/>
        </w:rPr>
        <w:t>التاريخ</w:t>
      </w:r>
      <w:r w:rsidRPr="004B0723">
        <w:rPr>
          <w:rFonts w:cs="Simplified Arabic"/>
          <w:b/>
          <w:bCs/>
          <w:color w:val="000000" w:themeColor="text1"/>
          <w:sz w:val="28"/>
          <w:szCs w:val="28"/>
        </w:rPr>
        <w:t>:</w:t>
      </w:r>
      <w:r w:rsidRPr="004B0723">
        <w:rPr>
          <w:rFonts w:cs="Simplified Arabic"/>
          <w:color w:val="000000" w:themeColor="text1"/>
          <w:sz w:val="28"/>
          <w:szCs w:val="28"/>
        </w:rPr>
        <w:t xml:space="preserve"> 2025</w:t>
      </w:r>
    </w:p>
    <w:p w14:paraId="233C5959" w14:textId="77777777" w:rsidR="008A2A05" w:rsidRPr="004B0723" w:rsidRDefault="008A2A05" w:rsidP="008A2A05">
      <w:pPr>
        <w:pStyle w:val="Heading3"/>
        <w:bidi/>
        <w:rPr>
          <w:rFonts w:ascii="Times New Roman" w:eastAsia="Times New Roman" w:hAnsi="Times New Roman" w:cs="Simplified Arabic"/>
          <w:color w:val="000000" w:themeColor="text1"/>
          <w:sz w:val="28"/>
          <w:szCs w:val="28"/>
        </w:rPr>
      </w:pPr>
      <w:r w:rsidRPr="004B0723">
        <w:rPr>
          <w:rFonts w:ascii="Times New Roman" w:eastAsia="Times New Roman" w:hAnsi="Times New Roman" w:cs="Simplified Arabic"/>
          <w:color w:val="000000" w:themeColor="text1"/>
          <w:sz w:val="28"/>
          <w:szCs w:val="28"/>
          <w:rtl/>
        </w:rPr>
        <w:t>تعليمات عامة للمقابلة</w:t>
      </w:r>
    </w:p>
    <w:p w14:paraId="5D3C615B" w14:textId="77777777" w:rsidR="008A2A05" w:rsidRPr="004B0723" w:rsidRDefault="008A2A05" w:rsidP="00154686">
      <w:pPr>
        <w:pStyle w:val="NormalWeb"/>
        <w:numPr>
          <w:ilvl w:val="0"/>
          <w:numId w:val="22"/>
        </w:numPr>
        <w:bidi/>
        <w:rPr>
          <w:rFonts w:cs="Simplified Arabic"/>
          <w:color w:val="000000" w:themeColor="text1"/>
          <w:sz w:val="28"/>
          <w:szCs w:val="28"/>
        </w:rPr>
      </w:pPr>
      <w:r w:rsidRPr="004B0723">
        <w:rPr>
          <w:rFonts w:cs="Simplified Arabic"/>
          <w:color w:val="000000" w:themeColor="text1"/>
          <w:sz w:val="28"/>
          <w:szCs w:val="28"/>
          <w:rtl/>
        </w:rPr>
        <w:t xml:space="preserve">المقابلة تهدف إلى </w:t>
      </w:r>
      <w:r w:rsidRPr="004B0723">
        <w:rPr>
          <w:rFonts w:cs="Simplified Arabic"/>
          <w:b/>
          <w:bCs/>
          <w:color w:val="000000" w:themeColor="text1"/>
          <w:sz w:val="28"/>
          <w:szCs w:val="28"/>
          <w:rtl/>
        </w:rPr>
        <w:t>توضيح نتائج الاستبيان وتفسيرها بشكل أعمق</w:t>
      </w:r>
      <w:r w:rsidRPr="004B0723">
        <w:rPr>
          <w:rFonts w:cs="Simplified Arabic"/>
          <w:color w:val="000000" w:themeColor="text1"/>
          <w:sz w:val="28"/>
          <w:szCs w:val="28"/>
        </w:rPr>
        <w:t>.</w:t>
      </w:r>
    </w:p>
    <w:p w14:paraId="706FB879" w14:textId="77777777" w:rsidR="008A2A05" w:rsidRPr="004B0723" w:rsidRDefault="008A2A05" w:rsidP="00154686">
      <w:pPr>
        <w:pStyle w:val="NormalWeb"/>
        <w:numPr>
          <w:ilvl w:val="0"/>
          <w:numId w:val="22"/>
        </w:numPr>
        <w:bidi/>
        <w:rPr>
          <w:rFonts w:cs="Simplified Arabic"/>
          <w:color w:val="000000" w:themeColor="text1"/>
          <w:sz w:val="28"/>
          <w:szCs w:val="28"/>
        </w:rPr>
      </w:pPr>
      <w:r w:rsidRPr="004B0723">
        <w:rPr>
          <w:rFonts w:cs="Simplified Arabic"/>
          <w:color w:val="000000" w:themeColor="text1"/>
          <w:sz w:val="28"/>
          <w:szCs w:val="28"/>
          <w:rtl/>
        </w:rPr>
        <w:t>المشاركة طوعية وسرية، ولن تُستخدم أي معلومات شخصية</w:t>
      </w:r>
      <w:r w:rsidRPr="004B0723">
        <w:rPr>
          <w:rFonts w:cs="Simplified Arabic"/>
          <w:color w:val="000000" w:themeColor="text1"/>
          <w:sz w:val="28"/>
          <w:szCs w:val="28"/>
        </w:rPr>
        <w:t>.</w:t>
      </w:r>
    </w:p>
    <w:p w14:paraId="0904E0B0" w14:textId="77777777" w:rsidR="008A2A05" w:rsidRPr="004B0723" w:rsidRDefault="008A2A05" w:rsidP="00154686">
      <w:pPr>
        <w:pStyle w:val="NormalWeb"/>
        <w:numPr>
          <w:ilvl w:val="0"/>
          <w:numId w:val="22"/>
        </w:numPr>
        <w:bidi/>
        <w:rPr>
          <w:rFonts w:cs="Simplified Arabic"/>
          <w:color w:val="000000" w:themeColor="text1"/>
          <w:sz w:val="28"/>
          <w:szCs w:val="28"/>
        </w:rPr>
      </w:pPr>
      <w:r w:rsidRPr="004B0723">
        <w:rPr>
          <w:rFonts w:cs="Simplified Arabic"/>
          <w:color w:val="000000" w:themeColor="text1"/>
          <w:sz w:val="28"/>
          <w:szCs w:val="28"/>
          <w:rtl/>
        </w:rPr>
        <w:t>يُطلب من المستجيب التعبير عن رأيه بحرية، مع الالتزام بموضوعية الأسئلة</w:t>
      </w:r>
      <w:r w:rsidRPr="004B0723">
        <w:rPr>
          <w:rFonts w:cs="Simplified Arabic"/>
          <w:color w:val="000000" w:themeColor="text1"/>
          <w:sz w:val="28"/>
          <w:szCs w:val="28"/>
        </w:rPr>
        <w:t>.</w:t>
      </w:r>
    </w:p>
    <w:p w14:paraId="1B2C749D" w14:textId="77777777" w:rsidR="008A2A05" w:rsidRPr="004B0723" w:rsidRDefault="008A2A05" w:rsidP="00154686">
      <w:pPr>
        <w:pStyle w:val="NormalWeb"/>
        <w:numPr>
          <w:ilvl w:val="0"/>
          <w:numId w:val="22"/>
        </w:numPr>
        <w:bidi/>
        <w:rPr>
          <w:rFonts w:cs="Simplified Arabic"/>
          <w:color w:val="000000" w:themeColor="text1"/>
          <w:sz w:val="28"/>
          <w:szCs w:val="28"/>
        </w:rPr>
      </w:pPr>
      <w:r w:rsidRPr="004B0723">
        <w:rPr>
          <w:rFonts w:cs="Simplified Arabic"/>
          <w:color w:val="000000" w:themeColor="text1"/>
          <w:sz w:val="28"/>
          <w:szCs w:val="28"/>
          <w:rtl/>
        </w:rPr>
        <w:t>يمكن للمحاور طرح أسئلة متابعة لتوضيح الإجابات</w:t>
      </w:r>
      <w:r w:rsidRPr="004B0723">
        <w:rPr>
          <w:rFonts w:cs="Simplified Arabic"/>
          <w:color w:val="000000" w:themeColor="text1"/>
          <w:sz w:val="28"/>
          <w:szCs w:val="28"/>
        </w:rPr>
        <w:t>.</w:t>
      </w:r>
    </w:p>
    <w:p w14:paraId="292CF12A" w14:textId="77777777" w:rsidR="008A2A05" w:rsidRPr="004B0723" w:rsidRDefault="008A2A05" w:rsidP="008A2A05">
      <w:pPr>
        <w:pStyle w:val="Heading3"/>
        <w:bidi/>
        <w:rPr>
          <w:rFonts w:ascii="Times New Roman" w:eastAsia="Times New Roman" w:hAnsi="Times New Roman" w:cs="Simplified Arabic"/>
          <w:color w:val="000000" w:themeColor="text1"/>
          <w:sz w:val="28"/>
          <w:szCs w:val="28"/>
          <w:rtl/>
        </w:rPr>
      </w:pPr>
    </w:p>
    <w:p w14:paraId="4AC94F90" w14:textId="77777777" w:rsidR="008A2A05" w:rsidRPr="004B0723" w:rsidRDefault="008A2A05" w:rsidP="008A2A05">
      <w:pPr>
        <w:pStyle w:val="Heading3"/>
        <w:bidi/>
        <w:rPr>
          <w:rFonts w:ascii="Times New Roman" w:eastAsia="Times New Roman" w:hAnsi="Times New Roman" w:cs="Simplified Arabic"/>
          <w:color w:val="000000" w:themeColor="text1"/>
          <w:sz w:val="28"/>
          <w:szCs w:val="28"/>
          <w:rtl/>
        </w:rPr>
      </w:pPr>
    </w:p>
    <w:p w14:paraId="516953DE" w14:textId="77777777" w:rsidR="008A2A05" w:rsidRPr="004B0723" w:rsidRDefault="008A2A05" w:rsidP="008A2A05">
      <w:pPr>
        <w:pStyle w:val="Heading3"/>
        <w:bidi/>
        <w:rPr>
          <w:rFonts w:ascii="Times New Roman" w:eastAsia="Times New Roman" w:hAnsi="Times New Roman" w:cs="Simplified Arabic"/>
          <w:color w:val="000000" w:themeColor="text1"/>
          <w:sz w:val="28"/>
          <w:szCs w:val="28"/>
          <w:rtl/>
        </w:rPr>
      </w:pPr>
    </w:p>
    <w:p w14:paraId="1FED706B" w14:textId="77777777" w:rsidR="008A2A05" w:rsidRPr="004B0723" w:rsidRDefault="008A2A05" w:rsidP="008A2A05">
      <w:pPr>
        <w:pStyle w:val="Heading3"/>
        <w:bidi/>
        <w:rPr>
          <w:rFonts w:ascii="Times New Roman" w:eastAsia="Times New Roman" w:hAnsi="Times New Roman" w:cs="Simplified Arabic"/>
          <w:color w:val="000000" w:themeColor="text1"/>
          <w:sz w:val="28"/>
          <w:szCs w:val="28"/>
          <w:rtl/>
        </w:rPr>
      </w:pPr>
    </w:p>
    <w:p w14:paraId="7EFBF223" w14:textId="60FA9F51"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09BED912" w14:textId="06966625"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52D941D4" w14:textId="2AE67A4D"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66EEB49C" w14:textId="412141F4"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33EC175E" w14:textId="0D191657"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167AD070" w14:textId="6734DBFF"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71E8A997" w14:textId="36FAC986"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4E11E761" w14:textId="4B7FBC4A" w:rsidR="008A2A05" w:rsidRPr="004B0723" w:rsidRDefault="008A2A05" w:rsidP="008A2A05">
      <w:pPr>
        <w:bidi/>
        <w:spacing w:after="0" w:line="240" w:lineRule="auto"/>
        <w:jc w:val="center"/>
        <w:rPr>
          <w:rFonts w:ascii="Arial" w:hAnsi="Arial" w:cs="PT Bold Heading"/>
          <w:b/>
          <w:bCs/>
          <w:color w:val="000000" w:themeColor="text1"/>
          <w:sz w:val="28"/>
          <w:szCs w:val="28"/>
          <w:rtl/>
        </w:rPr>
      </w:pPr>
    </w:p>
    <w:p w14:paraId="672AD4A3" w14:textId="77777777" w:rsidR="008A2A05" w:rsidRPr="004B0723" w:rsidRDefault="008A2A05">
      <w:pPr>
        <w:spacing w:after="200" w:line="276" w:lineRule="auto"/>
        <w:rPr>
          <w:rFonts w:ascii="Arial" w:hAnsi="Arial" w:cs="PT Bold Heading"/>
          <w:b/>
          <w:bCs/>
          <w:color w:val="000000" w:themeColor="text1"/>
          <w:sz w:val="28"/>
          <w:szCs w:val="28"/>
          <w:rtl/>
        </w:rPr>
      </w:pPr>
      <w:r w:rsidRPr="004B0723">
        <w:rPr>
          <w:rFonts w:ascii="Arial" w:hAnsi="Arial" w:cs="PT Bold Heading"/>
          <w:b/>
          <w:bCs/>
          <w:color w:val="000000" w:themeColor="text1"/>
          <w:sz w:val="28"/>
          <w:szCs w:val="28"/>
          <w:rtl/>
        </w:rPr>
        <w:br w:type="page"/>
      </w:r>
    </w:p>
    <w:p w14:paraId="7E674735" w14:textId="1B4F28F4" w:rsidR="008A2A05" w:rsidRPr="004B0723" w:rsidRDefault="008A2A05" w:rsidP="000D1488">
      <w:pPr>
        <w:tabs>
          <w:tab w:val="left" w:pos="5156"/>
        </w:tabs>
        <w:bidi/>
        <w:spacing w:after="0" w:line="240" w:lineRule="auto"/>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lastRenderedPageBreak/>
        <w:t>محاور المقابلة المتعمقة:</w:t>
      </w:r>
      <w:r w:rsidR="000D1488" w:rsidRPr="004B0723">
        <w:rPr>
          <w:rFonts w:ascii="Arial" w:hAnsi="Arial" w:cs="PT Bold Heading"/>
          <w:b/>
          <w:bCs/>
          <w:color w:val="000000" w:themeColor="text1"/>
          <w:sz w:val="28"/>
          <w:szCs w:val="28"/>
          <w:rtl/>
        </w:rPr>
        <w:tab/>
      </w:r>
    </w:p>
    <w:p w14:paraId="79883888" w14:textId="77777777" w:rsidR="008A2A05" w:rsidRPr="004B0723" w:rsidRDefault="008A2A05" w:rsidP="00154686">
      <w:pPr>
        <w:pStyle w:val="NormalWeb"/>
        <w:numPr>
          <w:ilvl w:val="0"/>
          <w:numId w:val="23"/>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الأداء المالي بعد الدمج</w:t>
      </w:r>
    </w:p>
    <w:p w14:paraId="79EDB3C3" w14:textId="59D419F0" w:rsidR="008A2A05" w:rsidRPr="004B0723" w:rsidRDefault="008A2A05" w:rsidP="008A2A05">
      <w:pPr>
        <w:pStyle w:val="NormalWeb"/>
        <w:bidi/>
        <w:jc w:val="both"/>
        <w:rPr>
          <w:rFonts w:cs="Simplified Arabic"/>
          <w:color w:val="000000" w:themeColor="text1"/>
          <w:sz w:val="28"/>
          <w:szCs w:val="28"/>
          <w:rtl/>
        </w:rPr>
      </w:pPr>
      <w:r w:rsidRPr="004B0723">
        <w:rPr>
          <w:rFonts w:cs="Simplified Arabic"/>
          <w:color w:val="000000" w:themeColor="text1"/>
          <w:sz w:val="28"/>
          <w:szCs w:val="28"/>
          <w:rtl/>
        </w:rPr>
        <w:t>يتناول هذا المحور تقييم أثر الدمج على الأداء المالي للشركة، بما يشمل الإيرادات، الأرباح، كفاءة استخدام الموارد، ومعدلات النمو والسيولة. ويهدف إلى فهم كيف انعكس الدمج على المؤشرات المالية بشكل عملي من وجهة نظر الأفراد ذوي الخبرة المباشرة</w:t>
      </w:r>
      <w:r w:rsidRPr="004B0723">
        <w:rPr>
          <w:rFonts w:cs="Simplified Arabic"/>
          <w:color w:val="000000" w:themeColor="text1"/>
          <w:sz w:val="28"/>
          <w:szCs w:val="28"/>
        </w:rPr>
        <w:t>.</w:t>
      </w:r>
    </w:p>
    <w:p w14:paraId="38F3DFCF" w14:textId="426E66BF" w:rsidR="008A2A05" w:rsidRPr="004B0723" w:rsidRDefault="008A2A05" w:rsidP="008A2A05">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14:paraId="2F163182" w14:textId="77777777" w:rsidR="008A2A05" w:rsidRPr="004B0723" w:rsidRDefault="008A2A05" w:rsidP="00154686">
      <w:pPr>
        <w:pStyle w:val="NormalWeb"/>
        <w:numPr>
          <w:ilvl w:val="0"/>
          <w:numId w:val="23"/>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متطلبات الحوكمة في سوق النمو</w:t>
      </w:r>
    </w:p>
    <w:p w14:paraId="017610D6" w14:textId="4D975442" w:rsidR="008A2A05" w:rsidRPr="004B0723" w:rsidRDefault="008A2A05" w:rsidP="008A2A05">
      <w:pPr>
        <w:pStyle w:val="NormalWeb"/>
        <w:bidi/>
        <w:ind w:left="720"/>
        <w:jc w:val="both"/>
        <w:rPr>
          <w:rFonts w:cs="Simplified Arabic"/>
          <w:color w:val="000000" w:themeColor="text1"/>
          <w:sz w:val="28"/>
          <w:szCs w:val="28"/>
          <w:rtl/>
        </w:rPr>
      </w:pPr>
      <w:r w:rsidRPr="004B0723">
        <w:rPr>
          <w:rFonts w:cs="Simplified Arabic"/>
          <w:color w:val="000000" w:themeColor="text1"/>
          <w:sz w:val="28"/>
          <w:szCs w:val="28"/>
          <w:rtl/>
        </w:rPr>
        <w:t>يركز هذا المحور على مدى جاهزية الشركات من حيث الهياكل والسياسات والرقابة الداخلية لتلبية متطلبات الإدراج في السوق الموازية. ويساعد هذا المحور على فهم التحديات والفرص المرتبطة بتطبيق مبادئ الحوكمة على أرض الواقع</w:t>
      </w:r>
      <w:r w:rsidRPr="004B0723">
        <w:rPr>
          <w:rFonts w:cs="Simplified Arabic"/>
          <w:color w:val="000000" w:themeColor="text1"/>
          <w:sz w:val="28"/>
          <w:szCs w:val="28"/>
        </w:rPr>
        <w:t>.</w:t>
      </w:r>
    </w:p>
    <w:p w14:paraId="2879423F" w14:textId="77777777" w:rsidR="008A2A05" w:rsidRPr="004B0723" w:rsidRDefault="008A2A05" w:rsidP="008A2A05">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14:paraId="29709598" w14:textId="77777777" w:rsidR="008A2A05" w:rsidRPr="004B0723" w:rsidRDefault="008A2A05" w:rsidP="00154686">
      <w:pPr>
        <w:pStyle w:val="NormalWeb"/>
        <w:numPr>
          <w:ilvl w:val="0"/>
          <w:numId w:val="23"/>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t>تعزيز القدرة التنافسية</w:t>
      </w:r>
    </w:p>
    <w:p w14:paraId="5F27B65E" w14:textId="718A621D" w:rsidR="008A2A05" w:rsidRPr="004B0723" w:rsidRDefault="008A2A05" w:rsidP="008A2A05">
      <w:pPr>
        <w:pStyle w:val="NormalWeb"/>
        <w:bidi/>
        <w:ind w:left="720"/>
        <w:jc w:val="both"/>
        <w:rPr>
          <w:rFonts w:cs="Simplified Arabic"/>
          <w:color w:val="000000" w:themeColor="text1"/>
          <w:sz w:val="28"/>
          <w:szCs w:val="28"/>
          <w:rtl/>
        </w:rPr>
      </w:pPr>
      <w:r w:rsidRPr="004B0723">
        <w:rPr>
          <w:rFonts w:cs="Simplified Arabic"/>
          <w:color w:val="000000" w:themeColor="text1"/>
          <w:sz w:val="28"/>
          <w:szCs w:val="28"/>
          <w:rtl/>
        </w:rPr>
        <w:t>يهدف هذا المحور إلى دراسة أثر الدمج على القوة التنافسية للشركة المدمجة، من حيث الحصة السوقية، جودة المنتجات والخدمات، كفاءة العمليات، وتوسيع نطاق السوق. ويعكس هذا المحور رؤية المشاركين حول مدى نجاح الدمج في تحقيق ميزة تنافسية مستدامة</w:t>
      </w:r>
      <w:r w:rsidRPr="004B0723">
        <w:rPr>
          <w:rFonts w:cs="Simplified Arabic"/>
          <w:color w:val="000000" w:themeColor="text1"/>
          <w:sz w:val="28"/>
          <w:szCs w:val="28"/>
        </w:rPr>
        <w:t>.</w:t>
      </w:r>
    </w:p>
    <w:p w14:paraId="0911D68D" w14:textId="77777777" w:rsidR="008A2A05" w:rsidRPr="004B0723" w:rsidRDefault="008A2A05" w:rsidP="008A2A05">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14:paraId="64E2E7F2" w14:textId="77777777" w:rsidR="008A2A05" w:rsidRPr="004B0723" w:rsidRDefault="008A2A05" w:rsidP="008A2A05">
      <w:pPr>
        <w:pStyle w:val="NormalWeb"/>
        <w:bidi/>
        <w:ind w:left="720"/>
        <w:jc w:val="both"/>
        <w:rPr>
          <w:rFonts w:cs="Simplified Arabic"/>
          <w:color w:val="000000" w:themeColor="text1"/>
          <w:sz w:val="28"/>
          <w:szCs w:val="28"/>
        </w:rPr>
      </w:pPr>
    </w:p>
    <w:p w14:paraId="118C2ACD" w14:textId="77777777" w:rsidR="008A2A05" w:rsidRPr="004B0723" w:rsidRDefault="008A2A05" w:rsidP="00154686">
      <w:pPr>
        <w:pStyle w:val="NormalWeb"/>
        <w:numPr>
          <w:ilvl w:val="0"/>
          <w:numId w:val="23"/>
        </w:numPr>
        <w:bidi/>
        <w:rPr>
          <w:rFonts w:ascii="Arial" w:eastAsiaTheme="minorHAnsi" w:hAnsi="Arial" w:cs="PT Bold Heading"/>
          <w:b/>
          <w:bCs/>
          <w:color w:val="000000" w:themeColor="text1"/>
          <w:sz w:val="28"/>
          <w:szCs w:val="28"/>
        </w:rPr>
      </w:pPr>
      <w:r w:rsidRPr="004B0723">
        <w:rPr>
          <w:rFonts w:ascii="Arial" w:eastAsiaTheme="minorHAnsi" w:hAnsi="Arial" w:cs="PT Bold Heading"/>
          <w:b/>
          <w:bCs/>
          <w:color w:val="000000" w:themeColor="text1"/>
          <w:sz w:val="28"/>
          <w:szCs w:val="28"/>
          <w:rtl/>
        </w:rPr>
        <w:lastRenderedPageBreak/>
        <w:t>فرص الحصول على التمويل</w:t>
      </w:r>
    </w:p>
    <w:p w14:paraId="4952B2D2" w14:textId="77777777" w:rsidR="008A2A05" w:rsidRPr="004B0723" w:rsidRDefault="008A2A05" w:rsidP="008A2A05">
      <w:pPr>
        <w:pStyle w:val="NormalWeb"/>
        <w:bidi/>
        <w:ind w:left="720"/>
        <w:jc w:val="both"/>
        <w:rPr>
          <w:rFonts w:cs="Simplified Arabic"/>
          <w:color w:val="000000" w:themeColor="text1"/>
          <w:sz w:val="28"/>
          <w:szCs w:val="28"/>
        </w:rPr>
      </w:pPr>
      <w:r w:rsidRPr="004B0723">
        <w:rPr>
          <w:rFonts w:cs="Simplified Arabic"/>
          <w:color w:val="000000" w:themeColor="text1"/>
          <w:sz w:val="28"/>
          <w:szCs w:val="28"/>
          <w:rtl/>
        </w:rPr>
        <w:t>يركز هذا المحور على تقييم أثر الدمج على قدرة الشركة في الوصول إلى مصادر التمويل المختلفة، وزيادة الثقة لدى المستثمرين والمؤسسات المالية، وتحسين الجدارة الائتمانية، بالإضافة إلى فرص إصدار أدوات تمويلية وجذب شركاء استراتيجيين</w:t>
      </w:r>
      <w:r w:rsidRPr="004B0723">
        <w:rPr>
          <w:rFonts w:cs="Simplified Arabic"/>
          <w:color w:val="000000" w:themeColor="text1"/>
          <w:sz w:val="28"/>
          <w:szCs w:val="28"/>
        </w:rPr>
        <w:t>.</w:t>
      </w:r>
    </w:p>
    <w:p w14:paraId="444F6CD7" w14:textId="77777777" w:rsidR="008A2A05" w:rsidRPr="004B0723" w:rsidRDefault="008A2A05" w:rsidP="008A2A05">
      <w:pPr>
        <w:pStyle w:val="NormalWeb"/>
        <w:bidi/>
        <w:jc w:val="both"/>
        <w:rPr>
          <w:rFonts w:cs="Simplified Arabic"/>
          <w:color w:val="000000" w:themeColor="text1"/>
          <w:sz w:val="28"/>
          <w:szCs w:val="28"/>
        </w:rPr>
      </w:pPr>
      <w:r w:rsidRPr="004B0723">
        <w:rPr>
          <w:rFonts w:cs="Simplified Arabic" w:hint="cs"/>
          <w:color w:val="000000" w:themeColor="text1"/>
          <w:sz w:val="28"/>
          <w:szCs w:val="28"/>
          <w:rtl/>
        </w:rPr>
        <w:t>......................................................................................................................................................................................................................................................................................</w:t>
      </w:r>
    </w:p>
    <w:p w14:paraId="1BBCD06A" w14:textId="0D997322" w:rsidR="008A2A05" w:rsidRPr="004B0723" w:rsidRDefault="008A2A05" w:rsidP="008A2A05">
      <w:pPr>
        <w:bidi/>
        <w:spacing w:after="0" w:line="240" w:lineRule="auto"/>
        <w:jc w:val="center"/>
        <w:rPr>
          <w:rFonts w:ascii="Arial" w:hAnsi="Arial" w:cs="PT Bold Heading"/>
          <w:b/>
          <w:bCs/>
          <w:color w:val="000000" w:themeColor="text1"/>
          <w:sz w:val="28"/>
          <w:szCs w:val="28"/>
          <w:rtl/>
        </w:rPr>
      </w:pPr>
      <w:r w:rsidRPr="004B0723">
        <w:rPr>
          <w:rFonts w:ascii="Arial" w:hAnsi="Arial" w:cs="PT Bold Heading" w:hint="cs"/>
          <w:b/>
          <w:bCs/>
          <w:color w:val="000000" w:themeColor="text1"/>
          <w:sz w:val="28"/>
          <w:szCs w:val="28"/>
          <w:rtl/>
        </w:rPr>
        <w:t>.............</w:t>
      </w:r>
    </w:p>
    <w:sectPr w:rsidR="008A2A05" w:rsidRPr="004B0723" w:rsidSect="00395E1F">
      <w:footerReference w:type="defaul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D4F46" w14:textId="77777777" w:rsidR="00BD6BD6" w:rsidRDefault="00BD6BD6" w:rsidP="00F628F0">
      <w:pPr>
        <w:spacing w:after="0" w:line="240" w:lineRule="auto"/>
      </w:pPr>
      <w:r>
        <w:separator/>
      </w:r>
    </w:p>
  </w:endnote>
  <w:endnote w:type="continuationSeparator" w:id="0">
    <w:p w14:paraId="2AFBC488" w14:textId="77777777" w:rsidR="00BD6BD6" w:rsidRDefault="00BD6BD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PT Bold Heading">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SKR HEAD1">
    <w:panose1 w:val="00000000000000000000"/>
    <w:charset w:val="B2"/>
    <w:family w:val="auto"/>
    <w:pitch w:val="variable"/>
    <w:sig w:usb0="00002001" w:usb1="00000000" w:usb2="00000000" w:usb3="00000000" w:csb0="00000040" w:csb1="00000000"/>
  </w:font>
  <w:font w:name="Diwani Bent">
    <w:altName w:val="Times New Roman"/>
    <w:charset w:val="B2"/>
    <w:family w:val="auto"/>
    <w:pitch w:val="variable"/>
    <w:sig w:usb0="00002001" w:usb1="80000000" w:usb2="00000008" w:usb3="00000000" w:csb0="00000040" w:csb1="00000000"/>
  </w:font>
  <w:font w:name="AdvertisingExtraBold">
    <w:panose1 w:val="00000000000000000000"/>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L-Mateen">
    <w:panose1 w:val="00000000000000000000"/>
    <w:charset w:val="B2"/>
    <w:family w:val="auto"/>
    <w:pitch w:val="variable"/>
    <w:sig w:usb0="00002001" w:usb1="00000000" w:usb2="00000000" w:usb3="00000000" w:csb0="00000040" w:csb1="00000000"/>
  </w:font>
  <w:font w:name="ae_Cortoba">
    <w:altName w:val="Times New Roman"/>
    <w:charset w:val="00"/>
    <w:family w:val="roman"/>
    <w:pitch w:val="variable"/>
    <w:sig w:usb0="00000000" w:usb1="C000204A" w:usb2="00000008" w:usb3="00000000" w:csb0="00000041" w:csb1="00000000"/>
  </w:font>
  <w:font w:name="Monotype Koufi">
    <w:altName w:val="Times New Roman"/>
    <w:charset w:val="B2"/>
    <w:family w:val="auto"/>
    <w:pitch w:val="variable"/>
    <w:sig w:usb0="00002000" w:usb1="03D40006" w:usb2="02620000" w:usb3="00000000" w:csb0="00000040" w:csb1="00000000"/>
  </w:font>
  <w:font w:name="Sultan bold">
    <w:panose1 w:val="00000000000000000000"/>
    <w:charset w:val="B2"/>
    <w:family w:val="auto"/>
    <w:pitch w:val="variable"/>
    <w:sig w:usb0="00002001" w:usb1="00000000" w:usb2="00000000" w:usb3="00000000" w:csb0="00000040" w:csb1="00000000"/>
  </w:font>
  <w:font w:name="(AH) Manal Black">
    <w:panose1 w:val="00000000000000000000"/>
    <w:charset w:val="B2"/>
    <w:family w:val="auto"/>
    <w:pitch w:val="variable"/>
    <w:sig w:usb0="00002001" w:usb1="00000000" w:usb2="00000000" w:usb3="00000000" w:csb0="00000040" w:csb1="00000000"/>
  </w:font>
  <w:font w:name="ArgaamPlu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14:paraId="4EA90DFB" w14:textId="090C3D37" w:rsidR="005878C4" w:rsidRDefault="005878C4">
        <w:pPr>
          <w:pStyle w:val="Footer"/>
          <w:jc w:val="center"/>
        </w:pPr>
        <w:r>
          <w:fldChar w:fldCharType="begin"/>
        </w:r>
        <w:r>
          <w:instrText xml:space="preserve"> PAGE   \* MERGEFORMAT </w:instrText>
        </w:r>
        <w:r>
          <w:fldChar w:fldCharType="separate"/>
        </w:r>
        <w:r w:rsidR="00BC356D">
          <w:rPr>
            <w:noProof/>
          </w:rPr>
          <w:t>17</w:t>
        </w:r>
        <w:r>
          <w:rPr>
            <w:noProof/>
          </w:rPr>
          <w:fldChar w:fldCharType="end"/>
        </w:r>
      </w:p>
    </w:sdtContent>
  </w:sdt>
  <w:p w14:paraId="3B85871D" w14:textId="77777777" w:rsidR="005878C4" w:rsidRDefault="005878C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0800"/>
      <w:docPartObj>
        <w:docPartGallery w:val="Page Numbers (Bottom of Page)"/>
        <w:docPartUnique/>
      </w:docPartObj>
    </w:sdtPr>
    <w:sdtEndPr>
      <w:rPr>
        <w:noProof/>
      </w:rPr>
    </w:sdtEndPr>
    <w:sdtContent>
      <w:p w14:paraId="5BC7578B" w14:textId="583EDEF4" w:rsidR="005878C4" w:rsidRDefault="005878C4">
        <w:pPr>
          <w:pStyle w:val="Footer"/>
          <w:jc w:val="center"/>
        </w:pPr>
        <w:r>
          <w:fldChar w:fldCharType="begin"/>
        </w:r>
        <w:r>
          <w:instrText xml:space="preserve"> PAGE   \* MERGEFORMAT </w:instrText>
        </w:r>
        <w:r>
          <w:fldChar w:fldCharType="separate"/>
        </w:r>
        <w:r w:rsidR="00DA78EB">
          <w:rPr>
            <w:noProof/>
          </w:rPr>
          <w:t>79</w:t>
        </w:r>
        <w:r>
          <w:rPr>
            <w:noProof/>
          </w:rPr>
          <w:fldChar w:fldCharType="end"/>
        </w:r>
      </w:p>
    </w:sdtContent>
  </w:sdt>
  <w:p w14:paraId="0976491D" w14:textId="77777777" w:rsidR="005878C4" w:rsidRDefault="005878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6A196" w14:textId="77777777" w:rsidR="00BD6BD6" w:rsidRDefault="00BD6BD6" w:rsidP="00F628F0">
      <w:pPr>
        <w:spacing w:after="0" w:line="240" w:lineRule="auto"/>
      </w:pPr>
      <w:r>
        <w:separator/>
      </w:r>
    </w:p>
  </w:footnote>
  <w:footnote w:type="continuationSeparator" w:id="0">
    <w:p w14:paraId="328716F8" w14:textId="77777777" w:rsidR="00BD6BD6" w:rsidRDefault="00BD6BD6" w:rsidP="00F628F0">
      <w:pPr>
        <w:spacing w:after="0" w:line="240" w:lineRule="auto"/>
      </w:pPr>
      <w:r>
        <w:continuationSeparator/>
      </w:r>
    </w:p>
  </w:footnote>
  <w:footnote w:id="1">
    <w:p w14:paraId="7137032E" w14:textId="77777777" w:rsidR="005878C4" w:rsidRPr="001C12A3" w:rsidRDefault="005878C4" w:rsidP="005878C4">
      <w:pPr>
        <w:pStyle w:val="NormalWeb"/>
      </w:pPr>
      <w:r>
        <w:t>(</w:t>
      </w:r>
      <w:r>
        <w:rPr>
          <w:rStyle w:val="FootnoteReference"/>
          <w:rFonts w:eastAsia="Malgun Gothic"/>
        </w:rPr>
        <w:footnoteRef/>
      </w:r>
      <w:r>
        <w:t xml:space="preserve"> </w:t>
      </w:r>
      <w:r>
        <w:rPr>
          <w:rtl/>
        </w:rPr>
        <w:t>(</w:t>
      </w:r>
      <w:r w:rsidRPr="001C12A3">
        <w:t xml:space="preserve">Krejcie, R. V., &amp; Morgan, D. W. (1970). </w:t>
      </w:r>
      <w:r w:rsidRPr="001C12A3">
        <w:rPr>
          <w:b/>
          <w:bCs/>
        </w:rPr>
        <w:t>Determining sample size for research activities</w:t>
      </w:r>
      <w:r w:rsidRPr="001C12A3">
        <w:t xml:space="preserve">. </w:t>
      </w:r>
      <w:r w:rsidRPr="001C12A3">
        <w:rPr>
          <w:i/>
          <w:iCs/>
        </w:rPr>
        <w:t>Educational and Psychological Measurement</w:t>
      </w:r>
      <w:r w:rsidRPr="001C12A3">
        <w:t>, 30(3), 607–610.</w:t>
      </w:r>
    </w:p>
    <w:p w14:paraId="6681F10C" w14:textId="77777777" w:rsidR="005878C4" w:rsidRPr="001C12A3" w:rsidRDefault="005878C4" w:rsidP="005878C4">
      <w:pPr>
        <w:pStyle w:val="FootnoteText"/>
        <w:rPr>
          <w:rFonts w:hint="cs"/>
          <w:rtl/>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9B4"/>
    <w:multiLevelType w:val="multilevel"/>
    <w:tmpl w:val="78BC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B6D18"/>
    <w:multiLevelType w:val="hybridMultilevel"/>
    <w:tmpl w:val="279AB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05993"/>
    <w:multiLevelType w:val="multilevel"/>
    <w:tmpl w:val="634A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5132BB"/>
    <w:multiLevelType w:val="multilevel"/>
    <w:tmpl w:val="E52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75A99"/>
    <w:multiLevelType w:val="hybridMultilevel"/>
    <w:tmpl w:val="B330EB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25748C"/>
    <w:multiLevelType w:val="multilevel"/>
    <w:tmpl w:val="D78A8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8C3093"/>
    <w:multiLevelType w:val="hybridMultilevel"/>
    <w:tmpl w:val="58E6F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787F53"/>
    <w:multiLevelType w:val="hybridMultilevel"/>
    <w:tmpl w:val="D0865C70"/>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45273"/>
    <w:multiLevelType w:val="hybridMultilevel"/>
    <w:tmpl w:val="9A92829A"/>
    <w:lvl w:ilvl="0" w:tplc="A1EC6C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2477A"/>
    <w:multiLevelType w:val="multilevel"/>
    <w:tmpl w:val="BF0A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AB5A3F"/>
    <w:multiLevelType w:val="hybridMultilevel"/>
    <w:tmpl w:val="68E0AFD2"/>
    <w:lvl w:ilvl="0" w:tplc="4F22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905B2"/>
    <w:multiLevelType w:val="multilevel"/>
    <w:tmpl w:val="7A707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2D6416"/>
    <w:multiLevelType w:val="hybridMultilevel"/>
    <w:tmpl w:val="7FDEF09A"/>
    <w:lvl w:ilvl="0" w:tplc="2FC61BEC">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6153F"/>
    <w:multiLevelType w:val="hybridMultilevel"/>
    <w:tmpl w:val="ACEC8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F15EE"/>
    <w:multiLevelType w:val="hybridMultilevel"/>
    <w:tmpl w:val="796820A6"/>
    <w:lvl w:ilvl="0" w:tplc="5EB24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3B4306"/>
    <w:multiLevelType w:val="hybridMultilevel"/>
    <w:tmpl w:val="D95AFC0E"/>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CA03C8"/>
    <w:multiLevelType w:val="hybridMultilevel"/>
    <w:tmpl w:val="A290E3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E745BC"/>
    <w:multiLevelType w:val="hybridMultilevel"/>
    <w:tmpl w:val="F54C0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91466DC"/>
    <w:multiLevelType w:val="multilevel"/>
    <w:tmpl w:val="984E5D90"/>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4B0009"/>
    <w:multiLevelType w:val="hybridMultilevel"/>
    <w:tmpl w:val="D73CA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551973"/>
    <w:multiLevelType w:val="hybridMultilevel"/>
    <w:tmpl w:val="14044752"/>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D378B5"/>
    <w:multiLevelType w:val="hybridMultilevel"/>
    <w:tmpl w:val="E9B8EC1C"/>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E6DB4"/>
    <w:multiLevelType w:val="multilevel"/>
    <w:tmpl w:val="DF208028"/>
    <w:lvl w:ilvl="0">
      <w:start w:val="45"/>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A5990"/>
    <w:multiLevelType w:val="hybridMultilevel"/>
    <w:tmpl w:val="4DB6A30A"/>
    <w:lvl w:ilvl="0" w:tplc="E15C1AF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2A4931"/>
    <w:multiLevelType w:val="hybridMultilevel"/>
    <w:tmpl w:val="A55C2732"/>
    <w:lvl w:ilvl="0" w:tplc="6B3E95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554DB3"/>
    <w:multiLevelType w:val="hybridMultilevel"/>
    <w:tmpl w:val="3B42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3F01F4"/>
    <w:multiLevelType w:val="multilevel"/>
    <w:tmpl w:val="4A74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192592"/>
    <w:multiLevelType w:val="multilevel"/>
    <w:tmpl w:val="03C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F45907"/>
    <w:multiLevelType w:val="hybridMultilevel"/>
    <w:tmpl w:val="96BC389A"/>
    <w:lvl w:ilvl="0" w:tplc="11C04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2C56603"/>
    <w:multiLevelType w:val="hybridMultilevel"/>
    <w:tmpl w:val="B8DEC6D6"/>
    <w:lvl w:ilvl="0" w:tplc="5CC8BA98">
      <w:start w:val="1"/>
      <w:numFmt w:val="bullet"/>
      <w:lvlText w:val="-"/>
      <w:lvlJc w:val="left"/>
      <w:pPr>
        <w:ind w:left="720" w:hanging="360"/>
      </w:pPr>
      <w:rPr>
        <w:rFonts w:ascii="Simplified Arabic" w:eastAsia="Times New Roman"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51365F"/>
    <w:multiLevelType w:val="multilevel"/>
    <w:tmpl w:val="450A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E736E0"/>
    <w:multiLevelType w:val="hybridMultilevel"/>
    <w:tmpl w:val="32369D7A"/>
    <w:lvl w:ilvl="0" w:tplc="E1A63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962621"/>
    <w:multiLevelType w:val="hybridMultilevel"/>
    <w:tmpl w:val="DE366082"/>
    <w:lvl w:ilvl="0" w:tplc="6AC8F5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9D0A9B"/>
    <w:multiLevelType w:val="hybridMultilevel"/>
    <w:tmpl w:val="BC6E44CA"/>
    <w:lvl w:ilvl="0" w:tplc="047443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2019F9"/>
    <w:multiLevelType w:val="hybridMultilevel"/>
    <w:tmpl w:val="0832C9E8"/>
    <w:lvl w:ilvl="0" w:tplc="581A4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C7554C"/>
    <w:multiLevelType w:val="hybridMultilevel"/>
    <w:tmpl w:val="E65E5F08"/>
    <w:lvl w:ilvl="0" w:tplc="B54CD6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1"/>
  </w:num>
  <w:num w:numId="3">
    <w:abstractNumId w:val="13"/>
  </w:num>
  <w:num w:numId="4">
    <w:abstractNumId w:val="6"/>
  </w:num>
  <w:num w:numId="5">
    <w:abstractNumId w:val="23"/>
  </w:num>
  <w:num w:numId="6">
    <w:abstractNumId w:val="15"/>
  </w:num>
  <w:num w:numId="7">
    <w:abstractNumId w:val="10"/>
  </w:num>
  <w:num w:numId="8">
    <w:abstractNumId w:val="24"/>
  </w:num>
  <w:num w:numId="9">
    <w:abstractNumId w:val="33"/>
  </w:num>
  <w:num w:numId="10">
    <w:abstractNumId w:val="18"/>
  </w:num>
  <w:num w:numId="11">
    <w:abstractNumId w:val="8"/>
  </w:num>
  <w:num w:numId="12">
    <w:abstractNumId w:val="31"/>
  </w:num>
  <w:num w:numId="13">
    <w:abstractNumId w:val="14"/>
  </w:num>
  <w:num w:numId="14">
    <w:abstractNumId w:val="28"/>
  </w:num>
  <w:num w:numId="15">
    <w:abstractNumId w:val="35"/>
  </w:num>
  <w:num w:numId="16">
    <w:abstractNumId w:val="2"/>
  </w:num>
  <w:num w:numId="17">
    <w:abstractNumId w:val="22"/>
  </w:num>
  <w:num w:numId="18">
    <w:abstractNumId w:val="20"/>
  </w:num>
  <w:num w:numId="19">
    <w:abstractNumId w:val="0"/>
  </w:num>
  <w:num w:numId="20">
    <w:abstractNumId w:val="5"/>
  </w:num>
  <w:num w:numId="21">
    <w:abstractNumId w:val="12"/>
  </w:num>
  <w:num w:numId="22">
    <w:abstractNumId w:val="27"/>
  </w:num>
  <w:num w:numId="23">
    <w:abstractNumId w:val="30"/>
  </w:num>
  <w:num w:numId="24">
    <w:abstractNumId w:val="11"/>
  </w:num>
  <w:num w:numId="25">
    <w:abstractNumId w:val="29"/>
  </w:num>
  <w:num w:numId="26">
    <w:abstractNumId w:val="25"/>
  </w:num>
  <w:num w:numId="27">
    <w:abstractNumId w:val="17"/>
  </w:num>
  <w:num w:numId="28">
    <w:abstractNumId w:val="19"/>
  </w:num>
  <w:num w:numId="29">
    <w:abstractNumId w:val="32"/>
  </w:num>
  <w:num w:numId="30">
    <w:abstractNumId w:val="1"/>
  </w:num>
  <w:num w:numId="31">
    <w:abstractNumId w:val="7"/>
  </w:num>
  <w:num w:numId="32">
    <w:abstractNumId w:val="16"/>
  </w:num>
  <w:num w:numId="33">
    <w:abstractNumId w:val="26"/>
  </w:num>
  <w:num w:numId="34">
    <w:abstractNumId w:val="3"/>
  </w:num>
  <w:num w:numId="35">
    <w:abstractNumId w:val="3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5A48"/>
    <w:rsid w:val="00015F0D"/>
    <w:rsid w:val="00016CFA"/>
    <w:rsid w:val="000173F6"/>
    <w:rsid w:val="00020FF0"/>
    <w:rsid w:val="0002260C"/>
    <w:rsid w:val="00022935"/>
    <w:rsid w:val="00022C3C"/>
    <w:rsid w:val="00027A34"/>
    <w:rsid w:val="000305C7"/>
    <w:rsid w:val="000322E7"/>
    <w:rsid w:val="00035CF2"/>
    <w:rsid w:val="00044CFD"/>
    <w:rsid w:val="000472B0"/>
    <w:rsid w:val="00047C48"/>
    <w:rsid w:val="00051E9F"/>
    <w:rsid w:val="00052296"/>
    <w:rsid w:val="00061A09"/>
    <w:rsid w:val="0007187B"/>
    <w:rsid w:val="00073C22"/>
    <w:rsid w:val="00085F86"/>
    <w:rsid w:val="000866DA"/>
    <w:rsid w:val="000867C7"/>
    <w:rsid w:val="00087E4F"/>
    <w:rsid w:val="00090A9C"/>
    <w:rsid w:val="00092C24"/>
    <w:rsid w:val="000940A0"/>
    <w:rsid w:val="000A1D3E"/>
    <w:rsid w:val="000A2DF3"/>
    <w:rsid w:val="000A310D"/>
    <w:rsid w:val="000A49ED"/>
    <w:rsid w:val="000A749C"/>
    <w:rsid w:val="000A78F8"/>
    <w:rsid w:val="000B0B32"/>
    <w:rsid w:val="000B337E"/>
    <w:rsid w:val="000B706D"/>
    <w:rsid w:val="000B788A"/>
    <w:rsid w:val="000C20F3"/>
    <w:rsid w:val="000D0869"/>
    <w:rsid w:val="000D1488"/>
    <w:rsid w:val="000D2488"/>
    <w:rsid w:val="000D3EAE"/>
    <w:rsid w:val="000D5131"/>
    <w:rsid w:val="000E23AB"/>
    <w:rsid w:val="000E6887"/>
    <w:rsid w:val="000F0A0D"/>
    <w:rsid w:val="000F7F04"/>
    <w:rsid w:val="00101621"/>
    <w:rsid w:val="001025D0"/>
    <w:rsid w:val="001043D7"/>
    <w:rsid w:val="00107398"/>
    <w:rsid w:val="00110665"/>
    <w:rsid w:val="00110BEE"/>
    <w:rsid w:val="0011126E"/>
    <w:rsid w:val="00116AE4"/>
    <w:rsid w:val="00117CA1"/>
    <w:rsid w:val="00125A57"/>
    <w:rsid w:val="00127C77"/>
    <w:rsid w:val="00137AEC"/>
    <w:rsid w:val="001445BB"/>
    <w:rsid w:val="00146F0D"/>
    <w:rsid w:val="001472B7"/>
    <w:rsid w:val="00147E66"/>
    <w:rsid w:val="00151962"/>
    <w:rsid w:val="00152104"/>
    <w:rsid w:val="00154686"/>
    <w:rsid w:val="001603EF"/>
    <w:rsid w:val="00161467"/>
    <w:rsid w:val="001618EF"/>
    <w:rsid w:val="001624C4"/>
    <w:rsid w:val="00162EE1"/>
    <w:rsid w:val="00162FFA"/>
    <w:rsid w:val="00164173"/>
    <w:rsid w:val="001649E7"/>
    <w:rsid w:val="001654CD"/>
    <w:rsid w:val="00173FFE"/>
    <w:rsid w:val="0017446E"/>
    <w:rsid w:val="001749CD"/>
    <w:rsid w:val="001762F4"/>
    <w:rsid w:val="00180799"/>
    <w:rsid w:val="00180A9B"/>
    <w:rsid w:val="00180E75"/>
    <w:rsid w:val="001857AA"/>
    <w:rsid w:val="00185F71"/>
    <w:rsid w:val="00192C5D"/>
    <w:rsid w:val="001943DB"/>
    <w:rsid w:val="001967E5"/>
    <w:rsid w:val="001A2168"/>
    <w:rsid w:val="001A5804"/>
    <w:rsid w:val="001A680C"/>
    <w:rsid w:val="001C01BE"/>
    <w:rsid w:val="001C0878"/>
    <w:rsid w:val="001C3DA0"/>
    <w:rsid w:val="001C426A"/>
    <w:rsid w:val="001C7DB2"/>
    <w:rsid w:val="001D47AD"/>
    <w:rsid w:val="001E09F5"/>
    <w:rsid w:val="001E252D"/>
    <w:rsid w:val="001E32DF"/>
    <w:rsid w:val="001E3406"/>
    <w:rsid w:val="001E3E6C"/>
    <w:rsid w:val="001F0F1B"/>
    <w:rsid w:val="001F2F74"/>
    <w:rsid w:val="001F5411"/>
    <w:rsid w:val="0020239B"/>
    <w:rsid w:val="0020760C"/>
    <w:rsid w:val="002123AC"/>
    <w:rsid w:val="002136E4"/>
    <w:rsid w:val="0022051E"/>
    <w:rsid w:val="00222468"/>
    <w:rsid w:val="00224A8F"/>
    <w:rsid w:val="00224AF0"/>
    <w:rsid w:val="002267E3"/>
    <w:rsid w:val="00232A16"/>
    <w:rsid w:val="0023545A"/>
    <w:rsid w:val="00235702"/>
    <w:rsid w:val="00237667"/>
    <w:rsid w:val="0024045F"/>
    <w:rsid w:val="00242E3B"/>
    <w:rsid w:val="00250CC6"/>
    <w:rsid w:val="00251580"/>
    <w:rsid w:val="00257F01"/>
    <w:rsid w:val="002616CF"/>
    <w:rsid w:val="00263733"/>
    <w:rsid w:val="00264677"/>
    <w:rsid w:val="00265A32"/>
    <w:rsid w:val="00265C31"/>
    <w:rsid w:val="00272E34"/>
    <w:rsid w:val="00274B2A"/>
    <w:rsid w:val="00274C5B"/>
    <w:rsid w:val="0029076E"/>
    <w:rsid w:val="002A113E"/>
    <w:rsid w:val="002A3892"/>
    <w:rsid w:val="002A5B5B"/>
    <w:rsid w:val="002B293E"/>
    <w:rsid w:val="002B6766"/>
    <w:rsid w:val="002B7998"/>
    <w:rsid w:val="002C2285"/>
    <w:rsid w:val="002C4BAF"/>
    <w:rsid w:val="002C73A8"/>
    <w:rsid w:val="002D019D"/>
    <w:rsid w:val="002D1902"/>
    <w:rsid w:val="002D533F"/>
    <w:rsid w:val="002D638C"/>
    <w:rsid w:val="002D68BB"/>
    <w:rsid w:val="002E03CF"/>
    <w:rsid w:val="002E2525"/>
    <w:rsid w:val="002E6F26"/>
    <w:rsid w:val="002E7F0D"/>
    <w:rsid w:val="002F0EEA"/>
    <w:rsid w:val="002F20A7"/>
    <w:rsid w:val="002F20B5"/>
    <w:rsid w:val="002F3456"/>
    <w:rsid w:val="00303F50"/>
    <w:rsid w:val="00306800"/>
    <w:rsid w:val="00306B61"/>
    <w:rsid w:val="003147EF"/>
    <w:rsid w:val="00314C43"/>
    <w:rsid w:val="00314D08"/>
    <w:rsid w:val="00316776"/>
    <w:rsid w:val="00321900"/>
    <w:rsid w:val="003223F2"/>
    <w:rsid w:val="00322A0D"/>
    <w:rsid w:val="003235C8"/>
    <w:rsid w:val="00324DF8"/>
    <w:rsid w:val="003261B2"/>
    <w:rsid w:val="003314F9"/>
    <w:rsid w:val="00332FAB"/>
    <w:rsid w:val="00333FF1"/>
    <w:rsid w:val="00334002"/>
    <w:rsid w:val="00342DA7"/>
    <w:rsid w:val="00343773"/>
    <w:rsid w:val="00355419"/>
    <w:rsid w:val="00356156"/>
    <w:rsid w:val="00356C03"/>
    <w:rsid w:val="00360A3F"/>
    <w:rsid w:val="00360B82"/>
    <w:rsid w:val="00364C07"/>
    <w:rsid w:val="00370048"/>
    <w:rsid w:val="00373F15"/>
    <w:rsid w:val="00377CB0"/>
    <w:rsid w:val="00381E67"/>
    <w:rsid w:val="003866A4"/>
    <w:rsid w:val="00395E1F"/>
    <w:rsid w:val="00397058"/>
    <w:rsid w:val="003A3CD0"/>
    <w:rsid w:val="003A4334"/>
    <w:rsid w:val="003A70BC"/>
    <w:rsid w:val="003B0F00"/>
    <w:rsid w:val="003B1418"/>
    <w:rsid w:val="003B5B27"/>
    <w:rsid w:val="003B6969"/>
    <w:rsid w:val="003C05E1"/>
    <w:rsid w:val="003C27BD"/>
    <w:rsid w:val="003D3563"/>
    <w:rsid w:val="003D72F2"/>
    <w:rsid w:val="003D7330"/>
    <w:rsid w:val="003D7E7F"/>
    <w:rsid w:val="003D7FA7"/>
    <w:rsid w:val="003E1E60"/>
    <w:rsid w:val="003F6189"/>
    <w:rsid w:val="003F69BC"/>
    <w:rsid w:val="0040510D"/>
    <w:rsid w:val="00421472"/>
    <w:rsid w:val="00425DAC"/>
    <w:rsid w:val="0042793A"/>
    <w:rsid w:val="0043449E"/>
    <w:rsid w:val="00436B59"/>
    <w:rsid w:val="004413CD"/>
    <w:rsid w:val="0044258D"/>
    <w:rsid w:val="00443A60"/>
    <w:rsid w:val="00444B1D"/>
    <w:rsid w:val="00444B3C"/>
    <w:rsid w:val="00453311"/>
    <w:rsid w:val="00453942"/>
    <w:rsid w:val="0045635C"/>
    <w:rsid w:val="00457B41"/>
    <w:rsid w:val="00466097"/>
    <w:rsid w:val="00473F99"/>
    <w:rsid w:val="004846C0"/>
    <w:rsid w:val="00485BD0"/>
    <w:rsid w:val="00486B51"/>
    <w:rsid w:val="00487152"/>
    <w:rsid w:val="00492E40"/>
    <w:rsid w:val="00494896"/>
    <w:rsid w:val="004A10BC"/>
    <w:rsid w:val="004A3052"/>
    <w:rsid w:val="004B0723"/>
    <w:rsid w:val="004B1F91"/>
    <w:rsid w:val="004B3E4F"/>
    <w:rsid w:val="004B484B"/>
    <w:rsid w:val="004B53CA"/>
    <w:rsid w:val="004B78C6"/>
    <w:rsid w:val="004C1CC5"/>
    <w:rsid w:val="004C4A20"/>
    <w:rsid w:val="004C692C"/>
    <w:rsid w:val="004C7B52"/>
    <w:rsid w:val="004D075E"/>
    <w:rsid w:val="004D2A39"/>
    <w:rsid w:val="004D6880"/>
    <w:rsid w:val="004D6DB2"/>
    <w:rsid w:val="004D7783"/>
    <w:rsid w:val="004D7F28"/>
    <w:rsid w:val="004E01F6"/>
    <w:rsid w:val="004E732C"/>
    <w:rsid w:val="004F1607"/>
    <w:rsid w:val="004F1964"/>
    <w:rsid w:val="004F1CF1"/>
    <w:rsid w:val="004F4854"/>
    <w:rsid w:val="004F5B7A"/>
    <w:rsid w:val="0050023D"/>
    <w:rsid w:val="00503890"/>
    <w:rsid w:val="00503E69"/>
    <w:rsid w:val="0050451B"/>
    <w:rsid w:val="005144E3"/>
    <w:rsid w:val="00515088"/>
    <w:rsid w:val="00517712"/>
    <w:rsid w:val="0052019E"/>
    <w:rsid w:val="00525214"/>
    <w:rsid w:val="00527522"/>
    <w:rsid w:val="0053336F"/>
    <w:rsid w:val="0053344D"/>
    <w:rsid w:val="00533AA9"/>
    <w:rsid w:val="00535ED5"/>
    <w:rsid w:val="0053681E"/>
    <w:rsid w:val="005433BE"/>
    <w:rsid w:val="00545465"/>
    <w:rsid w:val="00545742"/>
    <w:rsid w:val="00546BB3"/>
    <w:rsid w:val="005532E5"/>
    <w:rsid w:val="00560CC1"/>
    <w:rsid w:val="005633C6"/>
    <w:rsid w:val="005638E1"/>
    <w:rsid w:val="00566715"/>
    <w:rsid w:val="00576F29"/>
    <w:rsid w:val="005804A4"/>
    <w:rsid w:val="005805EA"/>
    <w:rsid w:val="00584510"/>
    <w:rsid w:val="00584820"/>
    <w:rsid w:val="00585F39"/>
    <w:rsid w:val="005878C4"/>
    <w:rsid w:val="00590179"/>
    <w:rsid w:val="00595318"/>
    <w:rsid w:val="00595574"/>
    <w:rsid w:val="0059586C"/>
    <w:rsid w:val="00597208"/>
    <w:rsid w:val="005A3266"/>
    <w:rsid w:val="005A3959"/>
    <w:rsid w:val="005A4F66"/>
    <w:rsid w:val="005A76D0"/>
    <w:rsid w:val="005A7EB2"/>
    <w:rsid w:val="005B1359"/>
    <w:rsid w:val="005B25B6"/>
    <w:rsid w:val="005B2E32"/>
    <w:rsid w:val="005B65AE"/>
    <w:rsid w:val="005C0BD5"/>
    <w:rsid w:val="005C3DA2"/>
    <w:rsid w:val="005D1768"/>
    <w:rsid w:val="005D2492"/>
    <w:rsid w:val="005E1B7D"/>
    <w:rsid w:val="005E24FB"/>
    <w:rsid w:val="005E26D1"/>
    <w:rsid w:val="005E29D6"/>
    <w:rsid w:val="005E29E8"/>
    <w:rsid w:val="005F03DE"/>
    <w:rsid w:val="005F1F5B"/>
    <w:rsid w:val="005F2661"/>
    <w:rsid w:val="005F347B"/>
    <w:rsid w:val="005F5410"/>
    <w:rsid w:val="005F5AF5"/>
    <w:rsid w:val="006067CD"/>
    <w:rsid w:val="0061026F"/>
    <w:rsid w:val="00617019"/>
    <w:rsid w:val="00625A3C"/>
    <w:rsid w:val="0062662A"/>
    <w:rsid w:val="00632ED4"/>
    <w:rsid w:val="00633F98"/>
    <w:rsid w:val="00634932"/>
    <w:rsid w:val="00640E58"/>
    <w:rsid w:val="006429D8"/>
    <w:rsid w:val="006447D8"/>
    <w:rsid w:val="00644F28"/>
    <w:rsid w:val="0065187E"/>
    <w:rsid w:val="00651AAA"/>
    <w:rsid w:val="00654B09"/>
    <w:rsid w:val="00655684"/>
    <w:rsid w:val="00661A1D"/>
    <w:rsid w:val="00667BBF"/>
    <w:rsid w:val="006711C9"/>
    <w:rsid w:val="006731F3"/>
    <w:rsid w:val="00676B85"/>
    <w:rsid w:val="006839A1"/>
    <w:rsid w:val="00687F77"/>
    <w:rsid w:val="00692407"/>
    <w:rsid w:val="00694157"/>
    <w:rsid w:val="006A5815"/>
    <w:rsid w:val="006A7DC3"/>
    <w:rsid w:val="006B1075"/>
    <w:rsid w:val="006B23C4"/>
    <w:rsid w:val="006B366F"/>
    <w:rsid w:val="006B51C2"/>
    <w:rsid w:val="006C10F3"/>
    <w:rsid w:val="006C2E76"/>
    <w:rsid w:val="006C50D7"/>
    <w:rsid w:val="006C54C9"/>
    <w:rsid w:val="006D6571"/>
    <w:rsid w:val="006D6D27"/>
    <w:rsid w:val="006F1837"/>
    <w:rsid w:val="006F3CD1"/>
    <w:rsid w:val="006F5DA6"/>
    <w:rsid w:val="006F749D"/>
    <w:rsid w:val="00700FC1"/>
    <w:rsid w:val="0070272D"/>
    <w:rsid w:val="00703A9A"/>
    <w:rsid w:val="00704C25"/>
    <w:rsid w:val="0070537C"/>
    <w:rsid w:val="00705F1D"/>
    <w:rsid w:val="00706AC7"/>
    <w:rsid w:val="00711248"/>
    <w:rsid w:val="00721AB5"/>
    <w:rsid w:val="007235D4"/>
    <w:rsid w:val="007239AC"/>
    <w:rsid w:val="00723E95"/>
    <w:rsid w:val="00733953"/>
    <w:rsid w:val="00736364"/>
    <w:rsid w:val="0073642B"/>
    <w:rsid w:val="0073652F"/>
    <w:rsid w:val="00740AB1"/>
    <w:rsid w:val="007507AF"/>
    <w:rsid w:val="00750F2F"/>
    <w:rsid w:val="00754496"/>
    <w:rsid w:val="0076684E"/>
    <w:rsid w:val="00766A58"/>
    <w:rsid w:val="007764F4"/>
    <w:rsid w:val="00776AB8"/>
    <w:rsid w:val="00781550"/>
    <w:rsid w:val="007822A3"/>
    <w:rsid w:val="0078277E"/>
    <w:rsid w:val="00790119"/>
    <w:rsid w:val="00793616"/>
    <w:rsid w:val="007969DC"/>
    <w:rsid w:val="00797AF9"/>
    <w:rsid w:val="007A02BB"/>
    <w:rsid w:val="007A14AB"/>
    <w:rsid w:val="007A304F"/>
    <w:rsid w:val="007A31DC"/>
    <w:rsid w:val="007A4CBB"/>
    <w:rsid w:val="007B29E4"/>
    <w:rsid w:val="007B3A5C"/>
    <w:rsid w:val="007C1AC7"/>
    <w:rsid w:val="007C1BD2"/>
    <w:rsid w:val="007C1F01"/>
    <w:rsid w:val="007C25D9"/>
    <w:rsid w:val="007C428F"/>
    <w:rsid w:val="007C5D51"/>
    <w:rsid w:val="007C7041"/>
    <w:rsid w:val="007D300E"/>
    <w:rsid w:val="007D39B9"/>
    <w:rsid w:val="007D7D94"/>
    <w:rsid w:val="007E3985"/>
    <w:rsid w:val="007E6697"/>
    <w:rsid w:val="007E6862"/>
    <w:rsid w:val="007F4183"/>
    <w:rsid w:val="007F5E43"/>
    <w:rsid w:val="008022F1"/>
    <w:rsid w:val="00802EEF"/>
    <w:rsid w:val="00805A48"/>
    <w:rsid w:val="00810AE7"/>
    <w:rsid w:val="008145F6"/>
    <w:rsid w:val="008173B3"/>
    <w:rsid w:val="00817E2A"/>
    <w:rsid w:val="00821A0D"/>
    <w:rsid w:val="00823471"/>
    <w:rsid w:val="00831B04"/>
    <w:rsid w:val="00834C03"/>
    <w:rsid w:val="008363FD"/>
    <w:rsid w:val="00840269"/>
    <w:rsid w:val="00845E33"/>
    <w:rsid w:val="0084739C"/>
    <w:rsid w:val="00854E14"/>
    <w:rsid w:val="00860457"/>
    <w:rsid w:val="0086333D"/>
    <w:rsid w:val="00863DA6"/>
    <w:rsid w:val="00864B2B"/>
    <w:rsid w:val="00870617"/>
    <w:rsid w:val="008731AF"/>
    <w:rsid w:val="00876DAC"/>
    <w:rsid w:val="008806D9"/>
    <w:rsid w:val="0088301D"/>
    <w:rsid w:val="00883E09"/>
    <w:rsid w:val="00885DC8"/>
    <w:rsid w:val="00886510"/>
    <w:rsid w:val="00894F92"/>
    <w:rsid w:val="008958EB"/>
    <w:rsid w:val="008A09DC"/>
    <w:rsid w:val="008A2025"/>
    <w:rsid w:val="008A2A05"/>
    <w:rsid w:val="008A69EA"/>
    <w:rsid w:val="008A7D25"/>
    <w:rsid w:val="008B0F36"/>
    <w:rsid w:val="008B3E43"/>
    <w:rsid w:val="008B5953"/>
    <w:rsid w:val="008C140C"/>
    <w:rsid w:val="008C2AA8"/>
    <w:rsid w:val="008C6967"/>
    <w:rsid w:val="008D1B67"/>
    <w:rsid w:val="008D5C64"/>
    <w:rsid w:val="008D5F2C"/>
    <w:rsid w:val="008D7B40"/>
    <w:rsid w:val="008E18C4"/>
    <w:rsid w:val="008E1DF8"/>
    <w:rsid w:val="008E7947"/>
    <w:rsid w:val="008F093A"/>
    <w:rsid w:val="008F4911"/>
    <w:rsid w:val="008F7A43"/>
    <w:rsid w:val="0090102E"/>
    <w:rsid w:val="009014EC"/>
    <w:rsid w:val="0090267B"/>
    <w:rsid w:val="0090618B"/>
    <w:rsid w:val="00913292"/>
    <w:rsid w:val="009139AE"/>
    <w:rsid w:val="00915EC1"/>
    <w:rsid w:val="00916122"/>
    <w:rsid w:val="00916DAC"/>
    <w:rsid w:val="00917C97"/>
    <w:rsid w:val="00921B7D"/>
    <w:rsid w:val="00922314"/>
    <w:rsid w:val="0092361A"/>
    <w:rsid w:val="00934AAC"/>
    <w:rsid w:val="0093756B"/>
    <w:rsid w:val="009400C2"/>
    <w:rsid w:val="009462EB"/>
    <w:rsid w:val="009462FA"/>
    <w:rsid w:val="009505DD"/>
    <w:rsid w:val="00955905"/>
    <w:rsid w:val="00962E14"/>
    <w:rsid w:val="0096761A"/>
    <w:rsid w:val="009705B3"/>
    <w:rsid w:val="00971016"/>
    <w:rsid w:val="009813A6"/>
    <w:rsid w:val="00982298"/>
    <w:rsid w:val="00994F65"/>
    <w:rsid w:val="00996E3C"/>
    <w:rsid w:val="009A3941"/>
    <w:rsid w:val="009A5C61"/>
    <w:rsid w:val="009B7B1F"/>
    <w:rsid w:val="009C2244"/>
    <w:rsid w:val="009C3C7B"/>
    <w:rsid w:val="009D1D31"/>
    <w:rsid w:val="009D5FDC"/>
    <w:rsid w:val="009E05D5"/>
    <w:rsid w:val="009E4604"/>
    <w:rsid w:val="009E6E66"/>
    <w:rsid w:val="009F0421"/>
    <w:rsid w:val="009F1183"/>
    <w:rsid w:val="009F1514"/>
    <w:rsid w:val="009F2F7B"/>
    <w:rsid w:val="009F44B4"/>
    <w:rsid w:val="009F589F"/>
    <w:rsid w:val="009F7119"/>
    <w:rsid w:val="00A00401"/>
    <w:rsid w:val="00A043DE"/>
    <w:rsid w:val="00A04F91"/>
    <w:rsid w:val="00A05BAE"/>
    <w:rsid w:val="00A11618"/>
    <w:rsid w:val="00A14CF4"/>
    <w:rsid w:val="00A1570C"/>
    <w:rsid w:val="00A15C4F"/>
    <w:rsid w:val="00A16E60"/>
    <w:rsid w:val="00A21191"/>
    <w:rsid w:val="00A21503"/>
    <w:rsid w:val="00A23560"/>
    <w:rsid w:val="00A2724A"/>
    <w:rsid w:val="00A32B0B"/>
    <w:rsid w:val="00A40B4C"/>
    <w:rsid w:val="00A51842"/>
    <w:rsid w:val="00A60347"/>
    <w:rsid w:val="00A62487"/>
    <w:rsid w:val="00A629DB"/>
    <w:rsid w:val="00A63AF0"/>
    <w:rsid w:val="00A651DE"/>
    <w:rsid w:val="00A67E70"/>
    <w:rsid w:val="00A70534"/>
    <w:rsid w:val="00A73A46"/>
    <w:rsid w:val="00A74365"/>
    <w:rsid w:val="00A74A2B"/>
    <w:rsid w:val="00A7525C"/>
    <w:rsid w:val="00A76FA2"/>
    <w:rsid w:val="00A77B25"/>
    <w:rsid w:val="00A8116A"/>
    <w:rsid w:val="00A83153"/>
    <w:rsid w:val="00A8785A"/>
    <w:rsid w:val="00A90432"/>
    <w:rsid w:val="00AB0DB7"/>
    <w:rsid w:val="00AB0E27"/>
    <w:rsid w:val="00AC24D4"/>
    <w:rsid w:val="00AC46F5"/>
    <w:rsid w:val="00AC4F32"/>
    <w:rsid w:val="00AC79D4"/>
    <w:rsid w:val="00AD191A"/>
    <w:rsid w:val="00AD2E3F"/>
    <w:rsid w:val="00AD5DDB"/>
    <w:rsid w:val="00AE6B9C"/>
    <w:rsid w:val="00AF3D1B"/>
    <w:rsid w:val="00AF5836"/>
    <w:rsid w:val="00AF62C2"/>
    <w:rsid w:val="00B021A6"/>
    <w:rsid w:val="00B03D10"/>
    <w:rsid w:val="00B04789"/>
    <w:rsid w:val="00B05FDA"/>
    <w:rsid w:val="00B07E6E"/>
    <w:rsid w:val="00B13BFB"/>
    <w:rsid w:val="00B146C0"/>
    <w:rsid w:val="00B17A65"/>
    <w:rsid w:val="00B27F66"/>
    <w:rsid w:val="00B32D15"/>
    <w:rsid w:val="00B32E4E"/>
    <w:rsid w:val="00B335AD"/>
    <w:rsid w:val="00B435B5"/>
    <w:rsid w:val="00B43C41"/>
    <w:rsid w:val="00B43F32"/>
    <w:rsid w:val="00B4456F"/>
    <w:rsid w:val="00B52BD5"/>
    <w:rsid w:val="00B533F3"/>
    <w:rsid w:val="00B53F54"/>
    <w:rsid w:val="00B549AE"/>
    <w:rsid w:val="00B61F61"/>
    <w:rsid w:val="00B63582"/>
    <w:rsid w:val="00B63BBC"/>
    <w:rsid w:val="00B65A86"/>
    <w:rsid w:val="00B802A8"/>
    <w:rsid w:val="00B832AA"/>
    <w:rsid w:val="00B855FD"/>
    <w:rsid w:val="00B87ACA"/>
    <w:rsid w:val="00B906F2"/>
    <w:rsid w:val="00B90CF8"/>
    <w:rsid w:val="00B91986"/>
    <w:rsid w:val="00B9437D"/>
    <w:rsid w:val="00B94D6E"/>
    <w:rsid w:val="00B96E4F"/>
    <w:rsid w:val="00BA46E3"/>
    <w:rsid w:val="00BA688E"/>
    <w:rsid w:val="00BB3408"/>
    <w:rsid w:val="00BB4052"/>
    <w:rsid w:val="00BB46BB"/>
    <w:rsid w:val="00BB5DCC"/>
    <w:rsid w:val="00BC137B"/>
    <w:rsid w:val="00BC356D"/>
    <w:rsid w:val="00BC7341"/>
    <w:rsid w:val="00BC78DA"/>
    <w:rsid w:val="00BD17E4"/>
    <w:rsid w:val="00BD4333"/>
    <w:rsid w:val="00BD6BD6"/>
    <w:rsid w:val="00BE07E2"/>
    <w:rsid w:val="00BE2447"/>
    <w:rsid w:val="00BE2AD6"/>
    <w:rsid w:val="00BE4E09"/>
    <w:rsid w:val="00BF00BC"/>
    <w:rsid w:val="00BF10E4"/>
    <w:rsid w:val="00BF20DB"/>
    <w:rsid w:val="00BF2949"/>
    <w:rsid w:val="00BF2A76"/>
    <w:rsid w:val="00BF4225"/>
    <w:rsid w:val="00C073CA"/>
    <w:rsid w:val="00C07A1C"/>
    <w:rsid w:val="00C1168C"/>
    <w:rsid w:val="00C1324B"/>
    <w:rsid w:val="00C144E4"/>
    <w:rsid w:val="00C146B6"/>
    <w:rsid w:val="00C1697A"/>
    <w:rsid w:val="00C17B8A"/>
    <w:rsid w:val="00C21163"/>
    <w:rsid w:val="00C2122A"/>
    <w:rsid w:val="00C2376A"/>
    <w:rsid w:val="00C2636A"/>
    <w:rsid w:val="00C308E5"/>
    <w:rsid w:val="00C34D41"/>
    <w:rsid w:val="00C34E7C"/>
    <w:rsid w:val="00C35EB8"/>
    <w:rsid w:val="00C3746C"/>
    <w:rsid w:val="00C413E5"/>
    <w:rsid w:val="00C44E75"/>
    <w:rsid w:val="00C4579F"/>
    <w:rsid w:val="00C45804"/>
    <w:rsid w:val="00C472D8"/>
    <w:rsid w:val="00C476E1"/>
    <w:rsid w:val="00C56B6D"/>
    <w:rsid w:val="00C602CE"/>
    <w:rsid w:val="00C62DC1"/>
    <w:rsid w:val="00C65F04"/>
    <w:rsid w:val="00C67387"/>
    <w:rsid w:val="00C737AB"/>
    <w:rsid w:val="00C74AAF"/>
    <w:rsid w:val="00C76706"/>
    <w:rsid w:val="00C80E34"/>
    <w:rsid w:val="00C87AB5"/>
    <w:rsid w:val="00C93ED6"/>
    <w:rsid w:val="00C94C99"/>
    <w:rsid w:val="00CA00D2"/>
    <w:rsid w:val="00CA1B14"/>
    <w:rsid w:val="00CB0A76"/>
    <w:rsid w:val="00CB0E67"/>
    <w:rsid w:val="00CB4D69"/>
    <w:rsid w:val="00CB6F54"/>
    <w:rsid w:val="00CC05BB"/>
    <w:rsid w:val="00CC0615"/>
    <w:rsid w:val="00CC365B"/>
    <w:rsid w:val="00CC3C32"/>
    <w:rsid w:val="00CC434F"/>
    <w:rsid w:val="00CC6F71"/>
    <w:rsid w:val="00CD67C0"/>
    <w:rsid w:val="00CE13A5"/>
    <w:rsid w:val="00CE39F0"/>
    <w:rsid w:val="00CE45FE"/>
    <w:rsid w:val="00CF38E8"/>
    <w:rsid w:val="00CF66E0"/>
    <w:rsid w:val="00D0035F"/>
    <w:rsid w:val="00D004C3"/>
    <w:rsid w:val="00D00D92"/>
    <w:rsid w:val="00D012B5"/>
    <w:rsid w:val="00D046CC"/>
    <w:rsid w:val="00D05EDF"/>
    <w:rsid w:val="00D1286C"/>
    <w:rsid w:val="00D1778C"/>
    <w:rsid w:val="00D20E96"/>
    <w:rsid w:val="00D235C5"/>
    <w:rsid w:val="00D23CA7"/>
    <w:rsid w:val="00D31D7E"/>
    <w:rsid w:val="00D40374"/>
    <w:rsid w:val="00D47F4C"/>
    <w:rsid w:val="00D50EFC"/>
    <w:rsid w:val="00D5663F"/>
    <w:rsid w:val="00D61DED"/>
    <w:rsid w:val="00D66F8C"/>
    <w:rsid w:val="00D70797"/>
    <w:rsid w:val="00D7188D"/>
    <w:rsid w:val="00D73F64"/>
    <w:rsid w:val="00D87D2A"/>
    <w:rsid w:val="00D906C0"/>
    <w:rsid w:val="00D9144F"/>
    <w:rsid w:val="00D915A2"/>
    <w:rsid w:val="00D96C8A"/>
    <w:rsid w:val="00DA186C"/>
    <w:rsid w:val="00DA415F"/>
    <w:rsid w:val="00DA5139"/>
    <w:rsid w:val="00DA54B8"/>
    <w:rsid w:val="00DA5FAE"/>
    <w:rsid w:val="00DA6668"/>
    <w:rsid w:val="00DA78D9"/>
    <w:rsid w:val="00DA78EB"/>
    <w:rsid w:val="00DB08BA"/>
    <w:rsid w:val="00DB67ED"/>
    <w:rsid w:val="00DC034B"/>
    <w:rsid w:val="00DC7903"/>
    <w:rsid w:val="00DD087E"/>
    <w:rsid w:val="00DD3F57"/>
    <w:rsid w:val="00DD4E9D"/>
    <w:rsid w:val="00DD595B"/>
    <w:rsid w:val="00DD652F"/>
    <w:rsid w:val="00DE2CF1"/>
    <w:rsid w:val="00DE311B"/>
    <w:rsid w:val="00DE4849"/>
    <w:rsid w:val="00DF0441"/>
    <w:rsid w:val="00DF2B57"/>
    <w:rsid w:val="00DF30DF"/>
    <w:rsid w:val="00DF5728"/>
    <w:rsid w:val="00DF6DD4"/>
    <w:rsid w:val="00E01563"/>
    <w:rsid w:val="00E031FB"/>
    <w:rsid w:val="00E06CCB"/>
    <w:rsid w:val="00E072ED"/>
    <w:rsid w:val="00E11EF3"/>
    <w:rsid w:val="00E3299D"/>
    <w:rsid w:val="00E34F6D"/>
    <w:rsid w:val="00E3576C"/>
    <w:rsid w:val="00E36535"/>
    <w:rsid w:val="00E415CF"/>
    <w:rsid w:val="00E44ABF"/>
    <w:rsid w:val="00E44F0D"/>
    <w:rsid w:val="00E45FD8"/>
    <w:rsid w:val="00E501DC"/>
    <w:rsid w:val="00E57E7F"/>
    <w:rsid w:val="00E612BD"/>
    <w:rsid w:val="00E638A6"/>
    <w:rsid w:val="00E657DB"/>
    <w:rsid w:val="00E658EA"/>
    <w:rsid w:val="00E66512"/>
    <w:rsid w:val="00E667FB"/>
    <w:rsid w:val="00E70A28"/>
    <w:rsid w:val="00E70E4C"/>
    <w:rsid w:val="00E71067"/>
    <w:rsid w:val="00E7176B"/>
    <w:rsid w:val="00E737D4"/>
    <w:rsid w:val="00E745BC"/>
    <w:rsid w:val="00E806AA"/>
    <w:rsid w:val="00E941FF"/>
    <w:rsid w:val="00EA0044"/>
    <w:rsid w:val="00EA1860"/>
    <w:rsid w:val="00EA2C08"/>
    <w:rsid w:val="00EA5650"/>
    <w:rsid w:val="00EA69AC"/>
    <w:rsid w:val="00EB0DF4"/>
    <w:rsid w:val="00EB1387"/>
    <w:rsid w:val="00EB38C1"/>
    <w:rsid w:val="00EB684E"/>
    <w:rsid w:val="00EC05C2"/>
    <w:rsid w:val="00EC25CF"/>
    <w:rsid w:val="00EC4694"/>
    <w:rsid w:val="00ED3D7E"/>
    <w:rsid w:val="00ED4E94"/>
    <w:rsid w:val="00EE7D55"/>
    <w:rsid w:val="00EF040F"/>
    <w:rsid w:val="00EF0F33"/>
    <w:rsid w:val="00EF1678"/>
    <w:rsid w:val="00F02CA3"/>
    <w:rsid w:val="00F05002"/>
    <w:rsid w:val="00F1554E"/>
    <w:rsid w:val="00F15EB6"/>
    <w:rsid w:val="00F17A30"/>
    <w:rsid w:val="00F20D35"/>
    <w:rsid w:val="00F25D5C"/>
    <w:rsid w:val="00F33357"/>
    <w:rsid w:val="00F43BA7"/>
    <w:rsid w:val="00F4536C"/>
    <w:rsid w:val="00F47836"/>
    <w:rsid w:val="00F55531"/>
    <w:rsid w:val="00F5678B"/>
    <w:rsid w:val="00F5781A"/>
    <w:rsid w:val="00F628F0"/>
    <w:rsid w:val="00F701B0"/>
    <w:rsid w:val="00F71C4B"/>
    <w:rsid w:val="00F71D1D"/>
    <w:rsid w:val="00F73EE4"/>
    <w:rsid w:val="00F74068"/>
    <w:rsid w:val="00F76A34"/>
    <w:rsid w:val="00F77CC4"/>
    <w:rsid w:val="00F80F2D"/>
    <w:rsid w:val="00F909EF"/>
    <w:rsid w:val="00F92126"/>
    <w:rsid w:val="00F922CC"/>
    <w:rsid w:val="00F92FB0"/>
    <w:rsid w:val="00FA189F"/>
    <w:rsid w:val="00FA28F4"/>
    <w:rsid w:val="00FA3467"/>
    <w:rsid w:val="00FA4160"/>
    <w:rsid w:val="00FB0DB2"/>
    <w:rsid w:val="00FB39D0"/>
    <w:rsid w:val="00FB40CE"/>
    <w:rsid w:val="00FB4416"/>
    <w:rsid w:val="00FB4EC1"/>
    <w:rsid w:val="00FB5943"/>
    <w:rsid w:val="00FB599B"/>
    <w:rsid w:val="00FB67F2"/>
    <w:rsid w:val="00FB74D9"/>
    <w:rsid w:val="00FB7B59"/>
    <w:rsid w:val="00FC3BCE"/>
    <w:rsid w:val="00FC4679"/>
    <w:rsid w:val="00FC5070"/>
    <w:rsid w:val="00FC5AC8"/>
    <w:rsid w:val="00FD131E"/>
    <w:rsid w:val="00FD14AF"/>
    <w:rsid w:val="00FD65D4"/>
    <w:rsid w:val="00FE3EA7"/>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F87A19EC-7CE7-4C00-B4B8-85B5FF49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846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76A3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136E4"/>
    <w:pPr>
      <w:keepNext/>
      <w:keepLines/>
      <w:spacing w:before="240" w:after="60" w:line="276" w:lineRule="auto"/>
      <w:outlineLvl w:val="4"/>
    </w:pPr>
    <w:rPr>
      <w:rFonts w:ascii="Calibri" w:eastAsia="Malgun Gothic" w:hAnsi="Calibri" w:cs="Times New Roman"/>
      <w:b/>
      <w:bCs/>
      <w:color w:val="4F81BD"/>
    </w:rPr>
  </w:style>
  <w:style w:type="paragraph" w:styleId="Heading6">
    <w:name w:val="heading 6"/>
    <w:basedOn w:val="Normal"/>
    <w:next w:val="Normal"/>
    <w:link w:val="Heading6Char"/>
    <w:uiPriority w:val="9"/>
    <w:unhideWhenUsed/>
    <w:qFormat/>
    <w:rsid w:val="002136E4"/>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2136E4"/>
    <w:pPr>
      <w:keepNext/>
      <w:keepLines/>
      <w:spacing w:before="240" w:after="60" w:line="276" w:lineRule="auto"/>
      <w:outlineLvl w:val="6"/>
    </w:pPr>
    <w:rPr>
      <w:rFonts w:ascii="Calibri" w:eastAsia="Malgun Gothic" w:hAnsi="Calibri" w:cs="Times New Roman"/>
      <w:b/>
      <w:bCs/>
      <w:color w:val="4F81BD"/>
    </w:rPr>
  </w:style>
  <w:style w:type="paragraph" w:styleId="Heading8">
    <w:name w:val="heading 8"/>
    <w:basedOn w:val="Normal"/>
    <w:next w:val="Normal"/>
    <w:link w:val="Heading8Char"/>
    <w:uiPriority w:val="9"/>
    <w:unhideWhenUsed/>
    <w:qFormat/>
    <w:rsid w:val="002136E4"/>
    <w:pPr>
      <w:keepNext/>
      <w:keepLines/>
      <w:spacing w:before="240" w:after="60" w:line="276" w:lineRule="auto"/>
      <w:outlineLvl w:val="7"/>
    </w:pPr>
    <w:rPr>
      <w:rFonts w:ascii="Calibri" w:eastAsia="Malgun Gothic" w:hAnsi="Calibri" w:cs="Times New Roman"/>
      <w:b/>
      <w:bCs/>
      <w:color w:val="4F81BD"/>
    </w:rPr>
  </w:style>
  <w:style w:type="paragraph" w:styleId="Heading9">
    <w:name w:val="heading 9"/>
    <w:basedOn w:val="Normal"/>
    <w:next w:val="Normal"/>
    <w:link w:val="Heading9Char"/>
    <w:uiPriority w:val="9"/>
    <w:unhideWhenUsed/>
    <w:qFormat/>
    <w:rsid w:val="002136E4"/>
    <w:pPr>
      <w:keepNext/>
      <w:keepLines/>
      <w:spacing w:before="240" w:after="60" w:line="276" w:lineRule="auto"/>
      <w:outlineLvl w:val="8"/>
    </w:pPr>
    <w:rPr>
      <w:rFonts w:ascii="Calibri" w:eastAsia="Malgun Gothic" w:hAnsi="Calibri"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List Paragraph1"/>
    <w:basedOn w:val="Normal"/>
    <w:link w:val="ListParagraphChar"/>
    <w:uiPriority w:val="34"/>
    <w:qFormat/>
    <w:rsid w:val="000F7F04"/>
    <w:pPr>
      <w:ind w:left="720"/>
      <w:contextualSpacing/>
    </w:pPr>
  </w:style>
  <w:style w:type="paragraph" w:styleId="Header">
    <w:name w:val="header"/>
    <w:basedOn w:val="Normal"/>
    <w:link w:val="HeaderChar"/>
    <w:uiPriority w:val="99"/>
    <w:unhideWhenUsed/>
    <w:qFormat/>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iPriority w:val="99"/>
    <w:unhideWhenUsed/>
    <w:qFormat/>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65F04"/>
    <w:rPr>
      <w:color w:val="0000FF"/>
      <w:u w:val="single"/>
    </w:rPr>
  </w:style>
  <w:style w:type="character" w:customStyle="1" w:styleId="Heading4Char">
    <w:name w:val="Heading 4 Char"/>
    <w:basedOn w:val="DefaultParagraphFont"/>
    <w:link w:val="Heading4"/>
    <w:uiPriority w:val="9"/>
    <w:rsid w:val="00F76A34"/>
    <w:rPr>
      <w:rFonts w:asciiTheme="majorHAnsi" w:eastAsiaTheme="majorEastAsia" w:hAnsiTheme="majorHAnsi" w:cstheme="majorBidi"/>
      <w:i/>
      <w:iCs/>
      <w:color w:val="365F91" w:themeColor="accent1" w:themeShade="BF"/>
    </w:rPr>
  </w:style>
  <w:style w:type="paragraph" w:styleId="FootnoteText">
    <w:name w:val="footnote text"/>
    <w:aliases w:val="Char Char Char,نص حاشية سفلية5,نص حاشية سفلية12,Footnote Text Char Char Char42,نص حاشية سفلية1 Char72,نص حاشية سفلية1 Char Char12,نص حاشية سفلية1 Char Char Char Char1,Footnote Text Char Char Char5,نص حاشية سفلية1 Char Char2,Char Char Cha"/>
    <w:basedOn w:val="Normal"/>
    <w:link w:val="FootnoteTextChar"/>
    <w:uiPriority w:val="99"/>
    <w:unhideWhenUsed/>
    <w:rsid w:val="00D50EFC"/>
    <w:pPr>
      <w:bidi/>
      <w:spacing w:after="0" w:line="240" w:lineRule="auto"/>
    </w:pPr>
    <w:rPr>
      <w:sz w:val="20"/>
      <w:szCs w:val="20"/>
    </w:rPr>
  </w:style>
  <w:style w:type="character" w:customStyle="1" w:styleId="FootnoteTextChar">
    <w:name w:val="Footnote Text Char"/>
    <w:aliases w:val="Char Char Char Char,نص حاشية سفلية5 Char,نص حاشية سفلية12 Char,Footnote Text Char Char Char42 Char,نص حاشية سفلية1 Char72 Char,نص حاشية سفلية1 Char Char12 Char,نص حاشية سفلية1 Char Char Char Char1 Char,نص حاشية سفلية1 Char Char2 Char"/>
    <w:basedOn w:val="DefaultParagraphFont"/>
    <w:link w:val="FootnoteText"/>
    <w:uiPriority w:val="99"/>
    <w:rsid w:val="00D50EFC"/>
    <w:rPr>
      <w:sz w:val="20"/>
      <w:szCs w:val="20"/>
    </w:rPr>
  </w:style>
  <w:style w:type="paragraph" w:styleId="HTMLPreformatted">
    <w:name w:val="HTML Preformatted"/>
    <w:basedOn w:val="Normal"/>
    <w:link w:val="HTMLPreformattedChar"/>
    <w:uiPriority w:val="99"/>
    <w:unhideWhenUsed/>
    <w:rsid w:val="00196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967E5"/>
    <w:rPr>
      <w:rFonts w:ascii="Courier New" w:eastAsia="Times New Roman" w:hAnsi="Courier New" w:cs="Courier New"/>
      <w:sz w:val="20"/>
      <w:szCs w:val="20"/>
    </w:rPr>
  </w:style>
  <w:style w:type="character" w:customStyle="1" w:styleId="y2iqfc">
    <w:name w:val="y2iqfc"/>
    <w:basedOn w:val="DefaultParagraphFont"/>
    <w:rsid w:val="001967E5"/>
  </w:style>
  <w:style w:type="character" w:styleId="FootnoteReference">
    <w:name w:val="footnote reference"/>
    <w:aliases w:val="عادي1,Footnote,(Footnote Reference),Footnote Reference1,Footnote Reference2,Footnote Reference11,Footnote Reference21,Footnote Reference12,Footnote Reference22,Footnote Reference13,Footnote Reference23,Footnote Reference111"/>
    <w:basedOn w:val="DefaultParagraphFont"/>
    <w:uiPriority w:val="99"/>
    <w:unhideWhenUsed/>
    <w:rsid w:val="00FC5AC8"/>
    <w:rPr>
      <w:vertAlign w:val="superscript"/>
    </w:rPr>
  </w:style>
  <w:style w:type="character" w:customStyle="1" w:styleId="ListParagraphChar">
    <w:name w:val="List Paragraph Char"/>
    <w:aliases w:val="List Paragraph1 Char"/>
    <w:link w:val="ListParagraph"/>
    <w:uiPriority w:val="34"/>
    <w:locked/>
    <w:rsid w:val="005F347B"/>
  </w:style>
  <w:style w:type="character" w:customStyle="1" w:styleId="Heading3Char">
    <w:name w:val="Heading 3 Char"/>
    <w:basedOn w:val="DefaultParagraphFont"/>
    <w:link w:val="Heading3"/>
    <w:uiPriority w:val="9"/>
    <w:rsid w:val="004846C0"/>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4846C0"/>
    <w:rPr>
      <w:i/>
      <w:iCs/>
    </w:rPr>
  </w:style>
  <w:style w:type="character" w:customStyle="1" w:styleId="Heading5Char">
    <w:name w:val="Heading 5 Char"/>
    <w:basedOn w:val="DefaultParagraphFont"/>
    <w:link w:val="Heading5"/>
    <w:uiPriority w:val="9"/>
    <w:rsid w:val="002136E4"/>
    <w:rPr>
      <w:rFonts w:ascii="Calibri" w:eastAsia="Malgun Gothic" w:hAnsi="Calibri" w:cs="Times New Roman"/>
      <w:b/>
      <w:bCs/>
      <w:color w:val="4F81BD"/>
    </w:rPr>
  </w:style>
  <w:style w:type="character" w:customStyle="1" w:styleId="Heading6Char">
    <w:name w:val="Heading 6 Char"/>
    <w:basedOn w:val="DefaultParagraphFont"/>
    <w:link w:val="Heading6"/>
    <w:uiPriority w:val="9"/>
    <w:rsid w:val="002136E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2136E4"/>
    <w:rPr>
      <w:rFonts w:ascii="Calibri" w:eastAsia="Malgun Gothic" w:hAnsi="Calibri" w:cs="Times New Roman"/>
      <w:b/>
      <w:bCs/>
      <w:color w:val="4F81BD"/>
    </w:rPr>
  </w:style>
  <w:style w:type="character" w:customStyle="1" w:styleId="Heading8Char">
    <w:name w:val="Heading 8 Char"/>
    <w:basedOn w:val="DefaultParagraphFont"/>
    <w:link w:val="Heading8"/>
    <w:uiPriority w:val="9"/>
    <w:rsid w:val="002136E4"/>
    <w:rPr>
      <w:rFonts w:ascii="Calibri" w:eastAsia="Malgun Gothic" w:hAnsi="Calibri" w:cs="Times New Roman"/>
      <w:b/>
      <w:bCs/>
      <w:color w:val="4F81BD"/>
    </w:rPr>
  </w:style>
  <w:style w:type="character" w:customStyle="1" w:styleId="Heading9Char">
    <w:name w:val="Heading 9 Char"/>
    <w:basedOn w:val="DefaultParagraphFont"/>
    <w:link w:val="Heading9"/>
    <w:uiPriority w:val="9"/>
    <w:rsid w:val="002136E4"/>
    <w:rPr>
      <w:rFonts w:ascii="Calibri" w:eastAsia="Malgun Gothic" w:hAnsi="Calibri" w:cs="Times New Roman"/>
      <w:b/>
      <w:bCs/>
      <w:color w:val="4F81BD"/>
    </w:rPr>
  </w:style>
  <w:style w:type="numbering" w:customStyle="1" w:styleId="NoList1">
    <w:name w:val="No List1"/>
    <w:next w:val="NoList"/>
    <w:uiPriority w:val="99"/>
    <w:semiHidden/>
    <w:unhideWhenUsed/>
    <w:rsid w:val="002136E4"/>
  </w:style>
  <w:style w:type="paragraph" w:styleId="Caption">
    <w:name w:val="caption"/>
    <w:basedOn w:val="Normal"/>
    <w:next w:val="Normal"/>
    <w:uiPriority w:val="35"/>
    <w:unhideWhenUsed/>
    <w:qFormat/>
    <w:rsid w:val="002136E4"/>
    <w:pPr>
      <w:bidi/>
      <w:spacing w:before="120" w:after="0" w:line="240" w:lineRule="auto"/>
      <w:jc w:val="center"/>
    </w:pPr>
    <w:rPr>
      <w:rFonts w:ascii="Times New Roman" w:eastAsia="Calibri" w:hAnsi="Times New Roman" w:cs="PT Bold Heading"/>
      <w:sz w:val="48"/>
      <w:szCs w:val="48"/>
      <w:lang w:bidi="ar-JO"/>
    </w:rPr>
  </w:style>
  <w:style w:type="character" w:customStyle="1" w:styleId="EndnoteTextChar">
    <w:name w:val="Endnote Text Char"/>
    <w:basedOn w:val="DefaultParagraphFont"/>
    <w:link w:val="EndnoteText"/>
    <w:uiPriority w:val="99"/>
    <w:semiHidden/>
    <w:rsid w:val="002136E4"/>
    <w:rPr>
      <w:rFonts w:ascii="Calibri" w:eastAsia="Times New Roman" w:hAnsi="Calibri" w:cs="Arial"/>
      <w:sz w:val="20"/>
      <w:szCs w:val="20"/>
    </w:rPr>
  </w:style>
  <w:style w:type="paragraph" w:styleId="EndnoteText">
    <w:name w:val="endnote text"/>
    <w:basedOn w:val="Normal"/>
    <w:link w:val="EndnoteTextChar"/>
    <w:uiPriority w:val="99"/>
    <w:semiHidden/>
    <w:unhideWhenUsed/>
    <w:rsid w:val="002136E4"/>
    <w:pPr>
      <w:bidi/>
      <w:spacing w:after="0" w:line="240" w:lineRule="auto"/>
    </w:pPr>
    <w:rPr>
      <w:rFonts w:ascii="Calibri" w:eastAsia="Times New Roman" w:hAnsi="Calibri" w:cs="Arial"/>
      <w:sz w:val="20"/>
      <w:szCs w:val="20"/>
    </w:rPr>
  </w:style>
  <w:style w:type="character" w:customStyle="1" w:styleId="EndnoteTextChar1">
    <w:name w:val="Endnote Text Char1"/>
    <w:basedOn w:val="DefaultParagraphFont"/>
    <w:uiPriority w:val="99"/>
    <w:semiHidden/>
    <w:rsid w:val="002136E4"/>
    <w:rPr>
      <w:sz w:val="20"/>
      <w:szCs w:val="20"/>
    </w:rPr>
  </w:style>
  <w:style w:type="character" w:customStyle="1" w:styleId="BalloonTextChar1">
    <w:name w:val="Balloon Text Char1"/>
    <w:basedOn w:val="DefaultParagraphFont"/>
    <w:uiPriority w:val="99"/>
    <w:semiHidden/>
    <w:rsid w:val="002136E4"/>
    <w:rPr>
      <w:rFonts w:ascii="Segoe UI" w:hAnsi="Segoe UI" w:cs="Segoe UI"/>
      <w:sz w:val="18"/>
      <w:szCs w:val="18"/>
    </w:rPr>
  </w:style>
  <w:style w:type="character" w:customStyle="1" w:styleId="UnresolvedMention1">
    <w:name w:val="Unresolved Mention1"/>
    <w:uiPriority w:val="99"/>
    <w:semiHidden/>
    <w:unhideWhenUsed/>
    <w:rsid w:val="002136E4"/>
    <w:rPr>
      <w:color w:val="605E5C"/>
      <w:shd w:val="clear" w:color="auto" w:fill="E1DFDD"/>
    </w:rPr>
  </w:style>
  <w:style w:type="character" w:styleId="EndnoteReference">
    <w:name w:val="endnote reference"/>
    <w:uiPriority w:val="99"/>
    <w:semiHidden/>
    <w:unhideWhenUsed/>
    <w:rsid w:val="002136E4"/>
    <w:rPr>
      <w:vertAlign w:val="superscript"/>
    </w:rPr>
  </w:style>
  <w:style w:type="paragraph" w:styleId="Revision">
    <w:name w:val="Revision"/>
    <w:hidden/>
    <w:uiPriority w:val="99"/>
    <w:semiHidden/>
    <w:rsid w:val="002136E4"/>
    <w:pPr>
      <w:spacing w:after="0" w:line="240" w:lineRule="auto"/>
    </w:pPr>
    <w:rPr>
      <w:rFonts w:ascii="Calibri" w:eastAsia="Times New Roman" w:hAnsi="Calibri" w:cs="Arial"/>
    </w:rPr>
  </w:style>
  <w:style w:type="character" w:customStyle="1" w:styleId="UnresolvedMention2">
    <w:name w:val="Unresolved Mention2"/>
    <w:basedOn w:val="DefaultParagraphFont"/>
    <w:uiPriority w:val="99"/>
    <w:semiHidden/>
    <w:unhideWhenUsed/>
    <w:rsid w:val="002136E4"/>
    <w:rPr>
      <w:color w:val="605E5C"/>
      <w:shd w:val="clear" w:color="auto" w:fill="E1DFDD"/>
    </w:rPr>
  </w:style>
  <w:style w:type="character" w:customStyle="1" w:styleId="FollowedHyperlink1">
    <w:name w:val="FollowedHyperlink1"/>
    <w:basedOn w:val="DefaultParagraphFont"/>
    <w:uiPriority w:val="99"/>
    <w:semiHidden/>
    <w:unhideWhenUsed/>
    <w:rsid w:val="002136E4"/>
    <w:rPr>
      <w:color w:val="954F72"/>
      <w:u w:val="single"/>
    </w:rPr>
  </w:style>
  <w:style w:type="paragraph" w:customStyle="1" w:styleId="msonormal0">
    <w:name w:val="msonormal"/>
    <w:basedOn w:val="Normal"/>
    <w:uiPriority w:val="99"/>
    <w:semiHidden/>
    <w:rsid w:val="002136E4"/>
    <w:pPr>
      <w:bidi/>
      <w:spacing w:line="256" w:lineRule="auto"/>
    </w:pPr>
    <w:rPr>
      <w:rFonts w:ascii="Times New Roman" w:eastAsia="Times New Roman" w:hAnsi="Times New Roman" w:cs="Times New Roman"/>
      <w:sz w:val="24"/>
      <w:szCs w:val="24"/>
    </w:rPr>
  </w:style>
  <w:style w:type="character" w:customStyle="1" w:styleId="1">
    <w:name w:val="إشارة لم يتم حلها1"/>
    <w:uiPriority w:val="99"/>
    <w:semiHidden/>
    <w:rsid w:val="002136E4"/>
    <w:rPr>
      <w:color w:val="605E5C"/>
      <w:shd w:val="clear" w:color="auto" w:fill="E1DFDD"/>
    </w:rPr>
  </w:style>
  <w:style w:type="table" w:customStyle="1" w:styleId="TableGrid1">
    <w:name w:val="Table Grid1"/>
    <w:basedOn w:val="TableNormal"/>
    <w:next w:val="TableGrid"/>
    <w:uiPriority w:val="59"/>
    <w:rsid w:val="002136E4"/>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36E4"/>
    <w:pPr>
      <w:spacing w:after="0" w:line="240" w:lineRule="auto"/>
      <w:ind w:firstLine="720"/>
      <w:jc w:val="both"/>
    </w:pPr>
    <w:rPr>
      <w:rFonts w:ascii="Times New Roman" w:hAnsi="Times New Roman" w:cs="Simplified Arabic"/>
      <w:sz w:val="28"/>
      <w:szCs w:val="28"/>
    </w:rPr>
  </w:style>
  <w:style w:type="paragraph" w:customStyle="1" w:styleId="name-article">
    <w:name w:val="name-article"/>
    <w:basedOn w:val="Normal"/>
    <w:rsid w:val="002136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1">
    <w:name w:val="Date1"/>
    <w:basedOn w:val="Normal"/>
    <w:rsid w:val="002136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2136E4"/>
  </w:style>
  <w:style w:type="character" w:customStyle="1" w:styleId="2">
    <w:name w:val="إشارة لم يتم حلها2"/>
    <w:basedOn w:val="DefaultParagraphFont"/>
    <w:uiPriority w:val="99"/>
    <w:semiHidden/>
    <w:unhideWhenUsed/>
    <w:rsid w:val="002136E4"/>
    <w:rPr>
      <w:color w:val="605E5C"/>
      <w:shd w:val="clear" w:color="auto" w:fill="E1DFDD"/>
    </w:rPr>
  </w:style>
  <w:style w:type="paragraph" w:customStyle="1" w:styleId="20">
    <w:name w:val="عادي2"/>
    <w:rsid w:val="002136E4"/>
    <w:pPr>
      <w:spacing w:after="0"/>
    </w:pPr>
    <w:rPr>
      <w:rFonts w:ascii="Arial" w:eastAsia="Arial" w:hAnsi="Arial" w:cs="Arial"/>
    </w:rPr>
  </w:style>
  <w:style w:type="paragraph" w:customStyle="1" w:styleId="a">
    <w:name w:val="تصحيح تلقائي"/>
    <w:rsid w:val="002136E4"/>
    <w:pPr>
      <w:bidi/>
    </w:pPr>
    <w:rPr>
      <w:rFonts w:eastAsia="Times New Roman"/>
    </w:rPr>
  </w:style>
  <w:style w:type="paragraph" w:customStyle="1" w:styleId="21">
    <w:name w:val="نمط2"/>
    <w:basedOn w:val="Normal"/>
    <w:link w:val="2Char"/>
    <w:rsid w:val="002136E4"/>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
    <w:name w:val="نمط2 Char"/>
    <w:link w:val="21"/>
    <w:rsid w:val="002136E4"/>
    <w:rPr>
      <w:rFonts w:ascii="Times New Roman" w:eastAsia="Times New Roman" w:hAnsi="Times New Roman" w:cs="SKR HEAD1"/>
      <w:sz w:val="32"/>
      <w:szCs w:val="32"/>
      <w:lang w:bidi="ar-EG"/>
    </w:rPr>
  </w:style>
  <w:style w:type="paragraph" w:customStyle="1" w:styleId="10">
    <w:name w:val="نمط1"/>
    <w:basedOn w:val="Normal"/>
    <w:rsid w:val="002136E4"/>
    <w:pPr>
      <w:widowControl w:val="0"/>
      <w:bidi/>
      <w:spacing w:after="0" w:line="240" w:lineRule="auto"/>
      <w:jc w:val="lowKashida"/>
    </w:pPr>
    <w:rPr>
      <w:rFonts w:ascii="Times New Roman" w:eastAsia="Times New Roman" w:hAnsi="Times New Roman" w:cs="PT Bold Heading"/>
      <w:sz w:val="32"/>
      <w:szCs w:val="32"/>
    </w:rPr>
  </w:style>
  <w:style w:type="paragraph" w:customStyle="1" w:styleId="Figstyle">
    <w:name w:val="Fig style"/>
    <w:basedOn w:val="Normal"/>
    <w:link w:val="FigstyleChar"/>
    <w:autoRedefine/>
    <w:qFormat/>
    <w:rsid w:val="002136E4"/>
    <w:pPr>
      <w:pBdr>
        <w:top w:val="nil"/>
        <w:left w:val="nil"/>
        <w:bottom w:val="nil"/>
        <w:right w:val="nil"/>
        <w:between w:val="nil"/>
      </w:pBdr>
      <w:spacing w:before="120" w:after="0" w:line="240" w:lineRule="auto"/>
      <w:jc w:val="center"/>
    </w:pPr>
    <w:rPr>
      <w:rFonts w:ascii="Times New Roman" w:eastAsia="Calibri" w:hAnsi="Times New Roman" w:cs="Times New Roman"/>
      <w:b/>
      <w:bCs/>
      <w:i/>
      <w:iCs/>
      <w:sz w:val="26"/>
      <w:szCs w:val="26"/>
    </w:rPr>
  </w:style>
  <w:style w:type="character" w:customStyle="1" w:styleId="FigstyleChar">
    <w:name w:val="Fig style Char"/>
    <w:basedOn w:val="DefaultParagraphFont"/>
    <w:link w:val="Figstyle"/>
    <w:rsid w:val="002136E4"/>
    <w:rPr>
      <w:rFonts w:ascii="Times New Roman" w:eastAsia="Calibri" w:hAnsi="Times New Roman" w:cs="Times New Roman"/>
      <w:b/>
      <w:bCs/>
      <w:i/>
      <w:iCs/>
      <w:sz w:val="26"/>
      <w:szCs w:val="26"/>
    </w:rPr>
  </w:style>
  <w:style w:type="paragraph" w:styleId="Title">
    <w:name w:val="Title"/>
    <w:basedOn w:val="Normal"/>
    <w:link w:val="TitleChar"/>
    <w:qFormat/>
    <w:rsid w:val="002136E4"/>
    <w:pPr>
      <w:bidi/>
      <w:spacing w:after="0" w:line="240" w:lineRule="auto"/>
      <w:jc w:val="center"/>
    </w:pPr>
    <w:rPr>
      <w:rFonts w:ascii="Times New Roman" w:eastAsia="Times New Roman" w:hAnsi="Times New Roman" w:cs="Diwani Bent"/>
      <w:sz w:val="144"/>
      <w:szCs w:val="142"/>
      <w:lang w:eastAsia="ar-SA" w:bidi="ar-EG"/>
    </w:rPr>
  </w:style>
  <w:style w:type="character" w:customStyle="1" w:styleId="TitleChar">
    <w:name w:val="Title Char"/>
    <w:basedOn w:val="DefaultParagraphFont"/>
    <w:link w:val="Title"/>
    <w:rsid w:val="002136E4"/>
    <w:rPr>
      <w:rFonts w:ascii="Times New Roman" w:eastAsia="Times New Roman" w:hAnsi="Times New Roman" w:cs="Diwani Bent"/>
      <w:sz w:val="144"/>
      <w:szCs w:val="142"/>
      <w:lang w:eastAsia="ar-SA" w:bidi="ar-EG"/>
    </w:rPr>
  </w:style>
  <w:style w:type="character" w:customStyle="1" w:styleId="imgtitle">
    <w:name w:val="imgtitle"/>
    <w:basedOn w:val="DefaultParagraphFont"/>
    <w:rsid w:val="002136E4"/>
  </w:style>
  <w:style w:type="character" w:customStyle="1" w:styleId="imgnotes">
    <w:name w:val="imgnotes"/>
    <w:basedOn w:val="DefaultParagraphFont"/>
    <w:rsid w:val="002136E4"/>
  </w:style>
  <w:style w:type="character" w:customStyle="1" w:styleId="title-2">
    <w:name w:val="title-2"/>
    <w:basedOn w:val="DefaultParagraphFont"/>
    <w:rsid w:val="002136E4"/>
  </w:style>
  <w:style w:type="character" w:customStyle="1" w:styleId="resultssummary">
    <w:name w:val="results_summary"/>
    <w:basedOn w:val="DefaultParagraphFont"/>
    <w:rsid w:val="002136E4"/>
  </w:style>
  <w:style w:type="character" w:customStyle="1" w:styleId="byauthor">
    <w:name w:val="byauthor"/>
    <w:basedOn w:val="DefaultParagraphFont"/>
    <w:rsid w:val="002136E4"/>
  </w:style>
  <w:style w:type="character" w:customStyle="1" w:styleId="label">
    <w:name w:val="label"/>
    <w:basedOn w:val="DefaultParagraphFont"/>
    <w:rsid w:val="002136E4"/>
  </w:style>
  <w:style w:type="character" w:customStyle="1" w:styleId="rda264place">
    <w:name w:val="rda264_place"/>
    <w:basedOn w:val="DefaultParagraphFont"/>
    <w:rsid w:val="002136E4"/>
  </w:style>
  <w:style w:type="character" w:customStyle="1" w:styleId="rda264name">
    <w:name w:val="rda264_name"/>
    <w:basedOn w:val="DefaultParagraphFont"/>
    <w:rsid w:val="002136E4"/>
  </w:style>
  <w:style w:type="character" w:customStyle="1" w:styleId="rda264date">
    <w:name w:val="rda264_date"/>
    <w:basedOn w:val="DefaultParagraphFont"/>
    <w:rsid w:val="002136E4"/>
  </w:style>
  <w:style w:type="character" w:customStyle="1" w:styleId="font-700">
    <w:name w:val="font-[700]"/>
    <w:basedOn w:val="DefaultParagraphFont"/>
    <w:rsid w:val="002136E4"/>
  </w:style>
  <w:style w:type="character" w:customStyle="1" w:styleId="underline">
    <w:name w:val="underline"/>
    <w:basedOn w:val="DefaultParagraphFont"/>
    <w:rsid w:val="002136E4"/>
  </w:style>
  <w:style w:type="character" w:customStyle="1" w:styleId="a0">
    <w:name w:val="_"/>
    <w:basedOn w:val="DefaultParagraphFont"/>
    <w:rsid w:val="002136E4"/>
  </w:style>
  <w:style w:type="character" w:customStyle="1" w:styleId="ff4">
    <w:name w:val="ff4"/>
    <w:basedOn w:val="DefaultParagraphFont"/>
    <w:rsid w:val="002136E4"/>
  </w:style>
  <w:style w:type="character" w:customStyle="1" w:styleId="ff3">
    <w:name w:val="ff3"/>
    <w:basedOn w:val="DefaultParagraphFont"/>
    <w:rsid w:val="002136E4"/>
  </w:style>
  <w:style w:type="character" w:customStyle="1" w:styleId="ff2">
    <w:name w:val="ff2"/>
    <w:basedOn w:val="DefaultParagraphFont"/>
    <w:rsid w:val="002136E4"/>
  </w:style>
  <w:style w:type="paragraph" w:styleId="CommentText">
    <w:name w:val="annotation text"/>
    <w:basedOn w:val="Normal"/>
    <w:link w:val="CommentTextChar"/>
    <w:uiPriority w:val="99"/>
    <w:semiHidden/>
    <w:unhideWhenUsed/>
    <w:rsid w:val="002136E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136E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36E4"/>
    <w:rPr>
      <w:b/>
      <w:bCs/>
    </w:rPr>
  </w:style>
  <w:style w:type="character" w:customStyle="1" w:styleId="CommentSubjectChar">
    <w:name w:val="Comment Subject Char"/>
    <w:basedOn w:val="CommentTextChar"/>
    <w:link w:val="CommentSubject"/>
    <w:uiPriority w:val="99"/>
    <w:semiHidden/>
    <w:rsid w:val="002136E4"/>
    <w:rPr>
      <w:rFonts w:ascii="Times New Roman" w:eastAsia="Times New Roman" w:hAnsi="Times New Roman" w:cs="Times New Roman"/>
      <w:b/>
      <w:bCs/>
      <w:sz w:val="20"/>
      <w:szCs w:val="20"/>
    </w:rPr>
  </w:style>
  <w:style w:type="paragraph" w:styleId="BodyText3">
    <w:name w:val="Body Text 3"/>
    <w:basedOn w:val="Normal"/>
    <w:link w:val="BodyText3Char"/>
    <w:semiHidden/>
    <w:rsid w:val="002136E4"/>
    <w:pPr>
      <w:bidi/>
      <w:spacing w:after="0" w:line="240" w:lineRule="auto"/>
      <w:jc w:val="lowKashida"/>
    </w:pPr>
    <w:rPr>
      <w:rFonts w:ascii="Times New Roman" w:eastAsia="Times New Roman" w:hAnsi="Times New Roman" w:cs="Simplified Arabic"/>
      <w:sz w:val="32"/>
      <w:szCs w:val="30"/>
      <w:lang w:eastAsia="ar-SA"/>
    </w:rPr>
  </w:style>
  <w:style w:type="character" w:customStyle="1" w:styleId="BodyText3Char">
    <w:name w:val="Body Text 3 Char"/>
    <w:basedOn w:val="DefaultParagraphFont"/>
    <w:link w:val="BodyText3"/>
    <w:semiHidden/>
    <w:rsid w:val="002136E4"/>
    <w:rPr>
      <w:rFonts w:ascii="Times New Roman" w:eastAsia="Times New Roman" w:hAnsi="Times New Roman" w:cs="Simplified Arabic"/>
      <w:sz w:val="32"/>
      <w:szCs w:val="30"/>
      <w:lang w:eastAsia="ar-SA"/>
    </w:rPr>
  </w:style>
  <w:style w:type="paragraph" w:styleId="BodyText">
    <w:name w:val="Body Text"/>
    <w:basedOn w:val="Normal"/>
    <w:link w:val="BodyTextChar"/>
    <w:uiPriority w:val="1"/>
    <w:qFormat/>
    <w:rsid w:val="002136E4"/>
    <w:pPr>
      <w:bidi/>
      <w:spacing w:after="0" w:line="240" w:lineRule="auto"/>
      <w:jc w:val="lowKashida"/>
    </w:pPr>
    <w:rPr>
      <w:rFonts w:ascii="Times New Roman" w:eastAsia="Times New Roman" w:hAnsi="Times New Roman" w:cs="Simplified Arabic"/>
      <w:sz w:val="32"/>
      <w:szCs w:val="30"/>
      <w:lang w:eastAsia="ar-SA"/>
    </w:rPr>
  </w:style>
  <w:style w:type="character" w:customStyle="1" w:styleId="BodyTextChar">
    <w:name w:val="Body Text Char"/>
    <w:basedOn w:val="DefaultParagraphFont"/>
    <w:link w:val="BodyText"/>
    <w:uiPriority w:val="1"/>
    <w:rsid w:val="002136E4"/>
    <w:rPr>
      <w:rFonts w:ascii="Times New Roman" w:eastAsia="Times New Roman" w:hAnsi="Times New Roman" w:cs="Simplified Arabic"/>
      <w:sz w:val="32"/>
      <w:szCs w:val="30"/>
      <w:lang w:eastAsia="ar-SA"/>
    </w:rPr>
  </w:style>
  <w:style w:type="paragraph" w:styleId="BodyTextIndent3">
    <w:name w:val="Body Text Indent 3"/>
    <w:basedOn w:val="Normal"/>
    <w:link w:val="BodyTextIndent3Char"/>
    <w:uiPriority w:val="99"/>
    <w:semiHidden/>
    <w:unhideWhenUsed/>
    <w:rsid w:val="002136E4"/>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2136E4"/>
    <w:rPr>
      <w:rFonts w:ascii="Times New Roman" w:eastAsia="Times New Roman" w:hAnsi="Times New Roman" w:cs="Times New Roman"/>
      <w:sz w:val="16"/>
      <w:szCs w:val="16"/>
    </w:rPr>
  </w:style>
  <w:style w:type="paragraph" w:customStyle="1" w:styleId="body-1">
    <w:name w:val="body-1"/>
    <w:basedOn w:val="Normal"/>
    <w:rsid w:val="002136E4"/>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uiPriority w:val="99"/>
    <w:semiHidden/>
    <w:unhideWhenUsed/>
    <w:rsid w:val="002136E4"/>
    <w:rPr>
      <w:i/>
      <w:iCs/>
    </w:rPr>
  </w:style>
  <w:style w:type="character" w:styleId="FollowedHyperlink">
    <w:name w:val="FollowedHyperlink"/>
    <w:basedOn w:val="DefaultParagraphFont"/>
    <w:uiPriority w:val="99"/>
    <w:semiHidden/>
    <w:unhideWhenUsed/>
    <w:rsid w:val="002136E4"/>
    <w:rPr>
      <w:color w:val="800080" w:themeColor="followedHyperlink"/>
      <w:u w:val="single"/>
    </w:rPr>
  </w:style>
  <w:style w:type="character" w:customStyle="1" w:styleId="ckecaption">
    <w:name w:val="ckecaption"/>
    <w:basedOn w:val="DefaultParagraphFont"/>
    <w:rsid w:val="002136E4"/>
  </w:style>
  <w:style w:type="character" w:customStyle="1" w:styleId="titlerespstmt">
    <w:name w:val="title_resp_stmt"/>
    <w:basedOn w:val="DefaultParagraphFont"/>
    <w:rsid w:val="002136E4"/>
  </w:style>
  <w:style w:type="character" w:customStyle="1" w:styleId="publishername">
    <w:name w:val="publisher_name"/>
    <w:basedOn w:val="DefaultParagraphFont"/>
    <w:rsid w:val="002136E4"/>
  </w:style>
  <w:style w:type="character" w:customStyle="1" w:styleId="publisherplace">
    <w:name w:val="publisher_place"/>
    <w:basedOn w:val="DefaultParagraphFont"/>
    <w:rsid w:val="002136E4"/>
  </w:style>
  <w:style w:type="character" w:customStyle="1" w:styleId="publisherdate">
    <w:name w:val="publisher_date"/>
    <w:basedOn w:val="DefaultParagraphFont"/>
    <w:rsid w:val="002136E4"/>
  </w:style>
  <w:style w:type="character" w:customStyle="1" w:styleId="sr-only">
    <w:name w:val="sr-only"/>
    <w:basedOn w:val="DefaultParagraphFont"/>
    <w:rsid w:val="007C25D9"/>
  </w:style>
  <w:style w:type="character" w:customStyle="1" w:styleId="relative">
    <w:name w:val="relative"/>
    <w:basedOn w:val="DefaultParagraphFont"/>
    <w:rsid w:val="00224A8F"/>
  </w:style>
  <w:style w:type="paragraph" w:customStyle="1" w:styleId="a1">
    <w:name w:val="الفصل"/>
    <w:basedOn w:val="Normal"/>
    <w:link w:val="Char"/>
    <w:qFormat/>
    <w:rsid w:val="00C413E5"/>
    <w:pPr>
      <w:bidi/>
      <w:spacing w:after="0" w:line="240" w:lineRule="auto"/>
      <w:jc w:val="center"/>
    </w:pPr>
    <w:rPr>
      <w:rFonts w:ascii="Times New Roman" w:hAnsi="Times New Roman" w:cs="PT Bold Heading"/>
      <w:sz w:val="50"/>
      <w:szCs w:val="50"/>
      <w:lang w:bidi="ar-EG"/>
    </w:rPr>
  </w:style>
  <w:style w:type="character" w:customStyle="1" w:styleId="Char">
    <w:name w:val="الفصل Char"/>
    <w:basedOn w:val="DefaultParagraphFont"/>
    <w:link w:val="a1"/>
    <w:rsid w:val="00C413E5"/>
    <w:rPr>
      <w:rFonts w:ascii="Times New Roman" w:hAnsi="Times New Roman" w:cs="PT Bold Heading"/>
      <w:sz w:val="50"/>
      <w:szCs w:val="50"/>
      <w:lang w:bidi="ar-EG"/>
    </w:rPr>
  </w:style>
  <w:style w:type="character" w:customStyle="1" w:styleId="fontstyle01">
    <w:name w:val="fontstyle01"/>
    <w:rsid w:val="00584820"/>
    <w:rPr>
      <w:rFonts w:cs="Simplified Arabic" w:hint="cs"/>
      <w:b w:val="0"/>
      <w:bCs w:val="0"/>
      <w:i w:val="0"/>
      <w:iCs w:val="0"/>
      <w:color w:val="000000"/>
      <w:sz w:val="26"/>
      <w:szCs w:val="26"/>
    </w:rPr>
  </w:style>
  <w:style w:type="paragraph" w:customStyle="1" w:styleId="a2">
    <w:name w:val="جانبي صغير"/>
    <w:basedOn w:val="Normal"/>
    <w:link w:val="Char0"/>
    <w:qFormat/>
    <w:rsid w:val="00584820"/>
    <w:pPr>
      <w:bidi/>
      <w:spacing w:before="120" w:after="120" w:line="240" w:lineRule="auto"/>
      <w:jc w:val="lowKashida"/>
    </w:pPr>
    <w:rPr>
      <w:rFonts w:ascii="Times New Roman" w:hAnsi="Times New Roman" w:cs="AdvertisingExtraBold"/>
      <w:sz w:val="28"/>
      <w:szCs w:val="28"/>
    </w:rPr>
  </w:style>
  <w:style w:type="character" w:customStyle="1" w:styleId="Char0">
    <w:name w:val="جانبي صغير Char"/>
    <w:basedOn w:val="DefaultParagraphFont"/>
    <w:link w:val="a2"/>
    <w:rsid w:val="00584820"/>
    <w:rPr>
      <w:rFonts w:ascii="Times New Roman" w:hAnsi="Times New Roman" w:cs="AdvertisingExtraBold"/>
      <w:sz w:val="28"/>
      <w:szCs w:val="28"/>
    </w:rPr>
  </w:style>
  <w:style w:type="paragraph" w:customStyle="1" w:styleId="a3">
    <w:name w:val="فقررة"/>
    <w:basedOn w:val="Normal"/>
    <w:link w:val="Char1"/>
    <w:qFormat/>
    <w:rsid w:val="002A3892"/>
    <w:pPr>
      <w:bidi/>
      <w:spacing w:before="120" w:after="120" w:line="240" w:lineRule="auto"/>
      <w:ind w:firstLine="720"/>
      <w:jc w:val="lowKashida"/>
    </w:pPr>
    <w:rPr>
      <w:rFonts w:ascii="Times New Roman" w:eastAsia="Times New Roman" w:hAnsi="Times New Roman" w:cs="Simplified Arabic"/>
      <w:color w:val="000000" w:themeColor="text1"/>
      <w:sz w:val="28"/>
      <w:szCs w:val="28"/>
    </w:rPr>
  </w:style>
  <w:style w:type="character" w:customStyle="1" w:styleId="Char1">
    <w:name w:val="فقررة Char"/>
    <w:basedOn w:val="DefaultParagraphFont"/>
    <w:link w:val="a3"/>
    <w:rsid w:val="002A3892"/>
    <w:rPr>
      <w:rFonts w:ascii="Times New Roman" w:eastAsia="Times New Roman" w:hAnsi="Times New Roman" w:cs="Simplified Arabic"/>
      <w:color w:val="000000" w:themeColor="text1"/>
      <w:sz w:val="28"/>
      <w:szCs w:val="28"/>
    </w:rPr>
  </w:style>
  <w:style w:type="paragraph" w:styleId="z-TopofForm">
    <w:name w:val="HTML Top of Form"/>
    <w:basedOn w:val="Normal"/>
    <w:next w:val="Normal"/>
    <w:link w:val="z-TopofFormChar"/>
    <w:hidden/>
    <w:uiPriority w:val="99"/>
    <w:semiHidden/>
    <w:unhideWhenUsed/>
    <w:rsid w:val="000D148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D1488"/>
    <w:rPr>
      <w:rFonts w:ascii="Arial" w:eastAsia="Times New Roman" w:hAnsi="Arial" w:cs="Arial"/>
      <w:vanish/>
      <w:sz w:val="16"/>
      <w:szCs w:val="16"/>
    </w:rPr>
  </w:style>
  <w:style w:type="paragraph" w:customStyle="1" w:styleId="placeholder">
    <w:name w:val="placeholder"/>
    <w:basedOn w:val="Normal"/>
    <w:rsid w:val="000D1488"/>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0D148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D1488"/>
    <w:rPr>
      <w:rFonts w:ascii="Arial" w:eastAsia="Times New Roman" w:hAnsi="Arial" w:cs="Arial"/>
      <w:vanish/>
      <w:sz w:val="16"/>
      <w:szCs w:val="16"/>
    </w:rPr>
  </w:style>
  <w:style w:type="character" w:customStyle="1" w:styleId="whitespace-normal">
    <w:name w:val="whitespace-normal"/>
    <w:basedOn w:val="DefaultParagraphFont"/>
    <w:rsid w:val="00DA186C"/>
  </w:style>
  <w:style w:type="character" w:customStyle="1" w:styleId="ln2">
    <w:name w:val="ln2"/>
    <w:basedOn w:val="DefaultParagraphFont"/>
    <w:rsid w:val="005878C4"/>
  </w:style>
  <w:style w:type="paragraph" w:customStyle="1" w:styleId="TableParagraph">
    <w:name w:val="Table Paragraph"/>
    <w:basedOn w:val="Normal"/>
    <w:uiPriority w:val="1"/>
    <w:qFormat/>
    <w:rsid w:val="005878C4"/>
    <w:pPr>
      <w:widowControl w:val="0"/>
      <w:autoSpaceDE w:val="0"/>
      <w:autoSpaceDN w:val="0"/>
      <w:spacing w:after="0" w:line="240" w:lineRule="auto"/>
    </w:pPr>
    <w:rPr>
      <w:rFonts w:ascii="Georgia" w:eastAsia="Georgia" w:hAnsi="Georgia" w:cs="Georgia"/>
      <w:lang w:bidi="en-US"/>
    </w:rPr>
  </w:style>
  <w:style w:type="character" w:customStyle="1" w:styleId="epub-state">
    <w:name w:val="epub-state"/>
    <w:basedOn w:val="DefaultParagraphFont"/>
    <w:rsid w:val="005878C4"/>
  </w:style>
  <w:style w:type="character" w:customStyle="1" w:styleId="epub-date">
    <w:name w:val="epub-date"/>
    <w:basedOn w:val="DefaultParagraphFont"/>
    <w:rsid w:val="005878C4"/>
  </w:style>
  <w:style w:type="character" w:customStyle="1" w:styleId="text">
    <w:name w:val="text"/>
    <w:basedOn w:val="DefaultParagraphFont"/>
    <w:rsid w:val="005878C4"/>
  </w:style>
  <w:style w:type="character" w:customStyle="1" w:styleId="title-text">
    <w:name w:val="title-text"/>
    <w:basedOn w:val="DefaultParagraphFont"/>
    <w:rsid w:val="005878C4"/>
  </w:style>
  <w:style w:type="table" w:styleId="LightList-Accent2">
    <w:name w:val="Light List Accent 2"/>
    <w:basedOn w:val="TableNormal"/>
    <w:uiPriority w:val="61"/>
    <w:rsid w:val="005878C4"/>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5878C4"/>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5878C4"/>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21">
    <w:name w:val="fontstyle21"/>
    <w:rsid w:val="005878C4"/>
    <w:rPr>
      <w:rFonts w:cs="Simplified Arabic" w:hint="cs"/>
      <w:b/>
      <w:bCs/>
      <w:i w:val="0"/>
      <w:iCs w:val="0"/>
      <w:color w:val="000000"/>
      <w:sz w:val="26"/>
      <w:szCs w:val="26"/>
    </w:rPr>
  </w:style>
  <w:style w:type="character" w:customStyle="1" w:styleId="fontstyle11">
    <w:name w:val="fontstyle11"/>
    <w:rsid w:val="005878C4"/>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5878C4"/>
  </w:style>
  <w:style w:type="table" w:styleId="LightShading">
    <w:name w:val="Light Shading"/>
    <w:basedOn w:val="TableNormal"/>
    <w:uiPriority w:val="60"/>
    <w:rsid w:val="005878C4"/>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5878C4"/>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5878C4"/>
    <w:rPr>
      <w:color w:val="808080"/>
    </w:rPr>
  </w:style>
  <w:style w:type="character" w:customStyle="1" w:styleId="ms-1">
    <w:name w:val="ms-1"/>
    <w:basedOn w:val="DefaultParagraphFont"/>
    <w:rsid w:val="005878C4"/>
  </w:style>
  <w:style w:type="character" w:customStyle="1" w:styleId="max-w-full">
    <w:name w:val="max-w-full"/>
    <w:basedOn w:val="DefaultParagraphFont"/>
    <w:rsid w:val="005878C4"/>
  </w:style>
  <w:style w:type="character" w:customStyle="1" w:styleId="-me-1">
    <w:name w:val="-me-1"/>
    <w:basedOn w:val="DefaultParagraphFont"/>
    <w:rsid w:val="005878C4"/>
  </w:style>
  <w:style w:type="character" w:styleId="PageNumber">
    <w:name w:val="page number"/>
    <w:basedOn w:val="DefaultParagraphFont"/>
    <w:uiPriority w:val="99"/>
    <w:semiHidden/>
    <w:unhideWhenUsed/>
    <w:rsid w:val="005878C4"/>
  </w:style>
  <w:style w:type="paragraph" w:customStyle="1" w:styleId="a4">
    <w:name w:val="فقرررة"/>
    <w:basedOn w:val="Normal"/>
    <w:link w:val="Char2"/>
    <w:rsid w:val="005878C4"/>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2">
    <w:name w:val="فقرررة Char"/>
    <w:basedOn w:val="DefaultParagraphFont"/>
    <w:link w:val="a4"/>
    <w:rsid w:val="005878C4"/>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5878C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5878C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5878C4"/>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5878C4"/>
    <w:rPr>
      <w:rFonts w:ascii="Times New Roman" w:hAnsi="Times New Roman" w:cs="AL-Mateen"/>
      <w:sz w:val="30"/>
      <w:szCs w:val="30"/>
      <w:lang w:bidi="ar-KW"/>
    </w:rPr>
  </w:style>
  <w:style w:type="paragraph" w:styleId="BodyText2">
    <w:name w:val="Body Text 2"/>
    <w:basedOn w:val="Normal"/>
    <w:link w:val="BodyText2Char"/>
    <w:uiPriority w:val="99"/>
    <w:unhideWhenUsed/>
    <w:rsid w:val="005878C4"/>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5878C4"/>
    <w:rPr>
      <w:rFonts w:ascii="Times New Roman" w:hAnsi="Times New Roman" w:cs="PT Bold Heading"/>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2003">
      <w:bodyDiv w:val="1"/>
      <w:marLeft w:val="0"/>
      <w:marRight w:val="0"/>
      <w:marTop w:val="0"/>
      <w:marBottom w:val="0"/>
      <w:divBdr>
        <w:top w:val="none" w:sz="0" w:space="0" w:color="auto"/>
        <w:left w:val="none" w:sz="0" w:space="0" w:color="auto"/>
        <w:bottom w:val="none" w:sz="0" w:space="0" w:color="auto"/>
        <w:right w:val="none" w:sz="0" w:space="0" w:color="auto"/>
      </w:divBdr>
    </w:div>
    <w:div w:id="11340563">
      <w:bodyDiv w:val="1"/>
      <w:marLeft w:val="0"/>
      <w:marRight w:val="0"/>
      <w:marTop w:val="0"/>
      <w:marBottom w:val="0"/>
      <w:divBdr>
        <w:top w:val="none" w:sz="0" w:space="0" w:color="auto"/>
        <w:left w:val="none" w:sz="0" w:space="0" w:color="auto"/>
        <w:bottom w:val="none" w:sz="0" w:space="0" w:color="auto"/>
        <w:right w:val="none" w:sz="0" w:space="0" w:color="auto"/>
      </w:divBdr>
    </w:div>
    <w:div w:id="30031750">
      <w:bodyDiv w:val="1"/>
      <w:marLeft w:val="0"/>
      <w:marRight w:val="0"/>
      <w:marTop w:val="0"/>
      <w:marBottom w:val="0"/>
      <w:divBdr>
        <w:top w:val="none" w:sz="0" w:space="0" w:color="auto"/>
        <w:left w:val="none" w:sz="0" w:space="0" w:color="auto"/>
        <w:bottom w:val="none" w:sz="0" w:space="0" w:color="auto"/>
        <w:right w:val="none" w:sz="0" w:space="0" w:color="auto"/>
      </w:divBdr>
    </w:div>
    <w:div w:id="49616649">
      <w:bodyDiv w:val="1"/>
      <w:marLeft w:val="0"/>
      <w:marRight w:val="0"/>
      <w:marTop w:val="0"/>
      <w:marBottom w:val="0"/>
      <w:divBdr>
        <w:top w:val="none" w:sz="0" w:space="0" w:color="auto"/>
        <w:left w:val="none" w:sz="0" w:space="0" w:color="auto"/>
        <w:bottom w:val="none" w:sz="0" w:space="0" w:color="auto"/>
        <w:right w:val="none" w:sz="0" w:space="0" w:color="auto"/>
      </w:divBdr>
      <w:divsChild>
        <w:div w:id="1467624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10577">
      <w:bodyDiv w:val="1"/>
      <w:marLeft w:val="0"/>
      <w:marRight w:val="0"/>
      <w:marTop w:val="0"/>
      <w:marBottom w:val="0"/>
      <w:divBdr>
        <w:top w:val="none" w:sz="0" w:space="0" w:color="auto"/>
        <w:left w:val="none" w:sz="0" w:space="0" w:color="auto"/>
        <w:bottom w:val="none" w:sz="0" w:space="0" w:color="auto"/>
        <w:right w:val="none" w:sz="0" w:space="0" w:color="auto"/>
      </w:divBdr>
    </w:div>
    <w:div w:id="67119078">
      <w:bodyDiv w:val="1"/>
      <w:marLeft w:val="0"/>
      <w:marRight w:val="0"/>
      <w:marTop w:val="0"/>
      <w:marBottom w:val="0"/>
      <w:divBdr>
        <w:top w:val="none" w:sz="0" w:space="0" w:color="auto"/>
        <w:left w:val="none" w:sz="0" w:space="0" w:color="auto"/>
        <w:bottom w:val="none" w:sz="0" w:space="0" w:color="auto"/>
        <w:right w:val="none" w:sz="0" w:space="0" w:color="auto"/>
      </w:divBdr>
    </w:div>
    <w:div w:id="71003677">
      <w:bodyDiv w:val="1"/>
      <w:marLeft w:val="0"/>
      <w:marRight w:val="0"/>
      <w:marTop w:val="0"/>
      <w:marBottom w:val="0"/>
      <w:divBdr>
        <w:top w:val="none" w:sz="0" w:space="0" w:color="auto"/>
        <w:left w:val="none" w:sz="0" w:space="0" w:color="auto"/>
        <w:bottom w:val="none" w:sz="0" w:space="0" w:color="auto"/>
        <w:right w:val="none" w:sz="0" w:space="0" w:color="auto"/>
      </w:divBdr>
    </w:div>
    <w:div w:id="105543409">
      <w:bodyDiv w:val="1"/>
      <w:marLeft w:val="0"/>
      <w:marRight w:val="0"/>
      <w:marTop w:val="0"/>
      <w:marBottom w:val="0"/>
      <w:divBdr>
        <w:top w:val="none" w:sz="0" w:space="0" w:color="auto"/>
        <w:left w:val="none" w:sz="0" w:space="0" w:color="auto"/>
        <w:bottom w:val="none" w:sz="0" w:space="0" w:color="auto"/>
        <w:right w:val="none" w:sz="0" w:space="0" w:color="auto"/>
      </w:divBdr>
    </w:div>
    <w:div w:id="109738798">
      <w:bodyDiv w:val="1"/>
      <w:marLeft w:val="0"/>
      <w:marRight w:val="0"/>
      <w:marTop w:val="0"/>
      <w:marBottom w:val="0"/>
      <w:divBdr>
        <w:top w:val="none" w:sz="0" w:space="0" w:color="auto"/>
        <w:left w:val="none" w:sz="0" w:space="0" w:color="auto"/>
        <w:bottom w:val="none" w:sz="0" w:space="0" w:color="auto"/>
        <w:right w:val="none" w:sz="0" w:space="0" w:color="auto"/>
      </w:divBdr>
    </w:div>
    <w:div w:id="116800608">
      <w:bodyDiv w:val="1"/>
      <w:marLeft w:val="0"/>
      <w:marRight w:val="0"/>
      <w:marTop w:val="0"/>
      <w:marBottom w:val="0"/>
      <w:divBdr>
        <w:top w:val="none" w:sz="0" w:space="0" w:color="auto"/>
        <w:left w:val="none" w:sz="0" w:space="0" w:color="auto"/>
        <w:bottom w:val="none" w:sz="0" w:space="0" w:color="auto"/>
        <w:right w:val="none" w:sz="0" w:space="0" w:color="auto"/>
      </w:divBdr>
    </w:div>
    <w:div w:id="120004182">
      <w:bodyDiv w:val="1"/>
      <w:marLeft w:val="0"/>
      <w:marRight w:val="0"/>
      <w:marTop w:val="0"/>
      <w:marBottom w:val="0"/>
      <w:divBdr>
        <w:top w:val="none" w:sz="0" w:space="0" w:color="auto"/>
        <w:left w:val="none" w:sz="0" w:space="0" w:color="auto"/>
        <w:bottom w:val="none" w:sz="0" w:space="0" w:color="auto"/>
        <w:right w:val="none" w:sz="0" w:space="0" w:color="auto"/>
      </w:divBdr>
    </w:div>
    <w:div w:id="136730035">
      <w:bodyDiv w:val="1"/>
      <w:marLeft w:val="0"/>
      <w:marRight w:val="0"/>
      <w:marTop w:val="0"/>
      <w:marBottom w:val="0"/>
      <w:divBdr>
        <w:top w:val="none" w:sz="0" w:space="0" w:color="auto"/>
        <w:left w:val="none" w:sz="0" w:space="0" w:color="auto"/>
        <w:bottom w:val="none" w:sz="0" w:space="0" w:color="auto"/>
        <w:right w:val="none" w:sz="0" w:space="0" w:color="auto"/>
      </w:divBdr>
    </w:div>
    <w:div w:id="163324262">
      <w:bodyDiv w:val="1"/>
      <w:marLeft w:val="0"/>
      <w:marRight w:val="0"/>
      <w:marTop w:val="0"/>
      <w:marBottom w:val="0"/>
      <w:divBdr>
        <w:top w:val="none" w:sz="0" w:space="0" w:color="auto"/>
        <w:left w:val="none" w:sz="0" w:space="0" w:color="auto"/>
        <w:bottom w:val="none" w:sz="0" w:space="0" w:color="auto"/>
        <w:right w:val="none" w:sz="0" w:space="0" w:color="auto"/>
      </w:divBdr>
      <w:divsChild>
        <w:div w:id="86679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810211">
      <w:bodyDiv w:val="1"/>
      <w:marLeft w:val="0"/>
      <w:marRight w:val="0"/>
      <w:marTop w:val="0"/>
      <w:marBottom w:val="0"/>
      <w:divBdr>
        <w:top w:val="none" w:sz="0" w:space="0" w:color="auto"/>
        <w:left w:val="none" w:sz="0" w:space="0" w:color="auto"/>
        <w:bottom w:val="none" w:sz="0" w:space="0" w:color="auto"/>
        <w:right w:val="none" w:sz="0" w:space="0" w:color="auto"/>
      </w:divBdr>
    </w:div>
    <w:div w:id="178812663">
      <w:bodyDiv w:val="1"/>
      <w:marLeft w:val="0"/>
      <w:marRight w:val="0"/>
      <w:marTop w:val="0"/>
      <w:marBottom w:val="0"/>
      <w:divBdr>
        <w:top w:val="none" w:sz="0" w:space="0" w:color="auto"/>
        <w:left w:val="none" w:sz="0" w:space="0" w:color="auto"/>
        <w:bottom w:val="none" w:sz="0" w:space="0" w:color="auto"/>
        <w:right w:val="none" w:sz="0" w:space="0" w:color="auto"/>
      </w:divBdr>
    </w:div>
    <w:div w:id="186215580">
      <w:bodyDiv w:val="1"/>
      <w:marLeft w:val="0"/>
      <w:marRight w:val="0"/>
      <w:marTop w:val="0"/>
      <w:marBottom w:val="0"/>
      <w:divBdr>
        <w:top w:val="none" w:sz="0" w:space="0" w:color="auto"/>
        <w:left w:val="none" w:sz="0" w:space="0" w:color="auto"/>
        <w:bottom w:val="none" w:sz="0" w:space="0" w:color="auto"/>
        <w:right w:val="none" w:sz="0" w:space="0" w:color="auto"/>
      </w:divBdr>
    </w:div>
    <w:div w:id="188878858">
      <w:bodyDiv w:val="1"/>
      <w:marLeft w:val="0"/>
      <w:marRight w:val="0"/>
      <w:marTop w:val="0"/>
      <w:marBottom w:val="0"/>
      <w:divBdr>
        <w:top w:val="none" w:sz="0" w:space="0" w:color="auto"/>
        <w:left w:val="none" w:sz="0" w:space="0" w:color="auto"/>
        <w:bottom w:val="none" w:sz="0" w:space="0" w:color="auto"/>
        <w:right w:val="none" w:sz="0" w:space="0" w:color="auto"/>
      </w:divBdr>
    </w:div>
    <w:div w:id="203256990">
      <w:bodyDiv w:val="1"/>
      <w:marLeft w:val="0"/>
      <w:marRight w:val="0"/>
      <w:marTop w:val="0"/>
      <w:marBottom w:val="0"/>
      <w:divBdr>
        <w:top w:val="none" w:sz="0" w:space="0" w:color="auto"/>
        <w:left w:val="none" w:sz="0" w:space="0" w:color="auto"/>
        <w:bottom w:val="none" w:sz="0" w:space="0" w:color="auto"/>
        <w:right w:val="none" w:sz="0" w:space="0" w:color="auto"/>
      </w:divBdr>
    </w:div>
    <w:div w:id="225991273">
      <w:bodyDiv w:val="1"/>
      <w:marLeft w:val="0"/>
      <w:marRight w:val="0"/>
      <w:marTop w:val="0"/>
      <w:marBottom w:val="0"/>
      <w:divBdr>
        <w:top w:val="none" w:sz="0" w:space="0" w:color="auto"/>
        <w:left w:val="none" w:sz="0" w:space="0" w:color="auto"/>
        <w:bottom w:val="none" w:sz="0" w:space="0" w:color="auto"/>
        <w:right w:val="none" w:sz="0" w:space="0" w:color="auto"/>
      </w:divBdr>
    </w:div>
    <w:div w:id="237636110">
      <w:bodyDiv w:val="1"/>
      <w:marLeft w:val="0"/>
      <w:marRight w:val="0"/>
      <w:marTop w:val="0"/>
      <w:marBottom w:val="0"/>
      <w:divBdr>
        <w:top w:val="none" w:sz="0" w:space="0" w:color="auto"/>
        <w:left w:val="none" w:sz="0" w:space="0" w:color="auto"/>
        <w:bottom w:val="none" w:sz="0" w:space="0" w:color="auto"/>
        <w:right w:val="none" w:sz="0" w:space="0" w:color="auto"/>
      </w:divBdr>
    </w:div>
    <w:div w:id="241792890">
      <w:bodyDiv w:val="1"/>
      <w:marLeft w:val="0"/>
      <w:marRight w:val="0"/>
      <w:marTop w:val="0"/>
      <w:marBottom w:val="0"/>
      <w:divBdr>
        <w:top w:val="none" w:sz="0" w:space="0" w:color="auto"/>
        <w:left w:val="none" w:sz="0" w:space="0" w:color="auto"/>
        <w:bottom w:val="none" w:sz="0" w:space="0" w:color="auto"/>
        <w:right w:val="none" w:sz="0" w:space="0" w:color="auto"/>
      </w:divBdr>
    </w:div>
    <w:div w:id="256210710">
      <w:bodyDiv w:val="1"/>
      <w:marLeft w:val="0"/>
      <w:marRight w:val="0"/>
      <w:marTop w:val="0"/>
      <w:marBottom w:val="0"/>
      <w:divBdr>
        <w:top w:val="none" w:sz="0" w:space="0" w:color="auto"/>
        <w:left w:val="none" w:sz="0" w:space="0" w:color="auto"/>
        <w:bottom w:val="none" w:sz="0" w:space="0" w:color="auto"/>
        <w:right w:val="none" w:sz="0" w:space="0" w:color="auto"/>
      </w:divBdr>
    </w:div>
    <w:div w:id="316305439">
      <w:bodyDiv w:val="1"/>
      <w:marLeft w:val="0"/>
      <w:marRight w:val="0"/>
      <w:marTop w:val="0"/>
      <w:marBottom w:val="0"/>
      <w:divBdr>
        <w:top w:val="none" w:sz="0" w:space="0" w:color="auto"/>
        <w:left w:val="none" w:sz="0" w:space="0" w:color="auto"/>
        <w:bottom w:val="none" w:sz="0" w:space="0" w:color="auto"/>
        <w:right w:val="none" w:sz="0" w:space="0" w:color="auto"/>
      </w:divBdr>
      <w:divsChild>
        <w:div w:id="84806517">
          <w:marLeft w:val="0"/>
          <w:marRight w:val="0"/>
          <w:marTop w:val="0"/>
          <w:marBottom w:val="0"/>
          <w:divBdr>
            <w:top w:val="none" w:sz="0" w:space="0" w:color="auto"/>
            <w:left w:val="none" w:sz="0" w:space="0" w:color="auto"/>
            <w:bottom w:val="none" w:sz="0" w:space="0" w:color="auto"/>
            <w:right w:val="none" w:sz="0" w:space="0" w:color="auto"/>
          </w:divBdr>
          <w:divsChild>
            <w:div w:id="641228737">
              <w:marLeft w:val="0"/>
              <w:marRight w:val="0"/>
              <w:marTop w:val="0"/>
              <w:marBottom w:val="0"/>
              <w:divBdr>
                <w:top w:val="none" w:sz="0" w:space="0" w:color="auto"/>
                <w:left w:val="none" w:sz="0" w:space="0" w:color="auto"/>
                <w:bottom w:val="none" w:sz="0" w:space="0" w:color="auto"/>
                <w:right w:val="none" w:sz="0" w:space="0" w:color="auto"/>
              </w:divBdr>
              <w:divsChild>
                <w:div w:id="799999624">
                  <w:marLeft w:val="0"/>
                  <w:marRight w:val="0"/>
                  <w:marTop w:val="0"/>
                  <w:marBottom w:val="0"/>
                  <w:divBdr>
                    <w:top w:val="none" w:sz="0" w:space="0" w:color="auto"/>
                    <w:left w:val="none" w:sz="0" w:space="0" w:color="auto"/>
                    <w:bottom w:val="none" w:sz="0" w:space="0" w:color="auto"/>
                    <w:right w:val="none" w:sz="0" w:space="0" w:color="auto"/>
                  </w:divBdr>
                  <w:divsChild>
                    <w:div w:id="1296375257">
                      <w:marLeft w:val="0"/>
                      <w:marRight w:val="0"/>
                      <w:marTop w:val="0"/>
                      <w:marBottom w:val="0"/>
                      <w:divBdr>
                        <w:top w:val="none" w:sz="0" w:space="0" w:color="auto"/>
                        <w:left w:val="none" w:sz="0" w:space="0" w:color="auto"/>
                        <w:bottom w:val="none" w:sz="0" w:space="0" w:color="auto"/>
                        <w:right w:val="none" w:sz="0" w:space="0" w:color="auto"/>
                      </w:divBdr>
                      <w:divsChild>
                        <w:div w:id="1387412846">
                          <w:marLeft w:val="0"/>
                          <w:marRight w:val="0"/>
                          <w:marTop w:val="0"/>
                          <w:marBottom w:val="0"/>
                          <w:divBdr>
                            <w:top w:val="none" w:sz="0" w:space="0" w:color="auto"/>
                            <w:left w:val="none" w:sz="0" w:space="0" w:color="auto"/>
                            <w:bottom w:val="none" w:sz="0" w:space="0" w:color="auto"/>
                            <w:right w:val="none" w:sz="0" w:space="0" w:color="auto"/>
                          </w:divBdr>
                          <w:divsChild>
                            <w:div w:id="1621229834">
                              <w:marLeft w:val="0"/>
                              <w:marRight w:val="0"/>
                              <w:marTop w:val="0"/>
                              <w:marBottom w:val="0"/>
                              <w:divBdr>
                                <w:top w:val="none" w:sz="0" w:space="0" w:color="auto"/>
                                <w:left w:val="none" w:sz="0" w:space="0" w:color="auto"/>
                                <w:bottom w:val="none" w:sz="0" w:space="0" w:color="auto"/>
                                <w:right w:val="none" w:sz="0" w:space="0" w:color="auto"/>
                              </w:divBdr>
                              <w:divsChild>
                                <w:div w:id="1616788537">
                                  <w:marLeft w:val="0"/>
                                  <w:marRight w:val="0"/>
                                  <w:marTop w:val="0"/>
                                  <w:marBottom w:val="0"/>
                                  <w:divBdr>
                                    <w:top w:val="none" w:sz="0" w:space="0" w:color="auto"/>
                                    <w:left w:val="none" w:sz="0" w:space="0" w:color="auto"/>
                                    <w:bottom w:val="none" w:sz="0" w:space="0" w:color="auto"/>
                                    <w:right w:val="none" w:sz="0" w:space="0" w:color="auto"/>
                                  </w:divBdr>
                                  <w:divsChild>
                                    <w:div w:id="12374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829017">
          <w:marLeft w:val="0"/>
          <w:marRight w:val="0"/>
          <w:marTop w:val="0"/>
          <w:marBottom w:val="0"/>
          <w:divBdr>
            <w:top w:val="none" w:sz="0" w:space="0" w:color="auto"/>
            <w:left w:val="none" w:sz="0" w:space="0" w:color="auto"/>
            <w:bottom w:val="none" w:sz="0" w:space="0" w:color="auto"/>
            <w:right w:val="none" w:sz="0" w:space="0" w:color="auto"/>
          </w:divBdr>
          <w:divsChild>
            <w:div w:id="891624207">
              <w:marLeft w:val="0"/>
              <w:marRight w:val="0"/>
              <w:marTop w:val="0"/>
              <w:marBottom w:val="0"/>
              <w:divBdr>
                <w:top w:val="none" w:sz="0" w:space="0" w:color="auto"/>
                <w:left w:val="none" w:sz="0" w:space="0" w:color="auto"/>
                <w:bottom w:val="none" w:sz="0" w:space="0" w:color="auto"/>
                <w:right w:val="none" w:sz="0" w:space="0" w:color="auto"/>
              </w:divBdr>
              <w:divsChild>
                <w:div w:id="1376849088">
                  <w:marLeft w:val="0"/>
                  <w:marRight w:val="0"/>
                  <w:marTop w:val="0"/>
                  <w:marBottom w:val="0"/>
                  <w:divBdr>
                    <w:top w:val="none" w:sz="0" w:space="0" w:color="auto"/>
                    <w:left w:val="none" w:sz="0" w:space="0" w:color="auto"/>
                    <w:bottom w:val="none" w:sz="0" w:space="0" w:color="auto"/>
                    <w:right w:val="none" w:sz="0" w:space="0" w:color="auto"/>
                  </w:divBdr>
                  <w:divsChild>
                    <w:div w:id="647441883">
                      <w:marLeft w:val="0"/>
                      <w:marRight w:val="0"/>
                      <w:marTop w:val="0"/>
                      <w:marBottom w:val="0"/>
                      <w:divBdr>
                        <w:top w:val="none" w:sz="0" w:space="0" w:color="auto"/>
                        <w:left w:val="none" w:sz="0" w:space="0" w:color="auto"/>
                        <w:bottom w:val="none" w:sz="0" w:space="0" w:color="auto"/>
                        <w:right w:val="none" w:sz="0" w:space="0" w:color="auto"/>
                      </w:divBdr>
                      <w:divsChild>
                        <w:div w:id="992873837">
                          <w:marLeft w:val="0"/>
                          <w:marRight w:val="0"/>
                          <w:marTop w:val="0"/>
                          <w:marBottom w:val="0"/>
                          <w:divBdr>
                            <w:top w:val="none" w:sz="0" w:space="0" w:color="auto"/>
                            <w:left w:val="none" w:sz="0" w:space="0" w:color="auto"/>
                            <w:bottom w:val="none" w:sz="0" w:space="0" w:color="auto"/>
                            <w:right w:val="none" w:sz="0" w:space="0" w:color="auto"/>
                          </w:divBdr>
                          <w:divsChild>
                            <w:div w:id="296033817">
                              <w:marLeft w:val="0"/>
                              <w:marRight w:val="0"/>
                              <w:marTop w:val="0"/>
                              <w:marBottom w:val="0"/>
                              <w:divBdr>
                                <w:top w:val="none" w:sz="0" w:space="0" w:color="auto"/>
                                <w:left w:val="none" w:sz="0" w:space="0" w:color="auto"/>
                                <w:bottom w:val="none" w:sz="0" w:space="0" w:color="auto"/>
                                <w:right w:val="none" w:sz="0" w:space="0" w:color="auto"/>
                              </w:divBdr>
                              <w:divsChild>
                                <w:div w:id="509178151">
                                  <w:marLeft w:val="0"/>
                                  <w:marRight w:val="0"/>
                                  <w:marTop w:val="0"/>
                                  <w:marBottom w:val="0"/>
                                  <w:divBdr>
                                    <w:top w:val="none" w:sz="0" w:space="0" w:color="auto"/>
                                    <w:left w:val="none" w:sz="0" w:space="0" w:color="auto"/>
                                    <w:bottom w:val="none" w:sz="0" w:space="0" w:color="auto"/>
                                    <w:right w:val="none" w:sz="0" w:space="0" w:color="auto"/>
                                  </w:divBdr>
                                  <w:divsChild>
                                    <w:div w:id="178127029">
                                      <w:marLeft w:val="0"/>
                                      <w:marRight w:val="0"/>
                                      <w:marTop w:val="0"/>
                                      <w:marBottom w:val="0"/>
                                      <w:divBdr>
                                        <w:top w:val="none" w:sz="0" w:space="0" w:color="auto"/>
                                        <w:left w:val="none" w:sz="0" w:space="0" w:color="auto"/>
                                        <w:bottom w:val="none" w:sz="0" w:space="0" w:color="auto"/>
                                        <w:right w:val="none" w:sz="0" w:space="0" w:color="auto"/>
                                      </w:divBdr>
                                      <w:divsChild>
                                        <w:div w:id="1616598155">
                                          <w:marLeft w:val="0"/>
                                          <w:marRight w:val="0"/>
                                          <w:marTop w:val="0"/>
                                          <w:marBottom w:val="0"/>
                                          <w:divBdr>
                                            <w:top w:val="none" w:sz="0" w:space="0" w:color="auto"/>
                                            <w:left w:val="none" w:sz="0" w:space="0" w:color="auto"/>
                                            <w:bottom w:val="none" w:sz="0" w:space="0" w:color="auto"/>
                                            <w:right w:val="none" w:sz="0" w:space="0" w:color="auto"/>
                                          </w:divBdr>
                                          <w:divsChild>
                                            <w:div w:id="6153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6542469">
      <w:bodyDiv w:val="1"/>
      <w:marLeft w:val="0"/>
      <w:marRight w:val="0"/>
      <w:marTop w:val="0"/>
      <w:marBottom w:val="0"/>
      <w:divBdr>
        <w:top w:val="none" w:sz="0" w:space="0" w:color="auto"/>
        <w:left w:val="none" w:sz="0" w:space="0" w:color="auto"/>
        <w:bottom w:val="none" w:sz="0" w:space="0" w:color="auto"/>
        <w:right w:val="none" w:sz="0" w:space="0" w:color="auto"/>
      </w:divBdr>
      <w:divsChild>
        <w:div w:id="421922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8313307">
      <w:bodyDiv w:val="1"/>
      <w:marLeft w:val="0"/>
      <w:marRight w:val="0"/>
      <w:marTop w:val="0"/>
      <w:marBottom w:val="0"/>
      <w:divBdr>
        <w:top w:val="none" w:sz="0" w:space="0" w:color="auto"/>
        <w:left w:val="none" w:sz="0" w:space="0" w:color="auto"/>
        <w:bottom w:val="none" w:sz="0" w:space="0" w:color="auto"/>
        <w:right w:val="none" w:sz="0" w:space="0" w:color="auto"/>
      </w:divBdr>
    </w:div>
    <w:div w:id="329329901">
      <w:bodyDiv w:val="1"/>
      <w:marLeft w:val="0"/>
      <w:marRight w:val="0"/>
      <w:marTop w:val="0"/>
      <w:marBottom w:val="0"/>
      <w:divBdr>
        <w:top w:val="none" w:sz="0" w:space="0" w:color="auto"/>
        <w:left w:val="none" w:sz="0" w:space="0" w:color="auto"/>
        <w:bottom w:val="none" w:sz="0" w:space="0" w:color="auto"/>
        <w:right w:val="none" w:sz="0" w:space="0" w:color="auto"/>
      </w:divBdr>
    </w:div>
    <w:div w:id="346181494">
      <w:bodyDiv w:val="1"/>
      <w:marLeft w:val="0"/>
      <w:marRight w:val="0"/>
      <w:marTop w:val="0"/>
      <w:marBottom w:val="0"/>
      <w:divBdr>
        <w:top w:val="none" w:sz="0" w:space="0" w:color="auto"/>
        <w:left w:val="none" w:sz="0" w:space="0" w:color="auto"/>
        <w:bottom w:val="none" w:sz="0" w:space="0" w:color="auto"/>
        <w:right w:val="none" w:sz="0" w:space="0" w:color="auto"/>
      </w:divBdr>
    </w:div>
    <w:div w:id="391083357">
      <w:bodyDiv w:val="1"/>
      <w:marLeft w:val="0"/>
      <w:marRight w:val="0"/>
      <w:marTop w:val="0"/>
      <w:marBottom w:val="0"/>
      <w:divBdr>
        <w:top w:val="none" w:sz="0" w:space="0" w:color="auto"/>
        <w:left w:val="none" w:sz="0" w:space="0" w:color="auto"/>
        <w:bottom w:val="none" w:sz="0" w:space="0" w:color="auto"/>
        <w:right w:val="none" w:sz="0" w:space="0" w:color="auto"/>
      </w:divBdr>
    </w:div>
    <w:div w:id="405349459">
      <w:bodyDiv w:val="1"/>
      <w:marLeft w:val="0"/>
      <w:marRight w:val="0"/>
      <w:marTop w:val="0"/>
      <w:marBottom w:val="0"/>
      <w:divBdr>
        <w:top w:val="none" w:sz="0" w:space="0" w:color="auto"/>
        <w:left w:val="none" w:sz="0" w:space="0" w:color="auto"/>
        <w:bottom w:val="none" w:sz="0" w:space="0" w:color="auto"/>
        <w:right w:val="none" w:sz="0" w:space="0" w:color="auto"/>
      </w:divBdr>
    </w:div>
    <w:div w:id="417796887">
      <w:bodyDiv w:val="1"/>
      <w:marLeft w:val="0"/>
      <w:marRight w:val="0"/>
      <w:marTop w:val="0"/>
      <w:marBottom w:val="0"/>
      <w:divBdr>
        <w:top w:val="none" w:sz="0" w:space="0" w:color="auto"/>
        <w:left w:val="none" w:sz="0" w:space="0" w:color="auto"/>
        <w:bottom w:val="none" w:sz="0" w:space="0" w:color="auto"/>
        <w:right w:val="none" w:sz="0" w:space="0" w:color="auto"/>
      </w:divBdr>
    </w:div>
    <w:div w:id="424307926">
      <w:bodyDiv w:val="1"/>
      <w:marLeft w:val="0"/>
      <w:marRight w:val="0"/>
      <w:marTop w:val="0"/>
      <w:marBottom w:val="0"/>
      <w:divBdr>
        <w:top w:val="none" w:sz="0" w:space="0" w:color="auto"/>
        <w:left w:val="none" w:sz="0" w:space="0" w:color="auto"/>
        <w:bottom w:val="none" w:sz="0" w:space="0" w:color="auto"/>
        <w:right w:val="none" w:sz="0" w:space="0" w:color="auto"/>
      </w:divBdr>
      <w:divsChild>
        <w:div w:id="2114474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811616">
          <w:blockQuote w:val="1"/>
          <w:marLeft w:val="720"/>
          <w:marRight w:val="720"/>
          <w:marTop w:val="100"/>
          <w:marBottom w:val="100"/>
          <w:divBdr>
            <w:top w:val="none" w:sz="0" w:space="0" w:color="auto"/>
            <w:left w:val="none" w:sz="0" w:space="0" w:color="auto"/>
            <w:bottom w:val="none" w:sz="0" w:space="0" w:color="auto"/>
            <w:right w:val="none" w:sz="0" w:space="0" w:color="auto"/>
          </w:divBdr>
        </w:div>
        <w:div w:id="470446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20073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619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097515">
      <w:bodyDiv w:val="1"/>
      <w:marLeft w:val="0"/>
      <w:marRight w:val="0"/>
      <w:marTop w:val="0"/>
      <w:marBottom w:val="0"/>
      <w:divBdr>
        <w:top w:val="none" w:sz="0" w:space="0" w:color="auto"/>
        <w:left w:val="none" w:sz="0" w:space="0" w:color="auto"/>
        <w:bottom w:val="none" w:sz="0" w:space="0" w:color="auto"/>
        <w:right w:val="none" w:sz="0" w:space="0" w:color="auto"/>
      </w:divBdr>
      <w:divsChild>
        <w:div w:id="114448456">
          <w:marLeft w:val="0"/>
          <w:marRight w:val="0"/>
          <w:marTop w:val="0"/>
          <w:marBottom w:val="0"/>
          <w:divBdr>
            <w:top w:val="none" w:sz="0" w:space="0" w:color="auto"/>
            <w:left w:val="none" w:sz="0" w:space="0" w:color="auto"/>
            <w:bottom w:val="none" w:sz="0" w:space="0" w:color="auto"/>
            <w:right w:val="none" w:sz="0" w:space="0" w:color="auto"/>
          </w:divBdr>
          <w:divsChild>
            <w:div w:id="20518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21266">
      <w:bodyDiv w:val="1"/>
      <w:marLeft w:val="0"/>
      <w:marRight w:val="0"/>
      <w:marTop w:val="0"/>
      <w:marBottom w:val="0"/>
      <w:divBdr>
        <w:top w:val="none" w:sz="0" w:space="0" w:color="auto"/>
        <w:left w:val="none" w:sz="0" w:space="0" w:color="auto"/>
        <w:bottom w:val="none" w:sz="0" w:space="0" w:color="auto"/>
        <w:right w:val="none" w:sz="0" w:space="0" w:color="auto"/>
      </w:divBdr>
    </w:div>
    <w:div w:id="478889238">
      <w:bodyDiv w:val="1"/>
      <w:marLeft w:val="0"/>
      <w:marRight w:val="0"/>
      <w:marTop w:val="0"/>
      <w:marBottom w:val="0"/>
      <w:divBdr>
        <w:top w:val="none" w:sz="0" w:space="0" w:color="auto"/>
        <w:left w:val="none" w:sz="0" w:space="0" w:color="auto"/>
        <w:bottom w:val="none" w:sz="0" w:space="0" w:color="auto"/>
        <w:right w:val="none" w:sz="0" w:space="0" w:color="auto"/>
      </w:divBdr>
      <w:divsChild>
        <w:div w:id="1017655590">
          <w:marLeft w:val="0"/>
          <w:marRight w:val="0"/>
          <w:marTop w:val="0"/>
          <w:marBottom w:val="0"/>
          <w:divBdr>
            <w:top w:val="none" w:sz="0" w:space="0" w:color="auto"/>
            <w:left w:val="none" w:sz="0" w:space="0" w:color="auto"/>
            <w:bottom w:val="none" w:sz="0" w:space="0" w:color="auto"/>
            <w:right w:val="none" w:sz="0" w:space="0" w:color="auto"/>
          </w:divBdr>
          <w:divsChild>
            <w:div w:id="1615668735">
              <w:marLeft w:val="0"/>
              <w:marRight w:val="0"/>
              <w:marTop w:val="0"/>
              <w:marBottom w:val="0"/>
              <w:divBdr>
                <w:top w:val="none" w:sz="0" w:space="0" w:color="auto"/>
                <w:left w:val="none" w:sz="0" w:space="0" w:color="auto"/>
                <w:bottom w:val="none" w:sz="0" w:space="0" w:color="auto"/>
                <w:right w:val="none" w:sz="0" w:space="0" w:color="auto"/>
              </w:divBdr>
              <w:divsChild>
                <w:div w:id="1505389870">
                  <w:marLeft w:val="0"/>
                  <w:marRight w:val="0"/>
                  <w:marTop w:val="0"/>
                  <w:marBottom w:val="0"/>
                  <w:divBdr>
                    <w:top w:val="none" w:sz="0" w:space="0" w:color="auto"/>
                    <w:left w:val="none" w:sz="0" w:space="0" w:color="auto"/>
                    <w:bottom w:val="none" w:sz="0" w:space="0" w:color="auto"/>
                    <w:right w:val="none" w:sz="0" w:space="0" w:color="auto"/>
                  </w:divBdr>
                  <w:divsChild>
                    <w:div w:id="171992073">
                      <w:marLeft w:val="0"/>
                      <w:marRight w:val="0"/>
                      <w:marTop w:val="0"/>
                      <w:marBottom w:val="0"/>
                      <w:divBdr>
                        <w:top w:val="none" w:sz="0" w:space="0" w:color="auto"/>
                        <w:left w:val="none" w:sz="0" w:space="0" w:color="auto"/>
                        <w:bottom w:val="none" w:sz="0" w:space="0" w:color="auto"/>
                        <w:right w:val="none" w:sz="0" w:space="0" w:color="auto"/>
                      </w:divBdr>
                      <w:divsChild>
                        <w:div w:id="1718165603">
                          <w:marLeft w:val="0"/>
                          <w:marRight w:val="0"/>
                          <w:marTop w:val="0"/>
                          <w:marBottom w:val="0"/>
                          <w:divBdr>
                            <w:top w:val="none" w:sz="0" w:space="0" w:color="auto"/>
                            <w:left w:val="none" w:sz="0" w:space="0" w:color="auto"/>
                            <w:bottom w:val="none" w:sz="0" w:space="0" w:color="auto"/>
                            <w:right w:val="none" w:sz="0" w:space="0" w:color="auto"/>
                          </w:divBdr>
                          <w:divsChild>
                            <w:div w:id="962618000">
                              <w:marLeft w:val="0"/>
                              <w:marRight w:val="0"/>
                              <w:marTop w:val="0"/>
                              <w:marBottom w:val="0"/>
                              <w:divBdr>
                                <w:top w:val="none" w:sz="0" w:space="0" w:color="auto"/>
                                <w:left w:val="none" w:sz="0" w:space="0" w:color="auto"/>
                                <w:bottom w:val="none" w:sz="0" w:space="0" w:color="auto"/>
                                <w:right w:val="none" w:sz="0" w:space="0" w:color="auto"/>
                              </w:divBdr>
                              <w:divsChild>
                                <w:div w:id="563220108">
                                  <w:blockQuote w:val="1"/>
                                  <w:marLeft w:val="720"/>
                                  <w:marRight w:val="720"/>
                                  <w:marTop w:val="100"/>
                                  <w:marBottom w:val="100"/>
                                  <w:divBdr>
                                    <w:top w:val="none" w:sz="0" w:space="0" w:color="auto"/>
                                    <w:left w:val="none" w:sz="0" w:space="0" w:color="auto"/>
                                    <w:bottom w:val="none" w:sz="0" w:space="0" w:color="auto"/>
                                    <w:right w:val="none" w:sz="0" w:space="0" w:color="auto"/>
                                  </w:divBdr>
                                </w:div>
                                <w:div w:id="708603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130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271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7313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2411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8080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8592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752291">
                                  <w:blockQuote w:val="1"/>
                                  <w:marLeft w:val="720"/>
                                  <w:marRight w:val="720"/>
                                  <w:marTop w:val="100"/>
                                  <w:marBottom w:val="100"/>
                                  <w:divBdr>
                                    <w:top w:val="none" w:sz="0" w:space="0" w:color="auto"/>
                                    <w:left w:val="none" w:sz="0" w:space="0" w:color="auto"/>
                                    <w:bottom w:val="none" w:sz="0" w:space="0" w:color="auto"/>
                                    <w:right w:val="none" w:sz="0" w:space="0" w:color="auto"/>
                                  </w:divBdr>
                                </w:div>
                                <w:div w:id="559681691">
                                  <w:blockQuote w:val="1"/>
                                  <w:marLeft w:val="720"/>
                                  <w:marRight w:val="720"/>
                                  <w:marTop w:val="100"/>
                                  <w:marBottom w:val="100"/>
                                  <w:divBdr>
                                    <w:top w:val="none" w:sz="0" w:space="0" w:color="auto"/>
                                    <w:left w:val="none" w:sz="0" w:space="0" w:color="auto"/>
                                    <w:bottom w:val="none" w:sz="0" w:space="0" w:color="auto"/>
                                    <w:right w:val="none" w:sz="0" w:space="0" w:color="auto"/>
                                  </w:divBdr>
                                </w:div>
                                <w:div w:id="245843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7624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9317508">
                                  <w:blockQuote w:val="1"/>
                                  <w:marLeft w:val="720"/>
                                  <w:marRight w:val="720"/>
                                  <w:marTop w:val="100"/>
                                  <w:marBottom w:val="100"/>
                                  <w:divBdr>
                                    <w:top w:val="none" w:sz="0" w:space="0" w:color="auto"/>
                                    <w:left w:val="none" w:sz="0" w:space="0" w:color="auto"/>
                                    <w:bottom w:val="none" w:sz="0" w:space="0" w:color="auto"/>
                                    <w:right w:val="none" w:sz="0" w:space="0" w:color="auto"/>
                                  </w:divBdr>
                                </w:div>
                                <w:div w:id="806508778">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498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76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33133554">
                  <w:marLeft w:val="0"/>
                  <w:marRight w:val="0"/>
                  <w:marTop w:val="0"/>
                  <w:marBottom w:val="0"/>
                  <w:divBdr>
                    <w:top w:val="none" w:sz="0" w:space="0" w:color="auto"/>
                    <w:left w:val="none" w:sz="0" w:space="0" w:color="auto"/>
                    <w:bottom w:val="none" w:sz="0" w:space="0" w:color="auto"/>
                    <w:right w:val="none" w:sz="0" w:space="0" w:color="auto"/>
                  </w:divBdr>
                  <w:divsChild>
                    <w:div w:id="49449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25626">
          <w:marLeft w:val="0"/>
          <w:marRight w:val="0"/>
          <w:marTop w:val="0"/>
          <w:marBottom w:val="0"/>
          <w:divBdr>
            <w:top w:val="none" w:sz="0" w:space="0" w:color="auto"/>
            <w:left w:val="none" w:sz="0" w:space="0" w:color="auto"/>
            <w:bottom w:val="none" w:sz="0" w:space="0" w:color="auto"/>
            <w:right w:val="none" w:sz="0" w:space="0" w:color="auto"/>
          </w:divBdr>
          <w:divsChild>
            <w:div w:id="1590457888">
              <w:marLeft w:val="0"/>
              <w:marRight w:val="0"/>
              <w:marTop w:val="0"/>
              <w:marBottom w:val="0"/>
              <w:divBdr>
                <w:top w:val="none" w:sz="0" w:space="0" w:color="auto"/>
                <w:left w:val="none" w:sz="0" w:space="0" w:color="auto"/>
                <w:bottom w:val="none" w:sz="0" w:space="0" w:color="auto"/>
                <w:right w:val="none" w:sz="0" w:space="0" w:color="auto"/>
              </w:divBdr>
              <w:divsChild>
                <w:div w:id="1815754785">
                  <w:marLeft w:val="0"/>
                  <w:marRight w:val="0"/>
                  <w:marTop w:val="0"/>
                  <w:marBottom w:val="0"/>
                  <w:divBdr>
                    <w:top w:val="none" w:sz="0" w:space="0" w:color="auto"/>
                    <w:left w:val="none" w:sz="0" w:space="0" w:color="auto"/>
                    <w:bottom w:val="none" w:sz="0" w:space="0" w:color="auto"/>
                    <w:right w:val="none" w:sz="0" w:space="0" w:color="auto"/>
                  </w:divBdr>
                  <w:divsChild>
                    <w:div w:id="1140609659">
                      <w:marLeft w:val="0"/>
                      <w:marRight w:val="0"/>
                      <w:marTop w:val="0"/>
                      <w:marBottom w:val="0"/>
                      <w:divBdr>
                        <w:top w:val="none" w:sz="0" w:space="0" w:color="auto"/>
                        <w:left w:val="none" w:sz="0" w:space="0" w:color="auto"/>
                        <w:bottom w:val="none" w:sz="0" w:space="0" w:color="auto"/>
                        <w:right w:val="none" w:sz="0" w:space="0" w:color="auto"/>
                      </w:divBdr>
                      <w:divsChild>
                        <w:div w:id="439103747">
                          <w:marLeft w:val="0"/>
                          <w:marRight w:val="0"/>
                          <w:marTop w:val="0"/>
                          <w:marBottom w:val="0"/>
                          <w:divBdr>
                            <w:top w:val="none" w:sz="0" w:space="0" w:color="auto"/>
                            <w:left w:val="none" w:sz="0" w:space="0" w:color="auto"/>
                            <w:bottom w:val="none" w:sz="0" w:space="0" w:color="auto"/>
                            <w:right w:val="none" w:sz="0" w:space="0" w:color="auto"/>
                          </w:divBdr>
                          <w:divsChild>
                            <w:div w:id="1780641637">
                              <w:marLeft w:val="0"/>
                              <w:marRight w:val="0"/>
                              <w:marTop w:val="0"/>
                              <w:marBottom w:val="0"/>
                              <w:divBdr>
                                <w:top w:val="none" w:sz="0" w:space="0" w:color="auto"/>
                                <w:left w:val="none" w:sz="0" w:space="0" w:color="auto"/>
                                <w:bottom w:val="none" w:sz="0" w:space="0" w:color="auto"/>
                                <w:right w:val="none" w:sz="0" w:space="0" w:color="auto"/>
                              </w:divBdr>
                              <w:divsChild>
                                <w:div w:id="34814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810883">
          <w:marLeft w:val="0"/>
          <w:marRight w:val="0"/>
          <w:marTop w:val="0"/>
          <w:marBottom w:val="0"/>
          <w:divBdr>
            <w:top w:val="none" w:sz="0" w:space="0" w:color="auto"/>
            <w:left w:val="none" w:sz="0" w:space="0" w:color="auto"/>
            <w:bottom w:val="none" w:sz="0" w:space="0" w:color="auto"/>
            <w:right w:val="none" w:sz="0" w:space="0" w:color="auto"/>
          </w:divBdr>
          <w:divsChild>
            <w:div w:id="1019044065">
              <w:marLeft w:val="0"/>
              <w:marRight w:val="0"/>
              <w:marTop w:val="0"/>
              <w:marBottom w:val="0"/>
              <w:divBdr>
                <w:top w:val="none" w:sz="0" w:space="0" w:color="auto"/>
                <w:left w:val="none" w:sz="0" w:space="0" w:color="auto"/>
                <w:bottom w:val="none" w:sz="0" w:space="0" w:color="auto"/>
                <w:right w:val="none" w:sz="0" w:space="0" w:color="auto"/>
              </w:divBdr>
              <w:divsChild>
                <w:div w:id="1434328211">
                  <w:marLeft w:val="0"/>
                  <w:marRight w:val="0"/>
                  <w:marTop w:val="0"/>
                  <w:marBottom w:val="0"/>
                  <w:divBdr>
                    <w:top w:val="none" w:sz="0" w:space="0" w:color="auto"/>
                    <w:left w:val="none" w:sz="0" w:space="0" w:color="auto"/>
                    <w:bottom w:val="none" w:sz="0" w:space="0" w:color="auto"/>
                    <w:right w:val="none" w:sz="0" w:space="0" w:color="auto"/>
                  </w:divBdr>
                  <w:divsChild>
                    <w:div w:id="1352995757">
                      <w:marLeft w:val="0"/>
                      <w:marRight w:val="0"/>
                      <w:marTop w:val="0"/>
                      <w:marBottom w:val="0"/>
                      <w:divBdr>
                        <w:top w:val="none" w:sz="0" w:space="0" w:color="auto"/>
                        <w:left w:val="none" w:sz="0" w:space="0" w:color="auto"/>
                        <w:bottom w:val="none" w:sz="0" w:space="0" w:color="auto"/>
                        <w:right w:val="none" w:sz="0" w:space="0" w:color="auto"/>
                      </w:divBdr>
                      <w:divsChild>
                        <w:div w:id="244530913">
                          <w:marLeft w:val="0"/>
                          <w:marRight w:val="0"/>
                          <w:marTop w:val="0"/>
                          <w:marBottom w:val="0"/>
                          <w:divBdr>
                            <w:top w:val="none" w:sz="0" w:space="0" w:color="auto"/>
                            <w:left w:val="none" w:sz="0" w:space="0" w:color="auto"/>
                            <w:bottom w:val="none" w:sz="0" w:space="0" w:color="auto"/>
                            <w:right w:val="none" w:sz="0" w:space="0" w:color="auto"/>
                          </w:divBdr>
                          <w:divsChild>
                            <w:div w:id="265114246">
                              <w:marLeft w:val="0"/>
                              <w:marRight w:val="0"/>
                              <w:marTop w:val="0"/>
                              <w:marBottom w:val="0"/>
                              <w:divBdr>
                                <w:top w:val="none" w:sz="0" w:space="0" w:color="auto"/>
                                <w:left w:val="none" w:sz="0" w:space="0" w:color="auto"/>
                                <w:bottom w:val="none" w:sz="0" w:space="0" w:color="auto"/>
                                <w:right w:val="none" w:sz="0" w:space="0" w:color="auto"/>
                              </w:divBdr>
                              <w:divsChild>
                                <w:div w:id="1462458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44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94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994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458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68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659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200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615745">
      <w:bodyDiv w:val="1"/>
      <w:marLeft w:val="0"/>
      <w:marRight w:val="0"/>
      <w:marTop w:val="0"/>
      <w:marBottom w:val="0"/>
      <w:divBdr>
        <w:top w:val="none" w:sz="0" w:space="0" w:color="auto"/>
        <w:left w:val="none" w:sz="0" w:space="0" w:color="auto"/>
        <w:bottom w:val="none" w:sz="0" w:space="0" w:color="auto"/>
        <w:right w:val="none" w:sz="0" w:space="0" w:color="auto"/>
      </w:divBdr>
      <w:divsChild>
        <w:div w:id="1216890373">
          <w:marLeft w:val="0"/>
          <w:marRight w:val="0"/>
          <w:marTop w:val="0"/>
          <w:marBottom w:val="0"/>
          <w:divBdr>
            <w:top w:val="none" w:sz="0" w:space="0" w:color="auto"/>
            <w:left w:val="none" w:sz="0" w:space="0" w:color="auto"/>
            <w:bottom w:val="none" w:sz="0" w:space="0" w:color="auto"/>
            <w:right w:val="none" w:sz="0" w:space="0" w:color="auto"/>
          </w:divBdr>
          <w:divsChild>
            <w:div w:id="32960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28828">
      <w:bodyDiv w:val="1"/>
      <w:marLeft w:val="0"/>
      <w:marRight w:val="0"/>
      <w:marTop w:val="0"/>
      <w:marBottom w:val="0"/>
      <w:divBdr>
        <w:top w:val="none" w:sz="0" w:space="0" w:color="auto"/>
        <w:left w:val="none" w:sz="0" w:space="0" w:color="auto"/>
        <w:bottom w:val="none" w:sz="0" w:space="0" w:color="auto"/>
        <w:right w:val="none" w:sz="0" w:space="0" w:color="auto"/>
      </w:divBdr>
    </w:div>
    <w:div w:id="530606626">
      <w:bodyDiv w:val="1"/>
      <w:marLeft w:val="0"/>
      <w:marRight w:val="0"/>
      <w:marTop w:val="0"/>
      <w:marBottom w:val="0"/>
      <w:divBdr>
        <w:top w:val="none" w:sz="0" w:space="0" w:color="auto"/>
        <w:left w:val="none" w:sz="0" w:space="0" w:color="auto"/>
        <w:bottom w:val="none" w:sz="0" w:space="0" w:color="auto"/>
        <w:right w:val="none" w:sz="0" w:space="0" w:color="auto"/>
      </w:divBdr>
    </w:div>
    <w:div w:id="538711132">
      <w:bodyDiv w:val="1"/>
      <w:marLeft w:val="0"/>
      <w:marRight w:val="0"/>
      <w:marTop w:val="0"/>
      <w:marBottom w:val="0"/>
      <w:divBdr>
        <w:top w:val="none" w:sz="0" w:space="0" w:color="auto"/>
        <w:left w:val="none" w:sz="0" w:space="0" w:color="auto"/>
        <w:bottom w:val="none" w:sz="0" w:space="0" w:color="auto"/>
        <w:right w:val="none" w:sz="0" w:space="0" w:color="auto"/>
      </w:divBdr>
    </w:div>
    <w:div w:id="539129149">
      <w:bodyDiv w:val="1"/>
      <w:marLeft w:val="0"/>
      <w:marRight w:val="0"/>
      <w:marTop w:val="0"/>
      <w:marBottom w:val="0"/>
      <w:divBdr>
        <w:top w:val="none" w:sz="0" w:space="0" w:color="auto"/>
        <w:left w:val="none" w:sz="0" w:space="0" w:color="auto"/>
        <w:bottom w:val="none" w:sz="0" w:space="0" w:color="auto"/>
        <w:right w:val="none" w:sz="0" w:space="0" w:color="auto"/>
      </w:divBdr>
    </w:div>
    <w:div w:id="566693139">
      <w:bodyDiv w:val="1"/>
      <w:marLeft w:val="0"/>
      <w:marRight w:val="0"/>
      <w:marTop w:val="0"/>
      <w:marBottom w:val="0"/>
      <w:divBdr>
        <w:top w:val="none" w:sz="0" w:space="0" w:color="auto"/>
        <w:left w:val="none" w:sz="0" w:space="0" w:color="auto"/>
        <w:bottom w:val="none" w:sz="0" w:space="0" w:color="auto"/>
        <w:right w:val="none" w:sz="0" w:space="0" w:color="auto"/>
      </w:divBdr>
    </w:div>
    <w:div w:id="609816984">
      <w:bodyDiv w:val="1"/>
      <w:marLeft w:val="0"/>
      <w:marRight w:val="0"/>
      <w:marTop w:val="0"/>
      <w:marBottom w:val="0"/>
      <w:divBdr>
        <w:top w:val="none" w:sz="0" w:space="0" w:color="auto"/>
        <w:left w:val="none" w:sz="0" w:space="0" w:color="auto"/>
        <w:bottom w:val="none" w:sz="0" w:space="0" w:color="auto"/>
        <w:right w:val="none" w:sz="0" w:space="0" w:color="auto"/>
      </w:divBdr>
    </w:div>
    <w:div w:id="620697139">
      <w:bodyDiv w:val="1"/>
      <w:marLeft w:val="0"/>
      <w:marRight w:val="0"/>
      <w:marTop w:val="0"/>
      <w:marBottom w:val="0"/>
      <w:divBdr>
        <w:top w:val="none" w:sz="0" w:space="0" w:color="auto"/>
        <w:left w:val="none" w:sz="0" w:space="0" w:color="auto"/>
        <w:bottom w:val="none" w:sz="0" w:space="0" w:color="auto"/>
        <w:right w:val="none" w:sz="0" w:space="0" w:color="auto"/>
      </w:divBdr>
    </w:div>
    <w:div w:id="621694831">
      <w:bodyDiv w:val="1"/>
      <w:marLeft w:val="0"/>
      <w:marRight w:val="0"/>
      <w:marTop w:val="0"/>
      <w:marBottom w:val="0"/>
      <w:divBdr>
        <w:top w:val="none" w:sz="0" w:space="0" w:color="auto"/>
        <w:left w:val="none" w:sz="0" w:space="0" w:color="auto"/>
        <w:bottom w:val="none" w:sz="0" w:space="0" w:color="auto"/>
        <w:right w:val="none" w:sz="0" w:space="0" w:color="auto"/>
      </w:divBdr>
      <w:divsChild>
        <w:div w:id="815149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646532">
      <w:bodyDiv w:val="1"/>
      <w:marLeft w:val="0"/>
      <w:marRight w:val="0"/>
      <w:marTop w:val="0"/>
      <w:marBottom w:val="0"/>
      <w:divBdr>
        <w:top w:val="none" w:sz="0" w:space="0" w:color="auto"/>
        <w:left w:val="none" w:sz="0" w:space="0" w:color="auto"/>
        <w:bottom w:val="none" w:sz="0" w:space="0" w:color="auto"/>
        <w:right w:val="none" w:sz="0" w:space="0" w:color="auto"/>
      </w:divBdr>
    </w:div>
    <w:div w:id="641619370">
      <w:bodyDiv w:val="1"/>
      <w:marLeft w:val="0"/>
      <w:marRight w:val="0"/>
      <w:marTop w:val="0"/>
      <w:marBottom w:val="0"/>
      <w:divBdr>
        <w:top w:val="none" w:sz="0" w:space="0" w:color="auto"/>
        <w:left w:val="none" w:sz="0" w:space="0" w:color="auto"/>
        <w:bottom w:val="none" w:sz="0" w:space="0" w:color="auto"/>
        <w:right w:val="none" w:sz="0" w:space="0" w:color="auto"/>
      </w:divBdr>
    </w:div>
    <w:div w:id="647324459">
      <w:bodyDiv w:val="1"/>
      <w:marLeft w:val="0"/>
      <w:marRight w:val="0"/>
      <w:marTop w:val="0"/>
      <w:marBottom w:val="0"/>
      <w:divBdr>
        <w:top w:val="none" w:sz="0" w:space="0" w:color="auto"/>
        <w:left w:val="none" w:sz="0" w:space="0" w:color="auto"/>
        <w:bottom w:val="none" w:sz="0" w:space="0" w:color="auto"/>
        <w:right w:val="none" w:sz="0" w:space="0" w:color="auto"/>
      </w:divBdr>
    </w:div>
    <w:div w:id="688026512">
      <w:bodyDiv w:val="1"/>
      <w:marLeft w:val="0"/>
      <w:marRight w:val="0"/>
      <w:marTop w:val="0"/>
      <w:marBottom w:val="0"/>
      <w:divBdr>
        <w:top w:val="none" w:sz="0" w:space="0" w:color="auto"/>
        <w:left w:val="none" w:sz="0" w:space="0" w:color="auto"/>
        <w:bottom w:val="none" w:sz="0" w:space="0" w:color="auto"/>
        <w:right w:val="none" w:sz="0" w:space="0" w:color="auto"/>
      </w:divBdr>
    </w:div>
    <w:div w:id="693194490">
      <w:bodyDiv w:val="1"/>
      <w:marLeft w:val="0"/>
      <w:marRight w:val="0"/>
      <w:marTop w:val="0"/>
      <w:marBottom w:val="0"/>
      <w:divBdr>
        <w:top w:val="none" w:sz="0" w:space="0" w:color="auto"/>
        <w:left w:val="none" w:sz="0" w:space="0" w:color="auto"/>
        <w:bottom w:val="none" w:sz="0" w:space="0" w:color="auto"/>
        <w:right w:val="none" w:sz="0" w:space="0" w:color="auto"/>
      </w:divBdr>
    </w:div>
    <w:div w:id="712577420">
      <w:bodyDiv w:val="1"/>
      <w:marLeft w:val="0"/>
      <w:marRight w:val="0"/>
      <w:marTop w:val="0"/>
      <w:marBottom w:val="0"/>
      <w:divBdr>
        <w:top w:val="none" w:sz="0" w:space="0" w:color="auto"/>
        <w:left w:val="none" w:sz="0" w:space="0" w:color="auto"/>
        <w:bottom w:val="none" w:sz="0" w:space="0" w:color="auto"/>
        <w:right w:val="none" w:sz="0" w:space="0" w:color="auto"/>
      </w:divBdr>
    </w:div>
    <w:div w:id="734353560">
      <w:bodyDiv w:val="1"/>
      <w:marLeft w:val="0"/>
      <w:marRight w:val="0"/>
      <w:marTop w:val="0"/>
      <w:marBottom w:val="0"/>
      <w:divBdr>
        <w:top w:val="none" w:sz="0" w:space="0" w:color="auto"/>
        <w:left w:val="none" w:sz="0" w:space="0" w:color="auto"/>
        <w:bottom w:val="none" w:sz="0" w:space="0" w:color="auto"/>
        <w:right w:val="none" w:sz="0" w:space="0" w:color="auto"/>
      </w:divBdr>
    </w:div>
    <w:div w:id="744378505">
      <w:bodyDiv w:val="1"/>
      <w:marLeft w:val="0"/>
      <w:marRight w:val="0"/>
      <w:marTop w:val="0"/>
      <w:marBottom w:val="0"/>
      <w:divBdr>
        <w:top w:val="none" w:sz="0" w:space="0" w:color="auto"/>
        <w:left w:val="none" w:sz="0" w:space="0" w:color="auto"/>
        <w:bottom w:val="none" w:sz="0" w:space="0" w:color="auto"/>
        <w:right w:val="none" w:sz="0" w:space="0" w:color="auto"/>
      </w:divBdr>
    </w:div>
    <w:div w:id="756361580">
      <w:bodyDiv w:val="1"/>
      <w:marLeft w:val="0"/>
      <w:marRight w:val="0"/>
      <w:marTop w:val="0"/>
      <w:marBottom w:val="0"/>
      <w:divBdr>
        <w:top w:val="none" w:sz="0" w:space="0" w:color="auto"/>
        <w:left w:val="none" w:sz="0" w:space="0" w:color="auto"/>
        <w:bottom w:val="none" w:sz="0" w:space="0" w:color="auto"/>
        <w:right w:val="none" w:sz="0" w:space="0" w:color="auto"/>
      </w:divBdr>
      <w:divsChild>
        <w:div w:id="1229803032">
          <w:marLeft w:val="0"/>
          <w:marRight w:val="0"/>
          <w:marTop w:val="0"/>
          <w:marBottom w:val="0"/>
          <w:divBdr>
            <w:top w:val="none" w:sz="0" w:space="0" w:color="auto"/>
            <w:left w:val="none" w:sz="0" w:space="0" w:color="auto"/>
            <w:bottom w:val="none" w:sz="0" w:space="0" w:color="auto"/>
            <w:right w:val="none" w:sz="0" w:space="0" w:color="auto"/>
          </w:divBdr>
          <w:divsChild>
            <w:div w:id="270750507">
              <w:marLeft w:val="0"/>
              <w:marRight w:val="0"/>
              <w:marTop w:val="0"/>
              <w:marBottom w:val="0"/>
              <w:divBdr>
                <w:top w:val="none" w:sz="0" w:space="0" w:color="auto"/>
                <w:left w:val="none" w:sz="0" w:space="0" w:color="auto"/>
                <w:bottom w:val="none" w:sz="0" w:space="0" w:color="auto"/>
                <w:right w:val="none" w:sz="0" w:space="0" w:color="auto"/>
              </w:divBdr>
              <w:divsChild>
                <w:div w:id="1326398205">
                  <w:marLeft w:val="0"/>
                  <w:marRight w:val="0"/>
                  <w:marTop w:val="0"/>
                  <w:marBottom w:val="0"/>
                  <w:divBdr>
                    <w:top w:val="none" w:sz="0" w:space="0" w:color="auto"/>
                    <w:left w:val="none" w:sz="0" w:space="0" w:color="auto"/>
                    <w:bottom w:val="none" w:sz="0" w:space="0" w:color="auto"/>
                    <w:right w:val="none" w:sz="0" w:space="0" w:color="auto"/>
                  </w:divBdr>
                  <w:divsChild>
                    <w:div w:id="1322730689">
                      <w:marLeft w:val="0"/>
                      <w:marRight w:val="0"/>
                      <w:marTop w:val="0"/>
                      <w:marBottom w:val="0"/>
                      <w:divBdr>
                        <w:top w:val="none" w:sz="0" w:space="0" w:color="auto"/>
                        <w:left w:val="none" w:sz="0" w:space="0" w:color="auto"/>
                        <w:bottom w:val="none" w:sz="0" w:space="0" w:color="auto"/>
                        <w:right w:val="none" w:sz="0" w:space="0" w:color="auto"/>
                      </w:divBdr>
                      <w:divsChild>
                        <w:div w:id="1450392982">
                          <w:marLeft w:val="0"/>
                          <w:marRight w:val="0"/>
                          <w:marTop w:val="0"/>
                          <w:marBottom w:val="0"/>
                          <w:divBdr>
                            <w:top w:val="none" w:sz="0" w:space="0" w:color="auto"/>
                            <w:left w:val="none" w:sz="0" w:space="0" w:color="auto"/>
                            <w:bottom w:val="none" w:sz="0" w:space="0" w:color="auto"/>
                            <w:right w:val="none" w:sz="0" w:space="0" w:color="auto"/>
                          </w:divBdr>
                          <w:divsChild>
                            <w:div w:id="685596391">
                              <w:marLeft w:val="0"/>
                              <w:marRight w:val="0"/>
                              <w:marTop w:val="0"/>
                              <w:marBottom w:val="0"/>
                              <w:divBdr>
                                <w:top w:val="none" w:sz="0" w:space="0" w:color="auto"/>
                                <w:left w:val="none" w:sz="0" w:space="0" w:color="auto"/>
                                <w:bottom w:val="none" w:sz="0" w:space="0" w:color="auto"/>
                                <w:right w:val="none" w:sz="0" w:space="0" w:color="auto"/>
                              </w:divBdr>
                              <w:divsChild>
                                <w:div w:id="1961106178">
                                  <w:marLeft w:val="0"/>
                                  <w:marRight w:val="0"/>
                                  <w:marTop w:val="0"/>
                                  <w:marBottom w:val="0"/>
                                  <w:divBdr>
                                    <w:top w:val="none" w:sz="0" w:space="0" w:color="auto"/>
                                    <w:left w:val="none" w:sz="0" w:space="0" w:color="auto"/>
                                    <w:bottom w:val="none" w:sz="0" w:space="0" w:color="auto"/>
                                    <w:right w:val="none" w:sz="0" w:space="0" w:color="auto"/>
                                  </w:divBdr>
                                  <w:divsChild>
                                    <w:div w:id="17749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262895">
          <w:marLeft w:val="0"/>
          <w:marRight w:val="0"/>
          <w:marTop w:val="0"/>
          <w:marBottom w:val="0"/>
          <w:divBdr>
            <w:top w:val="none" w:sz="0" w:space="0" w:color="auto"/>
            <w:left w:val="none" w:sz="0" w:space="0" w:color="auto"/>
            <w:bottom w:val="none" w:sz="0" w:space="0" w:color="auto"/>
            <w:right w:val="none" w:sz="0" w:space="0" w:color="auto"/>
          </w:divBdr>
          <w:divsChild>
            <w:div w:id="547030633">
              <w:marLeft w:val="0"/>
              <w:marRight w:val="0"/>
              <w:marTop w:val="0"/>
              <w:marBottom w:val="0"/>
              <w:divBdr>
                <w:top w:val="none" w:sz="0" w:space="0" w:color="auto"/>
                <w:left w:val="none" w:sz="0" w:space="0" w:color="auto"/>
                <w:bottom w:val="none" w:sz="0" w:space="0" w:color="auto"/>
                <w:right w:val="none" w:sz="0" w:space="0" w:color="auto"/>
              </w:divBdr>
              <w:divsChild>
                <w:div w:id="1547181656">
                  <w:marLeft w:val="0"/>
                  <w:marRight w:val="0"/>
                  <w:marTop w:val="0"/>
                  <w:marBottom w:val="0"/>
                  <w:divBdr>
                    <w:top w:val="none" w:sz="0" w:space="0" w:color="auto"/>
                    <w:left w:val="none" w:sz="0" w:space="0" w:color="auto"/>
                    <w:bottom w:val="none" w:sz="0" w:space="0" w:color="auto"/>
                    <w:right w:val="none" w:sz="0" w:space="0" w:color="auto"/>
                  </w:divBdr>
                  <w:divsChild>
                    <w:div w:id="2143451420">
                      <w:marLeft w:val="0"/>
                      <w:marRight w:val="0"/>
                      <w:marTop w:val="0"/>
                      <w:marBottom w:val="0"/>
                      <w:divBdr>
                        <w:top w:val="none" w:sz="0" w:space="0" w:color="auto"/>
                        <w:left w:val="none" w:sz="0" w:space="0" w:color="auto"/>
                        <w:bottom w:val="none" w:sz="0" w:space="0" w:color="auto"/>
                        <w:right w:val="none" w:sz="0" w:space="0" w:color="auto"/>
                      </w:divBdr>
                      <w:divsChild>
                        <w:div w:id="1395542601">
                          <w:marLeft w:val="0"/>
                          <w:marRight w:val="0"/>
                          <w:marTop w:val="0"/>
                          <w:marBottom w:val="0"/>
                          <w:divBdr>
                            <w:top w:val="none" w:sz="0" w:space="0" w:color="auto"/>
                            <w:left w:val="none" w:sz="0" w:space="0" w:color="auto"/>
                            <w:bottom w:val="none" w:sz="0" w:space="0" w:color="auto"/>
                            <w:right w:val="none" w:sz="0" w:space="0" w:color="auto"/>
                          </w:divBdr>
                          <w:divsChild>
                            <w:div w:id="192545474">
                              <w:marLeft w:val="0"/>
                              <w:marRight w:val="0"/>
                              <w:marTop w:val="0"/>
                              <w:marBottom w:val="0"/>
                              <w:divBdr>
                                <w:top w:val="none" w:sz="0" w:space="0" w:color="auto"/>
                                <w:left w:val="none" w:sz="0" w:space="0" w:color="auto"/>
                                <w:bottom w:val="none" w:sz="0" w:space="0" w:color="auto"/>
                                <w:right w:val="none" w:sz="0" w:space="0" w:color="auto"/>
                              </w:divBdr>
                              <w:divsChild>
                                <w:div w:id="1078284174">
                                  <w:marLeft w:val="0"/>
                                  <w:marRight w:val="0"/>
                                  <w:marTop w:val="0"/>
                                  <w:marBottom w:val="0"/>
                                  <w:divBdr>
                                    <w:top w:val="none" w:sz="0" w:space="0" w:color="auto"/>
                                    <w:left w:val="none" w:sz="0" w:space="0" w:color="auto"/>
                                    <w:bottom w:val="none" w:sz="0" w:space="0" w:color="auto"/>
                                    <w:right w:val="none" w:sz="0" w:space="0" w:color="auto"/>
                                  </w:divBdr>
                                  <w:divsChild>
                                    <w:div w:id="388190162">
                                      <w:marLeft w:val="0"/>
                                      <w:marRight w:val="0"/>
                                      <w:marTop w:val="0"/>
                                      <w:marBottom w:val="0"/>
                                      <w:divBdr>
                                        <w:top w:val="none" w:sz="0" w:space="0" w:color="auto"/>
                                        <w:left w:val="none" w:sz="0" w:space="0" w:color="auto"/>
                                        <w:bottom w:val="none" w:sz="0" w:space="0" w:color="auto"/>
                                        <w:right w:val="none" w:sz="0" w:space="0" w:color="auto"/>
                                      </w:divBdr>
                                      <w:divsChild>
                                        <w:div w:id="1180317217">
                                          <w:marLeft w:val="0"/>
                                          <w:marRight w:val="0"/>
                                          <w:marTop w:val="0"/>
                                          <w:marBottom w:val="0"/>
                                          <w:divBdr>
                                            <w:top w:val="none" w:sz="0" w:space="0" w:color="auto"/>
                                            <w:left w:val="none" w:sz="0" w:space="0" w:color="auto"/>
                                            <w:bottom w:val="none" w:sz="0" w:space="0" w:color="auto"/>
                                            <w:right w:val="none" w:sz="0" w:space="0" w:color="auto"/>
                                          </w:divBdr>
                                          <w:divsChild>
                                            <w:div w:id="4238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5173156">
      <w:bodyDiv w:val="1"/>
      <w:marLeft w:val="0"/>
      <w:marRight w:val="0"/>
      <w:marTop w:val="0"/>
      <w:marBottom w:val="0"/>
      <w:divBdr>
        <w:top w:val="none" w:sz="0" w:space="0" w:color="auto"/>
        <w:left w:val="none" w:sz="0" w:space="0" w:color="auto"/>
        <w:bottom w:val="none" w:sz="0" w:space="0" w:color="auto"/>
        <w:right w:val="none" w:sz="0" w:space="0" w:color="auto"/>
      </w:divBdr>
      <w:divsChild>
        <w:div w:id="510996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007912">
      <w:bodyDiv w:val="1"/>
      <w:marLeft w:val="0"/>
      <w:marRight w:val="0"/>
      <w:marTop w:val="0"/>
      <w:marBottom w:val="0"/>
      <w:divBdr>
        <w:top w:val="none" w:sz="0" w:space="0" w:color="auto"/>
        <w:left w:val="none" w:sz="0" w:space="0" w:color="auto"/>
        <w:bottom w:val="none" w:sz="0" w:space="0" w:color="auto"/>
        <w:right w:val="none" w:sz="0" w:space="0" w:color="auto"/>
      </w:divBdr>
    </w:div>
    <w:div w:id="829447818">
      <w:bodyDiv w:val="1"/>
      <w:marLeft w:val="0"/>
      <w:marRight w:val="0"/>
      <w:marTop w:val="0"/>
      <w:marBottom w:val="0"/>
      <w:divBdr>
        <w:top w:val="none" w:sz="0" w:space="0" w:color="auto"/>
        <w:left w:val="none" w:sz="0" w:space="0" w:color="auto"/>
        <w:bottom w:val="none" w:sz="0" w:space="0" w:color="auto"/>
        <w:right w:val="none" w:sz="0" w:space="0" w:color="auto"/>
      </w:divBdr>
    </w:div>
    <w:div w:id="836651108">
      <w:bodyDiv w:val="1"/>
      <w:marLeft w:val="0"/>
      <w:marRight w:val="0"/>
      <w:marTop w:val="0"/>
      <w:marBottom w:val="0"/>
      <w:divBdr>
        <w:top w:val="none" w:sz="0" w:space="0" w:color="auto"/>
        <w:left w:val="none" w:sz="0" w:space="0" w:color="auto"/>
        <w:bottom w:val="none" w:sz="0" w:space="0" w:color="auto"/>
        <w:right w:val="none" w:sz="0" w:space="0" w:color="auto"/>
      </w:divBdr>
    </w:div>
    <w:div w:id="838272451">
      <w:bodyDiv w:val="1"/>
      <w:marLeft w:val="0"/>
      <w:marRight w:val="0"/>
      <w:marTop w:val="0"/>
      <w:marBottom w:val="0"/>
      <w:divBdr>
        <w:top w:val="none" w:sz="0" w:space="0" w:color="auto"/>
        <w:left w:val="none" w:sz="0" w:space="0" w:color="auto"/>
        <w:bottom w:val="none" w:sz="0" w:space="0" w:color="auto"/>
        <w:right w:val="none" w:sz="0" w:space="0" w:color="auto"/>
      </w:divBdr>
    </w:div>
    <w:div w:id="895631765">
      <w:bodyDiv w:val="1"/>
      <w:marLeft w:val="0"/>
      <w:marRight w:val="0"/>
      <w:marTop w:val="0"/>
      <w:marBottom w:val="0"/>
      <w:divBdr>
        <w:top w:val="none" w:sz="0" w:space="0" w:color="auto"/>
        <w:left w:val="none" w:sz="0" w:space="0" w:color="auto"/>
        <w:bottom w:val="none" w:sz="0" w:space="0" w:color="auto"/>
        <w:right w:val="none" w:sz="0" w:space="0" w:color="auto"/>
      </w:divBdr>
    </w:div>
    <w:div w:id="908929555">
      <w:bodyDiv w:val="1"/>
      <w:marLeft w:val="0"/>
      <w:marRight w:val="0"/>
      <w:marTop w:val="0"/>
      <w:marBottom w:val="0"/>
      <w:divBdr>
        <w:top w:val="none" w:sz="0" w:space="0" w:color="auto"/>
        <w:left w:val="none" w:sz="0" w:space="0" w:color="auto"/>
        <w:bottom w:val="none" w:sz="0" w:space="0" w:color="auto"/>
        <w:right w:val="none" w:sz="0" w:space="0" w:color="auto"/>
      </w:divBdr>
    </w:div>
    <w:div w:id="934171296">
      <w:bodyDiv w:val="1"/>
      <w:marLeft w:val="0"/>
      <w:marRight w:val="0"/>
      <w:marTop w:val="0"/>
      <w:marBottom w:val="0"/>
      <w:divBdr>
        <w:top w:val="none" w:sz="0" w:space="0" w:color="auto"/>
        <w:left w:val="none" w:sz="0" w:space="0" w:color="auto"/>
        <w:bottom w:val="none" w:sz="0" w:space="0" w:color="auto"/>
        <w:right w:val="none" w:sz="0" w:space="0" w:color="auto"/>
      </w:divBdr>
      <w:divsChild>
        <w:div w:id="1796174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427145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6881814">
      <w:bodyDiv w:val="1"/>
      <w:marLeft w:val="0"/>
      <w:marRight w:val="0"/>
      <w:marTop w:val="0"/>
      <w:marBottom w:val="0"/>
      <w:divBdr>
        <w:top w:val="none" w:sz="0" w:space="0" w:color="auto"/>
        <w:left w:val="none" w:sz="0" w:space="0" w:color="auto"/>
        <w:bottom w:val="none" w:sz="0" w:space="0" w:color="auto"/>
        <w:right w:val="none" w:sz="0" w:space="0" w:color="auto"/>
      </w:divBdr>
    </w:div>
    <w:div w:id="1001353369">
      <w:bodyDiv w:val="1"/>
      <w:marLeft w:val="0"/>
      <w:marRight w:val="0"/>
      <w:marTop w:val="0"/>
      <w:marBottom w:val="0"/>
      <w:divBdr>
        <w:top w:val="none" w:sz="0" w:space="0" w:color="auto"/>
        <w:left w:val="none" w:sz="0" w:space="0" w:color="auto"/>
        <w:bottom w:val="none" w:sz="0" w:space="0" w:color="auto"/>
        <w:right w:val="none" w:sz="0" w:space="0" w:color="auto"/>
      </w:divBdr>
    </w:div>
    <w:div w:id="1020550493">
      <w:bodyDiv w:val="1"/>
      <w:marLeft w:val="0"/>
      <w:marRight w:val="0"/>
      <w:marTop w:val="0"/>
      <w:marBottom w:val="0"/>
      <w:divBdr>
        <w:top w:val="none" w:sz="0" w:space="0" w:color="auto"/>
        <w:left w:val="none" w:sz="0" w:space="0" w:color="auto"/>
        <w:bottom w:val="none" w:sz="0" w:space="0" w:color="auto"/>
        <w:right w:val="none" w:sz="0" w:space="0" w:color="auto"/>
      </w:divBdr>
    </w:div>
    <w:div w:id="1085303005">
      <w:bodyDiv w:val="1"/>
      <w:marLeft w:val="0"/>
      <w:marRight w:val="0"/>
      <w:marTop w:val="0"/>
      <w:marBottom w:val="0"/>
      <w:divBdr>
        <w:top w:val="none" w:sz="0" w:space="0" w:color="auto"/>
        <w:left w:val="none" w:sz="0" w:space="0" w:color="auto"/>
        <w:bottom w:val="none" w:sz="0" w:space="0" w:color="auto"/>
        <w:right w:val="none" w:sz="0" w:space="0" w:color="auto"/>
      </w:divBdr>
    </w:div>
    <w:div w:id="1118256628">
      <w:bodyDiv w:val="1"/>
      <w:marLeft w:val="0"/>
      <w:marRight w:val="0"/>
      <w:marTop w:val="0"/>
      <w:marBottom w:val="0"/>
      <w:divBdr>
        <w:top w:val="none" w:sz="0" w:space="0" w:color="auto"/>
        <w:left w:val="none" w:sz="0" w:space="0" w:color="auto"/>
        <w:bottom w:val="none" w:sz="0" w:space="0" w:color="auto"/>
        <w:right w:val="none" w:sz="0" w:space="0" w:color="auto"/>
      </w:divBdr>
    </w:div>
    <w:div w:id="1120346401">
      <w:bodyDiv w:val="1"/>
      <w:marLeft w:val="0"/>
      <w:marRight w:val="0"/>
      <w:marTop w:val="0"/>
      <w:marBottom w:val="0"/>
      <w:divBdr>
        <w:top w:val="none" w:sz="0" w:space="0" w:color="auto"/>
        <w:left w:val="none" w:sz="0" w:space="0" w:color="auto"/>
        <w:bottom w:val="none" w:sz="0" w:space="0" w:color="auto"/>
        <w:right w:val="none" w:sz="0" w:space="0" w:color="auto"/>
      </w:divBdr>
    </w:div>
    <w:div w:id="1149057288">
      <w:bodyDiv w:val="1"/>
      <w:marLeft w:val="0"/>
      <w:marRight w:val="0"/>
      <w:marTop w:val="0"/>
      <w:marBottom w:val="0"/>
      <w:divBdr>
        <w:top w:val="none" w:sz="0" w:space="0" w:color="auto"/>
        <w:left w:val="none" w:sz="0" w:space="0" w:color="auto"/>
        <w:bottom w:val="none" w:sz="0" w:space="0" w:color="auto"/>
        <w:right w:val="none" w:sz="0" w:space="0" w:color="auto"/>
      </w:divBdr>
    </w:div>
    <w:div w:id="1154104492">
      <w:bodyDiv w:val="1"/>
      <w:marLeft w:val="0"/>
      <w:marRight w:val="0"/>
      <w:marTop w:val="0"/>
      <w:marBottom w:val="0"/>
      <w:divBdr>
        <w:top w:val="none" w:sz="0" w:space="0" w:color="auto"/>
        <w:left w:val="none" w:sz="0" w:space="0" w:color="auto"/>
        <w:bottom w:val="none" w:sz="0" w:space="0" w:color="auto"/>
        <w:right w:val="none" w:sz="0" w:space="0" w:color="auto"/>
      </w:divBdr>
    </w:div>
    <w:div w:id="1172375352">
      <w:bodyDiv w:val="1"/>
      <w:marLeft w:val="0"/>
      <w:marRight w:val="0"/>
      <w:marTop w:val="0"/>
      <w:marBottom w:val="0"/>
      <w:divBdr>
        <w:top w:val="none" w:sz="0" w:space="0" w:color="auto"/>
        <w:left w:val="none" w:sz="0" w:space="0" w:color="auto"/>
        <w:bottom w:val="none" w:sz="0" w:space="0" w:color="auto"/>
        <w:right w:val="none" w:sz="0" w:space="0" w:color="auto"/>
      </w:divBdr>
    </w:div>
    <w:div w:id="1175917093">
      <w:bodyDiv w:val="1"/>
      <w:marLeft w:val="0"/>
      <w:marRight w:val="0"/>
      <w:marTop w:val="0"/>
      <w:marBottom w:val="0"/>
      <w:divBdr>
        <w:top w:val="none" w:sz="0" w:space="0" w:color="auto"/>
        <w:left w:val="none" w:sz="0" w:space="0" w:color="auto"/>
        <w:bottom w:val="none" w:sz="0" w:space="0" w:color="auto"/>
        <w:right w:val="none" w:sz="0" w:space="0" w:color="auto"/>
      </w:divBdr>
    </w:div>
    <w:div w:id="1178040105">
      <w:bodyDiv w:val="1"/>
      <w:marLeft w:val="0"/>
      <w:marRight w:val="0"/>
      <w:marTop w:val="0"/>
      <w:marBottom w:val="0"/>
      <w:divBdr>
        <w:top w:val="none" w:sz="0" w:space="0" w:color="auto"/>
        <w:left w:val="none" w:sz="0" w:space="0" w:color="auto"/>
        <w:bottom w:val="none" w:sz="0" w:space="0" w:color="auto"/>
        <w:right w:val="none" w:sz="0" w:space="0" w:color="auto"/>
      </w:divBdr>
    </w:div>
    <w:div w:id="1208254418">
      <w:bodyDiv w:val="1"/>
      <w:marLeft w:val="0"/>
      <w:marRight w:val="0"/>
      <w:marTop w:val="0"/>
      <w:marBottom w:val="0"/>
      <w:divBdr>
        <w:top w:val="none" w:sz="0" w:space="0" w:color="auto"/>
        <w:left w:val="none" w:sz="0" w:space="0" w:color="auto"/>
        <w:bottom w:val="none" w:sz="0" w:space="0" w:color="auto"/>
        <w:right w:val="none" w:sz="0" w:space="0" w:color="auto"/>
      </w:divBdr>
    </w:div>
    <w:div w:id="1229534259">
      <w:bodyDiv w:val="1"/>
      <w:marLeft w:val="0"/>
      <w:marRight w:val="0"/>
      <w:marTop w:val="0"/>
      <w:marBottom w:val="0"/>
      <w:divBdr>
        <w:top w:val="none" w:sz="0" w:space="0" w:color="auto"/>
        <w:left w:val="none" w:sz="0" w:space="0" w:color="auto"/>
        <w:bottom w:val="none" w:sz="0" w:space="0" w:color="auto"/>
        <w:right w:val="none" w:sz="0" w:space="0" w:color="auto"/>
      </w:divBdr>
    </w:div>
    <w:div w:id="1237864366">
      <w:bodyDiv w:val="1"/>
      <w:marLeft w:val="0"/>
      <w:marRight w:val="0"/>
      <w:marTop w:val="0"/>
      <w:marBottom w:val="0"/>
      <w:divBdr>
        <w:top w:val="none" w:sz="0" w:space="0" w:color="auto"/>
        <w:left w:val="none" w:sz="0" w:space="0" w:color="auto"/>
        <w:bottom w:val="none" w:sz="0" w:space="0" w:color="auto"/>
        <w:right w:val="none" w:sz="0" w:space="0" w:color="auto"/>
      </w:divBdr>
    </w:div>
    <w:div w:id="1243493172">
      <w:bodyDiv w:val="1"/>
      <w:marLeft w:val="0"/>
      <w:marRight w:val="0"/>
      <w:marTop w:val="0"/>
      <w:marBottom w:val="0"/>
      <w:divBdr>
        <w:top w:val="none" w:sz="0" w:space="0" w:color="auto"/>
        <w:left w:val="none" w:sz="0" w:space="0" w:color="auto"/>
        <w:bottom w:val="none" w:sz="0" w:space="0" w:color="auto"/>
        <w:right w:val="none" w:sz="0" w:space="0" w:color="auto"/>
      </w:divBdr>
    </w:div>
    <w:div w:id="1256787263">
      <w:bodyDiv w:val="1"/>
      <w:marLeft w:val="0"/>
      <w:marRight w:val="0"/>
      <w:marTop w:val="0"/>
      <w:marBottom w:val="0"/>
      <w:divBdr>
        <w:top w:val="none" w:sz="0" w:space="0" w:color="auto"/>
        <w:left w:val="none" w:sz="0" w:space="0" w:color="auto"/>
        <w:bottom w:val="none" w:sz="0" w:space="0" w:color="auto"/>
        <w:right w:val="none" w:sz="0" w:space="0" w:color="auto"/>
      </w:divBdr>
    </w:div>
    <w:div w:id="1271552639">
      <w:bodyDiv w:val="1"/>
      <w:marLeft w:val="0"/>
      <w:marRight w:val="0"/>
      <w:marTop w:val="0"/>
      <w:marBottom w:val="0"/>
      <w:divBdr>
        <w:top w:val="none" w:sz="0" w:space="0" w:color="auto"/>
        <w:left w:val="none" w:sz="0" w:space="0" w:color="auto"/>
        <w:bottom w:val="none" w:sz="0" w:space="0" w:color="auto"/>
        <w:right w:val="none" w:sz="0" w:space="0" w:color="auto"/>
      </w:divBdr>
    </w:div>
    <w:div w:id="1277758597">
      <w:bodyDiv w:val="1"/>
      <w:marLeft w:val="0"/>
      <w:marRight w:val="0"/>
      <w:marTop w:val="0"/>
      <w:marBottom w:val="0"/>
      <w:divBdr>
        <w:top w:val="none" w:sz="0" w:space="0" w:color="auto"/>
        <w:left w:val="none" w:sz="0" w:space="0" w:color="auto"/>
        <w:bottom w:val="none" w:sz="0" w:space="0" w:color="auto"/>
        <w:right w:val="none" w:sz="0" w:space="0" w:color="auto"/>
      </w:divBdr>
    </w:div>
    <w:div w:id="1289357076">
      <w:bodyDiv w:val="1"/>
      <w:marLeft w:val="0"/>
      <w:marRight w:val="0"/>
      <w:marTop w:val="0"/>
      <w:marBottom w:val="0"/>
      <w:divBdr>
        <w:top w:val="none" w:sz="0" w:space="0" w:color="auto"/>
        <w:left w:val="none" w:sz="0" w:space="0" w:color="auto"/>
        <w:bottom w:val="none" w:sz="0" w:space="0" w:color="auto"/>
        <w:right w:val="none" w:sz="0" w:space="0" w:color="auto"/>
      </w:divBdr>
    </w:div>
    <w:div w:id="1298799285">
      <w:bodyDiv w:val="1"/>
      <w:marLeft w:val="0"/>
      <w:marRight w:val="0"/>
      <w:marTop w:val="0"/>
      <w:marBottom w:val="0"/>
      <w:divBdr>
        <w:top w:val="none" w:sz="0" w:space="0" w:color="auto"/>
        <w:left w:val="none" w:sz="0" w:space="0" w:color="auto"/>
        <w:bottom w:val="none" w:sz="0" w:space="0" w:color="auto"/>
        <w:right w:val="none" w:sz="0" w:space="0" w:color="auto"/>
      </w:divBdr>
    </w:div>
    <w:div w:id="1338266686">
      <w:bodyDiv w:val="1"/>
      <w:marLeft w:val="0"/>
      <w:marRight w:val="0"/>
      <w:marTop w:val="0"/>
      <w:marBottom w:val="0"/>
      <w:divBdr>
        <w:top w:val="none" w:sz="0" w:space="0" w:color="auto"/>
        <w:left w:val="none" w:sz="0" w:space="0" w:color="auto"/>
        <w:bottom w:val="none" w:sz="0" w:space="0" w:color="auto"/>
        <w:right w:val="none" w:sz="0" w:space="0" w:color="auto"/>
      </w:divBdr>
    </w:div>
    <w:div w:id="1338269892">
      <w:bodyDiv w:val="1"/>
      <w:marLeft w:val="0"/>
      <w:marRight w:val="0"/>
      <w:marTop w:val="0"/>
      <w:marBottom w:val="0"/>
      <w:divBdr>
        <w:top w:val="none" w:sz="0" w:space="0" w:color="auto"/>
        <w:left w:val="none" w:sz="0" w:space="0" w:color="auto"/>
        <w:bottom w:val="none" w:sz="0" w:space="0" w:color="auto"/>
        <w:right w:val="none" w:sz="0" w:space="0" w:color="auto"/>
      </w:divBdr>
    </w:div>
    <w:div w:id="1367566209">
      <w:bodyDiv w:val="1"/>
      <w:marLeft w:val="0"/>
      <w:marRight w:val="0"/>
      <w:marTop w:val="0"/>
      <w:marBottom w:val="0"/>
      <w:divBdr>
        <w:top w:val="none" w:sz="0" w:space="0" w:color="auto"/>
        <w:left w:val="none" w:sz="0" w:space="0" w:color="auto"/>
        <w:bottom w:val="none" w:sz="0" w:space="0" w:color="auto"/>
        <w:right w:val="none" w:sz="0" w:space="0" w:color="auto"/>
      </w:divBdr>
    </w:div>
    <w:div w:id="1376587865">
      <w:bodyDiv w:val="1"/>
      <w:marLeft w:val="0"/>
      <w:marRight w:val="0"/>
      <w:marTop w:val="0"/>
      <w:marBottom w:val="0"/>
      <w:divBdr>
        <w:top w:val="none" w:sz="0" w:space="0" w:color="auto"/>
        <w:left w:val="none" w:sz="0" w:space="0" w:color="auto"/>
        <w:bottom w:val="none" w:sz="0" w:space="0" w:color="auto"/>
        <w:right w:val="none" w:sz="0" w:space="0" w:color="auto"/>
      </w:divBdr>
    </w:div>
    <w:div w:id="1404454218">
      <w:bodyDiv w:val="1"/>
      <w:marLeft w:val="0"/>
      <w:marRight w:val="0"/>
      <w:marTop w:val="0"/>
      <w:marBottom w:val="0"/>
      <w:divBdr>
        <w:top w:val="none" w:sz="0" w:space="0" w:color="auto"/>
        <w:left w:val="none" w:sz="0" w:space="0" w:color="auto"/>
        <w:bottom w:val="none" w:sz="0" w:space="0" w:color="auto"/>
        <w:right w:val="none" w:sz="0" w:space="0" w:color="auto"/>
      </w:divBdr>
    </w:div>
    <w:div w:id="1418939466">
      <w:bodyDiv w:val="1"/>
      <w:marLeft w:val="0"/>
      <w:marRight w:val="0"/>
      <w:marTop w:val="0"/>
      <w:marBottom w:val="0"/>
      <w:divBdr>
        <w:top w:val="none" w:sz="0" w:space="0" w:color="auto"/>
        <w:left w:val="none" w:sz="0" w:space="0" w:color="auto"/>
        <w:bottom w:val="none" w:sz="0" w:space="0" w:color="auto"/>
        <w:right w:val="none" w:sz="0" w:space="0" w:color="auto"/>
      </w:divBdr>
      <w:divsChild>
        <w:div w:id="291253550">
          <w:marLeft w:val="547"/>
          <w:marRight w:val="0"/>
          <w:marTop w:val="0"/>
          <w:marBottom w:val="0"/>
          <w:divBdr>
            <w:top w:val="none" w:sz="0" w:space="0" w:color="auto"/>
            <w:left w:val="none" w:sz="0" w:space="0" w:color="auto"/>
            <w:bottom w:val="none" w:sz="0" w:space="0" w:color="auto"/>
            <w:right w:val="none" w:sz="0" w:space="0" w:color="auto"/>
          </w:divBdr>
        </w:div>
        <w:div w:id="300504579">
          <w:marLeft w:val="547"/>
          <w:marRight w:val="0"/>
          <w:marTop w:val="0"/>
          <w:marBottom w:val="0"/>
          <w:divBdr>
            <w:top w:val="none" w:sz="0" w:space="0" w:color="auto"/>
            <w:left w:val="none" w:sz="0" w:space="0" w:color="auto"/>
            <w:bottom w:val="none" w:sz="0" w:space="0" w:color="auto"/>
            <w:right w:val="none" w:sz="0" w:space="0" w:color="auto"/>
          </w:divBdr>
        </w:div>
        <w:div w:id="1170217561">
          <w:marLeft w:val="547"/>
          <w:marRight w:val="0"/>
          <w:marTop w:val="0"/>
          <w:marBottom w:val="0"/>
          <w:divBdr>
            <w:top w:val="none" w:sz="0" w:space="0" w:color="auto"/>
            <w:left w:val="none" w:sz="0" w:space="0" w:color="auto"/>
            <w:bottom w:val="none" w:sz="0" w:space="0" w:color="auto"/>
            <w:right w:val="none" w:sz="0" w:space="0" w:color="auto"/>
          </w:divBdr>
        </w:div>
      </w:divsChild>
    </w:div>
    <w:div w:id="1427457729">
      <w:bodyDiv w:val="1"/>
      <w:marLeft w:val="0"/>
      <w:marRight w:val="0"/>
      <w:marTop w:val="0"/>
      <w:marBottom w:val="0"/>
      <w:divBdr>
        <w:top w:val="none" w:sz="0" w:space="0" w:color="auto"/>
        <w:left w:val="none" w:sz="0" w:space="0" w:color="auto"/>
        <w:bottom w:val="none" w:sz="0" w:space="0" w:color="auto"/>
        <w:right w:val="none" w:sz="0" w:space="0" w:color="auto"/>
      </w:divBdr>
    </w:div>
    <w:div w:id="1458528484">
      <w:bodyDiv w:val="1"/>
      <w:marLeft w:val="0"/>
      <w:marRight w:val="0"/>
      <w:marTop w:val="0"/>
      <w:marBottom w:val="0"/>
      <w:divBdr>
        <w:top w:val="none" w:sz="0" w:space="0" w:color="auto"/>
        <w:left w:val="none" w:sz="0" w:space="0" w:color="auto"/>
        <w:bottom w:val="none" w:sz="0" w:space="0" w:color="auto"/>
        <w:right w:val="none" w:sz="0" w:space="0" w:color="auto"/>
      </w:divBdr>
    </w:div>
    <w:div w:id="1495104129">
      <w:bodyDiv w:val="1"/>
      <w:marLeft w:val="0"/>
      <w:marRight w:val="0"/>
      <w:marTop w:val="0"/>
      <w:marBottom w:val="0"/>
      <w:divBdr>
        <w:top w:val="none" w:sz="0" w:space="0" w:color="auto"/>
        <w:left w:val="none" w:sz="0" w:space="0" w:color="auto"/>
        <w:bottom w:val="none" w:sz="0" w:space="0" w:color="auto"/>
        <w:right w:val="none" w:sz="0" w:space="0" w:color="auto"/>
      </w:divBdr>
    </w:div>
    <w:div w:id="1527326135">
      <w:bodyDiv w:val="1"/>
      <w:marLeft w:val="0"/>
      <w:marRight w:val="0"/>
      <w:marTop w:val="0"/>
      <w:marBottom w:val="0"/>
      <w:divBdr>
        <w:top w:val="none" w:sz="0" w:space="0" w:color="auto"/>
        <w:left w:val="none" w:sz="0" w:space="0" w:color="auto"/>
        <w:bottom w:val="none" w:sz="0" w:space="0" w:color="auto"/>
        <w:right w:val="none" w:sz="0" w:space="0" w:color="auto"/>
      </w:divBdr>
      <w:divsChild>
        <w:div w:id="638806349">
          <w:marLeft w:val="6002"/>
          <w:marRight w:val="0"/>
          <w:marTop w:val="0"/>
          <w:marBottom w:val="0"/>
          <w:divBdr>
            <w:top w:val="none" w:sz="0" w:space="0" w:color="auto"/>
            <w:left w:val="none" w:sz="0" w:space="0" w:color="auto"/>
            <w:bottom w:val="none" w:sz="0" w:space="0" w:color="auto"/>
            <w:right w:val="none" w:sz="0" w:space="0" w:color="auto"/>
          </w:divBdr>
        </w:div>
      </w:divsChild>
    </w:div>
    <w:div w:id="1572616442">
      <w:bodyDiv w:val="1"/>
      <w:marLeft w:val="0"/>
      <w:marRight w:val="0"/>
      <w:marTop w:val="0"/>
      <w:marBottom w:val="0"/>
      <w:divBdr>
        <w:top w:val="none" w:sz="0" w:space="0" w:color="auto"/>
        <w:left w:val="none" w:sz="0" w:space="0" w:color="auto"/>
        <w:bottom w:val="none" w:sz="0" w:space="0" w:color="auto"/>
        <w:right w:val="none" w:sz="0" w:space="0" w:color="auto"/>
      </w:divBdr>
    </w:div>
    <w:div w:id="1576431925">
      <w:bodyDiv w:val="1"/>
      <w:marLeft w:val="0"/>
      <w:marRight w:val="0"/>
      <w:marTop w:val="0"/>
      <w:marBottom w:val="0"/>
      <w:divBdr>
        <w:top w:val="none" w:sz="0" w:space="0" w:color="auto"/>
        <w:left w:val="none" w:sz="0" w:space="0" w:color="auto"/>
        <w:bottom w:val="none" w:sz="0" w:space="0" w:color="auto"/>
        <w:right w:val="none" w:sz="0" w:space="0" w:color="auto"/>
      </w:divBdr>
    </w:div>
    <w:div w:id="1608082016">
      <w:bodyDiv w:val="1"/>
      <w:marLeft w:val="0"/>
      <w:marRight w:val="0"/>
      <w:marTop w:val="0"/>
      <w:marBottom w:val="0"/>
      <w:divBdr>
        <w:top w:val="none" w:sz="0" w:space="0" w:color="auto"/>
        <w:left w:val="none" w:sz="0" w:space="0" w:color="auto"/>
        <w:bottom w:val="none" w:sz="0" w:space="0" w:color="auto"/>
        <w:right w:val="none" w:sz="0" w:space="0" w:color="auto"/>
      </w:divBdr>
    </w:div>
    <w:div w:id="1611205860">
      <w:bodyDiv w:val="1"/>
      <w:marLeft w:val="0"/>
      <w:marRight w:val="0"/>
      <w:marTop w:val="0"/>
      <w:marBottom w:val="0"/>
      <w:divBdr>
        <w:top w:val="none" w:sz="0" w:space="0" w:color="auto"/>
        <w:left w:val="none" w:sz="0" w:space="0" w:color="auto"/>
        <w:bottom w:val="none" w:sz="0" w:space="0" w:color="auto"/>
        <w:right w:val="none" w:sz="0" w:space="0" w:color="auto"/>
      </w:divBdr>
      <w:divsChild>
        <w:div w:id="672877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280696">
      <w:bodyDiv w:val="1"/>
      <w:marLeft w:val="0"/>
      <w:marRight w:val="0"/>
      <w:marTop w:val="0"/>
      <w:marBottom w:val="0"/>
      <w:divBdr>
        <w:top w:val="none" w:sz="0" w:space="0" w:color="auto"/>
        <w:left w:val="none" w:sz="0" w:space="0" w:color="auto"/>
        <w:bottom w:val="none" w:sz="0" w:space="0" w:color="auto"/>
        <w:right w:val="none" w:sz="0" w:space="0" w:color="auto"/>
      </w:divBdr>
    </w:div>
    <w:div w:id="1694530419">
      <w:bodyDiv w:val="1"/>
      <w:marLeft w:val="0"/>
      <w:marRight w:val="0"/>
      <w:marTop w:val="0"/>
      <w:marBottom w:val="0"/>
      <w:divBdr>
        <w:top w:val="none" w:sz="0" w:space="0" w:color="auto"/>
        <w:left w:val="none" w:sz="0" w:space="0" w:color="auto"/>
        <w:bottom w:val="none" w:sz="0" w:space="0" w:color="auto"/>
        <w:right w:val="none" w:sz="0" w:space="0" w:color="auto"/>
      </w:divBdr>
    </w:div>
    <w:div w:id="1725980380">
      <w:bodyDiv w:val="1"/>
      <w:marLeft w:val="0"/>
      <w:marRight w:val="0"/>
      <w:marTop w:val="0"/>
      <w:marBottom w:val="0"/>
      <w:divBdr>
        <w:top w:val="none" w:sz="0" w:space="0" w:color="auto"/>
        <w:left w:val="none" w:sz="0" w:space="0" w:color="auto"/>
        <w:bottom w:val="none" w:sz="0" w:space="0" w:color="auto"/>
        <w:right w:val="none" w:sz="0" w:space="0" w:color="auto"/>
      </w:divBdr>
    </w:div>
    <w:div w:id="1727144836">
      <w:bodyDiv w:val="1"/>
      <w:marLeft w:val="0"/>
      <w:marRight w:val="0"/>
      <w:marTop w:val="0"/>
      <w:marBottom w:val="0"/>
      <w:divBdr>
        <w:top w:val="none" w:sz="0" w:space="0" w:color="auto"/>
        <w:left w:val="none" w:sz="0" w:space="0" w:color="auto"/>
        <w:bottom w:val="none" w:sz="0" w:space="0" w:color="auto"/>
        <w:right w:val="none" w:sz="0" w:space="0" w:color="auto"/>
      </w:divBdr>
    </w:div>
    <w:div w:id="1768042549">
      <w:bodyDiv w:val="1"/>
      <w:marLeft w:val="0"/>
      <w:marRight w:val="0"/>
      <w:marTop w:val="0"/>
      <w:marBottom w:val="0"/>
      <w:divBdr>
        <w:top w:val="none" w:sz="0" w:space="0" w:color="auto"/>
        <w:left w:val="none" w:sz="0" w:space="0" w:color="auto"/>
        <w:bottom w:val="none" w:sz="0" w:space="0" w:color="auto"/>
        <w:right w:val="none" w:sz="0" w:space="0" w:color="auto"/>
      </w:divBdr>
    </w:div>
    <w:div w:id="1777018524">
      <w:bodyDiv w:val="1"/>
      <w:marLeft w:val="0"/>
      <w:marRight w:val="0"/>
      <w:marTop w:val="0"/>
      <w:marBottom w:val="0"/>
      <w:divBdr>
        <w:top w:val="none" w:sz="0" w:space="0" w:color="auto"/>
        <w:left w:val="none" w:sz="0" w:space="0" w:color="auto"/>
        <w:bottom w:val="none" w:sz="0" w:space="0" w:color="auto"/>
        <w:right w:val="none" w:sz="0" w:space="0" w:color="auto"/>
      </w:divBdr>
      <w:divsChild>
        <w:div w:id="1614896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375563">
      <w:bodyDiv w:val="1"/>
      <w:marLeft w:val="0"/>
      <w:marRight w:val="0"/>
      <w:marTop w:val="0"/>
      <w:marBottom w:val="0"/>
      <w:divBdr>
        <w:top w:val="none" w:sz="0" w:space="0" w:color="auto"/>
        <w:left w:val="none" w:sz="0" w:space="0" w:color="auto"/>
        <w:bottom w:val="none" w:sz="0" w:space="0" w:color="auto"/>
        <w:right w:val="none" w:sz="0" w:space="0" w:color="auto"/>
      </w:divBdr>
    </w:div>
    <w:div w:id="1884562374">
      <w:bodyDiv w:val="1"/>
      <w:marLeft w:val="0"/>
      <w:marRight w:val="0"/>
      <w:marTop w:val="0"/>
      <w:marBottom w:val="0"/>
      <w:divBdr>
        <w:top w:val="none" w:sz="0" w:space="0" w:color="auto"/>
        <w:left w:val="none" w:sz="0" w:space="0" w:color="auto"/>
        <w:bottom w:val="none" w:sz="0" w:space="0" w:color="auto"/>
        <w:right w:val="none" w:sz="0" w:space="0" w:color="auto"/>
      </w:divBdr>
    </w:div>
    <w:div w:id="1934511642">
      <w:bodyDiv w:val="1"/>
      <w:marLeft w:val="0"/>
      <w:marRight w:val="0"/>
      <w:marTop w:val="0"/>
      <w:marBottom w:val="0"/>
      <w:divBdr>
        <w:top w:val="none" w:sz="0" w:space="0" w:color="auto"/>
        <w:left w:val="none" w:sz="0" w:space="0" w:color="auto"/>
        <w:bottom w:val="none" w:sz="0" w:space="0" w:color="auto"/>
        <w:right w:val="none" w:sz="0" w:space="0" w:color="auto"/>
      </w:divBdr>
    </w:div>
    <w:div w:id="1976639606">
      <w:bodyDiv w:val="1"/>
      <w:marLeft w:val="0"/>
      <w:marRight w:val="0"/>
      <w:marTop w:val="0"/>
      <w:marBottom w:val="0"/>
      <w:divBdr>
        <w:top w:val="none" w:sz="0" w:space="0" w:color="auto"/>
        <w:left w:val="none" w:sz="0" w:space="0" w:color="auto"/>
        <w:bottom w:val="none" w:sz="0" w:space="0" w:color="auto"/>
        <w:right w:val="none" w:sz="0" w:space="0" w:color="auto"/>
      </w:divBdr>
    </w:div>
    <w:div w:id="1977489815">
      <w:bodyDiv w:val="1"/>
      <w:marLeft w:val="0"/>
      <w:marRight w:val="0"/>
      <w:marTop w:val="0"/>
      <w:marBottom w:val="0"/>
      <w:divBdr>
        <w:top w:val="none" w:sz="0" w:space="0" w:color="auto"/>
        <w:left w:val="none" w:sz="0" w:space="0" w:color="auto"/>
        <w:bottom w:val="none" w:sz="0" w:space="0" w:color="auto"/>
        <w:right w:val="none" w:sz="0" w:space="0" w:color="auto"/>
      </w:divBdr>
    </w:div>
    <w:div w:id="1991397205">
      <w:bodyDiv w:val="1"/>
      <w:marLeft w:val="0"/>
      <w:marRight w:val="0"/>
      <w:marTop w:val="0"/>
      <w:marBottom w:val="0"/>
      <w:divBdr>
        <w:top w:val="none" w:sz="0" w:space="0" w:color="auto"/>
        <w:left w:val="none" w:sz="0" w:space="0" w:color="auto"/>
        <w:bottom w:val="none" w:sz="0" w:space="0" w:color="auto"/>
        <w:right w:val="none" w:sz="0" w:space="0" w:color="auto"/>
      </w:divBdr>
    </w:div>
    <w:div w:id="2001157549">
      <w:bodyDiv w:val="1"/>
      <w:marLeft w:val="0"/>
      <w:marRight w:val="0"/>
      <w:marTop w:val="0"/>
      <w:marBottom w:val="0"/>
      <w:divBdr>
        <w:top w:val="none" w:sz="0" w:space="0" w:color="auto"/>
        <w:left w:val="none" w:sz="0" w:space="0" w:color="auto"/>
        <w:bottom w:val="none" w:sz="0" w:space="0" w:color="auto"/>
        <w:right w:val="none" w:sz="0" w:space="0" w:color="auto"/>
      </w:divBdr>
    </w:div>
    <w:div w:id="2002811673">
      <w:bodyDiv w:val="1"/>
      <w:marLeft w:val="0"/>
      <w:marRight w:val="0"/>
      <w:marTop w:val="0"/>
      <w:marBottom w:val="0"/>
      <w:divBdr>
        <w:top w:val="none" w:sz="0" w:space="0" w:color="auto"/>
        <w:left w:val="none" w:sz="0" w:space="0" w:color="auto"/>
        <w:bottom w:val="none" w:sz="0" w:space="0" w:color="auto"/>
        <w:right w:val="none" w:sz="0" w:space="0" w:color="auto"/>
      </w:divBdr>
    </w:div>
    <w:div w:id="2014062744">
      <w:bodyDiv w:val="1"/>
      <w:marLeft w:val="0"/>
      <w:marRight w:val="0"/>
      <w:marTop w:val="0"/>
      <w:marBottom w:val="0"/>
      <w:divBdr>
        <w:top w:val="none" w:sz="0" w:space="0" w:color="auto"/>
        <w:left w:val="none" w:sz="0" w:space="0" w:color="auto"/>
        <w:bottom w:val="none" w:sz="0" w:space="0" w:color="auto"/>
        <w:right w:val="none" w:sz="0" w:space="0" w:color="auto"/>
      </w:divBdr>
    </w:div>
    <w:div w:id="2016882150">
      <w:bodyDiv w:val="1"/>
      <w:marLeft w:val="0"/>
      <w:marRight w:val="0"/>
      <w:marTop w:val="0"/>
      <w:marBottom w:val="0"/>
      <w:divBdr>
        <w:top w:val="none" w:sz="0" w:space="0" w:color="auto"/>
        <w:left w:val="none" w:sz="0" w:space="0" w:color="auto"/>
        <w:bottom w:val="none" w:sz="0" w:space="0" w:color="auto"/>
        <w:right w:val="none" w:sz="0" w:space="0" w:color="auto"/>
      </w:divBdr>
    </w:div>
    <w:div w:id="2028099401">
      <w:bodyDiv w:val="1"/>
      <w:marLeft w:val="0"/>
      <w:marRight w:val="0"/>
      <w:marTop w:val="0"/>
      <w:marBottom w:val="0"/>
      <w:divBdr>
        <w:top w:val="none" w:sz="0" w:space="0" w:color="auto"/>
        <w:left w:val="none" w:sz="0" w:space="0" w:color="auto"/>
        <w:bottom w:val="none" w:sz="0" w:space="0" w:color="auto"/>
        <w:right w:val="none" w:sz="0" w:space="0" w:color="auto"/>
      </w:divBdr>
    </w:div>
    <w:div w:id="2037191070">
      <w:bodyDiv w:val="1"/>
      <w:marLeft w:val="0"/>
      <w:marRight w:val="0"/>
      <w:marTop w:val="0"/>
      <w:marBottom w:val="0"/>
      <w:divBdr>
        <w:top w:val="none" w:sz="0" w:space="0" w:color="auto"/>
        <w:left w:val="none" w:sz="0" w:space="0" w:color="auto"/>
        <w:bottom w:val="none" w:sz="0" w:space="0" w:color="auto"/>
        <w:right w:val="none" w:sz="0" w:space="0" w:color="auto"/>
      </w:divBdr>
    </w:div>
    <w:div w:id="2044136586">
      <w:bodyDiv w:val="1"/>
      <w:marLeft w:val="0"/>
      <w:marRight w:val="0"/>
      <w:marTop w:val="0"/>
      <w:marBottom w:val="0"/>
      <w:divBdr>
        <w:top w:val="none" w:sz="0" w:space="0" w:color="auto"/>
        <w:left w:val="none" w:sz="0" w:space="0" w:color="auto"/>
        <w:bottom w:val="none" w:sz="0" w:space="0" w:color="auto"/>
        <w:right w:val="none" w:sz="0" w:space="0" w:color="auto"/>
      </w:divBdr>
    </w:div>
    <w:div w:id="2056539710">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099598047">
      <w:bodyDiv w:val="1"/>
      <w:marLeft w:val="0"/>
      <w:marRight w:val="0"/>
      <w:marTop w:val="0"/>
      <w:marBottom w:val="0"/>
      <w:divBdr>
        <w:top w:val="none" w:sz="0" w:space="0" w:color="auto"/>
        <w:left w:val="none" w:sz="0" w:space="0" w:color="auto"/>
        <w:bottom w:val="none" w:sz="0" w:space="0" w:color="auto"/>
        <w:right w:val="none" w:sz="0" w:space="0" w:color="auto"/>
      </w:divBdr>
    </w:div>
    <w:div w:id="2116706746">
      <w:bodyDiv w:val="1"/>
      <w:marLeft w:val="0"/>
      <w:marRight w:val="0"/>
      <w:marTop w:val="0"/>
      <w:marBottom w:val="0"/>
      <w:divBdr>
        <w:top w:val="none" w:sz="0" w:space="0" w:color="auto"/>
        <w:left w:val="none" w:sz="0" w:space="0" w:color="auto"/>
        <w:bottom w:val="none" w:sz="0" w:space="0" w:color="auto"/>
        <w:right w:val="none" w:sz="0" w:space="0" w:color="auto"/>
      </w:divBdr>
    </w:div>
    <w:div w:id="2136219209">
      <w:bodyDiv w:val="1"/>
      <w:marLeft w:val="0"/>
      <w:marRight w:val="0"/>
      <w:marTop w:val="0"/>
      <w:marBottom w:val="0"/>
      <w:divBdr>
        <w:top w:val="none" w:sz="0" w:space="0" w:color="auto"/>
        <w:left w:val="none" w:sz="0" w:space="0" w:color="auto"/>
        <w:bottom w:val="none" w:sz="0" w:space="0" w:color="auto"/>
        <w:right w:val="none" w:sz="0" w:space="0" w:color="auto"/>
      </w:divBdr>
      <w:divsChild>
        <w:div w:id="1233932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62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073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939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141177">
      <w:bodyDiv w:val="1"/>
      <w:marLeft w:val="0"/>
      <w:marRight w:val="0"/>
      <w:marTop w:val="0"/>
      <w:marBottom w:val="0"/>
      <w:divBdr>
        <w:top w:val="none" w:sz="0" w:space="0" w:color="auto"/>
        <w:left w:val="none" w:sz="0" w:space="0" w:color="auto"/>
        <w:bottom w:val="none" w:sz="0" w:space="0" w:color="auto"/>
        <w:right w:val="none" w:sz="0" w:space="0" w:color="auto"/>
      </w:divBdr>
    </w:div>
    <w:div w:id="2140758023">
      <w:bodyDiv w:val="1"/>
      <w:marLeft w:val="0"/>
      <w:marRight w:val="0"/>
      <w:marTop w:val="0"/>
      <w:marBottom w:val="0"/>
      <w:divBdr>
        <w:top w:val="none" w:sz="0" w:space="0" w:color="auto"/>
        <w:left w:val="none" w:sz="0" w:space="0" w:color="auto"/>
        <w:bottom w:val="none" w:sz="0" w:space="0" w:color="auto"/>
        <w:right w:val="none" w:sz="0" w:space="0" w:color="auto"/>
      </w:divBdr>
      <w:divsChild>
        <w:div w:id="76264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99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715129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6441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rgaam.com/ar/company/companyoverview/marketid/3/companyid/4451" TargetMode="External"/><Relationship Id="rId18" Type="http://schemas.openxmlformats.org/officeDocument/2006/relationships/hyperlink" Target="https://www.pwc.com/middle-east?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rgaam.com/ar/company/companyoverview/marketid/3/companyid/4726" TargetMode="External"/><Relationship Id="rId17" Type="http://schemas.openxmlformats.org/officeDocument/2006/relationships/hyperlink" Target="https://home.kpmg/sa?utm_source=chatgpt.com" TargetMode="External"/><Relationship Id="rId2" Type="http://schemas.openxmlformats.org/officeDocument/2006/relationships/numbering" Target="numbering.xml"/><Relationship Id="rId16" Type="http://schemas.openxmlformats.org/officeDocument/2006/relationships/hyperlink" Target="https://doi.org/10.1108/JOCM-10-2019-0304?utm_source=chatgpt.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wdoo3.com/" TargetMode="External"/><Relationship Id="rId5" Type="http://schemas.openxmlformats.org/officeDocument/2006/relationships/webSettings" Target="webSettings.xml"/><Relationship Id="rId15" Type="http://schemas.openxmlformats.org/officeDocument/2006/relationships/hyperlink" Target="https://mc.gov.sa" TargetMode="External"/><Relationship Id="rId10" Type="http://schemas.openxmlformats.org/officeDocument/2006/relationships/footer" Target="footer1.xml"/><Relationship Id="rId19" Type="http://schemas.openxmlformats.org/officeDocument/2006/relationships/hyperlink" Target="https://www.saudiexchange.sa?utm_source=chatgpt.com" TargetMode="External"/><Relationship Id="rId4" Type="http://schemas.openxmlformats.org/officeDocument/2006/relationships/settings" Target="settings.xml"/><Relationship Id="rId9" Type="http://schemas.openxmlformats.org/officeDocument/2006/relationships/hyperlink" Target="https://amwal.com.sa/%D8%A7%D9%84%D8%B7%D8%B1%D8%AD-%D9%88%D8%A7%D9%84%D8%A7%D8%AF%D8%B1%D8%A7%D8%AC-%D9%81%D9%8A-%D8%A7%D9%84%D8%B3%D9%88%D9%82-%D8%A7%D9%84%D9%85%D9%88%D8%A7%D8%B2%D9%8A%D8%A9-%D9%86%D9%85%D9%88/" TargetMode="External"/><Relationship Id="rId14" Type="http://schemas.openxmlformats.org/officeDocument/2006/relationships/hyperlink" Target="https://cma.org.sa"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A4010-6AB0-4BBF-B2C0-FADDEA52B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20285</Words>
  <Characters>115627</Characters>
  <Application>Microsoft Office Word</Application>
  <DocSecurity>0</DocSecurity>
  <Lines>963</Lines>
  <Paragraphs>271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DELL</cp:lastModifiedBy>
  <cp:revision>3</cp:revision>
  <cp:lastPrinted>2025-04-03T17:54:00Z</cp:lastPrinted>
  <dcterms:created xsi:type="dcterms:W3CDTF">2026-03-07T10:48:00Z</dcterms:created>
  <dcterms:modified xsi:type="dcterms:W3CDTF">2026-03-07T10:50:00Z</dcterms:modified>
</cp:coreProperties>
</file>