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9226C44" w:rsidR="009125CE" w:rsidRPr="009125CE" w:rsidRDefault="003B33F5">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B26802">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34101E" w:rsidRDefault="00A74F76" w:rsidP="009125CE">
      <w:pPr>
        <w:jc w:val="center"/>
        <w:rPr>
          <w:rFonts w:ascii="Sakkal Majalla" w:hAnsi="Sakkal Majalla" w:cs="Sakkal Majalla"/>
          <w:b/>
          <w:bCs/>
          <w:sz w:val="40"/>
          <w:szCs w:val="40"/>
          <w:rtl/>
          <w:lang w:bidi="ar-EG"/>
        </w:rPr>
      </w:pPr>
      <w:r w:rsidRPr="0034101E">
        <w:rPr>
          <w:rFonts w:ascii="Sakkal Majalla" w:hAnsi="Sakkal Majalla" w:cs="Sakkal Majalla" w:hint="cs"/>
          <w:b/>
          <w:bCs/>
          <w:sz w:val="40"/>
          <w:szCs w:val="40"/>
          <w:rtl/>
          <w:lang w:bidi="ar-EG"/>
        </w:rPr>
        <w:t>عنوان البحث</w:t>
      </w:r>
    </w:p>
    <w:p w14:paraId="15C28831" w14:textId="578D4C4C" w:rsidR="009125CE" w:rsidRPr="00314272" w:rsidRDefault="00C863F3" w:rsidP="003E71BA">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دور برامج الدعم الحكومي في قطاعي التعليم والصحة في تمكين الأسر الأشد احتياجاً بالمملكة العربية السعودية: دراسة ميدانية على مستفيدي الضمان الاجتماعي المطور</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B8047C">
      <w:pPr>
        <w:rPr>
          <w:rFonts w:ascii="Sakkal Majalla" w:hAnsi="Sakkal Majalla" w:cs="Sakkal Majalla"/>
          <w:b/>
          <w:bCs/>
          <w:sz w:val="28"/>
          <w:szCs w:val="28"/>
          <w:rtl/>
          <w:lang w:bidi="ar-EG"/>
        </w:rPr>
      </w:pPr>
    </w:p>
    <w:p w14:paraId="751A7E65" w14:textId="619FB428"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B2ACB">
        <w:rPr>
          <w:rFonts w:ascii="Sakkal Majalla" w:hAnsi="Sakkal Majalla" w:cs="Sakkal Majalla" w:hint="cs"/>
          <w:b/>
          <w:bCs/>
          <w:sz w:val="28"/>
          <w:szCs w:val="28"/>
          <w:rtl/>
          <w:lang w:bidi="ar-EG"/>
        </w:rPr>
        <w:t xml:space="preserve"> </w:t>
      </w:r>
      <w:r w:rsidR="00B8047C">
        <w:rPr>
          <w:rFonts w:ascii="Sakkal Majalla" w:hAnsi="Sakkal Majalla" w:cs="Sakkal Majalla" w:hint="cs"/>
          <w:b/>
          <w:bCs/>
          <w:sz w:val="28"/>
          <w:szCs w:val="28"/>
          <w:rtl/>
          <w:lang w:bidi="ar-EG"/>
        </w:rPr>
        <w:t xml:space="preserve"> ثامر عبدالرحمن بن بريه</w:t>
      </w:r>
    </w:p>
    <w:p w14:paraId="1A0EFA5F" w14:textId="6987B3C2" w:rsidR="00B8047C" w:rsidRPr="001902DB" w:rsidRDefault="00B8047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Pr>
          <w:rFonts w:ascii="Sakkal Majalla" w:hAnsi="Sakkal Majalla" w:cs="Sakkal Majalla" w:hint="cs"/>
          <w:b/>
          <w:bCs/>
          <w:sz w:val="28"/>
          <w:szCs w:val="28"/>
          <w:lang w:bidi="ar-AE"/>
        </w:rPr>
        <w:t>253000214</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DE76904" w14:textId="2487983D" w:rsidR="003E71BA" w:rsidRPr="00512876" w:rsidRDefault="00D716C3" w:rsidP="0051287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2026م</w:t>
      </w:r>
    </w:p>
    <w:p w14:paraId="7B113A44" w14:textId="77777777" w:rsidR="009A42D9" w:rsidRDefault="00002701" w:rsidP="002A3ACF">
      <w:pPr>
        <w:pStyle w:val="Heading2"/>
        <w:spacing w:before="0" w:after="0" w:line="360" w:lineRule="auto"/>
        <w:jc w:val="center"/>
        <w:rPr>
          <w:rFonts w:ascii="Sakkal Majalla" w:eastAsia="Times New Roman" w:hAnsi="Sakkal Majalla" w:cs="Sakkal Majalla"/>
          <w:b/>
          <w:bCs/>
          <w:color w:val="000000" w:themeColor="text1"/>
          <w:sz w:val="56"/>
          <w:szCs w:val="56"/>
          <w:rtl/>
        </w:rPr>
      </w:pPr>
      <w:r w:rsidRPr="004D0459">
        <w:rPr>
          <w:rFonts w:ascii="Times New Roman" w:eastAsia="Times New Roman" w:hAnsi="Times New Roman" w:cs="Times New Roman" w:hint="cs"/>
          <w:b/>
          <w:bCs/>
          <w:color w:val="000000" w:themeColor="text1"/>
          <w:rtl/>
        </w:rPr>
        <w:lastRenderedPageBreak/>
        <w:t>​</w:t>
      </w:r>
    </w:p>
    <w:p w14:paraId="5EF53198" w14:textId="77777777" w:rsidR="009A42D9" w:rsidRDefault="009A42D9" w:rsidP="002A3ACF">
      <w:pPr>
        <w:pStyle w:val="Heading2"/>
        <w:spacing w:before="0" w:after="0" w:line="360" w:lineRule="auto"/>
        <w:jc w:val="center"/>
        <w:rPr>
          <w:rFonts w:ascii="Sakkal Majalla" w:eastAsia="Times New Roman" w:hAnsi="Sakkal Majalla" w:cs="Sakkal Majalla"/>
          <w:b/>
          <w:bCs/>
          <w:color w:val="000000" w:themeColor="text1"/>
          <w:sz w:val="56"/>
          <w:szCs w:val="56"/>
          <w:rtl/>
        </w:rPr>
      </w:pPr>
    </w:p>
    <w:p w14:paraId="7F7C8DD3" w14:textId="77777777" w:rsidR="009A42D9" w:rsidRDefault="009A42D9" w:rsidP="002A3ACF">
      <w:pPr>
        <w:pStyle w:val="Heading2"/>
        <w:spacing w:before="0" w:after="0" w:line="360" w:lineRule="auto"/>
        <w:jc w:val="center"/>
        <w:rPr>
          <w:rFonts w:ascii="Sakkal Majalla" w:eastAsia="Times New Roman" w:hAnsi="Sakkal Majalla" w:cs="Sakkal Majalla"/>
          <w:b/>
          <w:bCs/>
          <w:color w:val="000000" w:themeColor="text1"/>
          <w:sz w:val="56"/>
          <w:szCs w:val="56"/>
          <w:rtl/>
        </w:rPr>
      </w:pPr>
    </w:p>
    <w:p w14:paraId="6859D049" w14:textId="77777777" w:rsidR="009A42D9" w:rsidRDefault="009A42D9" w:rsidP="002A3ACF">
      <w:pPr>
        <w:pStyle w:val="Heading2"/>
        <w:spacing w:before="0" w:after="0" w:line="360" w:lineRule="auto"/>
        <w:jc w:val="center"/>
        <w:rPr>
          <w:rFonts w:ascii="Sakkal Majalla" w:eastAsia="Times New Roman" w:hAnsi="Sakkal Majalla" w:cs="Sakkal Majalla"/>
          <w:b/>
          <w:bCs/>
          <w:color w:val="000000" w:themeColor="text1"/>
          <w:sz w:val="56"/>
          <w:szCs w:val="56"/>
          <w:rtl/>
        </w:rPr>
      </w:pPr>
    </w:p>
    <w:p w14:paraId="58986B4B" w14:textId="77777777" w:rsidR="009A42D9" w:rsidRPr="009B4113" w:rsidRDefault="009A42D9" w:rsidP="002A3ACF">
      <w:pPr>
        <w:pStyle w:val="Heading2"/>
        <w:spacing w:before="0" w:after="0" w:line="360" w:lineRule="auto"/>
        <w:jc w:val="center"/>
        <w:rPr>
          <w:rFonts w:ascii="Sakkal Majalla" w:eastAsia="Times New Roman" w:hAnsi="Sakkal Majalla" w:cs="Sakkal Majalla"/>
          <w:b/>
          <w:bCs/>
          <w:color w:val="000000" w:themeColor="text1"/>
          <w:sz w:val="28"/>
          <w:szCs w:val="28"/>
          <w:rtl/>
        </w:rPr>
      </w:pPr>
    </w:p>
    <w:p w14:paraId="6A58EFDD" w14:textId="77777777" w:rsidR="009A42D9" w:rsidRPr="00393DDF" w:rsidRDefault="009A42D9" w:rsidP="002A3ACF">
      <w:pPr>
        <w:pStyle w:val="Heading2"/>
        <w:spacing w:before="0" w:after="0" w:line="360" w:lineRule="auto"/>
        <w:jc w:val="center"/>
        <w:rPr>
          <w:rFonts w:ascii="Sakkal Majalla" w:eastAsia="Times New Roman" w:hAnsi="Sakkal Majalla" w:cs="Sakkal Majalla"/>
          <w:b/>
          <w:bCs/>
          <w:color w:val="000000" w:themeColor="text1"/>
          <w:sz w:val="56"/>
          <w:szCs w:val="56"/>
          <w:rtl/>
        </w:rPr>
      </w:pPr>
      <w:r w:rsidRPr="00393DDF">
        <w:rPr>
          <w:rFonts w:ascii="Sakkal Majalla" w:eastAsia="Times New Roman" w:hAnsi="Sakkal Majalla" w:cs="Sakkal Majalla" w:hint="cs"/>
          <w:b/>
          <w:bCs/>
          <w:color w:val="000000" w:themeColor="text1"/>
          <w:sz w:val="56"/>
          <w:szCs w:val="56"/>
          <w:rtl/>
        </w:rPr>
        <w:t xml:space="preserve">الفصل الأول </w:t>
      </w:r>
    </w:p>
    <w:p w14:paraId="70F6E665" w14:textId="77777777" w:rsidR="009A42D9" w:rsidRPr="00393DDF" w:rsidRDefault="009A42D9" w:rsidP="002A3ACF">
      <w:pPr>
        <w:pStyle w:val="Heading2"/>
        <w:spacing w:before="0" w:after="0" w:line="360" w:lineRule="auto"/>
        <w:jc w:val="center"/>
        <w:rPr>
          <w:rFonts w:ascii="Sakkal Majalla" w:eastAsia="Times New Roman" w:hAnsi="Sakkal Majalla" w:cs="Sakkal Majalla"/>
          <w:b/>
          <w:bCs/>
          <w:color w:val="000000" w:themeColor="text1"/>
          <w:sz w:val="56"/>
          <w:szCs w:val="56"/>
          <w:rtl/>
        </w:rPr>
      </w:pPr>
      <w:r w:rsidRPr="00393DDF">
        <w:rPr>
          <w:rFonts w:ascii="Sakkal Majalla" w:eastAsia="Times New Roman" w:hAnsi="Sakkal Majalla" w:cs="Sakkal Majalla" w:hint="cs"/>
          <w:b/>
          <w:bCs/>
          <w:color w:val="000000" w:themeColor="text1"/>
          <w:sz w:val="56"/>
          <w:szCs w:val="56"/>
          <w:rtl/>
        </w:rPr>
        <w:t>الإطار العام للدراسة</w:t>
      </w:r>
    </w:p>
    <w:p w14:paraId="4AF1AD39" w14:textId="77777777" w:rsidR="009A42D9" w:rsidRPr="00393DDF" w:rsidRDefault="009A42D9" w:rsidP="002A3ACF">
      <w:pPr>
        <w:pStyle w:val="Heading3"/>
        <w:spacing w:before="0" w:after="0" w:line="360" w:lineRule="auto"/>
        <w:jc w:val="both"/>
        <w:rPr>
          <w:rFonts w:ascii="Sakkal Majalla" w:eastAsia="Times New Roman" w:hAnsi="Sakkal Majalla" w:cs="Sakkal Majalla"/>
          <w:b/>
          <w:bCs/>
          <w:color w:val="000000" w:themeColor="text1"/>
          <w:sz w:val="56"/>
          <w:szCs w:val="56"/>
          <w:rtl/>
        </w:rPr>
      </w:pPr>
    </w:p>
    <w:p w14:paraId="348F3934" w14:textId="77777777" w:rsidR="009A42D9"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p>
    <w:p w14:paraId="75923D07" w14:textId="77777777" w:rsidR="009A42D9"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p>
    <w:p w14:paraId="063C3E24" w14:textId="77777777" w:rsidR="009A42D9"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p>
    <w:p w14:paraId="5028A3A6" w14:textId="77777777" w:rsidR="009A42D9"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p>
    <w:p w14:paraId="421AF677" w14:textId="77777777" w:rsidR="009A42D9"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p>
    <w:p w14:paraId="1F6E00EF" w14:textId="77777777" w:rsidR="009A42D9"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p>
    <w:p w14:paraId="5A269229" w14:textId="77777777" w:rsidR="009A42D9" w:rsidRPr="009B4113" w:rsidRDefault="009A42D9" w:rsidP="002A3ACF">
      <w:pPr>
        <w:rPr>
          <w:rtl/>
        </w:rPr>
      </w:pPr>
    </w:p>
    <w:p w14:paraId="14C217B9" w14:textId="77777777" w:rsidR="009A42D9" w:rsidRPr="004D0459" w:rsidRDefault="009A42D9" w:rsidP="002A3ACF">
      <w:pPr>
        <w:pStyle w:val="Heading3"/>
        <w:spacing w:before="0" w:after="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6"/>
          <w:szCs w:val="36"/>
          <w:rtl/>
        </w:rPr>
        <w:lastRenderedPageBreak/>
        <w:t>1.1 مقدمة الدراسة</w:t>
      </w:r>
    </w:p>
    <w:p w14:paraId="7514CC1A" w14:textId="77777777" w:rsidR="009A42D9" w:rsidRDefault="009A42D9" w:rsidP="002A3ACF">
      <w:pPr>
        <w:pStyle w:val="NormalWeb"/>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Pr>
          <w:rFonts w:ascii="Sakkal Majalla" w:hAnsi="Sakkal Majalla" w:cs="Sakkal Majalla" w:hint="cs"/>
          <w:color w:val="000000" w:themeColor="text1"/>
          <w:sz w:val="28"/>
          <w:szCs w:val="28"/>
          <w:rtl/>
        </w:rPr>
        <w:t>تعتبر برامج الحماية الاجتماعية في المجتمعات الحديثة أداة حيوية لإعادة التوازن الاقتصادي وضمان الحد الأدنى من الكرامة الإنسانية للفئات الهشة، حيث تمثل شبكة أمان تحمي المواطنين من مخاطر الفقر والبطالة والمرض، وتعمل على تعزيز التماسك الاجتماعي وتحقيق التنمية المستدامة. وقد تطورت هذه البرامج عبر العقود الماضية من مجرد تدخلات إغاثية محدودة إلى منظومات متكاملة تشمل التأمين الصحي، والضمان الاجتماعي، وبرامج الدعم النقدي المشروط، والإعانات العينية، مما يعكس تحولاً في الفلسفة السياسية للدول نحو تبني نهج تنموي قائم على الاستثمار في رأس المال البشري (رومان، 2025؛ اليونيسف، 2025).</w:t>
      </w:r>
    </w:p>
    <w:p w14:paraId="39E6EE9E" w14:textId="77777777" w:rsidR="009A42D9" w:rsidRDefault="009A42D9" w:rsidP="002A3ACF">
      <w:pPr>
        <w:pStyle w:val="NormalWeb"/>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وفي السياق السعودي، شهدت برامج الحماية الاجتماعية تطوراً تاريخياً متسارعاً يعكس رؤية القيادة الرشيدة في تحقيق الرفاهية الاجتماعية والعدالة الاقتصادية، منذ انطلاق نظام الضمان الاجتماعي الأول في عام 1382هـ، وصولاً إلى تدشين نظام الضمان الاجتماعي المطور بموجب المرسوم الملكي رقم (م/32) وتاريخ 1442/04/02هـ، والذي بدأ العمل به فعلياً في يناير 2022 (وزارة الموارد البشرية والتنمية الاجتماعية، 2021). إن الجوهر الفلسفي لهذا النظام لا يقتصر على كونه برنامجاً لتحويل الأموال، بل هو منظومة متكاملة تسعى لتحقيق الاستقرار الأسري من خلال الربط بين الدعم المادي والالتزامات التنموية في قطاعي الصحة والتعليم، وهو ما يصطلح عليه في الأدبيات الحديثة بـ "التحويلات النقدية المشروطة" التي تهدف إلى كسر حلقة الفقر العابرة للأجيال (الشمري </w:t>
      </w:r>
      <w:proofErr w:type="spellStart"/>
      <w:r>
        <w:rPr>
          <w:rFonts w:ascii="Sakkal Majalla" w:hAnsi="Sakkal Majalla" w:cs="Sakkal Majalla" w:hint="cs"/>
          <w:color w:val="000000" w:themeColor="text1"/>
          <w:sz w:val="28"/>
          <w:szCs w:val="28"/>
          <w:rtl/>
        </w:rPr>
        <w:t>والقفاري</w:t>
      </w:r>
      <w:proofErr w:type="spellEnd"/>
      <w:r>
        <w:rPr>
          <w:rFonts w:ascii="Sakkal Majalla" w:hAnsi="Sakkal Majalla" w:cs="Sakkal Majalla" w:hint="cs"/>
          <w:color w:val="000000" w:themeColor="text1"/>
          <w:sz w:val="28"/>
          <w:szCs w:val="28"/>
          <w:rtl/>
        </w:rPr>
        <w:t>، 2024).</w:t>
      </w:r>
    </w:p>
    <w:p w14:paraId="6B5CEFE6" w14:textId="77777777" w:rsidR="009A42D9" w:rsidRDefault="009A42D9" w:rsidP="002A3ACF">
      <w:pPr>
        <w:pStyle w:val="NormalWeb"/>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تستند رؤية المملكة 2030 في محورها "مجتمع حيوي" إلى تمكين المواطنين عبر منظومة الخدمات الاجتماعية، وتحسين فعالية وكفاءة هذه المنظومة لتصل إلى مستحقيها الفعليين (رؤية المملكة 2030، 2016). وقد برز قطاعا التعليم والصحة كمحركين أساسيين لهذا التمكين، حيث تشير التقارير الاستراتيجية إلى أن الاستثمار في هذين القطاعين يرفع من "القدرة الاستيعابية" للأسر للتعامل مع الصدمات الاقتصادية. فالتعليم يمثل استثماراً في المستقبل، حيث توفر الدولة مبادرات مثل "دعم الحقيبة المدرسية" ومكافآت الطلاب ذوي الإعاقة لضمان استمرار الرحلة التعليمية للنشء دون معوقات مالية (وزارة الموارد البشرية والتنمية الاجتماعية، 2024). وفي الجانب الصحي، يركز برنامج تحول القطاع الصحي على تسهيل الوصول للخدمات وتعزيز الوقاية، مما ينعكس مباشرة على قدرة رب الأسرة على الاستمرار في النشاط الإنتاجي وتجنب "الفقر الصحي" الناتج عن التكاليف الباهظة للعلاج (وزارة الصحة السعودية، 2023).</w:t>
      </w:r>
    </w:p>
    <w:p w14:paraId="676C35DA" w14:textId="77777777" w:rsidR="009A42D9" w:rsidRDefault="009A42D9" w:rsidP="002A3ACF">
      <w:pPr>
        <w:pStyle w:val="NormalWeb"/>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 xml:space="preserve">إن التمكين في ظل النظام المطور يأخذ أبعاداً متعددة؛ تبدأ من "التمكين المعرفي" عبر التأهيل والتدريب، وتمر بـ "التمكين الصحي" الذي يضمن السلامة البدنية، وصولاً إلى "التمكين الاقتصادي" الذي يتمثل في الاستقلال المالي والتحول من فرد محتاج إلى منتج (البلوي، 2021). وقد أثبتت الإحصائيات الرسمية نجاح هذا التوجه، حيث تجاوز عدد الممكنين في النصف الأول من عام 2024 حاجز 45 ألف مستفيد، مع مستهدفات طموحة للوصول إلى أكثر من 77 ألف مُمكّن بنهاية عام 2025 (وزارة الموارد البشرية والتنمية الاجتماعية، 2024). هذا النجاح يرتكز على شراكات استراتيجية بين وزارة الموارد البشرية والتنمية الاجتماعية وبين قطاعات التعليم والصحة والتمويل، لخلق بيئة داعمة تتيح للأسر الأشد احتياجاً تجاوز عثراتها المادية والاندماج الفاعل في النسيج التنموي للبلاد (الشمري </w:t>
      </w:r>
      <w:proofErr w:type="spellStart"/>
      <w:r>
        <w:rPr>
          <w:rFonts w:ascii="Sakkal Majalla" w:hAnsi="Sakkal Majalla" w:cs="Sakkal Majalla" w:hint="cs"/>
          <w:color w:val="000000" w:themeColor="text1"/>
          <w:sz w:val="28"/>
          <w:szCs w:val="28"/>
          <w:rtl/>
        </w:rPr>
        <w:t>والقفاري</w:t>
      </w:r>
      <w:proofErr w:type="spellEnd"/>
      <w:r>
        <w:rPr>
          <w:rFonts w:ascii="Sakkal Majalla" w:hAnsi="Sakkal Majalla" w:cs="Sakkal Majalla" w:hint="cs"/>
          <w:color w:val="000000" w:themeColor="text1"/>
          <w:sz w:val="28"/>
          <w:szCs w:val="28"/>
          <w:rtl/>
        </w:rPr>
        <w:t>، 2024).</w:t>
      </w:r>
    </w:p>
    <w:p w14:paraId="3D5ACA3B" w14:textId="77777777" w:rsidR="009A42D9" w:rsidRDefault="009A42D9" w:rsidP="002A3ACF">
      <w:pPr>
        <w:pStyle w:val="NormalWeb"/>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وتاريخياً، يمكن رصد ثلاث محطات جوهرية في تطور الحماية الاجتماعية السعودية؛ ففي مرحلة ما قبل عام 2016، اعتمدت الدولة "نموذج الرعاية التقليدية" الذي ركز على تقديم معاشات شهرية لفئات محددة (أرامل، أيتام، عجز) كإعانات نقدية لم تكن مرتبطة بالإنتاجية. ومع انطلاق الرؤية بين عامي 2016 و2021، بدأ التحول الرقمي وتأسيس برنامج "حساب المواطن" لتعويض الأسر عن أثر الإصلاحات الاقتصادية عبر </w:t>
      </w:r>
      <w:proofErr w:type="spellStart"/>
      <w:r>
        <w:rPr>
          <w:rFonts w:ascii="Sakkal Majalla" w:hAnsi="Sakkal Majalla" w:cs="Sakkal Majalla" w:hint="cs"/>
          <w:color w:val="000000" w:themeColor="text1"/>
          <w:sz w:val="28"/>
          <w:szCs w:val="28"/>
          <w:rtl/>
        </w:rPr>
        <w:t>أتمتة</w:t>
      </w:r>
      <w:proofErr w:type="spellEnd"/>
      <w:r>
        <w:rPr>
          <w:rFonts w:ascii="Sakkal Majalla" w:hAnsi="Sakkal Majalla" w:cs="Sakkal Majalla" w:hint="cs"/>
          <w:color w:val="000000" w:themeColor="text1"/>
          <w:sz w:val="28"/>
          <w:szCs w:val="28"/>
          <w:rtl/>
        </w:rPr>
        <w:t xml:space="preserve"> الإجراءات بمنصات مثل "أبشر" و"يسر". وصولاً إلى المرحلة الحالية منذ عام 2022، والتي شهدت نضوج "نموذج التمكين التنموي" حيث يتم ربط الدعم بمعايير الحاجة الفعلية والالتزام بمتطلبات الصحة والتعليم والتدريب للتوظيف، مما يعكس تحولاً من سد الحاجة إلى صناعة الاستدامة (الشمري </w:t>
      </w:r>
      <w:proofErr w:type="spellStart"/>
      <w:r>
        <w:rPr>
          <w:rFonts w:ascii="Sakkal Majalla" w:hAnsi="Sakkal Majalla" w:cs="Sakkal Majalla" w:hint="cs"/>
          <w:color w:val="000000" w:themeColor="text1"/>
          <w:sz w:val="28"/>
          <w:szCs w:val="28"/>
          <w:rtl/>
        </w:rPr>
        <w:t>والقفاري</w:t>
      </w:r>
      <w:proofErr w:type="spellEnd"/>
      <w:r>
        <w:rPr>
          <w:rFonts w:ascii="Sakkal Majalla" w:hAnsi="Sakkal Majalla" w:cs="Sakkal Majalla" w:hint="cs"/>
          <w:color w:val="000000" w:themeColor="text1"/>
          <w:sz w:val="28"/>
          <w:szCs w:val="28"/>
          <w:rtl/>
        </w:rPr>
        <w:t>، 2024؛ وزارة الموارد البشرية والتنمية الاجتماعية، 2021).</w:t>
      </w:r>
    </w:p>
    <w:p w14:paraId="5F0D11B3" w14:textId="77777777" w:rsidR="009A42D9" w:rsidRPr="00B06E8F" w:rsidRDefault="009A42D9" w:rsidP="002A3ACF">
      <w:pPr>
        <w:pStyle w:val="NormalWeb"/>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تأتي هذه الدراسة الميدانية لتستقصي واقع هذا التحول، وتلمس الأثر الفعلي لبرامج الدعم الحكومي في قطاعي التعليم والصحة من وجهة نظر المستفيدين أنفسهم. إن التركيز على "مستفيدي الضمان الاجتماعي المطور" كعينة للدراسة ينبع من كونهم الفئة الأكثر تأثراً بالسياسات الجديدة، والأكثر حاجة لتقييم جودة الخدمات المقدمة لهم، لضمان استدامة الأثر الاجتماعي والوصول إلى مجتمع متكافل ومتمكن (البلوي، 2021). كما أن نتائج الدراسة تأتي في توقيت بالغ الأهمية، حيث تتزامن مع مراجعة مستهدفات رؤية المملكة 2030 واكتمال المرحلة الانتقالية لنظام الضمان الاجتماعي المطور، مما يجعل هذه الدراسة إضافة نوعية للأدبيات العلمية وأداة تطبيقية لصناع القرار.</w:t>
      </w:r>
    </w:p>
    <w:p w14:paraId="136CD8D2" w14:textId="77777777" w:rsidR="009A42D9" w:rsidRPr="004D0459" w:rsidRDefault="009A42D9" w:rsidP="002A3ACF">
      <w:pPr>
        <w:pStyle w:val="Heading3"/>
        <w:spacing w:before="0" w:after="0" w:line="360" w:lineRule="auto"/>
        <w:jc w:val="both"/>
        <w:rPr>
          <w:rFonts w:ascii="Sakkal Majalla" w:eastAsia="Times New Roman" w:hAnsi="Sakkal Majalla" w:cs="Sakkal Majalla"/>
          <w:color w:val="000000" w:themeColor="text1"/>
          <w:rtl/>
        </w:rPr>
      </w:pPr>
      <w:r>
        <w:rPr>
          <w:rFonts w:ascii="Sakkal Majalla" w:eastAsia="Times New Roman" w:hAnsi="Sakkal Majalla" w:cs="Sakkal Majalla" w:hint="cs"/>
          <w:b/>
          <w:bCs/>
          <w:color w:val="000000" w:themeColor="text1"/>
          <w:sz w:val="36"/>
          <w:szCs w:val="36"/>
          <w:rtl/>
        </w:rPr>
        <w:t xml:space="preserve">1.2 </w:t>
      </w:r>
      <w:r w:rsidRPr="004D0459">
        <w:rPr>
          <w:rFonts w:ascii="Sakkal Majalla" w:eastAsia="Times New Roman" w:hAnsi="Sakkal Majalla" w:cs="Sakkal Majalla" w:hint="cs"/>
          <w:b/>
          <w:bCs/>
          <w:color w:val="000000" w:themeColor="text1"/>
          <w:sz w:val="36"/>
          <w:szCs w:val="36"/>
          <w:rtl/>
        </w:rPr>
        <w:t>مشكلة الدراسة وأسئلتها</w:t>
      </w:r>
    </w:p>
    <w:p w14:paraId="51C6AD21" w14:textId="77777777" w:rsidR="009A42D9" w:rsidRPr="00A82390" w:rsidRDefault="009A42D9" w:rsidP="002A3ACF">
      <w:pPr>
        <w:spacing w:after="0" w:line="360" w:lineRule="auto"/>
        <w:jc w:val="both"/>
        <w:rPr>
          <w:rFonts w:ascii="Sakkal Majalla" w:hAnsi="Sakkal Majalla" w:cs="Sakkal Majalla"/>
          <w:color w:val="000000" w:themeColor="text1"/>
          <w:sz w:val="28"/>
          <w:szCs w:val="28"/>
          <w:rtl/>
        </w:rPr>
      </w:pPr>
      <w:r w:rsidRPr="00A82390">
        <w:rPr>
          <w:rFonts w:ascii="Sakkal Majalla" w:hAnsi="Sakkal Majalla" w:cs="Sakkal Majalla" w:hint="cs"/>
          <w:color w:val="000000" w:themeColor="text1"/>
          <w:sz w:val="28"/>
          <w:szCs w:val="28"/>
          <w:rtl/>
        </w:rPr>
        <w:t xml:space="preserve">رغم القفزات النوعية التي حققتها المملكة في مجالات الحماية الاجتماعية، لا تزال هناك تحديات بنيوية تواجه الأسر الأشد احتياجاً في محاولاتها للخروج من دائرة الاحتياج. تكمن المشكلة الجوهرية في أن الدعم المالي وحده، مهما بلغت </w:t>
      </w:r>
      <w:r w:rsidRPr="00A82390">
        <w:rPr>
          <w:rFonts w:ascii="Sakkal Majalla" w:hAnsi="Sakkal Majalla" w:cs="Sakkal Majalla" w:hint="cs"/>
          <w:color w:val="000000" w:themeColor="text1"/>
          <w:sz w:val="28"/>
          <w:szCs w:val="28"/>
          <w:rtl/>
        </w:rPr>
        <w:lastRenderedPageBreak/>
        <w:t>قيمته، قد لا يكفي لتحقيق "التمكين المستدام" إذا لم يصاحبه تحسن ملموس في المؤشرات التعليمية والصحية لأفراد الأسرة. إن "فخ الفقر" غالباً ما يكون مرتبطاً بتدني التحصيل العلمي أو تدهور الحالة الصحية، مما يحد من فرص التوظيف ويزيد من الاعتمادية على الدولة (</w:t>
      </w:r>
      <w:r w:rsidRPr="00A82390">
        <w:rPr>
          <w:rFonts w:ascii="Sakkal Majalla" w:hAnsi="Sakkal Majalla" w:cs="Sakkal Majalla" w:hint="cs"/>
          <w:color w:val="000000" w:themeColor="text1"/>
          <w:sz w:val="28"/>
          <w:szCs w:val="28"/>
          <w:lang w:bidi="ar-AE"/>
        </w:rPr>
        <w:t>World Bank, 2022</w:t>
      </w:r>
      <w:r w:rsidRPr="00A82390">
        <w:rPr>
          <w:rFonts w:ascii="Sakkal Majalla" w:hAnsi="Sakkal Majalla" w:cs="Sakkal Majalla" w:hint="cs"/>
          <w:color w:val="000000" w:themeColor="text1"/>
          <w:sz w:val="28"/>
          <w:szCs w:val="28"/>
          <w:rtl/>
        </w:rPr>
        <w:t>).</w:t>
      </w:r>
    </w:p>
    <w:p w14:paraId="4DECB7B5" w14:textId="77777777" w:rsidR="009A42D9" w:rsidRPr="00A82390"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t xml:space="preserve">إن نظام الضمان الاجتماعي المطور وضع شرطاً ملزماً لاستحقاق الدعم وهو "الالتزام بمتطلبات الصحة والتعليم"، إلا أن فاعلية هذا الربط ومدى توفر الخدمات المساندة التي تتيح للأسر استيفاء هذه المتطلبات تظل بحاجة إلى دراسة ميدانية عميقة (وزارة الموارد البشرية والتنمية الاجتماعية، 2021). فهناك تساؤلات حول مدى سهولة وصول الأسر في المناطق الطرفية للخدمات الصحية المتطورة، ومدى كفاية "دعم الحقيبة المدرسية" والمنح التعليمية في تغطية التكاليف الحقيقية للتعليم النوعي الذي </w:t>
      </w:r>
      <w:proofErr w:type="spellStart"/>
      <w:r w:rsidRPr="00A82390">
        <w:rPr>
          <w:rFonts w:ascii="Sakkal Majalla" w:eastAsia="Times New Roman" w:hAnsi="Sakkal Majalla" w:cs="Sakkal Majalla" w:hint="cs"/>
          <w:color w:val="000000" w:themeColor="text1"/>
          <w:sz w:val="28"/>
          <w:szCs w:val="28"/>
          <w:rtl/>
        </w:rPr>
        <w:t>يتطلبه</w:t>
      </w:r>
      <w:proofErr w:type="spellEnd"/>
      <w:r w:rsidRPr="00A82390">
        <w:rPr>
          <w:rFonts w:ascii="Sakkal Majalla" w:eastAsia="Times New Roman" w:hAnsi="Sakkal Majalla" w:cs="Sakkal Majalla" w:hint="cs"/>
          <w:color w:val="000000" w:themeColor="text1"/>
          <w:sz w:val="28"/>
          <w:szCs w:val="28"/>
          <w:rtl/>
        </w:rPr>
        <w:t xml:space="preserve"> سوق العمل الحديث (وزارة الموارد البشرية والتنمية الاجتماعية، 2024). كما أن هناك حاجة لفهم كيفية تأثير هذه الخدمات على "جودة الحياة الأسرية" وتغيير الاتجاهات النفسية والاجتماعية للمستفيدين نحو العمل والاكتفاء (الشمري </w:t>
      </w:r>
      <w:proofErr w:type="spellStart"/>
      <w:r w:rsidRPr="00A82390">
        <w:rPr>
          <w:rFonts w:ascii="Sakkal Majalla" w:eastAsia="Times New Roman" w:hAnsi="Sakkal Majalla" w:cs="Sakkal Majalla" w:hint="cs"/>
          <w:color w:val="000000" w:themeColor="text1"/>
          <w:sz w:val="28"/>
          <w:szCs w:val="28"/>
          <w:rtl/>
        </w:rPr>
        <w:t>والقفاري</w:t>
      </w:r>
      <w:proofErr w:type="spellEnd"/>
      <w:r w:rsidRPr="00A82390">
        <w:rPr>
          <w:rFonts w:ascii="Sakkal Majalla" w:eastAsia="Times New Roman" w:hAnsi="Sakkal Majalla" w:cs="Sakkal Majalla" w:hint="cs"/>
          <w:color w:val="000000" w:themeColor="text1"/>
          <w:sz w:val="28"/>
          <w:szCs w:val="28"/>
          <w:rtl/>
        </w:rPr>
        <w:t>، 2024).</w:t>
      </w:r>
    </w:p>
    <w:p w14:paraId="0D508A1A" w14:textId="77777777" w:rsidR="009A42D9" w:rsidRPr="00A314B6"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t>وتشير نتائج الدراسات السابقة إلى أن برامج التمكين تحقق فاعلية متوسطة، مع وجود فجوة بين جودة التدريب واحتياجات السوق المحلية (البلوي، 2021)، وأن التمكين التعليمي والتدريبي يعد العامل الحاسم في تجاوز الفقر (الحارثي، 2025)، حيث يرى 76% من المستفيدين أن التعليم هو السبيل الوحيد للخروج من دائرة الفقر (المالكي، 2024). كما أشارت الدراسات إلى وجود تحديات تقنية وإدارية تعوق استفادة الأسر من برامج الدعم، وضعف في التنسيق بين الجهات المقدمة للخدمات (</w:t>
      </w:r>
      <w:r w:rsidRPr="00A82390">
        <w:rPr>
          <w:rFonts w:ascii="Sakkal Majalla" w:eastAsia="Times New Roman" w:hAnsi="Sakkal Majalla" w:cs="Sakkal Majalla" w:hint="cs"/>
          <w:color w:val="000000" w:themeColor="text1"/>
          <w:sz w:val="28"/>
          <w:szCs w:val="28"/>
          <w:lang w:bidi="ar-AE"/>
        </w:rPr>
        <w:t>Alotaibi et al., 2025</w:t>
      </w:r>
      <w:r w:rsidRPr="00A82390">
        <w:rPr>
          <w:rFonts w:ascii="Sakkal Majalla" w:eastAsia="Times New Roman" w:hAnsi="Sakkal Majalla" w:cs="Sakkal Majalla" w:hint="cs"/>
          <w:color w:val="000000" w:themeColor="text1"/>
          <w:sz w:val="28"/>
          <w:szCs w:val="28"/>
          <w:rtl/>
        </w:rPr>
        <w:t xml:space="preserve">؛ </w:t>
      </w:r>
      <w:r w:rsidRPr="00A82390">
        <w:rPr>
          <w:rFonts w:ascii="Sakkal Majalla" w:eastAsia="Times New Roman" w:hAnsi="Sakkal Majalla" w:cs="Sakkal Majalla" w:hint="cs"/>
          <w:color w:val="000000" w:themeColor="text1"/>
          <w:sz w:val="28"/>
          <w:szCs w:val="28"/>
          <w:lang w:bidi="ar-AE"/>
        </w:rPr>
        <w:t>Razavi, 2025</w:t>
      </w:r>
      <w:r w:rsidRPr="00A82390">
        <w:rPr>
          <w:rFonts w:ascii="Sakkal Majalla" w:eastAsia="Times New Roman" w:hAnsi="Sakkal Majalla" w:cs="Sakkal Majalla" w:hint="cs"/>
          <w:color w:val="000000" w:themeColor="text1"/>
          <w:sz w:val="28"/>
          <w:szCs w:val="28"/>
          <w:rtl/>
        </w:rPr>
        <w:t>). ومع ذلك، تظل هناك حاجة ملحة لدراسة متكاملة تقيس الأثر الفعلي لبرامج الدعم في قطاعي التعليم والصحة على تمكين الأسر المستفيدة من الضمان الاجتماعي المطور، خاصة في ظل ندرة الدراسات التي تربط بين المدخلات (برامج الدعم) والمخرجات (مؤشرات التمكين) في السياق السعودي.</w:t>
      </w:r>
      <w:r>
        <w:rPr>
          <w:rFonts w:ascii="Sakkal Majalla" w:eastAsia="Times New Roman" w:hAnsi="Sakkal Majalla" w:cs="Sakkal Majalla" w:hint="cs"/>
          <w:color w:val="000000" w:themeColor="text1"/>
          <w:sz w:val="28"/>
          <w:szCs w:val="28"/>
          <w:rtl/>
        </w:rPr>
        <w:t xml:space="preserve"> </w:t>
      </w:r>
      <w:r w:rsidRPr="00A82390">
        <w:rPr>
          <w:rFonts w:ascii="Sakkal Majalla" w:eastAsia="Times New Roman" w:hAnsi="Sakkal Majalla" w:cs="Sakkal Majalla" w:hint="cs"/>
          <w:color w:val="000000" w:themeColor="text1"/>
          <w:sz w:val="28"/>
          <w:szCs w:val="28"/>
          <w:rtl/>
        </w:rPr>
        <w:t>بناءً على ما تقدم، يمكن صياغة مشكلة الدراسة في التساؤل الرئيسي التالي:</w:t>
      </w:r>
      <w:r>
        <w:rPr>
          <w:rFonts w:ascii="Sakkal Majalla" w:eastAsia="Times New Roman" w:hAnsi="Sakkal Majalla" w:cs="Sakkal Majalla" w:hint="cs"/>
          <w:color w:val="000000" w:themeColor="text1"/>
          <w:sz w:val="28"/>
          <w:szCs w:val="28"/>
          <w:rtl/>
        </w:rPr>
        <w:t xml:space="preserve"> </w:t>
      </w:r>
      <w:r>
        <w:rPr>
          <w:rFonts w:ascii="Sakkal Majalla" w:eastAsia="Times New Roman" w:hAnsi="Sakkal Majalla" w:cs="Sakkal Majalla" w:hint="cs"/>
          <w:b/>
          <w:bCs/>
          <w:color w:val="000000" w:themeColor="text1"/>
          <w:sz w:val="28"/>
          <w:szCs w:val="28"/>
          <w:rtl/>
        </w:rPr>
        <w:t>"ما طبيعة العلاقة السببية بين برامج الدعم الحكومي في قطاعي التعليم والصحة ومستوى تمكين الأسر الأشد احتياجاً المستفيدة من نظام الضمان الاجتماعي المطور في مدينة الرياض؟ وما مدى إسهام هذه البرامج في تحقيق أبعاد التمكين الأربعة (الاقتصادي، الاجتماعي، المعرفي، والصحي) من وجهة نظر المستفيدين أنفسهم؟"</w:t>
      </w:r>
    </w:p>
    <w:p w14:paraId="65CEB7C6" w14:textId="77777777" w:rsidR="009A42D9" w:rsidRPr="00A82390"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t>وينبثق عن هذا التساؤل الرئيسي الأسئلة الفرعية التالية:</w:t>
      </w:r>
    </w:p>
    <w:p w14:paraId="466D06D6" w14:textId="77777777" w:rsidR="009A42D9" w:rsidRPr="00A82390"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t>1. ما هي أبرز برامج ومبادرات الدعم الحكومي المقدمة في قطاعي التعليم والصحة لمستفيدي الضمان الاجتماعي المطور؟</w:t>
      </w:r>
    </w:p>
    <w:p w14:paraId="5FAC2CC3" w14:textId="77777777" w:rsidR="009A42D9" w:rsidRPr="00A82390"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t>2. ما هو مستوى رضا مستفيدي الضمان الاجتماعي المطور عن جودة الخدمات التعليمية والصحية المقدمة لهم؟</w:t>
      </w:r>
    </w:p>
    <w:p w14:paraId="6B3E19B1" w14:textId="77777777" w:rsidR="009A42D9" w:rsidRPr="00A82390"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lastRenderedPageBreak/>
        <w:t>3. كيف تساهم الخدمات التعليمية (مثل دعم الحقيبة، مكافآت التفوق، المنح) في تعزيز الاستقرار التعليمي والتمكين المعرفي للأسر؟</w:t>
      </w:r>
    </w:p>
    <w:p w14:paraId="486C87DF" w14:textId="77777777" w:rsidR="009A42D9" w:rsidRPr="00A82390"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t>4. ما هو أثر الخدمات الصحية (الوقائية، العلاجية، الأجهزة المعينة) في تحسين القدرة الإنتاجية والتمكين الجسدي للمستفيدين؟</w:t>
      </w:r>
    </w:p>
    <w:p w14:paraId="06A5577F" w14:textId="77777777" w:rsidR="009A42D9" w:rsidRPr="00A82390"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t>5. هل توجد معوقات تنظيمية أو اجتماعية تحول دون استفادة الأسر بشكل كامل من برامج التمكين المرتبطة بالتعليم والصحة؟</w:t>
      </w:r>
    </w:p>
    <w:p w14:paraId="101A62AE" w14:textId="77777777" w:rsidR="009A42D9" w:rsidRPr="00A82390"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A82390">
        <w:rPr>
          <w:rFonts w:ascii="Sakkal Majalla" w:eastAsia="Times New Roman" w:hAnsi="Sakkal Majalla" w:cs="Sakkal Majalla" w:hint="cs"/>
          <w:color w:val="000000" w:themeColor="text1"/>
          <w:sz w:val="28"/>
          <w:szCs w:val="28"/>
          <w:rtl/>
        </w:rPr>
        <w:t>6. هل توجد فروق ذات دلالة إحصائية في تصورات المستفيدين لدور برامج الدعم تعزى لمتغيرات (الجنس، المستوى التعليمي، حجم الأسرة، مدة الاستفادة)؟</w:t>
      </w:r>
    </w:p>
    <w:p w14:paraId="5F4861E2" w14:textId="77777777" w:rsidR="009A42D9" w:rsidRPr="00A82390" w:rsidRDefault="009A42D9" w:rsidP="002A3ACF">
      <w:pPr>
        <w:spacing w:after="0" w:line="360" w:lineRule="auto"/>
        <w:jc w:val="both"/>
        <w:rPr>
          <w:rFonts w:ascii="Sakkal Majalla" w:eastAsia="Times New Roman" w:hAnsi="Sakkal Majalla" w:cs="Sakkal Majalla"/>
          <w:b/>
          <w:bCs/>
          <w:color w:val="000000" w:themeColor="text1"/>
          <w:sz w:val="36"/>
          <w:szCs w:val="36"/>
          <w:rtl/>
        </w:rPr>
      </w:pPr>
      <w:r>
        <w:rPr>
          <w:rFonts w:ascii="Sakkal Majalla" w:eastAsia="Times New Roman" w:hAnsi="Sakkal Majalla" w:cs="Sakkal Majalla" w:hint="cs"/>
          <w:b/>
          <w:bCs/>
          <w:color w:val="000000" w:themeColor="text1"/>
          <w:sz w:val="36"/>
          <w:szCs w:val="36"/>
          <w:rtl/>
        </w:rPr>
        <w:t xml:space="preserve">1.3  </w:t>
      </w:r>
      <w:r w:rsidRPr="00A82390">
        <w:rPr>
          <w:rFonts w:ascii="Sakkal Majalla" w:eastAsia="Times New Roman" w:hAnsi="Sakkal Majalla" w:cs="Sakkal Majalla" w:hint="cs"/>
          <w:b/>
          <w:bCs/>
          <w:color w:val="000000" w:themeColor="text1"/>
          <w:sz w:val="36"/>
          <w:szCs w:val="36"/>
          <w:rtl/>
        </w:rPr>
        <w:t>أهداف الدراسة</w:t>
      </w:r>
    </w:p>
    <w:p w14:paraId="76E00F89"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تسعى هذه الدراسة إلى تحقيق مجموعة من الأهداف العلمية والعملية التي تصب في مصلحة تطوير سياسات الحماية الاجتماعية، وتتمثل هذه الأهداف في:</w:t>
      </w:r>
    </w:p>
    <w:p w14:paraId="0CC10551" w14:textId="77777777" w:rsidR="009A42D9" w:rsidRDefault="009A42D9" w:rsidP="002A3ACF">
      <w:pPr>
        <w:spacing w:after="0" w:line="360" w:lineRule="auto"/>
        <w:jc w:val="both"/>
        <w:rPr>
          <w:rFonts w:ascii="Sakkal Majalla" w:eastAsia="Times New Roman" w:hAnsi="Sakkal Majalla" w:cs="Sakkal Majalla"/>
          <w:b/>
          <w:bCs/>
          <w:color w:val="000000" w:themeColor="text1"/>
          <w:sz w:val="28"/>
          <w:szCs w:val="28"/>
          <w:rtl/>
        </w:rPr>
      </w:pPr>
      <w:r w:rsidRPr="00F172A6">
        <w:rPr>
          <w:rFonts w:ascii="Sakkal Majalla" w:eastAsia="Times New Roman" w:hAnsi="Sakkal Majalla" w:cs="Sakkal Majalla" w:hint="cs"/>
          <w:b/>
          <w:bCs/>
          <w:color w:val="000000" w:themeColor="text1"/>
          <w:sz w:val="28"/>
          <w:szCs w:val="28"/>
          <w:rtl/>
        </w:rPr>
        <w:t>الهدف الرئيسي للدراسة:</w:t>
      </w:r>
      <w:r>
        <w:rPr>
          <w:rFonts w:ascii="Sakkal Majalla" w:eastAsia="Times New Roman" w:hAnsi="Sakkal Majalla" w:cs="Sakkal Majalla" w:hint="cs"/>
          <w:b/>
          <w:bCs/>
          <w:color w:val="000000" w:themeColor="text1"/>
          <w:sz w:val="28"/>
          <w:szCs w:val="28"/>
          <w:rtl/>
        </w:rPr>
        <w:t xml:space="preserve"> </w:t>
      </w:r>
      <w:r>
        <w:rPr>
          <w:rFonts w:ascii="Sakkal Majalla" w:eastAsia="Times New Roman" w:hAnsi="Sakkal Majalla" w:cs="Sakkal Majalla" w:hint="cs"/>
          <w:color w:val="000000" w:themeColor="text1"/>
          <w:sz w:val="28"/>
          <w:szCs w:val="28"/>
          <w:rtl/>
        </w:rPr>
        <w:t>قياس دور برامج الدعم الحكومي في قطاعي التعليم والصحة في تمكين الأسر الأشد احتياجاً بالمملكة العربية السعودية وفق نظام الضمان الاجتماعي المطور، من خلال تحليل العلاقة بين هذه البرامج ومؤشرات التمكين المتعددة الأبعاد (الاقتصادي، الاجتماعي، المعرفي، والصحي)، وتحديد المعوقات التي تحد من فاعليتها، مع استشراف الفروق في تصورات المستفيدين وفقاً لخصائصهم الديموغرافية.</w:t>
      </w:r>
    </w:p>
    <w:p w14:paraId="63F5A25B" w14:textId="77777777" w:rsidR="009A42D9" w:rsidRPr="006B730A" w:rsidRDefault="009A42D9" w:rsidP="002A3ACF">
      <w:pPr>
        <w:spacing w:after="0" w:line="360" w:lineRule="auto"/>
        <w:jc w:val="both"/>
        <w:rPr>
          <w:rFonts w:ascii="Sakkal Majalla" w:eastAsia="Times New Roman" w:hAnsi="Sakkal Majalla" w:cs="Sakkal Majalla"/>
          <w:b/>
          <w:bCs/>
          <w:color w:val="000000" w:themeColor="text1"/>
          <w:sz w:val="28"/>
          <w:szCs w:val="28"/>
          <w:rtl/>
        </w:rPr>
      </w:pPr>
      <w:r w:rsidRPr="006B730A">
        <w:rPr>
          <w:rFonts w:ascii="Sakkal Majalla" w:eastAsia="Times New Roman" w:hAnsi="Sakkal Majalla" w:cs="Sakkal Majalla" w:hint="cs"/>
          <w:b/>
          <w:bCs/>
          <w:color w:val="000000" w:themeColor="text1"/>
          <w:sz w:val="28"/>
          <w:szCs w:val="28"/>
          <w:rtl/>
        </w:rPr>
        <w:t>الأهداف الفرعية:</w:t>
      </w:r>
    </w:p>
    <w:p w14:paraId="61626429"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1. تقديم توصيف دقيق وشامل لبرامج الدعم الحكومي الحالية في قطاعي التعليم والصحة الموجهة لمستفيدي الضمان المطور.</w:t>
      </w:r>
    </w:p>
    <w:p w14:paraId="16A95057"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2. قياس مدى فاعلية هذه البرامج في تحقيق "التمكين" بمفهومه الشامل (الاقتصادي، الاجتماعي، الصحي، والمعرفي) للأسر الأشد احتياجاً.</w:t>
      </w:r>
    </w:p>
    <w:p w14:paraId="787BCC1B"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3. استقصاء آراء وتصورات المستفيدين حول جودة الخدمات ومدى ملاءمتها لاحتياجاتهم الحقيقية وظروفهم المعيشية.</w:t>
      </w:r>
    </w:p>
    <w:p w14:paraId="405211FB"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lastRenderedPageBreak/>
        <w:t>4. تحديد الفجوات والمعوقات التي قد تضعف أثر هذه البرامج في الواقع الميداني، سواء كانت تقنية، إدارية، أو اجتماعية.</w:t>
      </w:r>
    </w:p>
    <w:p w14:paraId="2788B2DC"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5. فهم كيفية تأثير الخصائص الشخصية والأسرية للمستفيدين على مستوى استفادتهم وتمكينهم من خلال هذه البرامج.</w:t>
      </w:r>
    </w:p>
    <w:p w14:paraId="4242723F" w14:textId="77777777" w:rsidR="009A42D9" w:rsidRPr="004D045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6. صياغة توصيات عملية ومبنية على أدلة ميدانية لتعزيز التكامل بين قطاعات الصحة والتعليم والضمان الاجتماعي لتحقيق أقصى درجات التمكين.</w:t>
      </w:r>
    </w:p>
    <w:p w14:paraId="0A25A9F1" w14:textId="77777777" w:rsidR="009A42D9" w:rsidRPr="00B06E8F"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r w:rsidRPr="00B06E8F">
        <w:rPr>
          <w:rFonts w:ascii="Times New Roman" w:eastAsia="Times New Roman" w:hAnsi="Times New Roman" w:cs="Times New Roman" w:hint="cs"/>
          <w:b/>
          <w:bCs/>
          <w:color w:val="000000" w:themeColor="text1"/>
          <w:rtl/>
        </w:rPr>
        <w:t xml:space="preserve">​1.4 </w:t>
      </w:r>
      <w:r w:rsidRPr="00B06E8F">
        <w:rPr>
          <w:rFonts w:ascii="Sakkal Majalla" w:eastAsia="Times New Roman" w:hAnsi="Sakkal Majalla" w:cs="Sakkal Majalla" w:hint="cs"/>
          <w:b/>
          <w:bCs/>
          <w:color w:val="000000" w:themeColor="text1"/>
          <w:sz w:val="36"/>
          <w:szCs w:val="36"/>
          <w:rtl/>
        </w:rPr>
        <w:t>أهمية الدراسة</w:t>
      </w:r>
    </w:p>
    <w:p w14:paraId="61F527DD" w14:textId="77777777" w:rsidR="009A42D9" w:rsidRPr="004D0459" w:rsidRDefault="009A42D9" w:rsidP="002A3ACF">
      <w:pPr>
        <w:pStyle w:val="NormalWeb"/>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تكتسب هذه الدراسة أهمية بالغة في التوقيت الراهن، نظراً لتزامنها مع مرحلة نضوج نظام الضمان الاجتماعي المطور واقتراب موعد مراجعة مستهدفات رؤية 2030، وتتجلى هذه الأهمية في المحاور التالية:</w:t>
      </w:r>
    </w:p>
    <w:p w14:paraId="150734A9" w14:textId="77777777" w:rsidR="009A42D9" w:rsidRPr="004D0459" w:rsidRDefault="009A42D9" w:rsidP="002A3ACF">
      <w:pPr>
        <w:pStyle w:val="NormalWeb"/>
        <w:bidi/>
        <w:spacing w:before="0" w:beforeAutospacing="0" w:after="0" w:afterAutospacing="0" w:line="360" w:lineRule="auto"/>
        <w:jc w:val="both"/>
        <w:rPr>
          <w:rFonts w:ascii="Sakkal Majalla" w:hAnsi="Sakkal Majalla" w:cs="Sakkal Majalla"/>
          <w:b/>
          <w:bCs/>
          <w:color w:val="000000" w:themeColor="text1"/>
          <w:sz w:val="32"/>
          <w:szCs w:val="32"/>
          <w:rtl/>
        </w:rPr>
      </w:pPr>
      <w:r w:rsidRPr="004D0459">
        <w:rPr>
          <w:rFonts w:hint="cs"/>
          <w:color w:val="000000" w:themeColor="text1"/>
          <w:sz w:val="28"/>
          <w:szCs w:val="28"/>
          <w:rtl/>
        </w:rPr>
        <w:t>​</w:t>
      </w:r>
      <w:r w:rsidRPr="004D0459">
        <w:rPr>
          <w:rFonts w:ascii="Sakkal Majalla" w:hAnsi="Sakkal Majalla" w:cs="Sakkal Majalla" w:hint="cs"/>
          <w:b/>
          <w:bCs/>
          <w:color w:val="000000" w:themeColor="text1"/>
          <w:sz w:val="32"/>
          <w:szCs w:val="32"/>
          <w:rtl/>
        </w:rPr>
        <w:t>أولاً: الأهمية النظرية (العلمية)</w:t>
      </w:r>
    </w:p>
    <w:p w14:paraId="507BF609" w14:textId="77777777" w:rsidR="009A42D9" w:rsidRPr="004D045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تسهم الدراسة في إثراء الأدبيات الأكاديمية بسد الفجوة البحثية المتعلقة بتقييم "برامج التمكين" مقارنة بتركيز الدراسات السابقة على "الرعاية" التقليدية (الشمري </w:t>
      </w:r>
      <w:proofErr w:type="spellStart"/>
      <w:r>
        <w:rPr>
          <w:rFonts w:ascii="Sakkal Majalla" w:eastAsia="Times New Roman" w:hAnsi="Sakkal Majalla" w:cs="Sakkal Majalla" w:hint="cs"/>
          <w:color w:val="000000" w:themeColor="text1"/>
          <w:sz w:val="28"/>
          <w:szCs w:val="28"/>
          <w:rtl/>
        </w:rPr>
        <w:t>والقفاري</w:t>
      </w:r>
      <w:proofErr w:type="spellEnd"/>
      <w:r>
        <w:rPr>
          <w:rFonts w:ascii="Sakkal Majalla" w:eastAsia="Times New Roman" w:hAnsi="Sakkal Majalla" w:cs="Sakkal Majalla" w:hint="cs"/>
          <w:color w:val="000000" w:themeColor="text1"/>
          <w:sz w:val="28"/>
          <w:szCs w:val="28"/>
          <w:rtl/>
        </w:rPr>
        <w:t xml:space="preserve">، 2024). كما تقدم نموذجاً تطبيقياً لنظريات حديثة مثل "نظرية القدرة" </w:t>
      </w:r>
      <w:proofErr w:type="spellStart"/>
      <w:r>
        <w:rPr>
          <w:rFonts w:ascii="Sakkal Majalla" w:eastAsia="Times New Roman" w:hAnsi="Sakkal Majalla" w:cs="Sakkal Majalla" w:hint="cs"/>
          <w:color w:val="000000" w:themeColor="text1"/>
          <w:sz w:val="28"/>
          <w:szCs w:val="28"/>
          <w:rtl/>
        </w:rPr>
        <w:t>لأمارتيا</w:t>
      </w:r>
      <w:proofErr w:type="spellEnd"/>
      <w:r>
        <w:rPr>
          <w:rFonts w:ascii="Sakkal Majalla" w:eastAsia="Times New Roman" w:hAnsi="Sakkal Majalla" w:cs="Sakkal Majalla" w:hint="cs"/>
          <w:color w:val="000000" w:themeColor="text1"/>
          <w:sz w:val="28"/>
          <w:szCs w:val="28"/>
          <w:rtl/>
        </w:rPr>
        <w:t xml:space="preserve"> سن و"إطار الماس الرعائي" في بيئة التحول الرقمي السعودي (</w:t>
      </w:r>
      <w:r>
        <w:rPr>
          <w:rFonts w:ascii="Sakkal Majalla" w:eastAsia="Times New Roman" w:hAnsi="Sakkal Majalla" w:cs="Sakkal Majalla" w:hint="cs"/>
          <w:color w:val="000000" w:themeColor="text1"/>
          <w:sz w:val="28"/>
          <w:szCs w:val="28"/>
          <w:lang w:bidi="ar-AE"/>
        </w:rPr>
        <w:t>Alotaibi et al., 2025</w:t>
      </w:r>
      <w:r>
        <w:rPr>
          <w:rFonts w:ascii="Sakkal Majalla" w:eastAsia="Times New Roman" w:hAnsi="Sakkal Majalla" w:cs="Sakkal Majalla" w:hint="cs"/>
          <w:color w:val="000000" w:themeColor="text1"/>
          <w:sz w:val="28"/>
          <w:szCs w:val="28"/>
          <w:rtl/>
        </w:rPr>
        <w:t>). إضافة إلى تأصيل المفاهيم عبر تعريفات إجرائية دقيقة لمفهوم "التمكين" في سياق الحماية الاجتماعية السعودي (البلوي، 2021). وتعد الدراسة من القلائل التي تتبنى منهجاً تحليلياً تكاملياً يجمع بين المدخل الكمي والنوعي لقياس أثر برامج الدعم في قطاعي التعليم والصحة معاً، مما يسهم في تطوير الإطار النظري للحماية الاجتماعية في السياق العربي والخليجي.</w:t>
      </w:r>
    </w:p>
    <w:p w14:paraId="3E9A8B6A" w14:textId="77777777" w:rsidR="009A42D9" w:rsidRPr="004D0459" w:rsidRDefault="009A42D9" w:rsidP="002A3ACF">
      <w:pPr>
        <w:pStyle w:val="NormalWeb"/>
        <w:bidi/>
        <w:spacing w:before="0" w:beforeAutospacing="0" w:after="0" w:afterAutospacing="0" w:line="360" w:lineRule="auto"/>
        <w:jc w:val="both"/>
        <w:rPr>
          <w:rFonts w:ascii="Sakkal Majalla" w:hAnsi="Sakkal Majalla" w:cs="Sakkal Majalla"/>
          <w:b/>
          <w:bCs/>
          <w:color w:val="000000" w:themeColor="text1"/>
          <w:sz w:val="32"/>
          <w:szCs w:val="32"/>
          <w:rtl/>
        </w:rPr>
      </w:pPr>
      <w:r w:rsidRPr="004D0459">
        <w:rPr>
          <w:rFonts w:hint="cs"/>
          <w:color w:val="000000" w:themeColor="text1"/>
          <w:sz w:val="28"/>
          <w:szCs w:val="28"/>
          <w:rtl/>
        </w:rPr>
        <w:t>​</w:t>
      </w:r>
      <w:r w:rsidRPr="004D0459">
        <w:rPr>
          <w:rFonts w:ascii="Sakkal Majalla" w:hAnsi="Sakkal Majalla" w:cs="Sakkal Majalla" w:hint="cs"/>
          <w:b/>
          <w:bCs/>
          <w:color w:val="000000" w:themeColor="text1"/>
          <w:sz w:val="32"/>
          <w:szCs w:val="32"/>
          <w:rtl/>
        </w:rPr>
        <w:t>ثانياً: الأهمية التطبيقية (العملية)</w:t>
      </w:r>
    </w:p>
    <w:p w14:paraId="49E33AAC" w14:textId="77777777" w:rsidR="009A42D9" w:rsidRPr="008951E6"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تدعم صناع القرار بوزارة الموارد البشرية والتنمية الاجتماعية ببيانات ميدانية دقيقة لتجويد مسارات التمكين (التوظيف، التأهيل، ريادة الأعمال). وتساعد في تحديد مجالات التدخل العاجل بقطاعي التعليم والصحة لضمان حقوق الأشد احتياجاً. وتسهم في تمكين آلاف الأسر عبر تسليط الضوء على الحلول الناجحة ميدانياً لرفع جودة حياتهم. كما تقدم أدوات عملية لتحسين التنسيق بين وزارات (الموارد البشرية، التعليم، الصحة) من خلال تحديد </w:t>
      </w:r>
      <w:r>
        <w:rPr>
          <w:rFonts w:ascii="Sakkal Majalla" w:eastAsia="Times New Roman" w:hAnsi="Sakkal Majalla" w:cs="Sakkal Majalla" w:hint="cs"/>
          <w:color w:val="000000" w:themeColor="text1"/>
          <w:sz w:val="28"/>
          <w:szCs w:val="28"/>
          <w:rtl/>
        </w:rPr>
        <w:lastRenderedPageBreak/>
        <w:t>أوجه القصور في التكامل المؤسسي، وتقديم نموذج تحليلي يمكن الاستفادة منه في تقييم برامج الدعم في مناطق أخرى من المملكة.</w:t>
      </w:r>
      <w:r w:rsidRPr="008951E6">
        <w:rPr>
          <w:rFonts w:ascii="Sakkal Majalla" w:eastAsia="Times New Roman" w:hAnsi="Sakkal Majalla" w:cs="Sakkal Majalla" w:hint="cs"/>
          <w:b/>
          <w:bCs/>
          <w:color w:val="000000" w:themeColor="text1"/>
          <w:sz w:val="28"/>
          <w:szCs w:val="28"/>
          <w:rtl/>
        </w:rPr>
        <w:t xml:space="preserve"> </w:t>
      </w:r>
    </w:p>
    <w:p w14:paraId="2D4EB82B" w14:textId="77777777" w:rsidR="009A42D9" w:rsidRPr="00B06E8F"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r w:rsidRPr="00B06E8F">
        <w:rPr>
          <w:rFonts w:ascii="Times New Roman" w:eastAsia="Times New Roman" w:hAnsi="Times New Roman" w:cs="Times New Roman" w:hint="cs"/>
          <w:b/>
          <w:bCs/>
          <w:color w:val="000000" w:themeColor="text1"/>
          <w:rtl/>
        </w:rPr>
        <w:t xml:space="preserve">​1.5 </w:t>
      </w:r>
      <w:r w:rsidRPr="00B06E8F">
        <w:rPr>
          <w:rFonts w:ascii="Sakkal Majalla" w:eastAsia="Times New Roman" w:hAnsi="Sakkal Majalla" w:cs="Sakkal Majalla" w:hint="cs"/>
          <w:b/>
          <w:bCs/>
          <w:color w:val="000000" w:themeColor="text1"/>
          <w:sz w:val="36"/>
          <w:szCs w:val="36"/>
          <w:rtl/>
        </w:rPr>
        <w:t>فرضيات الدراسة</w:t>
      </w:r>
    </w:p>
    <w:p w14:paraId="3FFC21BD" w14:textId="77777777" w:rsidR="009A42D9" w:rsidRPr="00881A6F" w:rsidRDefault="009A42D9" w:rsidP="002A3ACF">
      <w:pPr>
        <w:spacing w:after="0" w:line="360" w:lineRule="auto"/>
        <w:jc w:val="both"/>
        <w:rPr>
          <w:rFonts w:ascii="Sakkal Majalla" w:hAnsi="Sakkal Majalla" w:cs="Sakkal Majalla"/>
          <w:color w:val="000000" w:themeColor="text1"/>
          <w:sz w:val="28"/>
          <w:szCs w:val="28"/>
          <w:rtl/>
        </w:rPr>
      </w:pPr>
      <w:r w:rsidRPr="00881A6F">
        <w:rPr>
          <w:rFonts w:ascii="Sakkal Majalla" w:hAnsi="Sakkal Majalla" w:cs="Sakkal Majalla" w:hint="cs"/>
          <w:color w:val="000000" w:themeColor="text1"/>
          <w:sz w:val="28"/>
          <w:szCs w:val="28"/>
          <w:rtl/>
        </w:rPr>
        <w:t xml:space="preserve">بناءً على النماذج النظرية والبيانات المتاحة حول نظام الضمان المطور، وتحديداً نظرية القدرة </w:t>
      </w:r>
      <w:proofErr w:type="spellStart"/>
      <w:r w:rsidRPr="00881A6F">
        <w:rPr>
          <w:rFonts w:ascii="Sakkal Majalla" w:hAnsi="Sakkal Majalla" w:cs="Sakkal Majalla" w:hint="cs"/>
          <w:color w:val="000000" w:themeColor="text1"/>
          <w:sz w:val="28"/>
          <w:szCs w:val="28"/>
          <w:rtl/>
        </w:rPr>
        <w:t>لأمارتيا</w:t>
      </w:r>
      <w:proofErr w:type="spellEnd"/>
      <w:r w:rsidRPr="00881A6F">
        <w:rPr>
          <w:rFonts w:ascii="Sakkal Majalla" w:hAnsi="Sakkal Majalla" w:cs="Sakkal Majalla" w:hint="cs"/>
          <w:color w:val="000000" w:themeColor="text1"/>
          <w:sz w:val="28"/>
          <w:szCs w:val="28"/>
          <w:rtl/>
        </w:rPr>
        <w:t xml:space="preserve"> سن، ونظرية رأس المال البشري، ونظرية التمكين النفسي </w:t>
      </w:r>
      <w:proofErr w:type="spellStart"/>
      <w:r w:rsidRPr="00881A6F">
        <w:rPr>
          <w:rFonts w:ascii="Sakkal Majalla" w:hAnsi="Sakkal Majalla" w:cs="Sakkal Majalla" w:hint="cs"/>
          <w:color w:val="000000" w:themeColor="text1"/>
          <w:sz w:val="28"/>
          <w:szCs w:val="28"/>
          <w:rtl/>
        </w:rPr>
        <w:t>لزيمرمان</w:t>
      </w:r>
      <w:proofErr w:type="spellEnd"/>
      <w:r w:rsidRPr="00881A6F">
        <w:rPr>
          <w:rFonts w:ascii="Sakkal Majalla" w:hAnsi="Sakkal Majalla" w:cs="Sakkal Majalla" w:hint="cs"/>
          <w:color w:val="000000" w:themeColor="text1"/>
          <w:sz w:val="28"/>
          <w:szCs w:val="28"/>
          <w:rtl/>
        </w:rPr>
        <w:t>، بالإضافة إلى مفهوم التحويلات النقدية المشروطة، تصوغ الدراسة الفرضيات التالية لاختبارها ميدانياً:</w:t>
      </w:r>
    </w:p>
    <w:p w14:paraId="46A71A83"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881A6F">
        <w:rPr>
          <w:rFonts w:ascii="Sakkal Majalla" w:eastAsia="Times New Roman" w:hAnsi="Sakkal Majalla" w:cs="Sakkal Majalla" w:hint="cs"/>
          <w:b/>
          <w:bCs/>
          <w:color w:val="000000" w:themeColor="text1"/>
          <w:sz w:val="28"/>
          <w:szCs w:val="28"/>
          <w:rtl/>
        </w:rPr>
        <w:t>1. الفرضية الرئيسة:</w:t>
      </w:r>
      <w:r>
        <w:rPr>
          <w:rFonts w:ascii="Sakkal Majalla" w:eastAsia="Times New Roman" w:hAnsi="Sakkal Majalla" w:cs="Sakkal Majalla" w:hint="cs"/>
          <w:color w:val="000000" w:themeColor="text1"/>
          <w:sz w:val="28"/>
          <w:szCs w:val="28"/>
          <w:rtl/>
        </w:rPr>
        <w:t xml:space="preserve"> توجد علاقة ارتباطية موجبة ذات دلالة إحصائية بين برامج الدعم الحكومي في قطاعي التعليم والصحة وتمكين الأسر الأشد احتياجاً لدى مستفيدي الضمان الاجتماعي المطور بمدينة الرياض.</w:t>
      </w:r>
    </w:p>
    <w:p w14:paraId="13B0FF0A"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2</w:t>
      </w:r>
      <w:r w:rsidRPr="00881A6F">
        <w:rPr>
          <w:rFonts w:ascii="Sakkal Majalla" w:eastAsia="Times New Roman" w:hAnsi="Sakkal Majalla" w:cs="Sakkal Majalla" w:hint="cs"/>
          <w:b/>
          <w:bCs/>
          <w:color w:val="000000" w:themeColor="text1"/>
          <w:sz w:val="28"/>
          <w:szCs w:val="28"/>
          <w:rtl/>
        </w:rPr>
        <w:t>. الفرضية الفرعية الأولى:</w:t>
      </w:r>
      <w:r>
        <w:rPr>
          <w:rFonts w:ascii="Sakkal Majalla" w:eastAsia="Times New Roman" w:hAnsi="Sakkal Majalla" w:cs="Sakkal Majalla" w:hint="cs"/>
          <w:color w:val="000000" w:themeColor="text1"/>
          <w:sz w:val="28"/>
          <w:szCs w:val="28"/>
          <w:rtl/>
        </w:rPr>
        <w:t xml:space="preserve"> توجد علاقة ارتباطية موجبة ذات دلالة إحصائية بين مستوى جودة الخدمات التعليمية المقدمة ومستوى التمكين المعرفي والمهني لأفراد الأسر المستفيدة.</w:t>
      </w:r>
    </w:p>
    <w:p w14:paraId="0834E83F"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3</w:t>
      </w:r>
      <w:r w:rsidRPr="00881A6F">
        <w:rPr>
          <w:rFonts w:ascii="Sakkal Majalla" w:eastAsia="Times New Roman" w:hAnsi="Sakkal Majalla" w:cs="Sakkal Majalla" w:hint="cs"/>
          <w:b/>
          <w:bCs/>
          <w:color w:val="000000" w:themeColor="text1"/>
          <w:sz w:val="28"/>
          <w:szCs w:val="28"/>
          <w:rtl/>
        </w:rPr>
        <w:t>. الفرضية الفرعية الثانية:</w:t>
      </w:r>
      <w:r>
        <w:rPr>
          <w:rFonts w:ascii="Sakkal Majalla" w:eastAsia="Times New Roman" w:hAnsi="Sakkal Majalla" w:cs="Sakkal Majalla" w:hint="cs"/>
          <w:color w:val="000000" w:themeColor="text1"/>
          <w:sz w:val="28"/>
          <w:szCs w:val="28"/>
          <w:rtl/>
        </w:rPr>
        <w:t xml:space="preserve"> يساهم الدعم الصحي الحكومي (الوقائي والعلاجي) بشكل جوهري في خفض معدلات التغيب عن العمل أو التدريب لدى مستفيدي الضمان، مما يعزز فرص تمكينهم اقتصادياً.</w:t>
      </w:r>
    </w:p>
    <w:p w14:paraId="70BE628B"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4</w:t>
      </w:r>
      <w:r w:rsidRPr="00881A6F">
        <w:rPr>
          <w:rFonts w:ascii="Sakkal Majalla" w:eastAsia="Times New Roman" w:hAnsi="Sakkal Majalla" w:cs="Sakkal Majalla" w:hint="cs"/>
          <w:b/>
          <w:bCs/>
          <w:color w:val="000000" w:themeColor="text1"/>
          <w:sz w:val="28"/>
          <w:szCs w:val="28"/>
          <w:rtl/>
        </w:rPr>
        <w:t>. الفرضية الفرعية الثالثة:</w:t>
      </w:r>
      <w:r>
        <w:rPr>
          <w:rFonts w:ascii="Sakkal Majalla" w:eastAsia="Times New Roman" w:hAnsi="Sakkal Majalla" w:cs="Sakkal Majalla" w:hint="cs"/>
          <w:color w:val="000000" w:themeColor="text1"/>
          <w:sz w:val="28"/>
          <w:szCs w:val="28"/>
          <w:rtl/>
        </w:rPr>
        <w:t xml:space="preserve"> تؤدي "التحويلات النقدية المشروطة" (ربط المعاش بالتعليم والصحة) إلى رفع مستوى الوعي التنموي لدى الأسر الأشد احتياجاً وتغيير نظرتهم تجاه الاستثمار في رأس المال البشري.</w:t>
      </w:r>
    </w:p>
    <w:p w14:paraId="52D76E66"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5</w:t>
      </w:r>
      <w:r w:rsidRPr="0085214C">
        <w:rPr>
          <w:rFonts w:ascii="Sakkal Majalla" w:eastAsia="Times New Roman" w:hAnsi="Sakkal Majalla" w:cs="Sakkal Majalla" w:hint="cs"/>
          <w:b/>
          <w:bCs/>
          <w:color w:val="000000" w:themeColor="text1"/>
          <w:sz w:val="28"/>
          <w:szCs w:val="28"/>
          <w:rtl/>
        </w:rPr>
        <w:t>. الفرضية الفرعية الرابعة:</w:t>
      </w:r>
      <w:r>
        <w:rPr>
          <w:rFonts w:ascii="Sakkal Majalla" w:eastAsia="Times New Roman" w:hAnsi="Sakkal Majalla" w:cs="Sakkal Majalla" w:hint="cs"/>
          <w:color w:val="000000" w:themeColor="text1"/>
          <w:sz w:val="28"/>
          <w:szCs w:val="28"/>
          <w:rtl/>
        </w:rPr>
        <w:t xml:space="preserve"> توجد فروق ذات دلالة إحصائية في مستوى التمكين المحقق تعزى لمتغير "حجم الأسرة"، حيث تستفيد الأسر الكبيرة من تراكم الدعم التعليمي والصحي بشكل أكبر.</w:t>
      </w:r>
    </w:p>
    <w:p w14:paraId="2DB31B4B"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6</w:t>
      </w:r>
      <w:r w:rsidRPr="0085214C">
        <w:rPr>
          <w:rFonts w:ascii="Sakkal Majalla" w:eastAsia="Times New Roman" w:hAnsi="Sakkal Majalla" w:cs="Sakkal Majalla" w:hint="cs"/>
          <w:b/>
          <w:bCs/>
          <w:color w:val="000000" w:themeColor="text1"/>
          <w:sz w:val="28"/>
          <w:szCs w:val="28"/>
          <w:rtl/>
        </w:rPr>
        <w:t>. الفرضية الفرعية الخامسة:</w:t>
      </w:r>
      <w:r>
        <w:rPr>
          <w:rFonts w:ascii="Sakkal Majalla" w:eastAsia="Times New Roman" w:hAnsi="Sakkal Majalla" w:cs="Sakkal Majalla" w:hint="cs"/>
          <w:color w:val="000000" w:themeColor="text1"/>
          <w:sz w:val="28"/>
          <w:szCs w:val="28"/>
          <w:rtl/>
        </w:rPr>
        <w:t xml:space="preserve"> يمثل "التحول الرقمي" وسهولة الوصول للخدمات عبر منصات (دعم وحماية، أبشر، يسر) عاملاً حاسماً في رفع فاعلية برامج الدعم الحكومي وتحقيق التمكين.</w:t>
      </w:r>
    </w:p>
    <w:p w14:paraId="4B2AD6B9" w14:textId="77777777" w:rsidR="009A42D9" w:rsidRPr="00BD53C7" w:rsidRDefault="009A42D9" w:rsidP="002A3ACF">
      <w:pPr>
        <w:spacing w:after="0" w:line="360" w:lineRule="auto"/>
        <w:jc w:val="both"/>
        <w:rPr>
          <w:rFonts w:ascii="Sakkal Majalla" w:eastAsia="Times New Roman" w:hAnsi="Sakkal Majalla" w:cs="Sakkal Majalla"/>
          <w:b/>
          <w:bCs/>
          <w:color w:val="000000" w:themeColor="text1"/>
          <w:sz w:val="36"/>
          <w:szCs w:val="36"/>
          <w:rtl/>
        </w:rPr>
      </w:pPr>
      <w:r>
        <w:rPr>
          <w:rFonts w:ascii="Sakkal Majalla" w:eastAsia="Times New Roman" w:hAnsi="Sakkal Majalla" w:cs="Sakkal Majalla" w:hint="cs"/>
          <w:b/>
          <w:bCs/>
          <w:color w:val="000000" w:themeColor="text1"/>
          <w:sz w:val="36"/>
          <w:szCs w:val="36"/>
          <w:rtl/>
        </w:rPr>
        <w:t xml:space="preserve">1.6 </w:t>
      </w:r>
      <w:r w:rsidRPr="00BD53C7">
        <w:rPr>
          <w:rFonts w:ascii="Sakkal Majalla" w:eastAsia="Times New Roman" w:hAnsi="Sakkal Majalla" w:cs="Sakkal Majalla" w:hint="cs"/>
          <w:b/>
          <w:bCs/>
          <w:color w:val="000000" w:themeColor="text1"/>
          <w:sz w:val="36"/>
          <w:szCs w:val="36"/>
          <w:rtl/>
        </w:rPr>
        <w:t>النظرية العلمية المتبعة لإعداد البحث</w:t>
      </w:r>
    </w:p>
    <w:p w14:paraId="457C662D"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تستند هذه الدراسة إلى مجموعة من النظريات العلمية التي تشكل الإطار الفكري والتفسيري لظاهرة التمكين في سياق الحماية الاجتماعية، وتتمثل هذه النظريات في:</w:t>
      </w:r>
    </w:p>
    <w:p w14:paraId="5068A690"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p>
    <w:p w14:paraId="59CAB076"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p>
    <w:p w14:paraId="4FE08A04" w14:textId="77777777" w:rsidR="009A42D9" w:rsidRPr="00027EF6" w:rsidRDefault="009A42D9">
      <w:pPr>
        <w:pStyle w:val="ListParagraph"/>
        <w:numPr>
          <w:ilvl w:val="0"/>
          <w:numId w:val="2"/>
        </w:numPr>
        <w:spacing w:after="0" w:line="360" w:lineRule="auto"/>
        <w:jc w:val="both"/>
        <w:rPr>
          <w:rFonts w:ascii="Sakkal Majalla" w:eastAsia="Times New Roman" w:hAnsi="Sakkal Majalla" w:cs="Sakkal Majalla"/>
          <w:b/>
          <w:bCs/>
          <w:color w:val="000000" w:themeColor="text1"/>
          <w:sz w:val="28"/>
          <w:szCs w:val="28"/>
          <w:rtl/>
        </w:rPr>
      </w:pPr>
      <w:r w:rsidRPr="00027EF6">
        <w:rPr>
          <w:rFonts w:ascii="Sakkal Majalla" w:eastAsia="Times New Roman" w:hAnsi="Sakkal Majalla" w:cs="Sakkal Majalla" w:hint="cs"/>
          <w:b/>
          <w:bCs/>
          <w:color w:val="000000" w:themeColor="text1"/>
          <w:sz w:val="28"/>
          <w:szCs w:val="28"/>
          <w:rtl/>
        </w:rPr>
        <w:lastRenderedPageBreak/>
        <w:t xml:space="preserve">نظرية القدرة </w:t>
      </w:r>
      <w:proofErr w:type="spellStart"/>
      <w:r w:rsidRPr="00027EF6">
        <w:rPr>
          <w:rFonts w:ascii="Sakkal Majalla" w:eastAsia="Times New Roman" w:hAnsi="Sakkal Majalla" w:cs="Sakkal Majalla" w:hint="cs"/>
          <w:b/>
          <w:bCs/>
          <w:color w:val="000000" w:themeColor="text1"/>
          <w:sz w:val="28"/>
          <w:szCs w:val="28"/>
          <w:rtl/>
        </w:rPr>
        <w:t>لأمارتيا</w:t>
      </w:r>
      <w:proofErr w:type="spellEnd"/>
      <w:r w:rsidRPr="00027EF6">
        <w:rPr>
          <w:rFonts w:ascii="Sakkal Majalla" w:eastAsia="Times New Roman" w:hAnsi="Sakkal Majalla" w:cs="Sakkal Majalla" w:hint="cs"/>
          <w:b/>
          <w:bCs/>
          <w:color w:val="000000" w:themeColor="text1"/>
          <w:sz w:val="28"/>
          <w:szCs w:val="28"/>
          <w:rtl/>
        </w:rPr>
        <w:t xml:space="preserve"> سن (</w:t>
      </w:r>
      <w:r w:rsidRPr="00027EF6">
        <w:rPr>
          <w:rFonts w:ascii="Sakkal Majalla" w:eastAsia="Times New Roman" w:hAnsi="Sakkal Majalla" w:cs="Sakkal Majalla" w:hint="cs"/>
          <w:b/>
          <w:bCs/>
          <w:color w:val="000000" w:themeColor="text1"/>
          <w:sz w:val="28"/>
          <w:szCs w:val="28"/>
          <w:lang w:bidi="ar-AE"/>
        </w:rPr>
        <w:t>Capability Approach</w:t>
      </w:r>
      <w:r w:rsidRPr="00027EF6">
        <w:rPr>
          <w:rFonts w:ascii="Sakkal Majalla" w:eastAsia="Times New Roman" w:hAnsi="Sakkal Majalla" w:cs="Sakkal Majalla" w:hint="cs"/>
          <w:b/>
          <w:bCs/>
          <w:color w:val="000000" w:themeColor="text1"/>
          <w:sz w:val="28"/>
          <w:szCs w:val="28"/>
          <w:rtl/>
        </w:rPr>
        <w:t>):</w:t>
      </w:r>
    </w:p>
    <w:p w14:paraId="741B8B8C"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يرى سن (</w:t>
      </w:r>
      <w:r>
        <w:rPr>
          <w:rFonts w:ascii="Sakkal Majalla" w:eastAsia="Times New Roman" w:hAnsi="Sakkal Majalla" w:cs="Sakkal Majalla" w:hint="cs"/>
          <w:color w:val="000000" w:themeColor="text1"/>
          <w:sz w:val="28"/>
          <w:szCs w:val="28"/>
          <w:lang w:bidi="ar-AE"/>
        </w:rPr>
        <w:t>Sen, 1999</w:t>
      </w:r>
      <w:r>
        <w:rPr>
          <w:rFonts w:ascii="Sakkal Majalla" w:eastAsia="Times New Roman" w:hAnsi="Sakkal Majalla" w:cs="Sakkal Majalla" w:hint="cs"/>
          <w:color w:val="000000" w:themeColor="text1"/>
          <w:sz w:val="28"/>
          <w:szCs w:val="28"/>
          <w:rtl/>
        </w:rPr>
        <w:t>) أن التنمية الحقيقية يجب أن تُعنى بتوسيع نطاق "الحريات الجوهرية" للإنسان، مثل قدرته على نيل تعليم جيد ورعاية صحية لائقة، فالفقر هو حرمان من القدرات الأساسية وليس مجرد نقص في الدخل. وتكمن أهمية هذه النظرية في تحويل التركيز من الدخل كمقياس للرفاهية إلى ما يستطيع الأفراد فعله أو أن يكونوا عليه، مما يجعلها إطاراً مثالياً لفهم التمكين في برامج الحماية الاجتماعية. وتوظف الدراسة هذه النظرية في تفسير كيفية مساهمة برامج الدعم في توسيع قدرات الأسر المستفيدة من خلال تحسين فرصها التعليمية والصحية.</w:t>
      </w:r>
    </w:p>
    <w:p w14:paraId="5FC580BB" w14:textId="77777777" w:rsidR="009A42D9" w:rsidRPr="00D50076" w:rsidRDefault="009A42D9">
      <w:pPr>
        <w:pStyle w:val="ListParagraph"/>
        <w:numPr>
          <w:ilvl w:val="0"/>
          <w:numId w:val="2"/>
        </w:numPr>
        <w:spacing w:after="0" w:line="360" w:lineRule="auto"/>
        <w:jc w:val="both"/>
        <w:rPr>
          <w:rFonts w:ascii="Sakkal Majalla" w:eastAsia="Times New Roman" w:hAnsi="Sakkal Majalla" w:cs="Sakkal Majalla"/>
          <w:b/>
          <w:bCs/>
          <w:color w:val="000000" w:themeColor="text1"/>
          <w:sz w:val="28"/>
          <w:szCs w:val="28"/>
          <w:rtl/>
        </w:rPr>
      </w:pPr>
      <w:r w:rsidRPr="00D50076">
        <w:rPr>
          <w:rFonts w:ascii="Sakkal Majalla" w:eastAsia="Times New Roman" w:hAnsi="Sakkal Majalla" w:cs="Sakkal Majalla" w:hint="cs"/>
          <w:b/>
          <w:bCs/>
          <w:color w:val="000000" w:themeColor="text1"/>
          <w:sz w:val="28"/>
          <w:szCs w:val="28"/>
          <w:rtl/>
        </w:rPr>
        <w:t>نظرية رأس المال البشري (</w:t>
      </w:r>
      <w:r w:rsidRPr="00D50076">
        <w:rPr>
          <w:rFonts w:ascii="Sakkal Majalla" w:eastAsia="Times New Roman" w:hAnsi="Sakkal Majalla" w:cs="Sakkal Majalla" w:hint="cs"/>
          <w:b/>
          <w:bCs/>
          <w:color w:val="000000" w:themeColor="text1"/>
          <w:sz w:val="28"/>
          <w:szCs w:val="28"/>
          <w:lang w:bidi="ar-AE"/>
        </w:rPr>
        <w:t>Human Capital Theory</w:t>
      </w:r>
      <w:r w:rsidRPr="00D50076">
        <w:rPr>
          <w:rFonts w:ascii="Sakkal Majalla" w:eastAsia="Times New Roman" w:hAnsi="Sakkal Majalla" w:cs="Sakkal Majalla" w:hint="cs"/>
          <w:b/>
          <w:bCs/>
          <w:color w:val="000000" w:themeColor="text1"/>
          <w:sz w:val="28"/>
          <w:szCs w:val="28"/>
          <w:rtl/>
        </w:rPr>
        <w:t>):</w:t>
      </w:r>
    </w:p>
    <w:p w14:paraId="36E85DFA"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تنظر هذه النظرية التي طورها غاري بيكر (</w:t>
      </w:r>
      <w:r>
        <w:rPr>
          <w:rFonts w:ascii="Sakkal Majalla" w:eastAsia="Times New Roman" w:hAnsi="Sakkal Majalla" w:cs="Sakkal Majalla" w:hint="cs"/>
          <w:color w:val="000000" w:themeColor="text1"/>
          <w:sz w:val="28"/>
          <w:szCs w:val="28"/>
          <w:lang w:bidi="ar-AE"/>
        </w:rPr>
        <w:t>Becker, 1994</w:t>
      </w:r>
      <w:r>
        <w:rPr>
          <w:rFonts w:ascii="Sakkal Majalla" w:eastAsia="Times New Roman" w:hAnsi="Sakkal Majalla" w:cs="Sakkal Majalla" w:hint="cs"/>
          <w:color w:val="000000" w:themeColor="text1"/>
          <w:sz w:val="28"/>
          <w:szCs w:val="28"/>
          <w:rtl/>
        </w:rPr>
        <w:t xml:space="preserve">) إلى التعليم والصحة كاستثمارات تزيد من إنتاجية الفرد، وتفترض أن الشخص الذي يستثمر في تعليمه وتدريبه وصحته يزداد لديه المستوى </w:t>
      </w:r>
      <w:proofErr w:type="spellStart"/>
      <w:r>
        <w:rPr>
          <w:rFonts w:ascii="Sakkal Majalla" w:eastAsia="Times New Roman" w:hAnsi="Sakkal Majalla" w:cs="Sakkal Majalla" w:hint="cs"/>
          <w:color w:val="000000" w:themeColor="text1"/>
          <w:sz w:val="28"/>
          <w:szCs w:val="28"/>
          <w:rtl/>
        </w:rPr>
        <w:t>المهاري</w:t>
      </w:r>
      <w:proofErr w:type="spellEnd"/>
      <w:r>
        <w:rPr>
          <w:rFonts w:ascii="Sakkal Majalla" w:eastAsia="Times New Roman" w:hAnsi="Sakkal Majalla" w:cs="Sakkal Majalla" w:hint="cs"/>
          <w:color w:val="000000" w:themeColor="text1"/>
          <w:sz w:val="28"/>
          <w:szCs w:val="28"/>
          <w:rtl/>
        </w:rPr>
        <w:t xml:space="preserve"> ويحقق مكاسب عليا تضمن له الاستقلال المالي. وتستخدم هذه النظرية في الدراسة لتفسير العلاقة بين برامج الدعم الحكومي في قطاعي التعليم والصحة وتحسين الفرص الاقتصادية للأسر المستفيدة، حيث ينظر إلى الدعم كاستثمار في رأس المال البشري للأسر الفقيرة.</w:t>
      </w:r>
    </w:p>
    <w:p w14:paraId="0B6A03B5" w14:textId="77777777" w:rsidR="009A42D9" w:rsidRPr="00D50076" w:rsidRDefault="009A42D9">
      <w:pPr>
        <w:pStyle w:val="ListParagraph"/>
        <w:numPr>
          <w:ilvl w:val="0"/>
          <w:numId w:val="2"/>
        </w:numPr>
        <w:spacing w:after="0" w:line="360" w:lineRule="auto"/>
        <w:jc w:val="both"/>
        <w:rPr>
          <w:rFonts w:ascii="Sakkal Majalla" w:eastAsia="Times New Roman" w:hAnsi="Sakkal Majalla" w:cs="Sakkal Majalla"/>
          <w:b/>
          <w:bCs/>
          <w:color w:val="000000" w:themeColor="text1"/>
          <w:sz w:val="28"/>
          <w:szCs w:val="28"/>
          <w:rtl/>
        </w:rPr>
      </w:pPr>
      <w:r w:rsidRPr="00D50076">
        <w:rPr>
          <w:rFonts w:ascii="Sakkal Majalla" w:eastAsia="Times New Roman" w:hAnsi="Sakkal Majalla" w:cs="Sakkal Majalla" w:hint="cs"/>
          <w:b/>
          <w:bCs/>
          <w:color w:val="000000" w:themeColor="text1"/>
          <w:sz w:val="28"/>
          <w:szCs w:val="28"/>
          <w:rtl/>
        </w:rPr>
        <w:t xml:space="preserve">نظرية التمكين النفسي </w:t>
      </w:r>
      <w:proofErr w:type="spellStart"/>
      <w:r w:rsidRPr="00D50076">
        <w:rPr>
          <w:rFonts w:ascii="Sakkal Majalla" w:eastAsia="Times New Roman" w:hAnsi="Sakkal Majalla" w:cs="Sakkal Majalla" w:hint="cs"/>
          <w:b/>
          <w:bCs/>
          <w:color w:val="000000" w:themeColor="text1"/>
          <w:sz w:val="28"/>
          <w:szCs w:val="28"/>
          <w:rtl/>
        </w:rPr>
        <w:t>لزيمرمان</w:t>
      </w:r>
      <w:proofErr w:type="spellEnd"/>
      <w:r w:rsidRPr="00D50076">
        <w:rPr>
          <w:rFonts w:ascii="Sakkal Majalla" w:eastAsia="Times New Roman" w:hAnsi="Sakkal Majalla" w:cs="Sakkal Majalla" w:hint="cs"/>
          <w:b/>
          <w:bCs/>
          <w:color w:val="000000" w:themeColor="text1"/>
          <w:sz w:val="28"/>
          <w:szCs w:val="28"/>
          <w:rtl/>
        </w:rPr>
        <w:t xml:space="preserve"> (</w:t>
      </w:r>
      <w:r w:rsidRPr="00D50076">
        <w:rPr>
          <w:rFonts w:ascii="Sakkal Majalla" w:eastAsia="Times New Roman" w:hAnsi="Sakkal Majalla" w:cs="Sakkal Majalla" w:hint="cs"/>
          <w:b/>
          <w:bCs/>
          <w:color w:val="000000" w:themeColor="text1"/>
          <w:sz w:val="28"/>
          <w:szCs w:val="28"/>
          <w:lang w:bidi="ar-AE"/>
        </w:rPr>
        <w:t>Psychological Empowerment Theory</w:t>
      </w:r>
      <w:r w:rsidRPr="00D50076">
        <w:rPr>
          <w:rFonts w:ascii="Sakkal Majalla" w:eastAsia="Times New Roman" w:hAnsi="Sakkal Majalla" w:cs="Sakkal Majalla" w:hint="cs"/>
          <w:b/>
          <w:bCs/>
          <w:color w:val="000000" w:themeColor="text1"/>
          <w:sz w:val="28"/>
          <w:szCs w:val="28"/>
          <w:rtl/>
        </w:rPr>
        <w:t>):</w:t>
      </w:r>
    </w:p>
    <w:p w14:paraId="7D1CFFF5"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تؤكد نظرية </w:t>
      </w:r>
      <w:proofErr w:type="spellStart"/>
      <w:r>
        <w:rPr>
          <w:rFonts w:ascii="Sakkal Majalla" w:eastAsia="Times New Roman" w:hAnsi="Sakkal Majalla" w:cs="Sakkal Majalla" w:hint="cs"/>
          <w:color w:val="000000" w:themeColor="text1"/>
          <w:sz w:val="28"/>
          <w:szCs w:val="28"/>
          <w:rtl/>
        </w:rPr>
        <w:t>زيمرمان</w:t>
      </w:r>
      <w:proofErr w:type="spellEnd"/>
      <w:r>
        <w:rPr>
          <w:rFonts w:ascii="Sakkal Majalla" w:eastAsia="Times New Roman" w:hAnsi="Sakkal Majalla" w:cs="Sakkal Majalla" w:hint="cs"/>
          <w:color w:val="000000" w:themeColor="text1"/>
          <w:sz w:val="28"/>
          <w:szCs w:val="28"/>
          <w:rtl/>
        </w:rPr>
        <w:t xml:space="preserve"> (</w:t>
      </w:r>
      <w:r>
        <w:rPr>
          <w:rFonts w:ascii="Sakkal Majalla" w:eastAsia="Times New Roman" w:hAnsi="Sakkal Majalla" w:cs="Sakkal Majalla" w:hint="cs"/>
          <w:color w:val="000000" w:themeColor="text1"/>
          <w:sz w:val="28"/>
          <w:szCs w:val="28"/>
          <w:lang w:bidi="ar-AE"/>
        </w:rPr>
        <w:t>Zimmerman, 2000</w:t>
      </w:r>
      <w:r>
        <w:rPr>
          <w:rFonts w:ascii="Sakkal Majalla" w:eastAsia="Times New Roman" w:hAnsi="Sakkal Majalla" w:cs="Sakkal Majalla" w:hint="cs"/>
          <w:color w:val="000000" w:themeColor="text1"/>
          <w:sz w:val="28"/>
          <w:szCs w:val="28"/>
          <w:rtl/>
        </w:rPr>
        <w:t xml:space="preserve">) أن التمكين يتكون من ثلاثة مكونات متداخلة: المكون "الداخلي الفردي" (الإيمان بالكفاءة الشخصية)، والمكون "التفاعلي" (فهم البيئة الاجتماعية والسياسية)، والمكون "السلوكي" (المشاركة الفعلية في الأنشطة). وتشدد النظرية على أن التمكين الفردي </w:t>
      </w:r>
      <w:proofErr w:type="spellStart"/>
      <w:r>
        <w:rPr>
          <w:rFonts w:ascii="Sakkal Majalla" w:eastAsia="Times New Roman" w:hAnsi="Sakkal Majalla" w:cs="Sakkal Majalla" w:hint="cs"/>
          <w:color w:val="000000" w:themeColor="text1"/>
          <w:sz w:val="28"/>
          <w:szCs w:val="28"/>
          <w:rtl/>
        </w:rPr>
        <w:t>والمنظماتي</w:t>
      </w:r>
      <w:proofErr w:type="spellEnd"/>
      <w:r>
        <w:rPr>
          <w:rFonts w:ascii="Sakkal Majalla" w:eastAsia="Times New Roman" w:hAnsi="Sakkal Majalla" w:cs="Sakkal Majalla" w:hint="cs"/>
          <w:color w:val="000000" w:themeColor="text1"/>
          <w:sz w:val="28"/>
          <w:szCs w:val="28"/>
          <w:rtl/>
        </w:rPr>
        <w:t xml:space="preserve"> والمجتمعي هي مستويات متداخلة يعزز بعضها بعضاً. وتوظف الدراسة هذه النظرية في فهم التحول النفسي والسلوكي للأسر المستفيدة من نظام الضمان الاجتماعي المطور.</w:t>
      </w:r>
    </w:p>
    <w:p w14:paraId="5C944599" w14:textId="77777777" w:rsidR="009A42D9" w:rsidRPr="00D50076" w:rsidRDefault="009A42D9">
      <w:pPr>
        <w:pStyle w:val="ListParagraph"/>
        <w:numPr>
          <w:ilvl w:val="0"/>
          <w:numId w:val="2"/>
        </w:numPr>
        <w:spacing w:after="0" w:line="360" w:lineRule="auto"/>
        <w:jc w:val="both"/>
        <w:rPr>
          <w:rFonts w:ascii="Sakkal Majalla" w:eastAsia="Times New Roman" w:hAnsi="Sakkal Majalla" w:cs="Sakkal Majalla"/>
          <w:b/>
          <w:bCs/>
          <w:color w:val="000000" w:themeColor="text1"/>
          <w:sz w:val="28"/>
          <w:szCs w:val="28"/>
          <w:rtl/>
        </w:rPr>
      </w:pPr>
      <w:r w:rsidRPr="00D50076">
        <w:rPr>
          <w:rFonts w:ascii="Sakkal Majalla" w:eastAsia="Times New Roman" w:hAnsi="Sakkal Majalla" w:cs="Sakkal Majalla" w:hint="cs"/>
          <w:b/>
          <w:bCs/>
          <w:color w:val="000000" w:themeColor="text1"/>
          <w:sz w:val="28"/>
          <w:szCs w:val="28"/>
          <w:rtl/>
        </w:rPr>
        <w:t>نظرية التحويلات النقدية المشروطة (</w:t>
      </w:r>
      <w:r w:rsidRPr="00D50076">
        <w:rPr>
          <w:rFonts w:ascii="Sakkal Majalla" w:eastAsia="Times New Roman" w:hAnsi="Sakkal Majalla" w:cs="Sakkal Majalla" w:hint="cs"/>
          <w:b/>
          <w:bCs/>
          <w:color w:val="000000" w:themeColor="text1"/>
          <w:sz w:val="28"/>
          <w:szCs w:val="28"/>
          <w:lang w:bidi="ar-AE"/>
        </w:rPr>
        <w:t>Conditional Cash Transfers</w:t>
      </w:r>
      <w:r w:rsidRPr="00D50076">
        <w:rPr>
          <w:rFonts w:ascii="Sakkal Majalla" w:eastAsia="Times New Roman" w:hAnsi="Sakkal Majalla" w:cs="Sakkal Majalla" w:hint="cs"/>
          <w:b/>
          <w:bCs/>
          <w:color w:val="000000" w:themeColor="text1"/>
          <w:sz w:val="28"/>
          <w:szCs w:val="28"/>
          <w:rtl/>
        </w:rPr>
        <w:t>):</w:t>
      </w:r>
    </w:p>
    <w:p w14:paraId="3F3EF87E"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تمثل التحويلات النقدية المشروطة أداة استراتيجية لربط الحماية الفورية بالنمو البشري طويل الأمد، وهي حجر الزاوية في نظام الضمان المطور (زعنون، 2024؛ البنك الدولي، 2025). تقوم هذه البرامج على تقديم مبالغ مالية للأسر الفقيرة "بشرط" التزامهم بسلوكيات معينة تهدف لبناء رأس المال البشري، مثل انتظام الأطفال في المدرسة وإجراء الفحوصات الطبية الدورية، لتحقيق هدفين: تخفيف الفقر الحالي وكسر حلقة الفقر العابرة للأجيال. وتستخدم الدراسة هذه النظرية لتفسير آلية عمل نظام الضمان الاجتماعي المطور في تحقيق التمكين.</w:t>
      </w:r>
    </w:p>
    <w:p w14:paraId="6DCFC18D" w14:textId="77777777" w:rsidR="009A42D9" w:rsidRPr="00D50076" w:rsidRDefault="009A42D9">
      <w:pPr>
        <w:pStyle w:val="ListParagraph"/>
        <w:numPr>
          <w:ilvl w:val="0"/>
          <w:numId w:val="2"/>
        </w:numPr>
        <w:spacing w:after="0" w:line="360" w:lineRule="auto"/>
        <w:jc w:val="both"/>
        <w:rPr>
          <w:rFonts w:ascii="Sakkal Majalla" w:eastAsia="Times New Roman" w:hAnsi="Sakkal Majalla" w:cs="Sakkal Majalla"/>
          <w:b/>
          <w:bCs/>
          <w:color w:val="000000" w:themeColor="text1"/>
          <w:sz w:val="28"/>
          <w:szCs w:val="28"/>
          <w:rtl/>
        </w:rPr>
      </w:pPr>
      <w:r w:rsidRPr="00D50076">
        <w:rPr>
          <w:rFonts w:ascii="Sakkal Majalla" w:eastAsia="Times New Roman" w:hAnsi="Sakkal Majalla" w:cs="Sakkal Majalla" w:hint="cs"/>
          <w:b/>
          <w:bCs/>
          <w:color w:val="000000" w:themeColor="text1"/>
          <w:sz w:val="28"/>
          <w:szCs w:val="28"/>
          <w:rtl/>
        </w:rPr>
        <w:lastRenderedPageBreak/>
        <w:t>نموذج التمكين التنموي (</w:t>
      </w:r>
      <w:r w:rsidRPr="00D50076">
        <w:rPr>
          <w:rFonts w:ascii="Sakkal Majalla" w:eastAsia="Times New Roman" w:hAnsi="Sakkal Majalla" w:cs="Sakkal Majalla" w:hint="cs"/>
          <w:b/>
          <w:bCs/>
          <w:color w:val="000000" w:themeColor="text1"/>
          <w:sz w:val="28"/>
          <w:szCs w:val="28"/>
          <w:lang w:bidi="ar-AE"/>
        </w:rPr>
        <w:t>Empowerment Model</w:t>
      </w:r>
      <w:r w:rsidRPr="00D50076">
        <w:rPr>
          <w:rFonts w:ascii="Sakkal Majalla" w:eastAsia="Times New Roman" w:hAnsi="Sakkal Majalla" w:cs="Sakkal Majalla" w:hint="cs"/>
          <w:b/>
          <w:bCs/>
          <w:color w:val="000000" w:themeColor="text1"/>
          <w:sz w:val="28"/>
          <w:szCs w:val="28"/>
          <w:rtl/>
        </w:rPr>
        <w:t>):</w:t>
      </w:r>
    </w:p>
    <w:p w14:paraId="56413EE0" w14:textId="77777777" w:rsidR="009A42D9" w:rsidRPr="00FD02A3"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يعد هذا النموذج الإطار العملي الذي تتبناه المملكة في رؤية 2030، ويركز على تحويل المستفيد من "متلقٍ سلبي" للدعم إلى "مشارك منتج" في التنمية، من خلال ربط الدعم بمتطلبات الصحة والتعليم والتدريب المهني لتحقيق الاستقلال المالي (اليونيسف، 2025؛ وزارة الموارد البشرية، 2025). ويتضمن هذا النموذج محور "صمود" لبناء قدرات الأفراد على مواجهة الصدمات المفاجئة. وتستخدم الدراسة هذا النموذج كإطار تحليلي لفهم التحول في سياسات الحماية الاجتماعية السعودية.</w:t>
      </w:r>
    </w:p>
    <w:p w14:paraId="2015EC92" w14:textId="77777777" w:rsidR="009A42D9" w:rsidRPr="00B06E8F"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r w:rsidRPr="00B06E8F">
        <w:rPr>
          <w:rFonts w:ascii="Times New Roman" w:eastAsia="Times New Roman" w:hAnsi="Times New Roman" w:cs="Times New Roman" w:hint="cs"/>
          <w:b/>
          <w:bCs/>
          <w:color w:val="000000" w:themeColor="text1"/>
          <w:rtl/>
        </w:rPr>
        <w:t>​1.</w:t>
      </w:r>
      <w:r>
        <w:rPr>
          <w:rFonts w:ascii="Times New Roman" w:eastAsia="Times New Roman" w:hAnsi="Times New Roman" w:cs="Times New Roman" w:hint="cs"/>
          <w:b/>
          <w:bCs/>
          <w:color w:val="000000" w:themeColor="text1"/>
          <w:rtl/>
        </w:rPr>
        <w:t>7</w:t>
      </w:r>
      <w:r w:rsidRPr="00B06E8F">
        <w:rPr>
          <w:rFonts w:ascii="Times New Roman" w:eastAsia="Times New Roman" w:hAnsi="Times New Roman" w:cs="Times New Roman" w:hint="cs"/>
          <w:b/>
          <w:bCs/>
          <w:color w:val="000000" w:themeColor="text1"/>
          <w:rtl/>
        </w:rPr>
        <w:t xml:space="preserve"> </w:t>
      </w:r>
      <w:r w:rsidRPr="00B06E8F">
        <w:rPr>
          <w:rFonts w:ascii="Sakkal Majalla" w:eastAsia="Times New Roman" w:hAnsi="Sakkal Majalla" w:cs="Sakkal Majalla" w:hint="cs"/>
          <w:b/>
          <w:bCs/>
          <w:color w:val="000000" w:themeColor="text1"/>
          <w:sz w:val="36"/>
          <w:szCs w:val="36"/>
          <w:rtl/>
        </w:rPr>
        <w:t>مصطلحات الدراسة</w:t>
      </w:r>
    </w:p>
    <w:p w14:paraId="042164AD" w14:textId="77777777" w:rsidR="009A42D9" w:rsidRPr="00191D85" w:rsidRDefault="009A42D9" w:rsidP="002A3ACF">
      <w:pPr>
        <w:spacing w:after="0" w:line="360" w:lineRule="auto"/>
        <w:jc w:val="both"/>
        <w:rPr>
          <w:rFonts w:ascii="Sakkal Majalla" w:hAnsi="Sakkal Majalla" w:cs="Sakkal Majalla"/>
          <w:sz w:val="28"/>
          <w:szCs w:val="28"/>
          <w:rtl/>
        </w:rPr>
      </w:pPr>
      <w:r w:rsidRPr="00191D85">
        <w:rPr>
          <w:rFonts w:ascii="Sakkal Majalla" w:hAnsi="Sakkal Majalla" w:cs="Sakkal Majalla"/>
          <w:sz w:val="28"/>
          <w:szCs w:val="28"/>
          <w:rtl/>
        </w:rPr>
        <w:t>يعد تحديد المصطلحات من الخطوات المهمة في الدراسات العلمية، إذ يسهم في توضيح المفاهيم الرئيسة وتحديد المقصود بها في إطار الدراسة. وفيما يلي عرض لأهم مصطلحات الدراسة مع تعريفها الموضوعي والإجرائي.</w:t>
      </w:r>
    </w:p>
    <w:p w14:paraId="101FE6D7" w14:textId="77777777" w:rsidR="009A42D9" w:rsidRPr="00D93A26" w:rsidRDefault="009A42D9" w:rsidP="002A3ACF">
      <w:pPr>
        <w:spacing w:after="0" w:line="360" w:lineRule="auto"/>
        <w:jc w:val="both"/>
        <w:rPr>
          <w:rFonts w:ascii="Sakkal Majalla" w:hAnsi="Sakkal Majalla" w:cs="Sakkal Majalla"/>
          <w:b/>
          <w:bCs/>
          <w:color w:val="000000" w:themeColor="text1"/>
          <w:sz w:val="32"/>
          <w:szCs w:val="32"/>
          <w:rtl/>
        </w:rPr>
      </w:pPr>
      <w:r w:rsidRPr="00D93A26">
        <w:rPr>
          <w:rFonts w:ascii="Sakkal Majalla" w:hAnsi="Sakkal Majalla" w:cs="Sakkal Majalla"/>
          <w:b/>
          <w:bCs/>
          <w:color w:val="000000" w:themeColor="text1"/>
          <w:sz w:val="32"/>
          <w:szCs w:val="32"/>
          <w:rtl/>
        </w:rPr>
        <w:t>1. برامج الدعم الحكومي (</w:t>
      </w:r>
      <w:r w:rsidRPr="00D93A26">
        <w:rPr>
          <w:rFonts w:ascii="Sakkal Majalla" w:hAnsi="Sakkal Majalla" w:cs="Sakkal Majalla"/>
          <w:b/>
          <w:bCs/>
          <w:color w:val="000000" w:themeColor="text1"/>
          <w:sz w:val="32"/>
          <w:szCs w:val="32"/>
          <w:lang w:bidi="ar-EG"/>
        </w:rPr>
        <w:t>Government Support Programs</w:t>
      </w:r>
      <w:r w:rsidRPr="00D93A26">
        <w:rPr>
          <w:rFonts w:ascii="Sakkal Majalla" w:hAnsi="Sakkal Majalla" w:cs="Sakkal Majalla"/>
          <w:b/>
          <w:bCs/>
          <w:color w:val="000000" w:themeColor="text1"/>
          <w:sz w:val="32"/>
          <w:szCs w:val="32"/>
          <w:rtl/>
        </w:rPr>
        <w:t>)</w:t>
      </w:r>
    </w:p>
    <w:p w14:paraId="32E77D1B"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هي حزمة مترابطة من السياسات والتدخلات التي تنفذها الدولة بهدف التخفيف عن المواطنين وحماية الفئات الأولى بالرعاية من الآثار السلبية للسياسات الاقتصادية، من خلال ضمان الدخل والوصول إلى الخدمات الأساسية كالصحة والتعليم. وتُعرف بأنها استثمارات اجتماعية تهدف لتعزيز صمود المجتمع وتحقيق الإنصاف والعدالة الاجتماعية (رومان، 2025).</w:t>
      </w:r>
    </w:p>
    <w:p w14:paraId="75B734B8"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هي مجموعة المبادرات والخدمات المنظمة التي تقدمها وزارات (الموارد البشرية، التعليم، الصحة) لمستفيدي الضمان المطور، والمتمثلة في الدعم المالي للحقيبة المدرسية، والإعفاءات التعليمية، والخدمات الوقائية الصحية، وعيادات التمكين التي يقيسها الاستبيان في هذه الدراسة.</w:t>
      </w:r>
    </w:p>
    <w:p w14:paraId="106E74BA" w14:textId="77777777" w:rsidR="009A42D9" w:rsidRPr="00D93A26" w:rsidRDefault="009A42D9" w:rsidP="002A3ACF">
      <w:pPr>
        <w:spacing w:after="0" w:line="360" w:lineRule="auto"/>
        <w:jc w:val="both"/>
        <w:rPr>
          <w:rFonts w:ascii="Sakkal Majalla" w:eastAsia="Times New Roman" w:hAnsi="Sakkal Majalla" w:cs="Sakkal Majalla"/>
          <w:b/>
          <w:bCs/>
          <w:color w:val="000000" w:themeColor="text1"/>
          <w:sz w:val="32"/>
          <w:szCs w:val="32"/>
          <w:rtl/>
        </w:rPr>
      </w:pPr>
      <w:r w:rsidRPr="00D93A26">
        <w:rPr>
          <w:rFonts w:ascii="Sakkal Majalla" w:eastAsia="Times New Roman" w:hAnsi="Sakkal Majalla" w:cs="Sakkal Majalla" w:hint="cs"/>
          <w:b/>
          <w:bCs/>
          <w:color w:val="000000" w:themeColor="text1"/>
          <w:sz w:val="32"/>
          <w:szCs w:val="32"/>
          <w:rtl/>
        </w:rPr>
        <w:t>2. التمكين (</w:t>
      </w:r>
      <w:r w:rsidRPr="00D93A26">
        <w:rPr>
          <w:rFonts w:ascii="Sakkal Majalla" w:eastAsia="Times New Roman" w:hAnsi="Sakkal Majalla" w:cs="Sakkal Majalla" w:hint="cs"/>
          <w:b/>
          <w:bCs/>
          <w:color w:val="000000" w:themeColor="text1"/>
          <w:sz w:val="32"/>
          <w:szCs w:val="32"/>
          <w:lang w:bidi="ar-EG"/>
        </w:rPr>
        <w:t>Empowerment</w:t>
      </w:r>
      <w:r w:rsidRPr="00D93A26">
        <w:rPr>
          <w:rFonts w:ascii="Sakkal Majalla" w:eastAsia="Times New Roman" w:hAnsi="Sakkal Majalla" w:cs="Sakkal Majalla" w:hint="cs"/>
          <w:b/>
          <w:bCs/>
          <w:color w:val="000000" w:themeColor="text1"/>
          <w:sz w:val="32"/>
          <w:szCs w:val="32"/>
          <w:rtl/>
        </w:rPr>
        <w:t>)</w:t>
      </w:r>
    </w:p>
    <w:p w14:paraId="7880BD0A"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هو عملية ديناميكية تهدف إلى تعزيز قدرات الأفراد لتوليد خيارات وتحويلها إلى إجراءات تحقق نتائج مرغوبة، بما يضمن سيطرتهم الذاتية على مقدراتهم المعيشية (</w:t>
      </w:r>
      <w:proofErr w:type="spellStart"/>
      <w:r w:rsidRPr="00D00CE9">
        <w:rPr>
          <w:rFonts w:ascii="Sakkal Majalla" w:eastAsia="Times New Roman" w:hAnsi="Sakkal Majalla" w:cs="Sakkal Majalla" w:hint="cs"/>
          <w:color w:val="000000" w:themeColor="text1"/>
          <w:sz w:val="28"/>
          <w:szCs w:val="28"/>
          <w:rtl/>
        </w:rPr>
        <w:t>القثامي</w:t>
      </w:r>
      <w:proofErr w:type="spellEnd"/>
      <w:r w:rsidRPr="00D00CE9">
        <w:rPr>
          <w:rFonts w:ascii="Sakkal Majalla" w:eastAsia="Times New Roman" w:hAnsi="Sakkal Majalla" w:cs="Sakkal Majalla" w:hint="cs"/>
          <w:color w:val="000000" w:themeColor="text1"/>
          <w:sz w:val="28"/>
          <w:szCs w:val="28"/>
          <w:rtl/>
        </w:rPr>
        <w:t>، 2025). كما يُعرف بكونه حجر الأساس للتنمية المستدامة الذي يساهم في تحسين نوعية الحياة عبر تزويد الأفراد بالموارد والمهارات اللازمة للاستقلال (الأمم المتحدة، 2024).</w:t>
      </w:r>
    </w:p>
    <w:p w14:paraId="7DE10EAF"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lastRenderedPageBreak/>
        <w:t>التعريف الإجرائي:</w:t>
      </w:r>
      <w:r w:rsidRPr="00D00CE9">
        <w:rPr>
          <w:rFonts w:ascii="Sakkal Majalla" w:eastAsia="Times New Roman" w:hAnsi="Sakkal Majalla" w:cs="Sakkal Majalla" w:hint="cs"/>
          <w:color w:val="000000" w:themeColor="text1"/>
          <w:sz w:val="28"/>
          <w:szCs w:val="28"/>
          <w:rtl/>
        </w:rPr>
        <w:t xml:space="preserve"> هو الدرجة التي يحققها مستفيد الضمان الاجتماعي المطور في الانتقال من حالة "الاعتمادية" على المعاش المالي إلى حالة "الاستقلال" الاقتصادي والاجتماعي والمعرفي، ويقاس من خلال أبعاد (الدخل المستقل، اكتساب المهارات، والقدرة البدنية) الواردة في أداة الدراسة.</w:t>
      </w:r>
    </w:p>
    <w:p w14:paraId="3DFD388D" w14:textId="77777777" w:rsidR="009A42D9" w:rsidRPr="00D93A26" w:rsidRDefault="009A42D9" w:rsidP="002A3ACF">
      <w:pPr>
        <w:spacing w:after="0" w:line="360" w:lineRule="auto"/>
        <w:jc w:val="both"/>
        <w:rPr>
          <w:rFonts w:ascii="Sakkal Majalla" w:eastAsia="Times New Roman" w:hAnsi="Sakkal Majalla" w:cs="Sakkal Majalla"/>
          <w:b/>
          <w:bCs/>
          <w:color w:val="000000" w:themeColor="text1"/>
          <w:sz w:val="32"/>
          <w:szCs w:val="32"/>
          <w:rtl/>
        </w:rPr>
      </w:pPr>
      <w:r w:rsidRPr="00D93A26">
        <w:rPr>
          <w:rFonts w:ascii="Sakkal Majalla" w:eastAsia="Times New Roman" w:hAnsi="Sakkal Majalla" w:cs="Sakkal Majalla" w:hint="cs"/>
          <w:b/>
          <w:bCs/>
          <w:color w:val="000000" w:themeColor="text1"/>
          <w:sz w:val="32"/>
          <w:szCs w:val="32"/>
          <w:rtl/>
        </w:rPr>
        <w:t>3. الأسر الأشد احتياجاً (</w:t>
      </w:r>
      <w:r w:rsidRPr="00D93A26">
        <w:rPr>
          <w:rFonts w:ascii="Sakkal Majalla" w:eastAsia="Times New Roman" w:hAnsi="Sakkal Majalla" w:cs="Sakkal Majalla" w:hint="cs"/>
          <w:b/>
          <w:bCs/>
          <w:color w:val="000000" w:themeColor="text1"/>
          <w:sz w:val="32"/>
          <w:szCs w:val="32"/>
          <w:lang w:bidi="ar-EG"/>
        </w:rPr>
        <w:t>Most Needy Families</w:t>
      </w:r>
      <w:r w:rsidRPr="00D93A26">
        <w:rPr>
          <w:rFonts w:ascii="Sakkal Majalla" w:eastAsia="Times New Roman" w:hAnsi="Sakkal Majalla" w:cs="Sakkal Majalla" w:hint="cs"/>
          <w:b/>
          <w:bCs/>
          <w:color w:val="000000" w:themeColor="text1"/>
          <w:sz w:val="32"/>
          <w:szCs w:val="32"/>
          <w:rtl/>
        </w:rPr>
        <w:t>)</w:t>
      </w:r>
    </w:p>
    <w:p w14:paraId="366F3F22"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هي الأسر التي تقع تحت "خط الكفاية" وتفتقر للموارد الذاتية اللازمة لتغطية احتياجاتها الأساسية من مسكن وغذاء وتعليم وصحة، مما يجعلها عرضة للصدمات الاقتصادية والاجتماعية (البنك الدولي، 2025).</w:t>
      </w:r>
    </w:p>
    <w:p w14:paraId="64D5C0E2" w14:textId="77777777" w:rsidR="009A42D9" w:rsidRPr="00BB261B"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هم أرباب الأسر والتابعين المسجلين رسمياً في منصة "دعم وحماية" التابعة لوزارة الموارد البشرية بمدينة الرياض، والذين يقل دخلهم الشهري عن "الحد المانع" المقرر في نظام الضمان الاجتماعي المطور لعام 2024-2025.</w:t>
      </w:r>
    </w:p>
    <w:p w14:paraId="77558D84" w14:textId="77777777" w:rsidR="009A42D9" w:rsidRPr="00D93A26" w:rsidRDefault="009A42D9" w:rsidP="002A3ACF">
      <w:pPr>
        <w:spacing w:after="0" w:line="360" w:lineRule="auto"/>
        <w:jc w:val="both"/>
        <w:rPr>
          <w:rFonts w:ascii="Sakkal Majalla" w:eastAsia="Times New Roman" w:hAnsi="Sakkal Majalla" w:cs="Sakkal Majalla"/>
          <w:b/>
          <w:bCs/>
          <w:color w:val="000000" w:themeColor="text1"/>
          <w:sz w:val="32"/>
          <w:szCs w:val="32"/>
          <w:rtl/>
        </w:rPr>
      </w:pPr>
      <w:r w:rsidRPr="00D93A26">
        <w:rPr>
          <w:rFonts w:ascii="Sakkal Majalla" w:eastAsia="Times New Roman" w:hAnsi="Sakkal Majalla" w:cs="Sakkal Majalla" w:hint="cs"/>
          <w:b/>
          <w:bCs/>
          <w:color w:val="000000" w:themeColor="text1"/>
          <w:sz w:val="32"/>
          <w:szCs w:val="32"/>
          <w:rtl/>
        </w:rPr>
        <w:t>4. نظام الضمان الاجتماعي المطور (</w:t>
      </w:r>
      <w:r w:rsidRPr="00D93A26">
        <w:rPr>
          <w:rFonts w:ascii="Sakkal Majalla" w:eastAsia="Times New Roman" w:hAnsi="Sakkal Majalla" w:cs="Sakkal Majalla" w:hint="cs"/>
          <w:b/>
          <w:bCs/>
          <w:color w:val="000000" w:themeColor="text1"/>
          <w:sz w:val="32"/>
          <w:szCs w:val="32"/>
          <w:lang w:bidi="ar-EG"/>
        </w:rPr>
        <w:t>Improved Social Security System</w:t>
      </w:r>
      <w:r w:rsidRPr="00D93A26">
        <w:rPr>
          <w:rFonts w:ascii="Sakkal Majalla" w:eastAsia="Times New Roman" w:hAnsi="Sakkal Majalla" w:cs="Sakkal Majalla" w:hint="cs"/>
          <w:b/>
          <w:bCs/>
          <w:color w:val="000000" w:themeColor="text1"/>
          <w:sz w:val="32"/>
          <w:szCs w:val="32"/>
          <w:rtl/>
        </w:rPr>
        <w:t>)</w:t>
      </w:r>
    </w:p>
    <w:p w14:paraId="282304FB"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هو نظام حماية اجتماعية سعودي حديث يرتكز على معيار الحاجة المالية الفعلية بدلاً من التصنيف الفئوي، ويهدف إلى تمكين المستحقين من الوصول إلى الاستقلال المالي عبر الربط بين الدعم المادي وبرامج التأهيل والتدريب </w:t>
      </w:r>
      <w:proofErr w:type="spellStart"/>
      <w:r w:rsidRPr="00D00CE9">
        <w:rPr>
          <w:rFonts w:ascii="Sakkal Majalla" w:eastAsia="Times New Roman" w:hAnsi="Sakkal Majalla" w:cs="Sakkal Majalla" w:hint="cs"/>
          <w:color w:val="000000" w:themeColor="text1"/>
          <w:sz w:val="28"/>
          <w:szCs w:val="28"/>
          <w:rtl/>
        </w:rPr>
        <w:t>والمشروطية</w:t>
      </w:r>
      <w:proofErr w:type="spellEnd"/>
      <w:r w:rsidRPr="00D00CE9">
        <w:rPr>
          <w:rFonts w:ascii="Sakkal Majalla" w:eastAsia="Times New Roman" w:hAnsi="Sakkal Majalla" w:cs="Sakkal Majalla" w:hint="cs"/>
          <w:color w:val="000000" w:themeColor="text1"/>
          <w:sz w:val="28"/>
          <w:szCs w:val="28"/>
          <w:rtl/>
        </w:rPr>
        <w:t xml:space="preserve"> التنموية (وزارة الموارد البشرية، 2021).</w:t>
      </w:r>
    </w:p>
    <w:p w14:paraId="6282C69B"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هو الإطار التنظيمي التشريعي (المرسوم الملكي م/32) الذي يحدد أهلية الأسر لعينة الدراسة في مدينة الرياض، ويلزمهم بمتطلبات "المشروطية" التعليمية والصحية كشرط أساسي لاستمرارية الدعم المالي والتمكين.</w:t>
      </w:r>
    </w:p>
    <w:p w14:paraId="4E0A15B4" w14:textId="77777777" w:rsidR="009A42D9" w:rsidRPr="004366EB" w:rsidRDefault="009A42D9" w:rsidP="002A3ACF">
      <w:pPr>
        <w:spacing w:after="0" w:line="360" w:lineRule="auto"/>
        <w:jc w:val="both"/>
        <w:rPr>
          <w:rFonts w:ascii="Sakkal Majalla" w:eastAsia="Times New Roman" w:hAnsi="Sakkal Majalla" w:cs="Sakkal Majalla"/>
          <w:b/>
          <w:bCs/>
          <w:color w:val="000000" w:themeColor="text1"/>
          <w:sz w:val="32"/>
          <w:szCs w:val="32"/>
          <w:rtl/>
        </w:rPr>
      </w:pPr>
      <w:r w:rsidRPr="004366EB">
        <w:rPr>
          <w:rFonts w:ascii="Sakkal Majalla" w:eastAsia="Times New Roman" w:hAnsi="Sakkal Majalla" w:cs="Sakkal Majalla" w:hint="cs"/>
          <w:b/>
          <w:bCs/>
          <w:color w:val="000000" w:themeColor="text1"/>
          <w:sz w:val="32"/>
          <w:szCs w:val="32"/>
          <w:rtl/>
        </w:rPr>
        <w:t>5. التمكين التعليمي (</w:t>
      </w:r>
      <w:r w:rsidRPr="004366EB">
        <w:rPr>
          <w:rFonts w:ascii="Sakkal Majalla" w:eastAsia="Times New Roman" w:hAnsi="Sakkal Majalla" w:cs="Sakkal Majalla" w:hint="cs"/>
          <w:b/>
          <w:bCs/>
          <w:color w:val="000000" w:themeColor="text1"/>
          <w:sz w:val="32"/>
          <w:szCs w:val="32"/>
          <w:lang w:bidi="ar-EG"/>
        </w:rPr>
        <w:t>Educational Empowerment</w:t>
      </w:r>
      <w:r w:rsidRPr="004366EB">
        <w:rPr>
          <w:rFonts w:ascii="Sakkal Majalla" w:eastAsia="Times New Roman" w:hAnsi="Sakkal Majalla" w:cs="Sakkal Majalla" w:hint="cs"/>
          <w:b/>
          <w:bCs/>
          <w:color w:val="000000" w:themeColor="text1"/>
          <w:sz w:val="32"/>
          <w:szCs w:val="32"/>
          <w:rtl/>
        </w:rPr>
        <w:t>)</w:t>
      </w:r>
    </w:p>
    <w:p w14:paraId="73EF7BB8"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هو عملية استثمارية في رأس المال البشري تهدف إلى تزويد الأفراد بالمهارات التقنية والمهنية والتحصيل العلمي الذي يضمن لهم المنافسة في سوق العمل الحديث وكسر حلقة الفقر العابرة للأجيال (اليونيسف، 2025).</w:t>
      </w:r>
    </w:p>
    <w:p w14:paraId="456A402C"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lastRenderedPageBreak/>
        <w:t>التعريف الإجرائي:</w:t>
      </w:r>
      <w:r w:rsidRPr="00D00CE9">
        <w:rPr>
          <w:rFonts w:ascii="Sakkal Majalla" w:eastAsia="Times New Roman" w:hAnsi="Sakkal Majalla" w:cs="Sakkal Majalla" w:hint="cs"/>
          <w:color w:val="000000" w:themeColor="text1"/>
          <w:sz w:val="28"/>
          <w:szCs w:val="28"/>
          <w:rtl/>
        </w:rPr>
        <w:t xml:space="preserve"> هو مدى استفادة تابعي الأسر من مبادرات "دعم الحقيبة والزي"، والإعفاءات من رسوم الاختبارات، والمنح الجامعية، بما يضمن انتظامهم الدراسي ورفع كفاءاتهم </w:t>
      </w:r>
      <w:proofErr w:type="spellStart"/>
      <w:r w:rsidRPr="00D00CE9">
        <w:rPr>
          <w:rFonts w:ascii="Sakkal Majalla" w:eastAsia="Times New Roman" w:hAnsi="Sakkal Majalla" w:cs="Sakkal Majalla" w:hint="cs"/>
          <w:color w:val="000000" w:themeColor="text1"/>
          <w:sz w:val="28"/>
          <w:szCs w:val="28"/>
          <w:rtl/>
        </w:rPr>
        <w:t>المهارية</w:t>
      </w:r>
      <w:proofErr w:type="spellEnd"/>
      <w:r w:rsidRPr="00D00CE9">
        <w:rPr>
          <w:rFonts w:ascii="Sakkal Majalla" w:eastAsia="Times New Roman" w:hAnsi="Sakkal Majalla" w:cs="Sakkal Majalla" w:hint="cs"/>
          <w:color w:val="000000" w:themeColor="text1"/>
          <w:sz w:val="28"/>
          <w:szCs w:val="28"/>
          <w:rtl/>
        </w:rPr>
        <w:t xml:space="preserve"> المقاسة في القسم الثاني من استبانة الدراسة.</w:t>
      </w:r>
    </w:p>
    <w:p w14:paraId="182CBB44" w14:textId="77777777" w:rsidR="009A42D9" w:rsidRPr="004366EB" w:rsidRDefault="009A42D9" w:rsidP="002A3ACF">
      <w:pPr>
        <w:spacing w:after="0" w:line="360" w:lineRule="auto"/>
        <w:jc w:val="both"/>
        <w:rPr>
          <w:rFonts w:ascii="Sakkal Majalla" w:eastAsia="Times New Roman" w:hAnsi="Sakkal Majalla" w:cs="Sakkal Majalla"/>
          <w:b/>
          <w:bCs/>
          <w:color w:val="000000" w:themeColor="text1"/>
          <w:sz w:val="32"/>
          <w:szCs w:val="32"/>
          <w:rtl/>
        </w:rPr>
      </w:pPr>
      <w:r w:rsidRPr="004366EB">
        <w:rPr>
          <w:rFonts w:ascii="Sakkal Majalla" w:eastAsia="Times New Roman" w:hAnsi="Sakkal Majalla" w:cs="Sakkal Majalla" w:hint="cs"/>
          <w:b/>
          <w:bCs/>
          <w:color w:val="000000" w:themeColor="text1"/>
          <w:sz w:val="32"/>
          <w:szCs w:val="32"/>
          <w:rtl/>
        </w:rPr>
        <w:t>6. التمكين الصحي (</w:t>
      </w:r>
      <w:r w:rsidRPr="004366EB">
        <w:rPr>
          <w:rFonts w:ascii="Sakkal Majalla" w:eastAsia="Times New Roman" w:hAnsi="Sakkal Majalla" w:cs="Sakkal Majalla" w:hint="cs"/>
          <w:b/>
          <w:bCs/>
          <w:color w:val="000000" w:themeColor="text1"/>
          <w:sz w:val="32"/>
          <w:szCs w:val="32"/>
          <w:lang w:bidi="ar-EG"/>
        </w:rPr>
        <w:t>Health Empowerment</w:t>
      </w:r>
      <w:r w:rsidRPr="004366EB">
        <w:rPr>
          <w:rFonts w:ascii="Sakkal Majalla" w:eastAsia="Times New Roman" w:hAnsi="Sakkal Majalla" w:cs="Sakkal Majalla" w:hint="cs"/>
          <w:b/>
          <w:bCs/>
          <w:color w:val="000000" w:themeColor="text1"/>
          <w:sz w:val="32"/>
          <w:szCs w:val="32"/>
          <w:rtl/>
        </w:rPr>
        <w:t>)</w:t>
      </w:r>
    </w:p>
    <w:p w14:paraId="0718ED08" w14:textId="77777777" w:rsidR="009A42D9" w:rsidRPr="00D00CE9"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هو ضمان الحالة البدنية والنفسية السليمة للفرد والأسرة من خلال الوصول الشامل للخدمات الوقائية والعلاجية، لضمان استمرارية القدرة الإنتاجية ورفع جودة الحياة (وزارة الصحة السعودية، 2023).</w:t>
      </w:r>
    </w:p>
    <w:p w14:paraId="624A10C3" w14:textId="77777777" w:rsidR="009A42D9" w:rsidRPr="00BB261B" w:rsidRDefault="009A42D9">
      <w:pPr>
        <w:pStyle w:val="ListParagraph"/>
        <w:numPr>
          <w:ilvl w:val="0"/>
          <w:numId w:val="1"/>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هو حصول أفراد الأسرة على الرعاية الوقائية (التحصينات)، والأجهزة الطبية المعينة، وخدمات عيادات التمكين، مما يؤدي لخفض معدلات التغيب عن العمل أو التدريب، ويُقاس من خلال مستوى رضا المستفيدين في المحور الثالث للأداة.</w:t>
      </w:r>
    </w:p>
    <w:p w14:paraId="4E720645" w14:textId="77777777" w:rsidR="009A42D9" w:rsidRPr="004D0459" w:rsidRDefault="009A42D9" w:rsidP="002A3ACF">
      <w:pPr>
        <w:pStyle w:val="Heading3"/>
        <w:spacing w:before="0" w:after="0" w:line="360" w:lineRule="auto"/>
        <w:jc w:val="both"/>
        <w:rPr>
          <w:rFonts w:ascii="Sakkal Majalla" w:eastAsia="Times New Roman" w:hAnsi="Sakkal Majalla" w:cs="Sakkal Majalla"/>
          <w:b/>
          <w:bCs/>
          <w:color w:val="000000" w:themeColor="text1"/>
          <w:sz w:val="36"/>
          <w:szCs w:val="36"/>
          <w:rtl/>
        </w:rPr>
      </w:pPr>
      <w:r>
        <w:rPr>
          <w:rFonts w:ascii="Sakkal Majalla" w:eastAsia="Times New Roman" w:hAnsi="Sakkal Majalla" w:cs="Sakkal Majalla" w:hint="cs"/>
          <w:b/>
          <w:bCs/>
          <w:color w:val="000000" w:themeColor="text1"/>
          <w:sz w:val="36"/>
          <w:szCs w:val="36"/>
          <w:rtl/>
        </w:rPr>
        <w:t xml:space="preserve">1.8 </w:t>
      </w:r>
      <w:r w:rsidRPr="004D0459">
        <w:rPr>
          <w:rFonts w:ascii="Sakkal Majalla" w:eastAsia="Times New Roman" w:hAnsi="Sakkal Majalla" w:cs="Sakkal Majalla" w:hint="cs"/>
          <w:b/>
          <w:bCs/>
          <w:color w:val="000000" w:themeColor="text1"/>
          <w:sz w:val="36"/>
          <w:szCs w:val="36"/>
          <w:rtl/>
        </w:rPr>
        <w:t>هيكل الدراسة</w:t>
      </w:r>
    </w:p>
    <w:p w14:paraId="07676175" w14:textId="237E617D" w:rsidR="009A42D9" w:rsidRPr="00B02AD7" w:rsidRDefault="00B02AD7" w:rsidP="00B02AD7">
      <w:pPr>
        <w:spacing w:after="0" w:line="360" w:lineRule="auto"/>
        <w:jc w:val="both"/>
        <w:rPr>
          <w:rFonts w:ascii="Sakkal Majalla" w:hAnsi="Sakkal Majalla" w:cs="Sakkal Majalla" w:hint="cs"/>
          <w:color w:val="000000" w:themeColor="text1"/>
          <w:sz w:val="28"/>
          <w:szCs w:val="28"/>
          <w:rtl/>
        </w:rPr>
      </w:pPr>
      <w:r w:rsidRPr="00B02AD7">
        <w:rPr>
          <w:rFonts w:ascii="Sakkal Majalla" w:hAnsi="Sakkal Majalla" w:cs="Sakkal Majalla" w:hint="cs"/>
          <w:color w:val="000000" w:themeColor="text1"/>
          <w:sz w:val="28"/>
          <w:szCs w:val="28"/>
          <w:rtl/>
        </w:rPr>
        <w:t>تتكون هذه الدراسة من أربعة فصول رئيسة،</w:t>
      </w:r>
      <w:r w:rsidR="00375094">
        <w:rPr>
          <w:rFonts w:ascii="Sakkal Majalla" w:hAnsi="Sakkal Majalla" w:cs="Sakkal Majalla" w:hint="cs"/>
          <w:color w:val="000000" w:themeColor="text1"/>
          <w:sz w:val="28"/>
          <w:szCs w:val="28"/>
          <w:rtl/>
        </w:rPr>
        <w:t xml:space="preserve"> </w:t>
      </w:r>
      <w:r w:rsidRPr="00B02AD7">
        <w:rPr>
          <w:rFonts w:ascii="Sakkal Majalla" w:hAnsi="Sakkal Majalla" w:cs="Sakkal Majalla" w:hint="cs"/>
          <w:color w:val="000000" w:themeColor="text1"/>
          <w:sz w:val="28"/>
          <w:szCs w:val="28"/>
          <w:rtl/>
        </w:rPr>
        <w:t>تضمن الفصل الأول الإطار العام للموضوع من مقدمة، ومشكلة الدراسة وأسئلتها، وأهداف وأهمية، وفرضيات، ونظريات، ومصطلحات، وحدود وهيكل البحث. ويعرض الفصل الثاني الإطار النظري عبر مفاهيم الحماية الاجتماعية والتمكين وبرامج الدعم في التعليم والصحة وتطور نظام الضمان الاجتماعي السعودي، مع مراجعة تحليلية للدراسات السابقة وتحديد الفجوات البحثية. ويخصص الفصل الثالث للمنهجية موضحاً المنهج والمجتمع والعينة والأدوات وإجراءات الصدق والثبات والأساليب الإحصائية والإجراءات التنفيذية والأخلاقية. ويعالج الفصل الرابع تحليل البيانات واختبار الفرضيات ومناقشة النتائج مع الاستنتاجات والتوصيات ومقترحات البحوث المستقبلية، وتختتم الدراسة بخاتمة تلخص النتائج والإسهامات، تليها المراجع والملاحق التي تتضمن الاستبانة.</w:t>
      </w:r>
    </w:p>
    <w:p w14:paraId="2412778F" w14:textId="77777777" w:rsidR="009A42D9" w:rsidRPr="00B02AD7" w:rsidRDefault="009A42D9" w:rsidP="002A3ACF">
      <w:pPr>
        <w:spacing w:after="0" w:line="360" w:lineRule="auto"/>
        <w:ind w:left="720"/>
        <w:jc w:val="both"/>
        <w:rPr>
          <w:rFonts w:ascii="Sakkal Majalla" w:hAnsi="Sakkal Majalla" w:cs="Sakkal Majalla" w:hint="cs"/>
          <w:color w:val="000000" w:themeColor="text1"/>
          <w:sz w:val="28"/>
          <w:szCs w:val="28"/>
          <w:rtl/>
        </w:rPr>
      </w:pPr>
    </w:p>
    <w:p w14:paraId="7381694F" w14:textId="77777777" w:rsidR="009A42D9" w:rsidRDefault="009A42D9" w:rsidP="002A3ACF">
      <w:pPr>
        <w:spacing w:after="0" w:line="360" w:lineRule="auto"/>
        <w:ind w:left="720"/>
        <w:jc w:val="both"/>
        <w:rPr>
          <w:color w:val="000000" w:themeColor="text1"/>
          <w:sz w:val="28"/>
          <w:szCs w:val="28"/>
          <w:rtl/>
        </w:rPr>
      </w:pPr>
    </w:p>
    <w:p w14:paraId="46B1FD06" w14:textId="77777777" w:rsidR="009A42D9" w:rsidRDefault="009A42D9" w:rsidP="002A3ACF">
      <w:pPr>
        <w:spacing w:after="0" w:line="360" w:lineRule="auto"/>
        <w:ind w:left="720"/>
        <w:jc w:val="both"/>
        <w:rPr>
          <w:rFonts w:ascii="Sakkal Majalla" w:eastAsia="Times New Roman" w:hAnsi="Sakkal Majalla" w:cs="Sakkal Majalla"/>
          <w:color w:val="000000" w:themeColor="text1"/>
          <w:sz w:val="28"/>
          <w:szCs w:val="28"/>
          <w:rtl/>
        </w:rPr>
      </w:pPr>
    </w:p>
    <w:p w14:paraId="3544BCA7" w14:textId="77777777" w:rsidR="009A42D9" w:rsidRDefault="009A42D9" w:rsidP="002A3ACF">
      <w:pPr>
        <w:spacing w:after="0" w:line="360" w:lineRule="auto"/>
        <w:ind w:left="720"/>
        <w:jc w:val="both"/>
        <w:rPr>
          <w:rFonts w:ascii="Sakkal Majalla" w:eastAsia="Times New Roman" w:hAnsi="Sakkal Majalla" w:cs="Sakkal Majalla"/>
          <w:color w:val="000000" w:themeColor="text1"/>
          <w:sz w:val="28"/>
          <w:szCs w:val="28"/>
          <w:rtl/>
        </w:rPr>
      </w:pPr>
    </w:p>
    <w:p w14:paraId="2906149B" w14:textId="77777777" w:rsidR="009A42D9" w:rsidRPr="003858CE" w:rsidRDefault="009A42D9" w:rsidP="002A3ACF">
      <w:pPr>
        <w:spacing w:after="0" w:line="360" w:lineRule="auto"/>
        <w:ind w:left="720"/>
        <w:jc w:val="both"/>
        <w:rPr>
          <w:rFonts w:ascii="Sakkal Majalla" w:eastAsia="Times New Roman" w:hAnsi="Sakkal Majalla" w:cs="Sakkal Majalla"/>
          <w:color w:val="000000" w:themeColor="text1"/>
          <w:sz w:val="28"/>
          <w:szCs w:val="28"/>
          <w:rtl/>
        </w:rPr>
      </w:pPr>
    </w:p>
    <w:p w14:paraId="69515227" w14:textId="77777777" w:rsidR="009A42D9" w:rsidRDefault="009A42D9" w:rsidP="002A3ACF">
      <w:pPr>
        <w:spacing w:after="0" w:line="360" w:lineRule="auto"/>
        <w:jc w:val="both"/>
        <w:rPr>
          <w:rFonts w:ascii="Sakkal Majalla" w:hAnsi="Sakkal Majalla" w:cs="Sakkal Majalla"/>
          <w:b/>
          <w:bCs/>
          <w:sz w:val="36"/>
          <w:szCs w:val="36"/>
          <w:rtl/>
        </w:rPr>
      </w:pPr>
    </w:p>
    <w:p w14:paraId="6FC985D2" w14:textId="77777777" w:rsidR="009A42D9" w:rsidRDefault="009A42D9" w:rsidP="002A3ACF">
      <w:pPr>
        <w:spacing w:after="0" w:line="360" w:lineRule="auto"/>
        <w:jc w:val="both"/>
        <w:rPr>
          <w:rFonts w:ascii="Sakkal Majalla" w:hAnsi="Sakkal Majalla" w:cs="Sakkal Majalla"/>
          <w:b/>
          <w:bCs/>
          <w:sz w:val="36"/>
          <w:szCs w:val="36"/>
          <w:rtl/>
        </w:rPr>
      </w:pPr>
    </w:p>
    <w:p w14:paraId="211FB975" w14:textId="77777777" w:rsidR="009A42D9" w:rsidRDefault="009A42D9" w:rsidP="002A3ACF">
      <w:pPr>
        <w:spacing w:after="0" w:line="360" w:lineRule="auto"/>
        <w:jc w:val="both"/>
        <w:rPr>
          <w:rFonts w:ascii="Sakkal Majalla" w:hAnsi="Sakkal Majalla" w:cs="Sakkal Majalla"/>
          <w:b/>
          <w:bCs/>
          <w:sz w:val="36"/>
          <w:szCs w:val="36"/>
          <w:rtl/>
        </w:rPr>
      </w:pPr>
    </w:p>
    <w:p w14:paraId="591A9432" w14:textId="77777777" w:rsidR="009A42D9" w:rsidRPr="00B13DE6" w:rsidRDefault="009A42D9" w:rsidP="002A3ACF">
      <w:pPr>
        <w:spacing w:after="0" w:line="360" w:lineRule="auto"/>
        <w:jc w:val="both"/>
        <w:rPr>
          <w:rFonts w:ascii="Sakkal Majalla" w:hAnsi="Sakkal Majalla" w:cs="Sakkal Majalla"/>
          <w:sz w:val="28"/>
          <w:szCs w:val="28"/>
          <w:rtl/>
        </w:rPr>
      </w:pPr>
    </w:p>
    <w:p w14:paraId="6BB42212" w14:textId="77777777" w:rsidR="009A42D9" w:rsidRPr="00E77CE0" w:rsidRDefault="009A42D9" w:rsidP="002A3ACF">
      <w:pPr>
        <w:rPr>
          <w:rtl/>
        </w:rPr>
      </w:pPr>
    </w:p>
    <w:p w14:paraId="7CD79988" w14:textId="77777777" w:rsidR="009A42D9" w:rsidRDefault="009A42D9" w:rsidP="002A3ACF">
      <w:pPr>
        <w:rPr>
          <w:rtl/>
        </w:rPr>
      </w:pPr>
    </w:p>
    <w:p w14:paraId="7629F1BC" w14:textId="77777777" w:rsidR="009A42D9" w:rsidRDefault="009A42D9" w:rsidP="002A3ACF">
      <w:pPr>
        <w:rPr>
          <w:rtl/>
        </w:rPr>
      </w:pPr>
    </w:p>
    <w:p w14:paraId="422BB8C0" w14:textId="77777777" w:rsidR="009A42D9" w:rsidRDefault="009A42D9" w:rsidP="002A3ACF">
      <w:pPr>
        <w:rPr>
          <w:rtl/>
        </w:rPr>
      </w:pPr>
    </w:p>
    <w:p w14:paraId="225B768B" w14:textId="77777777" w:rsidR="009A42D9" w:rsidRPr="009B4113" w:rsidRDefault="009A42D9" w:rsidP="002A3ACF">
      <w:pPr>
        <w:rPr>
          <w:rtl/>
        </w:rPr>
      </w:pPr>
    </w:p>
    <w:p w14:paraId="29DF6F57" w14:textId="77777777" w:rsidR="009A42D9" w:rsidRPr="009B4113" w:rsidRDefault="009A42D9" w:rsidP="002A3ACF">
      <w:pPr>
        <w:pStyle w:val="Heading1"/>
        <w:spacing w:before="0" w:after="0" w:line="360" w:lineRule="auto"/>
        <w:jc w:val="center"/>
        <w:rPr>
          <w:rFonts w:ascii="Sakkal Majalla" w:eastAsia="Times New Roman" w:hAnsi="Sakkal Majalla" w:cs="Sakkal Majalla"/>
          <w:b/>
          <w:bCs/>
          <w:color w:val="000000" w:themeColor="text1"/>
          <w:sz w:val="56"/>
          <w:szCs w:val="56"/>
          <w:rtl/>
        </w:rPr>
      </w:pPr>
      <w:r w:rsidRPr="009B4113">
        <w:rPr>
          <w:rFonts w:ascii="Sakkal Majalla" w:eastAsia="Times New Roman" w:hAnsi="Sakkal Majalla" w:cs="Sakkal Majalla"/>
          <w:b/>
          <w:bCs/>
          <w:color w:val="000000" w:themeColor="text1"/>
          <w:sz w:val="56"/>
          <w:szCs w:val="56"/>
          <w:rtl/>
        </w:rPr>
        <w:t>الفصل الثاني</w:t>
      </w:r>
    </w:p>
    <w:p w14:paraId="7BBF22F6" w14:textId="77777777" w:rsidR="009A42D9" w:rsidRPr="009B4113" w:rsidRDefault="009A42D9" w:rsidP="002A3ACF">
      <w:pPr>
        <w:pStyle w:val="Heading1"/>
        <w:spacing w:before="0" w:after="0" w:line="360" w:lineRule="auto"/>
        <w:jc w:val="center"/>
        <w:rPr>
          <w:rFonts w:ascii="Sakkal Majalla" w:eastAsia="Times New Roman" w:hAnsi="Sakkal Majalla" w:cs="Sakkal Majalla"/>
          <w:b/>
          <w:bCs/>
          <w:color w:val="000000" w:themeColor="text1"/>
          <w:kern w:val="36"/>
          <w:sz w:val="56"/>
          <w:szCs w:val="56"/>
          <w:rtl/>
        </w:rPr>
      </w:pPr>
      <w:r w:rsidRPr="009B4113">
        <w:rPr>
          <w:rFonts w:ascii="Sakkal Majalla" w:eastAsia="Times New Roman" w:hAnsi="Sakkal Majalla" w:cs="Sakkal Majalla"/>
          <w:b/>
          <w:bCs/>
          <w:color w:val="000000" w:themeColor="text1"/>
          <w:sz w:val="56"/>
          <w:szCs w:val="56"/>
          <w:rtl/>
        </w:rPr>
        <w:t xml:space="preserve">الإطار النظري </w:t>
      </w:r>
      <w:r w:rsidRPr="009B4113">
        <w:rPr>
          <w:rFonts w:ascii="Sakkal Majalla" w:eastAsia="Times New Roman" w:hAnsi="Sakkal Majalla" w:cs="Sakkal Majalla" w:hint="cs"/>
          <w:b/>
          <w:bCs/>
          <w:color w:val="000000" w:themeColor="text1"/>
          <w:kern w:val="36"/>
          <w:sz w:val="56"/>
          <w:szCs w:val="56"/>
          <w:rtl/>
        </w:rPr>
        <w:t>والدراسات السابقة</w:t>
      </w:r>
    </w:p>
    <w:p w14:paraId="6EAD26B5" w14:textId="77777777" w:rsidR="009A42D9" w:rsidRPr="009B4113" w:rsidRDefault="009A42D9" w:rsidP="002A3ACF">
      <w:pPr>
        <w:pStyle w:val="NormalWeb"/>
        <w:bidi/>
        <w:spacing w:before="0" w:beforeAutospacing="0" w:after="0" w:afterAutospacing="0" w:line="360" w:lineRule="auto"/>
        <w:jc w:val="both"/>
        <w:rPr>
          <w:rFonts w:ascii="Sakkal Majalla" w:hAnsi="Sakkal Majalla" w:cs="Sakkal Majalla"/>
          <w:b/>
          <w:bCs/>
          <w:color w:val="000000" w:themeColor="text1"/>
          <w:sz w:val="56"/>
          <w:szCs w:val="56"/>
          <w:rtl/>
        </w:rPr>
      </w:pPr>
    </w:p>
    <w:p w14:paraId="03B2EAD0" w14:textId="77777777" w:rsidR="009A42D9" w:rsidRDefault="009A42D9" w:rsidP="002A3ACF">
      <w:pPr>
        <w:pStyle w:val="NormalWeb"/>
        <w:bidi/>
        <w:spacing w:before="0" w:beforeAutospacing="0" w:after="0" w:afterAutospacing="0" w:line="360" w:lineRule="auto"/>
        <w:jc w:val="both"/>
        <w:rPr>
          <w:rFonts w:ascii="Sakkal Majalla" w:hAnsi="Sakkal Majalla" w:cs="Sakkal Majalla"/>
          <w:b/>
          <w:bCs/>
          <w:color w:val="000000" w:themeColor="text1"/>
          <w:sz w:val="36"/>
          <w:szCs w:val="36"/>
          <w:rtl/>
        </w:rPr>
      </w:pPr>
    </w:p>
    <w:p w14:paraId="01E6E730" w14:textId="77777777" w:rsidR="009A42D9" w:rsidRDefault="009A42D9" w:rsidP="002A3ACF">
      <w:pPr>
        <w:pStyle w:val="NormalWeb"/>
        <w:bidi/>
        <w:spacing w:before="0" w:beforeAutospacing="0" w:after="0" w:afterAutospacing="0" w:line="360" w:lineRule="auto"/>
        <w:jc w:val="both"/>
        <w:rPr>
          <w:rFonts w:ascii="Sakkal Majalla" w:hAnsi="Sakkal Majalla" w:cs="Sakkal Majalla"/>
          <w:b/>
          <w:bCs/>
          <w:color w:val="000000" w:themeColor="text1"/>
          <w:sz w:val="36"/>
          <w:szCs w:val="36"/>
          <w:rtl/>
        </w:rPr>
      </w:pPr>
    </w:p>
    <w:p w14:paraId="123FC3B4" w14:textId="77777777" w:rsidR="009A42D9" w:rsidRDefault="009A42D9" w:rsidP="002A3ACF">
      <w:pPr>
        <w:pStyle w:val="NormalWeb"/>
        <w:bidi/>
        <w:spacing w:before="0" w:beforeAutospacing="0" w:after="0" w:afterAutospacing="0" w:line="360" w:lineRule="auto"/>
        <w:jc w:val="both"/>
        <w:rPr>
          <w:rFonts w:ascii="Sakkal Majalla" w:hAnsi="Sakkal Majalla" w:cs="Sakkal Majalla"/>
          <w:b/>
          <w:bCs/>
          <w:color w:val="000000" w:themeColor="text1"/>
          <w:sz w:val="36"/>
          <w:szCs w:val="36"/>
          <w:rtl/>
        </w:rPr>
      </w:pPr>
    </w:p>
    <w:p w14:paraId="33438AC3" w14:textId="77777777" w:rsidR="009A42D9" w:rsidRDefault="009A42D9" w:rsidP="002A3ACF">
      <w:pPr>
        <w:pStyle w:val="NormalWeb"/>
        <w:bidi/>
        <w:spacing w:before="0" w:beforeAutospacing="0" w:after="0" w:afterAutospacing="0" w:line="360" w:lineRule="auto"/>
        <w:jc w:val="both"/>
        <w:rPr>
          <w:rFonts w:ascii="Sakkal Majalla" w:hAnsi="Sakkal Majalla" w:cs="Sakkal Majalla"/>
          <w:b/>
          <w:bCs/>
          <w:color w:val="000000" w:themeColor="text1"/>
          <w:sz w:val="36"/>
          <w:szCs w:val="36"/>
          <w:rtl/>
        </w:rPr>
      </w:pPr>
    </w:p>
    <w:p w14:paraId="1B5C0E07" w14:textId="77777777" w:rsidR="009A42D9" w:rsidRDefault="009A42D9" w:rsidP="002A3ACF">
      <w:pPr>
        <w:pStyle w:val="NormalWeb"/>
        <w:bidi/>
        <w:spacing w:before="0" w:beforeAutospacing="0" w:after="0" w:afterAutospacing="0" w:line="360" w:lineRule="auto"/>
        <w:jc w:val="both"/>
        <w:rPr>
          <w:rFonts w:ascii="Sakkal Majalla" w:hAnsi="Sakkal Majalla" w:cs="Sakkal Majalla"/>
          <w:b/>
          <w:bCs/>
          <w:color w:val="000000" w:themeColor="text1"/>
          <w:sz w:val="36"/>
          <w:szCs w:val="36"/>
          <w:rtl/>
        </w:rPr>
      </w:pPr>
    </w:p>
    <w:p w14:paraId="4538402D" w14:textId="77777777" w:rsidR="00FF1A2E" w:rsidRDefault="00FF1A2E" w:rsidP="00FF1A2E">
      <w:pPr>
        <w:pStyle w:val="NormalWeb"/>
        <w:bidi/>
        <w:spacing w:before="0" w:beforeAutospacing="0" w:after="0" w:afterAutospacing="0" w:line="360" w:lineRule="auto"/>
        <w:jc w:val="both"/>
        <w:rPr>
          <w:rFonts w:ascii="Sakkal Majalla" w:hAnsi="Sakkal Majalla" w:cs="Sakkal Majalla"/>
          <w:b/>
          <w:bCs/>
          <w:color w:val="000000" w:themeColor="text1"/>
          <w:sz w:val="36"/>
          <w:szCs w:val="36"/>
          <w:rtl/>
        </w:rPr>
      </w:pPr>
    </w:p>
    <w:p w14:paraId="3592DD23" w14:textId="77777777" w:rsidR="009A42D9" w:rsidRPr="008E70AE" w:rsidRDefault="009A42D9" w:rsidP="002A3ACF">
      <w:pPr>
        <w:spacing w:after="0" w:line="360" w:lineRule="auto"/>
        <w:jc w:val="both"/>
        <w:rPr>
          <w:rFonts w:ascii="Sakkal Majalla" w:hAnsi="Sakkal Majalla" w:cs="Sakkal Majalla"/>
          <w:b/>
          <w:bCs/>
          <w:color w:val="000000" w:themeColor="text1"/>
          <w:kern w:val="0"/>
          <w:sz w:val="36"/>
          <w:szCs w:val="36"/>
          <w:rtl/>
          <w14:ligatures w14:val="none"/>
        </w:rPr>
      </w:pPr>
      <w:r w:rsidRPr="008E70AE">
        <w:rPr>
          <w:rFonts w:ascii="Sakkal Majalla" w:hAnsi="Sakkal Majalla" w:cs="Sakkal Majalla" w:hint="cs"/>
          <w:b/>
          <w:bCs/>
          <w:color w:val="000000" w:themeColor="text1"/>
          <w:kern w:val="0"/>
          <w:sz w:val="36"/>
          <w:szCs w:val="36"/>
          <w:rtl/>
          <w14:ligatures w14:val="none"/>
        </w:rPr>
        <w:lastRenderedPageBreak/>
        <w:t>تمهيد</w:t>
      </w:r>
    </w:p>
    <w:p w14:paraId="5E3A6333" w14:textId="77777777" w:rsidR="009A42D9" w:rsidRPr="001F2D25" w:rsidRDefault="009A42D9" w:rsidP="002A3ACF">
      <w:pPr>
        <w:spacing w:after="0" w:line="360" w:lineRule="auto"/>
        <w:jc w:val="both"/>
        <w:rPr>
          <w:rFonts w:ascii="Sakkal Majalla" w:hAnsi="Sakkal Majalla" w:cs="Sakkal Majalla"/>
          <w:color w:val="000000" w:themeColor="text1"/>
          <w:kern w:val="0"/>
          <w:sz w:val="28"/>
          <w:szCs w:val="28"/>
          <w:rtl/>
          <w14:ligatures w14:val="none"/>
        </w:rPr>
      </w:pPr>
      <w:r>
        <w:rPr>
          <w:rFonts w:ascii="Sakkal Majalla" w:hAnsi="Sakkal Majalla" w:cs="Sakkal Majalla" w:hint="cs"/>
          <w:color w:val="000000" w:themeColor="text1"/>
          <w:kern w:val="0"/>
          <w:sz w:val="28"/>
          <w:szCs w:val="28"/>
          <w:rtl/>
          <w14:ligatures w14:val="none"/>
        </w:rPr>
        <w:t>يتناول هذا الفصل الإطار النظري والدراسات السابقة ذات الصلة بموضوع الدراسة، ويُعد الأساس العلمي الذي تستند إليه في تفسير النتائج وبناء النموذج التحليلي. ويهدف إلى تأصيل المفاهيم الرئيسة المرتبطة بالحماية الاجتماعية والتمكين، وبيان العلاقة بين برامج الدعم الحكومي في قطاعي التعليم والصحة وتمكين الأسر الأشد احتياجًا، إلى جانب استعراض أبرز النظريات المفسرة لهذه العلاقة. كما يستعرض الفصل برامج الدعم الحكومي في قطاعي التعليم والصحة، وتطور نظام الضمان الاجتماعي في المملكة العربية السعودية وصولًا إلى نظام الضمان الاجتماعي المطور، مع إبراز أبعاده التنموية ودوره في تعزيز التمكين وتحسين جودة الحياة. ويتضمن الفصل مراجعة تحليلية للدراسات العربية والأجنبية ذات الصلة، بهدف التعرف إلى أبرز نتائجها، وتحديد أوجه الاتفاق والاختلاف بينها وبين الدراسة الحالية، والكشف عن الفجوات البحثية التي تسعى الدراسة إلى معالجتها، بما يسهم في تدعيم الإطار النظري وتبرير أهمية الدراسة. ويمثل هذا الفصل المرجعية العلمية للدراسة، حيث يدعم بناء أداة الدراسة، وتفسير النتائج، وصياغة التوصيات، بما يعزز من اتساق الدراسة وتحقيق أهدافها في ضوء الأدبيات العلمية ذات الصلة.</w:t>
      </w:r>
    </w:p>
    <w:p w14:paraId="00FC936B" w14:textId="77777777" w:rsidR="009A42D9" w:rsidRPr="00BD4390" w:rsidRDefault="009A42D9" w:rsidP="002A3ACF">
      <w:pPr>
        <w:spacing w:after="0" w:line="360" w:lineRule="auto"/>
        <w:jc w:val="both"/>
        <w:rPr>
          <w:rFonts w:ascii="Sakkal Majalla" w:hAnsi="Sakkal Majalla" w:cs="Sakkal Majalla"/>
          <w:b/>
          <w:bCs/>
          <w:color w:val="000000" w:themeColor="text1"/>
          <w:kern w:val="0"/>
          <w:sz w:val="36"/>
          <w:szCs w:val="36"/>
          <w:rtl/>
          <w14:ligatures w14:val="none"/>
        </w:rPr>
      </w:pPr>
      <w:r>
        <w:rPr>
          <w:rFonts w:ascii="Sakkal Majalla" w:hAnsi="Sakkal Majalla" w:cs="Sakkal Majalla" w:hint="cs"/>
          <w:b/>
          <w:bCs/>
          <w:color w:val="000000" w:themeColor="text1"/>
          <w:kern w:val="0"/>
          <w:sz w:val="36"/>
          <w:szCs w:val="36"/>
          <w:rtl/>
          <w14:ligatures w14:val="none"/>
        </w:rPr>
        <w:t>أولاً: الإطار النظري للدراسة</w:t>
      </w:r>
      <w:r w:rsidRPr="00BD4390">
        <w:rPr>
          <w:rFonts w:ascii="Sakkal Majalla" w:hAnsi="Sakkal Majalla" w:cs="Sakkal Majalla" w:hint="cs"/>
          <w:b/>
          <w:bCs/>
          <w:color w:val="000000" w:themeColor="text1"/>
          <w:kern w:val="0"/>
          <w:sz w:val="36"/>
          <w:szCs w:val="36"/>
          <w:rtl/>
          <w14:ligatures w14:val="none"/>
        </w:rPr>
        <w:t xml:space="preserve"> </w:t>
      </w:r>
    </w:p>
    <w:p w14:paraId="74B014F5" w14:textId="77777777" w:rsidR="009A42D9" w:rsidRPr="00B91E77"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يمثل الإطار النظري الأساس العلمي الذي تستند إليه الدراسة في تفسير الظاهرة وتحليل العلاقات بين متغيراتها، كما يسهم في بناء الفروض وتصميم أدوات القياس وتفسير النتائج. وتعتمد الدراسة على مجموعة من النظريات والمداخل العلمية لفهم دور برامج الدعم الصحي والتعليمي في تمكين الأسر المستفيدة من نظام الضمان الاجتماعي المطور. ويتناول الإطار النظري عدداً من المحاور الرئيسة، تشمل: الحماية الاجتماعية، ومفهوم التمكين ونظرياته، والتحويلات النقدية المشروطة، وتطور نظام الضمان الاجتماعي في المملكة العربية السعودية، وبرامج الدعم الصحي والتعليمي، إضافة إلى نموذج الدراسة الذي يوضح العلاقات بين متغيراتها.</w:t>
      </w:r>
    </w:p>
    <w:p w14:paraId="2220F7D6" w14:textId="77777777" w:rsidR="009A42D9" w:rsidRPr="00C070AC"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Pr>
          <w:rFonts w:ascii="Sakkal Majalla" w:eastAsiaTheme="minorEastAsia" w:hAnsi="Sakkal Majalla" w:cs="Sakkal Majalla" w:hint="cs"/>
          <w:b/>
          <w:bCs/>
          <w:color w:val="000000" w:themeColor="text1"/>
          <w:kern w:val="0"/>
          <w:sz w:val="36"/>
          <w:szCs w:val="36"/>
          <w:rtl/>
          <w14:ligatures w14:val="none"/>
        </w:rPr>
        <w:t>2.1 المدخل النظري للحماية الاجتماعية: النشأة، الأهداف، والنماذج التفسيرية</w:t>
      </w:r>
    </w:p>
    <w:p w14:paraId="65D0A348" w14:textId="77777777" w:rsidR="009A42D9" w:rsidRPr="0074113F"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Pr>
          <w:rFonts w:ascii="Sakkal Majalla" w:eastAsiaTheme="minorEastAsia" w:hAnsi="Sakkal Majalla" w:cs="Sakkal Majalla" w:hint="cs"/>
          <w:b/>
          <w:bCs/>
          <w:color w:val="000000" w:themeColor="text1"/>
          <w:kern w:val="0"/>
          <w:sz w:val="36"/>
          <w:szCs w:val="36"/>
          <w:rtl/>
          <w14:ligatures w14:val="none"/>
        </w:rPr>
        <w:t>2.1.1 مفهوم الحماية الاجتماعية وتطورها التاريخي</w:t>
      </w:r>
    </w:p>
    <w:p w14:paraId="1014F97F"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 xml:space="preserve">تعتبر الحماية الاجتماعية إحدى الركائز الأساسية لسياسات التنمية الاجتماعية، إذ تمثل منظومة متكاملة من السياسات والبرامج التي تهدف إلى حماية الأفراد والأسر من المخاطر الاجتماعية والاقتصادية، وضمان حدٍ أدنى من </w:t>
      </w:r>
      <w:r>
        <w:rPr>
          <w:rFonts w:ascii="Sakkal Majalla" w:eastAsiaTheme="minorEastAsia" w:hAnsi="Sakkal Majalla" w:cs="Sakkal Majalla" w:hint="cs"/>
          <w:color w:val="000000" w:themeColor="text1"/>
          <w:kern w:val="0"/>
          <w:sz w:val="28"/>
          <w:szCs w:val="28"/>
          <w:rtl/>
          <w14:ligatures w14:val="none"/>
        </w:rPr>
        <w:lastRenderedPageBreak/>
        <w:t>الدخل، وتيسير الوصول إلى الخدمات الأساسية، ولا سيما التعليم والرعاية الصحية، بما يسهم في الحد من الفقر وتعزيز العدالة الاجتماعية وتحقيق التنمية المستدامة (منظمة العمل الدولية، 2017؛ منظمة العمل الدولية، 2024؛ رومان، 2025).</w:t>
      </w:r>
    </w:p>
    <w:p w14:paraId="0FB425AD"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وتعرف منظمة العمل الدولية (2024) الحماية الاجتماعية بأنها مجموعة من التدخلات والسياسات التي توفر الحماية للأفراد والأسر من المخاطر الاقتصادية والاجتماعية، وتضمن مستوى معيشيًا لائقًا عبر مختلف مراحل الحياة. كما تشمل البرامج الرامية إلى الحد من الفقر وعدم المساواة وتعزيز الاستقرار الاجتماعي (منظمة العمل الدولية، 2017).</w:t>
      </w:r>
    </w:p>
    <w:p w14:paraId="0D161B98"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ويعرف الباحث الحماية الاجتماعية إجرائياً بأنها منظومة متكاملة من السياسات والبرامج والخدمات التي تقدمها الدولة لضمان الحد الأدنى من الرفاه الاقتصادي والاجتماعي للأسر المستفيدة، من خلال توفير الدعم المالي، والرعاية الصحية، والدعم التعليمي، وبرامج التمكين الاقتصادي، بما يسهم في تحسين جودة الحياة، وتعزيز الاعتماد على الذات، والحد من الفقر، وتحقيق التنمية المستدامة.</w:t>
      </w:r>
    </w:p>
    <w:p w14:paraId="242D3D1C"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وترجع نشأة الحماية الاجتماعية الحديثة إلى صدور قانون الضمان الاجتماعي الأمريكي عام 1935، الذي أسس لأنظمة الضمان الاجتماعي، ثم تعززت مبادئها بإعلان فيلادلفيا الصادر عن منظمة العمل الدولية عام 1944، والذي أكد أهمية العدالة الاجتماعية ومكافحة الفقر (بيسان، 2020).</w:t>
      </w:r>
    </w:p>
    <w:p w14:paraId="768E190F"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 xml:space="preserve">وتطورت أنظمة الحماية الاجتماعية في أوروبا وفق نموذجين رئيسين: نموذج بسمارك القائم على التأمينات الاجتماعية المرتبطة بالعمل، ونموذج </w:t>
      </w:r>
      <w:proofErr w:type="spellStart"/>
      <w:r>
        <w:rPr>
          <w:rFonts w:ascii="Sakkal Majalla" w:eastAsiaTheme="minorEastAsia" w:hAnsi="Sakkal Majalla" w:cs="Sakkal Majalla" w:hint="cs"/>
          <w:color w:val="000000" w:themeColor="text1"/>
          <w:kern w:val="0"/>
          <w:sz w:val="28"/>
          <w:szCs w:val="28"/>
          <w:rtl/>
          <w14:ligatures w14:val="none"/>
        </w:rPr>
        <w:t>بيفريدج</w:t>
      </w:r>
      <w:proofErr w:type="spellEnd"/>
      <w:r>
        <w:rPr>
          <w:rFonts w:ascii="Sakkal Majalla" w:eastAsiaTheme="minorEastAsia" w:hAnsi="Sakkal Majalla" w:cs="Sakkal Majalla" w:hint="cs"/>
          <w:color w:val="000000" w:themeColor="text1"/>
          <w:kern w:val="0"/>
          <w:sz w:val="28"/>
          <w:szCs w:val="28"/>
          <w:rtl/>
          <w14:ligatures w14:val="none"/>
        </w:rPr>
        <w:t xml:space="preserve"> القائم على شمولية الحماية وتمويلها من الضرائب، وقد شكل هذان النموذجان الأساس الذي استندت إليه معظم الأنظمة الحديثة (</w:t>
      </w:r>
      <w:proofErr w:type="spellStart"/>
      <w:r>
        <w:rPr>
          <w:rFonts w:ascii="Sakkal Majalla" w:eastAsiaTheme="minorEastAsia" w:hAnsi="Sakkal Majalla" w:cs="Sakkal Majalla" w:hint="cs"/>
          <w:color w:val="000000" w:themeColor="text1"/>
          <w:kern w:val="0"/>
          <w:sz w:val="28"/>
          <w:szCs w:val="28"/>
          <w:rtl/>
          <w14:ligatures w14:val="none"/>
        </w:rPr>
        <w:t>سكريب</w:t>
      </w:r>
      <w:proofErr w:type="spellEnd"/>
      <w:r>
        <w:rPr>
          <w:rFonts w:ascii="Sakkal Majalla" w:eastAsiaTheme="minorEastAsia" w:hAnsi="Sakkal Majalla" w:cs="Sakkal Majalla" w:hint="cs"/>
          <w:color w:val="000000" w:themeColor="text1"/>
          <w:kern w:val="0"/>
          <w:sz w:val="28"/>
          <w:szCs w:val="28"/>
          <w:rtl/>
          <w14:ligatures w14:val="none"/>
        </w:rPr>
        <w:t>، 2023؛ رومان، 2025).</w:t>
      </w:r>
    </w:p>
    <w:p w14:paraId="44645600"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وفي الوقت الراهن، اتسع مفهوم الحماية الاجتماعية ليشمل الحماية الاجتماعية الشاملة، التي تضمن الرعاية الصحية، ودعم التعليم والتغذية للأطفال، والحماية للعاملين من خلال برامج التشغيل والتأمين ضد البطالة، إضافة إلى تأمين دخل للمسنين عبر أنظمة التقاعد. كما أصبحت الحماية الاجتماعية أداة رئيسة لتعزيز قدرة المجتمعات على مواجهة الأزمات وتحقيق أهداف التنمية المستدامة (منظمة العمل الدولية، 2024؛ رومان، 2025؛ اليونيسف، 2025).</w:t>
      </w:r>
    </w:p>
    <w:p w14:paraId="787D4E81" w14:textId="77777777" w:rsidR="00FF1A2E" w:rsidRDefault="00FF1A2E"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p>
    <w:p w14:paraId="11F9F633" w14:textId="77777777" w:rsidR="00FF1A2E" w:rsidRDefault="00FF1A2E"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p>
    <w:p w14:paraId="2BBF6F3D" w14:textId="77777777" w:rsidR="00FF1A2E" w:rsidRDefault="00FF1A2E"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p>
    <w:p w14:paraId="33A08E73" w14:textId="77777777" w:rsidR="00FF1A2E" w:rsidRPr="00B91E77" w:rsidRDefault="00FF1A2E"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p>
    <w:p w14:paraId="58441A16" w14:textId="77777777" w:rsidR="009A42D9" w:rsidRPr="002D518A" w:rsidRDefault="009A42D9" w:rsidP="002A3ACF">
      <w:pPr>
        <w:spacing w:after="0" w:line="360" w:lineRule="auto"/>
        <w:jc w:val="both"/>
        <w:rPr>
          <w:rFonts w:ascii="Sakkal Majalla" w:eastAsiaTheme="minorEastAsia" w:hAnsi="Sakkal Majalla" w:cs="Sakkal Majalla"/>
          <w:b/>
          <w:bCs/>
          <w:color w:val="000000" w:themeColor="text1"/>
          <w:kern w:val="0"/>
          <w:sz w:val="32"/>
          <w:szCs w:val="32"/>
          <w:rtl/>
          <w14:ligatures w14:val="none"/>
        </w:rPr>
      </w:pPr>
      <w:r w:rsidRPr="002D518A">
        <w:rPr>
          <w:rFonts w:ascii="Sakkal Majalla" w:eastAsiaTheme="minorEastAsia" w:hAnsi="Sakkal Majalla" w:cs="Sakkal Majalla" w:hint="cs"/>
          <w:b/>
          <w:bCs/>
          <w:color w:val="000000" w:themeColor="text1"/>
          <w:kern w:val="0"/>
          <w:sz w:val="32"/>
          <w:szCs w:val="32"/>
          <w:rtl/>
          <w14:ligatures w14:val="none"/>
        </w:rPr>
        <w:lastRenderedPageBreak/>
        <w:t>2.1.2 أهداف الحماية الاجتماعية ووظائفها (</w:t>
      </w:r>
      <w:proofErr w:type="spellStart"/>
      <w:r w:rsidRPr="002D518A">
        <w:rPr>
          <w:rFonts w:ascii="Sakkal Majalla" w:eastAsiaTheme="minorEastAsia" w:hAnsi="Sakkal Majalla" w:cs="Sakkal Majalla" w:hint="cs"/>
          <w:b/>
          <w:bCs/>
          <w:color w:val="000000" w:themeColor="text1"/>
          <w:kern w:val="0"/>
          <w:sz w:val="32"/>
          <w:szCs w:val="32"/>
          <w:rtl/>
          <w14:ligatures w14:val="none"/>
        </w:rPr>
        <w:t>الحمائية</w:t>
      </w:r>
      <w:proofErr w:type="spellEnd"/>
      <w:r w:rsidRPr="002D518A">
        <w:rPr>
          <w:rFonts w:ascii="Sakkal Majalla" w:eastAsiaTheme="minorEastAsia" w:hAnsi="Sakkal Majalla" w:cs="Sakkal Majalla" w:hint="cs"/>
          <w:b/>
          <w:bCs/>
          <w:color w:val="000000" w:themeColor="text1"/>
          <w:kern w:val="0"/>
          <w:sz w:val="32"/>
          <w:szCs w:val="32"/>
          <w:rtl/>
          <w14:ligatures w14:val="none"/>
        </w:rPr>
        <w:t>، الوقائية، التعزيزية، التحويلية)</w:t>
      </w:r>
    </w:p>
    <w:p w14:paraId="47A9A0E6"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تهدف الحماية الاجتماعية إلى الحد من الفقر والهشاشة، وتحسين مستوى المعيشة، وتعزيز العدالة الاجتماعية، وتمكين الأفراد من مواجهة المخاطر الاقتصادية والاجتماعية، بما يسهم في تحقيق التنمية المستدامة والاستقرار المجتمعي (البنك الدولي، 2022؛ رومان، 2025). وتتمثل وظائفها الرئيسة فيما يأتي:</w:t>
      </w:r>
    </w:p>
    <w:p w14:paraId="518E6867" w14:textId="77777777" w:rsidR="009A42D9" w:rsidRPr="00524677" w:rsidRDefault="009A42D9">
      <w:pPr>
        <w:pStyle w:val="ListParagraph"/>
        <w:numPr>
          <w:ilvl w:val="0"/>
          <w:numId w:val="4"/>
        </w:numPr>
        <w:spacing w:after="0" w:line="360" w:lineRule="auto"/>
        <w:jc w:val="both"/>
        <w:rPr>
          <w:rFonts w:ascii="Sakkal Majalla" w:hAnsi="Sakkal Majalla" w:cs="Sakkal Majalla"/>
          <w:color w:val="000000" w:themeColor="text1"/>
          <w:kern w:val="0"/>
          <w:sz w:val="28"/>
          <w:szCs w:val="28"/>
          <w:rtl/>
          <w14:ligatures w14:val="none"/>
        </w:rPr>
      </w:pPr>
      <w:r w:rsidRPr="00524677">
        <w:rPr>
          <w:rFonts w:ascii="Sakkal Majalla" w:hAnsi="Sakkal Majalla" w:cs="Sakkal Majalla" w:hint="cs"/>
          <w:b/>
          <w:bCs/>
          <w:color w:val="000000" w:themeColor="text1"/>
          <w:kern w:val="0"/>
          <w:sz w:val="28"/>
          <w:szCs w:val="28"/>
          <w:rtl/>
          <w14:ligatures w14:val="none"/>
        </w:rPr>
        <w:t xml:space="preserve">الوظيفة </w:t>
      </w:r>
      <w:proofErr w:type="spellStart"/>
      <w:r w:rsidRPr="00524677">
        <w:rPr>
          <w:rFonts w:ascii="Sakkal Majalla" w:hAnsi="Sakkal Majalla" w:cs="Sakkal Majalla" w:hint="cs"/>
          <w:b/>
          <w:bCs/>
          <w:color w:val="000000" w:themeColor="text1"/>
          <w:kern w:val="0"/>
          <w:sz w:val="28"/>
          <w:szCs w:val="28"/>
          <w:rtl/>
          <w14:ligatures w14:val="none"/>
        </w:rPr>
        <w:t>الحمائية</w:t>
      </w:r>
      <w:proofErr w:type="spellEnd"/>
      <w:r w:rsidRPr="00524677">
        <w:rPr>
          <w:rFonts w:ascii="Sakkal Majalla" w:hAnsi="Sakkal Majalla" w:cs="Sakkal Majalla" w:hint="cs"/>
          <w:b/>
          <w:bCs/>
          <w:color w:val="000000" w:themeColor="text1"/>
          <w:kern w:val="0"/>
          <w:sz w:val="28"/>
          <w:szCs w:val="28"/>
          <w:rtl/>
          <w14:ligatures w14:val="none"/>
        </w:rPr>
        <w:t>:</w:t>
      </w:r>
      <w:r w:rsidRPr="00524677">
        <w:rPr>
          <w:rFonts w:ascii="Sakkal Majalla" w:hAnsi="Sakkal Majalla" w:cs="Sakkal Majalla" w:hint="cs"/>
          <w:color w:val="000000" w:themeColor="text1"/>
          <w:kern w:val="0"/>
          <w:sz w:val="28"/>
          <w:szCs w:val="28"/>
          <w:rtl/>
          <w14:ligatures w14:val="none"/>
        </w:rPr>
        <w:t xml:space="preserve"> توفير الدعم المباشر لتلبية الاحتياجات الأساسية للأفراد والأسر، بما يضمن الحد الأدنى من المعيشة الكريمة.</w:t>
      </w:r>
    </w:p>
    <w:p w14:paraId="5F4810E1" w14:textId="77777777" w:rsidR="009A42D9" w:rsidRPr="00524677" w:rsidRDefault="009A42D9">
      <w:pPr>
        <w:pStyle w:val="ListParagraph"/>
        <w:numPr>
          <w:ilvl w:val="0"/>
          <w:numId w:val="4"/>
        </w:numPr>
        <w:spacing w:after="0" w:line="360" w:lineRule="auto"/>
        <w:jc w:val="both"/>
        <w:rPr>
          <w:rFonts w:ascii="Sakkal Majalla" w:hAnsi="Sakkal Majalla" w:cs="Sakkal Majalla"/>
          <w:color w:val="000000" w:themeColor="text1"/>
          <w:kern w:val="0"/>
          <w:sz w:val="28"/>
          <w:szCs w:val="28"/>
          <w:rtl/>
          <w14:ligatures w14:val="none"/>
        </w:rPr>
      </w:pPr>
      <w:r w:rsidRPr="00524677">
        <w:rPr>
          <w:rFonts w:ascii="Sakkal Majalla" w:hAnsi="Sakkal Majalla" w:cs="Sakkal Majalla" w:hint="cs"/>
          <w:b/>
          <w:bCs/>
          <w:color w:val="000000" w:themeColor="text1"/>
          <w:kern w:val="0"/>
          <w:sz w:val="28"/>
          <w:szCs w:val="28"/>
          <w:rtl/>
          <w14:ligatures w14:val="none"/>
        </w:rPr>
        <w:t>الوظيفة الوقائية:</w:t>
      </w:r>
      <w:r w:rsidRPr="00524677">
        <w:rPr>
          <w:rFonts w:ascii="Sakkal Majalla" w:hAnsi="Sakkal Majalla" w:cs="Sakkal Majalla" w:hint="cs"/>
          <w:color w:val="000000" w:themeColor="text1"/>
          <w:kern w:val="0"/>
          <w:sz w:val="28"/>
          <w:szCs w:val="28"/>
          <w:rtl/>
          <w14:ligatures w14:val="none"/>
        </w:rPr>
        <w:t xml:space="preserve"> الحد من تعرض الأفراد للمخاطر المستقبلية من خلال برامج التأمين الاجتماعي وإدارة المخاطر المرتبطة بالبطالة والمرض والشيخوخة.</w:t>
      </w:r>
    </w:p>
    <w:p w14:paraId="6ABC834B" w14:textId="77777777" w:rsidR="009A42D9" w:rsidRPr="00524677" w:rsidRDefault="009A42D9">
      <w:pPr>
        <w:pStyle w:val="ListParagraph"/>
        <w:numPr>
          <w:ilvl w:val="0"/>
          <w:numId w:val="4"/>
        </w:numPr>
        <w:spacing w:after="0" w:line="360" w:lineRule="auto"/>
        <w:jc w:val="both"/>
        <w:rPr>
          <w:rFonts w:ascii="Sakkal Majalla" w:hAnsi="Sakkal Majalla" w:cs="Sakkal Majalla"/>
          <w:color w:val="000000" w:themeColor="text1"/>
          <w:kern w:val="0"/>
          <w:sz w:val="28"/>
          <w:szCs w:val="28"/>
          <w:rtl/>
          <w14:ligatures w14:val="none"/>
        </w:rPr>
      </w:pPr>
      <w:r w:rsidRPr="00524677">
        <w:rPr>
          <w:rFonts w:ascii="Sakkal Majalla" w:hAnsi="Sakkal Majalla" w:cs="Sakkal Majalla" w:hint="cs"/>
          <w:b/>
          <w:bCs/>
          <w:color w:val="000000" w:themeColor="text1"/>
          <w:kern w:val="0"/>
          <w:sz w:val="28"/>
          <w:szCs w:val="28"/>
          <w:rtl/>
          <w14:ligatures w14:val="none"/>
        </w:rPr>
        <w:t>الوظيفة التعزيزية:</w:t>
      </w:r>
      <w:r w:rsidRPr="00524677">
        <w:rPr>
          <w:rFonts w:ascii="Sakkal Majalla" w:hAnsi="Sakkal Majalla" w:cs="Sakkal Majalla" w:hint="cs"/>
          <w:color w:val="000000" w:themeColor="text1"/>
          <w:kern w:val="0"/>
          <w:sz w:val="28"/>
          <w:szCs w:val="28"/>
          <w:rtl/>
          <w14:ligatures w14:val="none"/>
        </w:rPr>
        <w:t xml:space="preserve"> تنمية قدرات المستفيدين عبر التعليم والتدريب والتأهيل، بما يعزز فرص العمل والاعتماد على الذات.</w:t>
      </w:r>
    </w:p>
    <w:p w14:paraId="40F990E0" w14:textId="606E470B" w:rsidR="009A42D9" w:rsidRPr="00FF1A2E" w:rsidRDefault="009A42D9" w:rsidP="00FF1A2E">
      <w:pPr>
        <w:pStyle w:val="ListParagraph"/>
        <w:numPr>
          <w:ilvl w:val="0"/>
          <w:numId w:val="4"/>
        </w:numPr>
        <w:spacing w:after="0" w:line="360" w:lineRule="auto"/>
        <w:jc w:val="both"/>
        <w:rPr>
          <w:rFonts w:ascii="Sakkal Majalla" w:hAnsi="Sakkal Majalla" w:cs="Sakkal Majalla"/>
          <w:color w:val="000000" w:themeColor="text1"/>
          <w:kern w:val="0"/>
          <w:sz w:val="28"/>
          <w:szCs w:val="28"/>
          <w:rtl/>
          <w14:ligatures w14:val="none"/>
        </w:rPr>
      </w:pPr>
      <w:r w:rsidRPr="00524677">
        <w:rPr>
          <w:rFonts w:ascii="Sakkal Majalla" w:hAnsi="Sakkal Majalla" w:cs="Sakkal Majalla" w:hint="cs"/>
          <w:b/>
          <w:bCs/>
          <w:color w:val="000000" w:themeColor="text1"/>
          <w:kern w:val="0"/>
          <w:sz w:val="28"/>
          <w:szCs w:val="28"/>
          <w:rtl/>
          <w14:ligatures w14:val="none"/>
        </w:rPr>
        <w:t>الوظيفة التحويلية:</w:t>
      </w:r>
      <w:r w:rsidRPr="00524677">
        <w:rPr>
          <w:rFonts w:ascii="Sakkal Majalla" w:hAnsi="Sakkal Majalla" w:cs="Sakkal Majalla" w:hint="cs"/>
          <w:color w:val="000000" w:themeColor="text1"/>
          <w:kern w:val="0"/>
          <w:sz w:val="28"/>
          <w:szCs w:val="28"/>
          <w:rtl/>
          <w14:ligatures w14:val="none"/>
        </w:rPr>
        <w:t xml:space="preserve"> تعزيز الشمول الاجتماعي وتكافؤ الفرص، ومعالجة أسباب الفقر والإقصاء من خلال تطوير السياسات والتشريعات الداعمة للعدالة الاجتماعية (منظمة العمل الدولية، 2024؛ رومان، 2025).</w:t>
      </w:r>
    </w:p>
    <w:p w14:paraId="4137BEBC" w14:textId="77777777" w:rsidR="009A42D9" w:rsidRPr="00524677" w:rsidRDefault="009A42D9" w:rsidP="002A3ACF">
      <w:pPr>
        <w:spacing w:after="0" w:line="360" w:lineRule="auto"/>
        <w:jc w:val="both"/>
        <w:rPr>
          <w:rFonts w:ascii="Sakkal Majalla" w:eastAsiaTheme="minorEastAsia" w:hAnsi="Sakkal Majalla" w:cs="Sakkal Majalla"/>
          <w:b/>
          <w:bCs/>
          <w:color w:val="000000" w:themeColor="text1"/>
          <w:kern w:val="0"/>
          <w:sz w:val="32"/>
          <w:szCs w:val="32"/>
          <w:rtl/>
          <w14:ligatures w14:val="none"/>
        </w:rPr>
      </w:pPr>
      <w:r>
        <w:rPr>
          <w:rFonts w:ascii="Sakkal Majalla" w:eastAsiaTheme="minorEastAsia" w:hAnsi="Sakkal Majalla" w:cs="Sakkal Majalla" w:hint="cs"/>
          <w:b/>
          <w:bCs/>
          <w:color w:val="000000" w:themeColor="text1"/>
          <w:kern w:val="0"/>
          <w:sz w:val="32"/>
          <w:szCs w:val="32"/>
          <w:rtl/>
          <w14:ligatures w14:val="none"/>
        </w:rPr>
        <w:t>2.1.3 نماذج الحماية الاجتماعية: نموذج الرعاية مقابل نموذج التمكين</w:t>
      </w:r>
    </w:p>
    <w:p w14:paraId="129D1894"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تعتمد أنظمة الحماية الاجتماعية على نموذجين رئيسين هما (اليونيسف، 2025؛ وزارة الموارد البشرية والتنمية الاجتماعية، 2025):</w:t>
      </w:r>
    </w:p>
    <w:p w14:paraId="2FC496EB" w14:textId="77777777" w:rsidR="009A42D9" w:rsidRPr="00524677" w:rsidRDefault="009A42D9">
      <w:pPr>
        <w:pStyle w:val="ListParagraph"/>
        <w:numPr>
          <w:ilvl w:val="0"/>
          <w:numId w:val="3"/>
        </w:numPr>
        <w:spacing w:after="0" w:line="360" w:lineRule="auto"/>
        <w:jc w:val="both"/>
        <w:rPr>
          <w:rFonts w:ascii="Sakkal Majalla" w:hAnsi="Sakkal Majalla" w:cs="Sakkal Majalla"/>
          <w:color w:val="000000" w:themeColor="text1"/>
          <w:kern w:val="0"/>
          <w:sz w:val="28"/>
          <w:szCs w:val="28"/>
          <w:rtl/>
          <w14:ligatures w14:val="none"/>
        </w:rPr>
      </w:pPr>
      <w:r w:rsidRPr="00524677">
        <w:rPr>
          <w:rFonts w:ascii="Sakkal Majalla" w:hAnsi="Sakkal Majalla" w:cs="Sakkal Majalla" w:hint="cs"/>
          <w:b/>
          <w:bCs/>
          <w:color w:val="000000" w:themeColor="text1"/>
          <w:kern w:val="0"/>
          <w:sz w:val="28"/>
          <w:szCs w:val="28"/>
          <w:rtl/>
          <w14:ligatures w14:val="none"/>
        </w:rPr>
        <w:t>نموذج الرعاية (</w:t>
      </w:r>
      <w:r w:rsidRPr="00524677">
        <w:rPr>
          <w:rFonts w:ascii="Sakkal Majalla" w:hAnsi="Sakkal Majalla" w:cs="Sakkal Majalla" w:hint="cs"/>
          <w:b/>
          <w:bCs/>
          <w:color w:val="000000" w:themeColor="text1"/>
          <w:kern w:val="0"/>
          <w:sz w:val="28"/>
          <w:szCs w:val="28"/>
          <w:lang w:bidi="ar-AE"/>
          <w14:ligatures w14:val="none"/>
        </w:rPr>
        <w:t>Welfare Model</w:t>
      </w:r>
      <w:r w:rsidRPr="00524677">
        <w:rPr>
          <w:rFonts w:ascii="Sakkal Majalla" w:hAnsi="Sakkal Majalla" w:cs="Sakkal Majalla" w:hint="cs"/>
          <w:b/>
          <w:bCs/>
          <w:color w:val="000000" w:themeColor="text1"/>
          <w:kern w:val="0"/>
          <w:sz w:val="28"/>
          <w:szCs w:val="28"/>
          <w:rtl/>
          <w14:ligatures w14:val="none"/>
        </w:rPr>
        <w:t>):</w:t>
      </w:r>
      <w:r w:rsidRPr="00373CCC">
        <w:rPr>
          <w:rFonts w:ascii="Sakkal Majalla" w:hAnsi="Sakkal Majalla" w:cs="Sakkal Majalla" w:hint="cs"/>
          <w:color w:val="000000" w:themeColor="text1"/>
          <w:kern w:val="0"/>
          <w:sz w:val="28"/>
          <w:szCs w:val="28"/>
          <w:rtl/>
          <w14:ligatures w14:val="none"/>
        </w:rPr>
        <w:t xml:space="preserve"> يقوم على تقديم المساعدات والدعم المالي للفئات غير القادرة على العمل، بهدف ضمان الحد الأدنى من الدخل وتلبية الاحتياجات الأساسية، ويستند إلى مبدأ التضامن الاجتماعي.</w:t>
      </w:r>
    </w:p>
    <w:p w14:paraId="23DE9535" w14:textId="77777777" w:rsidR="009A42D9" w:rsidRPr="00524677" w:rsidRDefault="009A42D9">
      <w:pPr>
        <w:pStyle w:val="ListParagraph"/>
        <w:numPr>
          <w:ilvl w:val="0"/>
          <w:numId w:val="3"/>
        </w:numPr>
        <w:spacing w:after="0" w:line="360" w:lineRule="auto"/>
        <w:jc w:val="both"/>
        <w:rPr>
          <w:rFonts w:ascii="Sakkal Majalla" w:hAnsi="Sakkal Majalla" w:cs="Sakkal Majalla"/>
          <w:color w:val="000000" w:themeColor="text1"/>
          <w:kern w:val="0"/>
          <w:sz w:val="28"/>
          <w:szCs w:val="28"/>
          <w:rtl/>
          <w14:ligatures w14:val="none"/>
        </w:rPr>
      </w:pPr>
      <w:r w:rsidRPr="00524677">
        <w:rPr>
          <w:rFonts w:ascii="Sakkal Majalla" w:hAnsi="Sakkal Majalla" w:cs="Sakkal Majalla" w:hint="cs"/>
          <w:b/>
          <w:bCs/>
          <w:color w:val="000000" w:themeColor="text1"/>
          <w:kern w:val="0"/>
          <w:sz w:val="28"/>
          <w:szCs w:val="28"/>
          <w:rtl/>
          <w14:ligatures w14:val="none"/>
        </w:rPr>
        <w:t>نموذج التمكين (</w:t>
      </w:r>
      <w:r w:rsidRPr="00524677">
        <w:rPr>
          <w:rFonts w:ascii="Sakkal Majalla" w:hAnsi="Sakkal Majalla" w:cs="Sakkal Majalla" w:hint="cs"/>
          <w:b/>
          <w:bCs/>
          <w:color w:val="000000" w:themeColor="text1"/>
          <w:kern w:val="0"/>
          <w:sz w:val="28"/>
          <w:szCs w:val="28"/>
          <w:lang w:bidi="ar-AE"/>
          <w14:ligatures w14:val="none"/>
        </w:rPr>
        <w:t>Empowerment Model</w:t>
      </w:r>
      <w:r w:rsidRPr="00524677">
        <w:rPr>
          <w:rFonts w:ascii="Sakkal Majalla" w:hAnsi="Sakkal Majalla" w:cs="Sakkal Majalla" w:hint="cs"/>
          <w:b/>
          <w:bCs/>
          <w:color w:val="000000" w:themeColor="text1"/>
          <w:kern w:val="0"/>
          <w:sz w:val="28"/>
          <w:szCs w:val="28"/>
          <w:rtl/>
          <w14:ligatures w14:val="none"/>
        </w:rPr>
        <w:t>):</w:t>
      </w:r>
      <w:r w:rsidRPr="00373CCC">
        <w:rPr>
          <w:rFonts w:ascii="Sakkal Majalla" w:hAnsi="Sakkal Majalla" w:cs="Sakkal Majalla" w:hint="cs"/>
          <w:color w:val="000000" w:themeColor="text1"/>
          <w:kern w:val="0"/>
          <w:sz w:val="28"/>
          <w:szCs w:val="28"/>
          <w:rtl/>
          <w14:ligatures w14:val="none"/>
        </w:rPr>
        <w:t xml:space="preserve"> يركز على تنمية قدرات المستفيدين وتحويلهم من متلقين للدعم إلى أفراد منتجين، من خلال التدريب والتأهيل وربط الدعم بالتعليم والصحة وفرص العمل، بما يعزز الاستقلال الاقتصادي والاستدامة، وهو النموذج الذي تتبناه المملكة العربية السعودية في إطار رؤية 2030 ونظام الضمان الاجتماعي المطور.</w:t>
      </w:r>
    </w:p>
    <w:p w14:paraId="2D0ED1F2" w14:textId="77777777" w:rsidR="009A42D9" w:rsidRPr="00B91E77"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ويتضح أن الحماية الاجتماعية تطورت من مفهوم يقتصر على تقديم المساعدات إلى نهج تنموي متكامل يهدف إلى تمكين الأفراد والأسر، وتعزيز قدرتهم على الاعتماد على الذات، والإسهام في تحقيق التنمية المستدامة.</w:t>
      </w:r>
    </w:p>
    <w:p w14:paraId="2C98F387" w14:textId="77777777" w:rsidR="009A42D9" w:rsidRPr="0031365C"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sidRPr="0031365C">
        <w:rPr>
          <w:rFonts w:ascii="Sakkal Majalla" w:eastAsiaTheme="minorEastAsia" w:hAnsi="Sakkal Majalla" w:cs="Sakkal Majalla" w:hint="cs"/>
          <w:b/>
          <w:bCs/>
          <w:color w:val="000000" w:themeColor="text1"/>
          <w:kern w:val="0"/>
          <w:sz w:val="36"/>
          <w:szCs w:val="36"/>
          <w:rtl/>
          <w14:ligatures w14:val="none"/>
        </w:rPr>
        <w:lastRenderedPageBreak/>
        <w:t>2.2 الإطار المفاهيمي للتمكين: التعريف، الأبعاد، والمقاربات النظرية</w:t>
      </w:r>
    </w:p>
    <w:p w14:paraId="02C347E1" w14:textId="77777777" w:rsidR="009A42D9" w:rsidRPr="00B01E92" w:rsidRDefault="009A42D9" w:rsidP="002A3ACF">
      <w:pPr>
        <w:spacing w:after="0" w:line="360" w:lineRule="auto"/>
        <w:jc w:val="both"/>
        <w:rPr>
          <w:rFonts w:ascii="Sakkal Majalla" w:hAnsi="Sakkal Majalla" w:cs="Sakkal Majalla"/>
          <w:b/>
          <w:bCs/>
          <w:color w:val="000000" w:themeColor="text1"/>
          <w:kern w:val="0"/>
          <w:sz w:val="32"/>
          <w:szCs w:val="32"/>
          <w:rtl/>
          <w14:ligatures w14:val="none"/>
        </w:rPr>
      </w:pPr>
      <w:r w:rsidRPr="00B01E92">
        <w:rPr>
          <w:rFonts w:ascii="Sakkal Majalla" w:hAnsi="Sakkal Majalla" w:cs="Sakkal Majalla" w:hint="cs"/>
          <w:b/>
          <w:bCs/>
          <w:color w:val="000000" w:themeColor="text1"/>
          <w:kern w:val="0"/>
          <w:sz w:val="32"/>
          <w:szCs w:val="32"/>
          <w:rtl/>
          <w14:ligatures w14:val="none"/>
        </w:rPr>
        <w:t xml:space="preserve">2.2.1 التمكين لغةً واصطلاحاً: </w:t>
      </w:r>
    </w:p>
    <w:p w14:paraId="18A9414E"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يعتبر التمكين من المفاهيم المحورية في التنمية الاجتماعية، ويشير إلى عملية تعزيز قدرات الأفراد وتمكينهم من استثمار مواردهم واتخاذ القرارات التي تؤثر في حياتهم، بما يسهم في تحقيق الاستقلالية وتحسين جودة الحياة (</w:t>
      </w:r>
      <w:proofErr w:type="spellStart"/>
      <w:r>
        <w:rPr>
          <w:rFonts w:ascii="Sakkal Majalla" w:eastAsiaTheme="minorEastAsia" w:hAnsi="Sakkal Majalla" w:cs="Sakkal Majalla" w:hint="cs"/>
          <w:color w:val="000000" w:themeColor="text1"/>
          <w:kern w:val="0"/>
          <w:sz w:val="28"/>
          <w:szCs w:val="28"/>
          <w:rtl/>
          <w14:ligatures w14:val="none"/>
        </w:rPr>
        <w:t>زيمرمان</w:t>
      </w:r>
      <w:proofErr w:type="spellEnd"/>
      <w:r>
        <w:rPr>
          <w:rFonts w:ascii="Sakkal Majalla" w:eastAsiaTheme="minorEastAsia" w:hAnsi="Sakkal Majalla" w:cs="Sakkal Majalla" w:hint="cs"/>
          <w:color w:val="000000" w:themeColor="text1"/>
          <w:kern w:val="0"/>
          <w:sz w:val="28"/>
          <w:szCs w:val="28"/>
          <w:rtl/>
          <w14:ligatures w14:val="none"/>
        </w:rPr>
        <w:t xml:space="preserve">، 2000؛ </w:t>
      </w:r>
      <w:proofErr w:type="spellStart"/>
      <w:r>
        <w:rPr>
          <w:rFonts w:ascii="Sakkal Majalla" w:eastAsiaTheme="minorEastAsia" w:hAnsi="Sakkal Majalla" w:cs="Sakkal Majalla" w:hint="cs"/>
          <w:color w:val="000000" w:themeColor="text1"/>
          <w:kern w:val="0"/>
          <w:sz w:val="28"/>
          <w:szCs w:val="28"/>
          <w:rtl/>
          <w14:ligatures w14:val="none"/>
        </w:rPr>
        <w:t>القثامي</w:t>
      </w:r>
      <w:proofErr w:type="spellEnd"/>
      <w:r>
        <w:rPr>
          <w:rFonts w:ascii="Sakkal Majalla" w:eastAsiaTheme="minorEastAsia" w:hAnsi="Sakkal Majalla" w:cs="Sakkal Majalla" w:hint="cs"/>
          <w:color w:val="000000" w:themeColor="text1"/>
          <w:kern w:val="0"/>
          <w:sz w:val="28"/>
          <w:szCs w:val="28"/>
          <w:rtl/>
          <w14:ligatures w14:val="none"/>
        </w:rPr>
        <w:t>، 2025).</w:t>
      </w:r>
    </w:p>
    <w:p w14:paraId="303B1A84"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1D36BC">
        <w:rPr>
          <w:rFonts w:ascii="Sakkal Majalla" w:eastAsiaTheme="minorEastAsia" w:hAnsi="Sakkal Majalla" w:cs="Sakkal Majalla" w:hint="cs"/>
          <w:b/>
          <w:bCs/>
          <w:color w:val="000000" w:themeColor="text1"/>
          <w:kern w:val="0"/>
          <w:sz w:val="28"/>
          <w:szCs w:val="28"/>
          <w:rtl/>
          <w14:ligatures w14:val="none"/>
        </w:rPr>
        <w:t>لغةً:</w:t>
      </w:r>
      <w:r>
        <w:rPr>
          <w:rFonts w:ascii="Sakkal Majalla" w:eastAsiaTheme="minorEastAsia" w:hAnsi="Sakkal Majalla" w:cs="Sakkal Majalla" w:hint="cs"/>
          <w:color w:val="000000" w:themeColor="text1"/>
          <w:kern w:val="0"/>
          <w:sz w:val="28"/>
          <w:szCs w:val="28"/>
          <w:rtl/>
          <w14:ligatures w14:val="none"/>
        </w:rPr>
        <w:t xml:space="preserve"> يُشتق التمكين من الفعل مكَّن، ويعني منح القوة والقدرة والثبات، ويُستخدم للدلالة على التمكن والسيطرة والقدرة على تحقيق الأهداف (الجوهري، 1987؛ مجمع اللغة العربية، 2021).</w:t>
      </w:r>
    </w:p>
    <w:p w14:paraId="667507E0"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1D36BC">
        <w:rPr>
          <w:rFonts w:ascii="Sakkal Majalla" w:eastAsiaTheme="minorEastAsia" w:hAnsi="Sakkal Majalla" w:cs="Sakkal Majalla" w:hint="cs"/>
          <w:b/>
          <w:bCs/>
          <w:color w:val="000000" w:themeColor="text1"/>
          <w:kern w:val="0"/>
          <w:sz w:val="28"/>
          <w:szCs w:val="28"/>
          <w:rtl/>
          <w14:ligatures w14:val="none"/>
        </w:rPr>
        <w:t>اصطلاحاً:</w:t>
      </w:r>
      <w:r>
        <w:rPr>
          <w:rFonts w:ascii="Sakkal Majalla" w:eastAsiaTheme="minorEastAsia" w:hAnsi="Sakkal Majalla" w:cs="Sakkal Majalla" w:hint="cs"/>
          <w:color w:val="000000" w:themeColor="text1"/>
          <w:kern w:val="0"/>
          <w:sz w:val="28"/>
          <w:szCs w:val="28"/>
          <w:rtl/>
          <w14:ligatures w14:val="none"/>
        </w:rPr>
        <w:t xml:space="preserve"> يُعرف التمكين بأنه عملية تنمية قدرات الأفراد والمجتمعات من خلال توفير الموارد والمهارات والفرص التي تمكنهم من اتخاذ القرارات وتحسين أوضاعهم الاقتصادية والاجتماعية (قنديل، 2008؛ البلوي، 2021). كما يعرفه البنك الدولي بأنه عملية تعزز قدرة الأفراد على تحويل خياراتهم إلى نتائج فعلية تؤثر إيجاباً في حياتهم (قنديل، 2008).</w:t>
      </w:r>
    </w:p>
    <w:p w14:paraId="32BC18FB"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ويعرف الباحث التمكين بأنه عملية تنموية متكاملة تهدف إلى تعزيز قدرات الأسر المستفيدة من الضمان الاجتماعي المطور، من خلال توفير فرص التعليم، والرعاية الصحية، والتأهيل والتدريب، بما يمكنها من الاعتماد على الذات، وتحسين مستوى المعيشة، والمشاركة الفاعلة في التنمية المستدامة.</w:t>
      </w:r>
    </w:p>
    <w:p w14:paraId="751731A4" w14:textId="77777777" w:rsidR="009A42D9" w:rsidRPr="00B01E92" w:rsidRDefault="009A42D9" w:rsidP="002A3ACF">
      <w:pPr>
        <w:spacing w:after="0" w:line="360" w:lineRule="auto"/>
        <w:jc w:val="both"/>
        <w:rPr>
          <w:rFonts w:ascii="Sakkal Majalla" w:hAnsi="Sakkal Majalla" w:cs="Sakkal Majalla"/>
          <w:b/>
          <w:bCs/>
          <w:color w:val="000000" w:themeColor="text1"/>
          <w:kern w:val="0"/>
          <w:sz w:val="32"/>
          <w:szCs w:val="32"/>
          <w:rtl/>
          <w14:ligatures w14:val="none"/>
        </w:rPr>
      </w:pPr>
      <w:r>
        <w:rPr>
          <w:rFonts w:ascii="Sakkal Majalla" w:hAnsi="Sakkal Majalla" w:cs="Sakkal Majalla" w:hint="cs"/>
          <w:b/>
          <w:bCs/>
          <w:color w:val="000000" w:themeColor="text1"/>
          <w:kern w:val="0"/>
          <w:sz w:val="32"/>
          <w:szCs w:val="32"/>
          <w:rtl/>
          <w14:ligatures w14:val="none"/>
        </w:rPr>
        <w:t>2.2.2 أبعاد التمكين المتكاملة (الاقتصادي، الاجتماعي، المعرفي، الصحي)</w:t>
      </w:r>
    </w:p>
    <w:p w14:paraId="15D86654"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 xml:space="preserve">يتكون التمكين من مجموعة أبعاد مترابطة تسهم في انتقال الأفراد والأسر من الاعتماد على الدعم إلى الاعتماد على الذات، ومن أبرزها (الشمري </w:t>
      </w:r>
      <w:proofErr w:type="spellStart"/>
      <w:r>
        <w:rPr>
          <w:rFonts w:ascii="Sakkal Majalla" w:eastAsiaTheme="minorEastAsia" w:hAnsi="Sakkal Majalla" w:cs="Sakkal Majalla" w:hint="cs"/>
          <w:color w:val="000000" w:themeColor="text1"/>
          <w:kern w:val="0"/>
          <w:sz w:val="28"/>
          <w:szCs w:val="28"/>
          <w:rtl/>
          <w14:ligatures w14:val="none"/>
        </w:rPr>
        <w:t>والقفاري</w:t>
      </w:r>
      <w:proofErr w:type="spellEnd"/>
      <w:r>
        <w:rPr>
          <w:rFonts w:ascii="Sakkal Majalla" w:eastAsiaTheme="minorEastAsia" w:hAnsi="Sakkal Majalla" w:cs="Sakkal Majalla" w:hint="cs"/>
          <w:color w:val="000000" w:themeColor="text1"/>
          <w:kern w:val="0"/>
          <w:sz w:val="28"/>
          <w:szCs w:val="28"/>
          <w:rtl/>
          <w14:ligatures w14:val="none"/>
        </w:rPr>
        <w:t xml:space="preserve">، 2024؛ </w:t>
      </w:r>
      <w:proofErr w:type="spellStart"/>
      <w:r>
        <w:rPr>
          <w:rFonts w:ascii="Sakkal Majalla" w:eastAsiaTheme="minorEastAsia" w:hAnsi="Sakkal Majalla" w:cs="Sakkal Majalla" w:hint="cs"/>
          <w:color w:val="000000" w:themeColor="text1"/>
          <w:kern w:val="0"/>
          <w:sz w:val="28"/>
          <w:szCs w:val="28"/>
          <w:rtl/>
          <w14:ligatures w14:val="none"/>
        </w:rPr>
        <w:t>القثامي</w:t>
      </w:r>
      <w:proofErr w:type="spellEnd"/>
      <w:r>
        <w:rPr>
          <w:rFonts w:ascii="Sakkal Majalla" w:eastAsiaTheme="minorEastAsia" w:hAnsi="Sakkal Majalla" w:cs="Sakkal Majalla" w:hint="cs"/>
          <w:color w:val="000000" w:themeColor="text1"/>
          <w:kern w:val="0"/>
          <w:sz w:val="28"/>
          <w:szCs w:val="28"/>
          <w:rtl/>
          <w14:ligatures w14:val="none"/>
        </w:rPr>
        <w:t>، 2025):</w:t>
      </w:r>
    </w:p>
    <w:p w14:paraId="29DA60D6" w14:textId="77777777" w:rsidR="009A42D9" w:rsidRPr="00092859" w:rsidRDefault="009A42D9">
      <w:pPr>
        <w:pStyle w:val="ListParagraph"/>
        <w:numPr>
          <w:ilvl w:val="0"/>
          <w:numId w:val="5"/>
        </w:numPr>
        <w:spacing w:after="0" w:line="360" w:lineRule="auto"/>
        <w:jc w:val="both"/>
        <w:rPr>
          <w:rFonts w:ascii="Sakkal Majalla" w:hAnsi="Sakkal Majalla" w:cs="Sakkal Majalla"/>
          <w:color w:val="000000" w:themeColor="text1"/>
          <w:kern w:val="0"/>
          <w:sz w:val="28"/>
          <w:szCs w:val="28"/>
          <w:rtl/>
          <w14:ligatures w14:val="none"/>
        </w:rPr>
      </w:pPr>
      <w:r w:rsidRPr="001D36BC">
        <w:rPr>
          <w:rFonts w:ascii="Sakkal Majalla" w:hAnsi="Sakkal Majalla" w:cs="Sakkal Majalla" w:hint="cs"/>
          <w:b/>
          <w:bCs/>
          <w:color w:val="000000" w:themeColor="text1"/>
          <w:kern w:val="0"/>
          <w:sz w:val="28"/>
          <w:szCs w:val="28"/>
          <w:rtl/>
          <w14:ligatures w14:val="none"/>
        </w:rPr>
        <w:t>التمكين الاقتصادي:</w:t>
      </w:r>
      <w:r w:rsidRPr="00092859">
        <w:rPr>
          <w:rFonts w:ascii="Sakkal Majalla" w:hAnsi="Sakkal Majalla" w:cs="Sakkal Majalla" w:hint="cs"/>
          <w:color w:val="000000" w:themeColor="text1"/>
          <w:kern w:val="0"/>
          <w:sz w:val="28"/>
          <w:szCs w:val="28"/>
          <w:rtl/>
          <w14:ligatures w14:val="none"/>
        </w:rPr>
        <w:t xml:space="preserve"> يركز على توفير فرص العمل، والتدريب، ودعم المشاريع الصغيرة، بما يعزز الاستقلال المالي وتحسين الدخل (الرقيب، 2020؛ مركز </w:t>
      </w:r>
      <w:proofErr w:type="spellStart"/>
      <w:r w:rsidRPr="00092859">
        <w:rPr>
          <w:rFonts w:ascii="Sakkal Majalla" w:hAnsi="Sakkal Majalla" w:cs="Sakkal Majalla" w:hint="cs"/>
          <w:color w:val="000000" w:themeColor="text1"/>
          <w:kern w:val="0"/>
          <w:sz w:val="28"/>
          <w:szCs w:val="28"/>
          <w:rtl/>
          <w14:ligatures w14:val="none"/>
        </w:rPr>
        <w:t>رايز</w:t>
      </w:r>
      <w:proofErr w:type="spellEnd"/>
      <w:r w:rsidRPr="00092859">
        <w:rPr>
          <w:rFonts w:ascii="Sakkal Majalla" w:hAnsi="Sakkal Majalla" w:cs="Sakkal Majalla" w:hint="cs"/>
          <w:color w:val="000000" w:themeColor="text1"/>
          <w:kern w:val="0"/>
          <w:sz w:val="28"/>
          <w:szCs w:val="28"/>
          <w:rtl/>
          <w14:ligatures w14:val="none"/>
        </w:rPr>
        <w:t>، 2023).</w:t>
      </w:r>
    </w:p>
    <w:p w14:paraId="39C1ADAF" w14:textId="77777777" w:rsidR="009A42D9" w:rsidRPr="001D36BC" w:rsidRDefault="009A42D9">
      <w:pPr>
        <w:pStyle w:val="ListParagraph"/>
        <w:numPr>
          <w:ilvl w:val="0"/>
          <w:numId w:val="5"/>
        </w:numPr>
        <w:spacing w:after="0" w:line="360" w:lineRule="auto"/>
        <w:jc w:val="both"/>
        <w:rPr>
          <w:rFonts w:ascii="Sakkal Majalla" w:hAnsi="Sakkal Majalla" w:cs="Sakkal Majalla"/>
          <w:color w:val="000000" w:themeColor="text1"/>
          <w:kern w:val="0"/>
          <w:sz w:val="28"/>
          <w:szCs w:val="28"/>
          <w:rtl/>
          <w14:ligatures w14:val="none"/>
        </w:rPr>
      </w:pPr>
      <w:r w:rsidRPr="001D36BC">
        <w:rPr>
          <w:rFonts w:ascii="Sakkal Majalla" w:hAnsi="Sakkal Majalla" w:cs="Sakkal Majalla" w:hint="cs"/>
          <w:b/>
          <w:bCs/>
          <w:color w:val="000000" w:themeColor="text1"/>
          <w:kern w:val="0"/>
          <w:sz w:val="28"/>
          <w:szCs w:val="28"/>
          <w:rtl/>
          <w14:ligatures w14:val="none"/>
        </w:rPr>
        <w:t>التمكين الاجتماعي:</w:t>
      </w:r>
      <w:r w:rsidRPr="00092859">
        <w:rPr>
          <w:rFonts w:ascii="Sakkal Majalla" w:hAnsi="Sakkal Majalla" w:cs="Sakkal Majalla" w:hint="cs"/>
          <w:color w:val="000000" w:themeColor="text1"/>
          <w:kern w:val="0"/>
          <w:sz w:val="28"/>
          <w:szCs w:val="28"/>
          <w:rtl/>
          <w14:ligatures w14:val="none"/>
        </w:rPr>
        <w:t xml:space="preserve"> يهدف إلى تعزيز المشاركة المجتمعية، ودمج الفئات المستفيدة في المجتمع، وتقوية شبكات الدعم الاجتماعي (</w:t>
      </w:r>
      <w:proofErr w:type="spellStart"/>
      <w:r w:rsidRPr="00092859">
        <w:rPr>
          <w:rFonts w:ascii="Sakkal Majalla" w:hAnsi="Sakkal Majalla" w:cs="Sakkal Majalla" w:hint="cs"/>
          <w:color w:val="000000" w:themeColor="text1"/>
          <w:kern w:val="0"/>
          <w:sz w:val="28"/>
          <w:szCs w:val="28"/>
          <w:rtl/>
          <w14:ligatures w14:val="none"/>
        </w:rPr>
        <w:t>القثامي</w:t>
      </w:r>
      <w:proofErr w:type="spellEnd"/>
      <w:r w:rsidRPr="00092859">
        <w:rPr>
          <w:rFonts w:ascii="Sakkal Majalla" w:hAnsi="Sakkal Majalla" w:cs="Sakkal Majalla" w:hint="cs"/>
          <w:color w:val="000000" w:themeColor="text1"/>
          <w:kern w:val="0"/>
          <w:sz w:val="28"/>
          <w:szCs w:val="28"/>
          <w:rtl/>
          <w14:ligatures w14:val="none"/>
        </w:rPr>
        <w:t>، 2025؛ قادر، 2017).</w:t>
      </w:r>
    </w:p>
    <w:p w14:paraId="5630F867" w14:textId="77777777" w:rsidR="009A42D9" w:rsidRPr="00092859" w:rsidRDefault="009A42D9">
      <w:pPr>
        <w:pStyle w:val="ListParagraph"/>
        <w:numPr>
          <w:ilvl w:val="0"/>
          <w:numId w:val="5"/>
        </w:numPr>
        <w:spacing w:after="0" w:line="360" w:lineRule="auto"/>
        <w:jc w:val="both"/>
        <w:rPr>
          <w:rFonts w:ascii="Sakkal Majalla" w:hAnsi="Sakkal Majalla" w:cs="Sakkal Majalla"/>
          <w:color w:val="000000" w:themeColor="text1"/>
          <w:kern w:val="0"/>
          <w:sz w:val="28"/>
          <w:szCs w:val="28"/>
          <w:rtl/>
          <w14:ligatures w14:val="none"/>
        </w:rPr>
      </w:pPr>
      <w:r w:rsidRPr="001D36BC">
        <w:rPr>
          <w:rFonts w:ascii="Sakkal Majalla" w:hAnsi="Sakkal Majalla" w:cs="Sakkal Majalla" w:hint="cs"/>
          <w:b/>
          <w:bCs/>
          <w:color w:val="000000" w:themeColor="text1"/>
          <w:kern w:val="0"/>
          <w:sz w:val="28"/>
          <w:szCs w:val="28"/>
          <w:rtl/>
          <w14:ligatures w14:val="none"/>
        </w:rPr>
        <w:t>التمكين المعرفي:</w:t>
      </w:r>
      <w:r w:rsidRPr="00092859">
        <w:rPr>
          <w:rFonts w:ascii="Sakkal Majalla" w:hAnsi="Sakkal Majalla" w:cs="Sakkal Majalla" w:hint="cs"/>
          <w:color w:val="000000" w:themeColor="text1"/>
          <w:kern w:val="0"/>
          <w:sz w:val="28"/>
          <w:szCs w:val="28"/>
          <w:rtl/>
          <w14:ligatures w14:val="none"/>
        </w:rPr>
        <w:t xml:space="preserve"> يتمثل في تنمية المعارف والمهارات، وتوسيع فرص التعليم والتدريب، وتعزيز قدرة الأفراد على اتخاذ القرارات المستنيرة (</w:t>
      </w:r>
      <w:proofErr w:type="spellStart"/>
      <w:r w:rsidRPr="00092859">
        <w:rPr>
          <w:rFonts w:ascii="Sakkal Majalla" w:hAnsi="Sakkal Majalla" w:cs="Sakkal Majalla" w:hint="cs"/>
          <w:color w:val="000000" w:themeColor="text1"/>
          <w:kern w:val="0"/>
          <w:sz w:val="28"/>
          <w:szCs w:val="28"/>
          <w:rtl/>
          <w14:ligatures w14:val="none"/>
        </w:rPr>
        <w:t>اليونفبا</w:t>
      </w:r>
      <w:proofErr w:type="spellEnd"/>
      <w:r w:rsidRPr="00092859">
        <w:rPr>
          <w:rFonts w:ascii="Sakkal Majalla" w:hAnsi="Sakkal Majalla" w:cs="Sakkal Majalla" w:hint="cs"/>
          <w:color w:val="000000" w:themeColor="text1"/>
          <w:kern w:val="0"/>
          <w:sz w:val="28"/>
          <w:szCs w:val="28"/>
          <w:rtl/>
          <w14:ligatures w14:val="none"/>
        </w:rPr>
        <w:t>، 2025؛ خير، 2019).</w:t>
      </w:r>
    </w:p>
    <w:p w14:paraId="2FB65B7D" w14:textId="77777777" w:rsidR="009A42D9" w:rsidRPr="00EC08BF" w:rsidRDefault="009A42D9">
      <w:pPr>
        <w:pStyle w:val="ListParagraph"/>
        <w:numPr>
          <w:ilvl w:val="0"/>
          <w:numId w:val="5"/>
        </w:numPr>
        <w:spacing w:after="0" w:line="360" w:lineRule="auto"/>
        <w:jc w:val="both"/>
        <w:rPr>
          <w:rFonts w:ascii="Sakkal Majalla" w:hAnsi="Sakkal Majalla" w:cs="Sakkal Majalla"/>
          <w:color w:val="000000" w:themeColor="text1"/>
          <w:kern w:val="0"/>
          <w:sz w:val="28"/>
          <w:szCs w:val="28"/>
          <w:rtl/>
          <w14:ligatures w14:val="none"/>
        </w:rPr>
      </w:pPr>
      <w:r w:rsidRPr="001D36BC">
        <w:rPr>
          <w:rFonts w:ascii="Sakkal Majalla" w:hAnsi="Sakkal Majalla" w:cs="Sakkal Majalla" w:hint="cs"/>
          <w:b/>
          <w:bCs/>
          <w:color w:val="000000" w:themeColor="text1"/>
          <w:kern w:val="0"/>
          <w:sz w:val="28"/>
          <w:szCs w:val="28"/>
          <w:rtl/>
          <w14:ligatures w14:val="none"/>
        </w:rPr>
        <w:lastRenderedPageBreak/>
        <w:t>التمكين الصحي:</w:t>
      </w:r>
      <w:r w:rsidRPr="00092859">
        <w:rPr>
          <w:rFonts w:ascii="Sakkal Majalla" w:hAnsi="Sakkal Majalla" w:cs="Sakkal Majalla" w:hint="cs"/>
          <w:color w:val="000000" w:themeColor="text1"/>
          <w:kern w:val="0"/>
          <w:sz w:val="28"/>
          <w:szCs w:val="28"/>
          <w:rtl/>
          <w14:ligatures w14:val="none"/>
        </w:rPr>
        <w:t xml:space="preserve"> يركز على تحسين الحالة الصحية للأفراد من خلال توفير خدمات الرعاية الصحية والوقائية، ونشر الوعي الصحي، بما يعزز القدرة على العمل والإنتاج (المنصة الوطنية، 2025؛ وزارة الموارد البشرية والتنمية الاجتماعية، 2025).</w:t>
      </w:r>
    </w:p>
    <w:p w14:paraId="01E09C9C" w14:textId="77777777" w:rsidR="009A42D9" w:rsidRPr="000C571E"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sidRPr="000C571E">
        <w:rPr>
          <w:rFonts w:ascii="Sakkal Majalla" w:eastAsiaTheme="minorEastAsia" w:hAnsi="Sakkal Majalla" w:cs="Sakkal Majalla" w:hint="cs"/>
          <w:b/>
          <w:bCs/>
          <w:color w:val="000000" w:themeColor="text1"/>
          <w:kern w:val="0"/>
          <w:sz w:val="36"/>
          <w:szCs w:val="36"/>
          <w:rtl/>
          <w14:ligatures w14:val="none"/>
        </w:rPr>
        <w:t>2.3 النظريات المفسرة للتمكين في سياق الحماية الاجتماعية</w:t>
      </w:r>
    </w:p>
    <w:p w14:paraId="20E4CA1E" w14:textId="77777777" w:rsidR="009A42D9" w:rsidRPr="00B91E77"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B91E77">
        <w:rPr>
          <w:rFonts w:ascii="Sakkal Majalla" w:eastAsiaTheme="minorEastAsia" w:hAnsi="Sakkal Majalla" w:cs="Sakkal Majalla" w:hint="eastAsia"/>
          <w:color w:val="000000" w:themeColor="text1"/>
          <w:kern w:val="0"/>
          <w:sz w:val="28"/>
          <w:szCs w:val="28"/>
          <w:rtl/>
          <w14:ligatures w14:val="none"/>
        </w:rPr>
        <w:t>تستند</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برامج</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الحماية</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والتمكين</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إلى</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أسس</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نظرية</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رصينة</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تفسر</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آليات</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التغيير</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الاجتماعي</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الفردي</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والجماعي،</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وتوجه</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السياسات</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والتدخلات،</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وتتمثل</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هذه</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النظريات</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فيما</w:t>
      </w:r>
      <w:r w:rsidRPr="00B91E77">
        <w:rPr>
          <w:rFonts w:ascii="Sakkal Majalla" w:eastAsiaTheme="minorEastAsia" w:hAnsi="Sakkal Majalla" w:cs="Sakkal Majalla"/>
          <w:color w:val="000000" w:themeColor="text1"/>
          <w:kern w:val="0"/>
          <w:sz w:val="28"/>
          <w:szCs w:val="28"/>
          <w:rtl/>
          <w14:ligatures w14:val="none"/>
        </w:rPr>
        <w:t xml:space="preserve"> </w:t>
      </w:r>
      <w:r w:rsidRPr="00B91E77">
        <w:rPr>
          <w:rFonts w:ascii="Sakkal Majalla" w:eastAsiaTheme="minorEastAsia" w:hAnsi="Sakkal Majalla" w:cs="Sakkal Majalla" w:hint="eastAsia"/>
          <w:color w:val="000000" w:themeColor="text1"/>
          <w:kern w:val="0"/>
          <w:sz w:val="28"/>
          <w:szCs w:val="28"/>
          <w:rtl/>
          <w14:ligatures w14:val="none"/>
        </w:rPr>
        <w:t>يلي</w:t>
      </w:r>
      <w:r w:rsidRPr="00B91E77">
        <w:rPr>
          <w:rFonts w:ascii="Sakkal Majalla" w:eastAsiaTheme="minorEastAsia" w:hAnsi="Sakkal Majalla" w:cs="Sakkal Majalla"/>
          <w:color w:val="000000" w:themeColor="text1"/>
          <w:kern w:val="0"/>
          <w:sz w:val="28"/>
          <w:szCs w:val="28"/>
          <w:rtl/>
          <w14:ligatures w14:val="none"/>
        </w:rPr>
        <w:t>:</w:t>
      </w:r>
    </w:p>
    <w:p w14:paraId="042A9248" w14:textId="77777777" w:rsidR="009A42D9" w:rsidRPr="00EC08BF"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C08BF">
        <w:rPr>
          <w:rFonts w:ascii="Sakkal Majalla" w:eastAsiaTheme="minorEastAsia" w:hAnsi="Sakkal Majalla" w:cs="Sakkal Majalla"/>
          <w:b/>
          <w:bCs/>
          <w:color w:val="000000" w:themeColor="text1"/>
          <w:kern w:val="0"/>
          <w:sz w:val="28"/>
          <w:szCs w:val="28"/>
          <w:rtl/>
          <w14:ligatures w14:val="none"/>
        </w:rPr>
        <w:t xml:space="preserve">2.3.1 </w:t>
      </w:r>
      <w:r w:rsidRPr="00EC08BF">
        <w:rPr>
          <w:rFonts w:ascii="Sakkal Majalla" w:eastAsiaTheme="minorEastAsia" w:hAnsi="Sakkal Majalla" w:cs="Sakkal Majalla" w:hint="eastAsia"/>
          <w:b/>
          <w:bCs/>
          <w:color w:val="000000" w:themeColor="text1"/>
          <w:kern w:val="0"/>
          <w:sz w:val="28"/>
          <w:szCs w:val="28"/>
          <w:rtl/>
          <w14:ligatures w14:val="none"/>
        </w:rPr>
        <w:t>نظرية</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القدرة</w:t>
      </w:r>
      <w:r w:rsidRPr="00EC08BF">
        <w:rPr>
          <w:rFonts w:ascii="Sakkal Majalla" w:eastAsiaTheme="minorEastAsia" w:hAnsi="Sakkal Majalla" w:cs="Sakkal Majalla"/>
          <w:b/>
          <w:bCs/>
          <w:color w:val="000000" w:themeColor="text1"/>
          <w:kern w:val="0"/>
          <w:sz w:val="28"/>
          <w:szCs w:val="28"/>
          <w:rtl/>
          <w14:ligatures w14:val="none"/>
        </w:rPr>
        <w:t xml:space="preserve"> </w:t>
      </w:r>
      <w:proofErr w:type="spellStart"/>
      <w:r w:rsidRPr="00EC08BF">
        <w:rPr>
          <w:rFonts w:ascii="Sakkal Majalla" w:eastAsiaTheme="minorEastAsia" w:hAnsi="Sakkal Majalla" w:cs="Sakkal Majalla" w:hint="eastAsia"/>
          <w:b/>
          <w:bCs/>
          <w:color w:val="000000" w:themeColor="text1"/>
          <w:kern w:val="0"/>
          <w:sz w:val="28"/>
          <w:szCs w:val="28"/>
          <w:rtl/>
          <w14:ligatures w14:val="none"/>
        </w:rPr>
        <w:t>لأمارتيا</w:t>
      </w:r>
      <w:proofErr w:type="spellEnd"/>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سن</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b/>
          <w:bCs/>
          <w:color w:val="000000" w:themeColor="text1"/>
          <w:kern w:val="0"/>
          <w:sz w:val="28"/>
          <w:szCs w:val="28"/>
          <w14:ligatures w14:val="none"/>
        </w:rPr>
        <w:t>Amartya Sen's Capability Approach</w:t>
      </w:r>
      <w:r w:rsidRPr="00EC08BF">
        <w:rPr>
          <w:rFonts w:ascii="Sakkal Majalla" w:eastAsiaTheme="minorEastAsia" w:hAnsi="Sakkal Majalla" w:cs="Sakkal Majalla"/>
          <w:b/>
          <w:bCs/>
          <w:color w:val="000000" w:themeColor="text1"/>
          <w:kern w:val="0"/>
          <w:sz w:val="28"/>
          <w:szCs w:val="28"/>
          <w:rtl/>
          <w14:ligatures w14:val="none"/>
        </w:rPr>
        <w:t>)</w:t>
      </w:r>
    </w:p>
    <w:p w14:paraId="703A932B" w14:textId="77777777" w:rsidR="009A42D9" w:rsidRPr="002969FB"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تعتبر</w:t>
      </w:r>
      <w:r w:rsidRPr="002969FB">
        <w:rPr>
          <w:rFonts w:ascii="Sakkal Majalla" w:eastAsiaTheme="minorEastAsia" w:hAnsi="Sakkal Majalla" w:cs="Sakkal Majalla" w:hint="cs"/>
          <w:color w:val="000000" w:themeColor="text1"/>
          <w:kern w:val="0"/>
          <w:sz w:val="28"/>
          <w:szCs w:val="28"/>
          <w:rtl/>
          <w14:ligatures w14:val="none"/>
        </w:rPr>
        <w:t xml:space="preserve"> نظرية القدرة التي طورها الاقتصادي والفيلسوف </w:t>
      </w:r>
      <w:proofErr w:type="spellStart"/>
      <w:r w:rsidRPr="002969FB">
        <w:rPr>
          <w:rFonts w:ascii="Sakkal Majalla" w:eastAsiaTheme="minorEastAsia" w:hAnsi="Sakkal Majalla" w:cs="Sakkal Majalla" w:hint="cs"/>
          <w:color w:val="000000" w:themeColor="text1"/>
          <w:kern w:val="0"/>
          <w:sz w:val="28"/>
          <w:szCs w:val="28"/>
          <w:rtl/>
          <w14:ligatures w14:val="none"/>
        </w:rPr>
        <w:t>أمارتيا</w:t>
      </w:r>
      <w:proofErr w:type="spellEnd"/>
      <w:r w:rsidRPr="002969FB">
        <w:rPr>
          <w:rFonts w:ascii="Sakkal Majalla" w:eastAsiaTheme="minorEastAsia" w:hAnsi="Sakkal Majalla" w:cs="Sakkal Majalla" w:hint="cs"/>
          <w:color w:val="000000" w:themeColor="text1"/>
          <w:kern w:val="0"/>
          <w:sz w:val="28"/>
          <w:szCs w:val="28"/>
          <w:rtl/>
          <w14:ligatures w14:val="none"/>
        </w:rPr>
        <w:t xml:space="preserve"> سن من أبرز النظريات المفسرة للتنمية والتمكين، وقد قدمها بوصفها بديلاً للمداخل التقليدية التي تقيس التنمية بمستوى الدخل فقط. وترى النظرية أن التنمية الحقيقية تتمثل في توسيع قدرات الأفراد وحرياتهم، بما يمكنهم من اختيار الحياة التي يقدرونها وتحقيق الرفاهية (</w:t>
      </w:r>
      <w:r w:rsidRPr="002969FB">
        <w:rPr>
          <w:rFonts w:ascii="Sakkal Majalla" w:eastAsiaTheme="minorEastAsia" w:hAnsi="Sakkal Majalla" w:cs="Sakkal Majalla" w:hint="cs"/>
          <w:color w:val="000000" w:themeColor="text1"/>
          <w:kern w:val="0"/>
          <w:sz w:val="28"/>
          <w:szCs w:val="28"/>
          <w:lang w:bidi="ar-AE"/>
          <w14:ligatures w14:val="none"/>
        </w:rPr>
        <w:t>Sen, 1999</w:t>
      </w:r>
      <w:r w:rsidRPr="002969FB">
        <w:rPr>
          <w:rFonts w:ascii="Sakkal Majalla" w:eastAsiaTheme="minorEastAsia" w:hAnsi="Sakkal Majalla" w:cs="Sakkal Majalla" w:hint="cs"/>
          <w:color w:val="000000" w:themeColor="text1"/>
          <w:kern w:val="0"/>
          <w:sz w:val="28"/>
          <w:szCs w:val="28"/>
          <w:rtl/>
          <w14:ligatures w14:val="none"/>
        </w:rPr>
        <w:t>).</w:t>
      </w:r>
    </w:p>
    <w:p w14:paraId="122CCF9C"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وتستند النظرية إلى مجموعة من المفاهيم الرئيسة، أبرزها القدرات (</w:t>
      </w:r>
      <w:r>
        <w:rPr>
          <w:rFonts w:ascii="Sakkal Majalla" w:eastAsiaTheme="minorEastAsia" w:hAnsi="Sakkal Majalla" w:cs="Sakkal Majalla" w:hint="cs"/>
          <w:color w:val="000000" w:themeColor="text1"/>
          <w:kern w:val="0"/>
          <w:sz w:val="28"/>
          <w:szCs w:val="28"/>
          <w:lang w:bidi="ar-AE"/>
          <w14:ligatures w14:val="none"/>
        </w:rPr>
        <w:t>Capabilities</w:t>
      </w:r>
      <w:r>
        <w:rPr>
          <w:rFonts w:ascii="Sakkal Majalla" w:eastAsiaTheme="minorEastAsia" w:hAnsi="Sakkal Majalla" w:cs="Sakkal Majalla" w:hint="cs"/>
          <w:color w:val="000000" w:themeColor="text1"/>
          <w:kern w:val="0"/>
          <w:sz w:val="28"/>
          <w:szCs w:val="28"/>
          <w:rtl/>
          <w14:ligatures w14:val="none"/>
        </w:rPr>
        <w:t>) التي تشير إلى الفرص والحريات المتاحة للفرد، والإنجازات (</w:t>
      </w:r>
      <w:r>
        <w:rPr>
          <w:rFonts w:ascii="Sakkal Majalla" w:eastAsiaTheme="minorEastAsia" w:hAnsi="Sakkal Majalla" w:cs="Sakkal Majalla" w:hint="cs"/>
          <w:color w:val="000000" w:themeColor="text1"/>
          <w:kern w:val="0"/>
          <w:sz w:val="28"/>
          <w:szCs w:val="28"/>
          <w:lang w:bidi="ar-AE"/>
          <w14:ligatures w14:val="none"/>
        </w:rPr>
        <w:t>Functionings</w:t>
      </w:r>
      <w:r>
        <w:rPr>
          <w:rFonts w:ascii="Sakkal Majalla" w:eastAsiaTheme="minorEastAsia" w:hAnsi="Sakkal Majalla" w:cs="Sakkal Majalla" w:hint="cs"/>
          <w:color w:val="000000" w:themeColor="text1"/>
          <w:kern w:val="0"/>
          <w:sz w:val="28"/>
          <w:szCs w:val="28"/>
          <w:rtl/>
          <w14:ligatures w14:val="none"/>
        </w:rPr>
        <w:t xml:space="preserve">) التي تعبر عما يحققه الفرد فعلياً من تعليم وصحة ومشاركة اجتماعية، إضافة إلى الحريات </w:t>
      </w:r>
      <w:proofErr w:type="spellStart"/>
      <w:r>
        <w:rPr>
          <w:rFonts w:ascii="Sakkal Majalla" w:eastAsiaTheme="minorEastAsia" w:hAnsi="Sakkal Majalla" w:cs="Sakkal Majalla" w:hint="cs"/>
          <w:color w:val="000000" w:themeColor="text1"/>
          <w:kern w:val="0"/>
          <w:sz w:val="28"/>
          <w:szCs w:val="28"/>
          <w:rtl/>
          <w14:ligatures w14:val="none"/>
        </w:rPr>
        <w:t>الأداتية</w:t>
      </w:r>
      <w:proofErr w:type="spellEnd"/>
      <w:r>
        <w:rPr>
          <w:rFonts w:ascii="Sakkal Majalla" w:eastAsiaTheme="minorEastAsia" w:hAnsi="Sakkal Majalla" w:cs="Sakkal Majalla" w:hint="cs"/>
          <w:color w:val="000000" w:themeColor="text1"/>
          <w:kern w:val="0"/>
          <w:sz w:val="28"/>
          <w:szCs w:val="28"/>
          <w:rtl/>
          <w14:ligatures w14:val="none"/>
        </w:rPr>
        <w:t xml:space="preserve"> التي تشمل التعليم، والرعاية الصحية، والحماية الاجتماعية، والفرص الاقتصادية، والتي تسهم في توسيع قدرات الأفراد. كما تؤكد النظرية أن الفقر لا يقتصر على انخفاض الدخل، وإنما يتمثل في الحرمان من القدرات الأساسية التي تمكن الإنسان من عيش حياة كريمة (</w:t>
      </w:r>
      <w:r>
        <w:rPr>
          <w:rFonts w:ascii="Sakkal Majalla" w:eastAsiaTheme="minorEastAsia" w:hAnsi="Sakkal Majalla" w:cs="Sakkal Majalla" w:hint="cs"/>
          <w:color w:val="000000" w:themeColor="text1"/>
          <w:kern w:val="0"/>
          <w:sz w:val="28"/>
          <w:szCs w:val="28"/>
          <w:lang w:bidi="ar-AE"/>
          <w14:ligatures w14:val="none"/>
        </w:rPr>
        <w:t>Sen, 1999</w:t>
      </w:r>
      <w:r>
        <w:rPr>
          <w:rFonts w:ascii="Sakkal Majalla" w:eastAsiaTheme="minorEastAsia" w:hAnsi="Sakkal Majalla" w:cs="Sakkal Majalla" w:hint="cs"/>
          <w:color w:val="000000" w:themeColor="text1"/>
          <w:kern w:val="0"/>
          <w:sz w:val="28"/>
          <w:szCs w:val="28"/>
          <w:rtl/>
          <w14:ligatures w14:val="none"/>
        </w:rPr>
        <w:t>؛ ابن خلدون، 2025).</w:t>
      </w:r>
    </w:p>
    <w:p w14:paraId="5C25583B"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وتعد هذه النظرية من أكثر الأطر ملاءمة لبرامج الحماية الاجتماعية، إذ توجه السياسات العامة نحو الاستثمار في تنمية القدرات البشرية من خلال التعليم والصحة والتدريب، بدلاً من الاقتصار على تقديم المساعدات المالية، بما يعزز الاعتماد على الذات ويحقق التمكين المستدام.</w:t>
      </w:r>
    </w:p>
    <w:p w14:paraId="1FB6B0FE"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2969FB">
        <w:rPr>
          <w:rFonts w:ascii="Sakkal Majalla" w:eastAsiaTheme="minorEastAsia" w:hAnsi="Sakkal Majalla" w:cs="Sakkal Majalla" w:hint="cs"/>
          <w:b/>
          <w:bCs/>
          <w:color w:val="000000" w:themeColor="text1"/>
          <w:kern w:val="0"/>
          <w:sz w:val="28"/>
          <w:szCs w:val="28"/>
          <w:rtl/>
          <w14:ligatures w14:val="none"/>
        </w:rPr>
        <w:t>توظيف النظرية في الدراسة الحالية:</w:t>
      </w:r>
      <w:r>
        <w:rPr>
          <w:rFonts w:ascii="Sakkal Majalla" w:eastAsiaTheme="minorEastAsia" w:hAnsi="Sakkal Majalla" w:cs="Sakkal Majalla" w:hint="cs"/>
          <w:color w:val="000000" w:themeColor="text1"/>
          <w:kern w:val="0"/>
          <w:sz w:val="28"/>
          <w:szCs w:val="28"/>
          <w:rtl/>
          <w14:ligatures w14:val="none"/>
        </w:rPr>
        <w:t xml:space="preserve"> تستند الدراسة إلى نظرية القدرة في تفسير أثر برامج الدعم الصحي والتعليمي المقدمة ضمن نظام الضمان الاجتماعي المطور في تنمية قدرات الأسر المستفيدة، من خلال تعزيز فرص التعليم والرعاية الصحية، وتوسيع خياراتها الاقتصادية والاجتماعية، بما يسهم في تحقيق التمكين وتحسين جودة الحياة، وهو ما يتوافق مع أهداف الدراسة ومتغيراتها.</w:t>
      </w:r>
    </w:p>
    <w:p w14:paraId="32DE07CD" w14:textId="77777777" w:rsidR="00FF1A2E" w:rsidRPr="00B34C2E" w:rsidRDefault="00FF1A2E"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p>
    <w:p w14:paraId="3EB0C6C8" w14:textId="77777777" w:rsidR="009A42D9" w:rsidRPr="00EC08BF"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C08BF">
        <w:rPr>
          <w:rFonts w:ascii="Sakkal Majalla" w:eastAsiaTheme="minorEastAsia" w:hAnsi="Sakkal Majalla" w:cs="Sakkal Majalla"/>
          <w:b/>
          <w:bCs/>
          <w:color w:val="000000" w:themeColor="text1"/>
          <w:kern w:val="0"/>
          <w:sz w:val="28"/>
          <w:szCs w:val="28"/>
          <w:rtl/>
          <w14:ligatures w14:val="none"/>
        </w:rPr>
        <w:lastRenderedPageBreak/>
        <w:t xml:space="preserve">2.3.2 </w:t>
      </w:r>
      <w:r w:rsidRPr="00EC08BF">
        <w:rPr>
          <w:rFonts w:ascii="Sakkal Majalla" w:eastAsiaTheme="minorEastAsia" w:hAnsi="Sakkal Majalla" w:cs="Sakkal Majalla" w:hint="eastAsia"/>
          <w:b/>
          <w:bCs/>
          <w:color w:val="000000" w:themeColor="text1"/>
          <w:kern w:val="0"/>
          <w:sz w:val="28"/>
          <w:szCs w:val="28"/>
          <w:rtl/>
          <w14:ligatures w14:val="none"/>
        </w:rPr>
        <w:t>نظرية</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رأس</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المال</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البشري</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b/>
          <w:bCs/>
          <w:color w:val="000000" w:themeColor="text1"/>
          <w:kern w:val="0"/>
          <w:sz w:val="28"/>
          <w:szCs w:val="28"/>
          <w14:ligatures w14:val="none"/>
        </w:rPr>
        <w:t>Human Capital Theory</w:t>
      </w:r>
      <w:r w:rsidRPr="00EC08BF">
        <w:rPr>
          <w:rFonts w:ascii="Sakkal Majalla" w:eastAsiaTheme="minorEastAsia" w:hAnsi="Sakkal Majalla" w:cs="Sakkal Majalla"/>
          <w:b/>
          <w:bCs/>
          <w:color w:val="000000" w:themeColor="text1"/>
          <w:kern w:val="0"/>
          <w:sz w:val="28"/>
          <w:szCs w:val="28"/>
          <w:rtl/>
          <w14:ligatures w14:val="none"/>
        </w:rPr>
        <w:t>)</w:t>
      </w:r>
    </w:p>
    <w:p w14:paraId="1EC6BD93"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تعتبر نظرية رأس المال البشري التي طورها الاقتصادي غاري بيكر (</w:t>
      </w:r>
      <w:r>
        <w:rPr>
          <w:rFonts w:ascii="Sakkal Majalla" w:eastAsiaTheme="minorEastAsia" w:hAnsi="Sakkal Majalla" w:cs="Sakkal Majalla" w:hint="cs"/>
          <w:color w:val="000000" w:themeColor="text1"/>
          <w:kern w:val="0"/>
          <w:sz w:val="28"/>
          <w:szCs w:val="28"/>
          <w:lang w:bidi="ar-AE"/>
          <w14:ligatures w14:val="none"/>
        </w:rPr>
        <w:t>Gary Becker</w:t>
      </w:r>
      <w:r>
        <w:rPr>
          <w:rFonts w:ascii="Sakkal Majalla" w:eastAsiaTheme="minorEastAsia" w:hAnsi="Sakkal Majalla" w:cs="Sakkal Majalla" w:hint="cs"/>
          <w:color w:val="000000" w:themeColor="text1"/>
          <w:kern w:val="0"/>
          <w:sz w:val="28"/>
          <w:szCs w:val="28"/>
          <w:rtl/>
          <w14:ligatures w14:val="none"/>
        </w:rPr>
        <w:t>) من أبرز النظريات المفسرة للعلاقة بين الاستثمار في الإنسان والتنمية الاقتصادية. وترى النظرية أن التعليم والتدريب والرعاية الصحية تمثل استثمارات في رأس المال البشري، تسهم في تنمية معارف الأفراد ومهاراتهم وقدراتهم الإنتاجية، مما ينعكس إيجاباً على الإنتاجية والنمو الاقتصادي وتحسين مستوى المعيشة (</w:t>
      </w:r>
      <w:r>
        <w:rPr>
          <w:rFonts w:ascii="Sakkal Majalla" w:eastAsiaTheme="minorEastAsia" w:hAnsi="Sakkal Majalla" w:cs="Sakkal Majalla" w:hint="cs"/>
          <w:color w:val="000000" w:themeColor="text1"/>
          <w:kern w:val="0"/>
          <w:sz w:val="28"/>
          <w:szCs w:val="28"/>
          <w:lang w:bidi="ar-AE"/>
          <w14:ligatures w14:val="none"/>
        </w:rPr>
        <w:t>Becker, 1994</w:t>
      </w:r>
      <w:r>
        <w:rPr>
          <w:rFonts w:ascii="Sakkal Majalla" w:eastAsiaTheme="minorEastAsia" w:hAnsi="Sakkal Majalla" w:cs="Sakkal Majalla" w:hint="cs"/>
          <w:color w:val="000000" w:themeColor="text1"/>
          <w:kern w:val="0"/>
          <w:sz w:val="28"/>
          <w:szCs w:val="28"/>
          <w:rtl/>
          <w14:ligatures w14:val="none"/>
        </w:rPr>
        <w:t>).</w:t>
      </w:r>
    </w:p>
    <w:p w14:paraId="49637EDA"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وتستند النظرية إلى مفهوم رأس المال البشري بوصفه مجموع المعارف والمهارات والخبرات والصحة التي يمتلكها الفرد، والتي تزيد من كفاءته وإنتاجيته. كما تؤكد أن الاستثمار في التعليم والتدريب والرعاية الصحية يحقق عوائد اقتصادية واجتماعية، تتمثل في تحسين فرص العمل، وزيادة الدخل، وتعزيز الإنتاجية، ودعم تكافؤ الفرص بين أفراد المجتمع (</w:t>
      </w:r>
      <w:r>
        <w:rPr>
          <w:rFonts w:ascii="Sakkal Majalla" w:eastAsiaTheme="minorEastAsia" w:hAnsi="Sakkal Majalla" w:cs="Sakkal Majalla" w:hint="cs"/>
          <w:color w:val="000000" w:themeColor="text1"/>
          <w:kern w:val="0"/>
          <w:sz w:val="28"/>
          <w:szCs w:val="28"/>
          <w:lang w:bidi="ar-AE"/>
          <w14:ligatures w14:val="none"/>
        </w:rPr>
        <w:t>Becker, 1994</w:t>
      </w:r>
      <w:r>
        <w:rPr>
          <w:rFonts w:ascii="Sakkal Majalla" w:eastAsiaTheme="minorEastAsia" w:hAnsi="Sakkal Majalla" w:cs="Sakkal Majalla" w:hint="cs"/>
          <w:color w:val="000000" w:themeColor="text1"/>
          <w:kern w:val="0"/>
          <w:sz w:val="28"/>
          <w:szCs w:val="28"/>
          <w:rtl/>
          <w14:ligatures w14:val="none"/>
        </w:rPr>
        <w:t>؛ دراسة، 2021؛ مرسيل، 2025).</w:t>
      </w:r>
    </w:p>
    <w:p w14:paraId="090651DB"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وتكتسب هذه النظرية أهمية خاصة في مجال الحماية الاجتماعية، إذ تنظر إلى الإنفاق على التعليم والصحة بوصفه استثماراً طويل الأجل في تنمية القدرات البشرية، وليس مجرد إنفاق استهلاكي، الأمر الذي يسهم في الحد من الفقر وتعزيز التمكين الاقتصادي والاجتماعي للأفراد والأسر.</w:t>
      </w:r>
    </w:p>
    <w:p w14:paraId="527EFE2C" w14:textId="77777777" w:rsidR="009A42D9" w:rsidRPr="00B91E77"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F21F2F">
        <w:rPr>
          <w:rFonts w:ascii="Sakkal Majalla" w:eastAsiaTheme="minorEastAsia" w:hAnsi="Sakkal Majalla" w:cs="Sakkal Majalla" w:hint="cs"/>
          <w:b/>
          <w:bCs/>
          <w:color w:val="000000" w:themeColor="text1"/>
          <w:kern w:val="0"/>
          <w:sz w:val="28"/>
          <w:szCs w:val="28"/>
          <w:rtl/>
          <w14:ligatures w14:val="none"/>
        </w:rPr>
        <w:t>توظيف النظرية في الدراسة الحالية:</w:t>
      </w:r>
      <w:r>
        <w:rPr>
          <w:rFonts w:ascii="Sakkal Majalla" w:eastAsiaTheme="minorEastAsia" w:hAnsi="Sakkal Majalla" w:cs="Sakkal Majalla" w:hint="cs"/>
          <w:color w:val="000000" w:themeColor="text1"/>
          <w:kern w:val="0"/>
          <w:sz w:val="28"/>
          <w:szCs w:val="28"/>
          <w:rtl/>
          <w14:ligatures w14:val="none"/>
        </w:rPr>
        <w:t xml:space="preserve"> تعتمد الدراسة على نظرية رأس المال البشري في تفسير أثر برامج الدعم الصحي والتعليمي المقدمة للمستفيدين من نظام الضمان الاجتماعي المطور، باعتبارها استثمارات تسهم في تنمية رأس المال البشري للأسر المستفيدة، من خلال تحسين المستوى التعليمي والصحي، ورفع فرص الحصول على العمل، وتعزيز الإنتاجية والاستقلال الاقتصادي، بما يدعم تحقيق التمكين المستدام.</w:t>
      </w:r>
    </w:p>
    <w:p w14:paraId="6CE9BFFD" w14:textId="77777777" w:rsidR="009A42D9" w:rsidRPr="00EC08BF"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C08BF">
        <w:rPr>
          <w:rFonts w:ascii="Sakkal Majalla" w:eastAsiaTheme="minorEastAsia" w:hAnsi="Sakkal Majalla" w:cs="Sakkal Majalla"/>
          <w:b/>
          <w:bCs/>
          <w:color w:val="000000" w:themeColor="text1"/>
          <w:kern w:val="0"/>
          <w:sz w:val="28"/>
          <w:szCs w:val="28"/>
          <w:rtl/>
          <w14:ligatures w14:val="none"/>
        </w:rPr>
        <w:t xml:space="preserve">2.3.3 </w:t>
      </w:r>
      <w:r w:rsidRPr="00EC08BF">
        <w:rPr>
          <w:rFonts w:ascii="Sakkal Majalla" w:eastAsiaTheme="minorEastAsia" w:hAnsi="Sakkal Majalla" w:cs="Sakkal Majalla" w:hint="eastAsia"/>
          <w:b/>
          <w:bCs/>
          <w:color w:val="000000" w:themeColor="text1"/>
          <w:kern w:val="0"/>
          <w:sz w:val="28"/>
          <w:szCs w:val="28"/>
          <w:rtl/>
          <w14:ligatures w14:val="none"/>
        </w:rPr>
        <w:t>نظرية</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التمكين</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النفسي</w:t>
      </w:r>
      <w:r w:rsidRPr="00EC08BF">
        <w:rPr>
          <w:rFonts w:ascii="Sakkal Majalla" w:eastAsiaTheme="minorEastAsia" w:hAnsi="Sakkal Majalla" w:cs="Sakkal Majalla"/>
          <w:b/>
          <w:bCs/>
          <w:color w:val="000000" w:themeColor="text1"/>
          <w:kern w:val="0"/>
          <w:sz w:val="28"/>
          <w:szCs w:val="28"/>
          <w:rtl/>
          <w14:ligatures w14:val="none"/>
        </w:rPr>
        <w:t xml:space="preserve"> </w:t>
      </w:r>
      <w:proofErr w:type="spellStart"/>
      <w:r w:rsidRPr="00EC08BF">
        <w:rPr>
          <w:rFonts w:ascii="Sakkal Majalla" w:eastAsiaTheme="minorEastAsia" w:hAnsi="Sakkal Majalla" w:cs="Sakkal Majalla" w:hint="eastAsia"/>
          <w:b/>
          <w:bCs/>
          <w:color w:val="000000" w:themeColor="text1"/>
          <w:kern w:val="0"/>
          <w:sz w:val="28"/>
          <w:szCs w:val="28"/>
          <w:rtl/>
          <w14:ligatures w14:val="none"/>
        </w:rPr>
        <w:t>لزيمرمان</w:t>
      </w:r>
      <w:proofErr w:type="spellEnd"/>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b/>
          <w:bCs/>
          <w:color w:val="000000" w:themeColor="text1"/>
          <w:kern w:val="0"/>
          <w:sz w:val="28"/>
          <w:szCs w:val="28"/>
          <w14:ligatures w14:val="none"/>
        </w:rPr>
        <w:t>Zimmerman's Psychological Empowerment Theory</w:t>
      </w:r>
      <w:r w:rsidRPr="00EC08BF">
        <w:rPr>
          <w:rFonts w:ascii="Sakkal Majalla" w:eastAsiaTheme="minorEastAsia" w:hAnsi="Sakkal Majalla" w:cs="Sakkal Majalla"/>
          <w:b/>
          <w:bCs/>
          <w:color w:val="000000" w:themeColor="text1"/>
          <w:kern w:val="0"/>
          <w:sz w:val="28"/>
          <w:szCs w:val="28"/>
          <w:rtl/>
          <w14:ligatures w14:val="none"/>
        </w:rPr>
        <w:t>)</w:t>
      </w:r>
    </w:p>
    <w:p w14:paraId="5E773D3A"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 xml:space="preserve">تعتبر نظرية التمكين النفسي التي طورها مارك </w:t>
      </w:r>
      <w:proofErr w:type="spellStart"/>
      <w:r>
        <w:rPr>
          <w:rFonts w:ascii="Sakkal Majalla" w:eastAsiaTheme="minorEastAsia" w:hAnsi="Sakkal Majalla" w:cs="Sakkal Majalla" w:hint="cs"/>
          <w:color w:val="000000" w:themeColor="text1"/>
          <w:kern w:val="0"/>
          <w:sz w:val="28"/>
          <w:szCs w:val="28"/>
          <w:rtl/>
          <w14:ligatures w14:val="none"/>
        </w:rPr>
        <w:t>زيمرمان</w:t>
      </w:r>
      <w:proofErr w:type="spellEnd"/>
      <w:r>
        <w:rPr>
          <w:rFonts w:ascii="Sakkal Majalla" w:eastAsiaTheme="minorEastAsia" w:hAnsi="Sakkal Majalla" w:cs="Sakkal Majalla" w:hint="cs"/>
          <w:color w:val="000000" w:themeColor="text1"/>
          <w:kern w:val="0"/>
          <w:sz w:val="28"/>
          <w:szCs w:val="28"/>
          <w:rtl/>
          <w14:ligatures w14:val="none"/>
        </w:rPr>
        <w:t xml:space="preserve"> (</w:t>
      </w:r>
      <w:r>
        <w:rPr>
          <w:rFonts w:ascii="Sakkal Majalla" w:eastAsiaTheme="minorEastAsia" w:hAnsi="Sakkal Majalla" w:cs="Sakkal Majalla" w:hint="cs"/>
          <w:color w:val="000000" w:themeColor="text1"/>
          <w:kern w:val="0"/>
          <w:sz w:val="28"/>
          <w:szCs w:val="28"/>
          <w:lang w:bidi="ar-AE"/>
          <w14:ligatures w14:val="none"/>
        </w:rPr>
        <w:t>Marc A. Zimmerman</w:t>
      </w:r>
      <w:r>
        <w:rPr>
          <w:rFonts w:ascii="Sakkal Majalla" w:eastAsiaTheme="minorEastAsia" w:hAnsi="Sakkal Majalla" w:cs="Sakkal Majalla" w:hint="cs"/>
          <w:color w:val="000000" w:themeColor="text1"/>
          <w:kern w:val="0"/>
          <w:sz w:val="28"/>
          <w:szCs w:val="28"/>
          <w:rtl/>
          <w14:ligatures w14:val="none"/>
        </w:rPr>
        <w:t>) من أبرز النظريات في علم النفس المجتمعي، إذ تنظر إلى التمكين بوصفه عملية مستمرة تهدف إلى تعزيز قدرة الأفراد على التحكم في حياتهم، وتنمية ثقتهم بأنفسهم، وزيادة مشاركتهم الفاعلة في المجتمع (</w:t>
      </w:r>
      <w:r>
        <w:rPr>
          <w:rFonts w:ascii="Sakkal Majalla" w:eastAsiaTheme="minorEastAsia" w:hAnsi="Sakkal Majalla" w:cs="Sakkal Majalla" w:hint="cs"/>
          <w:color w:val="000000" w:themeColor="text1"/>
          <w:kern w:val="0"/>
          <w:sz w:val="28"/>
          <w:szCs w:val="28"/>
          <w:lang w:bidi="ar-AE"/>
          <w14:ligatures w14:val="none"/>
        </w:rPr>
        <w:t>Zimmerman, 2000</w:t>
      </w:r>
      <w:r>
        <w:rPr>
          <w:rFonts w:ascii="Sakkal Majalla" w:eastAsiaTheme="minorEastAsia" w:hAnsi="Sakkal Majalla" w:cs="Sakkal Majalla" w:hint="cs"/>
          <w:color w:val="000000" w:themeColor="text1"/>
          <w:kern w:val="0"/>
          <w:sz w:val="28"/>
          <w:szCs w:val="28"/>
          <w:rtl/>
          <w14:ligatures w14:val="none"/>
        </w:rPr>
        <w:t>).</w:t>
      </w:r>
    </w:p>
    <w:p w14:paraId="5CC4B0B1" w14:textId="762F650E" w:rsidR="009A42D9" w:rsidRDefault="009A42D9" w:rsidP="00FF1A2E">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وترتكز النظرية على ثلاثة أبعاد رئيسة هي: البعد الفردي الذي يتمثل في تنمية الكفاءة الذاتية والثقة بالنفس والشعور بالقدرة على إحداث التغيير، والبعد التفاعلي الذي يعكس فهم الفرد لبيئته الاجتماعية والمؤسسية وقدرته على التعامل معها، والبعد السلوكي الذي يتمثل في المشاركة الفاعلة في الأنشطة المجتمعية واتخاذ القرارات والمبادرات التي تسهم في تحسين أوضاعه (</w:t>
      </w:r>
      <w:r>
        <w:rPr>
          <w:rFonts w:ascii="Sakkal Majalla" w:eastAsiaTheme="minorEastAsia" w:hAnsi="Sakkal Majalla" w:cs="Sakkal Majalla" w:hint="cs"/>
          <w:color w:val="000000" w:themeColor="text1"/>
          <w:kern w:val="0"/>
          <w:sz w:val="28"/>
          <w:szCs w:val="28"/>
          <w:lang w:bidi="ar-AE"/>
          <w14:ligatures w14:val="none"/>
        </w:rPr>
        <w:t>Zimmerman, 2000</w:t>
      </w:r>
      <w:r>
        <w:rPr>
          <w:rFonts w:ascii="Sakkal Majalla" w:eastAsiaTheme="minorEastAsia" w:hAnsi="Sakkal Majalla" w:cs="Sakkal Majalla" w:hint="cs"/>
          <w:color w:val="000000" w:themeColor="text1"/>
          <w:kern w:val="0"/>
          <w:sz w:val="28"/>
          <w:szCs w:val="28"/>
          <w:rtl/>
          <w14:ligatures w14:val="none"/>
        </w:rPr>
        <w:t xml:space="preserve">). كما تؤكد النظرية أن التمكين يتحقق من خلال عملية تدريجية تنتقل بالفرد </w:t>
      </w:r>
      <w:r>
        <w:rPr>
          <w:rFonts w:ascii="Sakkal Majalla" w:eastAsiaTheme="minorEastAsia" w:hAnsi="Sakkal Majalla" w:cs="Sakkal Majalla" w:hint="cs"/>
          <w:color w:val="000000" w:themeColor="text1"/>
          <w:kern w:val="0"/>
          <w:sz w:val="28"/>
          <w:szCs w:val="28"/>
          <w:rtl/>
          <w14:ligatures w14:val="none"/>
        </w:rPr>
        <w:lastRenderedPageBreak/>
        <w:t>من الاعتماد والعجز إلى الاستقلال والمشاركة الفاعلة.</w:t>
      </w:r>
      <w:r w:rsidR="00FF1A2E">
        <w:rPr>
          <w:rFonts w:ascii="Sakkal Majalla" w:eastAsiaTheme="minorEastAsia" w:hAnsi="Sakkal Majalla" w:cs="Sakkal Majalla" w:hint="cs"/>
          <w:color w:val="000000" w:themeColor="text1"/>
          <w:kern w:val="0"/>
          <w:sz w:val="28"/>
          <w:szCs w:val="28"/>
          <w:rtl/>
          <w14:ligatures w14:val="none"/>
        </w:rPr>
        <w:t xml:space="preserve"> </w:t>
      </w:r>
      <w:r>
        <w:rPr>
          <w:rFonts w:ascii="Sakkal Majalla" w:eastAsiaTheme="minorEastAsia" w:hAnsi="Sakkal Majalla" w:cs="Sakkal Majalla" w:hint="cs"/>
          <w:color w:val="000000" w:themeColor="text1"/>
          <w:kern w:val="0"/>
          <w:sz w:val="28"/>
          <w:szCs w:val="28"/>
          <w:rtl/>
          <w14:ligatures w14:val="none"/>
        </w:rPr>
        <w:t>وتبرز أهمية هذه النظرية في مجال الحماية الاجتماعية، إذ تؤكد أن نجاح برامج الدعم لا يعتمد على تقديم المساعدات المادية فقط، وإنما يتطلب أيضاً تعزيز ثقة المستفيدين بقدراتهم، وتنمية مهاراتهم، وتشجيعهم على المشاركة في اتخاذ القرارات المتعلقة بحياتهم، بما يسهم في تحقيق التمكين المستدام (</w:t>
      </w:r>
      <w:r>
        <w:rPr>
          <w:rFonts w:ascii="Sakkal Majalla" w:eastAsiaTheme="minorEastAsia" w:hAnsi="Sakkal Majalla" w:cs="Sakkal Majalla" w:hint="cs"/>
          <w:color w:val="000000" w:themeColor="text1"/>
          <w:kern w:val="0"/>
          <w:sz w:val="28"/>
          <w:szCs w:val="28"/>
          <w:lang w:bidi="ar-AE"/>
          <w14:ligatures w14:val="none"/>
        </w:rPr>
        <w:t>Zimmerman, 2000</w:t>
      </w:r>
      <w:r>
        <w:rPr>
          <w:rFonts w:ascii="Sakkal Majalla" w:eastAsiaTheme="minorEastAsia" w:hAnsi="Sakkal Majalla" w:cs="Sakkal Majalla" w:hint="cs"/>
          <w:color w:val="000000" w:themeColor="text1"/>
          <w:kern w:val="0"/>
          <w:sz w:val="28"/>
          <w:szCs w:val="28"/>
          <w:rtl/>
          <w14:ligatures w14:val="none"/>
        </w:rPr>
        <w:t>؛ حجازي، 2018).</w:t>
      </w:r>
    </w:p>
    <w:p w14:paraId="00BB6413" w14:textId="77777777" w:rsidR="009A42D9" w:rsidRPr="000B6E78"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توظيف النظرية في الدراسة الحالية: تستند الدراسة إلى نظرية التمكين النفسي في تفسير أثر برامج الدعم الصحي والتعليمي المقدمة ضمن نظام الضمان الاجتماعي المطور في تعزيز الكفاءة الذاتية للأسر المستفيدة، وزيادة وعيها بأهمية التعليم والصحة، وتشجيعها على الاعتماد على الذات والمشاركة الإيجابية في المجتمع، بما يدعم تحقيق التمكين وتحسين جودة الحياة.</w:t>
      </w:r>
    </w:p>
    <w:p w14:paraId="2FFAE45A" w14:textId="77777777" w:rsidR="009A42D9" w:rsidRPr="00EC08BF"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C08BF">
        <w:rPr>
          <w:rFonts w:ascii="Sakkal Majalla" w:eastAsiaTheme="minorEastAsia" w:hAnsi="Sakkal Majalla" w:cs="Sakkal Majalla"/>
          <w:b/>
          <w:bCs/>
          <w:color w:val="000000" w:themeColor="text1"/>
          <w:kern w:val="0"/>
          <w:sz w:val="28"/>
          <w:szCs w:val="28"/>
          <w:rtl/>
          <w14:ligatures w14:val="none"/>
        </w:rPr>
        <w:t xml:space="preserve">2.3.4 </w:t>
      </w:r>
      <w:r w:rsidRPr="00EC08BF">
        <w:rPr>
          <w:rFonts w:ascii="Sakkal Majalla" w:eastAsiaTheme="minorEastAsia" w:hAnsi="Sakkal Majalla" w:cs="Sakkal Majalla" w:hint="eastAsia"/>
          <w:b/>
          <w:bCs/>
          <w:color w:val="000000" w:themeColor="text1"/>
          <w:kern w:val="0"/>
          <w:sz w:val="28"/>
          <w:szCs w:val="28"/>
          <w:rtl/>
          <w14:ligatures w14:val="none"/>
        </w:rPr>
        <w:t>نظرية</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التحويلات</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النقدية</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المشروطة</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b/>
          <w:bCs/>
          <w:color w:val="000000" w:themeColor="text1"/>
          <w:kern w:val="0"/>
          <w:sz w:val="28"/>
          <w:szCs w:val="28"/>
          <w14:ligatures w14:val="none"/>
        </w:rPr>
        <w:t>Conditional Cash Transfers Theory</w:t>
      </w:r>
      <w:r w:rsidRPr="00EC08BF">
        <w:rPr>
          <w:rFonts w:ascii="Sakkal Majalla" w:eastAsiaTheme="minorEastAsia" w:hAnsi="Sakkal Majalla" w:cs="Sakkal Majalla"/>
          <w:b/>
          <w:bCs/>
          <w:color w:val="000000" w:themeColor="text1"/>
          <w:kern w:val="0"/>
          <w:sz w:val="28"/>
          <w:szCs w:val="28"/>
          <w:rtl/>
          <w14:ligatures w14:val="none"/>
        </w:rPr>
        <w:t>)</w:t>
      </w:r>
    </w:p>
    <w:p w14:paraId="4717140F"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تعتبر نظرية التحويلات النقدية المشروطة (</w:t>
      </w:r>
      <w:r>
        <w:rPr>
          <w:rFonts w:ascii="Sakkal Majalla" w:eastAsiaTheme="minorEastAsia" w:hAnsi="Sakkal Majalla" w:cs="Sakkal Majalla" w:hint="cs"/>
          <w:color w:val="000000" w:themeColor="text1"/>
          <w:kern w:val="0"/>
          <w:sz w:val="28"/>
          <w:szCs w:val="28"/>
          <w:lang w:bidi="ar-AE"/>
          <w14:ligatures w14:val="none"/>
        </w:rPr>
        <w:t>CCTs</w:t>
      </w:r>
      <w:r>
        <w:rPr>
          <w:rFonts w:ascii="Sakkal Majalla" w:eastAsiaTheme="minorEastAsia" w:hAnsi="Sakkal Majalla" w:cs="Sakkal Majalla" w:hint="cs"/>
          <w:color w:val="000000" w:themeColor="text1"/>
          <w:kern w:val="0"/>
          <w:sz w:val="28"/>
          <w:szCs w:val="28"/>
          <w:rtl/>
          <w14:ligatures w14:val="none"/>
        </w:rPr>
        <w:t>) من أبرز المداخل الحديثة في مجال الحماية الاجتماعية ومكافحة الفقر، وبرزت مع تطبيق برامج رائدة في البرازيل والمكسيك خلال تسعينيات القرن العشرين. وتقوم هذه النظرية على تقديم دعم نقدي للأسر الفقيرة مقابل التزامها بمجموعة من الشروط المرتبطة بالتعليم والصحة والتأهيل، بهدف الحد من الفقر الحالي والاستثمار في رأس المال البشري لتحقيق تنمية مستدامة (زعنون، 2024؛ البنك الدولي، 2025).</w:t>
      </w:r>
    </w:p>
    <w:p w14:paraId="5B694DBD"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 xml:space="preserve">وترتكز النظرية على عدد من المفاهيم الأساسية، أهمها التحويلات النقدية التي توفر دخلاً للأسر المستحقة، </w:t>
      </w:r>
      <w:proofErr w:type="spellStart"/>
      <w:r>
        <w:rPr>
          <w:rFonts w:ascii="Sakkal Majalla" w:eastAsiaTheme="minorEastAsia" w:hAnsi="Sakkal Majalla" w:cs="Sakkal Majalla" w:hint="cs"/>
          <w:color w:val="000000" w:themeColor="text1"/>
          <w:kern w:val="0"/>
          <w:sz w:val="28"/>
          <w:szCs w:val="28"/>
          <w:rtl/>
          <w14:ligatures w14:val="none"/>
        </w:rPr>
        <w:t>والمشروطية</w:t>
      </w:r>
      <w:proofErr w:type="spellEnd"/>
      <w:r>
        <w:rPr>
          <w:rFonts w:ascii="Sakkal Majalla" w:eastAsiaTheme="minorEastAsia" w:hAnsi="Sakkal Majalla" w:cs="Sakkal Majalla" w:hint="cs"/>
          <w:color w:val="000000" w:themeColor="text1"/>
          <w:kern w:val="0"/>
          <w:sz w:val="28"/>
          <w:szCs w:val="28"/>
          <w:rtl/>
          <w14:ligatures w14:val="none"/>
        </w:rPr>
        <w:t xml:space="preserve"> التي تلزم المستفيدين بالانتظام في التعليم، والالتزام بالرعاية الصحية، والمشاركة في برامج التدريب والتأهيل، إضافة إلى الاستثمار في رأس المال البشري الذي يسهم في تنمية قدرات الأفراد وتحسين فرصهم المستقبلية، بما يؤدي إلى كسر حلقة الفقر العابرة للأجيال وتعزيز التمكين الاقتصادي للأسر (</w:t>
      </w:r>
      <w:proofErr w:type="spellStart"/>
      <w:r>
        <w:rPr>
          <w:rFonts w:ascii="Sakkal Majalla" w:eastAsiaTheme="minorEastAsia" w:hAnsi="Sakkal Majalla" w:cs="Sakkal Majalla" w:hint="cs"/>
          <w:color w:val="000000" w:themeColor="text1"/>
          <w:kern w:val="0"/>
          <w:sz w:val="28"/>
          <w:szCs w:val="28"/>
          <w:rtl/>
          <w14:ligatures w14:val="none"/>
        </w:rPr>
        <w:t>ميرسي</w:t>
      </w:r>
      <w:proofErr w:type="spellEnd"/>
      <w:r>
        <w:rPr>
          <w:rFonts w:ascii="Sakkal Majalla" w:eastAsiaTheme="minorEastAsia" w:hAnsi="Sakkal Majalla" w:cs="Sakkal Majalla" w:hint="cs"/>
          <w:color w:val="000000" w:themeColor="text1"/>
          <w:kern w:val="0"/>
          <w:sz w:val="28"/>
          <w:szCs w:val="28"/>
          <w:rtl/>
          <w14:ligatures w14:val="none"/>
        </w:rPr>
        <w:t xml:space="preserve"> كور، 2019؛ زعنون، 2024).</w:t>
      </w:r>
    </w:p>
    <w:p w14:paraId="71D83C6D"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وتبرز أهمية هذه النظرية في تصميم برامج الحماية الاجتماعية؛ إذ تجمع بين تحقيق الإغاثة الفورية من خلال الدعم المالي، وتعزيز التنمية طويلة المدى عبر تنمية رأس المال البشري، مما يزيد من فاعلية برامج الدعم ويعزز اعتماد المستفيدين على أنفسهم.</w:t>
      </w:r>
    </w:p>
    <w:p w14:paraId="0F93099A" w14:textId="77777777" w:rsidR="009A42D9" w:rsidRPr="00E21D7C"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1749B5">
        <w:rPr>
          <w:rFonts w:ascii="Sakkal Majalla" w:eastAsiaTheme="minorEastAsia" w:hAnsi="Sakkal Majalla" w:cs="Sakkal Majalla" w:hint="cs"/>
          <w:b/>
          <w:bCs/>
          <w:color w:val="000000" w:themeColor="text1"/>
          <w:kern w:val="0"/>
          <w:sz w:val="28"/>
          <w:szCs w:val="28"/>
          <w:rtl/>
          <w14:ligatures w14:val="none"/>
        </w:rPr>
        <w:t>توظيف النظرية في الدراسة الحالية:</w:t>
      </w:r>
      <w:r>
        <w:rPr>
          <w:rFonts w:ascii="Sakkal Majalla" w:eastAsiaTheme="minorEastAsia" w:hAnsi="Sakkal Majalla" w:cs="Sakkal Majalla" w:hint="cs"/>
          <w:color w:val="000000" w:themeColor="text1"/>
          <w:kern w:val="0"/>
          <w:sz w:val="28"/>
          <w:szCs w:val="28"/>
          <w:rtl/>
          <w14:ligatures w14:val="none"/>
        </w:rPr>
        <w:t xml:space="preserve"> تستند الدراسة إلى نظرية التحويلات النقدية المشروطة في تفسير أثر برامج الدعم الصحي والتعليمي في نظام الضمان الاجتماعي المطور، من خلال بيان دور الالتزام بمتطلبات التعليم والرعاية الصحية في تنمية قدرات الأسر المستفيدة، وتحسين فرصها الاقتصادية، وتعزيز انتقالها من الاعتماد على الدعم إلى الاعتماد على الذات، بما يحقق أهداف التمكين والاستدامة.</w:t>
      </w:r>
    </w:p>
    <w:p w14:paraId="16E410EB" w14:textId="77777777" w:rsidR="009A42D9" w:rsidRPr="00EC08BF"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C08BF">
        <w:rPr>
          <w:rFonts w:ascii="Sakkal Majalla" w:eastAsiaTheme="minorEastAsia" w:hAnsi="Sakkal Majalla" w:cs="Sakkal Majalla"/>
          <w:b/>
          <w:bCs/>
          <w:color w:val="000000" w:themeColor="text1"/>
          <w:kern w:val="0"/>
          <w:sz w:val="28"/>
          <w:szCs w:val="28"/>
          <w:rtl/>
          <w14:ligatures w14:val="none"/>
        </w:rPr>
        <w:lastRenderedPageBreak/>
        <w:t xml:space="preserve">2.3.5 </w:t>
      </w:r>
      <w:r w:rsidRPr="00EC08BF">
        <w:rPr>
          <w:rFonts w:ascii="Sakkal Majalla" w:eastAsiaTheme="minorEastAsia" w:hAnsi="Sakkal Majalla" w:cs="Sakkal Majalla" w:hint="eastAsia"/>
          <w:b/>
          <w:bCs/>
          <w:color w:val="000000" w:themeColor="text1"/>
          <w:kern w:val="0"/>
          <w:sz w:val="28"/>
          <w:szCs w:val="28"/>
          <w:rtl/>
          <w14:ligatures w14:val="none"/>
        </w:rPr>
        <w:t>نموذج</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التمكين</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hint="eastAsia"/>
          <w:b/>
          <w:bCs/>
          <w:color w:val="000000" w:themeColor="text1"/>
          <w:kern w:val="0"/>
          <w:sz w:val="28"/>
          <w:szCs w:val="28"/>
          <w:rtl/>
          <w14:ligatures w14:val="none"/>
        </w:rPr>
        <w:t>التنموي</w:t>
      </w:r>
      <w:r w:rsidRPr="00EC08BF">
        <w:rPr>
          <w:rFonts w:ascii="Sakkal Majalla" w:eastAsiaTheme="minorEastAsia" w:hAnsi="Sakkal Majalla" w:cs="Sakkal Majalla"/>
          <w:b/>
          <w:bCs/>
          <w:color w:val="000000" w:themeColor="text1"/>
          <w:kern w:val="0"/>
          <w:sz w:val="28"/>
          <w:szCs w:val="28"/>
          <w:rtl/>
          <w14:ligatures w14:val="none"/>
        </w:rPr>
        <w:t xml:space="preserve"> (</w:t>
      </w:r>
      <w:r w:rsidRPr="00EC08BF">
        <w:rPr>
          <w:rFonts w:ascii="Sakkal Majalla" w:eastAsiaTheme="minorEastAsia" w:hAnsi="Sakkal Majalla" w:cs="Sakkal Majalla"/>
          <w:b/>
          <w:bCs/>
          <w:color w:val="000000" w:themeColor="text1"/>
          <w:kern w:val="0"/>
          <w:sz w:val="28"/>
          <w:szCs w:val="28"/>
          <w14:ligatures w14:val="none"/>
        </w:rPr>
        <w:t>Empowerment Model</w:t>
      </w:r>
      <w:r w:rsidRPr="00EC08BF">
        <w:rPr>
          <w:rFonts w:ascii="Sakkal Majalla" w:eastAsiaTheme="minorEastAsia" w:hAnsi="Sakkal Majalla" w:cs="Sakkal Majalla"/>
          <w:b/>
          <w:bCs/>
          <w:color w:val="000000" w:themeColor="text1"/>
          <w:kern w:val="0"/>
          <w:sz w:val="28"/>
          <w:szCs w:val="28"/>
          <w:rtl/>
          <w14:ligatures w14:val="none"/>
        </w:rPr>
        <w:t>)</w:t>
      </w:r>
    </w:p>
    <w:p w14:paraId="4669D526"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يعتبر نموذج التمكين التنموي الإطار التطبيقي الذي تتبناه المملكة العربية السعودية في إطار رؤية السعودية 2030 لتطوير منظومة الحماية الاجتماعية، حيث يركز على الانتقال من تقديم المساعدات التقليدية إلى تمكين المستفيدين وتعزيز اعتمادهم على الذات من خلال الاستثمار في التعليم والصحة والتأهيل والتوظيف (اليونيسف، 2025؛ وزارة الموارد البشرية والتنمية الاجتماعية، 2025).</w:t>
      </w:r>
    </w:p>
    <w:p w14:paraId="6522DB1C"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ويستند النموذج إلى ثلاثة محاور رئيسة، هي: التمكين، الذي يهدف إلى تنمية قدرات المستفيدين من خلال برامج التعليم والتدريب والرعاية الصحية والتأهيل المهني؛ والفرصة، الذي يركز على توفير فرص العمل ودعم ريادة الأعمال وتنمية المهارات بما يتوافق مع احتياجات سوق العمل؛ والصمود، الذي يعزز قدرة الأفراد والأسر على مواجهة الأزمات والتكيف معها من خلال شبكات الحماية الاجتماعية وتنمية المهارات الحياتية (وزارة الموارد البشرية والتنمية الاجتماعية، 2025؛ اليونيسف، 2025).</w:t>
      </w:r>
    </w:p>
    <w:p w14:paraId="053CA5E1"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ويُطبق هذا النموذج في نظام الضمان الاجتماعي المطور عبر مجموعة من الآليات، من أبرزها ربط الاستحقاق بمستوى الدخل، والالتزام بمتطلبات التعليم والصحة والتأهيل، وتحفيز المستفيدين على العمل، وتعزيز التكامل بين الجهات الحكومية، والاستفادة من التحول الرقمي في تقديم الخدمات، بما يسهم في رفع كفاءة برامج الحماية الاجتماعية وتحقيق الاستدامة.</w:t>
      </w:r>
    </w:p>
    <w:p w14:paraId="02B46103" w14:textId="77777777" w:rsidR="009A42D9" w:rsidRPr="00B91E77"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1749B5">
        <w:rPr>
          <w:rFonts w:ascii="Sakkal Majalla" w:eastAsiaTheme="minorEastAsia" w:hAnsi="Sakkal Majalla" w:cs="Sakkal Majalla" w:hint="cs"/>
          <w:b/>
          <w:bCs/>
          <w:color w:val="000000" w:themeColor="text1"/>
          <w:kern w:val="0"/>
          <w:sz w:val="28"/>
          <w:szCs w:val="28"/>
          <w:rtl/>
          <w14:ligatures w14:val="none"/>
        </w:rPr>
        <w:t>توظيف النموذج في الدراسة الحالية:</w:t>
      </w:r>
      <w:r>
        <w:rPr>
          <w:rFonts w:ascii="Sakkal Majalla" w:eastAsiaTheme="minorEastAsia" w:hAnsi="Sakkal Majalla" w:cs="Sakkal Majalla" w:hint="cs"/>
          <w:color w:val="000000" w:themeColor="text1"/>
          <w:kern w:val="0"/>
          <w:sz w:val="28"/>
          <w:szCs w:val="28"/>
          <w:rtl/>
          <w14:ligatures w14:val="none"/>
        </w:rPr>
        <w:t xml:space="preserve"> تعتمد الدراسة على نموذج التمكين التنموي بوصفه الإطار التفسيري الرئيس لتحليل أثر برامج الدعم الصحي والتعليمي في تمكين الأسر المستفيدة من نظام الضمان الاجتماعي المطور، من خلال بيان دور هذه البرامج في تنمية القدرات البشرية، وتحسين فرص العمل، وتعزيز الاعتماد على الذات، بما ينسجم مع مستهدفات رؤية المملكة العربية السعودية 2030.</w:t>
      </w:r>
    </w:p>
    <w:p w14:paraId="5CFA7360" w14:textId="77777777" w:rsidR="009A42D9" w:rsidRPr="0020315C"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Pr>
          <w:rFonts w:ascii="Sakkal Majalla" w:eastAsiaTheme="minorEastAsia" w:hAnsi="Sakkal Majalla" w:cs="Sakkal Majalla" w:hint="cs"/>
          <w:b/>
          <w:bCs/>
          <w:color w:val="000000" w:themeColor="text1"/>
          <w:kern w:val="0"/>
          <w:sz w:val="36"/>
          <w:szCs w:val="36"/>
          <w:rtl/>
          <w14:ligatures w14:val="none"/>
        </w:rPr>
        <w:t>2.4 مؤشرات قياس التمكين: الأدوات والمعايير الكمية والنوعية</w:t>
      </w:r>
    </w:p>
    <w:p w14:paraId="0F290811" w14:textId="77777777" w:rsidR="009A42D9" w:rsidRPr="00B1572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4A0F5A">
        <w:rPr>
          <w:rFonts w:ascii="Sakkal Majalla" w:eastAsiaTheme="minorEastAsia" w:hAnsi="Sakkal Majalla" w:cs="Sakkal Majalla" w:hint="cs"/>
          <w:color w:val="000000" w:themeColor="text1"/>
          <w:kern w:val="0"/>
          <w:sz w:val="28"/>
          <w:szCs w:val="28"/>
          <w:rtl/>
          <w14:ligatures w14:val="none"/>
        </w:rPr>
        <w:t>يمثل</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قياس</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التمكين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أحد</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المؤشرات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الرئيسة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لتقييم</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فاعلية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برامج</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الحماية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الاجتماعية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في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تحقيق</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أهدافها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التنموية،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إذ</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تعتمد</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المملكة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العربية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السعودية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ضمن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مستهدفات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رؤية</w:t>
      </w:r>
      <w:r w:rsidRPr="004A0F5A">
        <w:rPr>
          <w:rFonts w:ascii="Sakkal Majalla" w:eastAsiaTheme="minorEastAsia" w:hAnsi="Sakkal Majalla" w:cs="Sakkal Majalla"/>
          <w:color w:val="000000" w:themeColor="text1"/>
          <w:kern w:val="0"/>
          <w:sz w:val="28"/>
          <w:szCs w:val="28"/>
          <w:rtl/>
          <w14:ligatures w14:val="none"/>
        </w:rPr>
        <w:t xml:space="preserve"> 2030 </w:t>
      </w:r>
      <w:r w:rsidRPr="004A0F5A">
        <w:rPr>
          <w:rFonts w:ascii="Sakkal Majalla" w:eastAsiaTheme="minorEastAsia" w:hAnsi="Sakkal Majalla" w:cs="Sakkal Majalla" w:hint="cs"/>
          <w:color w:val="000000" w:themeColor="text1"/>
          <w:kern w:val="0"/>
          <w:sz w:val="28"/>
          <w:szCs w:val="28"/>
          <w:rtl/>
          <w14:ligatures w14:val="none"/>
        </w:rPr>
        <w:t>على</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مجموعة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المؤشرات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الكمية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لقياس</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أثر</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برامج</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التمكين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في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تحسين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جودة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الحياة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وتعزيز</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الاعتماد</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على</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الذات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رؤية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المملكة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العربية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السعودية</w:t>
      </w:r>
      <w:r w:rsidRPr="004A0F5A">
        <w:rPr>
          <w:rFonts w:ascii="Sakkal Majalla" w:eastAsiaTheme="minorEastAsia" w:hAnsi="Sakkal Majalla" w:cs="Sakkal Majalla"/>
          <w:color w:val="000000" w:themeColor="text1"/>
          <w:kern w:val="0"/>
          <w:sz w:val="28"/>
          <w:szCs w:val="28"/>
          <w:rtl/>
          <w14:ligatures w14:val="none"/>
        </w:rPr>
        <w:t xml:space="preserve"> 2030</w:t>
      </w:r>
      <w:r w:rsidRPr="004A0F5A">
        <w:rPr>
          <w:rFonts w:ascii="Sakkal Majalla" w:eastAsiaTheme="minorEastAsia" w:hAnsi="Sakkal Majalla" w:cs="Sakkal Majalla" w:hint="cs"/>
          <w:color w:val="000000" w:themeColor="text1"/>
          <w:kern w:val="0"/>
          <w:sz w:val="28"/>
          <w:szCs w:val="28"/>
          <w:rtl/>
          <w14:ligatures w14:val="none"/>
        </w:rPr>
        <w:t>،</w:t>
      </w:r>
      <w:r w:rsidRPr="004A0F5A">
        <w:rPr>
          <w:rFonts w:ascii="Sakkal Majalla" w:eastAsiaTheme="minorEastAsia" w:hAnsi="Sakkal Majalla" w:cs="Sakkal Majalla"/>
          <w:color w:val="000000" w:themeColor="text1"/>
          <w:kern w:val="0"/>
          <w:sz w:val="28"/>
          <w:szCs w:val="28"/>
          <w:rtl/>
          <w14:ligatures w14:val="none"/>
        </w:rPr>
        <w:t xml:space="preserve"> 2025</w:t>
      </w:r>
      <w:r w:rsidRPr="004A0F5A">
        <w:rPr>
          <w:rFonts w:ascii="Sakkal Majalla" w:eastAsiaTheme="minorEastAsia" w:hAnsi="Sakkal Majalla" w:cs="Sakkal Majalla" w:hint="cs"/>
          <w:color w:val="000000" w:themeColor="text1"/>
          <w:kern w:val="0"/>
          <w:sz w:val="28"/>
          <w:szCs w:val="28"/>
          <w:rtl/>
          <w14:ligatures w14:val="none"/>
        </w:rPr>
        <w:t>؛</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وزارة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الموارد</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البشرية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والتنمية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الاجتماعية،</w:t>
      </w:r>
      <w:r w:rsidRPr="004A0F5A">
        <w:rPr>
          <w:rFonts w:ascii="Sakkal Majalla" w:eastAsiaTheme="minorEastAsia" w:hAnsi="Sakkal Majalla" w:cs="Sakkal Majalla"/>
          <w:color w:val="000000" w:themeColor="text1"/>
          <w:kern w:val="0"/>
          <w:sz w:val="28"/>
          <w:szCs w:val="28"/>
          <w:rtl/>
          <w14:ligatures w14:val="none"/>
        </w:rPr>
        <w:t xml:space="preserve"> 2025). </w:t>
      </w:r>
      <w:r w:rsidRPr="004A0F5A">
        <w:rPr>
          <w:rFonts w:ascii="Sakkal Majalla" w:eastAsiaTheme="minorEastAsia" w:hAnsi="Sakkal Majalla" w:cs="Sakkal Majalla" w:hint="cs"/>
          <w:color w:val="000000" w:themeColor="text1"/>
          <w:kern w:val="0"/>
          <w:sz w:val="28"/>
          <w:szCs w:val="28"/>
          <w:rtl/>
          <w14:ligatures w14:val="none"/>
        </w:rPr>
        <w:t>ومن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أبرز</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هذه</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المؤشرات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نسبة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تمكين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المستفيدين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القادرين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على</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العمل،</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ومؤشر</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lastRenderedPageBreak/>
        <w:t>التنمية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البشرية،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ومستوى</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رضا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المستفيدين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عن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الخدمات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الصحية،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ومعدل</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مشاركة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المرأة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في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سوق</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العمل</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وتعكس</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هذه</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المؤشرات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مدى</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نجاح</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السياسات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الحكومية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في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الانتقال</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نموذج</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الرعاية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التقليدية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إلى</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نموذج</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التمكين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التنموي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القائم</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على</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تنمية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القدرات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البشرية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وتعزيز</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المشاركة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الاقتصادية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والاجتماعية،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بما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ينسجم</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مع</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مستهدفات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التنمية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المستدامة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ورؤية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المملكة</w:t>
      </w:r>
      <w:r w:rsidRPr="004A0F5A">
        <w:rPr>
          <w:rFonts w:ascii="Sakkal Majalla" w:eastAsiaTheme="minorEastAsia" w:hAnsi="Sakkal Majalla" w:cs="Sakkal Majalla"/>
          <w:color w:val="000000" w:themeColor="text1"/>
          <w:kern w:val="0"/>
          <w:sz w:val="28"/>
          <w:szCs w:val="28"/>
          <w:rtl/>
          <w14:ligatures w14:val="none"/>
        </w:rPr>
        <w:t xml:space="preserve"> 2030.</w:t>
      </w:r>
    </w:p>
    <w:p w14:paraId="342724A8" w14:textId="77777777" w:rsidR="009A42D9" w:rsidRPr="0020315C"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Pr>
          <w:rFonts w:ascii="Sakkal Majalla" w:eastAsiaTheme="minorEastAsia" w:hAnsi="Sakkal Majalla" w:cs="Sakkal Majalla" w:hint="cs"/>
          <w:b/>
          <w:bCs/>
          <w:color w:val="000000" w:themeColor="text1"/>
          <w:kern w:val="0"/>
          <w:sz w:val="36"/>
          <w:szCs w:val="36"/>
          <w:rtl/>
          <w14:ligatures w14:val="none"/>
        </w:rPr>
        <w:t>2.5 نموذج الدراسة التحليلي: المتغيرات والعلاقات الأساسية</w:t>
      </w:r>
    </w:p>
    <w:p w14:paraId="4E716E5E" w14:textId="0ADE05DD" w:rsidR="009A42D9" w:rsidRPr="00FF1A2E" w:rsidRDefault="009A42D9" w:rsidP="00FF1A2E">
      <w:pPr>
        <w:pStyle w:val="NormalWeb"/>
        <w:bidi/>
        <w:spacing w:before="0" w:beforeAutospacing="0" w:after="0" w:afterAutospacing="0" w:line="360" w:lineRule="auto"/>
        <w:jc w:val="both"/>
        <w:rPr>
          <w:rFonts w:ascii="Sakkal Majalla" w:hAnsi="Sakkal Majalla" w:cs="Sakkal Majalla"/>
          <w:color w:val="000000"/>
          <w:sz w:val="28"/>
          <w:szCs w:val="28"/>
        </w:rPr>
      </w:pPr>
      <w:r>
        <w:rPr>
          <w:rFonts w:ascii="Arial" w:hAnsi="Arial" w:cs="Arial"/>
          <w:color w:val="000000"/>
          <w:sz w:val="22"/>
          <w:szCs w:val="22"/>
          <w:rtl/>
        </w:rPr>
        <w:t>ب</w:t>
      </w:r>
      <w:r w:rsidRPr="003C4E4D">
        <w:rPr>
          <w:rFonts w:ascii="Sakkal Majalla" w:hAnsi="Sakkal Majalla" w:cs="Sakkal Majalla" w:hint="cs"/>
          <w:color w:val="000000"/>
          <w:sz w:val="28"/>
          <w:szCs w:val="28"/>
          <w:rtl/>
        </w:rPr>
        <w:t xml:space="preserve">ناءً على الإطار النظري المعتمد في الدراسة (والذي يستند إلى نظرية القدرة </w:t>
      </w:r>
      <w:proofErr w:type="spellStart"/>
      <w:r w:rsidRPr="003C4E4D">
        <w:rPr>
          <w:rFonts w:ascii="Sakkal Majalla" w:hAnsi="Sakkal Majalla" w:cs="Sakkal Majalla" w:hint="cs"/>
          <w:color w:val="000000"/>
          <w:sz w:val="28"/>
          <w:szCs w:val="28"/>
          <w:rtl/>
        </w:rPr>
        <w:t>لأمارتيا</w:t>
      </w:r>
      <w:proofErr w:type="spellEnd"/>
      <w:r w:rsidRPr="003C4E4D">
        <w:rPr>
          <w:rFonts w:ascii="Sakkal Majalla" w:hAnsi="Sakkal Majalla" w:cs="Sakkal Majalla" w:hint="cs"/>
          <w:color w:val="000000"/>
          <w:sz w:val="28"/>
          <w:szCs w:val="28"/>
          <w:rtl/>
        </w:rPr>
        <w:t xml:space="preserve"> سن، ونظرية رأس المال البشري، ونظرية التمكين النفسي </w:t>
      </w:r>
      <w:proofErr w:type="spellStart"/>
      <w:r w:rsidRPr="003C4E4D">
        <w:rPr>
          <w:rFonts w:ascii="Sakkal Majalla" w:hAnsi="Sakkal Majalla" w:cs="Sakkal Majalla" w:hint="cs"/>
          <w:color w:val="000000"/>
          <w:sz w:val="28"/>
          <w:szCs w:val="28"/>
          <w:rtl/>
        </w:rPr>
        <w:t>لزيمرمان</w:t>
      </w:r>
      <w:proofErr w:type="spellEnd"/>
      <w:r w:rsidRPr="003C4E4D">
        <w:rPr>
          <w:rFonts w:ascii="Sakkal Majalla" w:hAnsi="Sakkal Majalla" w:cs="Sakkal Majalla" w:hint="cs"/>
          <w:color w:val="000000"/>
          <w:sz w:val="28"/>
          <w:szCs w:val="28"/>
          <w:rtl/>
        </w:rPr>
        <w:t>، بالإضافة إلى نموذج التمكين التنموي لرؤية المملكة 2030)، تم تصميم نموذج الدراسة التحليلي لتوضيح العلاقات السببية والأثر بين المتغير المستقل ومتغيرات التمكين التابعة، مع إبراز دور المتغيرات الوسيطة والديموغرافية.</w:t>
      </w:r>
    </w:p>
    <w:p w14:paraId="70A3F1C0" w14:textId="77777777" w:rsidR="009A42D9" w:rsidRPr="000A3B31" w:rsidRDefault="009A42D9" w:rsidP="002A3ACF">
      <w:pPr>
        <w:spacing w:after="0" w:line="360" w:lineRule="auto"/>
        <w:jc w:val="both"/>
        <w:rPr>
          <w:rFonts w:ascii="Sakkal Majalla" w:eastAsiaTheme="minorEastAsia" w:hAnsi="Sakkal Majalla" w:cs="Sakkal Majalla"/>
          <w:b/>
          <w:bCs/>
          <w:color w:val="000000" w:themeColor="text1"/>
          <w:kern w:val="0"/>
          <w:sz w:val="32"/>
          <w:szCs w:val="32"/>
          <w:rtl/>
          <w14:ligatures w14:val="none"/>
        </w:rPr>
      </w:pPr>
      <w:r>
        <w:rPr>
          <w:rFonts w:ascii="Sakkal Majalla" w:eastAsiaTheme="minorEastAsia" w:hAnsi="Sakkal Majalla" w:cs="Sakkal Majalla" w:hint="cs"/>
          <w:b/>
          <w:bCs/>
          <w:color w:val="000000" w:themeColor="text1"/>
          <w:kern w:val="0"/>
          <w:sz w:val="32"/>
          <w:szCs w:val="32"/>
          <w:rtl/>
          <w14:ligatures w14:val="none"/>
        </w:rPr>
        <w:t>2.5.1 الشكل المقترح للنموذج المفاهيمي</w:t>
      </w:r>
    </w:p>
    <w:p w14:paraId="5C7E3847"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4A0F5A">
        <w:rPr>
          <w:rFonts w:ascii="Sakkal Majalla" w:eastAsiaTheme="minorEastAsia" w:hAnsi="Sakkal Majalla" w:cs="Sakkal Majalla" w:hint="cs"/>
          <w:color w:val="000000" w:themeColor="text1"/>
          <w:kern w:val="0"/>
          <w:sz w:val="28"/>
          <w:szCs w:val="28"/>
          <w:rtl/>
          <w14:ligatures w14:val="none"/>
        </w:rPr>
        <w:t>يبين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الشكل</w:t>
      </w:r>
      <w:r w:rsidRPr="004A0F5A">
        <w:rPr>
          <w:rFonts w:ascii="Sakkal Majalla" w:eastAsiaTheme="minorEastAsia" w:hAnsi="Sakkal Majalla" w:cs="Sakkal Majalla"/>
          <w:color w:val="000000" w:themeColor="text1"/>
          <w:kern w:val="0"/>
          <w:sz w:val="28"/>
          <w:szCs w:val="28"/>
          <w:rtl/>
          <w14:ligatures w14:val="none"/>
        </w:rPr>
        <w:t xml:space="preserve"> (1) </w:t>
      </w:r>
      <w:r w:rsidRPr="004A0F5A">
        <w:rPr>
          <w:rFonts w:ascii="Sakkal Majalla" w:eastAsiaTheme="minorEastAsia" w:hAnsi="Sakkal Majalla" w:cs="Sakkal Majalla" w:hint="cs"/>
          <w:color w:val="000000" w:themeColor="text1"/>
          <w:kern w:val="0"/>
          <w:sz w:val="28"/>
          <w:szCs w:val="28"/>
          <w:rtl/>
          <w14:ligatures w14:val="none"/>
        </w:rPr>
        <w:t>النموذج</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المفاهيمي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للدراسة،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والذي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يوضح</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العلاقة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بين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برامج</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الدعم</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الحكومي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الدعم</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التعليمي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والدعم</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الصحي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بوصفها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متغيراً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مستقلاً،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وتمكين</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الأسر</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الأشد</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احتياجاً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بأبعاده</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الأربعة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بوصفه</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متغيراً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تابعاً،</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مع</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تأثير</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المتغيرات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الديموغرافية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والمتغيرات</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الوسيطة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المتمثلة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في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المشروطية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التنموية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والتحول</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الرقمي</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على</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هذه</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العلاقة</w:t>
      </w:r>
      <w:r w:rsidRPr="004A0F5A">
        <w:rPr>
          <w:rFonts w:ascii="Sakkal Majalla" w:eastAsiaTheme="minorEastAsia" w:hAnsi="Sakkal Majalla" w:cs="Sakkal Majalla"/>
          <w:color w:val="000000" w:themeColor="text1"/>
          <w:kern w:val="0"/>
          <w:sz w:val="28"/>
          <w:szCs w:val="28"/>
          <w:rtl/>
          <w14:ligatures w14:val="none"/>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2739"/>
        <w:gridCol w:w="2822"/>
        <w:gridCol w:w="3241"/>
      </w:tblGrid>
      <w:tr w:rsidR="009A42D9" w:rsidRPr="0075057B" w14:paraId="6C0E2CE1" w14:textId="77777777" w:rsidTr="002A3ACF">
        <w:trPr>
          <w:jc w:val="center"/>
        </w:trPr>
        <w:tc>
          <w:tcPr>
            <w:tcW w:w="0" w:type="auto"/>
            <w:tcBorders>
              <w:top w:val="single" w:sz="12" w:space="0" w:color="CBD5E0"/>
              <w:left w:val="single" w:sz="12" w:space="0" w:color="CBD5E0"/>
              <w:bottom w:val="single" w:sz="12" w:space="0" w:color="CBD5E0"/>
              <w:right w:val="single" w:sz="12" w:space="0" w:color="CBD5E0"/>
            </w:tcBorders>
            <w:shd w:val="clear" w:color="auto" w:fill="F8FAFC"/>
            <w:tcMar>
              <w:top w:w="300" w:type="dxa"/>
              <w:left w:w="300" w:type="dxa"/>
              <w:bottom w:w="300" w:type="dxa"/>
              <w:right w:w="300" w:type="dxa"/>
            </w:tcMar>
            <w:vAlign w:val="center"/>
            <w:hideMark/>
          </w:tcPr>
          <w:p w14:paraId="7141DA6D" w14:textId="77777777" w:rsidR="009A42D9" w:rsidRPr="0075057B" w:rsidRDefault="009A42D9" w:rsidP="002A3ACF">
            <w:pPr>
              <w:spacing w:after="0"/>
              <w:jc w:val="center"/>
              <w:rPr>
                <w:rFonts w:ascii="Sakkal Majalla" w:eastAsia="Times New Roman" w:hAnsi="Sakkal Majalla" w:cs="Sakkal Majalla"/>
                <w:kern w:val="0"/>
                <w:sz w:val="24"/>
                <w:szCs w:val="24"/>
                <w14:ligatures w14:val="none"/>
              </w:rPr>
            </w:pPr>
          </w:p>
          <w:p w14:paraId="06657140" w14:textId="77777777" w:rsidR="009A42D9" w:rsidRPr="007B78E1" w:rsidRDefault="009A42D9" w:rsidP="002A3ACF">
            <w:pPr>
              <w:pStyle w:val="NormalWeb"/>
              <w:bidi/>
              <w:spacing w:before="0" w:beforeAutospacing="0" w:after="0" w:afterAutospacing="0"/>
              <w:ind w:left="225" w:right="225"/>
              <w:jc w:val="center"/>
              <w:rPr>
                <w:rFonts w:ascii="Sakkal Majalla" w:hAnsi="Sakkal Majalla" w:cs="Sakkal Majalla"/>
                <w:b/>
                <w:bCs/>
              </w:rPr>
            </w:pPr>
            <w:r w:rsidRPr="007B78E1">
              <w:rPr>
                <w:rFonts w:ascii="Sakkal Majalla" w:hAnsi="Sakkal Majalla" w:cs="Sakkal Majalla" w:hint="cs"/>
                <w:b/>
                <w:bCs/>
                <w:color w:val="2B6CB0"/>
                <w:shd w:val="clear" w:color="auto" w:fill="EBF8FF"/>
                <w:rtl/>
              </w:rPr>
              <w:t>المتغير المستقل (</w:t>
            </w:r>
            <w:r w:rsidRPr="007B78E1">
              <w:rPr>
                <w:rFonts w:ascii="Sakkal Majalla" w:hAnsi="Sakkal Majalla" w:cs="Sakkal Majalla" w:hint="cs"/>
                <w:b/>
                <w:bCs/>
                <w:color w:val="2B6CB0"/>
                <w:shd w:val="clear" w:color="auto" w:fill="EBF8FF"/>
                <w:lang w:bidi="ar-AE"/>
              </w:rPr>
              <w:t>IV</w:t>
            </w:r>
            <w:r w:rsidRPr="007B78E1">
              <w:rPr>
                <w:rFonts w:ascii="Sakkal Majalla" w:hAnsi="Sakkal Majalla" w:cs="Sakkal Majalla" w:hint="cs"/>
                <w:b/>
                <w:bCs/>
                <w:color w:val="2B6CB0"/>
                <w:shd w:val="clear" w:color="auto" w:fill="EBF8FF"/>
                <w:rtl/>
              </w:rPr>
              <w:t>)</w:t>
            </w:r>
          </w:p>
          <w:p w14:paraId="7CB65C11" w14:textId="77777777" w:rsidR="009A42D9" w:rsidRPr="0075057B" w:rsidRDefault="009A42D9" w:rsidP="002A3ACF">
            <w:pPr>
              <w:pStyle w:val="NormalWeb"/>
              <w:bidi/>
              <w:spacing w:before="0" w:beforeAutospacing="0" w:after="0" w:afterAutospacing="0"/>
              <w:ind w:left="225" w:right="225"/>
              <w:jc w:val="center"/>
              <w:rPr>
                <w:rFonts w:ascii="Sakkal Majalla" w:hAnsi="Sakkal Majalla" w:cs="Sakkal Majalla"/>
              </w:rPr>
            </w:pPr>
            <w:r w:rsidRPr="0075057B">
              <w:rPr>
                <w:rFonts w:ascii="Sakkal Majalla" w:hAnsi="Sakkal Majalla" w:cs="Sakkal Majalla" w:hint="cs"/>
                <w:b/>
                <w:bCs/>
                <w:color w:val="000000"/>
                <w:shd w:val="clear" w:color="auto" w:fill="EBF8FF"/>
                <w:rtl/>
              </w:rPr>
              <w:t>برامج الدعم الحكومي</w:t>
            </w:r>
          </w:p>
          <w:p w14:paraId="7AF704BD" w14:textId="77777777" w:rsidR="009A42D9" w:rsidRPr="0075057B" w:rsidRDefault="009A42D9">
            <w:pPr>
              <w:pStyle w:val="NormalWeb"/>
              <w:numPr>
                <w:ilvl w:val="0"/>
                <w:numId w:val="6"/>
              </w:numPr>
              <w:bidi/>
              <w:spacing w:before="0" w:beforeAutospacing="0" w:after="0" w:afterAutospacing="0"/>
              <w:ind w:left="825" w:right="525"/>
              <w:jc w:val="center"/>
              <w:textAlignment w:val="baseline"/>
              <w:rPr>
                <w:rFonts w:ascii="Sakkal Majalla" w:hAnsi="Sakkal Majalla" w:cs="Sakkal Majalla"/>
                <w:color w:val="000000"/>
              </w:rPr>
            </w:pPr>
            <w:r w:rsidRPr="0075057B">
              <w:rPr>
                <w:rFonts w:ascii="Sakkal Majalla" w:hAnsi="Sakkal Majalla" w:cs="Sakkal Majalla" w:hint="cs"/>
                <w:color w:val="000000"/>
                <w:shd w:val="clear" w:color="auto" w:fill="EBF8FF"/>
                <w:rtl/>
              </w:rPr>
              <w:t>الدعم التعليمي</w:t>
            </w:r>
          </w:p>
          <w:p w14:paraId="717DBD92" w14:textId="77777777" w:rsidR="009A42D9" w:rsidRPr="0075057B" w:rsidRDefault="009A42D9">
            <w:pPr>
              <w:pStyle w:val="NormalWeb"/>
              <w:numPr>
                <w:ilvl w:val="0"/>
                <w:numId w:val="6"/>
              </w:numPr>
              <w:bidi/>
              <w:spacing w:before="0" w:beforeAutospacing="0" w:after="0" w:afterAutospacing="0"/>
              <w:ind w:left="825" w:right="525"/>
              <w:jc w:val="center"/>
              <w:textAlignment w:val="baseline"/>
              <w:rPr>
                <w:rFonts w:ascii="Sakkal Majalla" w:hAnsi="Sakkal Majalla" w:cs="Sakkal Majalla"/>
                <w:color w:val="000000"/>
              </w:rPr>
            </w:pPr>
            <w:r w:rsidRPr="0075057B">
              <w:rPr>
                <w:rFonts w:ascii="Sakkal Majalla" w:hAnsi="Sakkal Majalla" w:cs="Sakkal Majalla" w:hint="cs"/>
                <w:color w:val="000000"/>
                <w:shd w:val="clear" w:color="auto" w:fill="EBF8FF"/>
                <w:rtl/>
              </w:rPr>
              <w:t>الدعم الصحي</w:t>
            </w:r>
          </w:p>
        </w:tc>
        <w:tc>
          <w:tcPr>
            <w:tcW w:w="0" w:type="auto"/>
            <w:tcBorders>
              <w:top w:val="single" w:sz="12" w:space="0" w:color="CBD5E0"/>
              <w:left w:val="single" w:sz="12" w:space="0" w:color="CBD5E0"/>
              <w:bottom w:val="single" w:sz="12" w:space="0" w:color="CBD5E0"/>
              <w:right w:val="single" w:sz="12" w:space="0" w:color="CBD5E0"/>
            </w:tcBorders>
            <w:shd w:val="clear" w:color="auto" w:fill="F8FAFC"/>
            <w:tcMar>
              <w:top w:w="300" w:type="dxa"/>
              <w:left w:w="300" w:type="dxa"/>
              <w:bottom w:w="300" w:type="dxa"/>
              <w:right w:w="300" w:type="dxa"/>
            </w:tcMar>
            <w:vAlign w:val="center"/>
            <w:hideMark/>
          </w:tcPr>
          <w:p w14:paraId="7FDE6E11" w14:textId="77777777" w:rsidR="009A42D9" w:rsidRPr="0075057B" w:rsidRDefault="009A42D9" w:rsidP="002A3ACF">
            <w:pPr>
              <w:pStyle w:val="NormalWeb"/>
              <w:bidi/>
              <w:spacing w:before="300" w:beforeAutospacing="0" w:after="0" w:afterAutospacing="0"/>
              <w:ind w:left="180" w:right="180"/>
              <w:jc w:val="center"/>
              <w:rPr>
                <w:rFonts w:ascii="Sakkal Majalla" w:hAnsi="Sakkal Majalla" w:cs="Sakkal Majalla"/>
              </w:rPr>
            </w:pPr>
            <w:r w:rsidRPr="0075057B">
              <w:rPr>
                <w:rFonts w:ascii="Segoe UI Symbol" w:hAnsi="Segoe UI Symbol" w:cs="Segoe UI Symbol"/>
                <w:color w:val="4A5568"/>
              </w:rPr>
              <w:t>➔</w:t>
            </w:r>
          </w:p>
          <w:p w14:paraId="13316EE6" w14:textId="77777777" w:rsidR="009A42D9" w:rsidRPr="0075057B" w:rsidRDefault="009A42D9" w:rsidP="002A3ACF">
            <w:pPr>
              <w:spacing w:after="0"/>
              <w:jc w:val="center"/>
              <w:rPr>
                <w:rFonts w:ascii="Sakkal Majalla" w:eastAsia="Times New Roman" w:hAnsi="Sakkal Majalla" w:cs="Sakkal Majalla"/>
                <w:sz w:val="24"/>
                <w:szCs w:val="24"/>
              </w:rPr>
            </w:pPr>
          </w:p>
          <w:p w14:paraId="6A78369C" w14:textId="77777777" w:rsidR="009A42D9" w:rsidRPr="007B78E1" w:rsidRDefault="009A42D9" w:rsidP="002A3ACF">
            <w:pPr>
              <w:pStyle w:val="NormalWeb"/>
              <w:bidi/>
              <w:spacing w:before="0" w:beforeAutospacing="0" w:after="0" w:afterAutospacing="0"/>
              <w:ind w:left="180" w:right="180"/>
              <w:jc w:val="center"/>
              <w:rPr>
                <w:rFonts w:ascii="Sakkal Majalla" w:hAnsi="Sakkal Majalla" w:cs="Sakkal Majalla"/>
                <w:b/>
                <w:bCs/>
              </w:rPr>
            </w:pPr>
            <w:r>
              <w:rPr>
                <w:rFonts w:ascii="Sakkal Majalla" w:hAnsi="Sakkal Majalla" w:cs="Sakkal Majalla" w:hint="cs"/>
                <w:b/>
                <w:bCs/>
                <w:color w:val="DD6B20"/>
                <w:shd w:val="clear" w:color="auto" w:fill="FFFAF0"/>
                <w:rtl/>
              </w:rPr>
              <w:t>المتغيرات الوسيطة (</w:t>
            </w:r>
            <w:r>
              <w:rPr>
                <w:rFonts w:ascii="Sakkal Majalla" w:hAnsi="Sakkal Majalla" w:cs="Sakkal Majalla" w:hint="cs"/>
                <w:b/>
                <w:bCs/>
                <w:color w:val="DD6B20"/>
                <w:shd w:val="clear" w:color="auto" w:fill="FFFAF0"/>
                <w:lang w:bidi="ar-AE"/>
              </w:rPr>
              <w:t>MV</w:t>
            </w:r>
            <w:r>
              <w:rPr>
                <w:rFonts w:ascii="Sakkal Majalla" w:hAnsi="Sakkal Majalla" w:cs="Sakkal Majalla" w:hint="cs"/>
                <w:b/>
                <w:bCs/>
                <w:color w:val="DD6B20"/>
                <w:shd w:val="clear" w:color="auto" w:fill="FFFAF0"/>
                <w:rtl/>
              </w:rPr>
              <w:t>)</w:t>
            </w:r>
          </w:p>
          <w:p w14:paraId="20D3DC56" w14:textId="77777777" w:rsidR="009A42D9" w:rsidRPr="0075057B" w:rsidRDefault="009A42D9">
            <w:pPr>
              <w:pStyle w:val="NormalWeb"/>
              <w:numPr>
                <w:ilvl w:val="0"/>
                <w:numId w:val="7"/>
              </w:numPr>
              <w:bidi/>
              <w:spacing w:before="0" w:beforeAutospacing="0" w:after="0" w:afterAutospacing="0"/>
              <w:ind w:left="780" w:right="405"/>
              <w:jc w:val="center"/>
              <w:textAlignment w:val="baseline"/>
              <w:rPr>
                <w:rFonts w:ascii="Sakkal Majalla" w:hAnsi="Sakkal Majalla" w:cs="Sakkal Majalla"/>
                <w:color w:val="000000"/>
              </w:rPr>
            </w:pPr>
            <w:r w:rsidRPr="0075057B">
              <w:rPr>
                <w:rFonts w:ascii="Sakkal Majalla" w:hAnsi="Sakkal Majalla" w:cs="Sakkal Majalla" w:hint="cs"/>
                <w:color w:val="000000"/>
                <w:shd w:val="clear" w:color="auto" w:fill="FFFAF0"/>
                <w:rtl/>
              </w:rPr>
              <w:t>المشروطية التنموية</w:t>
            </w:r>
          </w:p>
          <w:p w14:paraId="7AB884AA" w14:textId="77777777" w:rsidR="009A42D9" w:rsidRPr="0075057B" w:rsidRDefault="009A42D9">
            <w:pPr>
              <w:pStyle w:val="NormalWeb"/>
              <w:numPr>
                <w:ilvl w:val="0"/>
                <w:numId w:val="7"/>
              </w:numPr>
              <w:bidi/>
              <w:spacing w:before="0" w:beforeAutospacing="0" w:after="0" w:afterAutospacing="0"/>
              <w:ind w:left="780" w:right="405"/>
              <w:jc w:val="center"/>
              <w:textAlignment w:val="baseline"/>
              <w:rPr>
                <w:rFonts w:ascii="Sakkal Majalla" w:hAnsi="Sakkal Majalla" w:cs="Sakkal Majalla"/>
                <w:color w:val="000000"/>
              </w:rPr>
            </w:pPr>
            <w:r w:rsidRPr="0075057B">
              <w:rPr>
                <w:rFonts w:ascii="Sakkal Majalla" w:hAnsi="Sakkal Majalla" w:cs="Sakkal Majalla" w:hint="cs"/>
                <w:color w:val="000000"/>
                <w:shd w:val="clear" w:color="auto" w:fill="FFFAF0"/>
                <w:rtl/>
              </w:rPr>
              <w:t>التحول الرقمي</w:t>
            </w:r>
          </w:p>
          <w:p w14:paraId="13C65B28" w14:textId="77777777" w:rsidR="009A42D9" w:rsidRPr="0075057B" w:rsidRDefault="009A42D9" w:rsidP="002A3ACF">
            <w:pPr>
              <w:pStyle w:val="NormalWeb"/>
              <w:bidi/>
              <w:spacing w:before="300" w:beforeAutospacing="0" w:after="0" w:afterAutospacing="0"/>
              <w:jc w:val="center"/>
              <w:rPr>
                <w:rFonts w:ascii="Sakkal Majalla" w:hAnsi="Sakkal Majalla" w:cs="Sakkal Majalla"/>
              </w:rPr>
            </w:pPr>
            <w:r w:rsidRPr="0075057B">
              <w:rPr>
                <w:rFonts w:ascii="Segoe UI Symbol" w:hAnsi="Segoe UI Symbol" w:cs="Segoe UI Symbol"/>
                <w:color w:val="4A5568"/>
              </w:rPr>
              <w:t>➔</w:t>
            </w:r>
          </w:p>
        </w:tc>
        <w:tc>
          <w:tcPr>
            <w:tcW w:w="0" w:type="auto"/>
            <w:tcBorders>
              <w:top w:val="single" w:sz="12" w:space="0" w:color="CBD5E0"/>
              <w:left w:val="single" w:sz="12" w:space="0" w:color="CBD5E0"/>
              <w:bottom w:val="single" w:sz="12" w:space="0" w:color="CBD5E0"/>
              <w:right w:val="single" w:sz="12" w:space="0" w:color="CBD5E0"/>
            </w:tcBorders>
            <w:shd w:val="clear" w:color="auto" w:fill="F8FAFC"/>
            <w:tcMar>
              <w:top w:w="300" w:type="dxa"/>
              <w:left w:w="300" w:type="dxa"/>
              <w:bottom w:w="300" w:type="dxa"/>
              <w:right w:w="300" w:type="dxa"/>
            </w:tcMar>
            <w:vAlign w:val="center"/>
            <w:hideMark/>
          </w:tcPr>
          <w:p w14:paraId="3BA3C880" w14:textId="77777777" w:rsidR="009A42D9" w:rsidRPr="0075057B" w:rsidRDefault="009A42D9" w:rsidP="002A3ACF">
            <w:pPr>
              <w:spacing w:after="0"/>
              <w:jc w:val="center"/>
              <w:rPr>
                <w:rFonts w:ascii="Sakkal Majalla" w:eastAsia="Times New Roman" w:hAnsi="Sakkal Majalla" w:cs="Sakkal Majalla"/>
                <w:sz w:val="24"/>
                <w:szCs w:val="24"/>
              </w:rPr>
            </w:pPr>
          </w:p>
          <w:p w14:paraId="154FAE78" w14:textId="77777777" w:rsidR="009A42D9" w:rsidRPr="007B78E1" w:rsidRDefault="009A42D9" w:rsidP="002A3ACF">
            <w:pPr>
              <w:pStyle w:val="NormalWeb"/>
              <w:bidi/>
              <w:spacing w:before="0" w:beforeAutospacing="0" w:after="0" w:afterAutospacing="0"/>
              <w:ind w:left="225" w:right="225"/>
              <w:jc w:val="center"/>
              <w:rPr>
                <w:rFonts w:ascii="Sakkal Majalla" w:hAnsi="Sakkal Majalla" w:cs="Sakkal Majalla"/>
                <w:b/>
                <w:bCs/>
              </w:rPr>
            </w:pPr>
            <w:r>
              <w:rPr>
                <w:rFonts w:ascii="Sakkal Majalla" w:hAnsi="Sakkal Majalla" w:cs="Sakkal Majalla" w:hint="cs"/>
                <w:b/>
                <w:bCs/>
                <w:color w:val="276749"/>
                <w:shd w:val="clear" w:color="auto" w:fill="F0FFF4"/>
                <w:rtl/>
              </w:rPr>
              <w:t>المتغير التابع (</w:t>
            </w:r>
            <w:r>
              <w:rPr>
                <w:rFonts w:ascii="Sakkal Majalla" w:hAnsi="Sakkal Majalla" w:cs="Sakkal Majalla" w:hint="cs"/>
                <w:b/>
                <w:bCs/>
                <w:color w:val="276749"/>
                <w:shd w:val="clear" w:color="auto" w:fill="F0FFF4"/>
                <w:lang w:bidi="ar-AE"/>
              </w:rPr>
              <w:t>DV</w:t>
            </w:r>
            <w:r>
              <w:rPr>
                <w:rFonts w:ascii="Sakkal Majalla" w:hAnsi="Sakkal Majalla" w:cs="Sakkal Majalla" w:hint="cs"/>
                <w:b/>
                <w:bCs/>
                <w:color w:val="276749"/>
                <w:shd w:val="clear" w:color="auto" w:fill="F0FFF4"/>
                <w:rtl/>
              </w:rPr>
              <w:t>)</w:t>
            </w:r>
          </w:p>
          <w:p w14:paraId="2CE4EE83" w14:textId="77777777" w:rsidR="009A42D9" w:rsidRPr="0075057B" w:rsidRDefault="009A42D9" w:rsidP="002A3ACF">
            <w:pPr>
              <w:pStyle w:val="NormalWeb"/>
              <w:bidi/>
              <w:spacing w:before="0" w:beforeAutospacing="0" w:after="0" w:afterAutospacing="0"/>
              <w:ind w:left="225" w:right="225"/>
              <w:jc w:val="center"/>
              <w:rPr>
                <w:rFonts w:ascii="Sakkal Majalla" w:hAnsi="Sakkal Majalla" w:cs="Sakkal Majalla"/>
              </w:rPr>
            </w:pPr>
            <w:r w:rsidRPr="0075057B">
              <w:rPr>
                <w:rFonts w:ascii="Sakkal Majalla" w:hAnsi="Sakkal Majalla" w:cs="Sakkal Majalla" w:hint="cs"/>
                <w:b/>
                <w:bCs/>
                <w:color w:val="000000"/>
                <w:shd w:val="clear" w:color="auto" w:fill="F0FFF4"/>
                <w:rtl/>
              </w:rPr>
              <w:t>تمكين الأسر الأشد احتياجاً</w:t>
            </w:r>
          </w:p>
          <w:p w14:paraId="659EE4EA" w14:textId="77777777" w:rsidR="009A42D9" w:rsidRPr="0075057B" w:rsidRDefault="009A42D9">
            <w:pPr>
              <w:pStyle w:val="NormalWeb"/>
              <w:numPr>
                <w:ilvl w:val="0"/>
                <w:numId w:val="8"/>
              </w:numPr>
              <w:bidi/>
              <w:spacing w:before="0" w:beforeAutospacing="0" w:after="0" w:afterAutospacing="0"/>
              <w:ind w:left="825" w:right="525"/>
              <w:jc w:val="center"/>
              <w:textAlignment w:val="baseline"/>
              <w:rPr>
                <w:rFonts w:ascii="Sakkal Majalla" w:hAnsi="Sakkal Majalla" w:cs="Sakkal Majalla"/>
                <w:color w:val="000000"/>
              </w:rPr>
            </w:pPr>
            <w:r w:rsidRPr="0075057B">
              <w:rPr>
                <w:rFonts w:ascii="Sakkal Majalla" w:hAnsi="Sakkal Majalla" w:cs="Sakkal Majalla" w:hint="cs"/>
                <w:color w:val="000000"/>
                <w:shd w:val="clear" w:color="auto" w:fill="F0FFF4"/>
                <w:rtl/>
              </w:rPr>
              <w:t>التمكين الاقتصادي</w:t>
            </w:r>
          </w:p>
          <w:p w14:paraId="1BC0D03C" w14:textId="77777777" w:rsidR="009A42D9" w:rsidRPr="0075057B" w:rsidRDefault="009A42D9">
            <w:pPr>
              <w:pStyle w:val="NormalWeb"/>
              <w:numPr>
                <w:ilvl w:val="0"/>
                <w:numId w:val="8"/>
              </w:numPr>
              <w:bidi/>
              <w:spacing w:before="0" w:beforeAutospacing="0" w:after="0" w:afterAutospacing="0"/>
              <w:ind w:left="825" w:right="525"/>
              <w:jc w:val="center"/>
              <w:textAlignment w:val="baseline"/>
              <w:rPr>
                <w:rFonts w:ascii="Sakkal Majalla" w:hAnsi="Sakkal Majalla" w:cs="Sakkal Majalla"/>
                <w:color w:val="000000"/>
              </w:rPr>
            </w:pPr>
            <w:r w:rsidRPr="0075057B">
              <w:rPr>
                <w:rFonts w:ascii="Sakkal Majalla" w:hAnsi="Sakkal Majalla" w:cs="Sakkal Majalla" w:hint="cs"/>
                <w:color w:val="000000"/>
                <w:shd w:val="clear" w:color="auto" w:fill="F0FFF4"/>
                <w:rtl/>
              </w:rPr>
              <w:t>التمكين الاجتماعي</w:t>
            </w:r>
          </w:p>
          <w:p w14:paraId="4F013E80" w14:textId="77777777" w:rsidR="009A42D9" w:rsidRPr="0075057B" w:rsidRDefault="009A42D9">
            <w:pPr>
              <w:pStyle w:val="NormalWeb"/>
              <w:numPr>
                <w:ilvl w:val="0"/>
                <w:numId w:val="8"/>
              </w:numPr>
              <w:bidi/>
              <w:spacing w:before="0" w:beforeAutospacing="0" w:after="0" w:afterAutospacing="0"/>
              <w:ind w:left="825" w:right="525"/>
              <w:jc w:val="center"/>
              <w:textAlignment w:val="baseline"/>
              <w:rPr>
                <w:rFonts w:ascii="Sakkal Majalla" w:hAnsi="Sakkal Majalla" w:cs="Sakkal Majalla"/>
                <w:color w:val="000000"/>
              </w:rPr>
            </w:pPr>
            <w:r w:rsidRPr="0075057B">
              <w:rPr>
                <w:rFonts w:ascii="Sakkal Majalla" w:hAnsi="Sakkal Majalla" w:cs="Sakkal Majalla" w:hint="cs"/>
                <w:color w:val="000000"/>
                <w:shd w:val="clear" w:color="auto" w:fill="F0FFF4"/>
                <w:rtl/>
              </w:rPr>
              <w:t>التمكين المعرفي والتعليمي</w:t>
            </w:r>
          </w:p>
          <w:p w14:paraId="7DC790E2" w14:textId="77777777" w:rsidR="009A42D9" w:rsidRPr="0075057B" w:rsidRDefault="009A42D9">
            <w:pPr>
              <w:pStyle w:val="NormalWeb"/>
              <w:numPr>
                <w:ilvl w:val="0"/>
                <w:numId w:val="8"/>
              </w:numPr>
              <w:bidi/>
              <w:spacing w:before="0" w:beforeAutospacing="0" w:after="0" w:afterAutospacing="0"/>
              <w:ind w:left="825" w:right="525"/>
              <w:jc w:val="center"/>
              <w:textAlignment w:val="baseline"/>
              <w:rPr>
                <w:rFonts w:ascii="Sakkal Majalla" w:hAnsi="Sakkal Majalla" w:cs="Sakkal Majalla"/>
                <w:color w:val="000000"/>
              </w:rPr>
            </w:pPr>
            <w:r w:rsidRPr="0075057B">
              <w:rPr>
                <w:rFonts w:ascii="Sakkal Majalla" w:hAnsi="Sakkal Majalla" w:cs="Sakkal Majalla" w:hint="cs"/>
                <w:color w:val="000000"/>
                <w:shd w:val="clear" w:color="auto" w:fill="F0FFF4"/>
                <w:rtl/>
              </w:rPr>
              <w:t>التمكين الصحي</w:t>
            </w:r>
          </w:p>
        </w:tc>
      </w:tr>
      <w:tr w:rsidR="009A42D9" w:rsidRPr="00FF0B05" w14:paraId="1A43FF38" w14:textId="77777777" w:rsidTr="002A3ACF">
        <w:trPr>
          <w:jc w:val="center"/>
        </w:trPr>
        <w:tc>
          <w:tcPr>
            <w:tcW w:w="0" w:type="auto"/>
            <w:gridSpan w:val="3"/>
            <w:tcBorders>
              <w:top w:val="single" w:sz="12" w:space="0" w:color="CBD5E0"/>
              <w:left w:val="single" w:sz="12" w:space="0" w:color="CBD5E0"/>
              <w:bottom w:val="single" w:sz="12" w:space="0" w:color="CBD5E0"/>
              <w:right w:val="single" w:sz="12" w:space="0" w:color="CBD5E0"/>
            </w:tcBorders>
            <w:shd w:val="clear" w:color="auto" w:fill="EDF2F7"/>
            <w:tcMar>
              <w:top w:w="300" w:type="dxa"/>
              <w:left w:w="300" w:type="dxa"/>
              <w:bottom w:w="300" w:type="dxa"/>
              <w:right w:w="300" w:type="dxa"/>
            </w:tcMar>
            <w:hideMark/>
          </w:tcPr>
          <w:p w14:paraId="76DC9A76" w14:textId="77777777" w:rsidR="009A42D9" w:rsidRPr="00FF0B05" w:rsidRDefault="009A42D9" w:rsidP="002A3ACF">
            <w:pPr>
              <w:pStyle w:val="NormalWeb"/>
              <w:bidi/>
              <w:spacing w:before="0" w:beforeAutospacing="0" w:after="0" w:afterAutospacing="0"/>
              <w:jc w:val="center"/>
              <w:rPr>
                <w:rFonts w:ascii="Sakkal Majalla" w:hAnsi="Sakkal Majalla" w:cs="Sakkal Majalla"/>
              </w:rPr>
            </w:pPr>
            <w:r w:rsidRPr="00FF0B05">
              <w:rPr>
                <w:rFonts w:ascii="Sakkal Majalla" w:hAnsi="Sakkal Majalla" w:cs="Sakkal Majalla" w:hint="cs"/>
                <w:b/>
                <w:bCs/>
                <w:color w:val="4A5568"/>
                <w:rtl/>
              </w:rPr>
              <w:t>المتغيرات الديموغرافية (الضابطة / المعدلة)</w:t>
            </w:r>
          </w:p>
          <w:p w14:paraId="081EA246" w14:textId="77777777" w:rsidR="009A42D9" w:rsidRPr="00FF0B05" w:rsidRDefault="009A42D9" w:rsidP="002A3ACF">
            <w:pPr>
              <w:pStyle w:val="NormalWeb"/>
              <w:bidi/>
              <w:spacing w:before="0" w:beforeAutospacing="0" w:after="0" w:afterAutospacing="0"/>
              <w:jc w:val="center"/>
              <w:rPr>
                <w:rFonts w:ascii="Sakkal Majalla" w:hAnsi="Sakkal Majalla" w:cs="Sakkal Majalla"/>
              </w:rPr>
            </w:pPr>
            <w:r w:rsidRPr="00FF0B05">
              <w:rPr>
                <w:rFonts w:ascii="Sakkal Majalla" w:hAnsi="Sakkal Majalla" w:cs="Sakkal Majalla" w:hint="cs"/>
                <w:color w:val="4A5568"/>
                <w:rtl/>
              </w:rPr>
              <w:t>الجنس | العمر | الحالة الاجتماعية | المستوى التعليمي | حجم الأسرة | مدة الاستفادة</w:t>
            </w:r>
          </w:p>
        </w:tc>
      </w:tr>
    </w:tbl>
    <w:p w14:paraId="3DA2CC21" w14:textId="77777777" w:rsidR="009A42D9" w:rsidRDefault="009A42D9" w:rsidP="002A3ACF">
      <w:pPr>
        <w:spacing w:after="0" w:line="360" w:lineRule="auto"/>
        <w:jc w:val="center"/>
        <w:rPr>
          <w:rFonts w:ascii="Sakkal Majalla" w:eastAsiaTheme="minorEastAsia" w:hAnsi="Sakkal Majalla" w:cs="Sakkal Majalla"/>
          <w:color w:val="000000" w:themeColor="text1"/>
          <w:kern w:val="0"/>
          <w:sz w:val="28"/>
          <w:szCs w:val="28"/>
          <w:rtl/>
          <w14:ligatures w14:val="none"/>
        </w:rPr>
      </w:pPr>
      <w:r w:rsidRPr="004A0F5A">
        <w:rPr>
          <w:rFonts w:ascii="Sakkal Majalla" w:eastAsiaTheme="minorEastAsia" w:hAnsi="Sakkal Majalla" w:cs="Sakkal Majalla" w:hint="cs"/>
          <w:color w:val="000000" w:themeColor="text1"/>
          <w:kern w:val="0"/>
          <w:sz w:val="28"/>
          <w:szCs w:val="28"/>
          <w:rtl/>
          <w14:ligatures w14:val="none"/>
        </w:rPr>
        <w:t>شكل</w:t>
      </w:r>
      <w:r w:rsidRPr="004A0F5A">
        <w:rPr>
          <w:rFonts w:ascii="Sakkal Majalla" w:eastAsiaTheme="minorEastAsia" w:hAnsi="Sakkal Majalla" w:cs="Sakkal Majalla"/>
          <w:color w:val="000000" w:themeColor="text1"/>
          <w:kern w:val="0"/>
          <w:sz w:val="28"/>
          <w:szCs w:val="28"/>
          <w:rtl/>
          <w14:ligatures w14:val="none"/>
        </w:rPr>
        <w:t xml:space="preserve"> (1): </w:t>
      </w:r>
      <w:r w:rsidRPr="004A0F5A">
        <w:rPr>
          <w:rFonts w:ascii="Sakkal Majalla" w:eastAsiaTheme="minorEastAsia" w:hAnsi="Sakkal Majalla" w:cs="Sakkal Majalla" w:hint="cs"/>
          <w:color w:val="000000" w:themeColor="text1"/>
          <w:kern w:val="0"/>
          <w:sz w:val="28"/>
          <w:szCs w:val="28"/>
          <w:rtl/>
          <w14:ligatures w14:val="none"/>
        </w:rPr>
        <w:t>نموذج</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الدراسة</w:t>
      </w:r>
      <w:r w:rsidRPr="004A0F5A">
        <w:rPr>
          <w:rFonts w:ascii="Sakkal Majalla" w:eastAsiaTheme="minorEastAsia" w:hAnsi="Sakkal Majalla" w:cs="Sakkal Majalla"/>
          <w:color w:val="000000" w:themeColor="text1"/>
          <w:kern w:val="0"/>
          <w:sz w:val="28"/>
          <w:szCs w:val="28"/>
          <w:rtl/>
          <w14:ligatures w14:val="none"/>
        </w:rPr>
        <w:t xml:space="preserve"> </w:t>
      </w:r>
      <w:r w:rsidRPr="004A0F5A">
        <w:rPr>
          <w:rFonts w:ascii="Sakkal Majalla" w:eastAsiaTheme="minorEastAsia" w:hAnsi="Sakkal Majalla" w:cs="Sakkal Majalla" w:hint="cs"/>
          <w:color w:val="000000" w:themeColor="text1"/>
          <w:kern w:val="0"/>
          <w:sz w:val="28"/>
          <w:szCs w:val="28"/>
          <w:rtl/>
          <w14:ligatures w14:val="none"/>
        </w:rPr>
        <w:t>المقترح</w:t>
      </w:r>
      <w:r w:rsidRPr="004A0F5A">
        <w:rPr>
          <w:rFonts w:ascii="Sakkal Majalla" w:eastAsiaTheme="minorEastAsia" w:hAnsi="Sakkal Majalla" w:cs="Sakkal Majalla"/>
          <w:color w:val="000000" w:themeColor="text1"/>
          <w:kern w:val="0"/>
          <w:sz w:val="28"/>
          <w:szCs w:val="28"/>
          <w:rtl/>
          <w14:ligatures w14:val="none"/>
        </w:rPr>
        <w:t>.</w:t>
      </w:r>
    </w:p>
    <w:p w14:paraId="4F1048AE" w14:textId="77777777" w:rsidR="00FF1A2E" w:rsidRDefault="00FF1A2E" w:rsidP="002A3ACF">
      <w:pPr>
        <w:spacing w:after="0" w:line="360" w:lineRule="auto"/>
        <w:jc w:val="center"/>
        <w:rPr>
          <w:rFonts w:ascii="Sakkal Majalla" w:eastAsiaTheme="minorEastAsia" w:hAnsi="Sakkal Majalla" w:cs="Sakkal Majalla"/>
          <w:color w:val="000000" w:themeColor="text1"/>
          <w:kern w:val="0"/>
          <w:sz w:val="28"/>
          <w:szCs w:val="28"/>
          <w:rtl/>
          <w14:ligatures w14:val="none"/>
        </w:rPr>
      </w:pPr>
    </w:p>
    <w:p w14:paraId="297DDE17" w14:textId="77777777" w:rsidR="009A42D9" w:rsidRPr="00DF701B" w:rsidRDefault="009A42D9" w:rsidP="002A3ACF">
      <w:pPr>
        <w:spacing w:after="0" w:line="360" w:lineRule="auto"/>
        <w:jc w:val="both"/>
        <w:rPr>
          <w:rFonts w:ascii="Sakkal Majalla" w:eastAsiaTheme="minorEastAsia" w:hAnsi="Sakkal Majalla" w:cs="Sakkal Majalla"/>
          <w:b/>
          <w:bCs/>
          <w:color w:val="000000" w:themeColor="text1"/>
          <w:kern w:val="0"/>
          <w:sz w:val="32"/>
          <w:szCs w:val="32"/>
          <w:rtl/>
          <w14:ligatures w14:val="none"/>
        </w:rPr>
      </w:pPr>
      <w:r>
        <w:rPr>
          <w:rFonts w:ascii="Sakkal Majalla" w:eastAsiaTheme="minorEastAsia" w:hAnsi="Sakkal Majalla" w:cs="Sakkal Majalla" w:hint="cs"/>
          <w:b/>
          <w:bCs/>
          <w:color w:val="000000" w:themeColor="text1"/>
          <w:kern w:val="0"/>
          <w:sz w:val="32"/>
          <w:szCs w:val="32"/>
          <w:rtl/>
          <w14:ligatures w14:val="none"/>
        </w:rPr>
        <w:lastRenderedPageBreak/>
        <w:t xml:space="preserve">2.5.2  </w:t>
      </w:r>
      <w:r w:rsidRPr="00DF701B">
        <w:rPr>
          <w:rFonts w:ascii="Sakkal Majalla" w:eastAsiaTheme="minorEastAsia" w:hAnsi="Sakkal Majalla" w:cs="Sakkal Majalla" w:hint="cs"/>
          <w:b/>
          <w:bCs/>
          <w:color w:val="000000" w:themeColor="text1"/>
          <w:kern w:val="0"/>
          <w:sz w:val="32"/>
          <w:szCs w:val="32"/>
          <w:rtl/>
          <w14:ligatures w14:val="none"/>
        </w:rPr>
        <w:t xml:space="preserve">آلية تأثير العلاقات </w:t>
      </w:r>
      <w:proofErr w:type="spellStart"/>
      <w:r w:rsidRPr="00DF701B">
        <w:rPr>
          <w:rFonts w:ascii="Sakkal Majalla" w:eastAsiaTheme="minorEastAsia" w:hAnsi="Sakkal Majalla" w:cs="Sakkal Majalla" w:hint="cs"/>
          <w:b/>
          <w:bCs/>
          <w:color w:val="000000" w:themeColor="text1"/>
          <w:kern w:val="0"/>
          <w:sz w:val="32"/>
          <w:szCs w:val="32"/>
          <w:rtl/>
          <w14:ligatures w14:val="none"/>
        </w:rPr>
        <w:t>المفاهيمية</w:t>
      </w:r>
      <w:proofErr w:type="spellEnd"/>
    </w:p>
    <w:p w14:paraId="5CBDD280" w14:textId="77777777" w:rsidR="009A42D9" w:rsidRPr="00DF701B" w:rsidRDefault="009A42D9">
      <w:pPr>
        <w:pStyle w:val="ListParagraph"/>
        <w:numPr>
          <w:ilvl w:val="0"/>
          <w:numId w:val="9"/>
        </w:numPr>
        <w:spacing w:after="0" w:line="360" w:lineRule="auto"/>
        <w:jc w:val="both"/>
        <w:rPr>
          <w:rFonts w:ascii="Sakkal Majalla" w:hAnsi="Sakkal Majalla" w:cs="Sakkal Majalla"/>
          <w:color w:val="000000" w:themeColor="text1"/>
          <w:kern w:val="0"/>
          <w:sz w:val="28"/>
          <w:szCs w:val="28"/>
          <w:rtl/>
          <w14:ligatures w14:val="none"/>
        </w:rPr>
      </w:pPr>
      <w:r w:rsidRPr="00DF701B">
        <w:rPr>
          <w:rFonts w:ascii="Sakkal Majalla" w:hAnsi="Sakkal Majalla" w:cs="Sakkal Majalla" w:hint="cs"/>
          <w:b/>
          <w:bCs/>
          <w:color w:val="000000" w:themeColor="text1"/>
          <w:kern w:val="0"/>
          <w:sz w:val="28"/>
          <w:szCs w:val="28"/>
          <w:rtl/>
          <w14:ligatures w14:val="none"/>
        </w:rPr>
        <w:t xml:space="preserve">العلاقة المباشرة (المستقل </w:t>
      </w:r>
      <w:r w:rsidRPr="00DF701B">
        <w:rPr>
          <w:rFonts w:ascii="Segoe UI Symbol" w:hAnsi="Segoe UI Symbol" w:cs="Segoe UI Symbol" w:hint="cs"/>
          <w:b/>
          <w:bCs/>
          <w:color w:val="000000" w:themeColor="text1"/>
          <w:kern w:val="0"/>
          <w:sz w:val="28"/>
          <w:szCs w:val="28"/>
          <w:rtl/>
          <w14:ligatures w14:val="none"/>
        </w:rPr>
        <w:t>➔</w:t>
      </w:r>
      <w:r w:rsidRPr="00DF701B">
        <w:rPr>
          <w:rFonts w:ascii="Sakkal Majalla" w:hAnsi="Sakkal Majalla" w:cs="Sakkal Majalla" w:hint="cs"/>
          <w:b/>
          <w:bCs/>
          <w:color w:val="000000" w:themeColor="text1"/>
          <w:kern w:val="0"/>
          <w:sz w:val="28"/>
          <w:szCs w:val="28"/>
          <w:rtl/>
          <w14:ligatures w14:val="none"/>
        </w:rPr>
        <w:t xml:space="preserve"> التابع):</w:t>
      </w:r>
      <w:r w:rsidRPr="00DF701B">
        <w:rPr>
          <w:rFonts w:ascii="Sakkal Majalla" w:hAnsi="Sakkal Majalla" w:cs="Sakkal Majalla" w:hint="cs"/>
          <w:color w:val="000000" w:themeColor="text1"/>
          <w:kern w:val="0"/>
          <w:sz w:val="28"/>
          <w:szCs w:val="28"/>
          <w:rtl/>
          <w14:ligatures w14:val="none"/>
        </w:rPr>
        <w:t xml:space="preserve"> يُفترض وجود علاقة ارتباطية وأثر ذو دلالة إحصائية لبرامج الدعم الحكومي (الصحي والتعليمي) في تعزيز أبعاد التمكين الأربعة للأسر الأشد احتياجاً.</w:t>
      </w:r>
    </w:p>
    <w:p w14:paraId="7941508A" w14:textId="77777777" w:rsidR="009A42D9" w:rsidRPr="00DF701B" w:rsidRDefault="009A42D9">
      <w:pPr>
        <w:pStyle w:val="ListParagraph"/>
        <w:numPr>
          <w:ilvl w:val="0"/>
          <w:numId w:val="9"/>
        </w:numPr>
        <w:spacing w:after="0" w:line="360" w:lineRule="auto"/>
        <w:jc w:val="both"/>
        <w:rPr>
          <w:rFonts w:ascii="Sakkal Majalla" w:hAnsi="Sakkal Majalla" w:cs="Sakkal Majalla"/>
          <w:color w:val="000000" w:themeColor="text1"/>
          <w:kern w:val="0"/>
          <w:sz w:val="28"/>
          <w:szCs w:val="28"/>
          <w:rtl/>
          <w14:ligatures w14:val="none"/>
        </w:rPr>
      </w:pPr>
      <w:r w:rsidRPr="00DF701B">
        <w:rPr>
          <w:rFonts w:ascii="Sakkal Majalla" w:hAnsi="Sakkal Majalla" w:cs="Sakkal Majalla" w:hint="cs"/>
          <w:b/>
          <w:bCs/>
          <w:color w:val="000000" w:themeColor="text1"/>
          <w:kern w:val="0"/>
          <w:sz w:val="28"/>
          <w:szCs w:val="28"/>
          <w:rtl/>
          <w14:ligatures w14:val="none"/>
        </w:rPr>
        <w:t>الدور الوسيط (</w:t>
      </w:r>
      <w:r w:rsidRPr="00DF701B">
        <w:rPr>
          <w:rFonts w:ascii="Sakkal Majalla" w:hAnsi="Sakkal Majalla" w:cs="Sakkal Majalla" w:hint="cs"/>
          <w:b/>
          <w:bCs/>
          <w:color w:val="000000" w:themeColor="text1"/>
          <w:kern w:val="0"/>
          <w:sz w:val="28"/>
          <w:szCs w:val="28"/>
          <w:lang w:bidi="ar-AE"/>
          <w14:ligatures w14:val="none"/>
        </w:rPr>
        <w:t>MV</w:t>
      </w:r>
      <w:r w:rsidRPr="00DF701B">
        <w:rPr>
          <w:rFonts w:ascii="Sakkal Majalla" w:hAnsi="Sakkal Majalla" w:cs="Sakkal Majalla" w:hint="cs"/>
          <w:b/>
          <w:bCs/>
          <w:color w:val="000000" w:themeColor="text1"/>
          <w:kern w:val="0"/>
          <w:sz w:val="28"/>
          <w:szCs w:val="28"/>
          <w:rtl/>
          <w14:ligatures w14:val="none"/>
        </w:rPr>
        <w:t>):</w:t>
      </w:r>
      <w:r w:rsidRPr="00DF701B">
        <w:rPr>
          <w:rFonts w:ascii="Sakkal Majalla" w:hAnsi="Sakkal Majalla" w:cs="Sakkal Majalla" w:hint="cs"/>
          <w:color w:val="000000" w:themeColor="text1"/>
          <w:kern w:val="0"/>
          <w:sz w:val="28"/>
          <w:szCs w:val="28"/>
          <w:rtl/>
          <w14:ligatures w14:val="none"/>
        </w:rPr>
        <w:t xml:space="preserve"> تعمل "المشروطية التنموية" والتحول الرقمي كقوى وسيطة تضمن فاعلية توجيه الدعم، وربطه ببناء رأس المال البشري بدلاً من الدعم الرعائي المستهلك.</w:t>
      </w:r>
    </w:p>
    <w:p w14:paraId="661557DE" w14:textId="45E5B8E0" w:rsidR="009A42D9" w:rsidRPr="00FF1A2E" w:rsidRDefault="009A42D9" w:rsidP="00FF1A2E">
      <w:pPr>
        <w:pStyle w:val="ListParagraph"/>
        <w:numPr>
          <w:ilvl w:val="0"/>
          <w:numId w:val="9"/>
        </w:numPr>
        <w:spacing w:after="0" w:line="360" w:lineRule="auto"/>
        <w:jc w:val="both"/>
        <w:rPr>
          <w:rFonts w:ascii="Sakkal Majalla" w:hAnsi="Sakkal Majalla" w:cs="Sakkal Majalla"/>
          <w:color w:val="000000" w:themeColor="text1"/>
          <w:kern w:val="0"/>
          <w:sz w:val="28"/>
          <w:szCs w:val="28"/>
          <w:rtl/>
          <w14:ligatures w14:val="none"/>
        </w:rPr>
      </w:pPr>
      <w:r w:rsidRPr="00DF701B">
        <w:rPr>
          <w:rFonts w:ascii="Sakkal Majalla" w:hAnsi="Sakkal Majalla" w:cs="Sakkal Majalla" w:hint="cs"/>
          <w:b/>
          <w:bCs/>
          <w:color w:val="000000" w:themeColor="text1"/>
          <w:kern w:val="0"/>
          <w:sz w:val="28"/>
          <w:szCs w:val="28"/>
          <w:rtl/>
          <w14:ligatures w14:val="none"/>
        </w:rPr>
        <w:t>أثر الخصائص الديموغرافية:</w:t>
      </w:r>
      <w:r w:rsidRPr="00DF701B">
        <w:rPr>
          <w:rFonts w:ascii="Sakkal Majalla" w:hAnsi="Sakkal Majalla" w:cs="Sakkal Majalla" w:hint="cs"/>
          <w:color w:val="000000" w:themeColor="text1"/>
          <w:kern w:val="0"/>
          <w:sz w:val="28"/>
          <w:szCs w:val="28"/>
          <w:rtl/>
          <w14:ligatures w14:val="none"/>
        </w:rPr>
        <w:t xml:space="preserve"> تؤثر محددات مثل "المستوى التعليمي لرب الأسرة" و"حجم الأسرة" على مدى كفاءة الاستفادة وتراكم الدعم لتحقيق استجابة </w:t>
      </w:r>
      <w:proofErr w:type="spellStart"/>
      <w:r w:rsidRPr="00DF701B">
        <w:rPr>
          <w:rFonts w:ascii="Sakkal Majalla" w:hAnsi="Sakkal Majalla" w:cs="Sakkal Majalla" w:hint="cs"/>
          <w:color w:val="000000" w:themeColor="text1"/>
          <w:kern w:val="0"/>
          <w:sz w:val="28"/>
          <w:szCs w:val="28"/>
          <w:rtl/>
          <w14:ligatures w14:val="none"/>
        </w:rPr>
        <w:t>تمكينية</w:t>
      </w:r>
      <w:proofErr w:type="spellEnd"/>
      <w:r w:rsidRPr="00DF701B">
        <w:rPr>
          <w:rFonts w:ascii="Sakkal Majalla" w:hAnsi="Sakkal Majalla" w:cs="Sakkal Majalla" w:hint="cs"/>
          <w:color w:val="000000" w:themeColor="text1"/>
          <w:kern w:val="0"/>
          <w:sz w:val="28"/>
          <w:szCs w:val="28"/>
          <w:rtl/>
          <w14:ligatures w14:val="none"/>
        </w:rPr>
        <w:t xml:space="preserve"> حقيقية</w:t>
      </w:r>
    </w:p>
    <w:p w14:paraId="5BD8CDCB" w14:textId="77777777" w:rsidR="009A42D9" w:rsidRPr="00B85A5B"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Pr>
          <w:rFonts w:ascii="Sakkal Majalla" w:eastAsiaTheme="minorEastAsia" w:hAnsi="Sakkal Majalla" w:cs="Sakkal Majalla" w:hint="cs"/>
          <w:b/>
          <w:bCs/>
          <w:color w:val="000000" w:themeColor="text1"/>
          <w:kern w:val="0"/>
          <w:sz w:val="36"/>
          <w:szCs w:val="36"/>
          <w:rtl/>
          <w14:ligatures w14:val="none"/>
        </w:rPr>
        <w:t>2.6 برامج الدعم الحكومي في قطاعي التعليم والصحة</w:t>
      </w:r>
    </w:p>
    <w:p w14:paraId="275BBF09" w14:textId="77777777" w:rsidR="009A42D9" w:rsidRPr="00C90247" w:rsidRDefault="009A42D9" w:rsidP="002A3ACF">
      <w:pPr>
        <w:spacing w:after="0" w:line="360" w:lineRule="auto"/>
        <w:jc w:val="both"/>
        <w:rPr>
          <w:rFonts w:ascii="Sakkal Majalla" w:eastAsiaTheme="minorEastAsia" w:hAnsi="Sakkal Majalla" w:cs="Sakkal Majalla"/>
          <w:b/>
          <w:bCs/>
          <w:color w:val="000000" w:themeColor="text1"/>
          <w:kern w:val="0"/>
          <w:sz w:val="32"/>
          <w:szCs w:val="32"/>
          <w:rtl/>
          <w14:ligatures w14:val="none"/>
        </w:rPr>
      </w:pPr>
      <w:r>
        <w:rPr>
          <w:rFonts w:ascii="Sakkal Majalla" w:eastAsiaTheme="minorEastAsia" w:hAnsi="Sakkal Majalla" w:cs="Sakkal Majalla" w:hint="cs"/>
          <w:b/>
          <w:bCs/>
          <w:color w:val="000000" w:themeColor="text1"/>
          <w:kern w:val="0"/>
          <w:sz w:val="32"/>
          <w:szCs w:val="32"/>
          <w:rtl/>
          <w14:ligatures w14:val="none"/>
        </w:rPr>
        <w:t>2.6.1 برامج الدعم التعليمي الموجهة لمستفيدي الضمان الاجتماعي المطور</w:t>
      </w:r>
    </w:p>
    <w:p w14:paraId="05BC9164" w14:textId="77777777" w:rsidR="009A42D9" w:rsidRDefault="009A42D9" w:rsidP="002A3ACF">
      <w:pPr>
        <w:spacing w:after="0" w:line="360" w:lineRule="auto"/>
        <w:jc w:val="both"/>
        <w:rPr>
          <w:rFonts w:ascii="Sakkal Majalla" w:hAnsi="Sakkal Majalla" w:cs="Sakkal Majalla"/>
          <w:color w:val="000000" w:themeColor="text1"/>
          <w:kern w:val="0"/>
          <w:sz w:val="28"/>
          <w:szCs w:val="28"/>
          <w:rtl/>
          <w14:ligatures w14:val="none"/>
        </w:rPr>
      </w:pPr>
      <w:r>
        <w:rPr>
          <w:rFonts w:ascii="Sakkal Majalla" w:hAnsi="Sakkal Majalla" w:cs="Sakkal Majalla" w:hint="cs"/>
          <w:color w:val="000000" w:themeColor="text1"/>
          <w:kern w:val="0"/>
          <w:sz w:val="28"/>
          <w:szCs w:val="28"/>
          <w:rtl/>
          <w14:ligatures w14:val="none"/>
        </w:rPr>
        <w:t>يمثل التعليم أحد أهم مرتكزات التمكين البشري، لما له من دور في تنمية رأس المال البشري وتعزيز فرص الاندماج الاقتصادي والاجتماعي، وهو ما جعله من الأولويات الرئيسة في رؤية المملكة العربية السعودية 2030 (وزارة التعليم، 2025؛ وزارة الموارد البشرية والتنمية الاجتماعية، 2025). ومن خلال برنامج تنمية القدرات البشرية، تسعى المملكة إلى تحسين جودة التعليم، ورفع كفاءة مخرجاته، وتعزيز مواءمته مع احتياجات سوق العمل، إلى جانب توسيع التحول الرقمي في الخدمات التعليمية وتنمية مهارات القرن الحادي والعشرين.</w:t>
      </w:r>
    </w:p>
    <w:p w14:paraId="2E2269FE" w14:textId="77777777" w:rsidR="009A42D9" w:rsidRDefault="009A42D9" w:rsidP="002A3ACF">
      <w:pPr>
        <w:spacing w:after="0" w:line="360" w:lineRule="auto"/>
        <w:jc w:val="both"/>
        <w:rPr>
          <w:rFonts w:ascii="Sakkal Majalla" w:hAnsi="Sakkal Majalla" w:cs="Sakkal Majalla"/>
          <w:color w:val="000000" w:themeColor="text1"/>
          <w:kern w:val="0"/>
          <w:sz w:val="28"/>
          <w:szCs w:val="28"/>
          <w:rtl/>
          <w14:ligatures w14:val="none"/>
        </w:rPr>
      </w:pPr>
      <w:r>
        <w:rPr>
          <w:rFonts w:ascii="Sakkal Majalla" w:hAnsi="Sakkal Majalla" w:cs="Sakkal Majalla" w:hint="cs"/>
          <w:color w:val="000000" w:themeColor="text1"/>
          <w:kern w:val="0"/>
          <w:sz w:val="28"/>
          <w:szCs w:val="28"/>
          <w:rtl/>
          <w14:ligatures w14:val="none"/>
        </w:rPr>
        <w:t>وفي إطار دعم الأسر المستفيدة من الضمان الاجتماعي المطور، تقدم الجهات الحكومية عدداً من البرامج التعليمية، تشمل دعم الحقيبة والزي المدرسي، ومكافآت الطلاب من ذوي الإعاقة، والمنح التعليمية، والإعفاءات من بعض الرسوم الدراسية والاختبارات، بما يسهم في استمرار الأبناء في التعليم والحد من التسرب الدراسي (وزارة الموارد البشرية والتنمية الاجتماعية، 2024).</w:t>
      </w:r>
    </w:p>
    <w:p w14:paraId="794905BE" w14:textId="77777777" w:rsidR="009A42D9" w:rsidRDefault="009A42D9" w:rsidP="002A3ACF">
      <w:pPr>
        <w:spacing w:after="0" w:line="360" w:lineRule="auto"/>
        <w:jc w:val="both"/>
        <w:rPr>
          <w:rFonts w:ascii="Sakkal Majalla" w:hAnsi="Sakkal Majalla" w:cs="Sakkal Majalla"/>
          <w:color w:val="000000" w:themeColor="text1"/>
          <w:kern w:val="0"/>
          <w:sz w:val="28"/>
          <w:szCs w:val="28"/>
          <w:rtl/>
          <w14:ligatures w14:val="none"/>
        </w:rPr>
      </w:pPr>
      <w:r>
        <w:rPr>
          <w:rFonts w:ascii="Sakkal Majalla" w:hAnsi="Sakkal Majalla" w:cs="Sakkal Majalla" w:hint="cs"/>
          <w:color w:val="000000" w:themeColor="text1"/>
          <w:kern w:val="0"/>
          <w:sz w:val="28"/>
          <w:szCs w:val="28"/>
          <w:rtl/>
          <w14:ligatures w14:val="none"/>
        </w:rPr>
        <w:t xml:space="preserve">كما يعتمد النظام على التكامل الإلكتروني بين وزارة الموارد البشرية والتنمية الاجتماعية ووزارة التعليم من خلال الربط مع نظام نور للتحقق من انتظام الطلاب واستحقاقهم للدعم، الأمر الذي يعزز كفاءة تقديم الخدمات وسرعة صرفها. ويهدف هذا الدعم في مجمله إلى تنمية القدرات المعرفية </w:t>
      </w:r>
      <w:proofErr w:type="spellStart"/>
      <w:r>
        <w:rPr>
          <w:rFonts w:ascii="Sakkal Majalla" w:hAnsi="Sakkal Majalla" w:cs="Sakkal Majalla" w:hint="cs"/>
          <w:color w:val="000000" w:themeColor="text1"/>
          <w:kern w:val="0"/>
          <w:sz w:val="28"/>
          <w:szCs w:val="28"/>
          <w:rtl/>
          <w14:ligatures w14:val="none"/>
        </w:rPr>
        <w:t>والمهارية</w:t>
      </w:r>
      <w:proofErr w:type="spellEnd"/>
      <w:r>
        <w:rPr>
          <w:rFonts w:ascii="Sakkal Majalla" w:hAnsi="Sakkal Majalla" w:cs="Sakkal Majalla" w:hint="cs"/>
          <w:color w:val="000000" w:themeColor="text1"/>
          <w:kern w:val="0"/>
          <w:sz w:val="28"/>
          <w:szCs w:val="28"/>
          <w:rtl/>
          <w14:ligatures w14:val="none"/>
        </w:rPr>
        <w:t xml:space="preserve"> للمستفيدين، بما يسهم في تعزيز فرصهم المستقبلية وتحقيق الاستقلال الاقتصادي والاجتماعي.</w:t>
      </w:r>
    </w:p>
    <w:p w14:paraId="1EF59E94" w14:textId="77777777" w:rsidR="00FF1A2E" w:rsidRDefault="00FF1A2E" w:rsidP="002A3ACF">
      <w:pPr>
        <w:spacing w:after="0" w:line="360" w:lineRule="auto"/>
        <w:jc w:val="both"/>
        <w:rPr>
          <w:rFonts w:ascii="Sakkal Majalla" w:hAnsi="Sakkal Majalla" w:cs="Sakkal Majalla"/>
          <w:color w:val="000000" w:themeColor="text1"/>
          <w:kern w:val="0"/>
          <w:sz w:val="28"/>
          <w:szCs w:val="28"/>
          <w:rtl/>
          <w14:ligatures w14:val="none"/>
        </w:rPr>
      </w:pPr>
    </w:p>
    <w:p w14:paraId="016E4D60" w14:textId="77777777" w:rsidR="009A42D9" w:rsidRPr="00050451" w:rsidRDefault="009A42D9" w:rsidP="002A3ACF">
      <w:pPr>
        <w:spacing w:after="0" w:line="360" w:lineRule="auto"/>
        <w:jc w:val="both"/>
        <w:rPr>
          <w:rFonts w:ascii="Sakkal Majalla" w:hAnsi="Sakkal Majalla" w:cs="Sakkal Majalla"/>
          <w:b/>
          <w:bCs/>
          <w:color w:val="000000" w:themeColor="text1"/>
          <w:kern w:val="0"/>
          <w:sz w:val="32"/>
          <w:szCs w:val="32"/>
          <w:rtl/>
          <w14:ligatures w14:val="none"/>
        </w:rPr>
      </w:pPr>
      <w:r>
        <w:rPr>
          <w:rFonts w:ascii="Sakkal Majalla" w:hAnsi="Sakkal Majalla" w:cs="Sakkal Majalla" w:hint="cs"/>
          <w:b/>
          <w:bCs/>
          <w:color w:val="000000" w:themeColor="text1"/>
          <w:kern w:val="0"/>
          <w:sz w:val="32"/>
          <w:szCs w:val="32"/>
          <w:rtl/>
          <w14:ligatures w14:val="none"/>
        </w:rPr>
        <w:lastRenderedPageBreak/>
        <w:t>2.6.2 برامج الدعم الصحي وآليات تعزيز الوقاية والعلاج</w:t>
      </w:r>
    </w:p>
    <w:p w14:paraId="7F9B1F62" w14:textId="77777777" w:rsidR="009A42D9" w:rsidRPr="00B112A7" w:rsidRDefault="009A42D9" w:rsidP="002A3ACF">
      <w:pPr>
        <w:spacing w:after="0" w:line="360" w:lineRule="auto"/>
        <w:jc w:val="both"/>
        <w:rPr>
          <w:rFonts w:ascii="Sakkal Majalla" w:hAnsi="Sakkal Majalla" w:cs="Sakkal Majalla"/>
          <w:color w:val="000000" w:themeColor="text1"/>
          <w:kern w:val="0"/>
          <w:sz w:val="28"/>
          <w:szCs w:val="28"/>
          <w:rtl/>
          <w14:ligatures w14:val="none"/>
        </w:rPr>
      </w:pPr>
      <w:r w:rsidRPr="00B112A7">
        <w:rPr>
          <w:rFonts w:ascii="Sakkal Majalla" w:hAnsi="Sakkal Majalla" w:cs="Sakkal Majalla" w:hint="cs"/>
          <w:color w:val="000000" w:themeColor="text1"/>
          <w:kern w:val="0"/>
          <w:sz w:val="28"/>
          <w:szCs w:val="28"/>
          <w:rtl/>
          <w14:ligatures w14:val="none"/>
        </w:rPr>
        <w:t>يمثل القطاع الصحي أحد الركائز الأساسية لبرامج التمكين، إذ تسهم الرعاية الصحية في رفع جودة الحياة وتعزيز القدرة على العمل والإنتاج، وهو ما يتوافق مع مستهدفات برنامج تحول القطاع الصحي ضمن رؤية المملكة 2030 (وزارة الصحة، 2023؛ رؤية المملكة 2030، 2025).</w:t>
      </w:r>
    </w:p>
    <w:p w14:paraId="7D0FE5B0" w14:textId="77777777" w:rsidR="009A42D9" w:rsidRPr="006319C6" w:rsidRDefault="009A42D9" w:rsidP="002A3ACF">
      <w:pPr>
        <w:spacing w:after="0" w:line="360" w:lineRule="auto"/>
        <w:jc w:val="both"/>
        <w:rPr>
          <w:rFonts w:ascii="Sakkal Majalla" w:hAnsi="Sakkal Majalla" w:cs="Sakkal Majalla"/>
          <w:color w:val="000000" w:themeColor="text1"/>
          <w:kern w:val="0"/>
          <w:sz w:val="28"/>
          <w:szCs w:val="28"/>
          <w:rtl/>
          <w14:ligatures w14:val="none"/>
        </w:rPr>
      </w:pPr>
      <w:r>
        <w:rPr>
          <w:rFonts w:ascii="Sakkal Majalla" w:hAnsi="Sakkal Majalla" w:cs="Sakkal Majalla" w:hint="cs"/>
          <w:color w:val="000000" w:themeColor="text1"/>
          <w:kern w:val="0"/>
          <w:sz w:val="28"/>
          <w:szCs w:val="28"/>
          <w:rtl/>
          <w14:ligatures w14:val="none"/>
        </w:rPr>
        <w:t xml:space="preserve">وتقدم وزارة الموارد البشرية والتنمية الاجتماعية، بالتعاون مع وزارة الصحة، حزمة من برامج الدعم الصحي لمستفيدي الضمان الاجتماعي المطور، تشمل الرعاية الصحية الوقائية، والمتابعة الصحية المرتبطة </w:t>
      </w:r>
      <w:proofErr w:type="spellStart"/>
      <w:r>
        <w:rPr>
          <w:rFonts w:ascii="Sakkal Majalla" w:hAnsi="Sakkal Majalla" w:cs="Sakkal Majalla" w:hint="cs"/>
          <w:color w:val="000000" w:themeColor="text1"/>
          <w:kern w:val="0"/>
          <w:sz w:val="28"/>
          <w:szCs w:val="28"/>
          <w:rtl/>
          <w14:ligatures w14:val="none"/>
        </w:rPr>
        <w:t>بالمشروطية</w:t>
      </w:r>
      <w:proofErr w:type="spellEnd"/>
      <w:r>
        <w:rPr>
          <w:rFonts w:ascii="Sakkal Majalla" w:hAnsi="Sakkal Majalla" w:cs="Sakkal Majalla" w:hint="cs"/>
          <w:color w:val="000000" w:themeColor="text1"/>
          <w:kern w:val="0"/>
          <w:sz w:val="28"/>
          <w:szCs w:val="28"/>
          <w:rtl/>
          <w14:ligatures w14:val="none"/>
        </w:rPr>
        <w:t>، وتوفير الأجهزة الطبية المساندة، ودعم احتياجات الأطفال، إضافة إلى خدمات التأهيل والرعاية الصحية الشاملة للحالات المستحقة (وزارة الموارد البشرية والتنمية الاجتماعية، 2025؛ المنصة الوطنية، 2025).</w:t>
      </w:r>
    </w:p>
    <w:p w14:paraId="65EB9CAD" w14:textId="77777777" w:rsidR="009A42D9" w:rsidRPr="006319C6"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Pr>
          <w:rFonts w:ascii="Sakkal Majalla" w:eastAsiaTheme="minorEastAsia" w:hAnsi="Sakkal Majalla" w:cs="Sakkal Majalla" w:hint="cs"/>
          <w:b/>
          <w:bCs/>
          <w:color w:val="000000" w:themeColor="text1"/>
          <w:kern w:val="0"/>
          <w:sz w:val="36"/>
          <w:szCs w:val="36"/>
          <w:rtl/>
          <w14:ligatures w14:val="none"/>
        </w:rPr>
        <w:t>2.7 تطور نظام الضمان الاجتماعي في المملكة العربية السعودية</w:t>
      </w:r>
    </w:p>
    <w:p w14:paraId="1AE68FE9"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شهد نظام الضمان الاجتماعي في المملكة العربية السعودية تطوراً ملحوظاً تماشياً مع التحولات الاقتصادية والاجتماعية ومستهدفات رؤية المملكة 2030، حيث انتقل من نموذج الرعاية التقليدية إلى نموذج الحماية الاجتماعية القائم على التمكين والاستدامة (وزارة الموارد البشرية والتنمية الاجتماعية، 2025؛ الرياض، 2025). ويمكن تقسيم مراحل تطوره إلى ثلاث مراحل رئيسة.</w:t>
      </w:r>
    </w:p>
    <w:p w14:paraId="1A2BA92D"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6319C6">
        <w:rPr>
          <w:rFonts w:ascii="Sakkal Majalla" w:eastAsiaTheme="minorEastAsia" w:hAnsi="Sakkal Majalla" w:cs="Sakkal Majalla" w:hint="cs"/>
          <w:b/>
          <w:bCs/>
          <w:color w:val="000000" w:themeColor="text1"/>
          <w:kern w:val="0"/>
          <w:sz w:val="28"/>
          <w:szCs w:val="28"/>
          <w:rtl/>
          <w14:ligatures w14:val="none"/>
        </w:rPr>
        <w:t>المرحلة الأولى:</w:t>
      </w:r>
      <w:r>
        <w:rPr>
          <w:rFonts w:ascii="Sakkal Majalla" w:eastAsiaTheme="minorEastAsia" w:hAnsi="Sakkal Majalla" w:cs="Sakkal Majalla" w:hint="cs"/>
          <w:color w:val="000000" w:themeColor="text1"/>
          <w:kern w:val="0"/>
          <w:sz w:val="28"/>
          <w:szCs w:val="28"/>
          <w:rtl/>
          <w14:ligatures w14:val="none"/>
        </w:rPr>
        <w:t xml:space="preserve"> نظام الرعاية التقليدية (قبل عام 2016). اعتمد النظام في هذه المرحلة على تقديم المساعدات المالية للفئات الأكثر احتياجاً وفق تصنيفات اجتماعية محددة، مثل الأرامل والأيتام وكبار السن وذوي الإعاقة، بهدف توفير الحد الأدنى من متطلبات المعيشة، مع محدودية التركيز على برامج التأهيل أو التمكين الاقتصادي (وزارة الموارد البشرية والتنمية الاجتماعية، 2021؛ الشمري </w:t>
      </w:r>
      <w:proofErr w:type="spellStart"/>
      <w:r>
        <w:rPr>
          <w:rFonts w:ascii="Sakkal Majalla" w:eastAsiaTheme="minorEastAsia" w:hAnsi="Sakkal Majalla" w:cs="Sakkal Majalla" w:hint="cs"/>
          <w:color w:val="000000" w:themeColor="text1"/>
          <w:kern w:val="0"/>
          <w:sz w:val="28"/>
          <w:szCs w:val="28"/>
          <w:rtl/>
          <w14:ligatures w14:val="none"/>
        </w:rPr>
        <w:t>والقفاري</w:t>
      </w:r>
      <w:proofErr w:type="spellEnd"/>
      <w:r>
        <w:rPr>
          <w:rFonts w:ascii="Sakkal Majalla" w:eastAsiaTheme="minorEastAsia" w:hAnsi="Sakkal Majalla" w:cs="Sakkal Majalla" w:hint="cs"/>
          <w:color w:val="000000" w:themeColor="text1"/>
          <w:kern w:val="0"/>
          <w:sz w:val="28"/>
          <w:szCs w:val="28"/>
          <w:rtl/>
          <w14:ligatures w14:val="none"/>
        </w:rPr>
        <w:t>، 2024).</w:t>
      </w:r>
    </w:p>
    <w:p w14:paraId="1805DA6C"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6319C6">
        <w:rPr>
          <w:rFonts w:ascii="Sakkal Majalla" w:eastAsiaTheme="minorEastAsia" w:hAnsi="Sakkal Majalla" w:cs="Sakkal Majalla" w:hint="cs"/>
          <w:b/>
          <w:bCs/>
          <w:color w:val="000000" w:themeColor="text1"/>
          <w:kern w:val="0"/>
          <w:sz w:val="28"/>
          <w:szCs w:val="28"/>
          <w:rtl/>
          <w14:ligatures w14:val="none"/>
        </w:rPr>
        <w:t>المرحلة الثانية:</w:t>
      </w:r>
      <w:r>
        <w:rPr>
          <w:rFonts w:ascii="Sakkal Majalla" w:eastAsiaTheme="minorEastAsia" w:hAnsi="Sakkal Majalla" w:cs="Sakkal Majalla" w:hint="cs"/>
          <w:color w:val="000000" w:themeColor="text1"/>
          <w:kern w:val="0"/>
          <w:sz w:val="28"/>
          <w:szCs w:val="28"/>
          <w:rtl/>
          <w14:ligatures w14:val="none"/>
        </w:rPr>
        <w:t xml:space="preserve"> التحول الرقمي وتحسين استهداف الدعم (2016–2021). مع إطلاق رؤية المملكة 2030، اتجهت الدولة إلى تطوير منظومة الدعم الاجتماعي من خلال بناء قواعد بيانات موحدة وتطبيق التحول الرقمي، وإطلاق برنامج حساب المواطن عام 2017، بما أسهم في رفع كفاءة استهداف المستفيدين وتعزيز العدالة والشفافية في توزيع الدعم (المنصة الوطنية، 2025).</w:t>
      </w:r>
    </w:p>
    <w:p w14:paraId="3399281E"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6319C6">
        <w:rPr>
          <w:rFonts w:ascii="Sakkal Majalla" w:eastAsiaTheme="minorEastAsia" w:hAnsi="Sakkal Majalla" w:cs="Sakkal Majalla" w:hint="cs"/>
          <w:b/>
          <w:bCs/>
          <w:color w:val="000000" w:themeColor="text1"/>
          <w:kern w:val="0"/>
          <w:sz w:val="28"/>
          <w:szCs w:val="28"/>
          <w:rtl/>
          <w14:ligatures w14:val="none"/>
        </w:rPr>
        <w:t>المرحلة الثالثة:</w:t>
      </w:r>
      <w:r>
        <w:rPr>
          <w:rFonts w:ascii="Sakkal Majalla" w:eastAsiaTheme="minorEastAsia" w:hAnsi="Sakkal Majalla" w:cs="Sakkal Majalla" w:hint="cs"/>
          <w:color w:val="000000" w:themeColor="text1"/>
          <w:kern w:val="0"/>
          <w:sz w:val="28"/>
          <w:szCs w:val="28"/>
          <w:rtl/>
          <w14:ligatures w14:val="none"/>
        </w:rPr>
        <w:t xml:space="preserve"> نظام الضمان الاجتماعي المطور (2022 حتى الآن). يمثل هذا النظام تحولاً جوهرياً في فلسفة الحماية الاجتماعية، إذ أصبح يعتمد على معايير الاستحقاق المرتبطة بالدخل الفعلي، مع التركيز على التمكين الاقتصادي، </w:t>
      </w:r>
      <w:r>
        <w:rPr>
          <w:rFonts w:ascii="Sakkal Majalla" w:eastAsiaTheme="minorEastAsia" w:hAnsi="Sakkal Majalla" w:cs="Sakkal Majalla" w:hint="cs"/>
          <w:color w:val="000000" w:themeColor="text1"/>
          <w:kern w:val="0"/>
          <w:sz w:val="28"/>
          <w:szCs w:val="28"/>
          <w:rtl/>
          <w14:ligatures w14:val="none"/>
        </w:rPr>
        <w:lastRenderedPageBreak/>
        <w:t>وتحفيز العمل، وربط الدعم بالالتزام ببرامج التعليم والصحة والتأهيل، إلى جانب التكامل الرقمي بين الجهات الحكومية عبر منصة «دعم وحماية» (وزارة الموارد البشرية والتنمية الاجتماعية، 2022؛ أرقام، 2022).</w:t>
      </w:r>
    </w:p>
    <w:p w14:paraId="15A4DA4C"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 xml:space="preserve">ويرتكز النظام المطور على إطار تشريعي وتنظيمي يعزز الشفافية </w:t>
      </w:r>
      <w:proofErr w:type="spellStart"/>
      <w:r>
        <w:rPr>
          <w:rFonts w:ascii="Sakkal Majalla" w:eastAsiaTheme="minorEastAsia" w:hAnsi="Sakkal Majalla" w:cs="Sakkal Majalla" w:hint="cs"/>
          <w:color w:val="000000" w:themeColor="text1"/>
          <w:kern w:val="0"/>
          <w:sz w:val="28"/>
          <w:szCs w:val="28"/>
          <w:rtl/>
          <w14:ligatures w14:val="none"/>
        </w:rPr>
        <w:t>والحوكمة</w:t>
      </w:r>
      <w:proofErr w:type="spellEnd"/>
      <w:r>
        <w:rPr>
          <w:rFonts w:ascii="Sakkal Majalla" w:eastAsiaTheme="minorEastAsia" w:hAnsi="Sakkal Majalla" w:cs="Sakkal Majalla" w:hint="cs"/>
          <w:color w:val="000000" w:themeColor="text1"/>
          <w:kern w:val="0"/>
          <w:sz w:val="28"/>
          <w:szCs w:val="28"/>
          <w:rtl/>
          <w14:ligatures w14:val="none"/>
        </w:rPr>
        <w:t xml:space="preserve"> من خلال التحقق المستمر من أهلية المستفيدين، وتطبيق العقوبات النظامية على حالات الاستحقاق غير المشروع، بما يضمن كفاءة توجيه الموارد وتحقيق العدالة الاجتماعية.</w:t>
      </w:r>
    </w:p>
    <w:p w14:paraId="70574F74" w14:textId="77777777" w:rsidR="009A42D9" w:rsidRPr="00B91E77"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وبذلك، يمثل نظام الضمان الاجتماعي المطور تحولاً استراتيجياً في سياسات الحماية الاجتماعية بالمملكة، من تقديم المساعدات المالية إلى بناء قدرات المستفيدين وتمكينهم اقتصادياً واجتماعياً، بما يسهم في تحقيق الاستقلال المالي وتحسين جودة الحياة، انسجاماً مع مستهدفات رؤية المملكة العربية السعودية 2030.</w:t>
      </w:r>
    </w:p>
    <w:p w14:paraId="608FF7AB" w14:textId="77777777" w:rsidR="009A42D9" w:rsidRPr="00061AC9"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Pr>
          <w:rFonts w:ascii="Sakkal Majalla" w:eastAsiaTheme="minorEastAsia" w:hAnsi="Sakkal Majalla" w:cs="Sakkal Majalla" w:hint="cs"/>
          <w:b/>
          <w:bCs/>
          <w:color w:val="000000" w:themeColor="text1"/>
          <w:kern w:val="0"/>
          <w:sz w:val="36"/>
          <w:szCs w:val="36"/>
          <w:rtl/>
          <w14:ligatures w14:val="none"/>
        </w:rPr>
        <w:t>2.8 خلاصة الإطار النظري وتوظيفه في بناء أداة الدراسة وتحليل النتائج</w:t>
      </w:r>
    </w:p>
    <w:p w14:paraId="0E1D55EF"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 xml:space="preserve">يتضح من العرض السابق أن الدراسة تستند إلى إطار نظري متكامل يجمع بين عدد من النظريات والنماذج المفسرة للتمكين في سياق الحماية الاجتماعية، وهي: نظرية القدرة </w:t>
      </w:r>
      <w:proofErr w:type="spellStart"/>
      <w:r>
        <w:rPr>
          <w:rFonts w:ascii="Sakkal Majalla" w:eastAsiaTheme="minorEastAsia" w:hAnsi="Sakkal Majalla" w:cs="Sakkal Majalla" w:hint="cs"/>
          <w:color w:val="000000" w:themeColor="text1"/>
          <w:kern w:val="0"/>
          <w:sz w:val="28"/>
          <w:szCs w:val="28"/>
          <w:rtl/>
          <w14:ligatures w14:val="none"/>
        </w:rPr>
        <w:t>لأمارتيا</w:t>
      </w:r>
      <w:proofErr w:type="spellEnd"/>
      <w:r>
        <w:rPr>
          <w:rFonts w:ascii="Sakkal Majalla" w:eastAsiaTheme="minorEastAsia" w:hAnsi="Sakkal Majalla" w:cs="Sakkal Majalla" w:hint="cs"/>
          <w:color w:val="000000" w:themeColor="text1"/>
          <w:kern w:val="0"/>
          <w:sz w:val="28"/>
          <w:szCs w:val="28"/>
          <w:rtl/>
          <w14:ligatures w14:val="none"/>
        </w:rPr>
        <w:t xml:space="preserve"> سن، ونظرية رأس المال البشري لغاري بيكر، ونظرية التمكين النفسي </w:t>
      </w:r>
      <w:proofErr w:type="spellStart"/>
      <w:r>
        <w:rPr>
          <w:rFonts w:ascii="Sakkal Majalla" w:eastAsiaTheme="minorEastAsia" w:hAnsi="Sakkal Majalla" w:cs="Sakkal Majalla" w:hint="cs"/>
          <w:color w:val="000000" w:themeColor="text1"/>
          <w:kern w:val="0"/>
          <w:sz w:val="28"/>
          <w:szCs w:val="28"/>
          <w:rtl/>
          <w14:ligatures w14:val="none"/>
        </w:rPr>
        <w:t>لزيمرمان</w:t>
      </w:r>
      <w:proofErr w:type="spellEnd"/>
      <w:r>
        <w:rPr>
          <w:rFonts w:ascii="Sakkal Majalla" w:eastAsiaTheme="minorEastAsia" w:hAnsi="Sakkal Majalla" w:cs="Sakkal Majalla" w:hint="cs"/>
          <w:color w:val="000000" w:themeColor="text1"/>
          <w:kern w:val="0"/>
          <w:sz w:val="28"/>
          <w:szCs w:val="28"/>
          <w:rtl/>
          <w14:ligatures w14:val="none"/>
        </w:rPr>
        <w:t>، ونظرية التحويلات النقدية المشروطة، إضافة إلى نموذج التمكين التنموي الذي تتبناه المملكة العربية السعودية في إطار رؤية 2030. وقد أسهمت هذه الأطر النظرية في تفسير العلاقة بين برامج الدعم الحكومي وتنمية قدرات المستفيدين، وبيان الدور الذي تؤديه برامج التعليم والصحة في تعزيز التمكين الاقتصادي والاجتماعي والمعرفي والصحي للأسر المستفيدة.</w:t>
      </w:r>
    </w:p>
    <w:p w14:paraId="16765A23"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واستناداً إلى هذا الإطار النظري، تم بناء نموذج الدراسة الذي يفترض وجود علاقة بين برامج الدعم الحكومي في قطاعي التعليم والصحة بوصفها المتغير المستقل، وتمكين الأسر الأشد احتياجاً بأبعاده الاقتصادية والاجتماعية والمعرفية والصحية بوصفه المتغير التابع، مع الأخذ في الاعتبار أثر المتغيرات الديموغرافية والعوامل الوسيطة، وفي مقدمتها المشروطية التنموية والتحول الرقمي. وبناءً عليه، يمثل هذا الإطار النظري الأساس العلمي الذي استندت إليه الدراسة في بناء نموذجها المفاهيمي، وتصميم أداة القياس، وتفسير النتائج، وصياغة التوصيات، بما يعزز موثوقية الدراسة ويسهم في تحقيق أهدافها والإجابة عن تساؤلاتها في ضوء الأدبيات العلمية ذات الصلة.</w:t>
      </w:r>
    </w:p>
    <w:p w14:paraId="2F9A8E2A" w14:textId="77777777" w:rsidR="00FF1A2E" w:rsidRDefault="00FF1A2E"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p>
    <w:p w14:paraId="54B9B324" w14:textId="77777777" w:rsidR="00FF1A2E" w:rsidRPr="006D4377" w:rsidRDefault="00FF1A2E"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p>
    <w:p w14:paraId="556CBFEA" w14:textId="77777777" w:rsidR="009A42D9" w:rsidRPr="00EC16C1" w:rsidRDefault="009A42D9" w:rsidP="002A3ACF">
      <w:pPr>
        <w:spacing w:after="0" w:line="360" w:lineRule="auto"/>
        <w:jc w:val="both"/>
        <w:rPr>
          <w:rFonts w:ascii="Sakkal Majalla" w:hAnsi="Sakkal Majalla" w:cs="Sakkal Majalla"/>
          <w:b/>
          <w:bCs/>
          <w:color w:val="000000" w:themeColor="text1"/>
          <w:kern w:val="0"/>
          <w:sz w:val="36"/>
          <w:szCs w:val="36"/>
          <w:rtl/>
          <w14:ligatures w14:val="none"/>
        </w:rPr>
      </w:pPr>
      <w:r>
        <w:rPr>
          <w:rFonts w:ascii="Sakkal Majalla" w:hAnsi="Sakkal Majalla" w:cs="Sakkal Majalla" w:hint="cs"/>
          <w:b/>
          <w:bCs/>
          <w:color w:val="000000" w:themeColor="text1"/>
          <w:kern w:val="0"/>
          <w:sz w:val="36"/>
          <w:szCs w:val="36"/>
          <w:rtl/>
          <w14:ligatures w14:val="none"/>
        </w:rPr>
        <w:lastRenderedPageBreak/>
        <w:t>ثانياً: الدراسات السابقة</w:t>
      </w:r>
    </w:p>
    <w:p w14:paraId="480B4D9F"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Pr>
          <w:rFonts w:ascii="Sakkal Majalla" w:eastAsiaTheme="minorEastAsia" w:hAnsi="Sakkal Majalla" w:cs="Sakkal Majalla" w:hint="cs"/>
          <w:color w:val="000000" w:themeColor="text1"/>
          <w:kern w:val="0"/>
          <w:sz w:val="28"/>
          <w:szCs w:val="28"/>
          <w:rtl/>
          <w14:ligatures w14:val="none"/>
        </w:rPr>
        <w:t>تعتبر الدراسات السابقة أساساً مهماً في البحث العلمي؛ إذ تسهم في بناء الخلفية المعرفية للدراسة، والتعرف على المناهج والنتائج السابقة، وتحديد الفجوات البحثية. وبناءً على موضوع الدراسة المتعلق بدور برامج الدعم الحكومي في قطاعي التعليم والصحة في تمكين الأسر الأشد احتياجاً في المملكة العربية السعودية، تم استعراض مجموعة من الدراسات العربية والأجنبية ذات الصلة بالحماية الاجتماعية والتمكين، بهدف الاستفادة من نتائجها ودعم الإطار النظري للدراسة الحالية.</w:t>
      </w:r>
    </w:p>
    <w:p w14:paraId="74ADAFE4" w14:textId="77777777" w:rsidR="009A42D9" w:rsidRPr="00830C1C"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sidRPr="00830C1C">
        <w:rPr>
          <w:rFonts w:ascii="Sakkal Majalla" w:eastAsiaTheme="minorEastAsia" w:hAnsi="Sakkal Majalla" w:cs="Sakkal Majalla" w:hint="cs"/>
          <w:b/>
          <w:bCs/>
          <w:color w:val="000000" w:themeColor="text1"/>
          <w:kern w:val="0"/>
          <w:sz w:val="36"/>
          <w:szCs w:val="36"/>
          <w:rtl/>
          <w14:ligatures w14:val="none"/>
        </w:rPr>
        <w:t>2.9 استعراض تحليلي نقدي للدراسات السابقة</w:t>
      </w:r>
    </w:p>
    <w:p w14:paraId="4641A395" w14:textId="77777777" w:rsidR="009A42D9" w:rsidRPr="00321E3A" w:rsidRDefault="009A42D9" w:rsidP="002A3ACF">
      <w:pPr>
        <w:spacing w:after="0" w:line="360" w:lineRule="auto"/>
        <w:jc w:val="both"/>
        <w:rPr>
          <w:rFonts w:ascii="Sakkal Majalla" w:hAnsi="Sakkal Majalla" w:cs="Sakkal Majalla"/>
          <w:b/>
          <w:bCs/>
          <w:color w:val="000000" w:themeColor="text1"/>
          <w:kern w:val="0"/>
          <w:sz w:val="32"/>
          <w:szCs w:val="32"/>
          <w:rtl/>
          <w14:ligatures w14:val="none"/>
        </w:rPr>
      </w:pPr>
      <w:r>
        <w:rPr>
          <w:rFonts w:ascii="Sakkal Majalla" w:hAnsi="Sakkal Majalla" w:cs="Sakkal Majalla" w:hint="cs"/>
          <w:b/>
          <w:bCs/>
          <w:color w:val="000000" w:themeColor="text1"/>
          <w:kern w:val="0"/>
          <w:sz w:val="32"/>
          <w:szCs w:val="32"/>
          <w:rtl/>
          <w14:ligatures w14:val="none"/>
        </w:rPr>
        <w:t>2.9.1 الدراسات العربية: الاتجاهات والنتائج الرئيسية</w:t>
      </w:r>
    </w:p>
    <w:p w14:paraId="5F2D583B"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t xml:space="preserve">1.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الرميح</w:t>
      </w:r>
      <w:r w:rsidRPr="00B663D9">
        <w:rPr>
          <w:rFonts w:ascii="Sakkal Majalla" w:eastAsiaTheme="minorEastAsia" w:hAnsi="Sakkal Majalla" w:cs="Sakkal Majalla"/>
          <w:b/>
          <w:bCs/>
          <w:color w:val="000000" w:themeColor="text1"/>
          <w:kern w:val="0"/>
          <w:sz w:val="28"/>
          <w:szCs w:val="28"/>
          <w:rtl/>
          <w14:ligatures w14:val="none"/>
        </w:rPr>
        <w:t xml:space="preserve"> (2020)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التمكين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والاقتصادي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للدراسات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برنامج</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تعليم</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الكبيرات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تصور</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مقترح</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لمستفيدات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الضمان</w:t>
      </w:r>
      <w:r w:rsidRPr="00B663D9">
        <w:rPr>
          <w:rFonts w:ascii="Sakkal Majalla" w:eastAsiaTheme="minorEastAsia" w:hAnsi="Sakkal Majalla" w:cs="Sakkal Majalla"/>
          <w:b/>
          <w:bCs/>
          <w:color w:val="000000" w:themeColor="text1"/>
          <w:kern w:val="0"/>
          <w:sz w:val="28"/>
          <w:szCs w:val="28"/>
          <w:rtl/>
          <w14:ligatures w14:val="none"/>
        </w:rPr>
        <w:t>".</w:t>
      </w:r>
    </w:p>
    <w:p w14:paraId="699EA5C0"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وضع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نموذج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مقترح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النساء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اللاتي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يعانين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خلال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تعليمية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مرتبطة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بمهارات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سوق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الأساسية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والمتقدمة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التحليلي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بناء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نموذج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مقترح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بالاعتماد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الأدبيات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والاحتياجات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الوظيفية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والرقمية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الخطوة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التأسيسية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والضرورية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لأي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عملية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صحي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اقتصادي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ناجحة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المستمر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المفتاح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لكسر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دائرة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الفقر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ربط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بانتظام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خاصة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المستمر،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وتوفير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تعليمية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تتناسب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ظروف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المرأة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التركيز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تحسين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جودة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حياة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التركيز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فئة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عمرية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ونوعية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محددة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الكبيرات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الأبناء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مراحل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النظامي</w:t>
      </w:r>
      <w:r w:rsidRPr="00C84E4F">
        <w:rPr>
          <w:rFonts w:ascii="Sakkal Majalla" w:eastAsiaTheme="minorEastAsia" w:hAnsi="Sakkal Majalla" w:cs="Sakkal Majalla"/>
          <w:color w:val="000000" w:themeColor="text1"/>
          <w:kern w:val="0"/>
          <w:sz w:val="28"/>
          <w:szCs w:val="28"/>
          <w:rtl/>
          <w14:ligatures w14:val="none"/>
        </w:rPr>
        <w:t>.</w:t>
      </w:r>
    </w:p>
    <w:p w14:paraId="06499A2F"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t xml:space="preserve">2.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الرقيب</w:t>
      </w:r>
      <w:r w:rsidRPr="00B663D9">
        <w:rPr>
          <w:rFonts w:ascii="Sakkal Majalla" w:eastAsiaTheme="minorEastAsia" w:hAnsi="Sakkal Majalla" w:cs="Sakkal Majalla"/>
          <w:b/>
          <w:bCs/>
          <w:color w:val="000000" w:themeColor="text1"/>
          <w:kern w:val="0"/>
          <w:sz w:val="28"/>
          <w:szCs w:val="28"/>
          <w:rtl/>
          <w14:ligatures w14:val="none"/>
        </w:rPr>
        <w:t xml:space="preserve"> (2020)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أثر</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دعم</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المشاريع</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المتوسطة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والصغيرة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على</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مستويات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تمكين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المرأة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السعودية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الواقع</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والتحديات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ظل</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معطيات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رؤية</w:t>
      </w:r>
      <w:r w:rsidRPr="00B663D9">
        <w:rPr>
          <w:rFonts w:ascii="Sakkal Majalla" w:eastAsiaTheme="minorEastAsia" w:hAnsi="Sakkal Majalla" w:cs="Sakkal Majalla"/>
          <w:b/>
          <w:bCs/>
          <w:color w:val="000000" w:themeColor="text1"/>
          <w:kern w:val="0"/>
          <w:sz w:val="28"/>
          <w:szCs w:val="28"/>
          <w:rtl/>
          <w14:ligatures w14:val="none"/>
        </w:rPr>
        <w:t xml:space="preserve"> 2030".</w:t>
      </w:r>
    </w:p>
    <w:p w14:paraId="50ACB1F9"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استكشاف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والفني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للمشاريع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المتوسطة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والصغيرة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تحقيق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الاستقلال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الاقتصادي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للمرأة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الفئات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المحتاجة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الاستكشافي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وطبقت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رائدات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الأعمال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مدينة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الرياض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الاقتصادي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خلال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ريادة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الأعمال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lastRenderedPageBreak/>
        <w:t>ساهم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تحسين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الأبناء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والخدمات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لكن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نقص</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الخبرة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الإدارية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والمالية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يظل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عائقاً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رئيسياً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أمام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نجاح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المشاريع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تقديم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دورات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تعليمية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وتأهيلية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متخصصة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الإدارة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والتسويق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قبل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القروض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للمستفيدات،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وتوفير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إرشاد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وتوجيه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مستمرة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وأثره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استقرار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بمدينة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الرياض،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حصرها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ريادة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الأعمال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فقط،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تتناول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خلال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الحكومي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قطاعي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والصحة</w:t>
      </w:r>
      <w:r w:rsidRPr="00C84E4F">
        <w:rPr>
          <w:rFonts w:ascii="Sakkal Majalla" w:eastAsiaTheme="minorEastAsia" w:hAnsi="Sakkal Majalla" w:cs="Sakkal Majalla"/>
          <w:color w:val="000000" w:themeColor="text1"/>
          <w:kern w:val="0"/>
          <w:sz w:val="28"/>
          <w:szCs w:val="28"/>
          <w:rtl/>
          <w14:ligatures w14:val="none"/>
        </w:rPr>
        <w:t>.</w:t>
      </w:r>
    </w:p>
    <w:p w14:paraId="0C348071"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t xml:space="preserve">3.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البلوي</w:t>
      </w:r>
      <w:r w:rsidRPr="00B663D9">
        <w:rPr>
          <w:rFonts w:ascii="Sakkal Majalla" w:eastAsiaTheme="minorEastAsia" w:hAnsi="Sakkal Majalla" w:cs="Sakkal Majalla"/>
          <w:b/>
          <w:bCs/>
          <w:color w:val="000000" w:themeColor="text1"/>
          <w:kern w:val="0"/>
          <w:sz w:val="28"/>
          <w:szCs w:val="28"/>
          <w:rtl/>
          <w14:ligatures w14:val="none"/>
        </w:rPr>
        <w:t xml:space="preserve"> (2021)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تقويم</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فاعلية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برنامج</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التمكين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بوكالة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التمكين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والضمان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تحقيق</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أهدافه</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ظل</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رؤية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المملكة</w:t>
      </w:r>
      <w:r w:rsidRPr="00B663D9">
        <w:rPr>
          <w:rFonts w:ascii="Sakkal Majalla" w:eastAsiaTheme="minorEastAsia" w:hAnsi="Sakkal Majalla" w:cs="Sakkal Majalla"/>
          <w:b/>
          <w:bCs/>
          <w:color w:val="000000" w:themeColor="text1"/>
          <w:kern w:val="0"/>
          <w:sz w:val="28"/>
          <w:szCs w:val="28"/>
          <w:rtl/>
          <w14:ligatures w14:val="none"/>
        </w:rPr>
        <w:t xml:space="preserve"> 2030: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ميدانية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مطبقة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على</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مكاتب</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الضمان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بمنطقة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تبوك</w:t>
      </w:r>
      <w:r w:rsidRPr="00B663D9">
        <w:rPr>
          <w:rFonts w:ascii="Sakkal Majalla" w:eastAsiaTheme="minorEastAsia" w:hAnsi="Sakkal Majalla" w:cs="Sakkal Majalla"/>
          <w:b/>
          <w:bCs/>
          <w:color w:val="000000" w:themeColor="text1"/>
          <w:kern w:val="0"/>
          <w:sz w:val="28"/>
          <w:szCs w:val="28"/>
          <w:rtl/>
          <w14:ligatures w14:val="none"/>
        </w:rPr>
        <w:t>".</w:t>
      </w:r>
    </w:p>
    <w:p w14:paraId="55302081" w14:textId="77777777" w:rsidR="009A42D9" w:rsidRPr="00B663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تقييم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أداء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المقدمة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وكالة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رضا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عنها،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وتحديد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المعوقات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الميدانية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فاعليتها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التقويمي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باستخدام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الاستبانة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الموجهة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للمستفيدين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والأخصائيين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مكاتب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وجود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فاعلية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جيدة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رفع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الروح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المعنوية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للمستفيدين،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لكن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هناك</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فجوة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واضحة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جودة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التدريب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المقدم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واحتياجات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السوق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المحلية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الفعلية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تعزيز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التنسيق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مكاتب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والمؤسسات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والمنشآت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لتنفيذ</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تأهيلية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متخصصة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تتناسب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متطلبات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سوق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قياس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سياق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النطاق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الجغرافي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منطقة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تبوك</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وتركيزها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الجوانب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الإدارية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والتقويمية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للبرنامج،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قطاعي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كمدخلات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نوعية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للتمكين</w:t>
      </w:r>
      <w:r w:rsidRPr="00C84E4F">
        <w:rPr>
          <w:rFonts w:ascii="Sakkal Majalla" w:eastAsiaTheme="minorEastAsia" w:hAnsi="Sakkal Majalla" w:cs="Sakkal Majalla"/>
          <w:color w:val="000000" w:themeColor="text1"/>
          <w:kern w:val="0"/>
          <w:sz w:val="28"/>
          <w:szCs w:val="28"/>
          <w:rtl/>
          <w14:ligatures w14:val="none"/>
        </w:rPr>
        <w:t>.</w:t>
      </w:r>
    </w:p>
    <w:p w14:paraId="325BCA35"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t xml:space="preserve">4.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المستنير</w:t>
      </w:r>
      <w:r w:rsidRPr="00B663D9">
        <w:rPr>
          <w:rFonts w:ascii="Sakkal Majalla" w:eastAsiaTheme="minorEastAsia" w:hAnsi="Sakkal Majalla" w:cs="Sakkal Majalla"/>
          <w:b/>
          <w:bCs/>
          <w:color w:val="000000" w:themeColor="text1"/>
          <w:kern w:val="0"/>
          <w:sz w:val="28"/>
          <w:szCs w:val="28"/>
          <w:rtl/>
          <w14:ligatures w14:val="none"/>
        </w:rPr>
        <w:t xml:space="preserve"> </w:t>
      </w:r>
      <w:proofErr w:type="spellStart"/>
      <w:r w:rsidRPr="00B663D9">
        <w:rPr>
          <w:rFonts w:ascii="Sakkal Majalla" w:eastAsiaTheme="minorEastAsia" w:hAnsi="Sakkal Majalla" w:cs="Sakkal Majalla" w:hint="eastAsia"/>
          <w:b/>
          <w:bCs/>
          <w:color w:val="000000" w:themeColor="text1"/>
          <w:kern w:val="0"/>
          <w:sz w:val="28"/>
          <w:szCs w:val="28"/>
          <w:rtl/>
          <w14:ligatures w14:val="none"/>
        </w:rPr>
        <w:t>وتيرنر</w:t>
      </w:r>
      <w:proofErr w:type="spellEnd"/>
      <w:r w:rsidRPr="00B663D9">
        <w:rPr>
          <w:rFonts w:ascii="Sakkal Majalla" w:eastAsiaTheme="minorEastAsia" w:hAnsi="Sakkal Majalla" w:cs="Sakkal Majalla"/>
          <w:b/>
          <w:bCs/>
          <w:color w:val="000000" w:themeColor="text1"/>
          <w:kern w:val="0"/>
          <w:sz w:val="28"/>
          <w:szCs w:val="28"/>
          <w:rtl/>
          <w14:ligatures w14:val="none"/>
        </w:rPr>
        <w:t xml:space="preserve"> (2022)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استعداد</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سكان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المملكة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العربية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السعودية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للدفع</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مقابل</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تحسين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خدمات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الرعاية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الصحية</w:t>
      </w:r>
      <w:r w:rsidRPr="00B663D9">
        <w:rPr>
          <w:rFonts w:ascii="Sakkal Majalla" w:eastAsiaTheme="minorEastAsia" w:hAnsi="Sakkal Majalla" w:cs="Sakkal Majalla"/>
          <w:b/>
          <w:bCs/>
          <w:color w:val="000000" w:themeColor="text1"/>
          <w:kern w:val="0"/>
          <w:sz w:val="28"/>
          <w:szCs w:val="28"/>
          <w:rtl/>
          <w14:ligatures w14:val="none"/>
        </w:rPr>
        <w:t>".</w:t>
      </w:r>
    </w:p>
    <w:p w14:paraId="066928D3" w14:textId="77777777" w:rsidR="009A42D9" w:rsidRPr="00B663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استقصاء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استعداد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المواطنين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فيهم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المستفيدون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الحكومي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للمساهمة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مقابل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رفع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جودة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وسرعة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للخدمات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واستكشاف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العوامل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المؤثرة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هذا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الاستعداد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عبر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استبانة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طبقت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كبيرة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قوامها</w:t>
      </w:r>
      <w:r w:rsidRPr="00C84E4F">
        <w:rPr>
          <w:rFonts w:ascii="Sakkal Majalla" w:eastAsiaTheme="minorEastAsia" w:hAnsi="Sakkal Majalla" w:cs="Sakkal Majalla"/>
          <w:color w:val="000000" w:themeColor="text1"/>
          <w:kern w:val="0"/>
          <w:sz w:val="28"/>
          <w:szCs w:val="28"/>
          <w:rtl/>
          <w14:ligatures w14:val="none"/>
        </w:rPr>
        <w:t xml:space="preserve"> (600) </w:t>
      </w:r>
      <w:r w:rsidRPr="00C84E4F">
        <w:rPr>
          <w:rFonts w:ascii="Sakkal Majalla" w:eastAsiaTheme="minorEastAsia" w:hAnsi="Sakkal Majalla" w:cs="Sakkal Majalla" w:hint="eastAsia"/>
          <w:color w:val="000000" w:themeColor="text1"/>
          <w:kern w:val="0"/>
          <w:sz w:val="28"/>
          <w:szCs w:val="28"/>
          <w:rtl/>
          <w14:ligatures w14:val="none"/>
        </w:rPr>
        <w:t>فرد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مدينة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الرياض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الأغلبية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مستعدون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للدفع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مقابل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تحسين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للخدمات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والوظيفي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يؤثر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جوهرياً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وبشكل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إيجابي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هذا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الاستعداد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ضرورة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قيام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صانعي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القرار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بتوجيه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الموارد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بكفاءة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لتقليل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العبء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ميزانية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وزارة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تحسين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للفئات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المحتاجة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النطاق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المكاني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color w:val="000000" w:themeColor="text1"/>
          <w:kern w:val="0"/>
          <w:sz w:val="28"/>
          <w:szCs w:val="28"/>
          <w:rtl/>
          <w14:ligatures w14:val="none"/>
        </w:rPr>
        <w:lastRenderedPageBreak/>
        <w:t>(</w:t>
      </w:r>
      <w:r w:rsidRPr="00C84E4F">
        <w:rPr>
          <w:rFonts w:ascii="Sakkal Majalla" w:eastAsiaTheme="minorEastAsia" w:hAnsi="Sakkal Majalla" w:cs="Sakkal Majalla" w:hint="eastAsia"/>
          <w:color w:val="000000" w:themeColor="text1"/>
          <w:kern w:val="0"/>
          <w:sz w:val="28"/>
          <w:szCs w:val="28"/>
          <w:rtl/>
          <w14:ligatures w14:val="none"/>
        </w:rPr>
        <w:t>مدينة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الرياض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قطاع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توجهها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اقتصاديات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والتمويل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المشترك،</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w:t>
      </w:r>
    </w:p>
    <w:p w14:paraId="0B4FEAC4"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t xml:space="preserve">5.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المالكي</w:t>
      </w:r>
      <w:r w:rsidRPr="00B663D9">
        <w:rPr>
          <w:rFonts w:ascii="Sakkal Majalla" w:eastAsiaTheme="minorEastAsia" w:hAnsi="Sakkal Majalla" w:cs="Sakkal Majalla"/>
          <w:b/>
          <w:bCs/>
          <w:color w:val="000000" w:themeColor="text1"/>
          <w:kern w:val="0"/>
          <w:sz w:val="28"/>
          <w:szCs w:val="28"/>
          <w:rtl/>
          <w14:ligatures w14:val="none"/>
        </w:rPr>
        <w:t xml:space="preserve"> (2024)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اتجاهات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المستفيدين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الضمان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المطور</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نحو</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برامج</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التأهيل</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الصحي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والمهني</w:t>
      </w:r>
      <w:r w:rsidRPr="00B663D9">
        <w:rPr>
          <w:rFonts w:ascii="Sakkal Majalla" w:eastAsiaTheme="minorEastAsia" w:hAnsi="Sakkal Majalla" w:cs="Sakkal Majalla"/>
          <w:b/>
          <w:bCs/>
          <w:color w:val="000000" w:themeColor="text1"/>
          <w:kern w:val="0"/>
          <w:sz w:val="28"/>
          <w:szCs w:val="28"/>
          <w:rtl/>
          <w14:ligatures w14:val="none"/>
        </w:rPr>
        <w:t>".</w:t>
      </w:r>
    </w:p>
    <w:p w14:paraId="13EE18F4"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معرفة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مدى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تقبل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للتحول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النقدي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البسيط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التأهيلية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المشروطة،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واستكشاف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العوامل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المؤثرة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هذه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الاتجاهات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التحليلي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مستفيدي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منطقة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مكة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المكرمة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وجود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اتجاهات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إيجابية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قوية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التأهيل،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حيث</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يرى</w:t>
      </w:r>
      <w:r w:rsidRPr="00C84E4F">
        <w:rPr>
          <w:rFonts w:ascii="Sakkal Majalla" w:eastAsiaTheme="minorEastAsia" w:hAnsi="Sakkal Majalla" w:cs="Sakkal Majalla"/>
          <w:color w:val="000000" w:themeColor="text1"/>
          <w:kern w:val="0"/>
          <w:sz w:val="28"/>
          <w:szCs w:val="28"/>
          <w:rtl/>
          <w14:ligatures w14:val="none"/>
        </w:rPr>
        <w:t xml:space="preserve"> 76%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والتدريب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السبيل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الوحيد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للخروج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دائرة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الفقر،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التأهيل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والمهني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تعزز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الثقة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بالنفس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تخصيص</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حوافز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إضافية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مكافآت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تحقق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تفوقاً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تعليمياً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التزاماً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كاملاً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بالبرامج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الوقائية،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وتوفير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تأهيلية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متنوعة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تتناسب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قدرات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ورغبات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قياس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تصورات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مستفيدي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التركيز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الجانب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النفسي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والاتجاهات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السلوكية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التأهيل،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الفعلي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تحقيق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w:t>
      </w:r>
    </w:p>
    <w:p w14:paraId="30400183"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t xml:space="preserve">6.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زعنون</w:t>
      </w:r>
      <w:r w:rsidRPr="00B663D9">
        <w:rPr>
          <w:rFonts w:ascii="Sakkal Majalla" w:eastAsiaTheme="minorEastAsia" w:hAnsi="Sakkal Majalla" w:cs="Sakkal Majalla"/>
          <w:b/>
          <w:bCs/>
          <w:color w:val="000000" w:themeColor="text1"/>
          <w:kern w:val="0"/>
          <w:sz w:val="28"/>
          <w:szCs w:val="28"/>
          <w:rtl/>
          <w14:ligatures w14:val="none"/>
        </w:rPr>
        <w:t xml:space="preserve"> (2024)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التحويلات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النقدية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المشروطة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بالمنطقة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العربية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ومأزق</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العدالة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الاجتماعية</w:t>
      </w:r>
      <w:r w:rsidRPr="00B663D9">
        <w:rPr>
          <w:rFonts w:ascii="Sakkal Majalla" w:eastAsiaTheme="minorEastAsia" w:hAnsi="Sakkal Majalla" w:cs="Sakkal Majalla"/>
          <w:b/>
          <w:bCs/>
          <w:color w:val="000000" w:themeColor="text1"/>
          <w:kern w:val="0"/>
          <w:sz w:val="28"/>
          <w:szCs w:val="28"/>
          <w:rtl/>
          <w14:ligatures w14:val="none"/>
        </w:rPr>
        <w:t>".</w:t>
      </w:r>
    </w:p>
    <w:p w14:paraId="2286D343" w14:textId="77777777" w:rsidR="009A42D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تقييم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تجارب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العربية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مصر،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الأردن،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المغرب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تطبيق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المرتبط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بشروط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التحديات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تواجه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تطبيق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هذه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السياق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العربي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المقارن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والتحليلي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للسياسات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العامة،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الاعتماد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الوثائق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الرسمية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والتقارير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الدولية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نجاح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المشروطية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يتوقف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بشكل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كبير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جودة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جانب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العرض</w:t>
      </w:r>
      <w:r w:rsidRPr="00C84E4F">
        <w:rPr>
          <w:rFonts w:ascii="Sakkal Majalla" w:eastAsiaTheme="minorEastAsia" w:hAnsi="Sakkal Majalla" w:cs="Sakkal Majalla"/>
          <w:color w:val="000000" w:themeColor="text1"/>
          <w:kern w:val="0"/>
          <w:sz w:val="28"/>
          <w:szCs w:val="28"/>
          <w:rtl/>
          <w14:ligatures w14:val="none"/>
        </w:rPr>
        <w:t>" (</w:t>
      </w:r>
      <w:r w:rsidRPr="00C84E4F">
        <w:rPr>
          <w:rFonts w:ascii="Sakkal Majalla" w:eastAsiaTheme="minorEastAsia" w:hAnsi="Sakkal Majalla" w:cs="Sakkal Majalla" w:hint="eastAsia"/>
          <w:color w:val="000000" w:themeColor="text1"/>
          <w:kern w:val="0"/>
          <w:sz w:val="28"/>
          <w:szCs w:val="28"/>
          <w:rtl/>
          <w14:ligatures w14:val="none"/>
        </w:rPr>
        <w:t>توفر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المستشفيات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والمدارس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بجودة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عالية</w:t>
      </w:r>
      <w:r w:rsidRPr="00C84E4F">
        <w:rPr>
          <w:rFonts w:ascii="Sakkal Majalla" w:eastAsiaTheme="minorEastAsia" w:hAnsi="Sakkal Majalla" w:cs="Sakkal Majalla"/>
          <w:color w:val="000000" w:themeColor="text1"/>
          <w:kern w:val="0"/>
          <w:sz w:val="28"/>
          <w:szCs w:val="28"/>
          <w:rtl/>
          <w14:ligatures w14:val="none"/>
        </w:rPr>
        <w:t>)</w:t>
      </w:r>
      <w:r w:rsidRPr="00C84E4F">
        <w:rPr>
          <w:rFonts w:ascii="Sakkal Majalla" w:eastAsiaTheme="minorEastAsia" w:hAnsi="Sakkal Majalla" w:cs="Sakkal Majalla" w:hint="eastAsia"/>
          <w:color w:val="000000" w:themeColor="text1"/>
          <w:kern w:val="0"/>
          <w:sz w:val="28"/>
          <w:szCs w:val="28"/>
          <w:rtl/>
          <w14:ligatures w14:val="none"/>
        </w:rPr>
        <w:t>،</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النظام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حقق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قفزة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نوعية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الاستهداف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بفضل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الرقمي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المتقدم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ضرورة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الشروط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التنموية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تؤدي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استبعاد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الفئات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الأكثر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هشاشة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تقنياً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اجتماعياً،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وتعزيز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آليات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الرقابة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والمتابعة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تناول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مفهوم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المشروطية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كأداة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كونها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مقارنة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المنطقة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العربية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وليست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ميدانية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محلية</w:t>
      </w:r>
      <w:r w:rsidRPr="00C84E4F">
        <w:rPr>
          <w:rFonts w:ascii="Sakkal Majalla" w:eastAsiaTheme="minorEastAsia" w:hAnsi="Sakkal Majalla" w:cs="Sakkal Majalla"/>
          <w:color w:val="000000" w:themeColor="text1"/>
          <w:kern w:val="0"/>
          <w:sz w:val="28"/>
          <w:szCs w:val="28"/>
          <w:rtl/>
          <w14:ligatures w14:val="none"/>
        </w:rPr>
        <w:t>.</w:t>
      </w:r>
    </w:p>
    <w:p w14:paraId="56180A94" w14:textId="77777777" w:rsidR="00FF1A2E" w:rsidRPr="00C84E4F" w:rsidRDefault="00FF1A2E"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p>
    <w:p w14:paraId="29636E8F"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lastRenderedPageBreak/>
        <w:t xml:space="preserve">7.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الشمري</w:t>
      </w:r>
      <w:r w:rsidRPr="00B663D9">
        <w:rPr>
          <w:rFonts w:ascii="Sakkal Majalla" w:eastAsiaTheme="minorEastAsia" w:hAnsi="Sakkal Majalla" w:cs="Sakkal Majalla"/>
          <w:b/>
          <w:bCs/>
          <w:color w:val="000000" w:themeColor="text1"/>
          <w:kern w:val="0"/>
          <w:sz w:val="28"/>
          <w:szCs w:val="28"/>
          <w:rtl/>
          <w14:ligatures w14:val="none"/>
        </w:rPr>
        <w:t xml:space="preserve"> </w:t>
      </w:r>
      <w:proofErr w:type="spellStart"/>
      <w:r w:rsidRPr="00B663D9">
        <w:rPr>
          <w:rFonts w:ascii="Sakkal Majalla" w:eastAsiaTheme="minorEastAsia" w:hAnsi="Sakkal Majalla" w:cs="Sakkal Majalla" w:hint="eastAsia"/>
          <w:b/>
          <w:bCs/>
          <w:color w:val="000000" w:themeColor="text1"/>
          <w:kern w:val="0"/>
          <w:sz w:val="28"/>
          <w:szCs w:val="28"/>
          <w:rtl/>
          <w14:ligatures w14:val="none"/>
        </w:rPr>
        <w:t>والقفاري</w:t>
      </w:r>
      <w:proofErr w:type="spellEnd"/>
      <w:r w:rsidRPr="00B663D9">
        <w:rPr>
          <w:rFonts w:ascii="Sakkal Majalla" w:eastAsiaTheme="minorEastAsia" w:hAnsi="Sakkal Majalla" w:cs="Sakkal Majalla"/>
          <w:b/>
          <w:bCs/>
          <w:color w:val="000000" w:themeColor="text1"/>
          <w:kern w:val="0"/>
          <w:sz w:val="28"/>
          <w:szCs w:val="28"/>
          <w:rtl/>
          <w14:ligatures w14:val="none"/>
        </w:rPr>
        <w:t xml:space="preserve"> (2024)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مدى</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فاعلية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برامج</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التمكين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الاقتصادي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والاجتماعي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لأسر</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الضمان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مطبقة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على</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مستفيدي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الضمان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بشرق</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مدينة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الرياض</w:t>
      </w:r>
      <w:r w:rsidRPr="00B663D9">
        <w:rPr>
          <w:rFonts w:ascii="Sakkal Majalla" w:eastAsiaTheme="minorEastAsia" w:hAnsi="Sakkal Majalla" w:cs="Sakkal Majalla"/>
          <w:b/>
          <w:bCs/>
          <w:color w:val="000000" w:themeColor="text1"/>
          <w:kern w:val="0"/>
          <w:sz w:val="28"/>
          <w:szCs w:val="28"/>
          <w:rtl/>
          <w14:ligatures w14:val="none"/>
        </w:rPr>
        <w:t>".</w:t>
      </w:r>
    </w:p>
    <w:p w14:paraId="669526C9"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تحديد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فاعلية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المقدمة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مدينة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الرياض،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والكشف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الأكثر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تأثيراً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استقلالهم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التحليلي،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حيث</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طبقت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استبانة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عشوائية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طبقية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قوامها</w:t>
      </w:r>
      <w:r w:rsidRPr="00C84E4F">
        <w:rPr>
          <w:rFonts w:ascii="Sakkal Majalla" w:eastAsiaTheme="minorEastAsia" w:hAnsi="Sakkal Majalla" w:cs="Sakkal Majalla"/>
          <w:color w:val="000000" w:themeColor="text1"/>
          <w:kern w:val="0"/>
          <w:sz w:val="28"/>
          <w:szCs w:val="28"/>
          <w:rtl/>
          <w14:ligatures w14:val="none"/>
        </w:rPr>
        <w:t xml:space="preserve"> (357) </w:t>
      </w:r>
      <w:r w:rsidRPr="00C84E4F">
        <w:rPr>
          <w:rFonts w:ascii="Sakkal Majalla" w:eastAsiaTheme="minorEastAsia" w:hAnsi="Sakkal Majalla" w:cs="Sakkal Majalla" w:hint="eastAsia"/>
          <w:color w:val="000000" w:themeColor="text1"/>
          <w:kern w:val="0"/>
          <w:sz w:val="28"/>
          <w:szCs w:val="28"/>
          <w:rtl/>
          <w14:ligatures w14:val="none"/>
        </w:rPr>
        <w:t>فرداً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شرق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الرياض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تحقق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فاعلية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متوسطة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بشكل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المرتبطة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بالتوظيف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والتدريب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المهني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أثراً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تحسين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الدخل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والاستقلال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ضرورة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تطوير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تدريبية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تتوافق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تقنيات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الثورة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الصناعية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الرابعة،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وتعزيز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الشراكات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الاستراتيجية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القطاع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الخاص</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لتوفير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مسارات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وظيفية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مستدامة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وذات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رواتب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مجزية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النطاق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المكاني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مدينة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الرياض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والتركيز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مستفيدي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واستخدام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الاستبانة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كأداة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رئيسية،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تناولها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بشكل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مكثف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قطاعي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كمدخلات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نوعية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للتمكين</w:t>
      </w:r>
      <w:r w:rsidRPr="00C84E4F">
        <w:rPr>
          <w:rFonts w:ascii="Sakkal Majalla" w:eastAsiaTheme="minorEastAsia" w:hAnsi="Sakkal Majalla" w:cs="Sakkal Majalla"/>
          <w:color w:val="000000" w:themeColor="text1"/>
          <w:kern w:val="0"/>
          <w:sz w:val="28"/>
          <w:szCs w:val="28"/>
          <w:rtl/>
          <w14:ligatures w14:val="none"/>
        </w:rPr>
        <w:t>.</w:t>
      </w:r>
    </w:p>
    <w:p w14:paraId="02FDC7C3"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t xml:space="preserve">8.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الحارثي</w:t>
      </w:r>
      <w:r w:rsidRPr="00B663D9">
        <w:rPr>
          <w:rFonts w:ascii="Sakkal Majalla" w:eastAsiaTheme="minorEastAsia" w:hAnsi="Sakkal Majalla" w:cs="Sakkal Majalla"/>
          <w:b/>
          <w:bCs/>
          <w:color w:val="000000" w:themeColor="text1"/>
          <w:kern w:val="0"/>
          <w:sz w:val="28"/>
          <w:szCs w:val="28"/>
          <w:rtl/>
          <w14:ligatures w14:val="none"/>
        </w:rPr>
        <w:t xml:space="preserve"> (2025)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مبادرات</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التمكين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للمرأة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السعودية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ضوء</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رؤية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المملكة</w:t>
      </w:r>
      <w:r w:rsidRPr="00B663D9">
        <w:rPr>
          <w:rFonts w:ascii="Sakkal Majalla" w:eastAsiaTheme="minorEastAsia" w:hAnsi="Sakkal Majalla" w:cs="Sakkal Majalla"/>
          <w:b/>
          <w:bCs/>
          <w:color w:val="000000" w:themeColor="text1"/>
          <w:kern w:val="0"/>
          <w:sz w:val="28"/>
          <w:szCs w:val="28"/>
          <w:rtl/>
          <w14:ligatures w14:val="none"/>
        </w:rPr>
        <w:t xml:space="preserve"> 2030".</w:t>
      </w:r>
    </w:p>
    <w:p w14:paraId="5CE5360A"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رصد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المبادرات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الحكومية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المرأة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الفئات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الأشد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احتياجاً،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وتقييم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فاعليتها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تحقيق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الاستقرار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والاندماج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المجتمعي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التحليلي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عبر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التقارير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الرسمية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وإجراء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مقابلات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متعمقة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المختصين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مجال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مبادرات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مثل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قرة</w:t>
      </w:r>
      <w:r w:rsidRPr="00C84E4F">
        <w:rPr>
          <w:rFonts w:ascii="Sakkal Majalla" w:eastAsiaTheme="minorEastAsia" w:hAnsi="Sakkal Majalla" w:cs="Sakkal Majalla"/>
          <w:color w:val="000000" w:themeColor="text1"/>
          <w:kern w:val="0"/>
          <w:sz w:val="28"/>
          <w:szCs w:val="28"/>
          <w:rtl/>
          <w14:ligatures w14:val="none"/>
        </w:rPr>
        <w:t>" (</w:t>
      </w:r>
      <w:r w:rsidRPr="00C84E4F">
        <w:rPr>
          <w:rFonts w:ascii="Sakkal Majalla" w:eastAsiaTheme="minorEastAsia" w:hAnsi="Sakkal Majalla" w:cs="Sakkal Majalla" w:hint="eastAsia"/>
          <w:color w:val="000000" w:themeColor="text1"/>
          <w:kern w:val="0"/>
          <w:sz w:val="28"/>
          <w:szCs w:val="28"/>
          <w:rtl/>
          <w14:ligatures w14:val="none"/>
        </w:rPr>
        <w:t>لرعاية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الأطفال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w:t>
      </w:r>
      <w:r w:rsidRPr="00C84E4F">
        <w:rPr>
          <w:rFonts w:ascii="Sakkal Majalla" w:eastAsiaTheme="minorEastAsia" w:hAnsi="Sakkal Majalla" w:cs="Sakkal Majalla"/>
          <w:color w:val="000000" w:themeColor="text1"/>
          <w:kern w:val="0"/>
          <w:sz w:val="28"/>
          <w:szCs w:val="28"/>
          <w:rtl/>
          <w14:ligatures w14:val="none"/>
        </w:rPr>
        <w:t>"</w:t>
      </w:r>
      <w:r w:rsidRPr="00C84E4F">
        <w:rPr>
          <w:rFonts w:ascii="Sakkal Majalla" w:eastAsiaTheme="minorEastAsia" w:hAnsi="Sakkal Majalla" w:cs="Sakkal Majalla" w:hint="eastAsia"/>
          <w:color w:val="000000" w:themeColor="text1"/>
          <w:kern w:val="0"/>
          <w:sz w:val="28"/>
          <w:szCs w:val="28"/>
          <w:rtl/>
          <w14:ligatures w14:val="none"/>
        </w:rPr>
        <w:t>وصول</w:t>
      </w:r>
      <w:r w:rsidRPr="00C84E4F">
        <w:rPr>
          <w:rFonts w:ascii="Sakkal Majalla" w:eastAsiaTheme="minorEastAsia" w:hAnsi="Sakkal Majalla" w:cs="Sakkal Majalla"/>
          <w:color w:val="000000" w:themeColor="text1"/>
          <w:kern w:val="0"/>
          <w:sz w:val="28"/>
          <w:szCs w:val="28"/>
          <w:rtl/>
          <w14:ligatures w14:val="none"/>
        </w:rPr>
        <w:t>" (</w:t>
      </w:r>
      <w:r w:rsidRPr="00C84E4F">
        <w:rPr>
          <w:rFonts w:ascii="Sakkal Majalla" w:eastAsiaTheme="minorEastAsia" w:hAnsi="Sakkal Majalla" w:cs="Sakkal Majalla" w:hint="eastAsia"/>
          <w:color w:val="000000" w:themeColor="text1"/>
          <w:kern w:val="0"/>
          <w:sz w:val="28"/>
          <w:szCs w:val="28"/>
          <w:rtl/>
          <w14:ligatures w14:val="none"/>
        </w:rPr>
        <w:t>للنقل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رفعت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نسبة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مشاركة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النساء</w:t>
      </w:r>
      <w:r w:rsidRPr="00C84E4F">
        <w:rPr>
          <w:rFonts w:ascii="Sakkal Majalla" w:eastAsiaTheme="minorEastAsia" w:hAnsi="Sakkal Majalla" w:cs="Sakkal Majalla"/>
          <w:color w:val="000000" w:themeColor="text1"/>
          <w:kern w:val="0"/>
          <w:sz w:val="28"/>
          <w:szCs w:val="28"/>
          <w:rtl/>
          <w14:ligatures w14:val="none"/>
        </w:rPr>
        <w:t xml:space="preserve"> </w:t>
      </w:r>
      <w:proofErr w:type="spellStart"/>
      <w:r w:rsidRPr="00C84E4F">
        <w:rPr>
          <w:rFonts w:ascii="Sakkal Majalla" w:eastAsiaTheme="minorEastAsia" w:hAnsi="Sakkal Majalla" w:cs="Sakkal Majalla" w:hint="eastAsia"/>
          <w:color w:val="000000" w:themeColor="text1"/>
          <w:kern w:val="0"/>
          <w:sz w:val="28"/>
          <w:szCs w:val="28"/>
          <w:rtl/>
          <w14:ligatures w14:val="none"/>
        </w:rPr>
        <w:t>الضمانيات</w:t>
      </w:r>
      <w:proofErr w:type="spellEnd"/>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سوق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بشكل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ملحوظ،</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والتدريبي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العامل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الحاسم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والأكثر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تأثيراً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تجاوز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الفقر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وتحقيق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الاستقلال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التوسع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إنشاء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مراكز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رعاية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الأطفال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داخل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التدريب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والعمل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استدامة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المرأة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وتوفير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وتوجيه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مهني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للنساء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تناول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فلسفة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إطار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رؤية</w:t>
      </w:r>
      <w:r w:rsidRPr="00C84E4F">
        <w:rPr>
          <w:rFonts w:ascii="Sakkal Majalla" w:eastAsiaTheme="minorEastAsia" w:hAnsi="Sakkal Majalla" w:cs="Sakkal Majalla"/>
          <w:color w:val="000000" w:themeColor="text1"/>
          <w:kern w:val="0"/>
          <w:sz w:val="28"/>
          <w:szCs w:val="28"/>
          <w:rtl/>
          <w14:ligatures w14:val="none"/>
        </w:rPr>
        <w:t xml:space="preserve"> 2030 </w:t>
      </w:r>
      <w:r w:rsidRPr="00C84E4F">
        <w:rPr>
          <w:rFonts w:ascii="Sakkal Majalla" w:eastAsiaTheme="minorEastAsia" w:hAnsi="Sakkal Majalla" w:cs="Sakkal Majalla" w:hint="eastAsia"/>
          <w:color w:val="000000" w:themeColor="text1"/>
          <w:kern w:val="0"/>
          <w:sz w:val="28"/>
          <w:szCs w:val="28"/>
          <w:rtl/>
          <w14:ligatures w14:val="none"/>
        </w:rPr>
        <w:t>والتركيز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الفئات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المستهدفة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تركيزها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النوعي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المرأة،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تدرس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بجميع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أفرادها</w:t>
      </w:r>
      <w:r w:rsidRPr="00C84E4F">
        <w:rPr>
          <w:rFonts w:ascii="Sakkal Majalla" w:eastAsiaTheme="minorEastAsia" w:hAnsi="Sakkal Majalla" w:cs="Sakkal Majalla"/>
          <w:color w:val="000000" w:themeColor="text1"/>
          <w:kern w:val="0"/>
          <w:sz w:val="28"/>
          <w:szCs w:val="28"/>
          <w:rtl/>
          <w14:ligatures w14:val="none"/>
        </w:rPr>
        <w:t>.</w:t>
      </w:r>
    </w:p>
    <w:p w14:paraId="6057124C" w14:textId="77777777" w:rsidR="009A42D9" w:rsidRPr="00B663D9"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B663D9">
        <w:rPr>
          <w:rFonts w:ascii="Sakkal Majalla" w:eastAsiaTheme="minorEastAsia" w:hAnsi="Sakkal Majalla" w:cs="Sakkal Majalla"/>
          <w:b/>
          <w:bCs/>
          <w:color w:val="000000" w:themeColor="text1"/>
          <w:kern w:val="0"/>
          <w:sz w:val="28"/>
          <w:szCs w:val="28"/>
          <w:rtl/>
          <w14:ligatures w14:val="none"/>
        </w:rPr>
        <w:t xml:space="preserve">9. </w:t>
      </w:r>
      <w:r w:rsidRPr="00B663D9">
        <w:rPr>
          <w:rFonts w:ascii="Sakkal Majalla" w:eastAsiaTheme="minorEastAsia" w:hAnsi="Sakkal Majalla" w:cs="Sakkal Majalla" w:hint="eastAsia"/>
          <w:b/>
          <w:bCs/>
          <w:color w:val="000000" w:themeColor="text1"/>
          <w:kern w:val="0"/>
          <w:sz w:val="28"/>
          <w:szCs w:val="28"/>
          <w:rtl/>
          <w14:ligatures w14:val="none"/>
        </w:rPr>
        <w:t>دراسة</w:t>
      </w:r>
      <w:r w:rsidRPr="00B663D9">
        <w:rPr>
          <w:rFonts w:ascii="Sakkal Majalla" w:eastAsiaTheme="minorEastAsia" w:hAnsi="Sakkal Majalla" w:cs="Sakkal Majalla"/>
          <w:b/>
          <w:bCs/>
          <w:color w:val="000000" w:themeColor="text1"/>
          <w:kern w:val="0"/>
          <w:sz w:val="28"/>
          <w:szCs w:val="28"/>
          <w:rtl/>
          <w14:ligatures w14:val="none"/>
        </w:rPr>
        <w:t xml:space="preserve"> </w:t>
      </w:r>
      <w:proofErr w:type="spellStart"/>
      <w:r w:rsidRPr="00B663D9">
        <w:rPr>
          <w:rFonts w:ascii="Sakkal Majalla" w:eastAsiaTheme="minorEastAsia" w:hAnsi="Sakkal Majalla" w:cs="Sakkal Majalla" w:hint="eastAsia"/>
          <w:b/>
          <w:bCs/>
          <w:color w:val="000000" w:themeColor="text1"/>
          <w:kern w:val="0"/>
          <w:sz w:val="28"/>
          <w:szCs w:val="28"/>
          <w:rtl/>
          <w14:ligatures w14:val="none"/>
        </w:rPr>
        <w:t>القثامي</w:t>
      </w:r>
      <w:proofErr w:type="spellEnd"/>
      <w:r w:rsidRPr="00B663D9">
        <w:rPr>
          <w:rFonts w:ascii="Sakkal Majalla" w:eastAsiaTheme="minorEastAsia" w:hAnsi="Sakkal Majalla" w:cs="Sakkal Majalla"/>
          <w:b/>
          <w:bCs/>
          <w:color w:val="000000" w:themeColor="text1"/>
          <w:kern w:val="0"/>
          <w:sz w:val="28"/>
          <w:szCs w:val="28"/>
          <w:rtl/>
          <w14:ligatures w14:val="none"/>
        </w:rPr>
        <w:t xml:space="preserve"> (2025) </w:t>
      </w:r>
      <w:r w:rsidRPr="00B663D9">
        <w:rPr>
          <w:rFonts w:ascii="Sakkal Majalla" w:eastAsiaTheme="minorEastAsia" w:hAnsi="Sakkal Majalla" w:cs="Sakkal Majalla" w:hint="eastAsia"/>
          <w:b/>
          <w:bCs/>
          <w:color w:val="000000" w:themeColor="text1"/>
          <w:kern w:val="0"/>
          <w:sz w:val="28"/>
          <w:szCs w:val="28"/>
          <w:rtl/>
          <w14:ligatures w14:val="none"/>
        </w:rPr>
        <w:t>بعنوان</w:t>
      </w:r>
      <w:r w:rsidRPr="00B663D9">
        <w:rPr>
          <w:rFonts w:ascii="Sakkal Majalla" w:eastAsiaTheme="minorEastAsia" w:hAnsi="Sakkal Majalla" w:cs="Sakkal Majalla"/>
          <w:b/>
          <w:bCs/>
          <w:color w:val="000000" w:themeColor="text1"/>
          <w:kern w:val="0"/>
          <w:sz w:val="28"/>
          <w:szCs w:val="28"/>
          <w:rtl/>
          <w14:ligatures w14:val="none"/>
        </w:rPr>
        <w:t>: "</w:t>
      </w:r>
      <w:r w:rsidRPr="00B663D9">
        <w:rPr>
          <w:rFonts w:ascii="Sakkal Majalla" w:eastAsiaTheme="minorEastAsia" w:hAnsi="Sakkal Majalla" w:cs="Sakkal Majalla" w:hint="eastAsia"/>
          <w:b/>
          <w:bCs/>
          <w:color w:val="000000" w:themeColor="text1"/>
          <w:kern w:val="0"/>
          <w:sz w:val="28"/>
          <w:szCs w:val="28"/>
          <w:rtl/>
          <w14:ligatures w14:val="none"/>
        </w:rPr>
        <w:t>دور</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برامج</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التمكين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وكالة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الضمان</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بالمملكة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العربية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السعودية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في</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تعزيز</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المسؤولية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الاجتماعية</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لدى</w:t>
      </w:r>
      <w:r w:rsidRPr="00B663D9">
        <w:rPr>
          <w:rFonts w:ascii="Sakkal Majalla" w:eastAsiaTheme="minorEastAsia" w:hAnsi="Sakkal Majalla" w:cs="Sakkal Majalla"/>
          <w:b/>
          <w:bCs/>
          <w:color w:val="000000" w:themeColor="text1"/>
          <w:kern w:val="0"/>
          <w:sz w:val="28"/>
          <w:szCs w:val="28"/>
          <w:rtl/>
          <w14:ligatures w14:val="none"/>
        </w:rPr>
        <w:t xml:space="preserve"> </w:t>
      </w:r>
      <w:r w:rsidRPr="00B663D9">
        <w:rPr>
          <w:rFonts w:ascii="Sakkal Majalla" w:eastAsiaTheme="minorEastAsia" w:hAnsi="Sakkal Majalla" w:cs="Sakkal Majalla" w:hint="eastAsia"/>
          <w:b/>
          <w:bCs/>
          <w:color w:val="000000" w:themeColor="text1"/>
          <w:kern w:val="0"/>
          <w:sz w:val="28"/>
          <w:szCs w:val="28"/>
          <w:rtl/>
          <w14:ligatures w14:val="none"/>
        </w:rPr>
        <w:t>المستفيدين</w:t>
      </w:r>
      <w:r w:rsidRPr="00B663D9">
        <w:rPr>
          <w:rFonts w:ascii="Sakkal Majalla" w:eastAsiaTheme="minorEastAsia" w:hAnsi="Sakkal Majalla" w:cs="Sakkal Majalla"/>
          <w:b/>
          <w:bCs/>
          <w:color w:val="000000" w:themeColor="text1"/>
          <w:kern w:val="0"/>
          <w:sz w:val="28"/>
          <w:szCs w:val="28"/>
          <w:rtl/>
          <w14:ligatures w14:val="none"/>
        </w:rPr>
        <w:t>".</w:t>
      </w:r>
    </w:p>
    <w:p w14:paraId="0765D756"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العلاقة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الاستفادة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والمهني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المسؤولية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والمشاركة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الوطنية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لدى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القائم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lastRenderedPageBreak/>
        <w:t>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البيانات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الإحصائية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الرسمية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الصادرة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وزارة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الموارد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البشرية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والتنمية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فرد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متلقٍ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سلبي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فرد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فاعل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منتج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يشارك</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بفاعلية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التنمية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الوطنية،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المحرك</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الأقوى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والأكثر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تأثيراً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لهذا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الإيجابي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السلوك</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والاتجاهات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إدراج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التوعية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التنموية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كجزء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اشتراطات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الحصول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لتعزيز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بالمسؤولية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المجتمعية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تناول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البعد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proofErr w:type="spellStart"/>
      <w:r w:rsidRPr="00C84E4F">
        <w:rPr>
          <w:rFonts w:ascii="Sakkal Majalla" w:eastAsiaTheme="minorEastAsia" w:hAnsi="Sakkal Majalla" w:cs="Sakkal Majalla" w:hint="eastAsia"/>
          <w:color w:val="000000" w:themeColor="text1"/>
          <w:kern w:val="0"/>
          <w:sz w:val="28"/>
          <w:szCs w:val="28"/>
          <w:rtl/>
          <w14:ligatures w14:val="none"/>
        </w:rPr>
        <w:t>والتمكيني</w:t>
      </w:r>
      <w:proofErr w:type="spellEnd"/>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لنظام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تركيزها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الجوانب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السلوكية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والقيمية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المسؤولية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الأبعاد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الاقتصادية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والمعرفية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للتمكين</w:t>
      </w:r>
      <w:r w:rsidRPr="00C84E4F">
        <w:rPr>
          <w:rFonts w:ascii="Sakkal Majalla" w:eastAsiaTheme="minorEastAsia" w:hAnsi="Sakkal Majalla" w:cs="Sakkal Majalla"/>
          <w:color w:val="000000" w:themeColor="text1"/>
          <w:kern w:val="0"/>
          <w:sz w:val="28"/>
          <w:szCs w:val="28"/>
          <w:rtl/>
          <w14:ligatures w14:val="none"/>
        </w:rPr>
        <w:t>.</w:t>
      </w:r>
    </w:p>
    <w:p w14:paraId="6902BD08" w14:textId="77777777" w:rsidR="009A42D9" w:rsidRPr="00EE6A53" w:rsidRDefault="009A42D9" w:rsidP="002A3ACF">
      <w:pPr>
        <w:spacing w:after="0" w:line="360" w:lineRule="auto"/>
        <w:jc w:val="both"/>
        <w:rPr>
          <w:rFonts w:ascii="Sakkal Majalla" w:eastAsiaTheme="minorEastAsia" w:hAnsi="Sakkal Majalla" w:cs="Sakkal Majalla"/>
          <w:b/>
          <w:bCs/>
          <w:color w:val="000000" w:themeColor="text1"/>
          <w:kern w:val="0"/>
          <w:sz w:val="32"/>
          <w:szCs w:val="32"/>
          <w:rtl/>
          <w14:ligatures w14:val="none"/>
        </w:rPr>
      </w:pPr>
      <w:r>
        <w:rPr>
          <w:rFonts w:ascii="Sakkal Majalla" w:eastAsiaTheme="minorEastAsia" w:hAnsi="Sakkal Majalla" w:cs="Sakkal Majalla" w:hint="cs"/>
          <w:b/>
          <w:bCs/>
          <w:color w:val="000000" w:themeColor="text1"/>
          <w:kern w:val="0"/>
          <w:sz w:val="32"/>
          <w:szCs w:val="32"/>
          <w:rtl/>
          <w14:ligatures w14:val="none"/>
        </w:rPr>
        <w:t>2.9.2 الدراسات الأجنبية: النماذج والتطبيقات الدولية</w:t>
      </w:r>
    </w:p>
    <w:p w14:paraId="291ABDFD" w14:textId="77777777" w:rsidR="009A42D9" w:rsidRPr="00EE6A53"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E6A53">
        <w:rPr>
          <w:rFonts w:ascii="Sakkal Majalla" w:eastAsiaTheme="minorEastAsia" w:hAnsi="Sakkal Majalla" w:cs="Sakkal Majalla"/>
          <w:b/>
          <w:bCs/>
          <w:color w:val="000000" w:themeColor="text1"/>
          <w:kern w:val="0"/>
          <w:sz w:val="28"/>
          <w:szCs w:val="28"/>
          <w:rtl/>
          <w14:ligatures w14:val="none"/>
        </w:rPr>
        <w:t xml:space="preserve">1. </w:t>
      </w:r>
      <w:r w:rsidRPr="00EE6A53">
        <w:rPr>
          <w:rFonts w:ascii="Sakkal Majalla" w:eastAsiaTheme="minorEastAsia" w:hAnsi="Sakkal Majalla" w:cs="Sakkal Majalla" w:hint="eastAsia"/>
          <w:b/>
          <w:bCs/>
          <w:color w:val="000000" w:themeColor="text1"/>
          <w:kern w:val="0"/>
          <w:sz w:val="28"/>
          <w:szCs w:val="28"/>
          <w:rtl/>
          <w14:ligatures w14:val="none"/>
        </w:rPr>
        <w:t>دراسة</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b/>
          <w:bCs/>
          <w:color w:val="000000" w:themeColor="text1"/>
          <w:kern w:val="0"/>
          <w:sz w:val="28"/>
          <w:szCs w:val="28"/>
          <w14:ligatures w14:val="none"/>
        </w:rPr>
        <w:t>Alotaibi, Dasuki, &amp; Zamani (2025)</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hint="eastAsia"/>
          <w:b/>
          <w:bCs/>
          <w:color w:val="000000" w:themeColor="text1"/>
          <w:kern w:val="0"/>
          <w:sz w:val="28"/>
          <w:szCs w:val="28"/>
          <w:rtl/>
          <w14:ligatures w14:val="none"/>
        </w:rPr>
        <w:t>بعنوان</w:t>
      </w:r>
      <w:r w:rsidRPr="00EE6A53">
        <w:rPr>
          <w:rFonts w:ascii="Sakkal Majalla" w:eastAsiaTheme="minorEastAsia" w:hAnsi="Sakkal Majalla" w:cs="Sakkal Majalla"/>
          <w:b/>
          <w:bCs/>
          <w:color w:val="000000" w:themeColor="text1"/>
          <w:kern w:val="0"/>
          <w:sz w:val="28"/>
          <w:szCs w:val="28"/>
          <w:rtl/>
          <w14:ligatures w14:val="none"/>
        </w:rPr>
        <w:t>: "</w:t>
      </w:r>
      <w:r w:rsidRPr="00EE6A53">
        <w:rPr>
          <w:rFonts w:ascii="Sakkal Majalla" w:eastAsiaTheme="minorEastAsia" w:hAnsi="Sakkal Majalla" w:cs="Sakkal Majalla"/>
          <w:b/>
          <w:bCs/>
          <w:color w:val="000000" w:themeColor="text1"/>
          <w:kern w:val="0"/>
          <w:sz w:val="28"/>
          <w:szCs w:val="28"/>
          <w14:ligatures w14:val="none"/>
        </w:rPr>
        <w:t>M-government and Saudi women's empowerment: a capability approach perspective</w:t>
      </w:r>
      <w:r w:rsidRPr="00EE6A53">
        <w:rPr>
          <w:rFonts w:ascii="Sakkal Majalla" w:eastAsiaTheme="minorEastAsia" w:hAnsi="Sakkal Majalla" w:cs="Sakkal Majalla"/>
          <w:b/>
          <w:bCs/>
          <w:color w:val="000000" w:themeColor="text1"/>
          <w:kern w:val="0"/>
          <w:sz w:val="28"/>
          <w:szCs w:val="28"/>
          <w:rtl/>
          <w14:ligatures w14:val="none"/>
        </w:rPr>
        <w:t>".</w:t>
      </w:r>
    </w:p>
    <w:p w14:paraId="01F763D6"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الكشف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كيفية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مساهمة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تطبيقات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الحكومة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المتنقلة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color w:val="000000" w:themeColor="text1"/>
          <w:kern w:val="0"/>
          <w:sz w:val="28"/>
          <w:szCs w:val="28"/>
          <w14:ligatures w14:val="none"/>
        </w:rPr>
        <w:t>M-government</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مثل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ومنصة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أبشر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المرأة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وتحقيق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استقلاليتها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الاقتصادية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النوعي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عبر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مقابلات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متعمقة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(30) </w:t>
      </w:r>
      <w:r w:rsidRPr="00C84E4F">
        <w:rPr>
          <w:rFonts w:ascii="Sakkal Majalla" w:eastAsiaTheme="minorEastAsia" w:hAnsi="Sakkal Majalla" w:cs="Sakkal Majalla" w:hint="eastAsia"/>
          <w:color w:val="000000" w:themeColor="text1"/>
          <w:kern w:val="0"/>
          <w:sz w:val="28"/>
          <w:szCs w:val="28"/>
          <w:rtl/>
          <w14:ligatures w14:val="none"/>
        </w:rPr>
        <w:t>امرأة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مستفيدات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باستخدام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القدرة</w:t>
      </w:r>
      <w:r w:rsidRPr="00C84E4F">
        <w:rPr>
          <w:rFonts w:ascii="Sakkal Majalla" w:eastAsiaTheme="minorEastAsia" w:hAnsi="Sakkal Majalla" w:cs="Sakkal Majalla"/>
          <w:color w:val="000000" w:themeColor="text1"/>
          <w:kern w:val="0"/>
          <w:sz w:val="28"/>
          <w:szCs w:val="28"/>
          <w:rtl/>
          <w14:ligatures w14:val="none"/>
        </w:rPr>
        <w:t>" (</w:t>
      </w:r>
      <w:r w:rsidRPr="00C84E4F">
        <w:rPr>
          <w:rFonts w:ascii="Sakkal Majalla" w:eastAsiaTheme="minorEastAsia" w:hAnsi="Sakkal Majalla" w:cs="Sakkal Majalla"/>
          <w:color w:val="000000" w:themeColor="text1"/>
          <w:kern w:val="0"/>
          <w:sz w:val="28"/>
          <w:szCs w:val="28"/>
          <w14:ligatures w14:val="none"/>
        </w:rPr>
        <w:t>Capability Approach</w:t>
      </w:r>
      <w:r w:rsidRPr="00C84E4F">
        <w:rPr>
          <w:rFonts w:ascii="Sakkal Majalla" w:eastAsiaTheme="minorEastAsia" w:hAnsi="Sakkal Majalla" w:cs="Sakkal Majalla"/>
          <w:color w:val="000000" w:themeColor="text1"/>
          <w:kern w:val="0"/>
          <w:sz w:val="28"/>
          <w:szCs w:val="28"/>
          <w:rtl/>
          <w14:ligatures w14:val="none"/>
        </w:rPr>
        <w:t xml:space="preserve">) </w:t>
      </w:r>
      <w:proofErr w:type="spellStart"/>
      <w:r w:rsidRPr="00C84E4F">
        <w:rPr>
          <w:rFonts w:ascii="Sakkal Majalla" w:eastAsiaTheme="minorEastAsia" w:hAnsi="Sakkal Majalla" w:cs="Sakkal Majalla" w:hint="eastAsia"/>
          <w:color w:val="000000" w:themeColor="text1"/>
          <w:kern w:val="0"/>
          <w:sz w:val="28"/>
          <w:szCs w:val="28"/>
          <w:rtl/>
          <w14:ligatures w14:val="none"/>
        </w:rPr>
        <w:t>لأمارتيا</w:t>
      </w:r>
      <w:proofErr w:type="spellEnd"/>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كإطار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التكنولوجيا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الرقمية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أصبحت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وسيطاً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حيوياً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وفعالاً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حيث</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تتيح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الوصول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المستقل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للمعلومات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مثل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استخراج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الرخص</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والجوازات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للأبناء</w:t>
      </w:r>
      <w:r w:rsidRPr="00C84E4F">
        <w:rPr>
          <w:rFonts w:ascii="Sakkal Majalla" w:eastAsiaTheme="minorEastAsia" w:hAnsi="Sakkal Majalla" w:cs="Sakkal Majalla"/>
          <w:color w:val="000000" w:themeColor="text1"/>
          <w:kern w:val="0"/>
          <w:sz w:val="28"/>
          <w:szCs w:val="28"/>
          <w:rtl/>
          <w14:ligatures w14:val="none"/>
        </w:rPr>
        <w:t>)</w:t>
      </w:r>
      <w:r w:rsidRPr="00C84E4F">
        <w:rPr>
          <w:rFonts w:ascii="Sakkal Majalla" w:eastAsiaTheme="minorEastAsia" w:hAnsi="Sakkal Majalla" w:cs="Sakkal Majalla" w:hint="eastAsia"/>
          <w:color w:val="000000" w:themeColor="text1"/>
          <w:kern w:val="0"/>
          <w:sz w:val="28"/>
          <w:szCs w:val="28"/>
          <w:rtl/>
          <w14:ligatures w14:val="none"/>
        </w:rPr>
        <w:t>،</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وتقلل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الحاجة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للوساطة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البشرية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والبيروقراطية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ضرورة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معالجة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الفجوة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الرقمية</w:t>
      </w:r>
      <w:r w:rsidRPr="00C84E4F">
        <w:rPr>
          <w:rFonts w:ascii="Sakkal Majalla" w:eastAsiaTheme="minorEastAsia" w:hAnsi="Sakkal Majalla" w:cs="Sakkal Majalla"/>
          <w:color w:val="000000" w:themeColor="text1"/>
          <w:kern w:val="0"/>
          <w:sz w:val="28"/>
          <w:szCs w:val="28"/>
          <w:rtl/>
          <w14:ligatures w14:val="none"/>
        </w:rPr>
        <w:t>" (</w:t>
      </w:r>
      <w:r w:rsidRPr="00C84E4F">
        <w:rPr>
          <w:rFonts w:ascii="Sakkal Majalla" w:eastAsiaTheme="minorEastAsia" w:hAnsi="Sakkal Majalla" w:cs="Sakkal Majalla"/>
          <w:color w:val="000000" w:themeColor="text1"/>
          <w:kern w:val="0"/>
          <w:sz w:val="28"/>
          <w:szCs w:val="28"/>
          <w14:ligatures w14:val="none"/>
        </w:rPr>
        <w:t>Digital Divide</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لدى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الفئات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الأقل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تعليماً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وكبار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استفادتهم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الكاملة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فرص</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الرقمية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تناول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السياق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والتركيز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كمتغير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تابع،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التركيز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الوسيلة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التقنية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التطبيقات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الرقمية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محتوى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w:t>
      </w:r>
    </w:p>
    <w:p w14:paraId="0ABDC2D1" w14:textId="77777777" w:rsidR="009A42D9" w:rsidRPr="00EE6A53"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E6A53">
        <w:rPr>
          <w:rFonts w:ascii="Sakkal Majalla" w:eastAsiaTheme="minorEastAsia" w:hAnsi="Sakkal Majalla" w:cs="Sakkal Majalla"/>
          <w:b/>
          <w:bCs/>
          <w:color w:val="000000" w:themeColor="text1"/>
          <w:kern w:val="0"/>
          <w:sz w:val="28"/>
          <w:szCs w:val="28"/>
          <w:rtl/>
          <w14:ligatures w14:val="none"/>
        </w:rPr>
        <w:t xml:space="preserve">2. </w:t>
      </w:r>
      <w:r w:rsidRPr="00EE6A53">
        <w:rPr>
          <w:rFonts w:ascii="Sakkal Majalla" w:eastAsiaTheme="minorEastAsia" w:hAnsi="Sakkal Majalla" w:cs="Sakkal Majalla" w:hint="eastAsia"/>
          <w:b/>
          <w:bCs/>
          <w:color w:val="000000" w:themeColor="text1"/>
          <w:kern w:val="0"/>
          <w:sz w:val="28"/>
          <w:szCs w:val="28"/>
          <w:rtl/>
          <w14:ligatures w14:val="none"/>
        </w:rPr>
        <w:t>دراسة</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b/>
          <w:bCs/>
          <w:color w:val="000000" w:themeColor="text1"/>
          <w:kern w:val="0"/>
          <w:sz w:val="28"/>
          <w:szCs w:val="28"/>
          <w14:ligatures w14:val="none"/>
        </w:rPr>
        <w:t>Ben Brik &amp; Brown (2025)</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hint="eastAsia"/>
          <w:b/>
          <w:bCs/>
          <w:color w:val="000000" w:themeColor="text1"/>
          <w:kern w:val="0"/>
          <w:sz w:val="28"/>
          <w:szCs w:val="28"/>
          <w:rtl/>
          <w14:ligatures w14:val="none"/>
        </w:rPr>
        <w:t>بعنوان</w:t>
      </w:r>
      <w:r w:rsidRPr="00EE6A53">
        <w:rPr>
          <w:rFonts w:ascii="Sakkal Majalla" w:eastAsiaTheme="minorEastAsia" w:hAnsi="Sakkal Majalla" w:cs="Sakkal Majalla"/>
          <w:b/>
          <w:bCs/>
          <w:color w:val="000000" w:themeColor="text1"/>
          <w:kern w:val="0"/>
          <w:sz w:val="28"/>
          <w:szCs w:val="28"/>
          <w:rtl/>
          <w14:ligatures w14:val="none"/>
        </w:rPr>
        <w:t>: "</w:t>
      </w:r>
      <w:r w:rsidRPr="00EE6A53">
        <w:rPr>
          <w:rFonts w:ascii="Sakkal Majalla" w:eastAsiaTheme="minorEastAsia" w:hAnsi="Sakkal Majalla" w:cs="Sakkal Majalla"/>
          <w:b/>
          <w:bCs/>
          <w:color w:val="000000" w:themeColor="text1"/>
          <w:kern w:val="0"/>
          <w:sz w:val="28"/>
          <w:szCs w:val="28"/>
          <w14:ligatures w14:val="none"/>
        </w:rPr>
        <w:t>Temporary Measures or Lasting Reform? Examining Gulf States' Evolving Welfare Policies in Response to the Global Health Crisis</w:t>
      </w:r>
      <w:r w:rsidRPr="00EE6A53">
        <w:rPr>
          <w:rFonts w:ascii="Sakkal Majalla" w:eastAsiaTheme="minorEastAsia" w:hAnsi="Sakkal Majalla" w:cs="Sakkal Majalla"/>
          <w:b/>
          <w:bCs/>
          <w:color w:val="000000" w:themeColor="text1"/>
          <w:kern w:val="0"/>
          <w:sz w:val="28"/>
          <w:szCs w:val="28"/>
          <w:rtl/>
          <w14:ligatures w14:val="none"/>
        </w:rPr>
        <w:t>".</w:t>
      </w:r>
    </w:p>
    <w:p w14:paraId="2CE776A4"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إذا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كانت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التغيرات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سياسات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الرفاه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بدول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الخليج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العربي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وبالأخص</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والإمارات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تمثل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تحولاً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جذرياً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وهيكلياً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والاستدامة،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مجرد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استجابة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مؤقتة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للأزمات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العالمية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lastRenderedPageBreak/>
        <w:t>مثل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جائحة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كورونا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المختلط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color w:val="000000" w:themeColor="text1"/>
          <w:kern w:val="0"/>
          <w:sz w:val="28"/>
          <w:szCs w:val="28"/>
          <w14:ligatures w14:val="none"/>
        </w:rPr>
        <w:t>Mixed Methods</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قواعد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البيانات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الدولية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وتقنيات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الذكاء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الاصطناعي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السياسات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شهدت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تحولاً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هيكلياً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مستداماً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وعميقاً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القائم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والتدريب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والإنتاج</w:t>
      </w:r>
      <w:r w:rsidRPr="00C84E4F">
        <w:rPr>
          <w:rFonts w:ascii="Sakkal Majalla" w:eastAsiaTheme="minorEastAsia" w:hAnsi="Sakkal Majalla" w:cs="Sakkal Majalla"/>
          <w:color w:val="000000" w:themeColor="text1"/>
          <w:kern w:val="0"/>
          <w:sz w:val="28"/>
          <w:szCs w:val="28"/>
          <w:rtl/>
          <w14:ligatures w14:val="none"/>
        </w:rPr>
        <w:t>"</w:t>
      </w:r>
      <w:r w:rsidRPr="00C84E4F">
        <w:rPr>
          <w:rFonts w:ascii="Sakkal Majalla" w:eastAsiaTheme="minorEastAsia" w:hAnsi="Sakkal Majalla" w:cs="Sakkal Majalla" w:hint="eastAsia"/>
          <w:color w:val="000000" w:themeColor="text1"/>
          <w:kern w:val="0"/>
          <w:sz w:val="28"/>
          <w:szCs w:val="28"/>
          <w:rtl/>
          <w14:ligatures w14:val="none"/>
        </w:rPr>
        <w:t>،</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نموذج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يمثل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إصلاحاً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رائداً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وفريداً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المنطقة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العربية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بتعزيز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شمولية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الخدمات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صحي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مجتمعي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شامل،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والاستثمار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التحتية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الرقمية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للخدمات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كنموذج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حديث</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للحماية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البعد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المقارن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الخليج،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حالة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المملكة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بشكل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متعمق</w:t>
      </w:r>
      <w:r w:rsidRPr="00C84E4F">
        <w:rPr>
          <w:rFonts w:ascii="Sakkal Majalla" w:eastAsiaTheme="minorEastAsia" w:hAnsi="Sakkal Majalla" w:cs="Sakkal Majalla"/>
          <w:color w:val="000000" w:themeColor="text1"/>
          <w:kern w:val="0"/>
          <w:sz w:val="28"/>
          <w:szCs w:val="28"/>
          <w:rtl/>
          <w14:ligatures w14:val="none"/>
        </w:rPr>
        <w:t>.</w:t>
      </w:r>
    </w:p>
    <w:p w14:paraId="46BF2A37" w14:textId="77777777" w:rsidR="009A42D9" w:rsidRPr="00EE6A53"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E6A53">
        <w:rPr>
          <w:rFonts w:ascii="Sakkal Majalla" w:eastAsiaTheme="minorEastAsia" w:hAnsi="Sakkal Majalla" w:cs="Sakkal Majalla"/>
          <w:b/>
          <w:bCs/>
          <w:color w:val="000000" w:themeColor="text1"/>
          <w:kern w:val="0"/>
          <w:sz w:val="28"/>
          <w:szCs w:val="28"/>
          <w:rtl/>
          <w14:ligatures w14:val="none"/>
        </w:rPr>
        <w:t xml:space="preserve">3. </w:t>
      </w:r>
      <w:r w:rsidRPr="00EE6A53">
        <w:rPr>
          <w:rFonts w:ascii="Sakkal Majalla" w:eastAsiaTheme="minorEastAsia" w:hAnsi="Sakkal Majalla" w:cs="Sakkal Majalla" w:hint="eastAsia"/>
          <w:b/>
          <w:bCs/>
          <w:color w:val="000000" w:themeColor="text1"/>
          <w:kern w:val="0"/>
          <w:sz w:val="28"/>
          <w:szCs w:val="28"/>
          <w:rtl/>
          <w14:ligatures w14:val="none"/>
        </w:rPr>
        <w:t>دراسة</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b/>
          <w:bCs/>
          <w:color w:val="000000" w:themeColor="text1"/>
          <w:kern w:val="0"/>
          <w:sz w:val="28"/>
          <w:szCs w:val="28"/>
          <w14:ligatures w14:val="none"/>
        </w:rPr>
        <w:t>AlSaif, AlMubarak, &amp; Albagmi (2025)</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hint="eastAsia"/>
          <w:b/>
          <w:bCs/>
          <w:color w:val="000000" w:themeColor="text1"/>
          <w:kern w:val="0"/>
          <w:sz w:val="28"/>
          <w:szCs w:val="28"/>
          <w:rtl/>
          <w14:ligatures w14:val="none"/>
        </w:rPr>
        <w:t>بعنوان</w:t>
      </w:r>
      <w:r w:rsidRPr="00EE6A53">
        <w:rPr>
          <w:rFonts w:ascii="Sakkal Majalla" w:eastAsiaTheme="minorEastAsia" w:hAnsi="Sakkal Majalla" w:cs="Sakkal Majalla"/>
          <w:b/>
          <w:bCs/>
          <w:color w:val="000000" w:themeColor="text1"/>
          <w:kern w:val="0"/>
          <w:sz w:val="28"/>
          <w:szCs w:val="28"/>
          <w:rtl/>
          <w14:ligatures w14:val="none"/>
        </w:rPr>
        <w:t>: "</w:t>
      </w:r>
      <w:r w:rsidRPr="00EE6A53">
        <w:rPr>
          <w:rFonts w:ascii="Sakkal Majalla" w:eastAsiaTheme="minorEastAsia" w:hAnsi="Sakkal Majalla" w:cs="Sakkal Majalla"/>
          <w:b/>
          <w:bCs/>
          <w:color w:val="000000" w:themeColor="text1"/>
          <w:kern w:val="0"/>
          <w:sz w:val="28"/>
          <w:szCs w:val="28"/>
          <w14:ligatures w14:val="none"/>
        </w:rPr>
        <w:t>Exploring Saudi Arabia's care economy in health, education, and social care: a textual analysis using the care diamond framework</w:t>
      </w:r>
      <w:r w:rsidRPr="00EE6A53">
        <w:rPr>
          <w:rFonts w:ascii="Sakkal Majalla" w:eastAsiaTheme="minorEastAsia" w:hAnsi="Sakkal Majalla" w:cs="Sakkal Majalla"/>
          <w:b/>
          <w:bCs/>
          <w:color w:val="000000" w:themeColor="text1"/>
          <w:kern w:val="0"/>
          <w:sz w:val="28"/>
          <w:szCs w:val="28"/>
          <w:rtl/>
          <w14:ligatures w14:val="none"/>
        </w:rPr>
        <w:t>".</w:t>
      </w:r>
    </w:p>
    <w:p w14:paraId="2EC356DC"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كيفية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توزيع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مسؤوليات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الرعاية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الدولة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والسوق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والأسرة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والمجتمع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المدني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قطاعات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والرعاية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النوعي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الموضوعي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لـ</w:t>
      </w:r>
      <w:r w:rsidRPr="00C84E4F">
        <w:rPr>
          <w:rFonts w:ascii="Sakkal Majalla" w:eastAsiaTheme="minorEastAsia" w:hAnsi="Sakkal Majalla" w:cs="Sakkal Majalla"/>
          <w:color w:val="000000" w:themeColor="text1"/>
          <w:kern w:val="0"/>
          <w:sz w:val="28"/>
          <w:szCs w:val="28"/>
          <w:rtl/>
          <w14:ligatures w14:val="none"/>
        </w:rPr>
        <w:t xml:space="preserve"> 40 </w:t>
      </w:r>
      <w:r w:rsidRPr="00C84E4F">
        <w:rPr>
          <w:rFonts w:ascii="Sakkal Majalla" w:eastAsiaTheme="minorEastAsia" w:hAnsi="Sakkal Majalla" w:cs="Sakkal Majalla" w:hint="eastAsia"/>
          <w:color w:val="000000" w:themeColor="text1"/>
          <w:kern w:val="0"/>
          <w:sz w:val="28"/>
          <w:szCs w:val="28"/>
          <w:rtl/>
          <w14:ligatures w14:val="none"/>
        </w:rPr>
        <w:t>وثيقة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سياسات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حكومية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باستخدام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إطار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الرعائي</w:t>
      </w:r>
      <w:r w:rsidRPr="00C84E4F">
        <w:rPr>
          <w:rFonts w:ascii="Sakkal Majalla" w:eastAsiaTheme="minorEastAsia" w:hAnsi="Sakkal Majalla" w:cs="Sakkal Majalla"/>
          <w:color w:val="000000" w:themeColor="text1"/>
          <w:kern w:val="0"/>
          <w:sz w:val="28"/>
          <w:szCs w:val="28"/>
          <w:rtl/>
          <w14:ligatures w14:val="none"/>
        </w:rPr>
        <w:t xml:space="preserve">" - </w:t>
      </w:r>
      <w:r w:rsidRPr="00C84E4F">
        <w:rPr>
          <w:rFonts w:ascii="Sakkal Majalla" w:eastAsiaTheme="minorEastAsia" w:hAnsi="Sakkal Majalla" w:cs="Sakkal Majalla"/>
          <w:color w:val="000000" w:themeColor="text1"/>
          <w:kern w:val="0"/>
          <w:sz w:val="28"/>
          <w:szCs w:val="28"/>
          <w14:ligatures w14:val="none"/>
        </w:rPr>
        <w:t>Care Diamond Framework</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هيمنة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الدولة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كممول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رئيسي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ومقدم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للخدمات،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وجود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فجوات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واضحة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التنسيق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القطاعات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المختلفة،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وعدم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اعتراف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كافٍ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بدور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الرعاية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غير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المدفوعة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تقدمها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النساء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بإنشاء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هيئة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مركزية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للتنسيق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قطاعات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كفاءة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وتكامل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الخدمات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تناول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قطاعات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كمنظومة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واحدة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متكاملة،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تركيزها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الجانب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المؤسسي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والتنظيمي،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الميداني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وجهة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المستفيدين</w:t>
      </w:r>
      <w:r w:rsidRPr="00C84E4F">
        <w:rPr>
          <w:rFonts w:ascii="Sakkal Majalla" w:eastAsiaTheme="minorEastAsia" w:hAnsi="Sakkal Majalla" w:cs="Sakkal Majalla"/>
          <w:color w:val="000000" w:themeColor="text1"/>
          <w:kern w:val="0"/>
          <w:sz w:val="28"/>
          <w:szCs w:val="28"/>
          <w:rtl/>
          <w14:ligatures w14:val="none"/>
        </w:rPr>
        <w:t>.</w:t>
      </w:r>
    </w:p>
    <w:p w14:paraId="16E8141C" w14:textId="77777777" w:rsidR="009A42D9" w:rsidRPr="00EE6A53"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E6A53">
        <w:rPr>
          <w:rFonts w:ascii="Sakkal Majalla" w:eastAsiaTheme="minorEastAsia" w:hAnsi="Sakkal Majalla" w:cs="Sakkal Majalla"/>
          <w:b/>
          <w:bCs/>
          <w:color w:val="000000" w:themeColor="text1"/>
          <w:kern w:val="0"/>
          <w:sz w:val="28"/>
          <w:szCs w:val="28"/>
          <w:rtl/>
          <w14:ligatures w14:val="none"/>
        </w:rPr>
        <w:t xml:space="preserve">4. </w:t>
      </w:r>
      <w:r w:rsidRPr="00EE6A53">
        <w:rPr>
          <w:rFonts w:ascii="Sakkal Majalla" w:eastAsiaTheme="minorEastAsia" w:hAnsi="Sakkal Majalla" w:cs="Sakkal Majalla" w:hint="eastAsia"/>
          <w:b/>
          <w:bCs/>
          <w:color w:val="000000" w:themeColor="text1"/>
          <w:kern w:val="0"/>
          <w:sz w:val="28"/>
          <w:szCs w:val="28"/>
          <w:rtl/>
          <w14:ligatures w14:val="none"/>
        </w:rPr>
        <w:t>دراسة</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b/>
          <w:bCs/>
          <w:color w:val="000000" w:themeColor="text1"/>
          <w:kern w:val="0"/>
          <w:sz w:val="28"/>
          <w:szCs w:val="28"/>
          <w14:ligatures w14:val="none"/>
        </w:rPr>
        <w:t>Alzeer, Simmons, &amp; Alghanmi (2025)</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hint="eastAsia"/>
          <w:b/>
          <w:bCs/>
          <w:color w:val="000000" w:themeColor="text1"/>
          <w:kern w:val="0"/>
          <w:sz w:val="28"/>
          <w:szCs w:val="28"/>
          <w:rtl/>
          <w14:ligatures w14:val="none"/>
        </w:rPr>
        <w:t>بعنوان</w:t>
      </w:r>
      <w:r w:rsidRPr="00EE6A53">
        <w:rPr>
          <w:rFonts w:ascii="Sakkal Majalla" w:eastAsiaTheme="minorEastAsia" w:hAnsi="Sakkal Majalla" w:cs="Sakkal Majalla"/>
          <w:b/>
          <w:bCs/>
          <w:color w:val="000000" w:themeColor="text1"/>
          <w:kern w:val="0"/>
          <w:sz w:val="28"/>
          <w:szCs w:val="28"/>
          <w:rtl/>
          <w14:ligatures w14:val="none"/>
        </w:rPr>
        <w:t>: "</w:t>
      </w:r>
      <w:r w:rsidRPr="00EE6A53">
        <w:rPr>
          <w:rFonts w:ascii="Sakkal Majalla" w:eastAsiaTheme="minorEastAsia" w:hAnsi="Sakkal Majalla" w:cs="Sakkal Majalla"/>
          <w:b/>
          <w:bCs/>
          <w:color w:val="000000" w:themeColor="text1"/>
          <w:kern w:val="0"/>
          <w:sz w:val="28"/>
          <w:szCs w:val="28"/>
          <w14:ligatures w14:val="none"/>
        </w:rPr>
        <w:t>Transforming Social Service Delivery through Case Management: Evaluating the Tamkeen Clinics Model in Saudi Arabia for Inclusive and Sustainable Development</w:t>
      </w:r>
      <w:r w:rsidRPr="00EE6A53">
        <w:rPr>
          <w:rFonts w:ascii="Sakkal Majalla" w:eastAsiaTheme="minorEastAsia" w:hAnsi="Sakkal Majalla" w:cs="Sakkal Majalla"/>
          <w:b/>
          <w:bCs/>
          <w:color w:val="000000" w:themeColor="text1"/>
          <w:kern w:val="0"/>
          <w:sz w:val="28"/>
          <w:szCs w:val="28"/>
          <w:rtl/>
          <w14:ligatures w14:val="none"/>
        </w:rPr>
        <w:t>".</w:t>
      </w:r>
    </w:p>
    <w:p w14:paraId="60583602" w14:textId="77777777" w:rsidR="009A42D9" w:rsidRPr="00C84E4F"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تقييم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نموذج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عيادات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w:t>
      </w:r>
      <w:r w:rsidRPr="00C84E4F">
        <w:rPr>
          <w:rFonts w:ascii="Sakkal Majalla" w:eastAsiaTheme="minorEastAsia" w:hAnsi="Sakkal Majalla" w:cs="Sakkal Majalla"/>
          <w:color w:val="000000" w:themeColor="text1"/>
          <w:kern w:val="0"/>
          <w:sz w:val="28"/>
          <w:szCs w:val="28"/>
          <w14:ligatures w14:val="none"/>
        </w:rPr>
        <w:t>Tamkeen Clinics</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تحويل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مستفيدي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الاعتمادية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الإنتاجية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والاستقلال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عبر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مسارات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مخصصة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لإدارة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الحالة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color w:val="000000" w:themeColor="text1"/>
          <w:kern w:val="0"/>
          <w:sz w:val="28"/>
          <w:szCs w:val="28"/>
          <w14:ligatures w14:val="none"/>
        </w:rPr>
        <w:t>Case Management</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المختلط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color w:val="000000" w:themeColor="text1"/>
          <w:kern w:val="0"/>
          <w:sz w:val="28"/>
          <w:szCs w:val="28"/>
          <w14:ligatures w14:val="none"/>
        </w:rPr>
        <w:t>Mixed Methods</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القائم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التغيير</w:t>
      </w:r>
      <w:r w:rsidRPr="00C84E4F">
        <w:rPr>
          <w:rFonts w:ascii="Sakkal Majalla" w:eastAsiaTheme="minorEastAsia" w:hAnsi="Sakkal Majalla" w:cs="Sakkal Majalla"/>
          <w:color w:val="000000" w:themeColor="text1"/>
          <w:kern w:val="0"/>
          <w:sz w:val="28"/>
          <w:szCs w:val="28"/>
          <w:rtl/>
          <w14:ligatures w14:val="none"/>
        </w:rPr>
        <w:t>" (</w:t>
      </w:r>
      <w:r w:rsidRPr="00C84E4F">
        <w:rPr>
          <w:rFonts w:ascii="Sakkal Majalla" w:eastAsiaTheme="minorEastAsia" w:hAnsi="Sakkal Majalla" w:cs="Sakkal Majalla"/>
          <w:color w:val="000000" w:themeColor="text1"/>
          <w:kern w:val="0"/>
          <w:sz w:val="28"/>
          <w:szCs w:val="28"/>
          <w14:ligatures w14:val="none"/>
        </w:rPr>
        <w:t>Theory of Change</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بيانات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الأداء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البرنامج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قدم</w:t>
      </w:r>
      <w:r w:rsidRPr="00C84E4F">
        <w:rPr>
          <w:rFonts w:ascii="Sakkal Majalla" w:eastAsiaTheme="minorEastAsia" w:hAnsi="Sakkal Majalla" w:cs="Sakkal Majalla"/>
          <w:color w:val="000000" w:themeColor="text1"/>
          <w:kern w:val="0"/>
          <w:sz w:val="28"/>
          <w:szCs w:val="28"/>
          <w:rtl/>
          <w14:ligatures w14:val="none"/>
        </w:rPr>
        <w:t xml:space="preserve"> 4700 </w:t>
      </w:r>
      <w:r w:rsidRPr="00C84E4F">
        <w:rPr>
          <w:rFonts w:ascii="Sakkal Majalla" w:eastAsiaTheme="minorEastAsia" w:hAnsi="Sakkal Majalla" w:cs="Sakkal Majalla" w:hint="eastAsia"/>
          <w:color w:val="000000" w:themeColor="text1"/>
          <w:kern w:val="0"/>
          <w:sz w:val="28"/>
          <w:szCs w:val="28"/>
          <w:rtl/>
          <w14:ligatures w14:val="none"/>
        </w:rPr>
        <w:t>تدخل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توجيهي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متنوع،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وساهم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توظيف</w:t>
      </w:r>
      <w:r w:rsidRPr="00C84E4F">
        <w:rPr>
          <w:rFonts w:ascii="Sakkal Majalla" w:eastAsiaTheme="minorEastAsia" w:hAnsi="Sakkal Majalla" w:cs="Sakkal Majalla"/>
          <w:color w:val="000000" w:themeColor="text1"/>
          <w:kern w:val="0"/>
          <w:sz w:val="28"/>
          <w:szCs w:val="28"/>
          <w:rtl/>
          <w14:ligatures w14:val="none"/>
        </w:rPr>
        <w:t xml:space="preserve"> 1372 </w:t>
      </w:r>
      <w:r w:rsidRPr="00C84E4F">
        <w:rPr>
          <w:rFonts w:ascii="Sakkal Majalla" w:eastAsiaTheme="minorEastAsia" w:hAnsi="Sakkal Majalla" w:cs="Sakkal Majalla" w:hint="eastAsia"/>
          <w:color w:val="000000" w:themeColor="text1"/>
          <w:kern w:val="0"/>
          <w:sz w:val="28"/>
          <w:szCs w:val="28"/>
          <w:rtl/>
          <w14:ligatures w14:val="none"/>
        </w:rPr>
        <w:t>مستفيداً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غضون</w:t>
      </w:r>
      <w:r w:rsidRPr="00C84E4F">
        <w:rPr>
          <w:rFonts w:ascii="Sakkal Majalla" w:eastAsiaTheme="minorEastAsia" w:hAnsi="Sakkal Majalla" w:cs="Sakkal Majalla"/>
          <w:color w:val="000000" w:themeColor="text1"/>
          <w:kern w:val="0"/>
          <w:sz w:val="28"/>
          <w:szCs w:val="28"/>
          <w:rtl/>
          <w14:ligatures w14:val="none"/>
        </w:rPr>
        <w:t xml:space="preserve"> 6 </w:t>
      </w:r>
      <w:r w:rsidRPr="00C84E4F">
        <w:rPr>
          <w:rFonts w:ascii="Sakkal Majalla" w:eastAsiaTheme="minorEastAsia" w:hAnsi="Sakkal Majalla" w:cs="Sakkal Majalla" w:hint="eastAsia"/>
          <w:color w:val="000000" w:themeColor="text1"/>
          <w:kern w:val="0"/>
          <w:sz w:val="28"/>
          <w:szCs w:val="28"/>
          <w:rtl/>
          <w14:ligatures w14:val="none"/>
        </w:rPr>
        <w:t>أشهر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فقط،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lastRenderedPageBreak/>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تحقيق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رضا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مرتفع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جداً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للمستفيدين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بلغ</w:t>
      </w:r>
      <w:r w:rsidRPr="00C84E4F">
        <w:rPr>
          <w:rFonts w:ascii="Sakkal Majalla" w:eastAsiaTheme="minorEastAsia" w:hAnsi="Sakkal Majalla" w:cs="Sakkal Majalla"/>
          <w:color w:val="000000" w:themeColor="text1"/>
          <w:kern w:val="0"/>
          <w:sz w:val="28"/>
          <w:szCs w:val="28"/>
          <w:rtl/>
          <w14:ligatures w14:val="none"/>
        </w:rPr>
        <w:t xml:space="preserve"> 4.72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5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مقياس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الرضا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بتوحيد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مؤشرات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الأداء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لجميع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عيادات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الوطني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جودة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المخرجات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والمهنية،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وتوسيع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نطاق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العيادات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لتشمل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مناطق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أكثر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التركيز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مخرجات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الفعلية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لمستفيدي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تركيزها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الفني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آلية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إدارة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الحالة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تقييم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وجهة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المستفيدين</w:t>
      </w:r>
      <w:r w:rsidRPr="00C84E4F">
        <w:rPr>
          <w:rFonts w:ascii="Sakkal Majalla" w:eastAsiaTheme="minorEastAsia" w:hAnsi="Sakkal Majalla" w:cs="Sakkal Majalla"/>
          <w:color w:val="000000" w:themeColor="text1"/>
          <w:kern w:val="0"/>
          <w:sz w:val="28"/>
          <w:szCs w:val="28"/>
          <w:rtl/>
          <w14:ligatures w14:val="none"/>
        </w:rPr>
        <w:t>.</w:t>
      </w:r>
    </w:p>
    <w:p w14:paraId="331CE1A4" w14:textId="77777777" w:rsidR="009A42D9" w:rsidRPr="00EE6A53" w:rsidRDefault="009A42D9" w:rsidP="002A3ACF">
      <w:pPr>
        <w:spacing w:after="0" w:line="360" w:lineRule="auto"/>
        <w:jc w:val="both"/>
        <w:rPr>
          <w:rFonts w:ascii="Sakkal Majalla" w:eastAsiaTheme="minorEastAsia" w:hAnsi="Sakkal Majalla" w:cs="Sakkal Majalla"/>
          <w:b/>
          <w:bCs/>
          <w:color w:val="000000" w:themeColor="text1"/>
          <w:kern w:val="0"/>
          <w:sz w:val="28"/>
          <w:szCs w:val="28"/>
          <w:rtl/>
          <w14:ligatures w14:val="none"/>
        </w:rPr>
      </w:pPr>
      <w:r w:rsidRPr="00EE6A53">
        <w:rPr>
          <w:rFonts w:ascii="Sakkal Majalla" w:eastAsiaTheme="minorEastAsia" w:hAnsi="Sakkal Majalla" w:cs="Sakkal Majalla"/>
          <w:b/>
          <w:bCs/>
          <w:color w:val="000000" w:themeColor="text1"/>
          <w:kern w:val="0"/>
          <w:sz w:val="28"/>
          <w:szCs w:val="28"/>
          <w:rtl/>
          <w14:ligatures w14:val="none"/>
        </w:rPr>
        <w:t xml:space="preserve">5. </w:t>
      </w:r>
      <w:r w:rsidRPr="00EE6A53">
        <w:rPr>
          <w:rFonts w:ascii="Sakkal Majalla" w:eastAsiaTheme="minorEastAsia" w:hAnsi="Sakkal Majalla" w:cs="Sakkal Majalla" w:hint="eastAsia"/>
          <w:b/>
          <w:bCs/>
          <w:color w:val="000000" w:themeColor="text1"/>
          <w:kern w:val="0"/>
          <w:sz w:val="28"/>
          <w:szCs w:val="28"/>
          <w:rtl/>
          <w14:ligatures w14:val="none"/>
        </w:rPr>
        <w:t>دراسة</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b/>
          <w:bCs/>
          <w:color w:val="000000" w:themeColor="text1"/>
          <w:kern w:val="0"/>
          <w:sz w:val="28"/>
          <w:szCs w:val="28"/>
          <w14:ligatures w14:val="none"/>
        </w:rPr>
        <w:t>Singh et al. (2026)</w:t>
      </w:r>
      <w:r w:rsidRPr="00EE6A53">
        <w:rPr>
          <w:rFonts w:ascii="Sakkal Majalla" w:eastAsiaTheme="minorEastAsia" w:hAnsi="Sakkal Majalla" w:cs="Sakkal Majalla"/>
          <w:b/>
          <w:bCs/>
          <w:color w:val="000000" w:themeColor="text1"/>
          <w:kern w:val="0"/>
          <w:sz w:val="28"/>
          <w:szCs w:val="28"/>
          <w:rtl/>
          <w14:ligatures w14:val="none"/>
        </w:rPr>
        <w:t xml:space="preserve"> </w:t>
      </w:r>
      <w:r w:rsidRPr="00EE6A53">
        <w:rPr>
          <w:rFonts w:ascii="Sakkal Majalla" w:eastAsiaTheme="minorEastAsia" w:hAnsi="Sakkal Majalla" w:cs="Sakkal Majalla" w:hint="eastAsia"/>
          <w:b/>
          <w:bCs/>
          <w:color w:val="000000" w:themeColor="text1"/>
          <w:kern w:val="0"/>
          <w:sz w:val="28"/>
          <w:szCs w:val="28"/>
          <w:rtl/>
          <w14:ligatures w14:val="none"/>
        </w:rPr>
        <w:t>بعنوان</w:t>
      </w:r>
      <w:r w:rsidRPr="00EE6A53">
        <w:rPr>
          <w:rFonts w:ascii="Sakkal Majalla" w:eastAsiaTheme="minorEastAsia" w:hAnsi="Sakkal Majalla" w:cs="Sakkal Majalla"/>
          <w:b/>
          <w:bCs/>
          <w:color w:val="000000" w:themeColor="text1"/>
          <w:kern w:val="0"/>
          <w:sz w:val="28"/>
          <w:szCs w:val="28"/>
          <w:rtl/>
          <w14:ligatures w14:val="none"/>
        </w:rPr>
        <w:t>: "</w:t>
      </w:r>
      <w:r w:rsidRPr="00EE6A53">
        <w:rPr>
          <w:rFonts w:ascii="Sakkal Majalla" w:eastAsiaTheme="minorEastAsia" w:hAnsi="Sakkal Majalla" w:cs="Sakkal Majalla"/>
          <w:b/>
          <w:bCs/>
          <w:color w:val="000000" w:themeColor="text1"/>
          <w:kern w:val="0"/>
          <w:sz w:val="28"/>
          <w:szCs w:val="28"/>
          <w14:ligatures w14:val="none"/>
        </w:rPr>
        <w:t>Exploring the Progression of Sustainable Development Goals in Saudi Arabia: A Comparative Examination During and After COVID-19 Period</w:t>
      </w:r>
      <w:r w:rsidRPr="00EE6A53">
        <w:rPr>
          <w:rFonts w:ascii="Sakkal Majalla" w:eastAsiaTheme="minorEastAsia" w:hAnsi="Sakkal Majalla" w:cs="Sakkal Majalla"/>
          <w:b/>
          <w:bCs/>
          <w:color w:val="000000" w:themeColor="text1"/>
          <w:kern w:val="0"/>
          <w:sz w:val="28"/>
          <w:szCs w:val="28"/>
          <w:rtl/>
          <w14:ligatures w14:val="none"/>
        </w:rPr>
        <w:t>".</w:t>
      </w:r>
    </w:p>
    <w:p w14:paraId="76090E2B" w14:textId="77777777" w:rsidR="009A42D9" w:rsidRPr="004077B9" w:rsidRDefault="009A42D9" w:rsidP="002A3ACF">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هدفت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تقييم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مدى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فاعلية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السياسات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حماية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الفئات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الهشة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وتحقيق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أهداف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التنمية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المستدامة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color w:val="000000" w:themeColor="text1"/>
          <w:kern w:val="0"/>
          <w:sz w:val="28"/>
          <w:szCs w:val="28"/>
          <w14:ligatures w14:val="none"/>
        </w:rPr>
        <w:t>SDGs</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خلال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وبعد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جائحة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كورونا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استخدمت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المنهج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النوعي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التحليلي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القائم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النظم</w:t>
      </w:r>
      <w:r w:rsidRPr="00C84E4F">
        <w:rPr>
          <w:rFonts w:ascii="Sakkal Majalla" w:eastAsiaTheme="minorEastAsia" w:hAnsi="Sakkal Majalla" w:cs="Sakkal Majalla"/>
          <w:color w:val="000000" w:themeColor="text1"/>
          <w:kern w:val="0"/>
          <w:sz w:val="28"/>
          <w:szCs w:val="28"/>
          <w:rtl/>
          <w14:ligatures w14:val="none"/>
        </w:rPr>
        <w:t>" (</w:t>
      </w:r>
      <w:r w:rsidRPr="00C84E4F">
        <w:rPr>
          <w:rFonts w:ascii="Sakkal Majalla" w:eastAsiaTheme="minorEastAsia" w:hAnsi="Sakkal Majalla" w:cs="Sakkal Majalla"/>
          <w:color w:val="000000" w:themeColor="text1"/>
          <w:kern w:val="0"/>
          <w:sz w:val="28"/>
          <w:szCs w:val="28"/>
          <w14:ligatures w14:val="none"/>
        </w:rPr>
        <w:t>Systems Theory</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المؤشرات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الوطنية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والدولية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توصلت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الاستراتيجي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ساهم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بشكل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كبير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رفع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مرونة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تجاه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الصدمات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الاقتصادية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الاستثمار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الرقمية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بُعد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ركيزة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أساسية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للتعافي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السريع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وأوصت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الاستدامة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صلب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عدم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عودة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لدائرة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الاحتياج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والفقر،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واعتماد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مؤشرات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واضحة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لقياس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الاستدامة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وتشابهت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ربط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بمخرجات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والفقر،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واختلفت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كونها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color w:val="000000" w:themeColor="text1"/>
          <w:kern w:val="0"/>
          <w:sz w:val="28"/>
          <w:szCs w:val="28"/>
          <w14:ligatures w14:val="none"/>
        </w:rPr>
        <w:t>Macro</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الدولة،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تركز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دراستنا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المستوى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الميكرو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color w:val="000000" w:themeColor="text1"/>
          <w:kern w:val="0"/>
          <w:sz w:val="28"/>
          <w:szCs w:val="28"/>
          <w14:ligatures w14:val="none"/>
        </w:rPr>
        <w:t>Micro</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خلال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آراء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المستفيدين</w:t>
      </w:r>
      <w:r w:rsidRPr="00C84E4F">
        <w:rPr>
          <w:rFonts w:ascii="Sakkal Majalla" w:eastAsiaTheme="minorEastAsia" w:hAnsi="Sakkal Majalla" w:cs="Sakkal Majalla"/>
          <w:color w:val="000000" w:themeColor="text1"/>
          <w:kern w:val="0"/>
          <w:sz w:val="28"/>
          <w:szCs w:val="28"/>
          <w:rtl/>
          <w14:ligatures w14:val="none"/>
        </w:rPr>
        <w:t>.</w:t>
      </w:r>
    </w:p>
    <w:p w14:paraId="54716D4C" w14:textId="77777777" w:rsidR="009A42D9" w:rsidRPr="004077B9" w:rsidRDefault="009A42D9" w:rsidP="002A3ACF">
      <w:pPr>
        <w:spacing w:after="0" w:line="360" w:lineRule="auto"/>
        <w:jc w:val="both"/>
        <w:rPr>
          <w:rFonts w:ascii="Sakkal Majalla" w:eastAsiaTheme="minorEastAsia" w:hAnsi="Sakkal Majalla" w:cs="Sakkal Majalla"/>
          <w:b/>
          <w:bCs/>
          <w:color w:val="000000" w:themeColor="text1"/>
          <w:kern w:val="0"/>
          <w:sz w:val="32"/>
          <w:szCs w:val="32"/>
          <w:rtl/>
          <w14:ligatures w14:val="none"/>
        </w:rPr>
      </w:pPr>
      <w:r>
        <w:rPr>
          <w:rFonts w:ascii="Sakkal Majalla" w:eastAsiaTheme="minorEastAsia" w:hAnsi="Sakkal Majalla" w:cs="Sakkal Majalla" w:hint="cs"/>
          <w:b/>
          <w:bCs/>
          <w:color w:val="000000" w:themeColor="text1"/>
          <w:kern w:val="0"/>
          <w:sz w:val="32"/>
          <w:szCs w:val="32"/>
          <w:rtl/>
          <w14:ligatures w14:val="none"/>
        </w:rPr>
        <w:t>2.9.3 التعقيب على الدراسات السابقة: الفجوات البحثية والتمايز المنهجي للدراسة الحالية</w:t>
      </w:r>
    </w:p>
    <w:p w14:paraId="1E7AE92F"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يتضح من استعراض الدراسات السابقة وجود تراكم علمي ومعرفي متنامٍ في مجال التمكين الاجتماعي وبرامج الضمان الاجتماعي، حيث تناولت هذه الدراسات الموضوع من زوايا متعددة شملت التمكين الاقتصادي، والتعليمي، والصحي، والرقمي، إضافة إلى تقييم سياسات الحماية الاجتماعية والتحول نحو نماذج التنمية المستدامة. ويعكس هذا التنوع اهتماماً متزايداً بقياس فاعلية برامج التمكين ودورها في تحسين جودة حياة المستفيدين وتعزيز اندماجهم الاقتصادي والاجتماعي.</w:t>
      </w:r>
    </w:p>
    <w:p w14:paraId="6C506B1E"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وفيما يتعلق ببرامج التمكين بصورة عامة، أشارت نتائج دراسات (الشمري </w:t>
      </w:r>
      <w:proofErr w:type="spellStart"/>
      <w:r>
        <w:rPr>
          <w:rFonts w:ascii="Sakkal Majalla" w:eastAsia="Times New Roman" w:hAnsi="Sakkal Majalla" w:cs="Sakkal Majalla" w:hint="cs"/>
          <w:color w:val="000000" w:themeColor="text1"/>
          <w:sz w:val="28"/>
          <w:szCs w:val="28"/>
          <w:rtl/>
        </w:rPr>
        <w:t>والقفاري</w:t>
      </w:r>
      <w:proofErr w:type="spellEnd"/>
      <w:r>
        <w:rPr>
          <w:rFonts w:ascii="Sakkal Majalla" w:eastAsia="Times New Roman" w:hAnsi="Sakkal Majalla" w:cs="Sakkal Majalla" w:hint="cs"/>
          <w:color w:val="000000" w:themeColor="text1"/>
          <w:sz w:val="28"/>
          <w:szCs w:val="28"/>
          <w:rtl/>
        </w:rPr>
        <w:t xml:space="preserve">، 2024؛ البلوي، 2021) إلى أن برامج التمكين أسهمت بدرجة متوسطة في تحسين أوضاع المستفيدين، إلا أنها كشفت في الوقت ذاته عن وجود فجوة بين البرامج التدريبية المقدمة واحتياجات سوق العمل الفعلية، الأمر الذي يحد من كفاءة هذه البرامج في تحقيق </w:t>
      </w:r>
      <w:r>
        <w:rPr>
          <w:rFonts w:ascii="Sakkal Majalla" w:eastAsia="Times New Roman" w:hAnsi="Sakkal Majalla" w:cs="Sakkal Majalla" w:hint="cs"/>
          <w:color w:val="000000" w:themeColor="text1"/>
          <w:sz w:val="28"/>
          <w:szCs w:val="28"/>
          <w:rtl/>
        </w:rPr>
        <w:lastRenderedPageBreak/>
        <w:t>أهدافها التنموية. وفي الاتجاه نفسه، أوضحت دراسة (</w:t>
      </w:r>
      <w:r>
        <w:rPr>
          <w:rFonts w:ascii="Sakkal Majalla" w:eastAsia="Times New Roman" w:hAnsi="Sakkal Majalla" w:cs="Sakkal Majalla" w:hint="cs"/>
          <w:color w:val="000000" w:themeColor="text1"/>
          <w:sz w:val="28"/>
          <w:szCs w:val="28"/>
          <w:lang w:bidi="ar-AE"/>
        </w:rPr>
        <w:t>Alzeer et al., 2025</w:t>
      </w:r>
      <w:r>
        <w:rPr>
          <w:rFonts w:ascii="Sakkal Majalla" w:eastAsia="Times New Roman" w:hAnsi="Sakkal Majalla" w:cs="Sakkal Majalla" w:hint="cs"/>
          <w:color w:val="000000" w:themeColor="text1"/>
          <w:sz w:val="28"/>
          <w:szCs w:val="28"/>
          <w:rtl/>
        </w:rPr>
        <w:t>) فاعلية مبادرة "عيادات التمكين"، حيث حققت نتائج إيجابية تمثلت في توظيف عدد كبير من المستفيدين خلال فترة زمنية قصيرة، مع تسجيل مستويات مرتفعة من رضا المستفيدين عن الخدمات المقدمة، وهو ما يعكس أهمية تطوير آليات الإرشاد والتوجيه المهني وربطها باحتياجات سوق العمل.</w:t>
      </w:r>
    </w:p>
    <w:p w14:paraId="642A3CD5"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وفي مجال التمكين التعليمي، أكدت دراسات (الحارثي، 2025؛ الرميح، 2020؛ المالكي، 2024) أن التعليم والتدريب يمثلان الركيزة الأساسية لتمكين الأسر المستفيدة من برامج الضمان الاجتماعي، إذ يسهمان في تنمية رأس المال البشري، وتعزيز فرص الحصول على عمل مستدام، والحد من الاعتماد طويل الأجل على المساعدات الاجتماعية. كما أظهرت هذه الدراسات وجود قناعة مرتفعة لدى المستفيدين بأن الاستثمار في التعليم والتأهيل المهني يعد من أكثر الوسائل فاعلية للخروج من دائرة الفقر وتحقيق الاعتماد على الذات.</w:t>
      </w:r>
    </w:p>
    <w:p w14:paraId="436C969D"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أما فيما يتعلق بالتمكين الصحي، فقد بينت دراسة (المستنير </w:t>
      </w:r>
      <w:proofErr w:type="spellStart"/>
      <w:r>
        <w:rPr>
          <w:rFonts w:ascii="Sakkal Majalla" w:eastAsia="Times New Roman" w:hAnsi="Sakkal Majalla" w:cs="Sakkal Majalla" w:hint="cs"/>
          <w:color w:val="000000" w:themeColor="text1"/>
          <w:sz w:val="28"/>
          <w:szCs w:val="28"/>
          <w:rtl/>
        </w:rPr>
        <w:t>وتيرنر</w:t>
      </w:r>
      <w:proofErr w:type="spellEnd"/>
      <w:r>
        <w:rPr>
          <w:rFonts w:ascii="Sakkal Majalla" w:eastAsia="Times New Roman" w:hAnsi="Sakkal Majalla" w:cs="Sakkal Majalla" w:hint="cs"/>
          <w:color w:val="000000" w:themeColor="text1"/>
          <w:sz w:val="28"/>
          <w:szCs w:val="28"/>
          <w:rtl/>
        </w:rPr>
        <w:t>، 2022) وجود علاقة إيجابية بين المستوى التعليمي للأفراد ومستوى الوعي الصحي لديهم، وانعكاس ذلك على استعدادهم للاستفادة من الخدمات الصحية وتحسين جودة حياتهم، مما يؤكد أن التمكين الصحي لا يقتصر على توفير الخدمات الصحية، وإنما يرتبط كذلك بتنمية الوعي الصحي والسلوكيات الوقائية لدى المستفيدين. وفي السياق ذاته، أوضحت دراسة (</w:t>
      </w:r>
      <w:r>
        <w:rPr>
          <w:rFonts w:ascii="Sakkal Majalla" w:eastAsia="Times New Roman" w:hAnsi="Sakkal Majalla" w:cs="Sakkal Majalla" w:hint="cs"/>
          <w:color w:val="000000" w:themeColor="text1"/>
          <w:sz w:val="28"/>
          <w:szCs w:val="28"/>
          <w:lang w:bidi="ar-AE"/>
        </w:rPr>
        <w:t>Alotaibi et al., 2025</w:t>
      </w:r>
      <w:r>
        <w:rPr>
          <w:rFonts w:ascii="Sakkal Majalla" w:eastAsia="Times New Roman" w:hAnsi="Sakkal Majalla" w:cs="Sakkal Majalla" w:hint="cs"/>
          <w:color w:val="000000" w:themeColor="text1"/>
          <w:sz w:val="28"/>
          <w:szCs w:val="28"/>
          <w:rtl/>
        </w:rPr>
        <w:t>) أن التحول الرقمي أصبح أحد المحركات الرئيسة للتمكين، من خلال تسهيل الوصول إلى الخدمات الحكومية والتعليمية والصحية، إلا أنها أشارت إلى استمرار وجود فجوة رقمية لدى بعض الفئات الأقل تعليماً، الأمر الذي يستدعي تبني برامج تستهدف رفع الكفايات الرقمية لهذه الفئات.</w:t>
      </w:r>
    </w:p>
    <w:p w14:paraId="37DAD9B4"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ومن ناحية أخرى، ركزت الدراسات المقارنة، مثل (</w:t>
      </w:r>
      <w:r>
        <w:rPr>
          <w:rFonts w:ascii="Sakkal Majalla" w:eastAsia="Times New Roman" w:hAnsi="Sakkal Majalla" w:cs="Sakkal Majalla" w:hint="cs"/>
          <w:color w:val="000000" w:themeColor="text1"/>
          <w:sz w:val="28"/>
          <w:szCs w:val="28"/>
          <w:lang w:bidi="ar-AE"/>
        </w:rPr>
        <w:t>Ben Brik &amp; Brown, 2025</w:t>
      </w:r>
      <w:r>
        <w:rPr>
          <w:rFonts w:ascii="Sakkal Majalla" w:eastAsia="Times New Roman" w:hAnsi="Sakkal Majalla" w:cs="Sakkal Majalla" w:hint="cs"/>
          <w:color w:val="000000" w:themeColor="text1"/>
          <w:sz w:val="28"/>
          <w:szCs w:val="28"/>
          <w:rtl/>
        </w:rPr>
        <w:t xml:space="preserve">؛ </w:t>
      </w:r>
      <w:r>
        <w:rPr>
          <w:rFonts w:ascii="Sakkal Majalla" w:eastAsia="Times New Roman" w:hAnsi="Sakkal Majalla" w:cs="Sakkal Majalla" w:hint="cs"/>
          <w:color w:val="000000" w:themeColor="text1"/>
          <w:sz w:val="28"/>
          <w:szCs w:val="28"/>
          <w:lang w:bidi="ar-AE"/>
        </w:rPr>
        <w:t>Singh et al., 2026</w:t>
      </w:r>
      <w:r>
        <w:rPr>
          <w:rFonts w:ascii="Sakkal Majalla" w:eastAsia="Times New Roman" w:hAnsi="Sakkal Majalla" w:cs="Sakkal Majalla" w:hint="cs"/>
          <w:color w:val="000000" w:themeColor="text1"/>
          <w:sz w:val="28"/>
          <w:szCs w:val="28"/>
          <w:rtl/>
        </w:rPr>
        <w:t xml:space="preserve">؛ زعنون، 2024؛ </w:t>
      </w:r>
      <w:r>
        <w:rPr>
          <w:rFonts w:ascii="Sakkal Majalla" w:eastAsia="Times New Roman" w:hAnsi="Sakkal Majalla" w:cs="Sakkal Majalla" w:hint="cs"/>
          <w:color w:val="000000" w:themeColor="text1"/>
          <w:sz w:val="28"/>
          <w:szCs w:val="28"/>
          <w:lang w:bidi="ar-AE"/>
        </w:rPr>
        <w:t>AlSaif et al., 2025</w:t>
      </w:r>
      <w:r>
        <w:rPr>
          <w:rFonts w:ascii="Sakkal Majalla" w:eastAsia="Times New Roman" w:hAnsi="Sakkal Majalla" w:cs="Sakkal Majalla" w:hint="cs"/>
          <w:color w:val="000000" w:themeColor="text1"/>
          <w:sz w:val="28"/>
          <w:szCs w:val="28"/>
          <w:rtl/>
        </w:rPr>
        <w:t>)، على التحولات التي شهدتها سياسات الحماية الاجتماعية، وأكدت أن المملكة العربية السعودية انتقلت من نموذج يعتمد على تقديم المساعدات المالية التقليدية إلى نموذج تنموي يرتكز على التمكين والاستثمار في رأس المال البشري، وذلك من خلال ربط الدعم الاجتماعي بالتعليم والتدريب والتأهيل، وتحسين جودة الخدمات التعليمية والصحية باعتبارها متطلبات أساسية لإنجاح سياسات التمكين وتحقيق الاستدامة الاجتماعية والاقتصادية.</w:t>
      </w:r>
    </w:p>
    <w:p w14:paraId="61DEB1F8"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وتتفق الدراسة الحالية مع الدراسات السابقة في اعتمادها على المنهج الوصفي التحليلي، واستخدام الاستبانة بوصفها أداة رئيسة لجمع البيانات، فضلاً عن اهتمامها بقياس أثر برامج التمكين الموجهة لمستفيدي نظام الضمان الاجتماعي </w:t>
      </w:r>
      <w:r>
        <w:rPr>
          <w:rFonts w:ascii="Sakkal Majalla" w:eastAsia="Times New Roman" w:hAnsi="Sakkal Majalla" w:cs="Sakkal Majalla" w:hint="cs"/>
          <w:color w:val="000000" w:themeColor="text1"/>
          <w:sz w:val="28"/>
          <w:szCs w:val="28"/>
          <w:rtl/>
        </w:rPr>
        <w:lastRenderedPageBreak/>
        <w:t>المطور، والإقرار بالدور المحوري لهذه البرامج في تحسين مستوى معيشة المستفيدين وتعزيز قدراتهم على الاعتماد على الذات.</w:t>
      </w:r>
    </w:p>
    <w:p w14:paraId="375E604B"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إلا أن الدراسة الحالية تتميز عن الدراسات السابقة بعدة جوانب علمية ومنهجية؛ فهي تتناول بصورة تكاملية أثر برامج التمكين في قطاعي التعليم والصحة معاً، بدلاً من التركيز على أحد القطاعين بصورة منفصلة، كما تأتي في مرحلة استقرار وتطبيق نظام الضمان الاجتماعي المطور خلال الفترة (2024–2025)، بما يتيح تقييماً أكثر واقعية لنتائج السياسات الجديدة. كذلك تعتمد الدراسة إطاراً تحليلياً يربط بين برامج الدعم المقدمة بوصفها متغيراً مستقلاً، ومستويات التمكين الاجتماعي للمستفيدين بوصفها متغيراً تابعاً، إلى جانب توظيف المنهج المختلط من خلال الجمع بين البيانات الكمية المستمدة من الاستبانة والبيانات النوعية </w:t>
      </w:r>
      <w:proofErr w:type="spellStart"/>
      <w:r>
        <w:rPr>
          <w:rFonts w:ascii="Sakkal Majalla" w:eastAsia="Times New Roman" w:hAnsi="Sakkal Majalla" w:cs="Sakkal Majalla" w:hint="cs"/>
          <w:color w:val="000000" w:themeColor="text1"/>
          <w:sz w:val="28"/>
          <w:szCs w:val="28"/>
          <w:rtl/>
        </w:rPr>
        <w:t>المستقاة</w:t>
      </w:r>
      <w:proofErr w:type="spellEnd"/>
      <w:r>
        <w:rPr>
          <w:rFonts w:ascii="Sakkal Majalla" w:eastAsia="Times New Roman" w:hAnsi="Sakkal Majalla" w:cs="Sakkal Majalla" w:hint="cs"/>
          <w:color w:val="000000" w:themeColor="text1"/>
          <w:sz w:val="28"/>
          <w:szCs w:val="28"/>
          <w:rtl/>
        </w:rPr>
        <w:t xml:space="preserve"> من المقابلات المتعمقة، بما يسهم في تقديم تفسير أكثر شمولاً ودقة للنتائج في مدينة الرياض.</w:t>
      </w:r>
    </w:p>
    <w:p w14:paraId="3AA0F7FC"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كما تكشف مراجعة الأدبيات عن وجود عدد من الفجوات البحثية التي لا تزال بحاجة إلى مزيد من الدراسة، من أبرزها محدودية الدراسات التي تناولت بصورة متكاملة العلاقة بين التمكين التعليمي والتمكين الصحي ضمن إطار واحد، وقلة الدراسات الميدانية التي قيمت أثر المشروطية التنموية في نظام الضمان الاجتماعي المطور من وجهة نظر المستفيدين، وضعف النماذج التحليلية التي تربط بصورة كمية بين مدخلات برامج الدعم ومخرجات التمكين، إضافة إلى ندرة الدراسات التي بحثت أثر المتغيرات الديموغرافية في اختلاف مستويات التمكين بين المستفيدين.</w:t>
      </w:r>
    </w:p>
    <w:p w14:paraId="4C56571D"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وانطلاقاً من هذه الفجوات، تسعى الدراسة الحالية إلى تقديم إضافة علمية تتمثل في بناء نموذج تحليلي متكامل يفسر العلاقة بين برامج الدعم ومؤشرات التمكين الاجتماعي، مع التركيز على بعدي التعليم والصحة باعتبارهما ركيزتين أساسيتين في تنمية رأس المال البشري، وتوفير أدلة ميدانية حديثة تعكس واقع تطبيق نظام الضمان الاجتماعي المطور بعد استكمال مرحلته الانتقالية، فضلاً عن تقديم توصيات عملية قابلة للتنفيذ تسهم في تعزيز التكامل بين الجهات الحكومية ذات العلاقة، ودعم صانعي القرار في تطوير سياسات التمكين الاجتماعي، بما ينسجم مع مستهدفات رؤية المملكة العربية السعودية 2030 في بناء مجتمع أكثر تمكيناً واستدامة، وتعزيز جودة الحياة للفئات الأكثر احتياجاً.</w:t>
      </w:r>
    </w:p>
    <w:p w14:paraId="2758C1D6" w14:textId="77777777" w:rsidR="009A42D9" w:rsidRPr="004077B9" w:rsidRDefault="009A42D9" w:rsidP="002A3ACF">
      <w:pPr>
        <w:spacing w:after="0" w:line="360" w:lineRule="auto"/>
        <w:jc w:val="both"/>
        <w:rPr>
          <w:rFonts w:ascii="Sakkal Majalla" w:eastAsiaTheme="minorEastAsia" w:hAnsi="Sakkal Majalla" w:cs="Sakkal Majalla"/>
          <w:b/>
          <w:bCs/>
          <w:color w:val="000000" w:themeColor="text1"/>
          <w:kern w:val="0"/>
          <w:sz w:val="36"/>
          <w:szCs w:val="36"/>
          <w:rtl/>
          <w14:ligatures w14:val="none"/>
        </w:rPr>
      </w:pPr>
      <w:r>
        <w:rPr>
          <w:rFonts w:ascii="Sakkal Majalla" w:eastAsiaTheme="minorEastAsia" w:hAnsi="Sakkal Majalla" w:cs="Sakkal Majalla" w:hint="cs"/>
          <w:b/>
          <w:bCs/>
          <w:color w:val="000000" w:themeColor="text1"/>
          <w:kern w:val="0"/>
          <w:sz w:val="36"/>
          <w:szCs w:val="36"/>
          <w:rtl/>
          <w14:ligatures w14:val="none"/>
        </w:rPr>
        <w:t>2.10 خلاصة الفصل: المحددات النظرية والمعرفية للبحث الميداني</w:t>
      </w:r>
    </w:p>
    <w:p w14:paraId="0E71FA17" w14:textId="7B6B0B79" w:rsidR="009A42D9" w:rsidRPr="00C84E4F" w:rsidRDefault="009A42D9" w:rsidP="00FF1A2E">
      <w:pPr>
        <w:spacing w:after="0" w:line="360" w:lineRule="auto"/>
        <w:jc w:val="both"/>
        <w:rPr>
          <w:rFonts w:ascii="Sakkal Majalla" w:eastAsiaTheme="minorEastAsia" w:hAnsi="Sakkal Majalla" w:cs="Sakkal Majalla"/>
          <w:color w:val="000000" w:themeColor="text1"/>
          <w:kern w:val="0"/>
          <w:sz w:val="28"/>
          <w:szCs w:val="28"/>
          <w:rtl/>
          <w14:ligatures w14:val="none"/>
        </w:rPr>
      </w:pPr>
      <w:r w:rsidRPr="00C84E4F">
        <w:rPr>
          <w:rFonts w:ascii="Sakkal Majalla" w:eastAsiaTheme="minorEastAsia" w:hAnsi="Sakkal Majalla" w:cs="Sakkal Majalla" w:hint="eastAsia"/>
          <w:color w:val="000000" w:themeColor="text1"/>
          <w:kern w:val="0"/>
          <w:sz w:val="28"/>
          <w:szCs w:val="28"/>
          <w:rtl/>
          <w14:ligatures w14:val="none"/>
        </w:rPr>
        <w:t>يتضح</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ختام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هذا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الفصل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الحماية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تطورت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تاريخياً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نموذج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الرعاية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التقليدية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القائم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تقديم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المساعدات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الإغاثية،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نموذج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التنموي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المتكامل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الذي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يهدف</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تحويل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متلقٍ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سلبي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lastRenderedPageBreak/>
        <w:t>فرد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قادر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الإنتاج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والاستقلال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الاقتصادي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وهو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التوجه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الاستراتيجي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الذي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تتبناه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المملكة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العربية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رؤية</w:t>
      </w:r>
      <w:r w:rsidRPr="00C84E4F">
        <w:rPr>
          <w:rFonts w:ascii="Sakkal Majalla" w:eastAsiaTheme="minorEastAsia" w:hAnsi="Sakkal Majalla" w:cs="Sakkal Majalla"/>
          <w:color w:val="000000" w:themeColor="text1"/>
          <w:kern w:val="0"/>
          <w:sz w:val="28"/>
          <w:szCs w:val="28"/>
          <w:rtl/>
          <w14:ligatures w14:val="none"/>
        </w:rPr>
        <w:t xml:space="preserve"> 2030. </w:t>
      </w:r>
      <w:r w:rsidRPr="00C84E4F">
        <w:rPr>
          <w:rFonts w:ascii="Sakkal Majalla" w:eastAsiaTheme="minorEastAsia" w:hAnsi="Sakkal Majalla" w:cs="Sakkal Majalla" w:hint="eastAsia"/>
          <w:color w:val="000000" w:themeColor="text1"/>
          <w:kern w:val="0"/>
          <w:sz w:val="28"/>
          <w:szCs w:val="28"/>
          <w:rtl/>
          <w14:ligatures w14:val="none"/>
        </w:rPr>
        <w:t>وقد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تناول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الفصل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مفهوم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بأبعاده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الأربعة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المتكاملة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الاقتصادي،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والمعرفي،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مستنداً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عدد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النظريات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المفسرة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الرصينة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مثل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القدرات</w:t>
      </w:r>
      <w:r w:rsidRPr="00C84E4F">
        <w:rPr>
          <w:rFonts w:ascii="Sakkal Majalla" w:eastAsiaTheme="minorEastAsia" w:hAnsi="Sakkal Majalla" w:cs="Sakkal Majalla"/>
          <w:color w:val="000000" w:themeColor="text1"/>
          <w:kern w:val="0"/>
          <w:sz w:val="28"/>
          <w:szCs w:val="28"/>
          <w:rtl/>
          <w14:ligatures w14:val="none"/>
        </w:rPr>
        <w:t xml:space="preserve"> </w:t>
      </w:r>
      <w:proofErr w:type="spellStart"/>
      <w:r w:rsidRPr="00C84E4F">
        <w:rPr>
          <w:rFonts w:ascii="Sakkal Majalla" w:eastAsiaTheme="minorEastAsia" w:hAnsi="Sakkal Majalla" w:cs="Sakkal Majalla" w:hint="eastAsia"/>
          <w:color w:val="000000" w:themeColor="text1"/>
          <w:kern w:val="0"/>
          <w:sz w:val="28"/>
          <w:szCs w:val="28"/>
          <w:rtl/>
          <w14:ligatures w14:val="none"/>
        </w:rPr>
        <w:t>لأمارتيا</w:t>
      </w:r>
      <w:proofErr w:type="spellEnd"/>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سن،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ونظرية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رأس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البشري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لغاري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بيكر،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ونظرية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النفسي</w:t>
      </w:r>
      <w:r w:rsidRPr="00C84E4F">
        <w:rPr>
          <w:rFonts w:ascii="Sakkal Majalla" w:eastAsiaTheme="minorEastAsia" w:hAnsi="Sakkal Majalla" w:cs="Sakkal Majalla"/>
          <w:color w:val="000000" w:themeColor="text1"/>
          <w:kern w:val="0"/>
          <w:sz w:val="28"/>
          <w:szCs w:val="28"/>
          <w:rtl/>
          <w14:ligatures w14:val="none"/>
        </w:rPr>
        <w:t xml:space="preserve"> </w:t>
      </w:r>
      <w:proofErr w:type="spellStart"/>
      <w:r w:rsidRPr="00C84E4F">
        <w:rPr>
          <w:rFonts w:ascii="Sakkal Majalla" w:eastAsiaTheme="minorEastAsia" w:hAnsi="Sakkal Majalla" w:cs="Sakkal Majalla" w:hint="eastAsia"/>
          <w:color w:val="000000" w:themeColor="text1"/>
          <w:kern w:val="0"/>
          <w:sz w:val="28"/>
          <w:szCs w:val="28"/>
          <w:rtl/>
          <w14:ligatures w14:val="none"/>
        </w:rPr>
        <w:t>لزيمرمان</w:t>
      </w:r>
      <w:proofErr w:type="spellEnd"/>
      <w:r w:rsidRPr="00C84E4F">
        <w:rPr>
          <w:rFonts w:ascii="Sakkal Majalla" w:eastAsiaTheme="minorEastAsia" w:hAnsi="Sakkal Majalla" w:cs="Sakkal Majalla" w:hint="eastAsia"/>
          <w:color w:val="000000" w:themeColor="text1"/>
          <w:kern w:val="0"/>
          <w:sz w:val="28"/>
          <w:szCs w:val="28"/>
          <w:rtl/>
          <w14:ligatures w14:val="none"/>
        </w:rPr>
        <w:t>،</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تؤكد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جميعها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أهمية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الاستثمار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الإنسان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كغاية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ووسيلة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للتنمية</w:t>
      </w:r>
      <w:r w:rsidRPr="00C84E4F">
        <w:rPr>
          <w:rFonts w:ascii="Sakkal Majalla" w:eastAsiaTheme="minorEastAsia" w:hAnsi="Sakkal Majalla" w:cs="Sakkal Majalla"/>
          <w:color w:val="000000" w:themeColor="text1"/>
          <w:kern w:val="0"/>
          <w:sz w:val="28"/>
          <w:szCs w:val="28"/>
          <w:rtl/>
          <w14:ligatures w14:val="none"/>
        </w:rPr>
        <w:t>.</w:t>
      </w:r>
      <w:r w:rsidR="00FF1A2E">
        <w:rPr>
          <w:rFonts w:ascii="Sakkal Majalla" w:eastAsiaTheme="minorEastAsia" w:hAnsi="Sakkal Majalla" w:cs="Sakkal Majalla" w:hint="cs"/>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كما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استعرض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الفصل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التحويلات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النقدية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المشروطة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كأداة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فاعلة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ومبتكرة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لربط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المباشر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ببناء</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رأس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البشري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طويل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الأجل،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عرض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نماذج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دولية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ناجحة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أثبتت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دورها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الفعال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الحد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الفقر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وتحسين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مؤشرات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بشكل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ملموس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السياق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السعودي،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نظام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عبر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ثلاث</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مراحل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رئيسية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وصولاً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إلى</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النظام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الذي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يمثل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نقلة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نوعية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وجوهرية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نحو</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والاستقلال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الاقتصادي،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خلال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ربط</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التأهيل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والتدريب</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ومتطلبات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إطار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تشريعي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وتنظيمي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متكامل</w:t>
      </w:r>
      <w:r w:rsidRPr="00C84E4F">
        <w:rPr>
          <w:rFonts w:ascii="Sakkal Majalla" w:eastAsiaTheme="minorEastAsia" w:hAnsi="Sakkal Majalla" w:cs="Sakkal Majalla"/>
          <w:color w:val="000000" w:themeColor="text1"/>
          <w:kern w:val="0"/>
          <w:sz w:val="28"/>
          <w:szCs w:val="28"/>
          <w:rtl/>
          <w14:ligatures w14:val="none"/>
        </w:rPr>
        <w:t>.</w:t>
      </w:r>
    </w:p>
    <w:p w14:paraId="4593FF40" w14:textId="77777777" w:rsidR="009A42D9" w:rsidRPr="00C84E4F" w:rsidRDefault="009A42D9" w:rsidP="002A3ACF">
      <w:pPr>
        <w:spacing w:after="0" w:line="360" w:lineRule="auto"/>
        <w:jc w:val="both"/>
        <w:rPr>
          <w:rFonts w:ascii="Sakkal Majalla" w:eastAsia="Times New Roman" w:hAnsi="Sakkal Majalla" w:cs="Sakkal Majalla"/>
          <w:color w:val="000000" w:themeColor="text1"/>
          <w:sz w:val="28"/>
          <w:szCs w:val="28"/>
          <w:rtl/>
        </w:rPr>
      </w:pPr>
      <w:r w:rsidRPr="00C84E4F">
        <w:rPr>
          <w:rFonts w:ascii="Sakkal Majalla" w:eastAsiaTheme="minorEastAsia" w:hAnsi="Sakkal Majalla" w:cs="Sakkal Majalla" w:hint="eastAsia"/>
          <w:color w:val="000000" w:themeColor="text1"/>
          <w:kern w:val="0"/>
          <w:sz w:val="28"/>
          <w:szCs w:val="28"/>
          <w:rtl/>
          <w14:ligatures w14:val="none"/>
        </w:rPr>
        <w:t>وأظهر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استعراض</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السابقة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وجود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تراكم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معرفي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مهم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ومتنوع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مجال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الاجتماعي،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بروز</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فجوة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بحثية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واضحة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تتعلق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العلاقة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برامج</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الدعم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قطاعي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التعليم</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والصحة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معاً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ومؤشرات</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تمكين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الأسر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المستفيدة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الضمان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المطور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مرحلة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نضوجه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وبذلك</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يكون</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هذا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الفصل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قد</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أسس</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للإطار</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النظري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والمعرفي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المتكامل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الذي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تنطلق</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منه</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الدراسة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تحليل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نتائجها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الميدانية</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وتفسيرها</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في</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الفصول</w:t>
      </w:r>
      <w:r w:rsidRPr="00C84E4F">
        <w:rPr>
          <w:rFonts w:ascii="Sakkal Majalla" w:eastAsiaTheme="minorEastAsia" w:hAnsi="Sakkal Majalla" w:cs="Sakkal Majalla"/>
          <w:color w:val="000000" w:themeColor="text1"/>
          <w:kern w:val="0"/>
          <w:sz w:val="28"/>
          <w:szCs w:val="28"/>
          <w:rtl/>
          <w14:ligatures w14:val="none"/>
        </w:rPr>
        <w:t xml:space="preserve"> </w:t>
      </w:r>
      <w:r w:rsidRPr="00C84E4F">
        <w:rPr>
          <w:rFonts w:ascii="Sakkal Majalla" w:eastAsiaTheme="minorEastAsia" w:hAnsi="Sakkal Majalla" w:cs="Sakkal Majalla" w:hint="eastAsia"/>
          <w:color w:val="000000" w:themeColor="text1"/>
          <w:kern w:val="0"/>
          <w:sz w:val="28"/>
          <w:szCs w:val="28"/>
          <w:rtl/>
          <w14:ligatures w14:val="none"/>
        </w:rPr>
        <w:t>اللاحقة</w:t>
      </w:r>
      <w:r w:rsidRPr="00C84E4F">
        <w:rPr>
          <w:rFonts w:ascii="Sakkal Majalla" w:eastAsiaTheme="minorEastAsia" w:hAnsi="Sakkal Majalla" w:cs="Sakkal Majalla"/>
          <w:color w:val="000000" w:themeColor="text1"/>
          <w:kern w:val="0"/>
          <w:sz w:val="28"/>
          <w:szCs w:val="28"/>
          <w:rtl/>
          <w14:ligatures w14:val="none"/>
        </w:rPr>
        <w:t>.</w:t>
      </w:r>
    </w:p>
    <w:p w14:paraId="59B40B3F"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p>
    <w:p w14:paraId="6B205749"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p>
    <w:p w14:paraId="52C17ED5"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p>
    <w:p w14:paraId="642BA032" w14:textId="77777777" w:rsidR="009A42D9" w:rsidRDefault="009A42D9" w:rsidP="002A3ACF">
      <w:pPr>
        <w:spacing w:after="0" w:line="360" w:lineRule="auto"/>
        <w:jc w:val="both"/>
        <w:rPr>
          <w:rFonts w:ascii="Sakkal Majalla" w:eastAsia="Times New Roman" w:hAnsi="Sakkal Majalla" w:cs="Sakkal Majalla"/>
          <w:color w:val="000000" w:themeColor="text1"/>
          <w:sz w:val="28"/>
          <w:szCs w:val="28"/>
          <w:rtl/>
        </w:rPr>
      </w:pPr>
    </w:p>
    <w:p w14:paraId="6688B828" w14:textId="3541BAB6" w:rsidR="00EB1EF8" w:rsidRPr="00383724" w:rsidRDefault="00EB1EF8" w:rsidP="00FF1A2E">
      <w:pPr>
        <w:pStyle w:val="Heading2"/>
        <w:spacing w:before="0" w:after="0" w:line="360" w:lineRule="auto"/>
        <w:rPr>
          <w:rFonts w:asciiTheme="majorBidi" w:hAnsiTheme="majorBidi"/>
          <w:color w:val="000000"/>
        </w:rPr>
      </w:pPr>
    </w:p>
    <w:sectPr w:rsidR="00EB1EF8" w:rsidRPr="0038372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2A5A6" w14:textId="77777777" w:rsidR="007B0ED0" w:rsidRDefault="007B0ED0" w:rsidP="009125CE">
      <w:pPr>
        <w:spacing w:after="0" w:line="240" w:lineRule="auto"/>
      </w:pPr>
      <w:r>
        <w:separator/>
      </w:r>
    </w:p>
  </w:endnote>
  <w:endnote w:type="continuationSeparator" w:id="0">
    <w:p w14:paraId="2137B317" w14:textId="77777777" w:rsidR="007B0ED0" w:rsidRDefault="007B0E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64C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D05D9" w14:textId="77777777" w:rsidR="007B0ED0" w:rsidRDefault="007B0ED0" w:rsidP="009125CE">
      <w:pPr>
        <w:spacing w:after="0" w:line="240" w:lineRule="auto"/>
      </w:pPr>
      <w:r>
        <w:separator/>
      </w:r>
    </w:p>
  </w:footnote>
  <w:footnote w:type="continuationSeparator" w:id="0">
    <w:p w14:paraId="702CC522" w14:textId="77777777" w:rsidR="007B0ED0" w:rsidRDefault="007B0E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B6EED"/>
    <w:multiLevelType w:val="hybridMultilevel"/>
    <w:tmpl w:val="78BC39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FE960AD"/>
    <w:multiLevelType w:val="multilevel"/>
    <w:tmpl w:val="D21E521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4303027D"/>
    <w:multiLevelType w:val="multilevel"/>
    <w:tmpl w:val="1EF4CA76"/>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53EF51C1"/>
    <w:multiLevelType w:val="multilevel"/>
    <w:tmpl w:val="614AF3A4"/>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9851E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DE0C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123948"/>
    <w:multiLevelType w:val="multilevel"/>
    <w:tmpl w:val="1EF4CA76"/>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730309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085F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163485">
    <w:abstractNumId w:val="7"/>
  </w:num>
  <w:num w:numId="2" w16cid:durableId="563882215">
    <w:abstractNumId w:val="1"/>
  </w:num>
  <w:num w:numId="3" w16cid:durableId="1264729441">
    <w:abstractNumId w:val="6"/>
  </w:num>
  <w:num w:numId="4" w16cid:durableId="855925871">
    <w:abstractNumId w:val="3"/>
  </w:num>
  <w:num w:numId="5" w16cid:durableId="1911501825">
    <w:abstractNumId w:val="2"/>
  </w:num>
  <w:num w:numId="6" w16cid:durableId="1210411024">
    <w:abstractNumId w:val="4"/>
  </w:num>
  <w:num w:numId="7" w16cid:durableId="2027126617">
    <w:abstractNumId w:val="8"/>
  </w:num>
  <w:num w:numId="8" w16cid:durableId="1118068890">
    <w:abstractNumId w:val="5"/>
  </w:num>
  <w:num w:numId="9" w16cid:durableId="165113089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701"/>
    <w:rsid w:val="000131E7"/>
    <w:rsid w:val="00015881"/>
    <w:rsid w:val="000254BD"/>
    <w:rsid w:val="00032235"/>
    <w:rsid w:val="00034B60"/>
    <w:rsid w:val="00041214"/>
    <w:rsid w:val="00051348"/>
    <w:rsid w:val="00053B55"/>
    <w:rsid w:val="000621B6"/>
    <w:rsid w:val="000C08FF"/>
    <w:rsid w:val="000C32D9"/>
    <w:rsid w:val="000C5CE5"/>
    <w:rsid w:val="000D1E6C"/>
    <w:rsid w:val="000D49ED"/>
    <w:rsid w:val="000F3D53"/>
    <w:rsid w:val="000F44B4"/>
    <w:rsid w:val="000F66F6"/>
    <w:rsid w:val="001210DC"/>
    <w:rsid w:val="00126119"/>
    <w:rsid w:val="00126CBF"/>
    <w:rsid w:val="001321F4"/>
    <w:rsid w:val="00147086"/>
    <w:rsid w:val="00155FE4"/>
    <w:rsid w:val="00180097"/>
    <w:rsid w:val="001902DB"/>
    <w:rsid w:val="001A02B3"/>
    <w:rsid w:val="001C2162"/>
    <w:rsid w:val="001C2FF9"/>
    <w:rsid w:val="001D5D10"/>
    <w:rsid w:val="001F5046"/>
    <w:rsid w:val="00215497"/>
    <w:rsid w:val="00220EE2"/>
    <w:rsid w:val="002242D8"/>
    <w:rsid w:val="002262FF"/>
    <w:rsid w:val="00230097"/>
    <w:rsid w:val="002415C0"/>
    <w:rsid w:val="00256424"/>
    <w:rsid w:val="002570B7"/>
    <w:rsid w:val="00275E20"/>
    <w:rsid w:val="002800DD"/>
    <w:rsid w:val="00280326"/>
    <w:rsid w:val="00286630"/>
    <w:rsid w:val="00293840"/>
    <w:rsid w:val="002C528B"/>
    <w:rsid w:val="002C62B2"/>
    <w:rsid w:val="002C7B88"/>
    <w:rsid w:val="002E7A63"/>
    <w:rsid w:val="002F118E"/>
    <w:rsid w:val="00314272"/>
    <w:rsid w:val="00332818"/>
    <w:rsid w:val="00333E01"/>
    <w:rsid w:val="0034101E"/>
    <w:rsid w:val="00341DF2"/>
    <w:rsid w:val="0034243D"/>
    <w:rsid w:val="0034263F"/>
    <w:rsid w:val="003624E6"/>
    <w:rsid w:val="00365DEA"/>
    <w:rsid w:val="003711EF"/>
    <w:rsid w:val="0037153C"/>
    <w:rsid w:val="0037458E"/>
    <w:rsid w:val="00375094"/>
    <w:rsid w:val="00376513"/>
    <w:rsid w:val="00381239"/>
    <w:rsid w:val="00383724"/>
    <w:rsid w:val="003954B7"/>
    <w:rsid w:val="003A6D8E"/>
    <w:rsid w:val="003B0C9B"/>
    <w:rsid w:val="003B13F2"/>
    <w:rsid w:val="003B33F5"/>
    <w:rsid w:val="003B3EA5"/>
    <w:rsid w:val="003C5BE0"/>
    <w:rsid w:val="003E038A"/>
    <w:rsid w:val="003E3B9D"/>
    <w:rsid w:val="003E71BA"/>
    <w:rsid w:val="003F1E7E"/>
    <w:rsid w:val="003F3EF2"/>
    <w:rsid w:val="003F502B"/>
    <w:rsid w:val="004128D3"/>
    <w:rsid w:val="00433434"/>
    <w:rsid w:val="00442891"/>
    <w:rsid w:val="004465EF"/>
    <w:rsid w:val="00451CEF"/>
    <w:rsid w:val="0046429A"/>
    <w:rsid w:val="0047499A"/>
    <w:rsid w:val="00477850"/>
    <w:rsid w:val="004B2ACB"/>
    <w:rsid w:val="004C2339"/>
    <w:rsid w:val="004D0F60"/>
    <w:rsid w:val="00504166"/>
    <w:rsid w:val="0051247E"/>
    <w:rsid w:val="00512876"/>
    <w:rsid w:val="005203D4"/>
    <w:rsid w:val="005208F5"/>
    <w:rsid w:val="00567CEC"/>
    <w:rsid w:val="00576046"/>
    <w:rsid w:val="00590B27"/>
    <w:rsid w:val="005D65A3"/>
    <w:rsid w:val="005E78F1"/>
    <w:rsid w:val="00611C9B"/>
    <w:rsid w:val="006173F1"/>
    <w:rsid w:val="0062761F"/>
    <w:rsid w:val="00655808"/>
    <w:rsid w:val="006672D7"/>
    <w:rsid w:val="00684BDD"/>
    <w:rsid w:val="00684EBB"/>
    <w:rsid w:val="00691641"/>
    <w:rsid w:val="006948DE"/>
    <w:rsid w:val="00694B25"/>
    <w:rsid w:val="006A77B9"/>
    <w:rsid w:val="006E6304"/>
    <w:rsid w:val="006F46E0"/>
    <w:rsid w:val="0071038B"/>
    <w:rsid w:val="00716ADF"/>
    <w:rsid w:val="00720A45"/>
    <w:rsid w:val="007439C3"/>
    <w:rsid w:val="00747500"/>
    <w:rsid w:val="0077259D"/>
    <w:rsid w:val="007952A7"/>
    <w:rsid w:val="007A3A56"/>
    <w:rsid w:val="007A6780"/>
    <w:rsid w:val="007B0E54"/>
    <w:rsid w:val="007B0ED0"/>
    <w:rsid w:val="007B3435"/>
    <w:rsid w:val="007B53C1"/>
    <w:rsid w:val="007C49F4"/>
    <w:rsid w:val="007C59DF"/>
    <w:rsid w:val="007D5DAD"/>
    <w:rsid w:val="007E3A20"/>
    <w:rsid w:val="00812EDB"/>
    <w:rsid w:val="008154AF"/>
    <w:rsid w:val="00833EFC"/>
    <w:rsid w:val="00843001"/>
    <w:rsid w:val="00845F2A"/>
    <w:rsid w:val="00846E23"/>
    <w:rsid w:val="00863D78"/>
    <w:rsid w:val="008716DB"/>
    <w:rsid w:val="008758B5"/>
    <w:rsid w:val="00877AAC"/>
    <w:rsid w:val="008917BD"/>
    <w:rsid w:val="0089412B"/>
    <w:rsid w:val="008955B7"/>
    <w:rsid w:val="008B2E98"/>
    <w:rsid w:val="008B41D4"/>
    <w:rsid w:val="008D1805"/>
    <w:rsid w:val="008D4B41"/>
    <w:rsid w:val="008E3431"/>
    <w:rsid w:val="008E6BB2"/>
    <w:rsid w:val="008F1EAE"/>
    <w:rsid w:val="008F2154"/>
    <w:rsid w:val="009125CE"/>
    <w:rsid w:val="00914B04"/>
    <w:rsid w:val="009333E6"/>
    <w:rsid w:val="00946389"/>
    <w:rsid w:val="0096171C"/>
    <w:rsid w:val="00964055"/>
    <w:rsid w:val="009A42D9"/>
    <w:rsid w:val="009A5AF7"/>
    <w:rsid w:val="009B6888"/>
    <w:rsid w:val="009C0161"/>
    <w:rsid w:val="009D108D"/>
    <w:rsid w:val="009E1436"/>
    <w:rsid w:val="009E5668"/>
    <w:rsid w:val="009F0B29"/>
    <w:rsid w:val="009F4EDF"/>
    <w:rsid w:val="00A16FEF"/>
    <w:rsid w:val="00A22D47"/>
    <w:rsid w:val="00A23D59"/>
    <w:rsid w:val="00A2483F"/>
    <w:rsid w:val="00A30FB0"/>
    <w:rsid w:val="00A40289"/>
    <w:rsid w:val="00A43E68"/>
    <w:rsid w:val="00A647A5"/>
    <w:rsid w:val="00A70D53"/>
    <w:rsid w:val="00A72C65"/>
    <w:rsid w:val="00A74F76"/>
    <w:rsid w:val="00A832C1"/>
    <w:rsid w:val="00A965BF"/>
    <w:rsid w:val="00AA4E8B"/>
    <w:rsid w:val="00AA57D6"/>
    <w:rsid w:val="00AA79E9"/>
    <w:rsid w:val="00AB08A8"/>
    <w:rsid w:val="00AB0A70"/>
    <w:rsid w:val="00B02AD7"/>
    <w:rsid w:val="00B043D0"/>
    <w:rsid w:val="00B055FF"/>
    <w:rsid w:val="00B13DE6"/>
    <w:rsid w:val="00B1491E"/>
    <w:rsid w:val="00B258FC"/>
    <w:rsid w:val="00B26802"/>
    <w:rsid w:val="00B325A0"/>
    <w:rsid w:val="00B37394"/>
    <w:rsid w:val="00B55620"/>
    <w:rsid w:val="00B63B0F"/>
    <w:rsid w:val="00B644D7"/>
    <w:rsid w:val="00B67E1C"/>
    <w:rsid w:val="00B7678A"/>
    <w:rsid w:val="00B8047C"/>
    <w:rsid w:val="00B86C03"/>
    <w:rsid w:val="00B87991"/>
    <w:rsid w:val="00B91E6D"/>
    <w:rsid w:val="00B9387D"/>
    <w:rsid w:val="00BA664C"/>
    <w:rsid w:val="00BB5ECE"/>
    <w:rsid w:val="00BC6B2C"/>
    <w:rsid w:val="00BD3679"/>
    <w:rsid w:val="00BD54BC"/>
    <w:rsid w:val="00BD75A9"/>
    <w:rsid w:val="00BE7209"/>
    <w:rsid w:val="00BE78A0"/>
    <w:rsid w:val="00BF6BFE"/>
    <w:rsid w:val="00C04D0B"/>
    <w:rsid w:val="00C0622A"/>
    <w:rsid w:val="00C10926"/>
    <w:rsid w:val="00C34050"/>
    <w:rsid w:val="00C3641F"/>
    <w:rsid w:val="00C424C8"/>
    <w:rsid w:val="00C449A5"/>
    <w:rsid w:val="00C56015"/>
    <w:rsid w:val="00C62B98"/>
    <w:rsid w:val="00C6533A"/>
    <w:rsid w:val="00C71E18"/>
    <w:rsid w:val="00C7402F"/>
    <w:rsid w:val="00C81589"/>
    <w:rsid w:val="00C81A94"/>
    <w:rsid w:val="00C863F3"/>
    <w:rsid w:val="00C9588F"/>
    <w:rsid w:val="00C9679A"/>
    <w:rsid w:val="00CB6307"/>
    <w:rsid w:val="00CB7982"/>
    <w:rsid w:val="00CE057A"/>
    <w:rsid w:val="00CF66C2"/>
    <w:rsid w:val="00D061C3"/>
    <w:rsid w:val="00D1102C"/>
    <w:rsid w:val="00D11890"/>
    <w:rsid w:val="00D16EE1"/>
    <w:rsid w:val="00D22171"/>
    <w:rsid w:val="00D243F3"/>
    <w:rsid w:val="00D35FF9"/>
    <w:rsid w:val="00D41691"/>
    <w:rsid w:val="00D50E09"/>
    <w:rsid w:val="00D6364A"/>
    <w:rsid w:val="00D67327"/>
    <w:rsid w:val="00D716C3"/>
    <w:rsid w:val="00D736C3"/>
    <w:rsid w:val="00D820F7"/>
    <w:rsid w:val="00D90CD5"/>
    <w:rsid w:val="00DA4350"/>
    <w:rsid w:val="00DE1AA9"/>
    <w:rsid w:val="00E25F8A"/>
    <w:rsid w:val="00E42B06"/>
    <w:rsid w:val="00E62A37"/>
    <w:rsid w:val="00E67B75"/>
    <w:rsid w:val="00E71C79"/>
    <w:rsid w:val="00E77CE0"/>
    <w:rsid w:val="00E80FD9"/>
    <w:rsid w:val="00E913CA"/>
    <w:rsid w:val="00EA07F0"/>
    <w:rsid w:val="00EA085B"/>
    <w:rsid w:val="00EA6B5D"/>
    <w:rsid w:val="00EB1EF8"/>
    <w:rsid w:val="00EB5822"/>
    <w:rsid w:val="00ED1780"/>
    <w:rsid w:val="00ED2405"/>
    <w:rsid w:val="00EF02E3"/>
    <w:rsid w:val="00EF6844"/>
    <w:rsid w:val="00F13104"/>
    <w:rsid w:val="00F32431"/>
    <w:rsid w:val="00F329C3"/>
    <w:rsid w:val="00F3324A"/>
    <w:rsid w:val="00F45E41"/>
    <w:rsid w:val="00F546CE"/>
    <w:rsid w:val="00F557BC"/>
    <w:rsid w:val="00F62E97"/>
    <w:rsid w:val="00F72078"/>
    <w:rsid w:val="00F869F7"/>
    <w:rsid w:val="00F9232A"/>
    <w:rsid w:val="00FA01EA"/>
    <w:rsid w:val="00FA2D2E"/>
    <w:rsid w:val="00FA3997"/>
    <w:rsid w:val="00FA5260"/>
    <w:rsid w:val="00FC1914"/>
    <w:rsid w:val="00FD2E67"/>
    <w:rsid w:val="00FD4358"/>
    <w:rsid w:val="00FE5BE2"/>
    <w:rsid w:val="00FF1A2E"/>
    <w:rsid w:val="00FF38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70D53"/>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70D53"/>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70D53"/>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70D53"/>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A70D53"/>
    <w:pPr>
      <w:keepNext/>
      <w:keepLines/>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A70D53"/>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A70D53"/>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A70D53"/>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A70D53"/>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70D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70D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70D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70D53"/>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A70D53"/>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A70D53"/>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A70D53"/>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A70D53"/>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A70D53"/>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A70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D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D53"/>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D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D53"/>
    <w:pPr>
      <w:spacing w:before="160" w:line="278" w:lineRule="auto"/>
      <w:jc w:val="center"/>
    </w:pPr>
    <w:rPr>
      <w:rFonts w:eastAsiaTheme="minorEastAsia"/>
      <w:i/>
      <w:iCs/>
      <w:color w:val="404040" w:themeColor="text1" w:themeTint="BF"/>
      <w:sz w:val="24"/>
      <w:szCs w:val="24"/>
    </w:rPr>
  </w:style>
  <w:style w:type="character" w:customStyle="1" w:styleId="QuoteChar">
    <w:name w:val="Quote Char"/>
    <w:basedOn w:val="DefaultParagraphFont"/>
    <w:link w:val="Quote"/>
    <w:uiPriority w:val="29"/>
    <w:rsid w:val="00A70D53"/>
    <w:rPr>
      <w:rFonts w:eastAsiaTheme="minorEastAsia"/>
      <w:i/>
      <w:iCs/>
      <w:color w:val="404040" w:themeColor="text1" w:themeTint="BF"/>
      <w:sz w:val="24"/>
      <w:szCs w:val="24"/>
    </w:rPr>
  </w:style>
  <w:style w:type="paragraph" w:styleId="ListParagraph">
    <w:name w:val="List Paragraph"/>
    <w:basedOn w:val="Normal"/>
    <w:uiPriority w:val="34"/>
    <w:qFormat/>
    <w:rsid w:val="00A70D53"/>
    <w:pPr>
      <w:spacing w:line="278" w:lineRule="auto"/>
      <w:ind w:left="720"/>
      <w:contextualSpacing/>
    </w:pPr>
    <w:rPr>
      <w:rFonts w:eastAsiaTheme="minorEastAsia"/>
      <w:sz w:val="24"/>
      <w:szCs w:val="24"/>
    </w:rPr>
  </w:style>
  <w:style w:type="character" w:styleId="IntenseEmphasis">
    <w:name w:val="Intense Emphasis"/>
    <w:basedOn w:val="DefaultParagraphFont"/>
    <w:uiPriority w:val="21"/>
    <w:qFormat/>
    <w:rsid w:val="00A70D53"/>
    <w:rPr>
      <w:i/>
      <w:iCs/>
      <w:color w:val="2F5496" w:themeColor="accent1" w:themeShade="BF"/>
    </w:rPr>
  </w:style>
  <w:style w:type="paragraph" w:styleId="IntenseQuote">
    <w:name w:val="Intense Quote"/>
    <w:basedOn w:val="Normal"/>
    <w:next w:val="Normal"/>
    <w:link w:val="IntenseQuoteChar"/>
    <w:uiPriority w:val="30"/>
    <w:qFormat/>
    <w:rsid w:val="00A70D53"/>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IntenseQuoteChar">
    <w:name w:val="Intense Quote Char"/>
    <w:basedOn w:val="DefaultParagraphFont"/>
    <w:link w:val="IntenseQuote"/>
    <w:uiPriority w:val="30"/>
    <w:rsid w:val="00A70D53"/>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A70D53"/>
    <w:rPr>
      <w:b/>
      <w:bCs/>
      <w:smallCaps/>
      <w:color w:val="2F5496" w:themeColor="accent1" w:themeShade="BF"/>
      <w:spacing w:val="5"/>
    </w:rPr>
  </w:style>
  <w:style w:type="character" w:styleId="Hyperlink">
    <w:name w:val="Hyperlink"/>
    <w:basedOn w:val="DefaultParagraphFont"/>
    <w:uiPriority w:val="99"/>
    <w:unhideWhenUsed/>
    <w:rsid w:val="00A70D53"/>
    <w:rPr>
      <w:color w:val="0563C1" w:themeColor="hyperlink"/>
      <w:u w:val="single"/>
    </w:rPr>
  </w:style>
  <w:style w:type="character" w:styleId="UnresolvedMention">
    <w:name w:val="Unresolved Mention"/>
    <w:basedOn w:val="DefaultParagraphFont"/>
    <w:uiPriority w:val="99"/>
    <w:semiHidden/>
    <w:unhideWhenUsed/>
    <w:rsid w:val="00A70D53"/>
    <w:rPr>
      <w:color w:val="605E5C"/>
      <w:shd w:val="clear" w:color="auto" w:fill="E1DFDD"/>
    </w:rPr>
  </w:style>
  <w:style w:type="paragraph" w:styleId="NormalWeb">
    <w:name w:val="Normal (Web)"/>
    <w:basedOn w:val="Normal"/>
    <w:uiPriority w:val="99"/>
    <w:unhideWhenUsed/>
    <w:rsid w:val="00EB1EF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C424C8"/>
    <w:rPr>
      <w:color w:val="954F72" w:themeColor="followedHyperlink"/>
      <w:u w:val="single"/>
    </w:rPr>
  </w:style>
  <w:style w:type="table" w:styleId="TableGrid">
    <w:name w:val="Table Grid"/>
    <w:basedOn w:val="TableNormal"/>
    <w:uiPriority w:val="39"/>
    <w:rsid w:val="0000270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
    <w:name w:val="Light Grid"/>
    <w:basedOn w:val="TableNormal"/>
    <w:uiPriority w:val="62"/>
    <w:rsid w:val="00002701"/>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Table4-Accent4">
    <w:name w:val="Grid Table 4 Accent 4"/>
    <w:basedOn w:val="TableNormal"/>
    <w:uiPriority w:val="49"/>
    <w:rsid w:val="00002701"/>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002701"/>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PageNumber">
    <w:name w:val="page number"/>
    <w:basedOn w:val="DefaultParagraphFont"/>
    <w:uiPriority w:val="99"/>
    <w:semiHidden/>
    <w:unhideWhenUsed/>
    <w:rsid w:val="00002701"/>
  </w:style>
  <w:style w:type="table" w:styleId="LightGrid-Accent1">
    <w:name w:val="Light Grid Accent 1"/>
    <w:basedOn w:val="TableNormal"/>
    <w:uiPriority w:val="62"/>
    <w:rsid w:val="00002701"/>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text-4xl">
    <w:name w:val="text-4xl"/>
    <w:basedOn w:val="DefaultParagraphFont"/>
    <w:rsid w:val="00002701"/>
  </w:style>
  <w:style w:type="paragraph" w:customStyle="1" w:styleId="text-gray-600">
    <w:name w:val="text-gray-600"/>
    <w:basedOn w:val="Normal"/>
    <w:rsid w:val="0000270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text-gray-700">
    <w:name w:val="text-gray-700"/>
    <w:basedOn w:val="Normal"/>
    <w:rsid w:val="0000270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flex">
    <w:name w:val="flex"/>
    <w:basedOn w:val="Normal"/>
    <w:rsid w:val="0000270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ext-gray-7001">
    <w:name w:val="text-gray-7001"/>
    <w:basedOn w:val="DefaultParagraphFont"/>
    <w:rsid w:val="00002701"/>
  </w:style>
  <w:style w:type="character" w:styleId="Strong">
    <w:name w:val="Strong"/>
    <w:basedOn w:val="DefaultParagraphFont"/>
    <w:uiPriority w:val="22"/>
    <w:qFormat/>
    <w:rsid w:val="00002701"/>
    <w:rPr>
      <w:b/>
      <w:bCs/>
    </w:rPr>
  </w:style>
  <w:style w:type="character" w:styleId="PlaceholderText">
    <w:name w:val="Placeholder Text"/>
    <w:basedOn w:val="DefaultParagraphFont"/>
    <w:uiPriority w:val="99"/>
    <w:semiHidden/>
    <w:rsid w:val="00002701"/>
    <w:rPr>
      <w:color w:val="666666"/>
    </w:rPr>
  </w:style>
  <w:style w:type="paragraph" w:customStyle="1" w:styleId="msonormal0">
    <w:name w:val="msonormal"/>
    <w:basedOn w:val="Normal"/>
    <w:rsid w:val="00A965B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GridTable4-Accent3">
    <w:name w:val="Grid Table 4 Accent 3"/>
    <w:basedOn w:val="TableNormal"/>
    <w:uiPriority w:val="49"/>
    <w:rsid w:val="00FE5BE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
    <w:name w:val="Grid Table 6 Colorful"/>
    <w:basedOn w:val="TableNormal"/>
    <w:uiPriority w:val="51"/>
    <w:rsid w:val="00F329C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9A42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435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9396</Words>
  <Characters>53658</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عبدالقادر الخولاني</cp:lastModifiedBy>
  <cp:revision>2</cp:revision>
  <dcterms:created xsi:type="dcterms:W3CDTF">2026-07-17T19:03:00Z</dcterms:created>
  <dcterms:modified xsi:type="dcterms:W3CDTF">2026-07-17T19:03:00Z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