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10769209"/>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rsidR="0037424D" w:rsidRDefault="0037424D">
          <w:pPr>
            <w:pStyle w:val="TOCHeading"/>
          </w:pPr>
          <w:r>
            <w:t>Contents</w:t>
          </w:r>
        </w:p>
        <w:p w:rsidR="0037424D" w:rsidRDefault="0037424D">
          <w:pPr>
            <w:pStyle w:val="TOC1"/>
            <w:tabs>
              <w:tab w:val="right" w:leader="dot" w:pos="9350"/>
            </w:tabs>
            <w:rPr>
              <w:noProof/>
            </w:rPr>
          </w:pPr>
          <w:r>
            <w:fldChar w:fldCharType="begin"/>
          </w:r>
          <w:r>
            <w:instrText xml:space="preserve"> TOC \o "1-3" \h \z \u </w:instrText>
          </w:r>
          <w:r>
            <w:fldChar w:fldCharType="separate"/>
          </w:r>
          <w:hyperlink w:anchor="_Toc182614761" w:history="1">
            <w:r w:rsidRPr="00827C70">
              <w:rPr>
                <w:rStyle w:val="Hyperlink"/>
                <w:rFonts w:ascii="Simplified Arabic" w:hAnsi="Simplified Arabic" w:cs="Simplified Arabic"/>
                <w:noProof/>
                <w:rtl/>
              </w:rPr>
              <w:t>2.الفصل الثانى الدراسات السابقة  والاطار النظرى</w:t>
            </w:r>
            <w:r>
              <w:rPr>
                <w:noProof/>
                <w:webHidden/>
              </w:rPr>
              <w:tab/>
            </w:r>
            <w:r>
              <w:rPr>
                <w:noProof/>
                <w:webHidden/>
              </w:rPr>
              <w:fldChar w:fldCharType="begin"/>
            </w:r>
            <w:r>
              <w:rPr>
                <w:noProof/>
                <w:webHidden/>
              </w:rPr>
              <w:instrText xml:space="preserve"> PAGEREF _Toc182614761 \h </w:instrText>
            </w:r>
            <w:r>
              <w:rPr>
                <w:noProof/>
                <w:webHidden/>
              </w:rPr>
            </w:r>
            <w:r>
              <w:rPr>
                <w:noProof/>
                <w:webHidden/>
              </w:rPr>
              <w:fldChar w:fldCharType="separate"/>
            </w:r>
            <w:r>
              <w:rPr>
                <w:noProof/>
                <w:webHidden/>
                <w:rtl/>
              </w:rPr>
              <w:t>1</w:t>
            </w:r>
            <w:r>
              <w:rPr>
                <w:noProof/>
                <w:webHidden/>
              </w:rPr>
              <w:fldChar w:fldCharType="end"/>
            </w:r>
          </w:hyperlink>
        </w:p>
        <w:p w:rsidR="0037424D" w:rsidRDefault="0037424D">
          <w:pPr>
            <w:pStyle w:val="TOC2"/>
            <w:tabs>
              <w:tab w:val="right" w:leader="dot" w:pos="9350"/>
            </w:tabs>
            <w:rPr>
              <w:noProof/>
            </w:rPr>
          </w:pPr>
          <w:hyperlink w:anchor="_Toc182614762" w:history="1">
            <w:r w:rsidRPr="00827C70">
              <w:rPr>
                <w:rStyle w:val="Hyperlink"/>
                <w:rFonts w:ascii="Simplified Arabic" w:hAnsi="Simplified Arabic" w:cs="Simplified Arabic"/>
                <w:noProof/>
                <w:rtl/>
              </w:rPr>
              <w:t>2.1.</w:t>
            </w:r>
            <w:r w:rsidRPr="00827C70">
              <w:rPr>
                <w:rStyle w:val="Hyperlink"/>
                <w:rFonts w:ascii="Simplified Arabic" w:hAnsi="Simplified Arabic" w:cs="Simplified Arabic"/>
                <w:noProof/>
                <w:rtl/>
                <w:lang w:bidi="ar-EG"/>
              </w:rPr>
              <w:t>أولا: الدراسات العربية:</w:t>
            </w:r>
            <w:r>
              <w:rPr>
                <w:noProof/>
                <w:webHidden/>
              </w:rPr>
              <w:tab/>
            </w:r>
            <w:r>
              <w:rPr>
                <w:noProof/>
                <w:webHidden/>
              </w:rPr>
              <w:fldChar w:fldCharType="begin"/>
            </w:r>
            <w:r>
              <w:rPr>
                <w:noProof/>
                <w:webHidden/>
              </w:rPr>
              <w:instrText xml:space="preserve"> PAGEREF _Toc182614762 \h </w:instrText>
            </w:r>
            <w:r>
              <w:rPr>
                <w:noProof/>
                <w:webHidden/>
              </w:rPr>
            </w:r>
            <w:r>
              <w:rPr>
                <w:noProof/>
                <w:webHidden/>
              </w:rPr>
              <w:fldChar w:fldCharType="separate"/>
            </w:r>
            <w:r>
              <w:rPr>
                <w:noProof/>
                <w:webHidden/>
                <w:rtl/>
              </w:rPr>
              <w:t>1</w:t>
            </w:r>
            <w:r>
              <w:rPr>
                <w:noProof/>
                <w:webHidden/>
              </w:rPr>
              <w:fldChar w:fldCharType="end"/>
            </w:r>
          </w:hyperlink>
        </w:p>
        <w:p w:rsidR="0037424D" w:rsidRDefault="0037424D">
          <w:pPr>
            <w:pStyle w:val="TOC2"/>
            <w:tabs>
              <w:tab w:val="right" w:leader="dot" w:pos="9350"/>
            </w:tabs>
            <w:rPr>
              <w:noProof/>
            </w:rPr>
          </w:pPr>
          <w:hyperlink w:anchor="_Toc182614763" w:history="1">
            <w:r w:rsidRPr="00827C70">
              <w:rPr>
                <w:rStyle w:val="Hyperlink"/>
                <w:rFonts w:ascii="Simplified Arabic" w:hAnsi="Simplified Arabic" w:cs="Simplified Arabic"/>
                <w:noProof/>
                <w:rtl/>
                <w:lang w:bidi="ar-EG"/>
              </w:rPr>
              <w:t>2.2.ثانيا: الدراسات الأجنبية:</w:t>
            </w:r>
            <w:r>
              <w:rPr>
                <w:noProof/>
                <w:webHidden/>
              </w:rPr>
              <w:tab/>
            </w:r>
            <w:r>
              <w:rPr>
                <w:noProof/>
                <w:webHidden/>
              </w:rPr>
              <w:fldChar w:fldCharType="begin"/>
            </w:r>
            <w:r>
              <w:rPr>
                <w:noProof/>
                <w:webHidden/>
              </w:rPr>
              <w:instrText xml:space="preserve"> PAGEREF _Toc182614763 \h </w:instrText>
            </w:r>
            <w:r>
              <w:rPr>
                <w:noProof/>
                <w:webHidden/>
              </w:rPr>
            </w:r>
            <w:r>
              <w:rPr>
                <w:noProof/>
                <w:webHidden/>
              </w:rPr>
              <w:fldChar w:fldCharType="separate"/>
            </w:r>
            <w:r>
              <w:rPr>
                <w:noProof/>
                <w:webHidden/>
                <w:rtl/>
              </w:rPr>
              <w:t>4</w:t>
            </w:r>
            <w:r>
              <w:rPr>
                <w:noProof/>
                <w:webHidden/>
              </w:rPr>
              <w:fldChar w:fldCharType="end"/>
            </w:r>
          </w:hyperlink>
        </w:p>
        <w:p w:rsidR="0037424D" w:rsidRDefault="0037424D">
          <w:pPr>
            <w:pStyle w:val="TOC2"/>
            <w:tabs>
              <w:tab w:val="right" w:leader="dot" w:pos="9350"/>
            </w:tabs>
            <w:rPr>
              <w:noProof/>
            </w:rPr>
          </w:pPr>
          <w:hyperlink w:anchor="_Toc182614764" w:history="1">
            <w:r w:rsidRPr="00827C70">
              <w:rPr>
                <w:rStyle w:val="Hyperlink"/>
                <w:rFonts w:ascii="Simplified Arabic" w:hAnsi="Simplified Arabic" w:cs="Simplified Arabic"/>
                <w:noProof/>
                <w:rtl/>
                <w:lang w:bidi="ar-EG"/>
              </w:rPr>
              <w:t>2.3.التعقيب على الدراسات السابقة:</w:t>
            </w:r>
            <w:r>
              <w:rPr>
                <w:noProof/>
                <w:webHidden/>
              </w:rPr>
              <w:tab/>
            </w:r>
            <w:r>
              <w:rPr>
                <w:noProof/>
                <w:webHidden/>
              </w:rPr>
              <w:fldChar w:fldCharType="begin"/>
            </w:r>
            <w:r>
              <w:rPr>
                <w:noProof/>
                <w:webHidden/>
              </w:rPr>
              <w:instrText xml:space="preserve"> PAGEREF _Toc182614764 \h </w:instrText>
            </w:r>
            <w:r>
              <w:rPr>
                <w:noProof/>
                <w:webHidden/>
              </w:rPr>
            </w:r>
            <w:r>
              <w:rPr>
                <w:noProof/>
                <w:webHidden/>
              </w:rPr>
              <w:fldChar w:fldCharType="separate"/>
            </w:r>
            <w:r>
              <w:rPr>
                <w:noProof/>
                <w:webHidden/>
                <w:rtl/>
              </w:rPr>
              <w:t>7</w:t>
            </w:r>
            <w:r>
              <w:rPr>
                <w:noProof/>
                <w:webHidden/>
              </w:rPr>
              <w:fldChar w:fldCharType="end"/>
            </w:r>
          </w:hyperlink>
        </w:p>
        <w:p w:rsidR="0037424D" w:rsidRDefault="0037424D">
          <w:pPr>
            <w:pStyle w:val="TOC2"/>
            <w:tabs>
              <w:tab w:val="right" w:leader="dot" w:pos="9350"/>
            </w:tabs>
            <w:rPr>
              <w:noProof/>
            </w:rPr>
          </w:pPr>
          <w:hyperlink w:anchor="_Toc182614765" w:history="1">
            <w:r w:rsidRPr="00827C70">
              <w:rPr>
                <w:rStyle w:val="Hyperlink"/>
                <w:rFonts w:ascii="Simplified Arabic" w:hAnsi="Simplified Arabic" w:cs="Simplified Arabic"/>
                <w:noProof/>
                <w:rtl/>
                <w:lang w:bidi="ar-EG"/>
              </w:rPr>
              <w:t>2.3.1.أوجه الاتفاق بين الدراسة الحالية والدراسات السابقة:</w:t>
            </w:r>
            <w:r>
              <w:rPr>
                <w:noProof/>
                <w:webHidden/>
              </w:rPr>
              <w:tab/>
            </w:r>
            <w:r>
              <w:rPr>
                <w:noProof/>
                <w:webHidden/>
              </w:rPr>
              <w:fldChar w:fldCharType="begin"/>
            </w:r>
            <w:r>
              <w:rPr>
                <w:noProof/>
                <w:webHidden/>
              </w:rPr>
              <w:instrText xml:space="preserve"> PAGEREF _Toc182614765 \h </w:instrText>
            </w:r>
            <w:r>
              <w:rPr>
                <w:noProof/>
                <w:webHidden/>
              </w:rPr>
            </w:r>
            <w:r>
              <w:rPr>
                <w:noProof/>
                <w:webHidden/>
              </w:rPr>
              <w:fldChar w:fldCharType="separate"/>
            </w:r>
            <w:r>
              <w:rPr>
                <w:noProof/>
                <w:webHidden/>
                <w:rtl/>
              </w:rPr>
              <w:t>7</w:t>
            </w:r>
            <w:r>
              <w:rPr>
                <w:noProof/>
                <w:webHidden/>
              </w:rPr>
              <w:fldChar w:fldCharType="end"/>
            </w:r>
          </w:hyperlink>
        </w:p>
        <w:p w:rsidR="0037424D" w:rsidRDefault="0037424D">
          <w:pPr>
            <w:pStyle w:val="TOC2"/>
            <w:tabs>
              <w:tab w:val="right" w:leader="dot" w:pos="9350"/>
            </w:tabs>
            <w:rPr>
              <w:noProof/>
            </w:rPr>
          </w:pPr>
          <w:hyperlink w:anchor="_Toc182614766" w:history="1">
            <w:r w:rsidRPr="00827C70">
              <w:rPr>
                <w:rStyle w:val="Hyperlink"/>
                <w:rFonts w:ascii="Simplified Arabic" w:hAnsi="Simplified Arabic" w:cs="Simplified Arabic"/>
                <w:noProof/>
                <w:rtl/>
                <w:lang w:bidi="ar-EG"/>
              </w:rPr>
              <w:t>2.3.2.أوجه الاختلاف بين الدراسة الحالية والدراسات السابقة:</w:t>
            </w:r>
            <w:r>
              <w:rPr>
                <w:noProof/>
                <w:webHidden/>
              </w:rPr>
              <w:tab/>
            </w:r>
            <w:r>
              <w:rPr>
                <w:noProof/>
                <w:webHidden/>
              </w:rPr>
              <w:fldChar w:fldCharType="begin"/>
            </w:r>
            <w:r>
              <w:rPr>
                <w:noProof/>
                <w:webHidden/>
              </w:rPr>
              <w:instrText xml:space="preserve"> PAGEREF _Toc182614766 \h </w:instrText>
            </w:r>
            <w:r>
              <w:rPr>
                <w:noProof/>
                <w:webHidden/>
              </w:rPr>
            </w:r>
            <w:r>
              <w:rPr>
                <w:noProof/>
                <w:webHidden/>
              </w:rPr>
              <w:fldChar w:fldCharType="separate"/>
            </w:r>
            <w:r>
              <w:rPr>
                <w:noProof/>
                <w:webHidden/>
                <w:rtl/>
              </w:rPr>
              <w:t>8</w:t>
            </w:r>
            <w:r>
              <w:rPr>
                <w:noProof/>
                <w:webHidden/>
              </w:rPr>
              <w:fldChar w:fldCharType="end"/>
            </w:r>
          </w:hyperlink>
        </w:p>
        <w:p w:rsidR="0037424D" w:rsidRDefault="0037424D">
          <w:pPr>
            <w:pStyle w:val="TOC2"/>
            <w:tabs>
              <w:tab w:val="right" w:leader="dot" w:pos="9350"/>
            </w:tabs>
            <w:rPr>
              <w:noProof/>
            </w:rPr>
          </w:pPr>
          <w:hyperlink w:anchor="_Toc182614767" w:history="1">
            <w:r w:rsidRPr="00827C70">
              <w:rPr>
                <w:rStyle w:val="Hyperlink"/>
                <w:rFonts w:ascii="Simplified Arabic" w:hAnsi="Simplified Arabic" w:cs="Simplified Arabic"/>
                <w:noProof/>
                <w:rtl/>
                <w:lang w:bidi="ar-EG"/>
              </w:rPr>
              <w:t>2.3.3.أوجه الاستفادة من الدراسات السابقة:</w:t>
            </w:r>
            <w:r>
              <w:rPr>
                <w:noProof/>
                <w:webHidden/>
              </w:rPr>
              <w:tab/>
            </w:r>
            <w:r>
              <w:rPr>
                <w:noProof/>
                <w:webHidden/>
              </w:rPr>
              <w:fldChar w:fldCharType="begin"/>
            </w:r>
            <w:r>
              <w:rPr>
                <w:noProof/>
                <w:webHidden/>
              </w:rPr>
              <w:instrText xml:space="preserve"> PAGEREF _Toc182614767 \h </w:instrText>
            </w:r>
            <w:r>
              <w:rPr>
                <w:noProof/>
                <w:webHidden/>
              </w:rPr>
            </w:r>
            <w:r>
              <w:rPr>
                <w:noProof/>
                <w:webHidden/>
              </w:rPr>
              <w:fldChar w:fldCharType="separate"/>
            </w:r>
            <w:r>
              <w:rPr>
                <w:noProof/>
                <w:webHidden/>
                <w:rtl/>
              </w:rPr>
              <w:t>8</w:t>
            </w:r>
            <w:r>
              <w:rPr>
                <w:noProof/>
                <w:webHidden/>
              </w:rPr>
              <w:fldChar w:fldCharType="end"/>
            </w:r>
          </w:hyperlink>
        </w:p>
        <w:p w:rsidR="0037424D" w:rsidRDefault="0037424D">
          <w:pPr>
            <w:pStyle w:val="TOC3"/>
            <w:tabs>
              <w:tab w:val="right" w:leader="dot" w:pos="9350"/>
            </w:tabs>
            <w:rPr>
              <w:noProof/>
            </w:rPr>
          </w:pPr>
          <w:hyperlink w:anchor="_Toc182614768" w:history="1">
            <w:r w:rsidRPr="00827C70">
              <w:rPr>
                <w:rStyle w:val="Hyperlink"/>
                <w:rFonts w:ascii="Simplified Arabic" w:hAnsi="Simplified Arabic" w:cs="Simplified Arabic"/>
                <w:noProof/>
                <w:rtl/>
                <w:lang w:bidi="ar-EG"/>
              </w:rPr>
              <w:t>2.3.4</w:t>
            </w:r>
            <w:r w:rsidRPr="00827C70">
              <w:rPr>
                <w:rStyle w:val="Hyperlink"/>
                <w:noProof/>
                <w:rtl/>
              </w:rPr>
              <w:t>.أهم ما يميز الدراسة الحالية عن الدراسات السابقة:</w:t>
            </w:r>
            <w:r>
              <w:rPr>
                <w:noProof/>
                <w:webHidden/>
              </w:rPr>
              <w:tab/>
            </w:r>
            <w:r>
              <w:rPr>
                <w:noProof/>
                <w:webHidden/>
              </w:rPr>
              <w:fldChar w:fldCharType="begin"/>
            </w:r>
            <w:r>
              <w:rPr>
                <w:noProof/>
                <w:webHidden/>
              </w:rPr>
              <w:instrText xml:space="preserve"> PAGEREF _Toc182614768 \h </w:instrText>
            </w:r>
            <w:r>
              <w:rPr>
                <w:noProof/>
                <w:webHidden/>
              </w:rPr>
            </w:r>
            <w:r>
              <w:rPr>
                <w:noProof/>
                <w:webHidden/>
              </w:rPr>
              <w:fldChar w:fldCharType="separate"/>
            </w:r>
            <w:r>
              <w:rPr>
                <w:noProof/>
                <w:webHidden/>
                <w:rtl/>
              </w:rPr>
              <w:t>9</w:t>
            </w:r>
            <w:r>
              <w:rPr>
                <w:noProof/>
                <w:webHidden/>
              </w:rPr>
              <w:fldChar w:fldCharType="end"/>
            </w:r>
          </w:hyperlink>
        </w:p>
        <w:p w:rsidR="0037424D" w:rsidRDefault="0037424D">
          <w:pPr>
            <w:pStyle w:val="TOC2"/>
            <w:tabs>
              <w:tab w:val="right" w:leader="dot" w:pos="9350"/>
            </w:tabs>
            <w:rPr>
              <w:noProof/>
            </w:rPr>
          </w:pPr>
          <w:hyperlink w:anchor="_Toc182614769" w:history="1">
            <w:r w:rsidRPr="00827C70">
              <w:rPr>
                <w:rStyle w:val="Hyperlink"/>
                <w:rFonts w:ascii="Simplified Arabic" w:hAnsi="Simplified Arabic" w:cs="Simplified Arabic"/>
                <w:noProof/>
                <w:rtl/>
                <w:lang w:bidi="ar-EG"/>
              </w:rPr>
              <w:t>2.4.المحور الأول: إدارة التنوع والشمول:</w:t>
            </w:r>
            <w:r>
              <w:rPr>
                <w:noProof/>
                <w:webHidden/>
              </w:rPr>
              <w:tab/>
            </w:r>
            <w:r>
              <w:rPr>
                <w:noProof/>
                <w:webHidden/>
              </w:rPr>
              <w:fldChar w:fldCharType="begin"/>
            </w:r>
            <w:r>
              <w:rPr>
                <w:noProof/>
                <w:webHidden/>
              </w:rPr>
              <w:instrText xml:space="preserve"> PAGEREF _Toc182614769 \h </w:instrText>
            </w:r>
            <w:r>
              <w:rPr>
                <w:noProof/>
                <w:webHidden/>
              </w:rPr>
            </w:r>
            <w:r>
              <w:rPr>
                <w:noProof/>
                <w:webHidden/>
              </w:rPr>
              <w:fldChar w:fldCharType="separate"/>
            </w:r>
            <w:r>
              <w:rPr>
                <w:noProof/>
                <w:webHidden/>
                <w:rtl/>
              </w:rPr>
              <w:t>9</w:t>
            </w:r>
            <w:r>
              <w:rPr>
                <w:noProof/>
                <w:webHidden/>
              </w:rPr>
              <w:fldChar w:fldCharType="end"/>
            </w:r>
          </w:hyperlink>
        </w:p>
        <w:p w:rsidR="0037424D" w:rsidRDefault="0037424D">
          <w:pPr>
            <w:pStyle w:val="TOC3"/>
            <w:tabs>
              <w:tab w:val="right" w:leader="dot" w:pos="9350"/>
            </w:tabs>
            <w:rPr>
              <w:noProof/>
            </w:rPr>
          </w:pPr>
          <w:hyperlink w:anchor="_Toc182614770" w:history="1">
            <w:r w:rsidRPr="00827C70">
              <w:rPr>
                <w:rStyle w:val="Hyperlink"/>
                <w:noProof/>
                <w:rtl/>
                <w:lang w:val="en-GB"/>
              </w:rPr>
              <w:t>2.4.1.تعريف إدارة التنوع والشمول:</w:t>
            </w:r>
            <w:r>
              <w:rPr>
                <w:noProof/>
                <w:webHidden/>
              </w:rPr>
              <w:tab/>
            </w:r>
            <w:r>
              <w:rPr>
                <w:noProof/>
                <w:webHidden/>
              </w:rPr>
              <w:fldChar w:fldCharType="begin"/>
            </w:r>
            <w:r>
              <w:rPr>
                <w:noProof/>
                <w:webHidden/>
              </w:rPr>
              <w:instrText xml:space="preserve"> PAGEREF _Toc182614770 \h </w:instrText>
            </w:r>
            <w:r>
              <w:rPr>
                <w:noProof/>
                <w:webHidden/>
              </w:rPr>
            </w:r>
            <w:r>
              <w:rPr>
                <w:noProof/>
                <w:webHidden/>
              </w:rPr>
              <w:fldChar w:fldCharType="separate"/>
            </w:r>
            <w:r>
              <w:rPr>
                <w:noProof/>
                <w:webHidden/>
                <w:rtl/>
              </w:rPr>
              <w:t>9</w:t>
            </w:r>
            <w:r>
              <w:rPr>
                <w:noProof/>
                <w:webHidden/>
              </w:rPr>
              <w:fldChar w:fldCharType="end"/>
            </w:r>
          </w:hyperlink>
        </w:p>
        <w:p w:rsidR="0037424D" w:rsidRDefault="0037424D">
          <w:pPr>
            <w:pStyle w:val="TOC3"/>
            <w:tabs>
              <w:tab w:val="right" w:leader="dot" w:pos="9350"/>
            </w:tabs>
            <w:rPr>
              <w:noProof/>
            </w:rPr>
          </w:pPr>
          <w:hyperlink w:anchor="_Toc182614771" w:history="1">
            <w:r w:rsidRPr="00827C70">
              <w:rPr>
                <w:rStyle w:val="Hyperlink"/>
                <w:noProof/>
                <w:rtl/>
                <w:lang w:val="en-GB"/>
              </w:rPr>
              <w:t>2.4.2.الخلفية والأساس المنطقي</w:t>
            </w:r>
            <w:r>
              <w:rPr>
                <w:noProof/>
                <w:webHidden/>
              </w:rPr>
              <w:tab/>
            </w:r>
            <w:r>
              <w:rPr>
                <w:noProof/>
                <w:webHidden/>
              </w:rPr>
              <w:fldChar w:fldCharType="begin"/>
            </w:r>
            <w:r>
              <w:rPr>
                <w:noProof/>
                <w:webHidden/>
              </w:rPr>
              <w:instrText xml:space="preserve"> PAGEREF _Toc182614771 \h </w:instrText>
            </w:r>
            <w:r>
              <w:rPr>
                <w:noProof/>
                <w:webHidden/>
              </w:rPr>
            </w:r>
            <w:r>
              <w:rPr>
                <w:noProof/>
                <w:webHidden/>
              </w:rPr>
              <w:fldChar w:fldCharType="separate"/>
            </w:r>
            <w:r>
              <w:rPr>
                <w:noProof/>
                <w:webHidden/>
                <w:rtl/>
              </w:rPr>
              <w:t>10</w:t>
            </w:r>
            <w:r>
              <w:rPr>
                <w:noProof/>
                <w:webHidden/>
              </w:rPr>
              <w:fldChar w:fldCharType="end"/>
            </w:r>
          </w:hyperlink>
        </w:p>
        <w:p w:rsidR="0037424D" w:rsidRDefault="0037424D">
          <w:pPr>
            <w:pStyle w:val="TOC3"/>
            <w:tabs>
              <w:tab w:val="right" w:leader="dot" w:pos="9350"/>
            </w:tabs>
            <w:rPr>
              <w:noProof/>
            </w:rPr>
          </w:pPr>
          <w:hyperlink w:anchor="_Toc182614772" w:history="1">
            <w:r w:rsidRPr="00827C70">
              <w:rPr>
                <w:rStyle w:val="Hyperlink"/>
                <w:noProof/>
                <w:rtl/>
                <w:lang w:val="en-GB"/>
              </w:rPr>
              <w:t>2.4.3.فهم التنوع والشمول</w:t>
            </w:r>
            <w:r>
              <w:rPr>
                <w:noProof/>
                <w:webHidden/>
              </w:rPr>
              <w:tab/>
            </w:r>
            <w:r>
              <w:rPr>
                <w:noProof/>
                <w:webHidden/>
              </w:rPr>
              <w:fldChar w:fldCharType="begin"/>
            </w:r>
            <w:r>
              <w:rPr>
                <w:noProof/>
                <w:webHidden/>
              </w:rPr>
              <w:instrText xml:space="preserve"> PAGEREF _Toc182614772 \h </w:instrText>
            </w:r>
            <w:r>
              <w:rPr>
                <w:noProof/>
                <w:webHidden/>
              </w:rPr>
            </w:r>
            <w:r>
              <w:rPr>
                <w:noProof/>
                <w:webHidden/>
              </w:rPr>
              <w:fldChar w:fldCharType="separate"/>
            </w:r>
            <w:r>
              <w:rPr>
                <w:noProof/>
                <w:webHidden/>
                <w:rtl/>
              </w:rPr>
              <w:t>12</w:t>
            </w:r>
            <w:r>
              <w:rPr>
                <w:noProof/>
                <w:webHidden/>
              </w:rPr>
              <w:fldChar w:fldCharType="end"/>
            </w:r>
          </w:hyperlink>
        </w:p>
        <w:p w:rsidR="0037424D" w:rsidRDefault="0037424D">
          <w:pPr>
            <w:pStyle w:val="TOC3"/>
            <w:tabs>
              <w:tab w:val="right" w:leader="dot" w:pos="9350"/>
            </w:tabs>
            <w:rPr>
              <w:noProof/>
            </w:rPr>
          </w:pPr>
          <w:hyperlink w:anchor="_Toc182614773" w:history="1">
            <w:r w:rsidRPr="00827C70">
              <w:rPr>
                <w:rStyle w:val="Hyperlink"/>
                <w:rFonts w:ascii="Simplified Arabic" w:hAnsi="Simplified Arabic" w:cs="Simplified Arabic"/>
                <w:noProof/>
                <w:rtl/>
                <w:lang w:bidi="ar"/>
              </w:rPr>
              <w:t xml:space="preserve">2.4.4. </w:t>
            </w:r>
            <w:r w:rsidRPr="00827C70">
              <w:rPr>
                <w:rStyle w:val="Hyperlink"/>
                <w:noProof/>
                <w:rtl/>
                <w:lang w:val="en-GB"/>
              </w:rPr>
              <w:t>التعاريف والمفاهيم</w:t>
            </w:r>
            <w:r>
              <w:rPr>
                <w:noProof/>
                <w:webHidden/>
              </w:rPr>
              <w:tab/>
            </w:r>
            <w:r>
              <w:rPr>
                <w:noProof/>
                <w:webHidden/>
              </w:rPr>
              <w:fldChar w:fldCharType="begin"/>
            </w:r>
            <w:r>
              <w:rPr>
                <w:noProof/>
                <w:webHidden/>
              </w:rPr>
              <w:instrText xml:space="preserve"> PAGEREF _Toc182614773 \h </w:instrText>
            </w:r>
            <w:r>
              <w:rPr>
                <w:noProof/>
                <w:webHidden/>
              </w:rPr>
            </w:r>
            <w:r>
              <w:rPr>
                <w:noProof/>
                <w:webHidden/>
              </w:rPr>
              <w:fldChar w:fldCharType="separate"/>
            </w:r>
            <w:r>
              <w:rPr>
                <w:noProof/>
                <w:webHidden/>
                <w:rtl/>
              </w:rPr>
              <w:t>13</w:t>
            </w:r>
            <w:r>
              <w:rPr>
                <w:noProof/>
                <w:webHidden/>
              </w:rPr>
              <w:fldChar w:fldCharType="end"/>
            </w:r>
          </w:hyperlink>
        </w:p>
        <w:p w:rsidR="0037424D" w:rsidRDefault="0037424D">
          <w:pPr>
            <w:pStyle w:val="TOC3"/>
            <w:tabs>
              <w:tab w:val="right" w:leader="dot" w:pos="9350"/>
            </w:tabs>
            <w:rPr>
              <w:noProof/>
            </w:rPr>
          </w:pPr>
          <w:hyperlink w:anchor="_Toc182614774" w:history="1">
            <w:r w:rsidRPr="00827C70">
              <w:rPr>
                <w:rStyle w:val="Hyperlink"/>
                <w:noProof/>
                <w:rtl/>
                <w:lang w:val="en-GB"/>
              </w:rPr>
              <w:t>2.4.5.أهمية إدارة التنوع والشمول:</w:t>
            </w:r>
            <w:r>
              <w:rPr>
                <w:noProof/>
                <w:webHidden/>
              </w:rPr>
              <w:tab/>
            </w:r>
            <w:r>
              <w:rPr>
                <w:noProof/>
                <w:webHidden/>
              </w:rPr>
              <w:fldChar w:fldCharType="begin"/>
            </w:r>
            <w:r>
              <w:rPr>
                <w:noProof/>
                <w:webHidden/>
              </w:rPr>
              <w:instrText xml:space="preserve"> PAGEREF _Toc182614774 \h </w:instrText>
            </w:r>
            <w:r>
              <w:rPr>
                <w:noProof/>
                <w:webHidden/>
              </w:rPr>
            </w:r>
            <w:r>
              <w:rPr>
                <w:noProof/>
                <w:webHidden/>
              </w:rPr>
              <w:fldChar w:fldCharType="separate"/>
            </w:r>
            <w:r>
              <w:rPr>
                <w:noProof/>
                <w:webHidden/>
                <w:rtl/>
              </w:rPr>
              <w:t>14</w:t>
            </w:r>
            <w:r>
              <w:rPr>
                <w:noProof/>
                <w:webHidden/>
              </w:rPr>
              <w:fldChar w:fldCharType="end"/>
            </w:r>
          </w:hyperlink>
        </w:p>
        <w:p w:rsidR="0037424D" w:rsidRDefault="0037424D">
          <w:pPr>
            <w:pStyle w:val="TOC3"/>
            <w:tabs>
              <w:tab w:val="right" w:leader="dot" w:pos="9350"/>
            </w:tabs>
            <w:rPr>
              <w:noProof/>
            </w:rPr>
          </w:pPr>
          <w:hyperlink w:anchor="_Toc182614775" w:history="1">
            <w:r w:rsidRPr="00827C70">
              <w:rPr>
                <w:rStyle w:val="Hyperlink"/>
                <w:noProof/>
                <w:rtl/>
                <w:lang w:val="en-GB"/>
              </w:rPr>
              <w:t>2.4.6. الفوائد الاقتصادية</w:t>
            </w:r>
            <w:r>
              <w:rPr>
                <w:noProof/>
                <w:webHidden/>
              </w:rPr>
              <w:tab/>
            </w:r>
            <w:r>
              <w:rPr>
                <w:noProof/>
                <w:webHidden/>
              </w:rPr>
              <w:fldChar w:fldCharType="begin"/>
            </w:r>
            <w:r>
              <w:rPr>
                <w:noProof/>
                <w:webHidden/>
              </w:rPr>
              <w:instrText xml:space="preserve"> PAGEREF _Toc182614775 \h </w:instrText>
            </w:r>
            <w:r>
              <w:rPr>
                <w:noProof/>
                <w:webHidden/>
              </w:rPr>
            </w:r>
            <w:r>
              <w:rPr>
                <w:noProof/>
                <w:webHidden/>
              </w:rPr>
              <w:fldChar w:fldCharType="separate"/>
            </w:r>
            <w:r>
              <w:rPr>
                <w:noProof/>
                <w:webHidden/>
                <w:rtl/>
              </w:rPr>
              <w:t>16</w:t>
            </w:r>
            <w:r>
              <w:rPr>
                <w:noProof/>
                <w:webHidden/>
              </w:rPr>
              <w:fldChar w:fldCharType="end"/>
            </w:r>
          </w:hyperlink>
        </w:p>
        <w:p w:rsidR="0037424D" w:rsidRDefault="0037424D">
          <w:pPr>
            <w:pStyle w:val="TOC3"/>
            <w:tabs>
              <w:tab w:val="right" w:leader="dot" w:pos="9350"/>
            </w:tabs>
            <w:rPr>
              <w:noProof/>
            </w:rPr>
          </w:pPr>
          <w:hyperlink w:anchor="_Toc182614776" w:history="1">
            <w:r w:rsidRPr="00827C70">
              <w:rPr>
                <w:rStyle w:val="Hyperlink"/>
                <w:noProof/>
                <w:rtl/>
                <w:lang w:val="en-GB"/>
              </w:rPr>
              <w:t>2.4.7.أهداف إدارة التنوع والشمول:</w:t>
            </w:r>
            <w:r>
              <w:rPr>
                <w:noProof/>
                <w:webHidden/>
              </w:rPr>
              <w:tab/>
            </w:r>
            <w:r>
              <w:rPr>
                <w:noProof/>
                <w:webHidden/>
              </w:rPr>
              <w:fldChar w:fldCharType="begin"/>
            </w:r>
            <w:r>
              <w:rPr>
                <w:noProof/>
                <w:webHidden/>
              </w:rPr>
              <w:instrText xml:space="preserve"> PAGEREF _Toc182614776 \h </w:instrText>
            </w:r>
            <w:r>
              <w:rPr>
                <w:noProof/>
                <w:webHidden/>
              </w:rPr>
            </w:r>
            <w:r>
              <w:rPr>
                <w:noProof/>
                <w:webHidden/>
              </w:rPr>
              <w:fldChar w:fldCharType="separate"/>
            </w:r>
            <w:r>
              <w:rPr>
                <w:noProof/>
                <w:webHidden/>
                <w:rtl/>
              </w:rPr>
              <w:t>18</w:t>
            </w:r>
            <w:r>
              <w:rPr>
                <w:noProof/>
                <w:webHidden/>
              </w:rPr>
              <w:fldChar w:fldCharType="end"/>
            </w:r>
          </w:hyperlink>
        </w:p>
        <w:p w:rsidR="0037424D" w:rsidRDefault="0037424D">
          <w:pPr>
            <w:pStyle w:val="TOC3"/>
            <w:tabs>
              <w:tab w:val="right" w:leader="dot" w:pos="9350"/>
            </w:tabs>
            <w:rPr>
              <w:noProof/>
            </w:rPr>
          </w:pPr>
          <w:hyperlink w:anchor="_Toc182614777" w:history="1">
            <w:r w:rsidRPr="00827C70">
              <w:rPr>
                <w:rStyle w:val="Hyperlink"/>
                <w:noProof/>
                <w:rtl/>
                <w:lang w:val="en-GB"/>
              </w:rPr>
              <w:t>.2.4.8تطبيق إدارة التنوع والشمول من خلال ممارسات الموارد البشرية:</w:t>
            </w:r>
            <w:r>
              <w:rPr>
                <w:noProof/>
                <w:webHidden/>
              </w:rPr>
              <w:tab/>
            </w:r>
            <w:r>
              <w:rPr>
                <w:noProof/>
                <w:webHidden/>
              </w:rPr>
              <w:fldChar w:fldCharType="begin"/>
            </w:r>
            <w:r>
              <w:rPr>
                <w:noProof/>
                <w:webHidden/>
              </w:rPr>
              <w:instrText xml:space="preserve"> PAGEREF _Toc182614777 \h </w:instrText>
            </w:r>
            <w:r>
              <w:rPr>
                <w:noProof/>
                <w:webHidden/>
              </w:rPr>
            </w:r>
            <w:r>
              <w:rPr>
                <w:noProof/>
                <w:webHidden/>
              </w:rPr>
              <w:fldChar w:fldCharType="separate"/>
            </w:r>
            <w:r>
              <w:rPr>
                <w:noProof/>
                <w:webHidden/>
                <w:rtl/>
              </w:rPr>
              <w:t>18</w:t>
            </w:r>
            <w:r>
              <w:rPr>
                <w:noProof/>
                <w:webHidden/>
              </w:rPr>
              <w:fldChar w:fldCharType="end"/>
            </w:r>
          </w:hyperlink>
        </w:p>
        <w:p w:rsidR="0037424D" w:rsidRDefault="0037424D">
          <w:pPr>
            <w:pStyle w:val="TOC2"/>
            <w:tabs>
              <w:tab w:val="right" w:leader="dot" w:pos="9350"/>
            </w:tabs>
            <w:rPr>
              <w:noProof/>
            </w:rPr>
          </w:pPr>
          <w:hyperlink w:anchor="_Toc182614778" w:history="1">
            <w:r w:rsidRPr="00827C70">
              <w:rPr>
                <w:rStyle w:val="Hyperlink"/>
                <w:rFonts w:ascii="Simplified Arabic" w:hAnsi="Simplified Arabic" w:cs="Simplified Arabic"/>
                <w:noProof/>
                <w:rtl/>
                <w:lang w:bidi="ar-EG"/>
              </w:rPr>
              <w:t>2.5.المحور الثاني: سوق العمل السعودي:</w:t>
            </w:r>
            <w:r>
              <w:rPr>
                <w:noProof/>
                <w:webHidden/>
              </w:rPr>
              <w:tab/>
            </w:r>
            <w:r>
              <w:rPr>
                <w:noProof/>
                <w:webHidden/>
              </w:rPr>
              <w:fldChar w:fldCharType="begin"/>
            </w:r>
            <w:r>
              <w:rPr>
                <w:noProof/>
                <w:webHidden/>
              </w:rPr>
              <w:instrText xml:space="preserve"> PAGEREF _Toc182614778 \h </w:instrText>
            </w:r>
            <w:r>
              <w:rPr>
                <w:noProof/>
                <w:webHidden/>
              </w:rPr>
            </w:r>
            <w:r>
              <w:rPr>
                <w:noProof/>
                <w:webHidden/>
              </w:rPr>
              <w:fldChar w:fldCharType="separate"/>
            </w:r>
            <w:r>
              <w:rPr>
                <w:noProof/>
                <w:webHidden/>
                <w:rtl/>
              </w:rPr>
              <w:t>20</w:t>
            </w:r>
            <w:r>
              <w:rPr>
                <w:noProof/>
                <w:webHidden/>
              </w:rPr>
              <w:fldChar w:fldCharType="end"/>
            </w:r>
          </w:hyperlink>
        </w:p>
        <w:p w:rsidR="0037424D" w:rsidRDefault="0037424D">
          <w:pPr>
            <w:pStyle w:val="TOC3"/>
            <w:tabs>
              <w:tab w:val="right" w:leader="dot" w:pos="9350"/>
            </w:tabs>
            <w:rPr>
              <w:noProof/>
            </w:rPr>
          </w:pPr>
          <w:hyperlink w:anchor="_Toc182614779" w:history="1">
            <w:r w:rsidRPr="00827C70">
              <w:rPr>
                <w:rStyle w:val="Hyperlink"/>
                <w:noProof/>
                <w:rtl/>
              </w:rPr>
              <w:t>2.5.1.تعريف سوق العمل:</w:t>
            </w:r>
            <w:r>
              <w:rPr>
                <w:noProof/>
                <w:webHidden/>
              </w:rPr>
              <w:tab/>
            </w:r>
            <w:r>
              <w:rPr>
                <w:noProof/>
                <w:webHidden/>
              </w:rPr>
              <w:fldChar w:fldCharType="begin"/>
            </w:r>
            <w:r>
              <w:rPr>
                <w:noProof/>
                <w:webHidden/>
              </w:rPr>
              <w:instrText xml:space="preserve"> PAGEREF _Toc182614779 \h </w:instrText>
            </w:r>
            <w:r>
              <w:rPr>
                <w:noProof/>
                <w:webHidden/>
              </w:rPr>
            </w:r>
            <w:r>
              <w:rPr>
                <w:noProof/>
                <w:webHidden/>
              </w:rPr>
              <w:fldChar w:fldCharType="separate"/>
            </w:r>
            <w:r>
              <w:rPr>
                <w:noProof/>
                <w:webHidden/>
                <w:rtl/>
              </w:rPr>
              <w:t>20</w:t>
            </w:r>
            <w:r>
              <w:rPr>
                <w:noProof/>
                <w:webHidden/>
              </w:rPr>
              <w:fldChar w:fldCharType="end"/>
            </w:r>
          </w:hyperlink>
        </w:p>
        <w:p w:rsidR="0037424D" w:rsidRDefault="0037424D">
          <w:pPr>
            <w:pStyle w:val="TOC3"/>
            <w:tabs>
              <w:tab w:val="right" w:leader="dot" w:pos="9350"/>
            </w:tabs>
            <w:rPr>
              <w:noProof/>
            </w:rPr>
          </w:pPr>
          <w:hyperlink w:anchor="_Toc182614780" w:history="1">
            <w:r w:rsidRPr="00827C70">
              <w:rPr>
                <w:rStyle w:val="Hyperlink"/>
                <w:noProof/>
                <w:rtl/>
              </w:rPr>
              <w:t>2.5.2.المؤشرات الرئيسية لسوق العمل السعودي:</w:t>
            </w:r>
            <w:r>
              <w:rPr>
                <w:noProof/>
                <w:webHidden/>
              </w:rPr>
              <w:tab/>
            </w:r>
            <w:r>
              <w:rPr>
                <w:noProof/>
                <w:webHidden/>
              </w:rPr>
              <w:fldChar w:fldCharType="begin"/>
            </w:r>
            <w:r>
              <w:rPr>
                <w:noProof/>
                <w:webHidden/>
              </w:rPr>
              <w:instrText xml:space="preserve"> PAGEREF _Toc182614780 \h </w:instrText>
            </w:r>
            <w:r>
              <w:rPr>
                <w:noProof/>
                <w:webHidden/>
              </w:rPr>
            </w:r>
            <w:r>
              <w:rPr>
                <w:noProof/>
                <w:webHidden/>
              </w:rPr>
              <w:fldChar w:fldCharType="separate"/>
            </w:r>
            <w:r>
              <w:rPr>
                <w:noProof/>
                <w:webHidden/>
                <w:rtl/>
              </w:rPr>
              <w:t>20</w:t>
            </w:r>
            <w:r>
              <w:rPr>
                <w:noProof/>
                <w:webHidden/>
              </w:rPr>
              <w:fldChar w:fldCharType="end"/>
            </w:r>
          </w:hyperlink>
        </w:p>
        <w:p w:rsidR="0037424D" w:rsidRDefault="0037424D">
          <w:pPr>
            <w:pStyle w:val="TOC3"/>
            <w:tabs>
              <w:tab w:val="right" w:leader="dot" w:pos="9350"/>
            </w:tabs>
            <w:rPr>
              <w:noProof/>
            </w:rPr>
          </w:pPr>
          <w:hyperlink w:anchor="_Toc182614781" w:history="1">
            <w:r w:rsidRPr="00827C70">
              <w:rPr>
                <w:rStyle w:val="Hyperlink"/>
                <w:noProof/>
                <w:rtl/>
              </w:rPr>
              <w:t>2.5.3.تطور العمالة في سوق العمل السعودي:</w:t>
            </w:r>
            <w:r>
              <w:rPr>
                <w:noProof/>
                <w:webHidden/>
              </w:rPr>
              <w:tab/>
            </w:r>
            <w:r>
              <w:rPr>
                <w:noProof/>
                <w:webHidden/>
              </w:rPr>
              <w:fldChar w:fldCharType="begin"/>
            </w:r>
            <w:r>
              <w:rPr>
                <w:noProof/>
                <w:webHidden/>
              </w:rPr>
              <w:instrText xml:space="preserve"> PAGEREF _Toc182614781 \h </w:instrText>
            </w:r>
            <w:r>
              <w:rPr>
                <w:noProof/>
                <w:webHidden/>
              </w:rPr>
            </w:r>
            <w:r>
              <w:rPr>
                <w:noProof/>
                <w:webHidden/>
              </w:rPr>
              <w:fldChar w:fldCharType="separate"/>
            </w:r>
            <w:r>
              <w:rPr>
                <w:noProof/>
                <w:webHidden/>
                <w:rtl/>
              </w:rPr>
              <w:t>21</w:t>
            </w:r>
            <w:r>
              <w:rPr>
                <w:noProof/>
                <w:webHidden/>
              </w:rPr>
              <w:fldChar w:fldCharType="end"/>
            </w:r>
          </w:hyperlink>
        </w:p>
        <w:p w:rsidR="0037424D" w:rsidRDefault="0037424D">
          <w:pPr>
            <w:pStyle w:val="TOC3"/>
            <w:tabs>
              <w:tab w:val="right" w:leader="dot" w:pos="9350"/>
            </w:tabs>
            <w:rPr>
              <w:noProof/>
            </w:rPr>
          </w:pPr>
          <w:hyperlink w:anchor="_Toc182614782" w:history="1">
            <w:r w:rsidRPr="00827C70">
              <w:rPr>
                <w:rStyle w:val="Hyperlink"/>
                <w:noProof/>
                <w:rtl/>
              </w:rPr>
              <w:t>2.5.4.مشكلات سوق العمل السعودي:</w:t>
            </w:r>
            <w:r>
              <w:rPr>
                <w:noProof/>
                <w:webHidden/>
              </w:rPr>
              <w:tab/>
            </w:r>
            <w:r>
              <w:rPr>
                <w:noProof/>
                <w:webHidden/>
              </w:rPr>
              <w:fldChar w:fldCharType="begin"/>
            </w:r>
            <w:r>
              <w:rPr>
                <w:noProof/>
                <w:webHidden/>
              </w:rPr>
              <w:instrText xml:space="preserve"> PAGEREF _Toc182614782 \h </w:instrText>
            </w:r>
            <w:r>
              <w:rPr>
                <w:noProof/>
                <w:webHidden/>
              </w:rPr>
            </w:r>
            <w:r>
              <w:rPr>
                <w:noProof/>
                <w:webHidden/>
              </w:rPr>
              <w:fldChar w:fldCharType="separate"/>
            </w:r>
            <w:r>
              <w:rPr>
                <w:noProof/>
                <w:webHidden/>
                <w:rtl/>
              </w:rPr>
              <w:t>22</w:t>
            </w:r>
            <w:r>
              <w:rPr>
                <w:noProof/>
                <w:webHidden/>
              </w:rPr>
              <w:fldChar w:fldCharType="end"/>
            </w:r>
          </w:hyperlink>
        </w:p>
        <w:p w:rsidR="0037424D" w:rsidRDefault="0037424D">
          <w:pPr>
            <w:pStyle w:val="TOC2"/>
            <w:tabs>
              <w:tab w:val="right" w:leader="dot" w:pos="9350"/>
            </w:tabs>
            <w:rPr>
              <w:noProof/>
            </w:rPr>
          </w:pPr>
          <w:hyperlink w:anchor="_Toc182614783" w:history="1">
            <w:r w:rsidRPr="00827C70">
              <w:rPr>
                <w:rStyle w:val="Hyperlink"/>
                <w:rFonts w:ascii="Simplified Arabic" w:hAnsi="Simplified Arabic" w:cs="Simplified Arabic"/>
                <w:noProof/>
                <w:rtl/>
                <w:lang w:bidi="ar-EG"/>
              </w:rPr>
              <w:t>2.6.المحور الثالث التحديات والعوائق أمام التنوع والشمول في سوق العمل السعودي</w:t>
            </w:r>
            <w:r>
              <w:rPr>
                <w:noProof/>
                <w:webHidden/>
              </w:rPr>
              <w:tab/>
            </w:r>
            <w:r>
              <w:rPr>
                <w:noProof/>
                <w:webHidden/>
              </w:rPr>
              <w:fldChar w:fldCharType="begin"/>
            </w:r>
            <w:r>
              <w:rPr>
                <w:noProof/>
                <w:webHidden/>
              </w:rPr>
              <w:instrText xml:space="preserve"> PAGEREF _Toc182614783 \h </w:instrText>
            </w:r>
            <w:r>
              <w:rPr>
                <w:noProof/>
                <w:webHidden/>
              </w:rPr>
            </w:r>
            <w:r>
              <w:rPr>
                <w:noProof/>
                <w:webHidden/>
              </w:rPr>
              <w:fldChar w:fldCharType="separate"/>
            </w:r>
            <w:r>
              <w:rPr>
                <w:noProof/>
                <w:webHidden/>
                <w:rtl/>
              </w:rPr>
              <w:t>25</w:t>
            </w:r>
            <w:r>
              <w:rPr>
                <w:noProof/>
                <w:webHidden/>
              </w:rPr>
              <w:fldChar w:fldCharType="end"/>
            </w:r>
          </w:hyperlink>
        </w:p>
        <w:p w:rsidR="0037424D" w:rsidRDefault="0037424D">
          <w:pPr>
            <w:pStyle w:val="TOC3"/>
            <w:tabs>
              <w:tab w:val="right" w:leader="dot" w:pos="9350"/>
            </w:tabs>
            <w:rPr>
              <w:noProof/>
            </w:rPr>
          </w:pPr>
          <w:hyperlink w:anchor="_Toc182614784" w:history="1">
            <w:r w:rsidRPr="00827C70">
              <w:rPr>
                <w:rStyle w:val="Hyperlink"/>
                <w:noProof/>
                <w:rtl/>
                <w:lang w:bidi="ar"/>
              </w:rPr>
              <w:t>2.6.1. التحديات والعوائق أمام التنوع والشمول في سوق العمل السعودي</w:t>
            </w:r>
            <w:r>
              <w:rPr>
                <w:noProof/>
                <w:webHidden/>
              </w:rPr>
              <w:tab/>
            </w:r>
            <w:r>
              <w:rPr>
                <w:noProof/>
                <w:webHidden/>
              </w:rPr>
              <w:fldChar w:fldCharType="begin"/>
            </w:r>
            <w:r>
              <w:rPr>
                <w:noProof/>
                <w:webHidden/>
              </w:rPr>
              <w:instrText xml:space="preserve"> PAGEREF _Toc182614784 \h </w:instrText>
            </w:r>
            <w:r>
              <w:rPr>
                <w:noProof/>
                <w:webHidden/>
              </w:rPr>
            </w:r>
            <w:r>
              <w:rPr>
                <w:noProof/>
                <w:webHidden/>
              </w:rPr>
              <w:fldChar w:fldCharType="separate"/>
            </w:r>
            <w:r>
              <w:rPr>
                <w:noProof/>
                <w:webHidden/>
                <w:rtl/>
              </w:rPr>
              <w:t>25</w:t>
            </w:r>
            <w:r>
              <w:rPr>
                <w:noProof/>
                <w:webHidden/>
              </w:rPr>
              <w:fldChar w:fldCharType="end"/>
            </w:r>
          </w:hyperlink>
        </w:p>
        <w:p w:rsidR="0037424D" w:rsidRDefault="0037424D">
          <w:pPr>
            <w:pStyle w:val="TOC3"/>
            <w:tabs>
              <w:tab w:val="right" w:leader="dot" w:pos="9350"/>
            </w:tabs>
            <w:rPr>
              <w:noProof/>
            </w:rPr>
          </w:pPr>
          <w:hyperlink w:anchor="_Toc182614785" w:history="1">
            <w:r w:rsidRPr="00827C70">
              <w:rPr>
                <w:rStyle w:val="Hyperlink"/>
                <w:noProof/>
                <w:rtl/>
                <w:lang w:bidi="ar"/>
              </w:rPr>
              <w:t>2.6.2. المعايير والممارسات الثقافية</w:t>
            </w:r>
            <w:r>
              <w:rPr>
                <w:noProof/>
                <w:webHidden/>
              </w:rPr>
              <w:tab/>
            </w:r>
            <w:r>
              <w:rPr>
                <w:noProof/>
                <w:webHidden/>
              </w:rPr>
              <w:fldChar w:fldCharType="begin"/>
            </w:r>
            <w:r>
              <w:rPr>
                <w:noProof/>
                <w:webHidden/>
              </w:rPr>
              <w:instrText xml:space="preserve"> PAGEREF _Toc182614785 \h </w:instrText>
            </w:r>
            <w:r>
              <w:rPr>
                <w:noProof/>
                <w:webHidden/>
              </w:rPr>
            </w:r>
            <w:r>
              <w:rPr>
                <w:noProof/>
                <w:webHidden/>
              </w:rPr>
              <w:fldChar w:fldCharType="separate"/>
            </w:r>
            <w:r>
              <w:rPr>
                <w:noProof/>
                <w:webHidden/>
                <w:rtl/>
              </w:rPr>
              <w:t>27</w:t>
            </w:r>
            <w:r>
              <w:rPr>
                <w:noProof/>
                <w:webHidden/>
              </w:rPr>
              <w:fldChar w:fldCharType="end"/>
            </w:r>
          </w:hyperlink>
        </w:p>
        <w:p w:rsidR="0037424D" w:rsidRDefault="0037424D">
          <w:pPr>
            <w:pStyle w:val="TOC2"/>
            <w:tabs>
              <w:tab w:val="right" w:leader="dot" w:pos="9350"/>
            </w:tabs>
            <w:rPr>
              <w:noProof/>
            </w:rPr>
          </w:pPr>
          <w:hyperlink w:anchor="_Toc182614786" w:history="1">
            <w:r w:rsidRPr="00827C70">
              <w:rPr>
                <w:rStyle w:val="Hyperlink"/>
                <w:noProof/>
                <w:rtl/>
                <w:lang w:bidi="ar"/>
              </w:rPr>
              <w:t>2.6.3. أفضل الممارسات والاستراتيجيات لتطبيق التنوع والشمول</w:t>
            </w:r>
            <w:r>
              <w:rPr>
                <w:noProof/>
                <w:webHidden/>
              </w:rPr>
              <w:tab/>
            </w:r>
            <w:r>
              <w:rPr>
                <w:noProof/>
                <w:webHidden/>
              </w:rPr>
              <w:fldChar w:fldCharType="begin"/>
            </w:r>
            <w:r>
              <w:rPr>
                <w:noProof/>
                <w:webHidden/>
              </w:rPr>
              <w:instrText xml:space="preserve"> PAGEREF _Toc182614786 \h </w:instrText>
            </w:r>
            <w:r>
              <w:rPr>
                <w:noProof/>
                <w:webHidden/>
              </w:rPr>
            </w:r>
            <w:r>
              <w:rPr>
                <w:noProof/>
                <w:webHidden/>
              </w:rPr>
              <w:fldChar w:fldCharType="separate"/>
            </w:r>
            <w:r>
              <w:rPr>
                <w:noProof/>
                <w:webHidden/>
                <w:rtl/>
              </w:rPr>
              <w:t>28</w:t>
            </w:r>
            <w:r>
              <w:rPr>
                <w:noProof/>
                <w:webHidden/>
              </w:rPr>
              <w:fldChar w:fldCharType="end"/>
            </w:r>
          </w:hyperlink>
        </w:p>
        <w:p w:rsidR="0037424D" w:rsidRDefault="0037424D">
          <w:pPr>
            <w:pStyle w:val="TOC3"/>
            <w:tabs>
              <w:tab w:val="right" w:leader="dot" w:pos="9350"/>
            </w:tabs>
            <w:rPr>
              <w:noProof/>
            </w:rPr>
          </w:pPr>
          <w:hyperlink w:anchor="_Toc182614787" w:history="1">
            <w:r w:rsidRPr="00827C70">
              <w:rPr>
                <w:rStyle w:val="Hyperlink"/>
                <w:rFonts w:ascii="Simplified Arabic" w:hAnsi="Simplified Arabic" w:cs="Simplified Arabic"/>
                <w:noProof/>
                <w:rtl/>
                <w:lang w:bidi="ar"/>
              </w:rPr>
              <w:t>2.6.4.برامج التدريب والتطوير</w:t>
            </w:r>
            <w:r>
              <w:rPr>
                <w:noProof/>
                <w:webHidden/>
              </w:rPr>
              <w:tab/>
            </w:r>
            <w:r>
              <w:rPr>
                <w:noProof/>
                <w:webHidden/>
              </w:rPr>
              <w:fldChar w:fldCharType="begin"/>
            </w:r>
            <w:r>
              <w:rPr>
                <w:noProof/>
                <w:webHidden/>
              </w:rPr>
              <w:instrText xml:space="preserve"> PAGEREF _Toc182614787 \h </w:instrText>
            </w:r>
            <w:r>
              <w:rPr>
                <w:noProof/>
                <w:webHidden/>
              </w:rPr>
            </w:r>
            <w:r>
              <w:rPr>
                <w:noProof/>
                <w:webHidden/>
              </w:rPr>
              <w:fldChar w:fldCharType="separate"/>
            </w:r>
            <w:r>
              <w:rPr>
                <w:noProof/>
                <w:webHidden/>
                <w:rtl/>
              </w:rPr>
              <w:t>30</w:t>
            </w:r>
            <w:r>
              <w:rPr>
                <w:noProof/>
                <w:webHidden/>
              </w:rPr>
              <w:fldChar w:fldCharType="end"/>
            </w:r>
          </w:hyperlink>
        </w:p>
        <w:p w:rsidR="0037424D" w:rsidRDefault="0037424D">
          <w:pPr>
            <w:pStyle w:val="TOC3"/>
            <w:tabs>
              <w:tab w:val="right" w:leader="dot" w:pos="9350"/>
            </w:tabs>
            <w:rPr>
              <w:noProof/>
            </w:rPr>
          </w:pPr>
          <w:hyperlink w:anchor="_Toc182614788" w:history="1">
            <w:r w:rsidRPr="00827C70">
              <w:rPr>
                <w:rStyle w:val="Hyperlink"/>
                <w:rFonts w:ascii="Simplified Arabic" w:hAnsi="Simplified Arabic" w:cs="Simplified Arabic"/>
                <w:noProof/>
                <w:rtl/>
                <w:lang w:bidi="ar"/>
              </w:rPr>
              <w:t>2.6.5.دراسات حالة لمبادرات التنوع والشمول الناجحة في المملكة العربية السعودية</w:t>
            </w:r>
            <w:r>
              <w:rPr>
                <w:noProof/>
                <w:webHidden/>
              </w:rPr>
              <w:tab/>
            </w:r>
            <w:r>
              <w:rPr>
                <w:noProof/>
                <w:webHidden/>
              </w:rPr>
              <w:fldChar w:fldCharType="begin"/>
            </w:r>
            <w:r>
              <w:rPr>
                <w:noProof/>
                <w:webHidden/>
              </w:rPr>
              <w:instrText xml:space="preserve"> PAGEREF _Toc182614788 \h </w:instrText>
            </w:r>
            <w:r>
              <w:rPr>
                <w:noProof/>
                <w:webHidden/>
              </w:rPr>
            </w:r>
            <w:r>
              <w:rPr>
                <w:noProof/>
                <w:webHidden/>
              </w:rPr>
              <w:fldChar w:fldCharType="separate"/>
            </w:r>
            <w:r>
              <w:rPr>
                <w:noProof/>
                <w:webHidden/>
                <w:rtl/>
              </w:rPr>
              <w:t>31</w:t>
            </w:r>
            <w:r>
              <w:rPr>
                <w:noProof/>
                <w:webHidden/>
              </w:rPr>
              <w:fldChar w:fldCharType="end"/>
            </w:r>
          </w:hyperlink>
        </w:p>
        <w:p w:rsidR="0037424D" w:rsidRDefault="0037424D">
          <w:pPr>
            <w:pStyle w:val="TOC3"/>
            <w:tabs>
              <w:tab w:val="right" w:leader="dot" w:pos="9350"/>
            </w:tabs>
            <w:rPr>
              <w:noProof/>
            </w:rPr>
          </w:pPr>
          <w:hyperlink w:anchor="_Toc182614789" w:history="1">
            <w:r w:rsidRPr="00827C70">
              <w:rPr>
                <w:rStyle w:val="Hyperlink"/>
                <w:rFonts w:ascii="Simplified Arabic" w:hAnsi="Simplified Arabic" w:cs="Simplified Arabic"/>
                <w:noProof/>
                <w:rtl/>
                <w:lang w:bidi="ar"/>
              </w:rPr>
              <w:t>2.6.6.السياسات واللوائح الحكومية التي تعزز التنوع والشمول</w:t>
            </w:r>
            <w:r>
              <w:rPr>
                <w:noProof/>
                <w:webHidden/>
              </w:rPr>
              <w:tab/>
            </w:r>
            <w:r>
              <w:rPr>
                <w:noProof/>
                <w:webHidden/>
              </w:rPr>
              <w:fldChar w:fldCharType="begin"/>
            </w:r>
            <w:r>
              <w:rPr>
                <w:noProof/>
                <w:webHidden/>
              </w:rPr>
              <w:instrText xml:space="preserve"> PAGEREF _Toc182614789 \h </w:instrText>
            </w:r>
            <w:r>
              <w:rPr>
                <w:noProof/>
                <w:webHidden/>
              </w:rPr>
            </w:r>
            <w:r>
              <w:rPr>
                <w:noProof/>
                <w:webHidden/>
              </w:rPr>
              <w:fldChar w:fldCharType="separate"/>
            </w:r>
            <w:r>
              <w:rPr>
                <w:noProof/>
                <w:webHidden/>
                <w:rtl/>
              </w:rPr>
              <w:t>32</w:t>
            </w:r>
            <w:r>
              <w:rPr>
                <w:noProof/>
                <w:webHidden/>
              </w:rPr>
              <w:fldChar w:fldCharType="end"/>
            </w:r>
          </w:hyperlink>
        </w:p>
        <w:p w:rsidR="0037424D" w:rsidRDefault="0037424D">
          <w:pPr>
            <w:pStyle w:val="TOC3"/>
            <w:tabs>
              <w:tab w:val="right" w:leader="dot" w:pos="9350"/>
            </w:tabs>
            <w:rPr>
              <w:noProof/>
            </w:rPr>
          </w:pPr>
          <w:hyperlink w:anchor="_Toc182614790" w:history="1">
            <w:r w:rsidRPr="00827C70">
              <w:rPr>
                <w:rStyle w:val="Hyperlink"/>
                <w:rFonts w:ascii="Simplified Arabic" w:hAnsi="Simplified Arabic" w:cs="Simplified Arabic"/>
                <w:noProof/>
                <w:rtl/>
                <w:lang w:bidi="ar"/>
              </w:rPr>
              <w:t>2.6.7.قياس وتقييم جهود التنوع والشمول</w:t>
            </w:r>
            <w:r>
              <w:rPr>
                <w:noProof/>
                <w:webHidden/>
              </w:rPr>
              <w:tab/>
            </w:r>
            <w:r>
              <w:rPr>
                <w:noProof/>
                <w:webHidden/>
              </w:rPr>
              <w:fldChar w:fldCharType="begin"/>
            </w:r>
            <w:r>
              <w:rPr>
                <w:noProof/>
                <w:webHidden/>
              </w:rPr>
              <w:instrText xml:space="preserve"> PAGEREF _Toc182614790 \h </w:instrText>
            </w:r>
            <w:r>
              <w:rPr>
                <w:noProof/>
                <w:webHidden/>
              </w:rPr>
            </w:r>
            <w:r>
              <w:rPr>
                <w:noProof/>
                <w:webHidden/>
              </w:rPr>
              <w:fldChar w:fldCharType="separate"/>
            </w:r>
            <w:r>
              <w:rPr>
                <w:noProof/>
                <w:webHidden/>
                <w:rtl/>
              </w:rPr>
              <w:t>34</w:t>
            </w:r>
            <w:r>
              <w:rPr>
                <w:noProof/>
                <w:webHidden/>
              </w:rPr>
              <w:fldChar w:fldCharType="end"/>
            </w:r>
          </w:hyperlink>
        </w:p>
        <w:p w:rsidR="0037424D" w:rsidRDefault="0037424D">
          <w:pPr>
            <w:pStyle w:val="TOC2"/>
            <w:tabs>
              <w:tab w:val="right" w:leader="dot" w:pos="9350"/>
            </w:tabs>
            <w:rPr>
              <w:noProof/>
            </w:rPr>
          </w:pPr>
          <w:hyperlink w:anchor="_Toc182614791" w:history="1">
            <w:r w:rsidRPr="00827C70">
              <w:rPr>
                <w:rStyle w:val="Hyperlink"/>
                <w:rFonts w:ascii="Simplified Arabic" w:hAnsi="Simplified Arabic" w:cs="Simplified Arabic"/>
                <w:noProof/>
                <w:rtl/>
                <w:lang w:bidi="ar"/>
              </w:rPr>
              <w:t>2.6.8. الاتجاهات المستقبلية والقضايا الناشئة في إدارة التنوع والشمول</w:t>
            </w:r>
            <w:r>
              <w:rPr>
                <w:noProof/>
                <w:webHidden/>
              </w:rPr>
              <w:tab/>
            </w:r>
            <w:r>
              <w:rPr>
                <w:noProof/>
                <w:webHidden/>
              </w:rPr>
              <w:fldChar w:fldCharType="begin"/>
            </w:r>
            <w:r>
              <w:rPr>
                <w:noProof/>
                <w:webHidden/>
              </w:rPr>
              <w:instrText xml:space="preserve"> PAGEREF _Toc182614791 \h </w:instrText>
            </w:r>
            <w:r>
              <w:rPr>
                <w:noProof/>
                <w:webHidden/>
              </w:rPr>
            </w:r>
            <w:r>
              <w:rPr>
                <w:noProof/>
                <w:webHidden/>
              </w:rPr>
              <w:fldChar w:fldCharType="separate"/>
            </w:r>
            <w:r>
              <w:rPr>
                <w:noProof/>
                <w:webHidden/>
                <w:rtl/>
              </w:rPr>
              <w:t>37</w:t>
            </w:r>
            <w:r>
              <w:rPr>
                <w:noProof/>
                <w:webHidden/>
              </w:rPr>
              <w:fldChar w:fldCharType="end"/>
            </w:r>
          </w:hyperlink>
        </w:p>
        <w:p w:rsidR="0037424D" w:rsidRDefault="0037424D">
          <w:r>
            <w:rPr>
              <w:b/>
              <w:bCs/>
              <w:noProof/>
            </w:rPr>
            <w:fldChar w:fldCharType="end"/>
          </w:r>
        </w:p>
      </w:sdtContent>
    </w:sdt>
    <w:p w:rsidR="0037424D" w:rsidRDefault="0037424D" w:rsidP="0037424D">
      <w:pPr>
        <w:spacing w:line="360" w:lineRule="auto"/>
        <w:ind w:firstLine="720"/>
        <w:jc w:val="lowKashida"/>
        <w:rPr>
          <w:rFonts w:ascii="Simplified Arabic" w:hAnsi="Simplified Arabic" w:cs="Simplified Arabic"/>
          <w:sz w:val="28"/>
          <w:szCs w:val="28"/>
          <w:rtl/>
          <w:lang w:bidi="ar-EG"/>
        </w:rPr>
      </w:pPr>
      <w:bookmarkStart w:id="0" w:name="_GoBack"/>
      <w:bookmarkEnd w:id="0"/>
    </w:p>
    <w:p w:rsidR="0037424D" w:rsidRPr="00CA5DD8" w:rsidRDefault="0037424D" w:rsidP="0037424D">
      <w:pPr>
        <w:spacing w:line="360" w:lineRule="auto"/>
        <w:ind w:firstLine="720"/>
        <w:jc w:val="lowKashida"/>
        <w:rPr>
          <w:rFonts w:ascii="Simplified Arabic" w:hAnsi="Simplified Arabic" w:cs="Simplified Arabic"/>
          <w:sz w:val="28"/>
          <w:szCs w:val="28"/>
          <w:rtl/>
          <w:lang w:bidi="ar-EG"/>
        </w:rPr>
      </w:pPr>
    </w:p>
    <w:p w:rsidR="0037424D" w:rsidRPr="008E5259" w:rsidRDefault="0037424D" w:rsidP="0037424D">
      <w:pPr>
        <w:pStyle w:val="Heading1"/>
        <w:pBdr>
          <w:bottom w:val="single" w:sz="4" w:space="1" w:color="auto"/>
        </w:pBdr>
        <w:shd w:val="clear" w:color="auto" w:fill="D9E2F3" w:themeFill="accent5" w:themeFillTint="33"/>
        <w:rPr>
          <w:rFonts w:ascii="Simplified Arabic" w:hAnsi="Simplified Arabic" w:cs="Simplified Arabic"/>
          <w:sz w:val="44"/>
          <w:szCs w:val="44"/>
          <w:rtl/>
        </w:rPr>
      </w:pPr>
      <w:bookmarkStart w:id="1" w:name="_Toc182608844"/>
      <w:bookmarkStart w:id="2" w:name="_Toc182614761"/>
      <w:r>
        <w:rPr>
          <w:rFonts w:ascii="Simplified Arabic" w:hAnsi="Simplified Arabic" w:cs="Simplified Arabic" w:hint="cs"/>
          <w:sz w:val="44"/>
          <w:szCs w:val="44"/>
          <w:rtl/>
        </w:rPr>
        <w:t>2.</w:t>
      </w:r>
      <w:r w:rsidRPr="008E5259">
        <w:rPr>
          <w:rFonts w:ascii="Simplified Arabic" w:hAnsi="Simplified Arabic" w:cs="Simplified Arabic"/>
          <w:sz w:val="44"/>
          <w:szCs w:val="44"/>
          <w:rtl/>
        </w:rPr>
        <w:t>الفصل الثانى الدراسات السابقة</w:t>
      </w:r>
      <w:r>
        <w:rPr>
          <w:rFonts w:ascii="Simplified Arabic" w:hAnsi="Simplified Arabic" w:cs="Simplified Arabic" w:hint="cs"/>
          <w:sz w:val="44"/>
          <w:szCs w:val="44"/>
          <w:rtl/>
        </w:rPr>
        <w:t xml:space="preserve"> </w:t>
      </w:r>
      <w:r w:rsidRPr="008E5259">
        <w:rPr>
          <w:rFonts w:ascii="Simplified Arabic" w:hAnsi="Simplified Arabic" w:cs="Simplified Arabic"/>
          <w:sz w:val="44"/>
          <w:szCs w:val="44"/>
          <w:rtl/>
        </w:rPr>
        <w:t xml:space="preserve"> والاطار النظرى</w:t>
      </w:r>
      <w:bookmarkEnd w:id="1"/>
      <w:bookmarkEnd w:id="2"/>
      <w:r w:rsidRPr="008E5259">
        <w:rPr>
          <w:rFonts w:ascii="Simplified Arabic" w:hAnsi="Simplified Arabic" w:cs="Simplified Arabic"/>
          <w:sz w:val="44"/>
          <w:szCs w:val="44"/>
          <w:rtl/>
        </w:rPr>
        <w:t xml:space="preserve"> </w:t>
      </w:r>
    </w:p>
    <w:p w:rsidR="0037424D" w:rsidRPr="009748A3" w:rsidRDefault="0037424D" w:rsidP="0037424D">
      <w:pPr>
        <w:pStyle w:val="Heading2"/>
        <w:rPr>
          <w:rFonts w:ascii="Simplified Arabic" w:hAnsi="Simplified Arabic" w:cs="Simplified Arabic"/>
          <w:sz w:val="32"/>
          <w:szCs w:val="32"/>
          <w:u w:val="single"/>
          <w:rtl/>
          <w:lang w:bidi="ar-EG"/>
        </w:rPr>
      </w:pPr>
      <w:bookmarkStart w:id="3" w:name="_Toc182608845"/>
      <w:bookmarkStart w:id="4" w:name="_Toc182614762"/>
      <w:r w:rsidRPr="009748A3">
        <w:rPr>
          <w:rFonts w:ascii="Simplified Arabic" w:hAnsi="Simplified Arabic" w:cs="Simplified Arabic" w:hint="cs"/>
          <w:sz w:val="32"/>
          <w:szCs w:val="32"/>
          <w:u w:val="single"/>
          <w:rtl/>
        </w:rPr>
        <w:t>2.1.</w:t>
      </w:r>
      <w:r w:rsidRPr="009748A3">
        <w:rPr>
          <w:rFonts w:ascii="Simplified Arabic" w:hAnsi="Simplified Arabic" w:cs="Simplified Arabic"/>
          <w:sz w:val="32"/>
          <w:szCs w:val="32"/>
          <w:u w:val="single"/>
          <w:rtl/>
          <w:lang w:bidi="ar-EG"/>
        </w:rPr>
        <w:t>أولا: الدراسات العربية:</w:t>
      </w:r>
      <w:bookmarkEnd w:id="3"/>
      <w:bookmarkEnd w:id="4"/>
      <w:r w:rsidRPr="009748A3">
        <w:rPr>
          <w:rFonts w:ascii="Simplified Arabic" w:hAnsi="Simplified Arabic" w:cs="Simplified Arabic"/>
          <w:sz w:val="32"/>
          <w:szCs w:val="32"/>
          <w:u w:val="single"/>
          <w:rtl/>
          <w:lang w:bidi="ar-EG"/>
        </w:rPr>
        <w:t xml:space="preserve"> </w:t>
      </w:r>
    </w:p>
    <w:p w:rsidR="0037424D" w:rsidRPr="00CA5DD8" w:rsidRDefault="0037424D" w:rsidP="0037424D">
      <w:pPr>
        <w:pStyle w:val="ListParagraph"/>
        <w:numPr>
          <w:ilvl w:val="0"/>
          <w:numId w:val="1"/>
        </w:numPr>
        <w:spacing w:line="360" w:lineRule="auto"/>
        <w:jc w:val="lowKashida"/>
        <w:rPr>
          <w:rFonts w:ascii="Simplified Arabic" w:hAnsi="Simplified Arabic" w:cs="Simplified Arabic"/>
          <w:sz w:val="28"/>
          <w:szCs w:val="28"/>
        </w:rPr>
      </w:pPr>
      <w:r w:rsidRPr="00CA5DD8">
        <w:rPr>
          <w:rFonts w:ascii="Simplified Arabic" w:hAnsi="Simplified Arabic" w:cs="Simplified Arabic"/>
          <w:sz w:val="28"/>
          <w:szCs w:val="28"/>
          <w:rtl/>
        </w:rPr>
        <w:t xml:space="preserve">دراسة (العلواني، 2021) </w:t>
      </w:r>
      <w:r w:rsidRPr="00CA5DD8">
        <w:rPr>
          <w:rFonts w:ascii="Simplified Arabic" w:hAnsi="Simplified Arabic" w:cs="Simplified Arabic"/>
          <w:sz w:val="28"/>
          <w:szCs w:val="28"/>
          <w:rtl/>
          <w:lang w:bidi="ar-EG"/>
        </w:rPr>
        <w:t>بعنوان "</w:t>
      </w:r>
      <w:r w:rsidRPr="00CA5DD8">
        <w:rPr>
          <w:rFonts w:ascii="Simplified Arabic" w:hAnsi="Simplified Arabic" w:cs="Simplified Arabic"/>
          <w:b/>
          <w:bCs/>
          <w:sz w:val="28"/>
          <w:szCs w:val="28"/>
          <w:rtl/>
          <w:lang w:bidi="ar-EG"/>
        </w:rPr>
        <w:t>سوق العمل في المملكة العربية السعودية</w:t>
      </w:r>
      <w:r w:rsidRPr="00CA5DD8">
        <w:rPr>
          <w:rFonts w:ascii="Simplified Arabic" w:hAnsi="Simplified Arabic" w:cs="Simplified Arabic"/>
          <w:sz w:val="28"/>
          <w:szCs w:val="28"/>
          <w:rtl/>
          <w:lang w:bidi="ar-EG"/>
        </w:rPr>
        <w:t>":</w:t>
      </w:r>
    </w:p>
    <w:p w:rsidR="0037424D" w:rsidRPr="00CA5DD8" w:rsidRDefault="0037424D" w:rsidP="0037424D">
      <w:pPr>
        <w:spacing w:line="360" w:lineRule="auto"/>
        <w:ind w:firstLine="720"/>
        <w:jc w:val="lowKashida"/>
        <w:rPr>
          <w:rFonts w:ascii="Simplified Arabic" w:hAnsi="Simplified Arabic" w:cs="Simplified Arabic"/>
          <w:sz w:val="28"/>
          <w:szCs w:val="28"/>
          <w:rtl/>
        </w:rPr>
      </w:pPr>
      <w:r w:rsidRPr="00CA5DD8">
        <w:rPr>
          <w:rFonts w:ascii="Simplified Arabic" w:hAnsi="Simplified Arabic" w:cs="Simplified Arabic"/>
          <w:sz w:val="28"/>
          <w:szCs w:val="28"/>
          <w:rtl/>
          <w:lang w:bidi="ar-EG"/>
        </w:rPr>
        <w:t xml:space="preserve"> هدفت الدراسة إلى معرفة سياسات توطين الوظائف في المملكة العربية السعودية ومدى توافر العمالة السعودية وتنوعها من حيث (الخبرة – المهارة – المؤهل – مستوى الأجور) من وجهة نظر شركات القطاع الخاص. وتقديم المقترحات التطويرية التي يمكن أن تساهم في تطوير مستوى العمالة الوطنية داخل السوق السعودي. وتوصلت الدراسة إلى مجموعة من النتائج أهمها أن القطاع العام لا يزال يعتبر ركيزة أساسية في توفير فرص العمل في البلاد، بالإضافة إلى أن القطاع الخاص ذو توجه ربحي، مما يعزز إمكانية انتهاج مؤسساته لسياسات مثلى لتحقيق أعلى مستويات ممكنة من الإنتاجية والكفاءة في الأداء. ويوصي الباحث بزيادة الاهتمام نسبة توطين الوظائف من خلال نظام حوافز جاذب للباحثين عن العمل والحد من استقدام العمالة الأجنبية، وقصر الاستقدام على الأمور الضرورية والهامة جدا والتي تعود على الاقتصاد الوطني بالنفع. </w:t>
      </w:r>
    </w:p>
    <w:p w:rsidR="0037424D" w:rsidRPr="00CA5DD8" w:rsidRDefault="0037424D" w:rsidP="0037424D">
      <w:pPr>
        <w:pStyle w:val="ListParagraph"/>
        <w:numPr>
          <w:ilvl w:val="0"/>
          <w:numId w:val="1"/>
        </w:numPr>
        <w:spacing w:line="360" w:lineRule="auto"/>
        <w:jc w:val="lowKashida"/>
        <w:rPr>
          <w:rFonts w:ascii="Simplified Arabic" w:hAnsi="Simplified Arabic" w:cs="Simplified Arabic"/>
          <w:sz w:val="28"/>
          <w:szCs w:val="28"/>
        </w:rPr>
      </w:pPr>
      <w:r w:rsidRPr="00CA5DD8">
        <w:rPr>
          <w:rFonts w:ascii="Simplified Arabic" w:hAnsi="Simplified Arabic" w:cs="Simplified Arabic"/>
          <w:sz w:val="28"/>
          <w:szCs w:val="28"/>
          <w:rtl/>
        </w:rPr>
        <w:lastRenderedPageBreak/>
        <w:t xml:space="preserve">دراسة عبد النبي (2020) </w:t>
      </w:r>
      <w:r w:rsidRPr="00CA5DD8">
        <w:rPr>
          <w:rFonts w:ascii="Simplified Arabic" w:hAnsi="Simplified Arabic" w:cs="Simplified Arabic"/>
          <w:sz w:val="28"/>
          <w:szCs w:val="28"/>
          <w:rtl/>
          <w:lang w:bidi="ar-EG"/>
        </w:rPr>
        <w:t>بعنوان "</w:t>
      </w:r>
      <w:r w:rsidRPr="00CA5DD8">
        <w:rPr>
          <w:rFonts w:ascii="Simplified Arabic" w:hAnsi="Simplified Arabic" w:cs="Simplified Arabic"/>
          <w:b/>
          <w:bCs/>
          <w:sz w:val="28"/>
          <w:szCs w:val="28"/>
          <w:rtl/>
          <w:lang w:bidi="ar-EG"/>
        </w:rPr>
        <w:t>اتجاهات المديرين نحو التنوع الثقافي للقوى العاملة: بالتطبيق على شرکات البترول التي تعمل في مصر</w:t>
      </w:r>
      <w:r w:rsidRPr="00CA5DD8">
        <w:rPr>
          <w:rFonts w:ascii="Simplified Arabic" w:hAnsi="Simplified Arabic" w:cs="Simplified Arabic"/>
          <w:sz w:val="28"/>
          <w:szCs w:val="28"/>
          <w:rtl/>
          <w:lang w:bidi="ar-EG"/>
        </w:rPr>
        <w:t>":</w:t>
      </w:r>
    </w:p>
    <w:p w:rsidR="0037424D" w:rsidRPr="00CA5DD8" w:rsidRDefault="0037424D" w:rsidP="0037424D">
      <w:pPr>
        <w:spacing w:line="360" w:lineRule="auto"/>
        <w:ind w:firstLine="720"/>
        <w:jc w:val="lowKashida"/>
        <w:rPr>
          <w:rFonts w:ascii="Simplified Arabic" w:hAnsi="Simplified Arabic" w:cs="Simplified Arabic"/>
          <w:sz w:val="28"/>
          <w:szCs w:val="28"/>
          <w:rtl/>
        </w:rPr>
      </w:pPr>
      <w:r w:rsidRPr="00CA5DD8">
        <w:rPr>
          <w:rFonts w:ascii="Simplified Arabic" w:hAnsi="Simplified Arabic" w:cs="Simplified Arabic"/>
          <w:sz w:val="28"/>
          <w:szCs w:val="28"/>
          <w:rtl/>
          <w:lang w:bidi="ar-EG"/>
        </w:rPr>
        <w:t xml:space="preserve">  هذا البحث يستهدف استكشاف مواقف المديرين تجاه التنوع الثقافي في القوى العاملة داخل شركات البترول المصرية، من خلال دراسة عينة تضم (397) مديرا من مختلف مستويات الإدارة في (62) شركة بترول تعمل في مصر، وجميعهم يمتلكون خبرة لا تقل عن خمس سنوات. وقد أظهرت النتائج أن هناك تأييدا لوجود التنوع الثقافي في القوى العاملة بنسبة ثقة تصل إلى 95%، وذلك عبر جميع الأبعاد الداخلية والخارجية والتنظيمية. وتشير التوصيات إلى ضرورة الاستفادة من هذه المواقف الإيجابية نحو التنوع الثقافي، وترتيب استخدامها وفقا للأبعاد التنظيمية، ثم الخارجية، وأخيرا الداخلية، لتحقيق أهداف شركات البترول في مصر.</w:t>
      </w:r>
    </w:p>
    <w:p w:rsidR="0037424D" w:rsidRPr="00CA5DD8" w:rsidRDefault="0037424D" w:rsidP="0037424D">
      <w:pPr>
        <w:pStyle w:val="ListParagraph"/>
        <w:numPr>
          <w:ilvl w:val="0"/>
          <w:numId w:val="1"/>
        </w:numPr>
        <w:spacing w:line="360" w:lineRule="auto"/>
        <w:jc w:val="lowKashida"/>
        <w:rPr>
          <w:rFonts w:ascii="Simplified Arabic" w:hAnsi="Simplified Arabic" w:cs="Simplified Arabic"/>
          <w:sz w:val="28"/>
          <w:szCs w:val="28"/>
        </w:rPr>
      </w:pPr>
      <w:r w:rsidRPr="00CA5DD8">
        <w:rPr>
          <w:rFonts w:ascii="Simplified Arabic" w:hAnsi="Simplified Arabic" w:cs="Simplified Arabic"/>
          <w:sz w:val="28"/>
          <w:szCs w:val="28"/>
          <w:rtl/>
        </w:rPr>
        <w:t xml:space="preserve">دراسة (أبو ليفة، 2020) </w:t>
      </w:r>
      <w:r w:rsidRPr="00CA5DD8">
        <w:rPr>
          <w:rFonts w:ascii="Simplified Arabic" w:hAnsi="Simplified Arabic" w:cs="Simplified Arabic"/>
          <w:sz w:val="28"/>
          <w:szCs w:val="28"/>
          <w:rtl/>
          <w:lang w:bidi="ar-EG"/>
        </w:rPr>
        <w:t>بعنوان "</w:t>
      </w:r>
      <w:r w:rsidRPr="00CA5DD8">
        <w:rPr>
          <w:rFonts w:ascii="Simplified Arabic" w:hAnsi="Simplified Arabic" w:cs="Simplified Arabic"/>
          <w:b/>
          <w:bCs/>
          <w:sz w:val="28"/>
          <w:szCs w:val="28"/>
          <w:rtl/>
          <w:lang w:bidi="ar-EG"/>
        </w:rPr>
        <w:t>العلاقة بين ممارسات إدارة تنوع الموارد البشرية والتسويق الداخلي: دراسة ميدانية على أعضاء هيئة التدريس في جامعة الجوف: المملكة العربية السعودية</w:t>
      </w:r>
      <w:r w:rsidRPr="00CA5DD8">
        <w:rPr>
          <w:rFonts w:ascii="Simplified Arabic" w:hAnsi="Simplified Arabic" w:cs="Simplified Arabic"/>
          <w:sz w:val="28"/>
          <w:szCs w:val="28"/>
          <w:rtl/>
          <w:lang w:bidi="ar-EG"/>
        </w:rPr>
        <w:t>":</w:t>
      </w:r>
    </w:p>
    <w:p w:rsidR="0037424D" w:rsidRPr="00CA5DD8" w:rsidRDefault="0037424D" w:rsidP="0037424D">
      <w:pPr>
        <w:spacing w:line="360" w:lineRule="auto"/>
        <w:ind w:firstLine="720"/>
        <w:jc w:val="lowKashida"/>
        <w:rPr>
          <w:rFonts w:ascii="Simplified Arabic" w:hAnsi="Simplified Arabic" w:cs="Simplified Arabic"/>
          <w:sz w:val="28"/>
          <w:szCs w:val="28"/>
          <w:rtl/>
        </w:rPr>
      </w:pPr>
      <w:r w:rsidRPr="00CA5DD8">
        <w:rPr>
          <w:rFonts w:ascii="Simplified Arabic" w:hAnsi="Simplified Arabic" w:cs="Simplified Arabic"/>
          <w:sz w:val="28"/>
          <w:szCs w:val="28"/>
          <w:rtl/>
          <w:lang w:bidi="ar-EG"/>
        </w:rPr>
        <w:t xml:space="preserve"> هدفت الدراسة إلى التعرف على العلاقة بين ممارسات إدارة تنوع الموارد البشرية (التدريب على التنوع وتقبل الآخر، وبناء فرق العمل المتنوعة، وبناء ثقافة تنظيمية تقبل التنوع، وتحقيق العدالة والمساواة في سياسات الموارد البشرية، والحفاظ على التوازن بين الحياة العملية والأسرية، ودعم الإدارة العليا لتنوع الموارد البشرية (وأبعاد التسويق الداخلي (رؤية المنظمة، ومكافآت العاملين، ونظم الاتصالات في المنظمة، وتطوير وتنمية العاملين، والقيادة). استخدمت الدراسة المنهج الوصفي التحليلي كمنهج للدراسة، وطُبقت الدراسة على عينة بلغت (315) من هيئة التدريس في جامعة الجوف، وتم اختيار عينة الدراسة من مجتمع بلغ (1778) </w:t>
      </w:r>
      <w:r w:rsidRPr="00CA5DD8">
        <w:rPr>
          <w:rFonts w:ascii="Simplified Arabic" w:hAnsi="Simplified Arabic" w:cs="Simplified Arabic"/>
          <w:sz w:val="28"/>
          <w:szCs w:val="28"/>
          <w:rtl/>
          <w:lang w:bidi="ar-EG"/>
        </w:rPr>
        <w:lastRenderedPageBreak/>
        <w:t>عضوا، وقد استعملت الدراسة قائمة الاستقصاء كوسيلة للحصول على البيانات. وتوصلت الدراسة إلى وجود علاقة موجبة معنوية بين بعض ممارسات إدارة تنوع الموارد البشرية وأبعاد التسويق الداخلي.</w:t>
      </w:r>
    </w:p>
    <w:p w:rsidR="0037424D" w:rsidRPr="00CA5DD8" w:rsidRDefault="0037424D" w:rsidP="0037424D">
      <w:pPr>
        <w:pStyle w:val="ListParagraph"/>
        <w:numPr>
          <w:ilvl w:val="0"/>
          <w:numId w:val="1"/>
        </w:numPr>
        <w:spacing w:line="360" w:lineRule="auto"/>
        <w:jc w:val="lowKashida"/>
        <w:rPr>
          <w:rFonts w:ascii="Simplified Arabic" w:hAnsi="Simplified Arabic" w:cs="Simplified Arabic"/>
          <w:sz w:val="28"/>
          <w:szCs w:val="28"/>
        </w:rPr>
      </w:pPr>
      <w:r w:rsidRPr="00CA5DD8">
        <w:rPr>
          <w:rFonts w:ascii="Simplified Arabic" w:hAnsi="Simplified Arabic" w:cs="Simplified Arabic"/>
          <w:sz w:val="28"/>
          <w:szCs w:val="28"/>
          <w:rtl/>
        </w:rPr>
        <w:t xml:space="preserve">دراسة (الخفاجي، 2019) </w:t>
      </w:r>
      <w:r w:rsidRPr="00CA5DD8">
        <w:rPr>
          <w:rFonts w:ascii="Simplified Arabic" w:hAnsi="Simplified Arabic" w:cs="Simplified Arabic"/>
          <w:sz w:val="28"/>
          <w:szCs w:val="28"/>
          <w:rtl/>
          <w:lang w:bidi="ar-EG"/>
        </w:rPr>
        <w:t>بعنوان "</w:t>
      </w:r>
      <w:r w:rsidRPr="00CA5DD8">
        <w:rPr>
          <w:rFonts w:ascii="Simplified Arabic" w:hAnsi="Simplified Arabic" w:cs="Simplified Arabic"/>
          <w:b/>
          <w:bCs/>
          <w:sz w:val="28"/>
          <w:szCs w:val="28"/>
          <w:rtl/>
          <w:lang w:bidi="ar-EG"/>
        </w:rPr>
        <w:t>تأثير إدارة التنوع والاحتواء العالي في أنظمة العمل عالية الأداء: دراسة ميدانية في شركة نفط ميسان</w:t>
      </w:r>
      <w:r w:rsidRPr="00CA5DD8">
        <w:rPr>
          <w:rFonts w:ascii="Simplified Arabic" w:hAnsi="Simplified Arabic" w:cs="Simplified Arabic"/>
          <w:sz w:val="28"/>
          <w:szCs w:val="28"/>
          <w:rtl/>
          <w:lang w:bidi="ar-EG"/>
        </w:rPr>
        <w:t>":</w:t>
      </w:r>
    </w:p>
    <w:p w:rsidR="0037424D" w:rsidRPr="00CA5DD8" w:rsidRDefault="0037424D" w:rsidP="0037424D">
      <w:pPr>
        <w:spacing w:line="360" w:lineRule="auto"/>
        <w:ind w:firstLine="720"/>
        <w:jc w:val="lowKashida"/>
        <w:rPr>
          <w:rFonts w:ascii="Simplified Arabic" w:hAnsi="Simplified Arabic" w:cs="Simplified Arabic"/>
          <w:sz w:val="28"/>
          <w:szCs w:val="28"/>
          <w:rtl/>
        </w:rPr>
      </w:pPr>
      <w:r w:rsidRPr="00CA5DD8">
        <w:rPr>
          <w:rFonts w:ascii="Simplified Arabic" w:hAnsi="Simplified Arabic" w:cs="Simplified Arabic"/>
          <w:sz w:val="28"/>
          <w:szCs w:val="28"/>
          <w:rtl/>
          <w:lang w:bidi="ar-EG"/>
        </w:rPr>
        <w:t xml:space="preserve"> هدفت الدراسة إلى تحديد العلاقة الارتباطية بين إدارة التنوع وإدارة الاحتواء العالي للموارد البشرية وأنظمة العمل عالية الأداء، وتحديد تأثير المتغير الوسيط "إدارة الاحتواء العالي للموارد البشرية" على العلاقة بين إدارة التنوع وأنظمة العمل عالية الأداء. تبنت الدراسة منهجا وصفيا تحليليا، كما حددت الدراسة مجموعة من الفرضيات كإجابات تخمينية مؤقتة عن مشكلة الدراسة التي جرى اختبارها بأدوات إحصائية لامعلمية مختبرة، كما أُجري البحث في شركة نفط ميسان على عينة من المديرين العاملين في الإدارات الوسطى والتنفيذية البالغ عددهم (85) مديرا. استخدمت الاستبانة كأداة رئيسة في جمع البيانات والمعلومات. أهم النتائج التي توصل إليها البحث هي: توجد علاقة ارتباط ذات دلالة إحصائية معنوية بين إدارة التنوع والاحتواء العالي للموارد البشرية وأنظمة العمل عالية الأداء. وقدمت عددا من التوصيات، منها: تثقيف الموظفين من خلال عقد دورات تدريبية توضح العلاقة بين إدارة التنوع والاحتواء العالي للموارد البشرية وأنظمة العمل عالية الأداء، وخلق مناخ تنظيمي يدرك أهمية إدارة التنوع والاحتواء العالي التي تحدث التغيير في أنظمة العمل ذات الأداء العالي. </w:t>
      </w:r>
    </w:p>
    <w:p w:rsidR="0037424D" w:rsidRPr="00CA5DD8" w:rsidRDefault="0037424D" w:rsidP="0037424D">
      <w:pPr>
        <w:pStyle w:val="ListParagraph"/>
        <w:numPr>
          <w:ilvl w:val="0"/>
          <w:numId w:val="1"/>
        </w:numPr>
        <w:spacing w:line="360" w:lineRule="auto"/>
        <w:jc w:val="lowKashida"/>
        <w:rPr>
          <w:rFonts w:ascii="Simplified Arabic" w:hAnsi="Simplified Arabic" w:cs="Simplified Arabic"/>
          <w:sz w:val="28"/>
          <w:szCs w:val="28"/>
        </w:rPr>
      </w:pPr>
      <w:r w:rsidRPr="00CA5DD8">
        <w:rPr>
          <w:rFonts w:ascii="Simplified Arabic" w:hAnsi="Simplified Arabic" w:cs="Simplified Arabic"/>
          <w:sz w:val="28"/>
          <w:szCs w:val="28"/>
          <w:rtl/>
        </w:rPr>
        <w:t xml:space="preserve">دراسة (محمد وجلول، 2018) </w:t>
      </w:r>
      <w:r w:rsidRPr="00CA5DD8">
        <w:rPr>
          <w:rFonts w:ascii="Simplified Arabic" w:hAnsi="Simplified Arabic" w:cs="Simplified Arabic"/>
          <w:sz w:val="28"/>
          <w:szCs w:val="28"/>
          <w:rtl/>
          <w:lang w:bidi="ar-EG"/>
        </w:rPr>
        <w:t xml:space="preserve">بعنوان " </w:t>
      </w:r>
      <w:r w:rsidRPr="00CA5DD8">
        <w:rPr>
          <w:rFonts w:ascii="Simplified Arabic" w:hAnsi="Simplified Arabic" w:cs="Simplified Arabic"/>
          <w:b/>
          <w:bCs/>
          <w:sz w:val="28"/>
          <w:szCs w:val="28"/>
          <w:rtl/>
          <w:lang w:bidi="ar-EG"/>
        </w:rPr>
        <w:t>إدارة التنوع كمقاربة حديثة لإدارة الموارد البشرية</w:t>
      </w:r>
      <w:r w:rsidRPr="00CA5DD8">
        <w:rPr>
          <w:rFonts w:ascii="Simplified Arabic" w:hAnsi="Simplified Arabic" w:cs="Simplified Arabic"/>
          <w:sz w:val="28"/>
          <w:szCs w:val="28"/>
          <w:rtl/>
          <w:lang w:bidi="ar-EG"/>
        </w:rPr>
        <w:t>":</w:t>
      </w:r>
    </w:p>
    <w:p w:rsidR="0037424D" w:rsidRPr="00CA5DD8" w:rsidRDefault="0037424D" w:rsidP="0037424D">
      <w:pPr>
        <w:spacing w:line="360" w:lineRule="auto"/>
        <w:ind w:firstLine="720"/>
        <w:jc w:val="lowKashida"/>
        <w:rPr>
          <w:rFonts w:ascii="Simplified Arabic" w:hAnsi="Simplified Arabic" w:cs="Simplified Arabic"/>
          <w:sz w:val="28"/>
          <w:szCs w:val="28"/>
          <w:rtl/>
        </w:rPr>
      </w:pPr>
      <w:r w:rsidRPr="00CA5DD8">
        <w:rPr>
          <w:rFonts w:ascii="Simplified Arabic" w:hAnsi="Simplified Arabic" w:cs="Simplified Arabic"/>
          <w:sz w:val="28"/>
          <w:szCs w:val="28"/>
          <w:rtl/>
          <w:lang w:bidi="ar-EG"/>
        </w:rPr>
        <w:t xml:space="preserve"> من المناهج الحديثة لإدارة الموارد البشرية مقاربة إدارة التنوع وهي مقاربة تركز على الفروقات بين الجماعات واستغلالها لصالح المؤسسة برفع فعالية وكفاءة الأفراد وهي بهذا إدارة معقدة وحساسة تحتاج لخبرة </w:t>
      </w:r>
      <w:r w:rsidRPr="00CA5DD8">
        <w:rPr>
          <w:rFonts w:ascii="Simplified Arabic" w:hAnsi="Simplified Arabic" w:cs="Simplified Arabic"/>
          <w:sz w:val="28"/>
          <w:szCs w:val="28"/>
          <w:rtl/>
          <w:lang w:bidi="ar-EG"/>
        </w:rPr>
        <w:lastRenderedPageBreak/>
        <w:t xml:space="preserve">وكفاءة نادرة حتى يسهل التعامل مع هذا التنوع الوظيفي، وتعتبر إدارة التنوع ذات دوافع أخلاقية أي تمكين الفئات المحرومة وتحقيق العدالة الوظيفية ودوافع قانونية باحترام اللوائح والتشريعات وكذلك دوافع تنظيمية باعتبار الوصول إلى فرق العمل الفعالة وتحقيق الانسجام وتفادي المشاكل التنظيمية الداخلية، ورفع التحفيز وجاهزية العاملين، فهذه كلها مبررات لأهمية إدارة التنوع وكلن مع ذلك قد وجهت لها بعض الانتقادات بعضها شكلي وبعضها جوهري وأساسي، وهذه الانتقادات لا تتنافى مع أهمية إدارة التنوع ولكنها ناشئة من وجهات نظر من زوايا مختلفة. </w:t>
      </w:r>
    </w:p>
    <w:p w:rsidR="0037424D" w:rsidRPr="00CA5DD8" w:rsidRDefault="0037424D" w:rsidP="0037424D">
      <w:pPr>
        <w:pStyle w:val="ListParagraph"/>
        <w:numPr>
          <w:ilvl w:val="0"/>
          <w:numId w:val="1"/>
        </w:numPr>
        <w:spacing w:line="360" w:lineRule="auto"/>
        <w:jc w:val="lowKashida"/>
        <w:rPr>
          <w:rFonts w:ascii="Simplified Arabic" w:hAnsi="Simplified Arabic" w:cs="Simplified Arabic"/>
          <w:sz w:val="28"/>
          <w:szCs w:val="28"/>
        </w:rPr>
      </w:pPr>
      <w:r w:rsidRPr="00CA5DD8">
        <w:rPr>
          <w:rFonts w:ascii="Simplified Arabic" w:hAnsi="Simplified Arabic" w:cs="Simplified Arabic"/>
          <w:sz w:val="28"/>
          <w:szCs w:val="28"/>
          <w:rtl/>
        </w:rPr>
        <w:t xml:space="preserve">دراسة (الحمزة، 2017) </w:t>
      </w:r>
      <w:r w:rsidRPr="00CA5DD8">
        <w:rPr>
          <w:rFonts w:ascii="Simplified Arabic" w:hAnsi="Simplified Arabic" w:cs="Simplified Arabic"/>
          <w:sz w:val="28"/>
          <w:szCs w:val="28"/>
          <w:rtl/>
          <w:lang w:bidi="ar-EG"/>
        </w:rPr>
        <w:t>بعنوان "</w:t>
      </w:r>
      <w:r w:rsidRPr="00CA5DD8">
        <w:rPr>
          <w:rFonts w:ascii="Simplified Arabic" w:hAnsi="Simplified Arabic" w:cs="Simplified Arabic"/>
          <w:b/>
          <w:bCs/>
          <w:sz w:val="28"/>
          <w:szCs w:val="28"/>
          <w:rtl/>
          <w:lang w:bidi="ar-EG"/>
        </w:rPr>
        <w:t>إدارة التنوع في الموارد البشرية: تجارب عالمية</w:t>
      </w:r>
      <w:r w:rsidRPr="00CA5DD8">
        <w:rPr>
          <w:rFonts w:ascii="Simplified Arabic" w:hAnsi="Simplified Arabic" w:cs="Simplified Arabic"/>
          <w:sz w:val="28"/>
          <w:szCs w:val="28"/>
          <w:rtl/>
          <w:lang w:bidi="ar-EG"/>
        </w:rPr>
        <w:t>":</w:t>
      </w:r>
    </w:p>
    <w:p w:rsidR="0037424D" w:rsidRPr="00CA5DD8" w:rsidRDefault="0037424D" w:rsidP="0037424D">
      <w:pPr>
        <w:spacing w:line="360" w:lineRule="auto"/>
        <w:ind w:firstLine="720"/>
        <w:jc w:val="lowKashida"/>
        <w:rPr>
          <w:rFonts w:ascii="Simplified Arabic" w:hAnsi="Simplified Arabic" w:cs="Simplified Arabic"/>
          <w:sz w:val="28"/>
          <w:szCs w:val="28"/>
          <w:rtl/>
        </w:rPr>
      </w:pPr>
      <w:r w:rsidRPr="00CA5DD8">
        <w:rPr>
          <w:rFonts w:ascii="Simplified Arabic" w:hAnsi="Simplified Arabic" w:cs="Simplified Arabic"/>
          <w:sz w:val="28"/>
          <w:szCs w:val="28"/>
          <w:rtl/>
          <w:lang w:bidi="ar-EG"/>
        </w:rPr>
        <w:t xml:space="preserve"> بحثت هذه الدراسة أهم التجارب والممارسات الناجحة في إدارة التنوع الموارد البشرية في الشركات العالمية، وأكدت الدراسة أن التنوع في القوى العاملة حقيقة واقعة وضرورة وحتمية للمنظمات التي لا يمكن تجاهلها أو تجنبها في الواقع الذي يجب فيه على المنظمات التكيف إذا كانت تريد النمو والبقاء والنجاح في عالم الأعمال، ولذلك فإن التنوع هدف استراتيجي للمنظمات التي تسعى إلى تحقيق الربحية والنمو وتطوير سوق العمل.</w:t>
      </w:r>
    </w:p>
    <w:p w:rsidR="0037424D" w:rsidRPr="009106D0" w:rsidRDefault="0037424D" w:rsidP="0037424D">
      <w:pPr>
        <w:pStyle w:val="Heading2"/>
        <w:rPr>
          <w:rFonts w:ascii="Simplified Arabic" w:hAnsi="Simplified Arabic" w:cs="Simplified Arabic"/>
          <w:sz w:val="32"/>
          <w:szCs w:val="32"/>
          <w:rtl/>
          <w:lang w:bidi="ar-EG"/>
        </w:rPr>
      </w:pPr>
      <w:bookmarkStart w:id="5" w:name="_Toc182608846"/>
      <w:bookmarkStart w:id="6" w:name="_Toc182614763"/>
      <w:r>
        <w:rPr>
          <w:rFonts w:ascii="Simplified Arabic" w:hAnsi="Simplified Arabic" w:cs="Simplified Arabic" w:hint="cs"/>
          <w:sz w:val="32"/>
          <w:szCs w:val="32"/>
          <w:rtl/>
          <w:lang w:bidi="ar-EG"/>
        </w:rPr>
        <w:t>2.2.</w:t>
      </w:r>
      <w:r w:rsidRPr="009106D0">
        <w:rPr>
          <w:rFonts w:ascii="Simplified Arabic" w:hAnsi="Simplified Arabic" w:cs="Simplified Arabic"/>
          <w:sz w:val="32"/>
          <w:szCs w:val="32"/>
          <w:rtl/>
          <w:lang w:bidi="ar-EG"/>
        </w:rPr>
        <w:t>ثانيا: الدراسات الأجنبية:</w:t>
      </w:r>
      <w:bookmarkEnd w:id="5"/>
      <w:bookmarkEnd w:id="6"/>
      <w:r w:rsidRPr="009106D0">
        <w:rPr>
          <w:rFonts w:ascii="Simplified Arabic" w:hAnsi="Simplified Arabic" w:cs="Simplified Arabic"/>
          <w:sz w:val="32"/>
          <w:szCs w:val="32"/>
          <w:rtl/>
          <w:lang w:bidi="ar-EG"/>
        </w:rPr>
        <w:t xml:space="preserve"> </w:t>
      </w:r>
    </w:p>
    <w:p w:rsidR="0037424D" w:rsidRPr="00CA5DD8" w:rsidRDefault="0037424D" w:rsidP="0037424D">
      <w:pPr>
        <w:pStyle w:val="ListParagraph"/>
        <w:numPr>
          <w:ilvl w:val="0"/>
          <w:numId w:val="2"/>
        </w:numPr>
        <w:spacing w:line="360" w:lineRule="auto"/>
        <w:jc w:val="lowKashida"/>
        <w:rPr>
          <w:rFonts w:ascii="Simplified Arabic" w:hAnsi="Simplified Arabic" w:cs="Simplified Arabic"/>
          <w:sz w:val="28"/>
          <w:szCs w:val="28"/>
        </w:rPr>
      </w:pPr>
      <w:r w:rsidRPr="00CA5DD8">
        <w:rPr>
          <w:rFonts w:ascii="Simplified Arabic" w:hAnsi="Simplified Arabic" w:cs="Simplified Arabic"/>
          <w:sz w:val="28"/>
          <w:szCs w:val="28"/>
          <w:rtl/>
        </w:rPr>
        <w:t>دراسة (</w:t>
      </w:r>
      <w:r w:rsidRPr="00CA5DD8">
        <w:rPr>
          <w:rFonts w:ascii="Simplified Arabic" w:hAnsi="Simplified Arabic" w:cs="Simplified Arabic"/>
          <w:sz w:val="28"/>
          <w:szCs w:val="28"/>
          <w:lang w:val="en-GB"/>
        </w:rPr>
        <w:t>Yusuf, et al, 2023</w:t>
      </w:r>
      <w:r w:rsidRPr="00CA5DD8">
        <w:rPr>
          <w:rFonts w:ascii="Simplified Arabic" w:hAnsi="Simplified Arabic" w:cs="Simplified Arabic"/>
          <w:sz w:val="28"/>
          <w:szCs w:val="28"/>
          <w:rtl/>
          <w:lang w:val="en-GB"/>
        </w:rPr>
        <w:t xml:space="preserve">) </w:t>
      </w:r>
      <w:r w:rsidRPr="00CA5DD8">
        <w:rPr>
          <w:rFonts w:ascii="Simplified Arabic" w:hAnsi="Simplified Arabic" w:cs="Simplified Arabic"/>
          <w:sz w:val="28"/>
          <w:szCs w:val="28"/>
          <w:rtl/>
          <w:lang w:bidi="ar-EG"/>
        </w:rPr>
        <w:t>بعنوان "</w:t>
      </w:r>
      <w:r w:rsidRPr="00CA5DD8">
        <w:rPr>
          <w:rFonts w:ascii="Simplified Arabic" w:hAnsi="Simplified Arabic" w:cs="Simplified Arabic"/>
          <w:b/>
          <w:bCs/>
          <w:sz w:val="28"/>
          <w:szCs w:val="28"/>
          <w:rtl/>
          <w:lang w:bidi="ar-EG"/>
        </w:rPr>
        <w:t>فوائد وتحديات تعزيز التنوع والشمول في مكان العمل الأكاديمي</w:t>
      </w:r>
      <w:r w:rsidRPr="00CA5DD8">
        <w:rPr>
          <w:rFonts w:ascii="Simplified Arabic" w:hAnsi="Simplified Arabic" w:cs="Simplified Arabic"/>
          <w:sz w:val="28"/>
          <w:szCs w:val="28"/>
          <w:rtl/>
          <w:lang w:bidi="ar-EG"/>
        </w:rPr>
        <w:t xml:space="preserve">": </w:t>
      </w:r>
    </w:p>
    <w:p w:rsidR="0037424D" w:rsidRPr="00CA5DD8" w:rsidRDefault="0037424D" w:rsidP="0037424D">
      <w:pPr>
        <w:spacing w:line="360" w:lineRule="auto"/>
        <w:ind w:firstLine="720"/>
        <w:jc w:val="lowKashida"/>
        <w:rPr>
          <w:rFonts w:ascii="Simplified Arabic" w:hAnsi="Simplified Arabic" w:cs="Simplified Arabic"/>
          <w:sz w:val="28"/>
          <w:szCs w:val="28"/>
        </w:rPr>
      </w:pPr>
      <w:r w:rsidRPr="00CA5DD8">
        <w:rPr>
          <w:rFonts w:ascii="Simplified Arabic" w:hAnsi="Simplified Arabic" w:cs="Simplified Arabic"/>
          <w:sz w:val="28"/>
          <w:szCs w:val="28"/>
          <w:rtl/>
          <w:lang w:bidi="ar-EG"/>
        </w:rPr>
        <w:t xml:space="preserve">إن التنوع والشمول مهمان لتحقيق الرفاهة في مكان العمل، ولكن لم يتم بذل سوى أقل القليل من الجهود لتعزيزهما، وخاصة بين مجموعات الأقليات، وهذا يعني أن الشركات والعمال والمجتمعات تخسر فوائد محتملة كبيرة. الهدف من هذا البحث هو مساعدة القارئ على فهم فوائد التنوع وتحدياته والشمول. يستخدم </w:t>
      </w:r>
      <w:r w:rsidRPr="00CA5DD8">
        <w:rPr>
          <w:rFonts w:ascii="Simplified Arabic" w:hAnsi="Simplified Arabic" w:cs="Simplified Arabic"/>
          <w:sz w:val="28"/>
          <w:szCs w:val="28"/>
          <w:rtl/>
          <w:lang w:bidi="ar-EG"/>
        </w:rPr>
        <w:lastRenderedPageBreak/>
        <w:t>أسلوب البحث هذا البحث التفسيري ويهدف إلى التحقيق في ظاهرة لم يتم بحثها من قبل أو لم يتم شرحها بشكل جيد من قبل بطريقة مناسبة. وتهدف نتيجة هذا البحث إلى التفكير في الاختلافات والتشابهات بين المحاضرين في مكان العمل الأكاديمي وإظهار الفوائد والتحديات والاستراتيجية الخاصة بكيفية الاستفادة من هذه العناصر واستيعابها من قبل المنظمات.</w:t>
      </w:r>
    </w:p>
    <w:p w:rsidR="0037424D" w:rsidRPr="00CA5DD8" w:rsidRDefault="0037424D" w:rsidP="0037424D">
      <w:pPr>
        <w:pStyle w:val="ListParagraph"/>
        <w:numPr>
          <w:ilvl w:val="0"/>
          <w:numId w:val="2"/>
        </w:numPr>
        <w:spacing w:line="360" w:lineRule="auto"/>
        <w:jc w:val="lowKashida"/>
        <w:rPr>
          <w:rFonts w:ascii="Simplified Arabic" w:hAnsi="Simplified Arabic" w:cs="Simplified Arabic"/>
          <w:sz w:val="28"/>
          <w:szCs w:val="28"/>
        </w:rPr>
      </w:pPr>
      <w:r w:rsidRPr="00CA5DD8">
        <w:rPr>
          <w:rFonts w:ascii="Simplified Arabic" w:hAnsi="Simplified Arabic" w:cs="Simplified Arabic"/>
          <w:sz w:val="28"/>
          <w:szCs w:val="28"/>
          <w:rtl/>
        </w:rPr>
        <w:t>دراسة (</w:t>
      </w:r>
      <w:proofErr w:type="spellStart"/>
      <w:r w:rsidRPr="00CA5DD8">
        <w:rPr>
          <w:rFonts w:ascii="Simplified Arabic" w:hAnsi="Simplified Arabic" w:cs="Simplified Arabic"/>
          <w:sz w:val="28"/>
          <w:szCs w:val="28"/>
          <w:lang w:val="en-GB"/>
        </w:rPr>
        <w:t>Axelsson</w:t>
      </w:r>
      <w:proofErr w:type="spellEnd"/>
      <w:r w:rsidRPr="00CA5DD8">
        <w:rPr>
          <w:rFonts w:ascii="Simplified Arabic" w:hAnsi="Simplified Arabic" w:cs="Simplified Arabic"/>
          <w:sz w:val="28"/>
          <w:szCs w:val="28"/>
          <w:lang w:val="en-GB"/>
        </w:rPr>
        <w:t>, 2022</w:t>
      </w:r>
      <w:r w:rsidRPr="00CA5DD8">
        <w:rPr>
          <w:rFonts w:ascii="Simplified Arabic" w:hAnsi="Simplified Arabic" w:cs="Simplified Arabic"/>
          <w:sz w:val="28"/>
          <w:szCs w:val="28"/>
          <w:rtl/>
          <w:lang w:val="en-GB"/>
        </w:rPr>
        <w:t xml:space="preserve">) </w:t>
      </w:r>
      <w:r w:rsidRPr="00CA5DD8">
        <w:rPr>
          <w:rFonts w:ascii="Simplified Arabic" w:hAnsi="Simplified Arabic" w:cs="Simplified Arabic"/>
          <w:sz w:val="28"/>
          <w:szCs w:val="28"/>
          <w:rtl/>
          <w:lang w:bidi="ar-EG"/>
        </w:rPr>
        <w:t xml:space="preserve">بعنوان " </w:t>
      </w:r>
      <w:r w:rsidRPr="00CA5DD8">
        <w:rPr>
          <w:rFonts w:ascii="Simplified Arabic" w:hAnsi="Simplified Arabic" w:cs="Simplified Arabic"/>
          <w:b/>
          <w:bCs/>
          <w:sz w:val="28"/>
          <w:szCs w:val="28"/>
          <w:rtl/>
          <w:lang w:bidi="ar-EG"/>
        </w:rPr>
        <w:t>إدارة التنوع في المنظمات: تنفيذ الاستراتيجيات والممارسات والقياسات لتعزيز التنوع والإنصاف والشمول في القوى العاملة</w:t>
      </w:r>
      <w:r w:rsidRPr="00CA5DD8">
        <w:rPr>
          <w:rFonts w:ascii="Simplified Arabic" w:hAnsi="Simplified Arabic" w:cs="Simplified Arabic"/>
          <w:sz w:val="28"/>
          <w:szCs w:val="28"/>
          <w:rtl/>
          <w:lang w:bidi="ar-EG"/>
        </w:rPr>
        <w:t>":</w:t>
      </w:r>
    </w:p>
    <w:p w:rsidR="0037424D" w:rsidRPr="00CA5DD8" w:rsidRDefault="0037424D" w:rsidP="0037424D">
      <w:pPr>
        <w:spacing w:line="360" w:lineRule="auto"/>
        <w:ind w:firstLine="720"/>
        <w:jc w:val="lowKashida"/>
        <w:rPr>
          <w:rFonts w:ascii="Simplified Arabic" w:hAnsi="Simplified Arabic" w:cs="Simplified Arabic"/>
          <w:sz w:val="28"/>
          <w:szCs w:val="28"/>
          <w:rtl/>
        </w:rPr>
      </w:pPr>
      <w:r w:rsidRPr="00CA5DD8">
        <w:rPr>
          <w:rFonts w:ascii="Simplified Arabic" w:hAnsi="Simplified Arabic" w:cs="Simplified Arabic"/>
          <w:sz w:val="28"/>
          <w:szCs w:val="28"/>
          <w:rtl/>
          <w:lang w:bidi="ar-EG"/>
        </w:rPr>
        <w:t xml:space="preserve"> هدفت الدراسة إلى توسيع المعرفة حول كيفية تنفيذ إدارة التنوع في المنظمات، فتم استخدام طريقة بحث نوعية تعتمد على مقابلات شبه منظمة لفحص </w:t>
      </w:r>
      <w:r w:rsidRPr="00CA5DD8">
        <w:rPr>
          <w:rFonts w:ascii="Simplified Arabic" w:hAnsi="Simplified Arabic" w:cs="Simplified Arabic"/>
          <w:sz w:val="28"/>
          <w:szCs w:val="28"/>
          <w:lang w:bidi="ar-EG"/>
        </w:rPr>
        <w:t>DEI</w:t>
      </w:r>
      <w:r w:rsidRPr="00CA5DD8">
        <w:rPr>
          <w:rFonts w:ascii="Simplified Arabic" w:hAnsi="Simplified Arabic" w:cs="Simplified Arabic"/>
          <w:sz w:val="28"/>
          <w:szCs w:val="28"/>
          <w:rtl/>
          <w:lang w:bidi="ar-EG"/>
        </w:rPr>
        <w:t xml:space="preserve"> من منظور التنوع ومديري الموارد البشرية في تسع المنظمات. اعتمد الإطار النظري على نظرية الممارسة. وتظهر النتائج التجريبية أن المنظمات تستخدم استراتيجيات وممارسات مختلفة لدمج </w:t>
      </w:r>
      <w:r w:rsidRPr="00CA5DD8">
        <w:rPr>
          <w:rFonts w:ascii="Simplified Arabic" w:hAnsi="Simplified Arabic" w:cs="Simplified Arabic"/>
          <w:sz w:val="28"/>
          <w:szCs w:val="28"/>
          <w:lang w:bidi="ar-EG"/>
        </w:rPr>
        <w:t>DEI</w:t>
      </w:r>
      <w:r w:rsidRPr="00CA5DD8">
        <w:rPr>
          <w:rFonts w:ascii="Simplified Arabic" w:hAnsi="Simplified Arabic" w:cs="Simplified Arabic"/>
          <w:sz w:val="28"/>
          <w:szCs w:val="28"/>
          <w:rtl/>
          <w:lang w:bidi="ar-EG"/>
        </w:rPr>
        <w:t xml:space="preserve"> في توظيف الموظفين والاحتفاظ بهم وترقيتهم. تركز المنظمات بشكل أساسي على النوع الاجتماعي والعرق في سياق </w:t>
      </w:r>
      <w:r w:rsidRPr="00CA5DD8">
        <w:rPr>
          <w:rFonts w:ascii="Simplified Arabic" w:hAnsi="Simplified Arabic" w:cs="Simplified Arabic"/>
          <w:sz w:val="28"/>
          <w:szCs w:val="28"/>
          <w:lang w:bidi="ar-EG"/>
        </w:rPr>
        <w:t>DEI</w:t>
      </w:r>
      <w:r w:rsidRPr="00CA5DD8">
        <w:rPr>
          <w:rFonts w:ascii="Simplified Arabic" w:hAnsi="Simplified Arabic" w:cs="Simplified Arabic"/>
          <w:sz w:val="28"/>
          <w:szCs w:val="28"/>
          <w:rtl/>
          <w:lang w:bidi="ar-EG"/>
        </w:rPr>
        <w:t xml:space="preserve"> والممارسات الأكثر شيوعا هي التدريب على التوعية حول </w:t>
      </w:r>
      <w:r w:rsidRPr="00CA5DD8">
        <w:rPr>
          <w:rFonts w:ascii="Simplified Arabic" w:hAnsi="Simplified Arabic" w:cs="Simplified Arabic"/>
          <w:sz w:val="28"/>
          <w:szCs w:val="28"/>
          <w:lang w:bidi="ar-EG"/>
        </w:rPr>
        <w:t>DEI</w:t>
      </w:r>
      <w:r w:rsidRPr="00CA5DD8">
        <w:rPr>
          <w:rFonts w:ascii="Simplified Arabic" w:hAnsi="Simplified Arabic" w:cs="Simplified Arabic"/>
          <w:sz w:val="28"/>
          <w:szCs w:val="28"/>
          <w:rtl/>
          <w:lang w:bidi="ar-EG"/>
        </w:rPr>
        <w:t xml:space="preserve"> والتحيز والتحرش والتمييز. علاوة على ذلك، وتظهر النتائج أن معظم المنظمات لا تستخدم قياسات أو أهداف </w:t>
      </w:r>
      <w:r w:rsidRPr="00CA5DD8">
        <w:rPr>
          <w:rFonts w:ascii="Simplified Arabic" w:hAnsi="Simplified Arabic" w:cs="Simplified Arabic"/>
          <w:sz w:val="28"/>
          <w:szCs w:val="28"/>
          <w:lang w:bidi="ar-EG"/>
        </w:rPr>
        <w:t>DEI</w:t>
      </w:r>
      <w:r w:rsidRPr="00CA5DD8">
        <w:rPr>
          <w:rFonts w:ascii="Simplified Arabic" w:hAnsi="Simplified Arabic" w:cs="Simplified Arabic"/>
          <w:sz w:val="28"/>
          <w:szCs w:val="28"/>
          <w:rtl/>
          <w:lang w:bidi="ar-EG"/>
        </w:rPr>
        <w:t xml:space="preserve"> بشكل منهجي، مما يجعل من الصعب قياس التقدم ونتائج ممارسات </w:t>
      </w:r>
      <w:r w:rsidRPr="00CA5DD8">
        <w:rPr>
          <w:rFonts w:ascii="Simplified Arabic" w:hAnsi="Simplified Arabic" w:cs="Simplified Arabic"/>
          <w:sz w:val="28"/>
          <w:szCs w:val="28"/>
          <w:lang w:bidi="ar-EG"/>
        </w:rPr>
        <w:t>DEI</w:t>
      </w:r>
      <w:r w:rsidRPr="00CA5DD8">
        <w:rPr>
          <w:rFonts w:ascii="Simplified Arabic" w:hAnsi="Simplified Arabic" w:cs="Simplified Arabic"/>
          <w:sz w:val="28"/>
          <w:szCs w:val="28"/>
          <w:rtl/>
          <w:lang w:bidi="ar-EG"/>
        </w:rPr>
        <w:t xml:space="preserve">. بالإضافة إلى، هناك حاجة إلى أهداف محددة تغطي معايير </w:t>
      </w:r>
      <w:r w:rsidRPr="00CA5DD8">
        <w:rPr>
          <w:rFonts w:ascii="Simplified Arabic" w:hAnsi="Simplified Arabic" w:cs="Simplified Arabic"/>
          <w:sz w:val="28"/>
          <w:szCs w:val="28"/>
          <w:lang w:bidi="ar-EG"/>
        </w:rPr>
        <w:t>DEI</w:t>
      </w:r>
      <w:r w:rsidRPr="00CA5DD8">
        <w:rPr>
          <w:rFonts w:ascii="Simplified Arabic" w:hAnsi="Simplified Arabic" w:cs="Simplified Arabic"/>
          <w:sz w:val="28"/>
          <w:szCs w:val="28"/>
          <w:rtl/>
          <w:lang w:bidi="ar-EG"/>
        </w:rPr>
        <w:t xml:space="preserve"> إلى جانب الجنس والانتماء العرقي، لتشمل الأقليات الأخرى والمجموعات التي تتعرض للتمييز. وهذا يتطلب بالتالي جهودا منظمة لإنشاء أدوات قياس لـ </w:t>
      </w:r>
      <w:r w:rsidRPr="00CA5DD8">
        <w:rPr>
          <w:rFonts w:ascii="Simplified Arabic" w:hAnsi="Simplified Arabic" w:cs="Simplified Arabic"/>
          <w:sz w:val="28"/>
          <w:szCs w:val="28"/>
          <w:lang w:bidi="ar-EG"/>
        </w:rPr>
        <w:t>DEI</w:t>
      </w:r>
      <w:r w:rsidRPr="00CA5DD8">
        <w:rPr>
          <w:rFonts w:ascii="Simplified Arabic" w:hAnsi="Simplified Arabic" w:cs="Simplified Arabic"/>
          <w:sz w:val="28"/>
          <w:szCs w:val="28"/>
          <w:rtl/>
          <w:lang w:bidi="ar-EG"/>
        </w:rPr>
        <w:t xml:space="preserve"> ممارسات لتسهيل مراقبة وتقييم التقدم ونتائج ممارسات </w:t>
      </w:r>
      <w:r w:rsidRPr="00CA5DD8">
        <w:rPr>
          <w:rFonts w:ascii="Simplified Arabic" w:hAnsi="Simplified Arabic" w:cs="Simplified Arabic"/>
          <w:sz w:val="28"/>
          <w:szCs w:val="28"/>
          <w:lang w:bidi="ar-EG"/>
        </w:rPr>
        <w:t>DEI</w:t>
      </w:r>
      <w:r w:rsidRPr="00CA5DD8">
        <w:rPr>
          <w:rFonts w:ascii="Simplified Arabic" w:hAnsi="Simplified Arabic" w:cs="Simplified Arabic"/>
          <w:sz w:val="28"/>
          <w:szCs w:val="28"/>
          <w:rtl/>
          <w:lang w:bidi="ar-EG"/>
        </w:rPr>
        <w:t>.</w:t>
      </w:r>
    </w:p>
    <w:p w:rsidR="0037424D" w:rsidRPr="00CA5DD8" w:rsidRDefault="0037424D" w:rsidP="0037424D">
      <w:pPr>
        <w:pStyle w:val="ListParagraph"/>
        <w:numPr>
          <w:ilvl w:val="0"/>
          <w:numId w:val="2"/>
        </w:numPr>
        <w:spacing w:line="360" w:lineRule="auto"/>
        <w:jc w:val="lowKashida"/>
        <w:rPr>
          <w:rFonts w:ascii="Simplified Arabic" w:hAnsi="Simplified Arabic" w:cs="Simplified Arabic"/>
          <w:sz w:val="28"/>
          <w:szCs w:val="28"/>
        </w:rPr>
      </w:pPr>
      <w:r w:rsidRPr="00CA5DD8">
        <w:rPr>
          <w:rFonts w:ascii="Simplified Arabic" w:hAnsi="Simplified Arabic" w:cs="Simplified Arabic"/>
          <w:sz w:val="28"/>
          <w:szCs w:val="28"/>
          <w:rtl/>
        </w:rPr>
        <w:t xml:space="preserve">دراسة </w:t>
      </w:r>
      <w:proofErr w:type="spellStart"/>
      <w:r w:rsidRPr="00CA5DD8">
        <w:rPr>
          <w:rFonts w:ascii="Simplified Arabic" w:hAnsi="Simplified Arabic" w:cs="Simplified Arabic"/>
          <w:color w:val="333333"/>
          <w:sz w:val="28"/>
          <w:szCs w:val="28"/>
          <w:shd w:val="clear" w:color="auto" w:fill="FFFFFF"/>
        </w:rPr>
        <w:t>Alfalih</w:t>
      </w:r>
      <w:proofErr w:type="spellEnd"/>
      <w:r w:rsidRPr="00CA5DD8">
        <w:rPr>
          <w:rFonts w:ascii="Simplified Arabic" w:hAnsi="Simplified Arabic" w:cs="Simplified Arabic"/>
          <w:color w:val="333333"/>
          <w:sz w:val="28"/>
          <w:szCs w:val="28"/>
          <w:shd w:val="clear" w:color="auto" w:fill="FFFFFF"/>
        </w:rPr>
        <w:t>, A. A. 2022).</w:t>
      </w:r>
      <w:r w:rsidRPr="00CA5DD8">
        <w:rPr>
          <w:rFonts w:ascii="Simplified Arabic" w:hAnsi="Simplified Arabic" w:cs="Simplified Arabic"/>
          <w:color w:val="333333"/>
          <w:sz w:val="28"/>
          <w:szCs w:val="28"/>
          <w:shd w:val="clear" w:color="auto" w:fill="FFFFFF"/>
          <w:rtl/>
        </w:rPr>
        <w:t xml:space="preserve"> </w:t>
      </w:r>
      <w:r w:rsidRPr="00CA5DD8">
        <w:rPr>
          <w:rFonts w:ascii="Simplified Arabic" w:hAnsi="Simplified Arabic" w:cs="Simplified Arabic"/>
          <w:color w:val="333333"/>
          <w:sz w:val="28"/>
          <w:szCs w:val="28"/>
          <w:shd w:val="clear" w:color="auto" w:fill="FFFFFF"/>
        </w:rPr>
        <w:t>(</w:t>
      </w:r>
      <w:r w:rsidRPr="00CA5DD8">
        <w:rPr>
          <w:rFonts w:ascii="Simplified Arabic" w:hAnsi="Simplified Arabic" w:cs="Simplified Arabic"/>
          <w:color w:val="333333"/>
          <w:sz w:val="28"/>
          <w:szCs w:val="28"/>
          <w:shd w:val="clear" w:color="auto" w:fill="FFFFFF"/>
          <w:rtl/>
        </w:rPr>
        <w:t>بعنوان</w:t>
      </w:r>
      <w:r w:rsidRPr="00CA5DD8">
        <w:rPr>
          <w:rFonts w:ascii="Simplified Arabic" w:hAnsi="Simplified Arabic" w:cs="Simplified Arabic"/>
          <w:sz w:val="28"/>
          <w:szCs w:val="28"/>
          <w:rtl/>
          <w:lang w:bidi="ar-EG"/>
        </w:rPr>
        <w:t xml:space="preserve"> " </w:t>
      </w:r>
      <w:r w:rsidRPr="00CA5DD8">
        <w:rPr>
          <w:rFonts w:ascii="Simplified Arabic" w:hAnsi="Simplified Arabic" w:cs="Simplified Arabic"/>
          <w:b/>
          <w:bCs/>
          <w:sz w:val="28"/>
          <w:szCs w:val="28"/>
          <w:rtl/>
          <w:lang w:bidi="ar-EG"/>
        </w:rPr>
        <w:t>تطوير كفاءات إدارة التنوع في القطاع الخصوصي بالمملكة العربية السعودية</w:t>
      </w:r>
      <w:r w:rsidRPr="00CA5DD8">
        <w:rPr>
          <w:rFonts w:ascii="Simplified Arabic" w:hAnsi="Simplified Arabic" w:cs="Simplified Arabic"/>
          <w:sz w:val="28"/>
          <w:szCs w:val="28"/>
          <w:rtl/>
          <w:lang w:bidi="ar-EG"/>
        </w:rPr>
        <w:t>":</w:t>
      </w:r>
    </w:p>
    <w:p w:rsidR="0037424D" w:rsidRPr="00CA5DD8" w:rsidRDefault="0037424D" w:rsidP="0037424D">
      <w:pPr>
        <w:spacing w:line="360" w:lineRule="auto"/>
        <w:ind w:firstLine="720"/>
        <w:jc w:val="lowKashida"/>
        <w:rPr>
          <w:rFonts w:ascii="Simplified Arabic" w:hAnsi="Simplified Arabic" w:cs="Simplified Arabic"/>
          <w:sz w:val="28"/>
          <w:szCs w:val="28"/>
          <w:rtl/>
        </w:rPr>
      </w:pPr>
      <w:r w:rsidRPr="00CA5DD8">
        <w:rPr>
          <w:rFonts w:ascii="Simplified Arabic" w:hAnsi="Simplified Arabic" w:cs="Simplified Arabic"/>
          <w:sz w:val="28"/>
          <w:szCs w:val="28"/>
          <w:rtl/>
          <w:lang w:bidi="ar-EG"/>
        </w:rPr>
        <w:lastRenderedPageBreak/>
        <w:t xml:space="preserve"> تُظهر الدراسة التي تم إجراؤها أهمية عوامل معينة في تحفيز وتطوير كفاءة إدارة التنوع داخل القطاع الخاص في المملكة العربية السعودية. تم اعتماد نهج استكشافي كمي، حيث أُجريت 210 مقابلات مع فرق إدارة الموارد البشرية والموظفين في مؤسسات سعودية خاصة تعمل في قطاعات مختلفة مثل الصحة، التعليم، النفط، والمالية. تم تحليل البيانات المجمعة باستخدام برنامج </w:t>
      </w:r>
      <w:r w:rsidRPr="00CA5DD8">
        <w:rPr>
          <w:rFonts w:ascii="Simplified Arabic" w:hAnsi="Simplified Arabic" w:cs="Simplified Arabic"/>
          <w:sz w:val="28"/>
          <w:szCs w:val="28"/>
          <w:lang w:bidi="ar-EG"/>
        </w:rPr>
        <w:t>AMOS 24</w:t>
      </w:r>
      <w:r w:rsidRPr="00CA5DD8">
        <w:rPr>
          <w:rFonts w:ascii="Simplified Arabic" w:hAnsi="Simplified Arabic" w:cs="Simplified Arabic"/>
          <w:sz w:val="28"/>
          <w:szCs w:val="28"/>
          <w:rtl/>
          <w:lang w:bidi="ar-EG"/>
        </w:rPr>
        <w:t>. واستنادا إلى النتائج، تم بناء نموذج بحثي حدد ثلاثة عوامل رئيسية لكفاءة إدارة التنوع لنجاح إدارة التنوع: كفاءات القيادة (المعرفية والتواصلية)؛ التمكين؛ وتدريب التنوع. تُظهر النتائج وجود تكامل بين هذه العوامل، لكن كفاءات القيادة في التنوع تُعتبر الأهم، وخاصة الجانب المعرفي. يُضاف إلى ذلك تدريب التنوع، الذي يؤثر على الوعي بالتنوع والشمولية. يُستنتج أن العوامل المتعلقة بالتطوير الداخلي لكفاءة إدارة التنوع يتم زراعتها وبناؤها. يمكن لنموذج البحث هذا أن يساعد المديرين في تطوير كفاءات إدارة التنوع لإنتاج عمليات إدارة تنوع ناجحة. نظرا لمحدودية الأدبيات المتعلقة بإدارة التنوع بشكل عام وللمملكة العربية السعودية على وجه الخصوص، تُثري هذه البحوث الأدبيات القائمة. يمكن للنموذج المطور هنا أن يوجه مديري الشركات متعددة الجنسيات المتواجدة في السعودية ويسهل تنفيذ إدارة التنوع للشركات السعودية التي تنوي تبني مبادرات إدارة التنوع كحل للتطوير. تعتبر هذه البحوث مهمة للنهجين النظري والعملي، حيث تحدد جانبا حاسما في إدارة التنوع من خلال تعريف وتطوير أداة مثيرة للاهتمام: كفاءات إدارة التنوع. قد يكون تطوير مثل هذه الكفاءات مفيدا للمنظمات لمواجهة التنوع وإدارته بسهولة أكبر.</w:t>
      </w:r>
    </w:p>
    <w:p w:rsidR="0037424D" w:rsidRPr="00CA5DD8" w:rsidRDefault="0037424D" w:rsidP="0037424D">
      <w:pPr>
        <w:pStyle w:val="ListParagraph"/>
        <w:numPr>
          <w:ilvl w:val="0"/>
          <w:numId w:val="2"/>
        </w:numPr>
        <w:spacing w:line="360" w:lineRule="auto"/>
        <w:jc w:val="lowKashida"/>
        <w:rPr>
          <w:rFonts w:ascii="Simplified Arabic" w:hAnsi="Simplified Arabic" w:cs="Simplified Arabic"/>
          <w:sz w:val="28"/>
          <w:szCs w:val="28"/>
        </w:rPr>
      </w:pPr>
      <w:r w:rsidRPr="00CA5DD8">
        <w:rPr>
          <w:rFonts w:ascii="Simplified Arabic" w:hAnsi="Simplified Arabic" w:cs="Simplified Arabic"/>
          <w:sz w:val="28"/>
          <w:szCs w:val="28"/>
          <w:rtl/>
        </w:rPr>
        <w:t>دراسة (</w:t>
      </w:r>
      <w:proofErr w:type="spellStart"/>
      <w:r w:rsidRPr="00CA5DD8">
        <w:rPr>
          <w:rFonts w:ascii="Simplified Arabic" w:hAnsi="Simplified Arabic" w:cs="Simplified Arabic"/>
          <w:sz w:val="28"/>
          <w:szCs w:val="28"/>
          <w:lang w:val="en-GB"/>
        </w:rPr>
        <w:t>Krithi</w:t>
      </w:r>
      <w:proofErr w:type="spellEnd"/>
      <w:r w:rsidRPr="00CA5DD8">
        <w:rPr>
          <w:rFonts w:ascii="Simplified Arabic" w:hAnsi="Simplified Arabic" w:cs="Simplified Arabic"/>
          <w:sz w:val="28"/>
          <w:szCs w:val="28"/>
          <w:lang w:val="en-GB"/>
        </w:rPr>
        <w:t xml:space="preserve"> and </w:t>
      </w:r>
      <w:proofErr w:type="spellStart"/>
      <w:r w:rsidRPr="00CA5DD8">
        <w:rPr>
          <w:rFonts w:ascii="Simplified Arabic" w:hAnsi="Simplified Arabic" w:cs="Simplified Arabic"/>
          <w:sz w:val="28"/>
          <w:szCs w:val="28"/>
          <w:lang w:val="en-GB"/>
        </w:rPr>
        <w:t>Pai</w:t>
      </w:r>
      <w:proofErr w:type="spellEnd"/>
      <w:r w:rsidRPr="00CA5DD8">
        <w:rPr>
          <w:rFonts w:ascii="Simplified Arabic" w:hAnsi="Simplified Arabic" w:cs="Simplified Arabic"/>
          <w:sz w:val="28"/>
          <w:szCs w:val="28"/>
          <w:lang w:val="en-GB"/>
        </w:rPr>
        <w:t>, 2021</w:t>
      </w:r>
      <w:r w:rsidRPr="00CA5DD8">
        <w:rPr>
          <w:rFonts w:ascii="Simplified Arabic" w:hAnsi="Simplified Arabic" w:cs="Simplified Arabic"/>
          <w:sz w:val="28"/>
          <w:szCs w:val="28"/>
          <w:rtl/>
          <w:lang w:val="en-GB"/>
        </w:rPr>
        <w:t xml:space="preserve">) </w:t>
      </w:r>
      <w:r w:rsidRPr="00CA5DD8">
        <w:rPr>
          <w:rFonts w:ascii="Simplified Arabic" w:hAnsi="Simplified Arabic" w:cs="Simplified Arabic"/>
          <w:sz w:val="28"/>
          <w:szCs w:val="28"/>
          <w:rtl/>
          <w:lang w:bidi="ar-EG"/>
        </w:rPr>
        <w:t>بعنوان "</w:t>
      </w:r>
      <w:r w:rsidRPr="00CA5DD8">
        <w:rPr>
          <w:rFonts w:ascii="Simplified Arabic" w:hAnsi="Simplified Arabic" w:cs="Simplified Arabic"/>
          <w:b/>
          <w:bCs/>
          <w:sz w:val="28"/>
          <w:szCs w:val="28"/>
          <w:rtl/>
          <w:lang w:bidi="ar-EG"/>
        </w:rPr>
        <w:t>مراجعة حول التنوع والشمول في القوى العاملة من أجل القدرة التنافسية التنظيمية</w:t>
      </w:r>
      <w:r w:rsidRPr="00CA5DD8">
        <w:rPr>
          <w:rFonts w:ascii="Simplified Arabic" w:hAnsi="Simplified Arabic" w:cs="Simplified Arabic"/>
          <w:sz w:val="28"/>
          <w:szCs w:val="28"/>
          <w:rtl/>
          <w:lang w:bidi="ar-EG"/>
        </w:rPr>
        <w:t>":</w:t>
      </w:r>
    </w:p>
    <w:p w:rsidR="0037424D" w:rsidRPr="00CA5DD8" w:rsidRDefault="0037424D" w:rsidP="0037424D">
      <w:pPr>
        <w:spacing w:line="360" w:lineRule="auto"/>
        <w:ind w:firstLine="720"/>
        <w:jc w:val="lowKashida"/>
        <w:rPr>
          <w:rFonts w:ascii="Simplified Arabic" w:hAnsi="Simplified Arabic" w:cs="Simplified Arabic"/>
          <w:sz w:val="28"/>
          <w:szCs w:val="28"/>
          <w:rtl/>
        </w:rPr>
      </w:pPr>
      <w:r w:rsidRPr="00CA5DD8">
        <w:rPr>
          <w:rFonts w:ascii="Simplified Arabic" w:hAnsi="Simplified Arabic" w:cs="Simplified Arabic"/>
          <w:sz w:val="28"/>
          <w:szCs w:val="28"/>
          <w:rtl/>
          <w:lang w:bidi="ar-EG"/>
        </w:rPr>
        <w:lastRenderedPageBreak/>
        <w:t xml:space="preserve"> تهدف هذه الدراسة إلى الجمع بين الأدبيات المتباينة حول تنوع القوى العاملة وشمولها. وكذلك بالنسبة تسليط الضوء على طرق البحث المستقبلية في مجال إدارة تنوع القوى العاملة. وتناولت الدراسة إلى مجموعة متنوعة من الدراسات التجريبية والمفاهيمية حول تنوع القوى العاملة وأثره، وباستخدام الأدبيات المنشورة بين عامي 1987 و2021. تستخدم الورقة بيانات ثانوية تم جمعها لمراجعة تنوع القوى العاملة وشمولها.</w:t>
      </w:r>
    </w:p>
    <w:p w:rsidR="0037424D" w:rsidRPr="00CA5DD8" w:rsidRDefault="0037424D" w:rsidP="0037424D">
      <w:pPr>
        <w:spacing w:line="360" w:lineRule="auto"/>
        <w:ind w:firstLine="720"/>
        <w:jc w:val="lowKashida"/>
        <w:rPr>
          <w:rFonts w:ascii="Simplified Arabic" w:hAnsi="Simplified Arabic" w:cs="Simplified Arabic"/>
          <w:sz w:val="28"/>
          <w:szCs w:val="28"/>
          <w:rtl/>
          <w:lang w:bidi="ar-EG"/>
        </w:rPr>
      </w:pPr>
      <w:r w:rsidRPr="00CA5DD8">
        <w:rPr>
          <w:rFonts w:ascii="Simplified Arabic" w:hAnsi="Simplified Arabic" w:cs="Simplified Arabic"/>
          <w:sz w:val="28"/>
          <w:szCs w:val="28"/>
          <w:rtl/>
          <w:lang w:bidi="ar-EG"/>
        </w:rPr>
        <w:t>وتم إجراء تقييم للأدبيات للتركيز على التنوع والشمول في مكان العمل. ومن خلال المراجعة، تم فهم الآثار المترتبة على تنوع القوى العاملة وشمولها في العصر الحديث. وفقا لنتائج المراجعة، هناك مجموعة كبيرة من الأبحاث في مجال التنوع ونتائجه. هناك حاجة إلى مزيد من الدراسة في مجال الشمول والآثار المرتبطة به. وتوصلت النتائج إلى تركز إدارة التنوع على جذب أكبر مجموعة ممكنة من الأشخاص، والاعتراف بجميع أعضاء القوى العاملة كأصول، وتعظيم إمكاناتهم لتحسين قدرة المنظمة مع زيادة قبول الموظفين للتنوع أيضا. ويجب على أصحاب العمل أن يدركوا ضرورة تبني برامج وسياسات إدارة التنوع في الشركات لاحترام التنوع وتقديره وقبوله قبل الشروع في أي شيء يتعلق بتنوع القوى العاملة، ويجب على أي منظمة أولا إنشاء خطة تنوع شاملة.</w:t>
      </w:r>
    </w:p>
    <w:p w:rsidR="0037424D" w:rsidRPr="009106D0" w:rsidRDefault="0037424D" w:rsidP="0037424D">
      <w:pPr>
        <w:pStyle w:val="Heading2"/>
        <w:rPr>
          <w:rFonts w:ascii="Simplified Arabic" w:hAnsi="Simplified Arabic" w:cs="Simplified Arabic"/>
          <w:sz w:val="32"/>
          <w:szCs w:val="32"/>
          <w:rtl/>
          <w:lang w:bidi="ar-EG"/>
        </w:rPr>
      </w:pPr>
      <w:bookmarkStart w:id="7" w:name="_Toc182608847"/>
      <w:bookmarkStart w:id="8" w:name="_Toc182614764"/>
      <w:r>
        <w:rPr>
          <w:rFonts w:ascii="Simplified Arabic" w:hAnsi="Simplified Arabic" w:cs="Simplified Arabic" w:hint="cs"/>
          <w:sz w:val="32"/>
          <w:szCs w:val="32"/>
          <w:rtl/>
          <w:lang w:bidi="ar-EG"/>
        </w:rPr>
        <w:t>2.3.</w:t>
      </w:r>
      <w:r w:rsidRPr="009106D0">
        <w:rPr>
          <w:rFonts w:ascii="Simplified Arabic" w:hAnsi="Simplified Arabic" w:cs="Simplified Arabic"/>
          <w:sz w:val="32"/>
          <w:szCs w:val="32"/>
          <w:rtl/>
          <w:lang w:bidi="ar-EG"/>
        </w:rPr>
        <w:t>التعقيب على الدراسات السابقة:</w:t>
      </w:r>
      <w:bookmarkEnd w:id="7"/>
      <w:bookmarkEnd w:id="8"/>
      <w:r w:rsidRPr="009106D0">
        <w:rPr>
          <w:rFonts w:ascii="Simplified Arabic" w:hAnsi="Simplified Arabic" w:cs="Simplified Arabic"/>
          <w:sz w:val="32"/>
          <w:szCs w:val="32"/>
          <w:rtl/>
          <w:lang w:bidi="ar-EG"/>
        </w:rPr>
        <w:t xml:space="preserve"> </w:t>
      </w:r>
    </w:p>
    <w:p w:rsidR="0037424D" w:rsidRPr="00CA5DD8" w:rsidRDefault="0037424D" w:rsidP="0037424D">
      <w:pPr>
        <w:spacing w:line="360" w:lineRule="auto"/>
        <w:ind w:firstLine="720"/>
        <w:jc w:val="lowKashida"/>
        <w:rPr>
          <w:rFonts w:ascii="Simplified Arabic" w:hAnsi="Simplified Arabic" w:cs="Simplified Arabic"/>
          <w:sz w:val="28"/>
          <w:szCs w:val="28"/>
          <w:rtl/>
        </w:rPr>
      </w:pPr>
      <w:r w:rsidRPr="00CA5DD8">
        <w:rPr>
          <w:rFonts w:ascii="Simplified Arabic" w:hAnsi="Simplified Arabic" w:cs="Simplified Arabic"/>
          <w:sz w:val="28"/>
          <w:szCs w:val="28"/>
          <w:rtl/>
        </w:rPr>
        <w:t xml:space="preserve">في ضوء ما قدمته الدراسات السابقة نظريا، ومنهجيا، تعتبر الدراسة الحالية مكملة لنتائج العديد من الدراسات التي تناولت التنوع والشمول في سوق العمل في ظل العديد من التغيرات، ومن هذا المنطلق سوق يتم التعقيب على الدراسات السابقة، من حيث نقاط الاتفاق والاختلاف، وأوجه الاستفادة منها، وأهم ما يميز الدراسة الحالية عن الدراسات السابقة. </w:t>
      </w:r>
    </w:p>
    <w:p w:rsidR="0037424D" w:rsidRPr="00575DC4" w:rsidRDefault="0037424D" w:rsidP="0037424D">
      <w:pPr>
        <w:pStyle w:val="Heading2"/>
        <w:rPr>
          <w:rFonts w:ascii="Simplified Arabic" w:hAnsi="Simplified Arabic" w:cs="Simplified Arabic"/>
          <w:color w:val="1F4D78" w:themeColor="accent1" w:themeShade="7F"/>
          <w:sz w:val="32"/>
          <w:szCs w:val="32"/>
          <w:lang w:bidi="ar-EG"/>
        </w:rPr>
      </w:pPr>
      <w:bookmarkStart w:id="9" w:name="_Toc182608848"/>
      <w:bookmarkStart w:id="10" w:name="_Toc182614765"/>
      <w:r w:rsidRPr="00575DC4">
        <w:rPr>
          <w:rFonts w:ascii="Simplified Arabic" w:hAnsi="Simplified Arabic" w:cs="Simplified Arabic" w:hint="cs"/>
          <w:color w:val="1F4D78" w:themeColor="accent1" w:themeShade="7F"/>
          <w:sz w:val="32"/>
          <w:szCs w:val="32"/>
          <w:rtl/>
          <w:lang w:bidi="ar-EG"/>
        </w:rPr>
        <w:lastRenderedPageBreak/>
        <w:t>2.3.1.</w:t>
      </w:r>
      <w:r w:rsidRPr="00575DC4">
        <w:rPr>
          <w:rFonts w:ascii="Simplified Arabic" w:hAnsi="Simplified Arabic" w:cs="Simplified Arabic"/>
          <w:color w:val="1F4D78" w:themeColor="accent1" w:themeShade="7F"/>
          <w:sz w:val="32"/>
          <w:szCs w:val="32"/>
          <w:rtl/>
          <w:lang w:bidi="ar-EG"/>
        </w:rPr>
        <w:t>أوجه الاتفاق بين الدراسة الحالية والدراسات السابقة:</w:t>
      </w:r>
      <w:bookmarkEnd w:id="9"/>
      <w:bookmarkEnd w:id="10"/>
      <w:r w:rsidRPr="00575DC4">
        <w:rPr>
          <w:rFonts w:ascii="Simplified Arabic" w:hAnsi="Simplified Arabic" w:cs="Simplified Arabic"/>
          <w:color w:val="1F4D78" w:themeColor="accent1" w:themeShade="7F"/>
          <w:sz w:val="32"/>
          <w:szCs w:val="32"/>
          <w:rtl/>
          <w:lang w:bidi="ar-EG"/>
        </w:rPr>
        <w:t xml:space="preserve"> </w:t>
      </w:r>
    </w:p>
    <w:p w:rsidR="0037424D" w:rsidRPr="00CA5DD8" w:rsidRDefault="0037424D" w:rsidP="0037424D">
      <w:pPr>
        <w:spacing w:line="360" w:lineRule="auto"/>
        <w:jc w:val="lowKashida"/>
        <w:rPr>
          <w:rFonts w:ascii="Simplified Arabic" w:hAnsi="Simplified Arabic" w:cs="Simplified Arabic"/>
          <w:sz w:val="28"/>
          <w:szCs w:val="28"/>
          <w:rtl/>
        </w:rPr>
      </w:pPr>
      <w:r w:rsidRPr="00CA5DD8">
        <w:rPr>
          <w:rFonts w:ascii="Simplified Arabic" w:hAnsi="Simplified Arabic" w:cs="Simplified Arabic"/>
          <w:b/>
          <w:bCs/>
          <w:sz w:val="28"/>
          <w:szCs w:val="28"/>
          <w:rtl/>
        </w:rPr>
        <w:t>الاتفاق من حيث الموضوع:</w:t>
      </w:r>
      <w:r w:rsidRPr="00CA5DD8">
        <w:rPr>
          <w:rFonts w:ascii="Simplified Arabic" w:hAnsi="Simplified Arabic" w:cs="Simplified Arabic"/>
          <w:sz w:val="28"/>
          <w:szCs w:val="28"/>
          <w:rtl/>
        </w:rPr>
        <w:t xml:space="preserve"> تتفق الدراسة الحالية مع الدراسات السابقة في دراسة إحدى المتغيرات التالية: إدارة التنوع والشمول، وسوق العمل.</w:t>
      </w:r>
    </w:p>
    <w:p w:rsidR="0037424D" w:rsidRPr="00CA5DD8" w:rsidRDefault="0037424D" w:rsidP="0037424D">
      <w:pPr>
        <w:spacing w:line="360" w:lineRule="auto"/>
        <w:jc w:val="lowKashida"/>
        <w:rPr>
          <w:rFonts w:ascii="Simplified Arabic" w:hAnsi="Simplified Arabic" w:cs="Simplified Arabic"/>
          <w:sz w:val="28"/>
          <w:szCs w:val="28"/>
          <w:rtl/>
        </w:rPr>
      </w:pPr>
      <w:r w:rsidRPr="00CA5DD8">
        <w:rPr>
          <w:rFonts w:ascii="Simplified Arabic" w:hAnsi="Simplified Arabic" w:cs="Simplified Arabic"/>
          <w:b/>
          <w:bCs/>
          <w:sz w:val="28"/>
          <w:szCs w:val="28"/>
          <w:rtl/>
        </w:rPr>
        <w:t>الاتفاق من حيث الأهداف</w:t>
      </w:r>
      <w:r w:rsidRPr="00CA5DD8">
        <w:rPr>
          <w:rFonts w:ascii="Simplified Arabic" w:hAnsi="Simplified Arabic" w:cs="Simplified Arabic"/>
          <w:sz w:val="28"/>
          <w:szCs w:val="28"/>
          <w:rtl/>
        </w:rPr>
        <w:t>: تعتبر أكثر الدراسات السابقة اتفاقا مع الدراسة الحالية هي دراسة (العلواني، 2021) حيث تم من خلالها دراسة متغيرات الدراسة بالمملكة العربية السعودية.</w:t>
      </w:r>
    </w:p>
    <w:p w:rsidR="0037424D" w:rsidRPr="00CA5DD8" w:rsidRDefault="0037424D" w:rsidP="0037424D">
      <w:pPr>
        <w:spacing w:line="360" w:lineRule="auto"/>
        <w:jc w:val="lowKashida"/>
        <w:rPr>
          <w:rFonts w:ascii="Simplified Arabic" w:hAnsi="Simplified Arabic" w:cs="Simplified Arabic"/>
          <w:sz w:val="28"/>
          <w:szCs w:val="28"/>
          <w:rtl/>
          <w:lang w:val="en-GB"/>
        </w:rPr>
      </w:pPr>
      <w:r w:rsidRPr="00CA5DD8">
        <w:rPr>
          <w:rFonts w:ascii="Simplified Arabic" w:hAnsi="Simplified Arabic" w:cs="Simplified Arabic"/>
          <w:b/>
          <w:bCs/>
          <w:sz w:val="28"/>
          <w:szCs w:val="28"/>
          <w:rtl/>
        </w:rPr>
        <w:t>الاتفاق من حيث العينة:</w:t>
      </w:r>
      <w:r w:rsidRPr="00CA5DD8">
        <w:rPr>
          <w:rFonts w:ascii="Simplified Arabic" w:hAnsi="Simplified Arabic" w:cs="Simplified Arabic"/>
          <w:sz w:val="28"/>
          <w:szCs w:val="28"/>
          <w:rtl/>
        </w:rPr>
        <w:t xml:space="preserve"> اتفقت الدراسة الحالية مع دراسة (العلواني، 2021)، ودراسة (محمد وجلول، 2018)، ودراسة (الخفاجي، 2019)، دراسة (الحمزة، 2017)، ودراسة (أبو ليفة، 2020)، ودراسة (</w:t>
      </w:r>
      <w:proofErr w:type="spellStart"/>
      <w:r w:rsidRPr="00CA5DD8">
        <w:rPr>
          <w:rFonts w:ascii="Simplified Arabic" w:hAnsi="Simplified Arabic" w:cs="Simplified Arabic"/>
          <w:sz w:val="28"/>
          <w:szCs w:val="28"/>
          <w:lang w:val="en-GB"/>
        </w:rPr>
        <w:t>Axelsson</w:t>
      </w:r>
      <w:proofErr w:type="spellEnd"/>
      <w:r w:rsidRPr="00CA5DD8">
        <w:rPr>
          <w:rFonts w:ascii="Simplified Arabic" w:hAnsi="Simplified Arabic" w:cs="Simplified Arabic"/>
          <w:sz w:val="28"/>
          <w:szCs w:val="28"/>
          <w:lang w:val="en-GB"/>
        </w:rPr>
        <w:t>, 2022</w:t>
      </w:r>
      <w:r w:rsidRPr="00CA5DD8">
        <w:rPr>
          <w:rFonts w:ascii="Simplified Arabic" w:hAnsi="Simplified Arabic" w:cs="Simplified Arabic"/>
          <w:sz w:val="28"/>
          <w:szCs w:val="28"/>
          <w:rtl/>
          <w:lang w:val="en-GB"/>
        </w:rPr>
        <w:t>)، ودراسة (</w:t>
      </w:r>
      <w:proofErr w:type="spellStart"/>
      <w:r w:rsidRPr="00CA5DD8">
        <w:rPr>
          <w:rFonts w:ascii="Simplified Arabic" w:hAnsi="Simplified Arabic" w:cs="Simplified Arabic"/>
          <w:sz w:val="28"/>
          <w:szCs w:val="28"/>
          <w:lang w:val="en-GB"/>
        </w:rPr>
        <w:t>Krithi</w:t>
      </w:r>
      <w:proofErr w:type="spellEnd"/>
      <w:r w:rsidRPr="00CA5DD8">
        <w:rPr>
          <w:rFonts w:ascii="Simplified Arabic" w:hAnsi="Simplified Arabic" w:cs="Simplified Arabic"/>
          <w:sz w:val="28"/>
          <w:szCs w:val="28"/>
          <w:lang w:val="en-GB"/>
        </w:rPr>
        <w:t xml:space="preserve"> and </w:t>
      </w:r>
      <w:proofErr w:type="spellStart"/>
      <w:r w:rsidRPr="00CA5DD8">
        <w:rPr>
          <w:rFonts w:ascii="Simplified Arabic" w:hAnsi="Simplified Arabic" w:cs="Simplified Arabic"/>
          <w:sz w:val="28"/>
          <w:szCs w:val="28"/>
          <w:lang w:val="en-GB"/>
        </w:rPr>
        <w:t>Pai</w:t>
      </w:r>
      <w:proofErr w:type="spellEnd"/>
      <w:r w:rsidRPr="00CA5DD8">
        <w:rPr>
          <w:rFonts w:ascii="Simplified Arabic" w:hAnsi="Simplified Arabic" w:cs="Simplified Arabic"/>
          <w:sz w:val="28"/>
          <w:szCs w:val="28"/>
          <w:lang w:val="en-GB"/>
        </w:rPr>
        <w:t>, 2021</w:t>
      </w:r>
      <w:r w:rsidRPr="00CA5DD8">
        <w:rPr>
          <w:rFonts w:ascii="Simplified Arabic" w:hAnsi="Simplified Arabic" w:cs="Simplified Arabic"/>
          <w:sz w:val="28"/>
          <w:szCs w:val="28"/>
          <w:rtl/>
          <w:lang w:val="en-GB"/>
        </w:rPr>
        <w:t>)، ودراسة (</w:t>
      </w:r>
      <w:r w:rsidRPr="00CA5DD8">
        <w:rPr>
          <w:rFonts w:ascii="Simplified Arabic" w:hAnsi="Simplified Arabic" w:cs="Simplified Arabic"/>
          <w:sz w:val="28"/>
          <w:szCs w:val="28"/>
          <w:lang w:val="en-GB"/>
        </w:rPr>
        <w:t>Yusuf, et al, 2023</w:t>
      </w:r>
      <w:r w:rsidRPr="00CA5DD8">
        <w:rPr>
          <w:rFonts w:ascii="Simplified Arabic" w:hAnsi="Simplified Arabic" w:cs="Simplified Arabic"/>
          <w:sz w:val="28"/>
          <w:szCs w:val="28"/>
          <w:rtl/>
          <w:lang w:val="en-GB"/>
        </w:rPr>
        <w:t>) في نوع عينة الدراسة وهم القوى العاملة بمختلف التخصصات.</w:t>
      </w:r>
    </w:p>
    <w:p w:rsidR="0037424D" w:rsidRPr="00CA5DD8" w:rsidRDefault="0037424D" w:rsidP="0037424D">
      <w:pPr>
        <w:spacing w:line="360" w:lineRule="auto"/>
        <w:jc w:val="lowKashida"/>
        <w:rPr>
          <w:rFonts w:ascii="Simplified Arabic" w:hAnsi="Simplified Arabic" w:cs="Simplified Arabic"/>
          <w:sz w:val="28"/>
          <w:szCs w:val="28"/>
          <w:rtl/>
          <w:lang w:val="en-GB"/>
        </w:rPr>
      </w:pPr>
      <w:r w:rsidRPr="00CA5DD8">
        <w:rPr>
          <w:rFonts w:ascii="Simplified Arabic" w:hAnsi="Simplified Arabic" w:cs="Simplified Arabic"/>
          <w:b/>
          <w:bCs/>
          <w:sz w:val="28"/>
          <w:szCs w:val="28"/>
          <w:rtl/>
          <w:lang w:val="en-GB"/>
        </w:rPr>
        <w:t>الاتفاق من حيث النطاق الجغرافي:</w:t>
      </w:r>
      <w:r w:rsidRPr="00CA5DD8">
        <w:rPr>
          <w:rFonts w:ascii="Simplified Arabic" w:hAnsi="Simplified Arabic" w:cs="Simplified Arabic"/>
          <w:sz w:val="28"/>
          <w:szCs w:val="28"/>
          <w:rtl/>
          <w:lang w:val="en-GB"/>
        </w:rPr>
        <w:t xml:space="preserve"> اتفقت الدراسة الحالية مع دراسة (العلواني، 2021)، ودراسة (أبو ليفة، 2020) في المملكة العربية السعودية.</w:t>
      </w:r>
    </w:p>
    <w:p w:rsidR="0037424D" w:rsidRPr="00575DC4" w:rsidRDefault="0037424D" w:rsidP="0037424D">
      <w:pPr>
        <w:pStyle w:val="Heading2"/>
        <w:rPr>
          <w:rFonts w:ascii="Simplified Arabic" w:hAnsi="Simplified Arabic" w:cs="Simplified Arabic"/>
          <w:color w:val="1F4D78" w:themeColor="accent1" w:themeShade="7F"/>
          <w:sz w:val="32"/>
          <w:szCs w:val="32"/>
          <w:lang w:bidi="ar-EG"/>
        </w:rPr>
      </w:pPr>
      <w:bookmarkStart w:id="11" w:name="_Toc182608849"/>
      <w:bookmarkStart w:id="12" w:name="_Toc182614766"/>
      <w:r w:rsidRPr="00575DC4">
        <w:rPr>
          <w:rFonts w:ascii="Simplified Arabic" w:hAnsi="Simplified Arabic" w:cs="Simplified Arabic" w:hint="cs"/>
          <w:color w:val="1F4D78" w:themeColor="accent1" w:themeShade="7F"/>
          <w:sz w:val="32"/>
          <w:szCs w:val="32"/>
          <w:rtl/>
          <w:lang w:bidi="ar-EG"/>
        </w:rPr>
        <w:t>2.3.2.</w:t>
      </w:r>
      <w:r w:rsidRPr="00575DC4">
        <w:rPr>
          <w:rFonts w:ascii="Simplified Arabic" w:hAnsi="Simplified Arabic" w:cs="Simplified Arabic"/>
          <w:color w:val="1F4D78" w:themeColor="accent1" w:themeShade="7F"/>
          <w:sz w:val="32"/>
          <w:szCs w:val="32"/>
          <w:rtl/>
          <w:lang w:bidi="ar-EG"/>
        </w:rPr>
        <w:t>أوجه الاختلاف بين الدراسة الحالية والدراسات السابقة:</w:t>
      </w:r>
      <w:bookmarkEnd w:id="11"/>
      <w:bookmarkEnd w:id="12"/>
      <w:r w:rsidRPr="00575DC4">
        <w:rPr>
          <w:rFonts w:ascii="Simplified Arabic" w:hAnsi="Simplified Arabic" w:cs="Simplified Arabic"/>
          <w:color w:val="1F4D78" w:themeColor="accent1" w:themeShade="7F"/>
          <w:sz w:val="32"/>
          <w:szCs w:val="32"/>
          <w:rtl/>
          <w:lang w:bidi="ar-EG"/>
        </w:rPr>
        <w:t xml:space="preserve"> </w:t>
      </w:r>
    </w:p>
    <w:p w:rsidR="0037424D" w:rsidRPr="00CA5DD8" w:rsidRDefault="0037424D" w:rsidP="0037424D">
      <w:pPr>
        <w:spacing w:line="360" w:lineRule="auto"/>
        <w:jc w:val="lowKashida"/>
        <w:rPr>
          <w:rFonts w:ascii="Simplified Arabic" w:hAnsi="Simplified Arabic" w:cs="Simplified Arabic"/>
          <w:sz w:val="28"/>
          <w:szCs w:val="28"/>
          <w:rtl/>
          <w:lang w:val="en-GB"/>
        </w:rPr>
      </w:pPr>
      <w:r w:rsidRPr="00CA5DD8">
        <w:rPr>
          <w:rFonts w:ascii="Simplified Arabic" w:hAnsi="Simplified Arabic" w:cs="Simplified Arabic"/>
          <w:b/>
          <w:bCs/>
          <w:sz w:val="28"/>
          <w:szCs w:val="28"/>
          <w:rtl/>
          <w:lang w:val="en-GB"/>
        </w:rPr>
        <w:t>الاختلاف من حيث الأداة:</w:t>
      </w:r>
      <w:r w:rsidRPr="00CA5DD8">
        <w:rPr>
          <w:rFonts w:ascii="Simplified Arabic" w:hAnsi="Simplified Arabic" w:cs="Simplified Arabic"/>
          <w:sz w:val="28"/>
          <w:szCs w:val="28"/>
          <w:rtl/>
          <w:lang w:val="en-GB"/>
        </w:rPr>
        <w:t xml:space="preserve"> دراسة (الخفاجي، 2019) أدوات إحصائية لامعلمية، ودراسة (أبو ليفة، 2020) استعملت قائمة الاستقصاء. </w:t>
      </w:r>
    </w:p>
    <w:p w:rsidR="0037424D" w:rsidRPr="00CA5DD8" w:rsidRDefault="0037424D" w:rsidP="0037424D">
      <w:pPr>
        <w:spacing w:line="360" w:lineRule="auto"/>
        <w:jc w:val="lowKashida"/>
        <w:rPr>
          <w:rFonts w:ascii="Simplified Arabic" w:hAnsi="Simplified Arabic" w:cs="Simplified Arabic"/>
          <w:sz w:val="28"/>
          <w:szCs w:val="28"/>
          <w:rtl/>
          <w:lang w:val="en-GB"/>
        </w:rPr>
      </w:pPr>
      <w:r w:rsidRPr="00CA5DD8">
        <w:rPr>
          <w:rFonts w:ascii="Simplified Arabic" w:hAnsi="Simplified Arabic" w:cs="Simplified Arabic"/>
          <w:b/>
          <w:bCs/>
          <w:sz w:val="28"/>
          <w:szCs w:val="28"/>
          <w:rtl/>
          <w:lang w:val="en-GB"/>
        </w:rPr>
        <w:t>الاختلاف من حيث النطاق الجغرافي:</w:t>
      </w:r>
      <w:r w:rsidRPr="00CA5DD8">
        <w:rPr>
          <w:rFonts w:ascii="Simplified Arabic" w:hAnsi="Simplified Arabic" w:cs="Simplified Arabic"/>
          <w:sz w:val="28"/>
          <w:szCs w:val="28"/>
          <w:rtl/>
          <w:lang w:val="en-GB"/>
        </w:rPr>
        <w:t xml:space="preserve"> دراسة (محمد وجلول، 2018) الجزائر، ودراسة (الخفاجي، 2019) العراق، ودراسة (الحمزة، 2017) الجزائر، ودراسة (</w:t>
      </w:r>
      <w:r w:rsidRPr="00CA5DD8">
        <w:rPr>
          <w:rFonts w:ascii="Simplified Arabic" w:hAnsi="Simplified Arabic" w:cs="Simplified Arabic"/>
          <w:sz w:val="28"/>
          <w:szCs w:val="28"/>
          <w:lang w:val="en-GB"/>
        </w:rPr>
        <w:t>Axelsson,2022</w:t>
      </w:r>
      <w:r w:rsidRPr="00CA5DD8">
        <w:rPr>
          <w:rFonts w:ascii="Simplified Arabic" w:hAnsi="Simplified Arabic" w:cs="Simplified Arabic"/>
          <w:sz w:val="28"/>
          <w:szCs w:val="28"/>
          <w:rtl/>
          <w:lang w:val="en-GB"/>
        </w:rPr>
        <w:t>) السويد، ودراسة (</w:t>
      </w:r>
      <w:proofErr w:type="spellStart"/>
      <w:r w:rsidRPr="00CA5DD8">
        <w:rPr>
          <w:rFonts w:ascii="Simplified Arabic" w:hAnsi="Simplified Arabic" w:cs="Simplified Arabic"/>
          <w:sz w:val="28"/>
          <w:szCs w:val="28"/>
          <w:lang w:val="en-GB"/>
        </w:rPr>
        <w:t>Krithi</w:t>
      </w:r>
      <w:proofErr w:type="spellEnd"/>
      <w:r w:rsidRPr="00CA5DD8">
        <w:rPr>
          <w:rFonts w:ascii="Simplified Arabic" w:hAnsi="Simplified Arabic" w:cs="Simplified Arabic"/>
          <w:sz w:val="28"/>
          <w:szCs w:val="28"/>
          <w:lang w:val="en-GB"/>
        </w:rPr>
        <w:t xml:space="preserve"> and </w:t>
      </w:r>
      <w:proofErr w:type="spellStart"/>
      <w:r w:rsidRPr="00CA5DD8">
        <w:rPr>
          <w:rFonts w:ascii="Simplified Arabic" w:hAnsi="Simplified Arabic" w:cs="Simplified Arabic"/>
          <w:sz w:val="28"/>
          <w:szCs w:val="28"/>
          <w:lang w:val="en-GB"/>
        </w:rPr>
        <w:t>Pai</w:t>
      </w:r>
      <w:proofErr w:type="spellEnd"/>
      <w:r w:rsidRPr="00CA5DD8">
        <w:rPr>
          <w:rFonts w:ascii="Simplified Arabic" w:hAnsi="Simplified Arabic" w:cs="Simplified Arabic"/>
          <w:sz w:val="28"/>
          <w:szCs w:val="28"/>
          <w:lang w:val="en-GB"/>
        </w:rPr>
        <w:t>, 2021</w:t>
      </w:r>
      <w:r w:rsidRPr="00CA5DD8">
        <w:rPr>
          <w:rFonts w:ascii="Simplified Arabic" w:hAnsi="Simplified Arabic" w:cs="Simplified Arabic"/>
          <w:sz w:val="28"/>
          <w:szCs w:val="28"/>
          <w:rtl/>
          <w:lang w:val="en-GB"/>
        </w:rPr>
        <w:t>) الهند، ودراسة (</w:t>
      </w:r>
      <w:r w:rsidRPr="00CA5DD8">
        <w:rPr>
          <w:rFonts w:ascii="Simplified Arabic" w:hAnsi="Simplified Arabic" w:cs="Simplified Arabic"/>
          <w:sz w:val="28"/>
          <w:szCs w:val="28"/>
          <w:lang w:val="en-GB"/>
        </w:rPr>
        <w:t>Yusuf, et al, 2023</w:t>
      </w:r>
      <w:r w:rsidRPr="00CA5DD8">
        <w:rPr>
          <w:rFonts w:ascii="Simplified Arabic" w:hAnsi="Simplified Arabic" w:cs="Simplified Arabic"/>
          <w:sz w:val="28"/>
          <w:szCs w:val="28"/>
          <w:rtl/>
          <w:lang w:val="en-GB"/>
        </w:rPr>
        <w:t>) إندونيسيا.</w:t>
      </w:r>
    </w:p>
    <w:p w:rsidR="0037424D" w:rsidRPr="00CA5DD8" w:rsidRDefault="0037424D" w:rsidP="0037424D">
      <w:pPr>
        <w:pStyle w:val="Heading2"/>
        <w:rPr>
          <w:rFonts w:ascii="Simplified Arabic" w:hAnsi="Simplified Arabic" w:cs="Simplified Arabic"/>
          <w:sz w:val="28"/>
          <w:szCs w:val="28"/>
          <w:lang w:bidi="ar-EG"/>
        </w:rPr>
      </w:pPr>
      <w:bookmarkStart w:id="13" w:name="_Toc182608850"/>
      <w:bookmarkStart w:id="14" w:name="_Toc182614767"/>
      <w:r w:rsidRPr="00575DC4">
        <w:rPr>
          <w:rFonts w:ascii="Simplified Arabic" w:hAnsi="Simplified Arabic" w:cs="Simplified Arabic" w:hint="cs"/>
          <w:color w:val="1F4D78" w:themeColor="accent1" w:themeShade="7F"/>
          <w:sz w:val="32"/>
          <w:szCs w:val="32"/>
          <w:rtl/>
          <w:lang w:bidi="ar-EG"/>
        </w:rPr>
        <w:lastRenderedPageBreak/>
        <w:t>2.3.3.</w:t>
      </w:r>
      <w:r w:rsidRPr="00575DC4">
        <w:rPr>
          <w:rFonts w:ascii="Simplified Arabic" w:hAnsi="Simplified Arabic" w:cs="Simplified Arabic"/>
          <w:color w:val="1F4D78" w:themeColor="accent1" w:themeShade="7F"/>
          <w:sz w:val="32"/>
          <w:szCs w:val="32"/>
          <w:rtl/>
          <w:lang w:bidi="ar-EG"/>
        </w:rPr>
        <w:t>أوجه الاستفادة من الدراسات السابقة:</w:t>
      </w:r>
      <w:bookmarkEnd w:id="13"/>
      <w:bookmarkEnd w:id="14"/>
      <w:r w:rsidRPr="00575DC4">
        <w:rPr>
          <w:rFonts w:ascii="Simplified Arabic" w:hAnsi="Simplified Arabic" w:cs="Simplified Arabic"/>
          <w:color w:val="1F4D78" w:themeColor="accent1" w:themeShade="7F"/>
          <w:sz w:val="32"/>
          <w:szCs w:val="32"/>
          <w:rtl/>
          <w:lang w:bidi="ar-EG"/>
        </w:rPr>
        <w:t xml:space="preserve"> </w:t>
      </w:r>
    </w:p>
    <w:p w:rsidR="0037424D" w:rsidRPr="00CA5DD8" w:rsidRDefault="0037424D" w:rsidP="0037424D">
      <w:pPr>
        <w:pStyle w:val="ListParagraph"/>
        <w:numPr>
          <w:ilvl w:val="0"/>
          <w:numId w:val="3"/>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 xml:space="preserve">التعرف على مستوى إدارة التنوع والشمول في سوق العمل السعودي، ومتطلبات تطبيقها مما يساعد الباحث على تناول الموضوع ودراسته. </w:t>
      </w:r>
    </w:p>
    <w:p w:rsidR="0037424D" w:rsidRPr="00CA5DD8" w:rsidRDefault="0037424D" w:rsidP="0037424D">
      <w:pPr>
        <w:pStyle w:val="ListParagraph"/>
        <w:numPr>
          <w:ilvl w:val="0"/>
          <w:numId w:val="3"/>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 xml:space="preserve">التعرف على المصادر والمراجع الحديثة المتصلة بموضوع الدراسة. </w:t>
      </w:r>
    </w:p>
    <w:p w:rsidR="0037424D" w:rsidRPr="00CA5DD8" w:rsidRDefault="0037424D" w:rsidP="0037424D">
      <w:pPr>
        <w:pStyle w:val="ListParagraph"/>
        <w:numPr>
          <w:ilvl w:val="0"/>
          <w:numId w:val="3"/>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اختيار المنهج المناسب لتطبيق الدراسة وطبيعتها.</w:t>
      </w:r>
    </w:p>
    <w:p w:rsidR="0037424D" w:rsidRPr="00CA5DD8" w:rsidRDefault="0037424D" w:rsidP="0037424D">
      <w:pPr>
        <w:pStyle w:val="ListParagraph"/>
        <w:numPr>
          <w:ilvl w:val="0"/>
          <w:numId w:val="3"/>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 xml:space="preserve">تمكين الباحث من تصميم أداة الدراسة (الاستبانة)، وتطويرها من الصورة الأولية إلى النهائية بما يحقق أهداف الدراسة. </w:t>
      </w:r>
    </w:p>
    <w:p w:rsidR="0037424D" w:rsidRPr="00575DC4" w:rsidRDefault="0037424D" w:rsidP="0037424D">
      <w:pPr>
        <w:pStyle w:val="Heading3"/>
        <w:rPr>
          <w:rFonts w:ascii="Simplified Arabic" w:hAnsi="Simplified Arabic" w:cs="Simplified Arabic"/>
          <w:sz w:val="32"/>
          <w:szCs w:val="32"/>
          <w:lang w:bidi="ar-EG"/>
        </w:rPr>
      </w:pPr>
      <w:bookmarkStart w:id="15" w:name="_Toc182608851"/>
      <w:bookmarkStart w:id="16" w:name="_Toc182614768"/>
      <w:r w:rsidRPr="00575DC4">
        <w:rPr>
          <w:rFonts w:ascii="Simplified Arabic" w:hAnsi="Simplified Arabic" w:cs="Simplified Arabic" w:hint="cs"/>
          <w:sz w:val="32"/>
          <w:szCs w:val="32"/>
          <w:rtl/>
          <w:lang w:bidi="ar-EG"/>
        </w:rPr>
        <w:t>2.3.4</w:t>
      </w:r>
      <w:r w:rsidRPr="00575DC4">
        <w:rPr>
          <w:rStyle w:val="Heading3Char"/>
          <w:rFonts w:hint="cs"/>
          <w:sz w:val="28"/>
          <w:szCs w:val="28"/>
          <w:rtl/>
        </w:rPr>
        <w:t>.</w:t>
      </w:r>
      <w:r w:rsidRPr="00575DC4">
        <w:rPr>
          <w:rStyle w:val="Heading3Char"/>
          <w:sz w:val="28"/>
          <w:szCs w:val="28"/>
          <w:rtl/>
        </w:rPr>
        <w:t>أهم ما يميز الدراسة الحالية عن الدراسات السابقة:</w:t>
      </w:r>
      <w:bookmarkEnd w:id="15"/>
      <w:bookmarkEnd w:id="16"/>
      <w:r w:rsidRPr="00575DC4">
        <w:rPr>
          <w:rFonts w:ascii="Simplified Arabic" w:hAnsi="Simplified Arabic" w:cs="Simplified Arabic"/>
          <w:sz w:val="32"/>
          <w:szCs w:val="32"/>
          <w:rtl/>
          <w:lang w:bidi="ar-EG"/>
        </w:rPr>
        <w:t xml:space="preserve"> </w:t>
      </w:r>
    </w:p>
    <w:p w:rsidR="0037424D" w:rsidRPr="00CA5DD8" w:rsidRDefault="0037424D" w:rsidP="0037424D">
      <w:pPr>
        <w:spacing w:line="360" w:lineRule="auto"/>
        <w:ind w:left="36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امتازت الدراسة الحالية بأنها الأولى – على حد علم الباحث – التي تبحث في إدارة التنوع والشمول في سوق العمل السعودي.</w:t>
      </w:r>
    </w:p>
    <w:p w:rsidR="0037424D" w:rsidRPr="009106D0" w:rsidRDefault="0037424D" w:rsidP="0037424D">
      <w:pPr>
        <w:pStyle w:val="Heading2"/>
        <w:rPr>
          <w:rFonts w:ascii="Simplified Arabic" w:hAnsi="Simplified Arabic" w:cs="Simplified Arabic"/>
          <w:sz w:val="32"/>
          <w:szCs w:val="32"/>
          <w:rtl/>
          <w:lang w:bidi="ar-EG"/>
        </w:rPr>
      </w:pPr>
      <w:bookmarkStart w:id="17" w:name="_Toc182608852"/>
      <w:bookmarkStart w:id="18" w:name="_Toc182614769"/>
      <w:r>
        <w:rPr>
          <w:rFonts w:ascii="Simplified Arabic" w:hAnsi="Simplified Arabic" w:cs="Simplified Arabic" w:hint="cs"/>
          <w:sz w:val="32"/>
          <w:szCs w:val="32"/>
          <w:rtl/>
          <w:lang w:bidi="ar-EG"/>
        </w:rPr>
        <w:t>2.4.</w:t>
      </w:r>
      <w:r w:rsidRPr="009106D0">
        <w:rPr>
          <w:rFonts w:ascii="Simplified Arabic" w:hAnsi="Simplified Arabic" w:cs="Simplified Arabic"/>
          <w:sz w:val="32"/>
          <w:szCs w:val="32"/>
          <w:rtl/>
          <w:lang w:bidi="ar-EG"/>
        </w:rPr>
        <w:t>المحور الأول: إدارة التنوع والشمول:</w:t>
      </w:r>
      <w:bookmarkEnd w:id="17"/>
      <w:bookmarkEnd w:id="18"/>
      <w:r w:rsidRPr="009106D0">
        <w:rPr>
          <w:rFonts w:ascii="Simplified Arabic" w:hAnsi="Simplified Arabic" w:cs="Simplified Arabic"/>
          <w:sz w:val="32"/>
          <w:szCs w:val="32"/>
          <w:rtl/>
          <w:lang w:bidi="ar-EG"/>
        </w:rPr>
        <w:t xml:space="preserve"> </w:t>
      </w:r>
    </w:p>
    <w:p w:rsidR="0037424D" w:rsidRPr="00575DC4" w:rsidRDefault="0037424D" w:rsidP="0037424D">
      <w:pPr>
        <w:pStyle w:val="Heading3"/>
        <w:rPr>
          <w:sz w:val="28"/>
          <w:szCs w:val="28"/>
          <w:lang w:val="en-GB"/>
        </w:rPr>
      </w:pPr>
      <w:bookmarkStart w:id="19" w:name="_Toc182608853"/>
      <w:bookmarkStart w:id="20" w:name="_Toc182614770"/>
      <w:r>
        <w:rPr>
          <w:rFonts w:hint="cs"/>
          <w:sz w:val="28"/>
          <w:szCs w:val="28"/>
          <w:rtl/>
          <w:lang w:val="en-GB"/>
        </w:rPr>
        <w:t>2.4.1.</w:t>
      </w:r>
      <w:r w:rsidRPr="00575DC4">
        <w:rPr>
          <w:sz w:val="28"/>
          <w:szCs w:val="28"/>
          <w:rtl/>
          <w:lang w:val="en-GB"/>
        </w:rPr>
        <w:t>تعريف إدارة التنوع والشمول:</w:t>
      </w:r>
      <w:bookmarkEnd w:id="19"/>
      <w:bookmarkEnd w:id="20"/>
      <w:r w:rsidRPr="00575DC4">
        <w:rPr>
          <w:sz w:val="28"/>
          <w:szCs w:val="28"/>
          <w:rtl/>
          <w:lang w:val="en-GB"/>
        </w:rPr>
        <w:t xml:space="preserve">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 xml:space="preserve">يعتبر مفهوم إدارة التنوع من المفاهيم الحديثة حيث ظهرت في الولايات المتحدة الأمريكية سنة 1980م كرد فعل على المشاكل التي تعاني منها سوق العمل.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تعرف إدارة التنوع بأنها عملية إدارة شاملة لتطوير بيئة يعمل فيها جميع الموظفين (</w:t>
      </w:r>
      <w:r w:rsidRPr="00CA5DD8">
        <w:rPr>
          <w:rFonts w:ascii="Simplified Arabic" w:hAnsi="Simplified Arabic" w:cs="Simplified Arabic"/>
          <w:sz w:val="28"/>
          <w:szCs w:val="28"/>
          <w:lang w:val="en-GB"/>
        </w:rPr>
        <w:t>Thomas, 1992, p.10</w:t>
      </w:r>
      <w:r w:rsidRPr="00CA5DD8">
        <w:rPr>
          <w:rFonts w:ascii="Simplified Arabic" w:hAnsi="Simplified Arabic" w:cs="Simplified Arabic"/>
          <w:sz w:val="28"/>
          <w:szCs w:val="28"/>
          <w:rtl/>
          <w:lang w:val="en-GB"/>
        </w:rPr>
        <w:t xml:space="preserve">). </w:t>
      </w:r>
    </w:p>
    <w:p w:rsidR="0037424D" w:rsidRPr="00CA5DD8" w:rsidRDefault="0037424D" w:rsidP="0037424D">
      <w:pPr>
        <w:spacing w:line="360" w:lineRule="auto"/>
        <w:ind w:firstLine="720"/>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lastRenderedPageBreak/>
        <w:t>وتعرف أيضا بأنها الإجراءات التنظيمية الطوعية التي تم تصميمها لخلق مزيد من إدراج الموظفين من مختلف الخلفيات في الهياكل التنظيمية الرسمية وغير الرسمية من خلال اعتماد مجموعة من السياسات والبرامج المدروسة (</w:t>
      </w:r>
      <w:proofErr w:type="spellStart"/>
      <w:r w:rsidRPr="00CA5DD8">
        <w:rPr>
          <w:rFonts w:ascii="Simplified Arabic" w:hAnsi="Simplified Arabic" w:cs="Simplified Arabic"/>
          <w:sz w:val="28"/>
          <w:szCs w:val="28"/>
          <w:lang w:val="en-GB"/>
        </w:rPr>
        <w:t>Michalle</w:t>
      </w:r>
      <w:proofErr w:type="spellEnd"/>
      <w:r w:rsidRPr="00CA5DD8">
        <w:rPr>
          <w:rFonts w:ascii="Simplified Arabic" w:hAnsi="Simplified Arabic" w:cs="Simplified Arabic"/>
          <w:sz w:val="28"/>
          <w:szCs w:val="28"/>
          <w:lang w:val="en-GB"/>
        </w:rPr>
        <w:t xml:space="preserve"> and </w:t>
      </w:r>
      <w:proofErr w:type="spellStart"/>
      <w:r w:rsidRPr="00CA5DD8">
        <w:rPr>
          <w:rFonts w:ascii="Simplified Arabic" w:hAnsi="Simplified Arabic" w:cs="Simplified Arabic"/>
          <w:sz w:val="28"/>
          <w:szCs w:val="28"/>
          <w:lang w:val="en-GB"/>
        </w:rPr>
        <w:t>Mor</w:t>
      </w:r>
      <w:proofErr w:type="spellEnd"/>
      <w:r w:rsidRPr="00CA5DD8">
        <w:rPr>
          <w:rFonts w:ascii="Simplified Arabic" w:hAnsi="Simplified Arabic" w:cs="Simplified Arabic"/>
          <w:sz w:val="28"/>
          <w:szCs w:val="28"/>
          <w:lang w:val="en-GB"/>
        </w:rPr>
        <w:t>, 2010, p.235</w:t>
      </w:r>
      <w:r w:rsidRPr="00CA5DD8">
        <w:rPr>
          <w:rFonts w:ascii="Simplified Arabic" w:hAnsi="Simplified Arabic" w:cs="Simplified Arabic"/>
          <w:sz w:val="28"/>
          <w:szCs w:val="28"/>
          <w:rtl/>
          <w:lang w:val="en-GB"/>
        </w:rPr>
        <w:t xml:space="preserve">).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bidi="ar"/>
        </w:rPr>
      </w:pP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فإدارة التنوع تشجع على مشاركة الجميع في أنشطة العمل، وهي تدعم الخصائص الفردية لكل فرد من أفراد المنظمة وتستخدم خصائصه كقوة دافعة استراتيجية، ويرى البعض من الكتاب أن إدارة التنوع تمثل مقاربة لإدارة كل موظف وفقا لخصائصه الفريدة ومساهمته المحددة وخلفية لتثمين أعضاء هذا التنظيم لمساعدتهم على العمل معا بكفاءة وزيادة التواصل والعلاقات بينهما (</w:t>
      </w:r>
      <w:r w:rsidRPr="00CA5DD8">
        <w:rPr>
          <w:rFonts w:ascii="Simplified Arabic" w:hAnsi="Simplified Arabic" w:cs="Simplified Arabic"/>
          <w:sz w:val="28"/>
          <w:szCs w:val="28"/>
          <w:lang w:val="en-GB"/>
        </w:rPr>
        <w:t>Erika and Alberto, 2009, p. 4</w:t>
      </w:r>
      <w:r w:rsidRPr="00CA5DD8">
        <w:rPr>
          <w:rFonts w:ascii="Simplified Arabic" w:hAnsi="Simplified Arabic" w:cs="Simplified Arabic"/>
          <w:sz w:val="28"/>
          <w:szCs w:val="28"/>
          <w:rtl/>
          <w:lang w:val="en-GB"/>
        </w:rPr>
        <w:t>).</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أما الشمولية في مكان العمل هي بيئة تعاونية داعمة ومحترمة تزيد من مشاركة ومساهمة جميع الموظفين في المنظمة، وأيضا تُعرّف الشمولية على أنها مجموعة الممارسات التي يكون فيها الموظفون مقبولين رغم اختلافهم، حيث يتم تقييمهم والترحيب بهم ومعاملتهم بهذه الطريقة.</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 xml:space="preserve">كما وأنه يُعتبر شعورا للانتماء والتعايش، حيث تركز الشمولية على تشجيع الموظفين على قبول أنفسهم بما هم عليه بالشكل الذي يؤدي إلى زيادة ثقتهم بأنفسهم، وبالتالي زيادة الابتكار في المنظمة.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وإنّ السبب الرئيسي وراء تأثير الشمولية بشكل كبير على نجاح المنظمة هو أن كل فرد بحد ذاته هو جزء من هذا النجاح، وهذا هو النجاح الحقيقي، لذا، فثقافة الشمولية تخلق منظمات أداؤها ممتاز، وكفاءتها عالية (موقع بكه، 2024).</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lastRenderedPageBreak/>
        <w:t>وبالتالي فإن التنوع والشمول في مكان العمل يعني بيئة عمل داعمة للتنوع الثقافي بين الموظفين ممن هم من خلفيات ثقافية وعرقية ودينية متنوعة، والتي يجد فيها الموظفين التقبل والاحترام والدعم والتقدير مما يحفزهم على تطوير أدائهم في العمل، وهذا يحدث بالاعتماد على 4 ركائز أساسية: المجتمع، التعليم، النمو، المشاركة.</w:t>
      </w:r>
    </w:p>
    <w:p w:rsidR="0037424D" w:rsidRPr="00CA5DD8" w:rsidRDefault="0037424D" w:rsidP="0037424D">
      <w:pPr>
        <w:pStyle w:val="Heading3"/>
        <w:rPr>
          <w:rFonts w:ascii="Simplified Arabic" w:hAnsi="Simplified Arabic" w:cs="Simplified Arabic"/>
          <w:rtl/>
          <w:lang w:bidi="ar"/>
        </w:rPr>
      </w:pPr>
      <w:bookmarkStart w:id="21" w:name="_Toc182608854"/>
      <w:bookmarkStart w:id="22" w:name="_Toc182614771"/>
      <w:r>
        <w:rPr>
          <w:rFonts w:hint="cs"/>
          <w:sz w:val="28"/>
          <w:szCs w:val="28"/>
          <w:rtl/>
          <w:lang w:val="en-GB"/>
        </w:rPr>
        <w:t>2.4.2.</w:t>
      </w:r>
      <w:r w:rsidRPr="00575DC4">
        <w:rPr>
          <w:sz w:val="28"/>
          <w:szCs w:val="28"/>
          <w:rtl/>
          <w:lang w:val="en-GB"/>
        </w:rPr>
        <w:t>الخلفية والأساس المنطقي</w:t>
      </w:r>
      <w:bookmarkEnd w:id="21"/>
      <w:bookmarkEnd w:id="22"/>
    </w:p>
    <w:p w:rsidR="0037424D" w:rsidRPr="00575DC4" w:rsidRDefault="0037424D" w:rsidP="0037424D">
      <w:pPr>
        <w:spacing w:line="360" w:lineRule="auto"/>
        <w:ind w:firstLine="720"/>
        <w:jc w:val="lowKashida"/>
        <w:rPr>
          <w:rFonts w:ascii="Simplified Arabic" w:hAnsi="Simplified Arabic" w:cs="Simplified Arabic"/>
          <w:sz w:val="28"/>
          <w:szCs w:val="28"/>
          <w:rtl/>
          <w:lang w:val="en-GB"/>
        </w:rPr>
      </w:pPr>
      <w:r w:rsidRPr="00575DC4">
        <w:rPr>
          <w:rFonts w:ascii="Simplified Arabic" w:hAnsi="Simplified Arabic" w:cs="Simplified Arabic"/>
          <w:sz w:val="28"/>
          <w:szCs w:val="28"/>
          <w:rtl/>
          <w:lang w:val="en-GB"/>
        </w:rPr>
        <w:t>لقد شق مفهوم التنوع والشمول طريقه ببطء إلى قمة مجموعات الشركات في السنوات الماضية في المملكة العربية السعودية، وخاصة في الخليج بشكل عام، ووصل أخيرًا إلى مكاتب المسؤولين الحكوميين. وقد أثبتت الدراسات الاعتقاد الراسخ بأن تنوع القوى العاملة يترجم إلى زيادة الإنتاجية، والمزيد من الابتكار، وملاءمة أكبر لتعظيم تنوع السوق، وتحفيز العائدات المتناسبة مع حجم الشركة، وخط العمل، ورأس المال البشري. لقد شهدت مجموعات العمل والمنظمات المتنوعة صراعات وانهيارات في التواصل على مر السنين بسبب الفشل في التقدم والسماح ببيئة شاملة يتم فيها تقدير الاختلافات الشخصية. ومع ذلك، يجب ربط القضية التجارية لتعزيز التنوع بالقضاء على التمييز بين الجنسين بدلاً من المهارات والقدرات. هناك أيضًا تماسك كبير بين القطاعين العام والخاص في أن تعزيز التنوع والشمول في أساليب التوظيف والاحتفاظ والتنوع العام للقوى العاملة يشكل تحديًا.</w:t>
      </w:r>
    </w:p>
    <w:p w:rsidR="0037424D" w:rsidRPr="00575DC4" w:rsidRDefault="0037424D" w:rsidP="0037424D">
      <w:pPr>
        <w:spacing w:line="360" w:lineRule="auto"/>
        <w:ind w:firstLine="720"/>
        <w:jc w:val="lowKashida"/>
        <w:rPr>
          <w:rFonts w:ascii="Simplified Arabic" w:hAnsi="Simplified Arabic" w:cs="Simplified Arabic"/>
          <w:sz w:val="28"/>
          <w:szCs w:val="28"/>
          <w:rtl/>
          <w:lang w:val="en-GB"/>
        </w:rPr>
      </w:pPr>
      <w:r w:rsidRPr="00575DC4">
        <w:rPr>
          <w:rFonts w:ascii="Simplified Arabic" w:hAnsi="Simplified Arabic" w:cs="Simplified Arabic"/>
          <w:sz w:val="28"/>
          <w:szCs w:val="28"/>
          <w:rtl/>
          <w:lang w:val="en-GB"/>
        </w:rPr>
        <w:t xml:space="preserve">وتؤكد الاتجاهات العامة في الاقتصاد العالمي واقتصاد المملكة على أهمية زيادة تنوع القوى العاملة وإدماجها. وتؤكد رؤية السعودية 2030 على تصميم مدن نابضة بالحياة، واقتصاد مزدهر، وبيئة تجذب المواهب السعودية وغير السعودية، وتعزيز مجتمع متسامح يقبل تميز الآخرين على أساس الكفاءة، وليس على أساس العرق أو الجنس أو الأصل القومي. وعلى مدى العقد الماضي، تحسنت نسبة النساء إلى الرجال </w:t>
      </w:r>
      <w:r w:rsidRPr="00575DC4">
        <w:rPr>
          <w:rFonts w:ascii="Simplified Arabic" w:hAnsi="Simplified Arabic" w:cs="Simplified Arabic"/>
          <w:sz w:val="28"/>
          <w:szCs w:val="28"/>
          <w:rtl/>
          <w:lang w:val="en-GB"/>
        </w:rPr>
        <w:lastRenderedPageBreak/>
        <w:t>في سوق العمل واكتسبت نقاطاً. وفيما يتعلق باحتمالية تولي النساء للمناصب الإدارية، تقدمت النساء السعوديات خارج المناصب الإدارية على الرجال في قطاعات العمل السعودية. ومع ذلك، لم تتحقق مثل هذه التطورات بعد في الشركات السعودية، ومسؤولية القيادة هي تطوير استراتيجية أفضل للمساواة بين الجنسين. ولا يزال التقدم الداخلي في مهده؛ حيث بدأت الشركات السعودية في إدخال معدلات أعلى من الإناث. ويطالب معظم رواد الأعمال بحصص أكبر من الوظائف النسائية في المنظمات في السنوات المقبلة، وكذلك مناطق الدعم للنساء. ومع ذلك، لم تحدد الإدارة السعودية أي تدابير حكومية للحد من التمييز ضد المرأة، وخاصة في سوق العمل. وكانت مستويات معدلات مشاركة المرأة في العمل في عام 2015 منخفضة بشكل استثنائي، حيث بلغت 1.5% فقط، وهو أدنى معدل لمشاركة المرأة في مختلف المناطق وفي جميع أنحاء العالم.</w:t>
      </w:r>
    </w:p>
    <w:p w:rsidR="0037424D" w:rsidRPr="00575DC4" w:rsidRDefault="0037424D" w:rsidP="0037424D">
      <w:pPr>
        <w:pStyle w:val="Heading3"/>
        <w:rPr>
          <w:sz w:val="28"/>
          <w:szCs w:val="28"/>
          <w:rtl/>
          <w:lang w:val="en-GB"/>
        </w:rPr>
      </w:pPr>
      <w:bookmarkStart w:id="23" w:name="_Toc182608855"/>
      <w:bookmarkStart w:id="24" w:name="_Toc182614772"/>
      <w:r>
        <w:rPr>
          <w:rFonts w:hint="cs"/>
          <w:sz w:val="28"/>
          <w:szCs w:val="28"/>
          <w:rtl/>
          <w:lang w:val="en-GB"/>
        </w:rPr>
        <w:t>2.4.3.</w:t>
      </w:r>
      <w:r w:rsidRPr="00575DC4">
        <w:rPr>
          <w:sz w:val="28"/>
          <w:szCs w:val="28"/>
          <w:rtl/>
          <w:lang w:val="en-GB"/>
        </w:rPr>
        <w:t>فهم التنوع والشمول</w:t>
      </w:r>
      <w:bookmarkEnd w:id="23"/>
      <w:bookmarkEnd w:id="24"/>
    </w:p>
    <w:p w:rsidR="0037424D" w:rsidRPr="00575DC4" w:rsidRDefault="0037424D" w:rsidP="0037424D">
      <w:pPr>
        <w:spacing w:line="360" w:lineRule="auto"/>
        <w:ind w:firstLine="720"/>
        <w:jc w:val="lowKashida"/>
        <w:rPr>
          <w:rFonts w:ascii="Simplified Arabic" w:hAnsi="Simplified Arabic" w:cs="Simplified Arabic"/>
          <w:sz w:val="28"/>
          <w:szCs w:val="28"/>
          <w:rtl/>
          <w:lang w:val="en-GB"/>
        </w:rPr>
      </w:pPr>
      <w:r w:rsidRPr="00575DC4">
        <w:rPr>
          <w:rFonts w:ascii="Simplified Arabic" w:hAnsi="Simplified Arabic" w:cs="Simplified Arabic"/>
          <w:sz w:val="28"/>
          <w:szCs w:val="28"/>
          <w:rtl/>
          <w:lang w:val="en-GB"/>
        </w:rPr>
        <w:t>لقد كان التنوع موضوعًا مثيرًا للجدال منذ فترة طويلة في عالمنا الحديث اليوم. يشير التنوع إلى مجموعات مختلفة من الخصائص التي تشكل شخصية الفرد وهويته، مثل العرق والثقافة والجنس والعمر والإعاقة والتوجه الجنسي والوضع الاجتماعي والاقتصادي والوضع العائلي والتعليم وخبرة العمل والأفكار. تمثل هذه الخصائص الاختلافات متعددة الأبعاد. الثقافة، التي تبنتها غالبية الدراسات، ليست سوى بعد واحد من التنوع. الإدماج هو آلية لتحقيق التنوع. وقد عرّف بعض العلماء الإدماج بأنه ينطوي على شعور بالارتباط والمشاركة والتماهي. ويزعم آخرون أن الإدماج هو الحالة التي يشعر فيها الفرد بالانتماء بشكل كامل داخل مكان العمل.</w:t>
      </w:r>
    </w:p>
    <w:p w:rsidR="0037424D" w:rsidRPr="00575DC4" w:rsidRDefault="0037424D" w:rsidP="0037424D">
      <w:pPr>
        <w:spacing w:line="360" w:lineRule="auto"/>
        <w:ind w:firstLine="720"/>
        <w:jc w:val="lowKashida"/>
        <w:rPr>
          <w:rFonts w:ascii="Simplified Arabic" w:hAnsi="Simplified Arabic" w:cs="Simplified Arabic"/>
          <w:sz w:val="28"/>
          <w:szCs w:val="28"/>
          <w:rtl/>
          <w:lang w:val="en-GB"/>
        </w:rPr>
      </w:pPr>
      <w:r w:rsidRPr="00575DC4">
        <w:rPr>
          <w:rFonts w:ascii="Simplified Arabic" w:hAnsi="Simplified Arabic" w:cs="Simplified Arabic"/>
          <w:sz w:val="28"/>
          <w:szCs w:val="28"/>
          <w:rtl/>
          <w:lang w:val="en-GB"/>
        </w:rPr>
        <w:lastRenderedPageBreak/>
        <w:t>إن الإدماج ليس استراتيجية واحدة تناسب الجميع، وهو أمر بالغ الأهمية لفهم الطريقة التي تتم بها دراسة المنظمات وتحليلها بشكل منهجي من أجل الاعتراف بها والتقدم بها. إن الآثار المترتبة على ذلك في أي منظمة متنوعة وغالبًا ما تنطوي على تغييرات عبر جوانب مختلفة من المنظمات، مثل الشبكات والسياسة والثقافة والهوية والأسواق والمظالم والنتائج. يجب التعامل مع الإدماج تحليليًا من منظور مجموعة متراكبة من المستويات المبنية هرميًا. المجتمع عبارة عن تسلسل هرمي من حيث الخصائص والقيم والمعايير المتنوعة. إنه أيضًا نظام محدود، حيث تعمل الحدود على تحديد وتنظيم التفاعلات لمن يتم إدماجه ومن لا يتم إدماجه. يجب أن يركز نهج التنوع والإدماج على تغيير المعايير الثقافية والبنيوية للسماح للجهات الفاعلة والأفكار المهمشة بتجاوز حدود الإدماج، وضمان وجود لقاءات عادلة داخل المجتمعات من أجل تفاعلات سياسية وسوقية مباشرة وغير مباشرة حميمة وغير مقيدة.</w:t>
      </w:r>
    </w:p>
    <w:p w:rsidR="0037424D" w:rsidRPr="00575DC4" w:rsidRDefault="0037424D" w:rsidP="0037424D">
      <w:pPr>
        <w:pStyle w:val="Heading3"/>
        <w:rPr>
          <w:sz w:val="28"/>
          <w:szCs w:val="28"/>
          <w:rtl/>
          <w:lang w:val="en-GB"/>
        </w:rPr>
      </w:pPr>
      <w:bookmarkStart w:id="25" w:name="_Toc182608856"/>
      <w:bookmarkStart w:id="26" w:name="_Toc182614773"/>
      <w:r>
        <w:rPr>
          <w:rFonts w:ascii="Simplified Arabic" w:hAnsi="Simplified Arabic" w:cs="Simplified Arabic" w:hint="cs"/>
          <w:sz w:val="28"/>
          <w:szCs w:val="28"/>
          <w:rtl/>
          <w:lang w:bidi="ar"/>
        </w:rPr>
        <w:t>2.4.4.</w:t>
      </w:r>
      <w:r w:rsidRPr="00CA5DD8">
        <w:rPr>
          <w:rFonts w:ascii="Simplified Arabic" w:hAnsi="Simplified Arabic" w:cs="Simplified Arabic"/>
          <w:sz w:val="28"/>
          <w:szCs w:val="28"/>
          <w:rtl/>
          <w:lang w:bidi="ar"/>
        </w:rPr>
        <w:t xml:space="preserve"> </w:t>
      </w:r>
      <w:r w:rsidRPr="00575DC4">
        <w:rPr>
          <w:sz w:val="28"/>
          <w:szCs w:val="28"/>
          <w:rtl/>
          <w:lang w:val="en-GB"/>
        </w:rPr>
        <w:t>التعاريف والمفاهيم</w:t>
      </w:r>
      <w:bookmarkEnd w:id="25"/>
      <w:bookmarkEnd w:id="26"/>
    </w:p>
    <w:p w:rsidR="0037424D" w:rsidRPr="00575DC4" w:rsidRDefault="0037424D" w:rsidP="0037424D">
      <w:pPr>
        <w:spacing w:line="360" w:lineRule="auto"/>
        <w:ind w:firstLine="720"/>
        <w:jc w:val="lowKashida"/>
        <w:rPr>
          <w:rFonts w:ascii="Simplified Arabic" w:hAnsi="Simplified Arabic" w:cs="Simplified Arabic"/>
          <w:sz w:val="28"/>
          <w:szCs w:val="28"/>
          <w:rtl/>
          <w:lang w:val="en-GB"/>
        </w:rPr>
      </w:pPr>
      <w:r w:rsidRPr="00575DC4">
        <w:rPr>
          <w:rFonts w:ascii="Simplified Arabic" w:hAnsi="Simplified Arabic" w:cs="Simplified Arabic"/>
          <w:sz w:val="28"/>
          <w:szCs w:val="28"/>
          <w:rtl/>
          <w:lang w:val="en-GB"/>
        </w:rPr>
        <w:t>إن مصطلحات "المساواة" و"الوصول" و"المشاركة" تُستخدم غالباً بالتبادل، إلا أن لكل منها معاني مختلفة. فمصطلح "المساواة" يركز على النتائج، ويضمن توزيع الفوائد والأعباء بشكل منصف بين الأفراد والمجموعات. أما مصطلح "الوصول" فيؤكد على العمليات التي تؤدي إلى تحقيق التمثيل المتساوي للمجموعات الاجتماعية التي يمكن تحديدها عبر مجموعة من الأنشطة والمهن. أما مصطلح "المشاركة" فيركز على العمليات التي تشرك الأفراد وتشركهم وتدمجهم في عملية صنع القرار، وتشكيل السياسات، والأنشطة اليومية للمنظمة أو المجتمع.</w:t>
      </w:r>
    </w:p>
    <w:p w:rsidR="0037424D" w:rsidRPr="00575DC4" w:rsidRDefault="0037424D" w:rsidP="0037424D">
      <w:pPr>
        <w:spacing w:line="360" w:lineRule="auto"/>
        <w:ind w:firstLine="720"/>
        <w:jc w:val="lowKashida"/>
        <w:rPr>
          <w:rFonts w:ascii="Simplified Arabic" w:hAnsi="Simplified Arabic" w:cs="Simplified Arabic"/>
          <w:sz w:val="28"/>
          <w:szCs w:val="28"/>
          <w:rtl/>
          <w:lang w:val="en-GB"/>
        </w:rPr>
      </w:pPr>
      <w:r w:rsidRPr="00575DC4">
        <w:rPr>
          <w:rFonts w:ascii="Simplified Arabic" w:hAnsi="Simplified Arabic" w:cs="Simplified Arabic"/>
          <w:sz w:val="28"/>
          <w:szCs w:val="28"/>
          <w:rtl/>
          <w:lang w:val="en-GB"/>
        </w:rPr>
        <w:t xml:space="preserve">"التنوع" هو فكرة تعكس خصائص القوى العاملة في المنظمة. وهو يشير إلى أن الأفراد لديهم مجموعة متنوعة من الاختلافات التي يمكن التعرف عليها وغير القابلة للتمييز والتي يمكن تحديدها ودراستها. </w:t>
      </w:r>
      <w:r w:rsidRPr="00575DC4">
        <w:rPr>
          <w:rFonts w:ascii="Simplified Arabic" w:hAnsi="Simplified Arabic" w:cs="Simplified Arabic"/>
          <w:sz w:val="28"/>
          <w:szCs w:val="28"/>
          <w:rtl/>
          <w:lang w:val="en-GB"/>
        </w:rPr>
        <w:lastRenderedPageBreak/>
        <w:t>وعلى النقيض من ذلك، ينقل "التنوع" فكرة مفادها أن التنوع هو حيث لا يتمتع جميع البشر بهوية واحدة ثابتة، أو مجموعات، أو هياكل اجتماعية، أو أفعال يرتبطون بها. عند مناقشة مفهوم إدارة التنوع في المنظمات، هناك نموذجان متنافسان. النموذج الأول هو نموذج "أخلاقيات العدالة"، والذي يركز على تحقيق معاملة أكثر إنصافًا وإنصافًا وعدالة للمجموعات المختلفة في مكان العمل. على النقيض من ذلك، تم تصميم النموذج الثاني لزيادة قدرة الشركات على المنافسة من خلال تعزيز مكافحة العنصرية، وتعزيز ثقافة مكان العمل الشاملة، والاستفادة بنشاط من الاختلافات من أجل عكس قضايا التنوع في أعمالها. وفي السياق السعودي، هناك تسعة معايير مثل العمر والجنس والجنسية واللقب المهني والكلية والتخصص والخبرة وموقع العمل والإعاقة واللغة الأم في النموذج متعدد الأبعاد "للتنوع"، وثلاثة معايير مثل العرق/الأصل العرقي والمعتقدات الدينية والتوجه الجنسي في نموذج "الاختلافات الطبيعية والمصطنعة".</w:t>
      </w:r>
    </w:p>
    <w:p w:rsidR="0037424D" w:rsidRPr="00575DC4" w:rsidRDefault="0037424D" w:rsidP="0037424D">
      <w:pPr>
        <w:pStyle w:val="Heading3"/>
        <w:rPr>
          <w:sz w:val="28"/>
          <w:szCs w:val="28"/>
          <w:lang w:val="en-GB"/>
        </w:rPr>
      </w:pPr>
      <w:bookmarkStart w:id="27" w:name="_Toc182608857"/>
      <w:bookmarkStart w:id="28" w:name="_Toc182614774"/>
      <w:r w:rsidRPr="00575DC4">
        <w:rPr>
          <w:rFonts w:hint="cs"/>
          <w:sz w:val="28"/>
          <w:szCs w:val="28"/>
          <w:rtl/>
          <w:lang w:val="en-GB"/>
        </w:rPr>
        <w:t>2.4.5.</w:t>
      </w:r>
      <w:r w:rsidRPr="00575DC4">
        <w:rPr>
          <w:sz w:val="28"/>
          <w:szCs w:val="28"/>
          <w:rtl/>
          <w:lang w:val="en-GB"/>
        </w:rPr>
        <w:t>أهمية إدارة التنوع والشمول:</w:t>
      </w:r>
      <w:bookmarkEnd w:id="27"/>
      <w:bookmarkEnd w:id="28"/>
      <w:r w:rsidRPr="00575DC4">
        <w:rPr>
          <w:sz w:val="28"/>
          <w:szCs w:val="28"/>
          <w:rtl/>
          <w:lang w:val="en-GB"/>
        </w:rPr>
        <w:t xml:space="preserve">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 xml:space="preserve">إن تعدد الأعراق في المجتمع يؤدي إلى خلق أسواق متعددة الأعراق، وهو ما يفرض على المؤسسات أن تفكر أن هناك متطلبات لتنويع الحملات الإعلانية والتسويقية، وهو ما يؤكد أن القوى العاملة المتنوعة هي ميزة تنافسية كبيرة، حيث أن القوى العاملة المتنوعة يمكن أن تخلق استراتيجيات متنوعة للإعلان تمكن من إرضاء وجذب انتباه السوق متعددة الأعراق والثقافات، كما أن تنوع القوى العاملة يمكن أن يقدم أفكار أفضل للمنتجات والخدمات المقدمة لجمهور متعدد الثقافات.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 xml:space="preserve">ويمكن أيضا لإدارة التنوع الشمول الفعالة أن تؤدي إلى تحسين أداء المؤسسة وزيادة جودة وفعالية القوى العاملة، وتعزيز المرونة والإبداع، وتحسين نوعية اتخاذ القرارات والتعلم التنظيمي، وتجنيد أفضل المهارات والمواهب والمحافظة عليها، وزيادة تفهم العملاء، فضلا عن تعزيز الأوضاع في السوق. ولا تتوفر </w:t>
      </w:r>
      <w:r w:rsidRPr="00CA5DD8">
        <w:rPr>
          <w:rFonts w:ascii="Simplified Arabic" w:hAnsi="Simplified Arabic" w:cs="Simplified Arabic"/>
          <w:sz w:val="28"/>
          <w:szCs w:val="28"/>
          <w:rtl/>
          <w:lang w:val="en-GB"/>
        </w:rPr>
        <w:lastRenderedPageBreak/>
        <w:t>هذه الفوائد فقط للمؤسسات الكبيرة التي لديها موارد لتمويل سياسة التنوع، بل يمكن لإدارة التنوع والشمول أن توفر للمؤسسات الصغيرة والمتوسطة نهجا فعالا من حيث التكلفة للتغلب على التحديات من خلال استقطاب أفضل المواهب وزيادة القدرة التنافسية في السوق من خلال المهارات وزيادة الابتكار (</w:t>
      </w:r>
      <w:r w:rsidRPr="00CA5DD8">
        <w:rPr>
          <w:rFonts w:ascii="Simplified Arabic" w:hAnsi="Simplified Arabic" w:cs="Simplified Arabic"/>
          <w:sz w:val="28"/>
          <w:szCs w:val="28"/>
          <w:lang w:val="en-GB"/>
        </w:rPr>
        <w:t>Erika and Alberto, 2009, p. 10</w:t>
      </w:r>
      <w:r w:rsidRPr="00CA5DD8">
        <w:rPr>
          <w:rFonts w:ascii="Simplified Arabic" w:hAnsi="Simplified Arabic" w:cs="Simplified Arabic"/>
          <w:sz w:val="28"/>
          <w:szCs w:val="28"/>
          <w:rtl/>
          <w:lang w:val="en-GB"/>
        </w:rPr>
        <w:t xml:space="preserve">).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 xml:space="preserve">وقد أشار البعض إلى مجموعة من الإيجابيات لإدارة التنوع نذكرها كالتالي: </w:t>
      </w:r>
    </w:p>
    <w:p w:rsidR="0037424D" w:rsidRPr="00CA5DD8" w:rsidRDefault="0037424D" w:rsidP="0037424D">
      <w:pPr>
        <w:pStyle w:val="ListParagraph"/>
        <w:numPr>
          <w:ilvl w:val="0"/>
          <w:numId w:val="5"/>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 xml:space="preserve">استخدام المهارات والمواهب لقوة العمل المناسبة، وتأكيد قرارات الاختيار المستند لمعايير منضبطة. </w:t>
      </w:r>
    </w:p>
    <w:p w:rsidR="0037424D" w:rsidRPr="00CA5DD8" w:rsidRDefault="0037424D" w:rsidP="0037424D">
      <w:pPr>
        <w:pStyle w:val="ListParagraph"/>
        <w:numPr>
          <w:ilvl w:val="0"/>
          <w:numId w:val="5"/>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 xml:space="preserve">جعل المنتجات والخدمات أكثر جذبا للزبائن والمستهلكين من أعراق متعددة. </w:t>
      </w:r>
    </w:p>
    <w:p w:rsidR="0037424D" w:rsidRPr="00CA5DD8" w:rsidRDefault="0037424D" w:rsidP="0037424D">
      <w:pPr>
        <w:pStyle w:val="ListParagraph"/>
        <w:numPr>
          <w:ilvl w:val="0"/>
          <w:numId w:val="5"/>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 xml:space="preserve">زيادة الابتكار والإبداع وحل المشاكل من خلال ابتكار فرق عمل متنوعة. </w:t>
      </w:r>
    </w:p>
    <w:p w:rsidR="0037424D" w:rsidRPr="00CA5DD8" w:rsidRDefault="0037424D" w:rsidP="0037424D">
      <w:pPr>
        <w:pStyle w:val="ListParagraph"/>
        <w:numPr>
          <w:ilvl w:val="0"/>
          <w:numId w:val="5"/>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 xml:space="preserve">تعزيز ممارسات عمل مرنة من خلال الاستجابة لحاجات قوة العمل المتنوعة، وهذه المرونة تحسن الكفاءة والابتكار بالمؤسسة. </w:t>
      </w:r>
    </w:p>
    <w:p w:rsidR="0037424D" w:rsidRPr="00CA5DD8" w:rsidRDefault="0037424D" w:rsidP="0037424D">
      <w:pPr>
        <w:pStyle w:val="ListParagraph"/>
        <w:numPr>
          <w:ilvl w:val="0"/>
          <w:numId w:val="5"/>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 xml:space="preserve">اختراق الأسواق العالمية بنجاح خاصة مع قوة العمل المتنوعة التي تشجع التواصل والمهارات والمتنوعة لتسهيل دخول أسواق جديدة. </w:t>
      </w:r>
    </w:p>
    <w:p w:rsidR="0037424D" w:rsidRPr="00CA5DD8" w:rsidRDefault="0037424D" w:rsidP="0037424D">
      <w:pPr>
        <w:pStyle w:val="ListParagraph"/>
        <w:numPr>
          <w:ilvl w:val="0"/>
          <w:numId w:val="5"/>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 xml:space="preserve">تجنب المشاكل الداخلية كالصراعات وسوء التفاهم، والمظالم، والتغيبات، ومعدل دوران عالي، والأضرار التي تلحق التطور الوظيفي. </w:t>
      </w:r>
    </w:p>
    <w:p w:rsidR="0037424D" w:rsidRPr="00CA5DD8" w:rsidRDefault="0037424D" w:rsidP="0037424D">
      <w:pPr>
        <w:pStyle w:val="ListParagraph"/>
        <w:numPr>
          <w:ilvl w:val="0"/>
          <w:numId w:val="5"/>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 xml:space="preserve">تجنب تكاليف التمييز العرقي كالإضرار بصورة المؤسسة من الدعاية السيئة أو العقوبات المالية عن طريق القانون. </w:t>
      </w:r>
    </w:p>
    <w:p w:rsidR="0037424D" w:rsidRPr="00CA5DD8" w:rsidRDefault="0037424D" w:rsidP="0037424D">
      <w:pPr>
        <w:pStyle w:val="ListParagraph"/>
        <w:numPr>
          <w:ilvl w:val="0"/>
          <w:numId w:val="5"/>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lastRenderedPageBreak/>
        <w:t>تحسين إمكانية الفوز بعقود من خلال الصورة الإيجابية لفريق البيع المتنوع، أو الحصول على مبيعات من زبائن الشركات الذين يولون أولوية كبيرة للسياسات التي تدعم التنوع. (محمد وجلول، 2018، ص 262)</w:t>
      </w:r>
    </w:p>
    <w:p w:rsidR="0037424D" w:rsidRPr="00575DC4" w:rsidRDefault="0037424D" w:rsidP="0037424D">
      <w:pPr>
        <w:spacing w:line="360" w:lineRule="auto"/>
        <w:ind w:firstLine="720"/>
        <w:jc w:val="lowKashida"/>
        <w:rPr>
          <w:rFonts w:ascii="Simplified Arabic" w:hAnsi="Simplified Arabic" w:cs="Simplified Arabic"/>
          <w:sz w:val="28"/>
          <w:szCs w:val="28"/>
          <w:rtl/>
          <w:lang w:val="en-GB"/>
        </w:rPr>
      </w:pPr>
      <w:r w:rsidRPr="00575DC4">
        <w:rPr>
          <w:rFonts w:ascii="Simplified Arabic" w:hAnsi="Simplified Arabic" w:cs="Simplified Arabic"/>
          <w:sz w:val="28"/>
          <w:szCs w:val="28"/>
          <w:rtl/>
          <w:lang w:val="en-GB"/>
        </w:rPr>
        <w:t>لقد ثبت أن التنوع والشمول من السمات الحيوية للمنظمات الناجحة. وترتبط المعدلات المرتفعة للنساء في المناصب الإدارية في جميع أنحاء العالم بأداء أفضل. إن القوى العاملة المتنوعة - التي لا تعزز التنوع في القيادة فحسب، بل تشارك أيضًا في الجهود الرامية إلى تنويع القوى العاملة وتعزيز ثقافة تنظيمية شاملة - تنعكس بشكل إيجابي على صورة المنظمة وتساهم في النجاح في المنافسة على المرشحين المؤهلين للوظائف. تظهر المنظمات المتنوعة معدلات أعلى من الإبداع والابتكار. تظهر الفرق المتنوعة والشاملة نتائج أفضل من الفرق المتجانسة. بشكل عام، من المرجح أن يتفاعل أعضاء مكان العمل الشامل مع منظمتهم ويبقوا كموظفين. بدون الشمول، لا يكفي التنوع لخلق هذه التأثيرات، لكن تعزيز مكان العمل المتنوع لا يزال مفيدًا من حيث تحسين مجموعة المواهب، وتعزيز النمو الاقتصادي، وعكس القيم المجتمعية للمساواة والعدالة؛ تعد الإشارات التعليمية مفيدة بشكل خاص لتعزيز قيمة التنوع والشمول في القوى العاملة، ويتم توصيل الإشارات التعليمية بشكل أفضل من خلال النمذجة الاجتماعية والمبادئ التوجيهية.</w:t>
      </w:r>
    </w:p>
    <w:p w:rsidR="0037424D" w:rsidRPr="00575DC4" w:rsidRDefault="0037424D" w:rsidP="0037424D">
      <w:pPr>
        <w:spacing w:line="360" w:lineRule="auto"/>
        <w:ind w:firstLine="720"/>
        <w:jc w:val="lowKashida"/>
        <w:rPr>
          <w:rFonts w:ascii="Simplified Arabic" w:hAnsi="Simplified Arabic" w:cs="Simplified Arabic"/>
          <w:sz w:val="28"/>
          <w:szCs w:val="28"/>
          <w:rtl/>
          <w:lang w:val="en-GB"/>
        </w:rPr>
      </w:pPr>
      <w:r w:rsidRPr="00575DC4">
        <w:rPr>
          <w:rFonts w:ascii="Simplified Arabic" w:hAnsi="Simplified Arabic" w:cs="Simplified Arabic"/>
          <w:sz w:val="28"/>
          <w:szCs w:val="28"/>
          <w:rtl/>
          <w:lang w:val="en-GB"/>
        </w:rPr>
        <w:t xml:space="preserve">عندما يسمع الناس مصطلح "تنوع القوى العاملة"، فإنهم يفكرون عمومًا من منظور المجموعات الديموغرافية التي تشمل، على سبيل المثال لا الحصر، الاختلافات في العرق والجنس والهوية الجنسية والقدرة البدنية أو العقلية والعرق والجنسية واللغة. ومع ذلك، بشكل عام، يعترف التنوع بأي سمة، مثل اختلاف الخلفيات المهنية أو التعليمية، أو مستويات التعليم، أو أساليب الاتصال، أو الأعمار، أو المعتقدات الدينية، أو وضع المحاربين القدامى، والتي تميز مجموعة من الناس عن أخرى. من المهم التمييز بين التنوع </w:t>
      </w:r>
      <w:r w:rsidRPr="00575DC4">
        <w:rPr>
          <w:rFonts w:ascii="Simplified Arabic" w:hAnsi="Simplified Arabic" w:cs="Simplified Arabic"/>
          <w:sz w:val="28"/>
          <w:szCs w:val="28"/>
          <w:rtl/>
          <w:lang w:val="en-GB"/>
        </w:rPr>
        <w:lastRenderedPageBreak/>
        <w:t>والشمول: يمثل التنوع خلط المجموعات الديموغرافية كوسيلة لتحقيق غاية، في حين أن الشمول هو الإنجاز الفعلي للتنوع.</w:t>
      </w:r>
    </w:p>
    <w:p w:rsidR="0037424D" w:rsidRPr="00575DC4" w:rsidRDefault="0037424D" w:rsidP="0037424D">
      <w:pPr>
        <w:pStyle w:val="Heading3"/>
        <w:rPr>
          <w:sz w:val="32"/>
          <w:szCs w:val="32"/>
          <w:rtl/>
          <w:lang w:val="en-GB"/>
        </w:rPr>
      </w:pPr>
      <w:bookmarkStart w:id="29" w:name="_Toc182608858"/>
      <w:bookmarkStart w:id="30" w:name="_Toc182614775"/>
      <w:r>
        <w:rPr>
          <w:rFonts w:hint="cs"/>
          <w:sz w:val="32"/>
          <w:szCs w:val="32"/>
          <w:rtl/>
          <w:lang w:val="en-GB"/>
        </w:rPr>
        <w:t>2.4.6.</w:t>
      </w:r>
      <w:r w:rsidRPr="00575DC4">
        <w:rPr>
          <w:sz w:val="32"/>
          <w:szCs w:val="32"/>
          <w:rtl/>
          <w:lang w:val="en-GB"/>
        </w:rPr>
        <w:t xml:space="preserve"> الفوائد الاقتصادية</w:t>
      </w:r>
      <w:bookmarkEnd w:id="29"/>
      <w:bookmarkEnd w:id="30"/>
    </w:p>
    <w:p w:rsidR="0037424D" w:rsidRPr="00575DC4" w:rsidRDefault="0037424D" w:rsidP="0037424D">
      <w:pPr>
        <w:spacing w:line="360" w:lineRule="auto"/>
        <w:jc w:val="lowKashida"/>
        <w:rPr>
          <w:rFonts w:ascii="Simplified Arabic" w:hAnsi="Simplified Arabic" w:cs="Simplified Arabic"/>
          <w:sz w:val="28"/>
          <w:szCs w:val="28"/>
          <w:rtl/>
          <w:lang w:val="en-GB"/>
        </w:rPr>
      </w:pPr>
      <w:r w:rsidRPr="00575DC4">
        <w:rPr>
          <w:rFonts w:ascii="Simplified Arabic" w:hAnsi="Simplified Arabic" w:cs="Simplified Arabic"/>
          <w:sz w:val="28"/>
          <w:szCs w:val="28"/>
          <w:rtl/>
          <w:lang w:val="en-GB"/>
        </w:rPr>
        <w:t xml:space="preserve"> "عندما يجتمع الناس من مختلف وجهات النظر والخلفيات الثقافية والخبرات، يتعلم الجميع رؤية الأشياء من زوايا جديدة. عندها، تجني الإبداعات حصادها الأغنى. [...] فلنغوص في المجهول: التنوع هو عالم الغد، العالم الذي سنعيش فيه وننجح".</w:t>
      </w:r>
    </w:p>
    <w:p w:rsidR="0037424D" w:rsidRPr="00575DC4" w:rsidRDefault="0037424D" w:rsidP="0037424D">
      <w:pPr>
        <w:spacing w:line="360" w:lineRule="auto"/>
        <w:ind w:firstLine="720"/>
        <w:jc w:val="lowKashida"/>
        <w:rPr>
          <w:rFonts w:ascii="Simplified Arabic" w:hAnsi="Simplified Arabic" w:cs="Simplified Arabic"/>
          <w:sz w:val="28"/>
          <w:szCs w:val="28"/>
          <w:rtl/>
          <w:lang w:val="en-GB"/>
        </w:rPr>
      </w:pPr>
      <w:r w:rsidRPr="00575DC4">
        <w:rPr>
          <w:rFonts w:ascii="Simplified Arabic" w:hAnsi="Simplified Arabic" w:cs="Simplified Arabic"/>
          <w:sz w:val="28"/>
          <w:szCs w:val="28"/>
          <w:rtl/>
          <w:lang w:val="en-GB"/>
        </w:rPr>
        <w:t>- الفرق: تحقق الفرق المتنوعة أداءً أفضل من حيث الجودة والإنتاجية والمكاسب المالية والصراعات ورضا الموظفين وانخفاض التوتر. وقد عُزيت ستة وثمانون بالمائة من أفضل نتائج الابتكار إلى فرق متنوعة وشاملة. - جودة المنتج والابتكار: تأتي فائدة اقتصادية مباشرة أخرى من حقيقة أن بيئة العمل الشاملة تعزز ابتكار الموظفين، مما يؤدي إلى وفرة من المنتجات والخدمات الجديدة . تتمتع الشركات ذات التوجه العالي نحو التنوع والشمول بمعدلات ابتكار للموظفين أعلى بنسبة 20٪ من الشركات الأخرى. - التوظيف والاحتفاظ: يكون الموظفون أكثر سعادة واكتمالاً في بيئة عمل شاملة، وبالتالي يكونون أقل عرضة لترك وظائفهم. وتشير التقديرات إلى أن تجميع هذه المزايا معًا يؤدي إلى توفير 1.4 مليون يورو سنويًا لشركة تضم 8000 موظف. - الوصول إلى السوق: في البيئات التي يشعر فيها الموظفون بالسعادة، من المرجح أن يشعر العملاء الجدد والمتنوعون بالترحيب. ونتيجة لذلك، تميل هذه الشركات إلى "جني خط القيمة في وقت أقل". - رضا العملاء: ليس من المستغرب أن يقدم الموظفون الذين يشعرون بالتقدير خدمة عملاء أفضل. وفي قطاع الخدمات المصرفية للأفراد، يرتبط ارتفاع بنسبة 1% في التنوع بين الجنسين في مجالس إدارة البنوك بزيادة قدرها 73 مليون دولار في القيمة السوقية للشركة.</w:t>
      </w:r>
    </w:p>
    <w:p w:rsidR="0037424D" w:rsidRPr="00575DC4" w:rsidRDefault="0037424D" w:rsidP="0037424D">
      <w:pPr>
        <w:spacing w:line="360" w:lineRule="auto"/>
        <w:ind w:firstLine="720"/>
        <w:jc w:val="lowKashida"/>
        <w:rPr>
          <w:rFonts w:ascii="Simplified Arabic" w:hAnsi="Simplified Arabic" w:cs="Simplified Arabic"/>
          <w:sz w:val="28"/>
          <w:szCs w:val="28"/>
          <w:rtl/>
          <w:lang w:val="en-GB"/>
        </w:rPr>
      </w:pPr>
      <w:r w:rsidRPr="00575DC4">
        <w:rPr>
          <w:rFonts w:ascii="Simplified Arabic" w:hAnsi="Simplified Arabic" w:cs="Simplified Arabic"/>
          <w:sz w:val="28"/>
          <w:szCs w:val="28"/>
          <w:rtl/>
          <w:lang w:val="en-GB"/>
        </w:rPr>
        <w:lastRenderedPageBreak/>
        <w:t>إن الأدلة المذكورة أعلاه تشير إلى أن هناك مجموعة من الفوائد التي يمكن الحصول عليها عند غرس التنوع والشمول. وينبغي أن يؤخذ في الاعتبار أن التركيز في هذا القسم هو توضيح هذه الفوائد من الناحية الاقتصادية. والمكاسب المالية لهذا التنوع عالية. ويحلل هذا القسم الفرعي دراسات الحالة لتوفير أدلة قابلة للقياس على فوائد التنوع والشمول. وهو يقبل أن التنوع والشمول مفيدان لجميع المواطنين والمجتمعات، وبالتالي فإنهما أهداف جديرة بالثناء. ومع ذلك، تتكون المجتمعات والمنظمات من أفراد لديهم دوافع وقيم مختلفة، ناهيك عن الأنظمة الاقتصادية مثل الشركات. لذلك، فإن عرض الفوائد الاقتصادية للتنوع والشمول يدفع الحجة إلى تبني هذه الفوائد على المستوى العملي للأفراد الذين يتخذون القرارات في المنظمات، أو يتقدمون بطلبات للحصول على منح التمويل، أو يشاركون في شراكات بين القطاعين العام والخاص يمكن أن تؤثر على الحياة اليومية للمهاجرين في الاتحاد الأوروبي وغيره من البلدان المتقدمة اليوم. يمكن أن تتغير الحياة وسبل العيش للأفضل مع التنوع والشمول، ويمكن تقديم هذه الحجة في شكل فائدة مالية.</w:t>
      </w:r>
    </w:p>
    <w:p w:rsidR="0037424D" w:rsidRPr="00575DC4" w:rsidRDefault="0037424D" w:rsidP="0037424D">
      <w:pPr>
        <w:pStyle w:val="Heading3"/>
        <w:rPr>
          <w:sz w:val="28"/>
          <w:szCs w:val="28"/>
          <w:lang w:val="en-GB"/>
        </w:rPr>
      </w:pPr>
      <w:bookmarkStart w:id="31" w:name="_Toc182608859"/>
      <w:bookmarkStart w:id="32" w:name="_Toc182614776"/>
      <w:r>
        <w:rPr>
          <w:rFonts w:hint="cs"/>
          <w:sz w:val="28"/>
          <w:szCs w:val="28"/>
          <w:rtl/>
          <w:lang w:val="en-GB"/>
        </w:rPr>
        <w:t>2.4.7.</w:t>
      </w:r>
      <w:r w:rsidRPr="00575DC4">
        <w:rPr>
          <w:sz w:val="28"/>
          <w:szCs w:val="28"/>
          <w:rtl/>
          <w:lang w:val="en-GB"/>
        </w:rPr>
        <w:t>أهداف إدارة التنوع والشمول:</w:t>
      </w:r>
      <w:bookmarkEnd w:id="31"/>
      <w:bookmarkEnd w:id="32"/>
      <w:r w:rsidRPr="00575DC4">
        <w:rPr>
          <w:sz w:val="28"/>
          <w:szCs w:val="28"/>
          <w:rtl/>
          <w:lang w:val="en-GB"/>
        </w:rPr>
        <w:t xml:space="preserve">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 xml:space="preserve">تهدف إدارة التنوع والشمول إلى تفادي المشاكل الناشئة عن التنوع وتحويل هذه النقطة السلبية إلى دفعة إيجابية تساهم في تحقيق أهداف المؤسسة واستراتيجيتها، ويمكن التطرق لمجموعة من الأهداف كالتالي: </w:t>
      </w:r>
    </w:p>
    <w:p w:rsidR="0037424D" w:rsidRPr="00CA5DD8" w:rsidRDefault="0037424D" w:rsidP="0037424D">
      <w:pPr>
        <w:pStyle w:val="ListParagraph"/>
        <w:numPr>
          <w:ilvl w:val="0"/>
          <w:numId w:val="6"/>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 xml:space="preserve">الاستفادة من الإمكانات الإيجابية للتنوع وتحويل هذه الإمكانية إلى حقيقة واقعة، فالمنظمات تعيد تقييم الهياكل والعمليات في ضوء تكافؤ الفرص. </w:t>
      </w:r>
    </w:p>
    <w:p w:rsidR="0037424D" w:rsidRPr="00CA5DD8" w:rsidRDefault="0037424D" w:rsidP="0037424D">
      <w:pPr>
        <w:pStyle w:val="ListParagraph"/>
        <w:numPr>
          <w:ilvl w:val="0"/>
          <w:numId w:val="6"/>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 xml:space="preserve">خلق ميزة تنافسية للمؤسسة، فالتنوع يجلب وجهات نظر ومعرفة مختلفة للمؤسسة، حيث تغذي أيضا المرونة والطاقة والمناخ المناسب في المؤسسات. </w:t>
      </w:r>
    </w:p>
    <w:p w:rsidR="0037424D" w:rsidRPr="00CA5DD8" w:rsidRDefault="0037424D" w:rsidP="0037424D">
      <w:pPr>
        <w:pStyle w:val="ListParagraph"/>
        <w:numPr>
          <w:ilvl w:val="0"/>
          <w:numId w:val="6"/>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lastRenderedPageBreak/>
        <w:t xml:space="preserve">تحسين الإنتاجية في المهام المعقدة؛ عندما يستخدم التنوع والشمول على نحو فعال، والمهارات المختلفة، والمعرفة، ووجهات النظر المختلفة يمكن أن تمكن المؤسسة من العمل بشكل أكثر كفاءة. </w:t>
      </w:r>
    </w:p>
    <w:p w:rsidR="0037424D" w:rsidRPr="00CA5DD8" w:rsidRDefault="0037424D" w:rsidP="0037424D">
      <w:pPr>
        <w:pStyle w:val="ListParagraph"/>
        <w:numPr>
          <w:ilvl w:val="0"/>
          <w:numId w:val="6"/>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حل المشاكل من خلال زيادة مصادر المعرفة، فعندما يستخدم التنوع على نحو فعال، والمهارات المختلفة، والمعرفة، ووجهات النظر تزيد قدرة المؤسسة على حل المشاكل.</w:t>
      </w:r>
    </w:p>
    <w:p w:rsidR="0037424D" w:rsidRPr="00CA5DD8" w:rsidRDefault="0037424D" w:rsidP="0037424D">
      <w:pPr>
        <w:pStyle w:val="ListParagraph"/>
        <w:numPr>
          <w:ilvl w:val="0"/>
          <w:numId w:val="6"/>
        </w:num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دعم استراتيجيات مبتكرة، ودعم الابتكار ورعايته من خلال إدارة التنوع الفعالة. (محمد وجلول، 2018، ص 262)</w:t>
      </w:r>
    </w:p>
    <w:p w:rsidR="0037424D" w:rsidRPr="00575DC4" w:rsidRDefault="0037424D" w:rsidP="0037424D">
      <w:pPr>
        <w:pStyle w:val="Heading3"/>
        <w:rPr>
          <w:sz w:val="28"/>
          <w:szCs w:val="28"/>
          <w:lang w:val="en-GB"/>
        </w:rPr>
      </w:pPr>
      <w:bookmarkStart w:id="33" w:name="_Toc182608860"/>
      <w:bookmarkStart w:id="34" w:name="_Toc182614777"/>
      <w:r>
        <w:rPr>
          <w:rFonts w:hint="cs"/>
          <w:sz w:val="28"/>
          <w:szCs w:val="28"/>
          <w:rtl/>
          <w:lang w:val="en-GB"/>
        </w:rPr>
        <w:t>.</w:t>
      </w:r>
      <w:r w:rsidRPr="00575DC4">
        <w:rPr>
          <w:rFonts w:hint="cs"/>
          <w:sz w:val="28"/>
          <w:szCs w:val="28"/>
          <w:rtl/>
          <w:lang w:val="en-GB"/>
        </w:rPr>
        <w:t>2.4.8</w:t>
      </w:r>
      <w:r w:rsidRPr="00575DC4">
        <w:rPr>
          <w:sz w:val="28"/>
          <w:szCs w:val="28"/>
          <w:rtl/>
          <w:lang w:val="en-GB"/>
        </w:rPr>
        <w:t>تطبيق إدارة التنوع والشمول من خلال ممارسات الموارد البشرية:</w:t>
      </w:r>
      <w:bookmarkEnd w:id="33"/>
      <w:bookmarkEnd w:id="34"/>
      <w:r w:rsidRPr="00575DC4">
        <w:rPr>
          <w:sz w:val="28"/>
          <w:szCs w:val="28"/>
          <w:rtl/>
          <w:lang w:val="en-GB"/>
        </w:rPr>
        <w:t xml:space="preserve">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 xml:space="preserve">تتضمن إدارة الموارد البشرية على مجموعة من الممارسات المختلفة التي تسهم في تطبيق إدارة التنوع بنجاح وفعالية، بدء بالتوظيف والاختيار ومرورا بالتدريب والتطوير، وإدارة الأداء والمكافآت، ويمكن توضيحها كالتالي: </w:t>
      </w:r>
    </w:p>
    <w:p w:rsidR="0037424D" w:rsidRPr="00575DC4" w:rsidRDefault="0037424D" w:rsidP="0037424D">
      <w:pPr>
        <w:pStyle w:val="Heading4"/>
        <w:bidi/>
        <w:rPr>
          <w:sz w:val="24"/>
          <w:szCs w:val="24"/>
        </w:rPr>
      </w:pPr>
      <w:r w:rsidRPr="00575DC4">
        <w:rPr>
          <w:sz w:val="24"/>
          <w:szCs w:val="24"/>
          <w:rtl/>
        </w:rPr>
        <w:t xml:space="preserve">التوظيف والاختيار: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 xml:space="preserve">إدارة التنوع والشمول تعتبر على نطاق واسع وتكافؤ الفرص لجميع الأشخاص المستخدمين من قبل المؤسسة، ويتم إدخال تشريعات التوظيف المتساوي لتعزيز توظيف الأقليات. </w:t>
      </w:r>
    </w:p>
    <w:p w:rsidR="0037424D" w:rsidRPr="00575DC4" w:rsidRDefault="0037424D" w:rsidP="0037424D">
      <w:pPr>
        <w:pStyle w:val="Heading4"/>
        <w:bidi/>
        <w:rPr>
          <w:sz w:val="24"/>
          <w:szCs w:val="24"/>
        </w:rPr>
      </w:pPr>
      <w:r w:rsidRPr="00575DC4">
        <w:rPr>
          <w:sz w:val="24"/>
          <w:szCs w:val="24"/>
          <w:rtl/>
        </w:rPr>
        <w:t>التدريب والتطوير:</w:t>
      </w:r>
    </w:p>
    <w:p w:rsidR="0037424D" w:rsidRPr="00CA5DD8" w:rsidRDefault="0037424D" w:rsidP="0037424D">
      <w:pPr>
        <w:spacing w:line="360" w:lineRule="auto"/>
        <w:jc w:val="lowKashida"/>
        <w:rPr>
          <w:rFonts w:ascii="Simplified Arabic" w:hAnsi="Simplified Arabic" w:cs="Simplified Arabic"/>
          <w:sz w:val="28"/>
          <w:szCs w:val="28"/>
          <w:lang w:val="en-GB"/>
        </w:rPr>
      </w:pPr>
      <w:r w:rsidRPr="00CA5DD8">
        <w:rPr>
          <w:rFonts w:ascii="Simplified Arabic" w:hAnsi="Simplified Arabic" w:cs="Simplified Arabic"/>
          <w:sz w:val="28"/>
          <w:szCs w:val="28"/>
          <w:rtl/>
          <w:lang w:val="en-GB"/>
        </w:rPr>
        <w:t xml:space="preserve"> </w:t>
      </w:r>
      <w:r w:rsidRPr="00CA5DD8">
        <w:rPr>
          <w:rFonts w:ascii="Simplified Arabic" w:hAnsi="Simplified Arabic" w:cs="Simplified Arabic"/>
          <w:sz w:val="28"/>
          <w:szCs w:val="28"/>
          <w:rtl/>
          <w:lang w:val="en-GB"/>
        </w:rPr>
        <w:tab/>
        <w:t xml:space="preserve">يذكر أن العديد من المؤسسات التي في الطليعة من مختلف الصناعات قد فشلت في التدريب، والحفاظ على الأقليات والنساء وترقيتها، فمن الواضح أن الطريقة المعتمدة للتدريب والتطوير داخل المؤسسات يكون لها تأثير كبير على جوانب التنوع مثل تطوير الكفاءات من الجماعات المعينة، وقد تم بذل مساعي تنظيمية للتصحيح في عدة مجالات مثل زيادة تمثيل الأقليات في المستويات التنظيمية العليا وكذلك التطوير التنظيمي فيما يتعلق بقبول التنوع. </w:t>
      </w:r>
    </w:p>
    <w:p w:rsidR="0037424D" w:rsidRPr="00575DC4" w:rsidRDefault="0037424D" w:rsidP="0037424D">
      <w:pPr>
        <w:pStyle w:val="Heading4"/>
        <w:bidi/>
        <w:rPr>
          <w:sz w:val="24"/>
          <w:szCs w:val="24"/>
        </w:rPr>
      </w:pPr>
      <w:r w:rsidRPr="00575DC4">
        <w:rPr>
          <w:sz w:val="24"/>
          <w:szCs w:val="24"/>
          <w:rtl/>
        </w:rPr>
        <w:lastRenderedPageBreak/>
        <w:t xml:space="preserve">تقييم الأداء: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وتمارس إدارة التنوع والشمول من قِبل العديد من المؤسسات من خلال أنظمة تقييم الأداء، والعديد من الجوانب المتعلقة بالتنوع ترصد من خلال عملية التقييم ومع ذلك توفر عملية تقييم الأداء الفرصة للتمييز، وينبغي أن تدار عن طريق الأخذ في الاعتبار مبادئ إدارة التنوع والشمول.</w:t>
      </w:r>
    </w:p>
    <w:p w:rsidR="0037424D" w:rsidRPr="00575DC4" w:rsidRDefault="0037424D" w:rsidP="0037424D">
      <w:pPr>
        <w:pStyle w:val="Heading4"/>
        <w:bidi/>
        <w:rPr>
          <w:sz w:val="24"/>
          <w:szCs w:val="24"/>
        </w:rPr>
      </w:pPr>
      <w:r w:rsidRPr="00575DC4">
        <w:rPr>
          <w:sz w:val="24"/>
          <w:szCs w:val="24"/>
          <w:rtl/>
        </w:rPr>
        <w:t xml:space="preserve">التعويضات والمكافآت: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وظيفة أخرى لإدارة الموارد البشرية تقدم فرصة واسعة النطاق للتمييز هي التعويضات، وعليه فإن التعويضات يمكن أن تحقق أهداف التنوع باستعمالها بواسطة المنظمات كحافز لتعزيز إدارة التنوع الفعالة، وعلى الرغم من هذا الواقع، لا تتوفر العديد من المؤسسات هذا الحافز. (محمد وجلول، 2018، ص 264).</w:t>
      </w:r>
    </w:p>
    <w:p w:rsidR="0037424D" w:rsidRPr="00CA5DD8" w:rsidRDefault="0037424D" w:rsidP="0037424D">
      <w:pPr>
        <w:pStyle w:val="Heading2"/>
        <w:rPr>
          <w:rFonts w:ascii="Simplified Arabic" w:hAnsi="Simplified Arabic" w:cs="Simplified Arabic"/>
          <w:sz w:val="28"/>
          <w:szCs w:val="28"/>
          <w:rtl/>
          <w:lang w:bidi="ar-EG"/>
        </w:rPr>
      </w:pPr>
      <w:bookmarkStart w:id="35" w:name="_Toc182608861"/>
      <w:bookmarkStart w:id="36" w:name="_Toc182614778"/>
      <w:r>
        <w:rPr>
          <w:rFonts w:ascii="Simplified Arabic" w:hAnsi="Simplified Arabic" w:cs="Simplified Arabic" w:hint="cs"/>
          <w:sz w:val="32"/>
          <w:szCs w:val="32"/>
          <w:rtl/>
          <w:lang w:bidi="ar-EG"/>
        </w:rPr>
        <w:t>2.5.</w:t>
      </w:r>
      <w:r w:rsidRPr="009106D0">
        <w:rPr>
          <w:rFonts w:ascii="Simplified Arabic" w:hAnsi="Simplified Arabic" w:cs="Simplified Arabic"/>
          <w:sz w:val="32"/>
          <w:szCs w:val="32"/>
          <w:rtl/>
          <w:lang w:bidi="ar-EG"/>
        </w:rPr>
        <w:t>المحور الثاني: سوق العمل السعودي:</w:t>
      </w:r>
      <w:bookmarkEnd w:id="35"/>
      <w:bookmarkEnd w:id="36"/>
      <w:r w:rsidRPr="009106D0">
        <w:rPr>
          <w:rFonts w:ascii="Simplified Arabic" w:hAnsi="Simplified Arabic" w:cs="Simplified Arabic"/>
          <w:sz w:val="32"/>
          <w:szCs w:val="32"/>
          <w:rtl/>
          <w:lang w:bidi="ar-EG"/>
        </w:rPr>
        <w:t xml:space="preserve"> </w:t>
      </w:r>
    </w:p>
    <w:p w:rsidR="0037424D" w:rsidRPr="00575DC4" w:rsidRDefault="0037424D" w:rsidP="0037424D">
      <w:pPr>
        <w:pStyle w:val="Heading3"/>
        <w:rPr>
          <w:sz w:val="28"/>
          <w:szCs w:val="28"/>
          <w:rtl/>
        </w:rPr>
      </w:pPr>
      <w:bookmarkStart w:id="37" w:name="_Toc182608862"/>
      <w:bookmarkStart w:id="38" w:name="_Toc182614779"/>
      <w:r>
        <w:rPr>
          <w:rFonts w:hint="cs"/>
          <w:sz w:val="28"/>
          <w:szCs w:val="28"/>
          <w:rtl/>
        </w:rPr>
        <w:t>2.5.1.</w:t>
      </w:r>
      <w:r w:rsidRPr="00575DC4">
        <w:rPr>
          <w:sz w:val="28"/>
          <w:szCs w:val="28"/>
          <w:rtl/>
        </w:rPr>
        <w:t>تعريف سوق العمل:</w:t>
      </w:r>
      <w:bookmarkEnd w:id="37"/>
      <w:bookmarkEnd w:id="38"/>
      <w:r w:rsidRPr="00575DC4">
        <w:rPr>
          <w:sz w:val="28"/>
          <w:szCs w:val="28"/>
          <w:rtl/>
        </w:rPr>
        <w:t xml:space="preserve"> </w:t>
      </w:r>
    </w:p>
    <w:p w:rsidR="0037424D" w:rsidRPr="00CA5DD8" w:rsidRDefault="0037424D" w:rsidP="0037424D">
      <w:pPr>
        <w:spacing w:line="360" w:lineRule="auto"/>
        <w:ind w:firstLine="720"/>
        <w:jc w:val="lowKashida"/>
        <w:rPr>
          <w:rFonts w:ascii="Simplified Arabic" w:hAnsi="Simplified Arabic" w:cs="Simplified Arabic"/>
          <w:sz w:val="28"/>
          <w:szCs w:val="28"/>
          <w:rtl/>
        </w:rPr>
      </w:pPr>
      <w:r w:rsidRPr="00CA5DD8">
        <w:rPr>
          <w:rFonts w:ascii="Simplified Arabic" w:hAnsi="Simplified Arabic" w:cs="Simplified Arabic"/>
          <w:sz w:val="28"/>
          <w:szCs w:val="28"/>
          <w:rtl/>
        </w:rPr>
        <w:t>عرفه العثيمين (2011، ص:418) بأنه " الميدان الفسيح الذي تجري فيه العملية الانتاجية الوطنية، تتفاعل فيه قوي العرض من الوظائف والطلب عليها في مكان وزمان محددين بما يوفر علاقة متوازنة بين الفرد وصاحب العمل".</w:t>
      </w:r>
    </w:p>
    <w:p w:rsidR="0037424D" w:rsidRPr="00575DC4" w:rsidRDefault="0037424D" w:rsidP="0037424D">
      <w:pPr>
        <w:pStyle w:val="Heading3"/>
        <w:rPr>
          <w:sz w:val="28"/>
          <w:szCs w:val="28"/>
        </w:rPr>
      </w:pPr>
      <w:bookmarkStart w:id="39" w:name="_Toc182608863"/>
      <w:bookmarkStart w:id="40" w:name="_Toc182614780"/>
      <w:r w:rsidRPr="00575DC4">
        <w:rPr>
          <w:rFonts w:hint="cs"/>
          <w:sz w:val="28"/>
          <w:szCs w:val="28"/>
          <w:rtl/>
        </w:rPr>
        <w:t>2.5.2.</w:t>
      </w:r>
      <w:r w:rsidRPr="00575DC4">
        <w:rPr>
          <w:sz w:val="28"/>
          <w:szCs w:val="28"/>
          <w:rtl/>
        </w:rPr>
        <w:t>المؤشرات الرئيسية لسوق العمل السعودي:</w:t>
      </w:r>
      <w:bookmarkEnd w:id="39"/>
      <w:bookmarkEnd w:id="40"/>
      <w:r w:rsidRPr="00575DC4">
        <w:rPr>
          <w:sz w:val="28"/>
          <w:szCs w:val="28"/>
          <w:rtl/>
        </w:rPr>
        <w:t xml:space="preserve">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تضم الدلائل الديموغرافية أن تشمل المملكة العربية السعودية عمالة وطنية من الشباب تشير إلى ارتفاع معدل النمو السكاني، إذ تزداد هذه العمالة نتيجة النمو السريع للسكان الوطنيين في سن العمل، وبالتالي زيادة نسبة القوى العاملة الوطنية، فنرى أن المزيد من الذكور والإناث إلى الحصول على التعليم العالي، والجدير بالذكر أن الدول التي تتميز بهذه الخصائص الديموغرافية، لم تتمكن من توفير فرص عمل إذا لم يتمكن نمو استثماراتها من مواكبة النمو السكاني السريع الذي تشهده، وتتمثل المؤشرات التي توضح قوة ونمو سوق العمل هي (العلواني، 1442ه، ص 6):</w:t>
      </w:r>
    </w:p>
    <w:p w:rsidR="0037424D" w:rsidRPr="00CA5DD8" w:rsidRDefault="0037424D" w:rsidP="0037424D">
      <w:pPr>
        <w:pStyle w:val="ListParagraph"/>
        <w:numPr>
          <w:ilvl w:val="0"/>
          <w:numId w:val="7"/>
        </w:numPr>
        <w:spacing w:line="360" w:lineRule="auto"/>
        <w:jc w:val="lowKashida"/>
        <w:rPr>
          <w:rFonts w:ascii="Simplified Arabic" w:hAnsi="Simplified Arabic" w:cs="Simplified Arabic"/>
          <w:b/>
          <w:bCs/>
          <w:sz w:val="28"/>
          <w:szCs w:val="28"/>
          <w:rtl/>
          <w:lang w:val="en-GB"/>
        </w:rPr>
      </w:pPr>
      <w:r w:rsidRPr="00CA5DD8">
        <w:rPr>
          <w:rFonts w:ascii="Simplified Arabic" w:hAnsi="Simplified Arabic" w:cs="Simplified Arabic"/>
          <w:b/>
          <w:bCs/>
          <w:sz w:val="28"/>
          <w:szCs w:val="28"/>
          <w:rtl/>
          <w:lang w:val="en-GB"/>
        </w:rPr>
        <w:lastRenderedPageBreak/>
        <w:t xml:space="preserve"> الهيكل العام للقوى العاملة:</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 xml:space="preserve">يحتوي سوق العمل السعودي على نسبة كبيرة من العمالة الوافدة، حيث تمثل القوة العاملة غير الوطنية في القطاع الخاص حوالي 84%، كما أن إجمالي القوة العاملة في القطاع الخاص البالغ 10,020,107 يشمل حوالي 8,470,139 منهم هم من غير السعوديين، وعلى الجانب الآخر فقد كانت القوة العاملة في القطاع العام من غير السعوديين حوالي 5% فقط. </w:t>
      </w:r>
    </w:p>
    <w:p w:rsidR="0037424D" w:rsidRPr="00CA5DD8" w:rsidRDefault="0037424D" w:rsidP="0037424D">
      <w:pPr>
        <w:pStyle w:val="ListParagraph"/>
        <w:numPr>
          <w:ilvl w:val="0"/>
          <w:numId w:val="7"/>
        </w:numPr>
        <w:spacing w:line="360" w:lineRule="auto"/>
        <w:jc w:val="lowKashida"/>
        <w:rPr>
          <w:rFonts w:ascii="Simplified Arabic" w:hAnsi="Simplified Arabic" w:cs="Simplified Arabic"/>
          <w:b/>
          <w:bCs/>
          <w:sz w:val="28"/>
          <w:szCs w:val="28"/>
          <w:rtl/>
          <w:lang w:val="en-GB"/>
        </w:rPr>
      </w:pPr>
      <w:r w:rsidRPr="00CA5DD8">
        <w:rPr>
          <w:rFonts w:ascii="Simplified Arabic" w:hAnsi="Simplified Arabic" w:cs="Simplified Arabic"/>
          <w:b/>
          <w:bCs/>
          <w:sz w:val="28"/>
          <w:szCs w:val="28"/>
          <w:rtl/>
          <w:lang w:val="en-GB"/>
        </w:rPr>
        <w:t xml:space="preserve"> نسبة مشاركة المرأة في سوق العمل:</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يمثلن النساء السعوديات ثروة من الإمكانات غير المستغلة استغلالا كافي في الاقتصاد، إذ يوجد 9.1 مليون في سن العمل ومع ذلك شاركت 20.2% منهن فقط في القوة العاملة في عام 2015م، مقارنة بـ 77.8% من الرجال. حيث بلغت مشاركة المرأة في القوى العاملة 18%، أما مشاركة الرجال بلغت %67% من الرجال، بالإضافة إلى التحول الكبير في مشاركة المرأة في معظم القطاعات الانتاجية في الفترة الأخيرة.</w:t>
      </w:r>
    </w:p>
    <w:p w:rsidR="0037424D" w:rsidRPr="00CA5DD8" w:rsidRDefault="0037424D" w:rsidP="0037424D">
      <w:pPr>
        <w:pStyle w:val="ListParagraph"/>
        <w:numPr>
          <w:ilvl w:val="0"/>
          <w:numId w:val="7"/>
        </w:numPr>
        <w:spacing w:line="360" w:lineRule="auto"/>
        <w:jc w:val="lowKashida"/>
        <w:rPr>
          <w:rFonts w:ascii="Simplified Arabic" w:hAnsi="Simplified Arabic" w:cs="Simplified Arabic"/>
          <w:b/>
          <w:bCs/>
          <w:sz w:val="28"/>
          <w:szCs w:val="28"/>
          <w:lang w:val="en-GB"/>
        </w:rPr>
      </w:pPr>
      <w:r w:rsidRPr="00CA5DD8">
        <w:rPr>
          <w:rFonts w:ascii="Simplified Arabic" w:hAnsi="Simplified Arabic" w:cs="Simplified Arabic"/>
          <w:b/>
          <w:bCs/>
          <w:sz w:val="28"/>
          <w:szCs w:val="28"/>
          <w:rtl/>
          <w:lang w:val="en-GB"/>
        </w:rPr>
        <w:t xml:space="preserve"> المشتغلون في القطاع العام (الحكومي):</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يشير مصطلح القطاع الحكومي للدلالة على الأنشطة الاقتصادية القائمة على أساس ملكية الدولة لرأس المال والمنتجات، ويشمل قطاع الأعمال العام من شركات ومؤسسات تعمل في النشاط الاقتصادي الهادف إلى الربح، ولهذا يهتم القطاع العام بالمملكة العربية السعودية بتقديم الخدمات الحكومية المختلفة، كما يوفر لهم القطاع العام العديد من المزايا ، والأمن، وتكون الجهود البدنية أقل في بعض الأوقات، وهنا يرى الباحث أن زيادة العاملين في قطاع التعليم العام يشير إلى كبر حجم القطاع بالإضافة الى الاستقرار الوظيفي الذي يمتع به قطاع التعليم الذي يفضله السعوديين.</w:t>
      </w:r>
    </w:p>
    <w:p w:rsidR="0037424D" w:rsidRPr="00575DC4" w:rsidRDefault="0037424D" w:rsidP="0037424D">
      <w:pPr>
        <w:pStyle w:val="Heading3"/>
        <w:rPr>
          <w:sz w:val="28"/>
          <w:szCs w:val="28"/>
        </w:rPr>
      </w:pPr>
      <w:bookmarkStart w:id="41" w:name="_Toc182608864"/>
      <w:bookmarkStart w:id="42" w:name="_Toc182614781"/>
      <w:r>
        <w:rPr>
          <w:rFonts w:hint="cs"/>
          <w:sz w:val="28"/>
          <w:szCs w:val="28"/>
          <w:rtl/>
        </w:rPr>
        <w:lastRenderedPageBreak/>
        <w:t>2.5.3.</w:t>
      </w:r>
      <w:r w:rsidRPr="00575DC4">
        <w:rPr>
          <w:sz w:val="28"/>
          <w:szCs w:val="28"/>
          <w:rtl/>
        </w:rPr>
        <w:t>تطور العمالة في سوق العمل السعودي:</w:t>
      </w:r>
      <w:bookmarkEnd w:id="41"/>
      <w:bookmarkEnd w:id="42"/>
      <w:r w:rsidRPr="00575DC4">
        <w:rPr>
          <w:sz w:val="28"/>
          <w:szCs w:val="28"/>
          <w:rtl/>
        </w:rPr>
        <w:t xml:space="preserve">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 xml:space="preserve">ظهرت الحاجة إلى تطور العمالة في السوق السعودي للقدرة على مواكبة التغيرات العالمية الطارئة؛ حيث شهدت العمالة في سوق العمل في المملكة تغيرات جمة ترجع إلى تزايد اهتمام الحكومة السعودية بالعنصر البشري كركيزة أساسية للنهوض بالاقتصاد الوطني نحو ما يحقق طموحات وآمال قيادة البلاد وشعبها. وفي هذا الصدد نجد أن العمالة في سوق العمل السعودي شهدت عدة تحولات نتيجة التغير الطارئ على الأولويات الاقتصادية المحددة من قبل الحكومة السعودية، بهدف تعزيز التنويع في اقتصاد البلاد؛ كما اهتمت الحكومة السعودية أيضا بتقديم برامج التثقيف والتدريب الوظيفي لإعداد الكوادر المهنية القادرة على المنافسة في سوق العمل.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 xml:space="preserve">بالإضافة إلى أن الحكومة السعودية استهدفت التركيز على فكرة التدريب مدى الحياة من خلال رؤيتها 2030 تعزيزا لتطوير العمالة في سوق العمل السعودي على النحو المأمول، بالإضافة للسعي إلى تعزيز ثقافة الأداء المرتفع، ومن هذه التطورات المأمول تحقيقها داخل سوق العمل السعودي هي زيادة دمج ذوي الاحتياجات الخاصة في المجتمع وتوفير المزيد من الفرص التعليمية والوظيفية لهم. </w:t>
      </w:r>
    </w:p>
    <w:p w:rsidR="0037424D" w:rsidRPr="00CA5DD8" w:rsidRDefault="0037424D" w:rsidP="0037424D">
      <w:pPr>
        <w:spacing w:line="360" w:lineRule="auto"/>
        <w:ind w:firstLine="720"/>
        <w:jc w:val="lowKashida"/>
        <w:rPr>
          <w:rFonts w:ascii="Simplified Arabic" w:hAnsi="Simplified Arabic" w:cs="Simplified Arabic"/>
          <w:sz w:val="28"/>
          <w:szCs w:val="28"/>
          <w:rtl/>
          <w:lang w:val="en-GB"/>
        </w:rPr>
      </w:pPr>
      <w:r w:rsidRPr="00CA5DD8">
        <w:rPr>
          <w:rFonts w:ascii="Simplified Arabic" w:hAnsi="Simplified Arabic" w:cs="Simplified Arabic"/>
          <w:sz w:val="28"/>
          <w:szCs w:val="28"/>
          <w:rtl/>
          <w:lang w:val="en-GB"/>
        </w:rPr>
        <w:t>وتوجد عدة جهات حكومية تسهم في تعزيز جهود وزارة التخطيط بشأن وضع السياسات الخاصة بسوق العمل وتطوير خدماتها، وتنظيم استخدام العمالة السعودية وغير السعودية من خلال الموائمة بين مؤهلات العمالة الوطنية والفرص المتاحة وتوظيف العمالة الوطنية في قطاع الحكومة، وبالتالي يرى الباحث ضرورة بذل الحكومة السعودية مساعي حثيثة لجعل التعليم الجامعي المقدم في المملكة ملائما لاحتياجات البلاد وجعل الشباب السعودي مدرب ومؤهل لتحمل مسئوليته في النهوض بوطنه إلى مصاف الأمم الرائدة عالميا. (العلواني، 1442ه، ص 15)</w:t>
      </w:r>
    </w:p>
    <w:p w:rsidR="0037424D" w:rsidRPr="00575DC4" w:rsidRDefault="0037424D" w:rsidP="0037424D">
      <w:pPr>
        <w:pStyle w:val="Heading3"/>
        <w:rPr>
          <w:sz w:val="28"/>
          <w:szCs w:val="28"/>
          <w:rtl/>
        </w:rPr>
      </w:pPr>
      <w:bookmarkStart w:id="43" w:name="_Toc182608865"/>
      <w:bookmarkStart w:id="44" w:name="_Toc182614782"/>
      <w:r>
        <w:rPr>
          <w:rFonts w:hint="cs"/>
          <w:sz w:val="28"/>
          <w:szCs w:val="28"/>
          <w:rtl/>
        </w:rPr>
        <w:lastRenderedPageBreak/>
        <w:t>2.5.4.</w:t>
      </w:r>
      <w:r w:rsidRPr="00575DC4">
        <w:rPr>
          <w:sz w:val="28"/>
          <w:szCs w:val="28"/>
          <w:rtl/>
        </w:rPr>
        <w:t>مشكلات سوق العمل السعودي:</w:t>
      </w:r>
      <w:bookmarkEnd w:id="43"/>
      <w:bookmarkEnd w:id="44"/>
      <w:r w:rsidRPr="00575DC4">
        <w:rPr>
          <w:sz w:val="28"/>
          <w:szCs w:val="28"/>
          <w:rtl/>
        </w:rPr>
        <w:t xml:space="preserve"> </w:t>
      </w:r>
    </w:p>
    <w:p w:rsidR="0037424D" w:rsidRPr="00CA5DD8" w:rsidRDefault="0037424D" w:rsidP="0037424D">
      <w:pPr>
        <w:spacing w:line="360" w:lineRule="auto"/>
        <w:ind w:firstLine="360"/>
        <w:jc w:val="lowKashida"/>
        <w:rPr>
          <w:rFonts w:ascii="Simplified Arabic" w:hAnsi="Simplified Arabic" w:cs="Simplified Arabic"/>
          <w:sz w:val="28"/>
          <w:szCs w:val="28"/>
          <w:rtl/>
        </w:rPr>
      </w:pPr>
      <w:r w:rsidRPr="00CA5DD8">
        <w:rPr>
          <w:rFonts w:ascii="Simplified Arabic" w:hAnsi="Simplified Arabic" w:cs="Simplified Arabic"/>
          <w:sz w:val="28"/>
          <w:szCs w:val="28"/>
          <w:rtl/>
        </w:rPr>
        <w:t xml:space="preserve">ويري </w:t>
      </w:r>
      <w:r w:rsidRPr="00CA5DD8">
        <w:rPr>
          <w:rFonts w:ascii="Simplified Arabic" w:hAnsi="Simplified Arabic" w:cs="Simplified Arabic"/>
          <w:sz w:val="28"/>
          <w:szCs w:val="28"/>
          <w:rtl/>
          <w:lang w:bidi="ar-EG"/>
        </w:rPr>
        <w:t xml:space="preserve">العثيمين (2011) أنه </w:t>
      </w:r>
      <w:r w:rsidRPr="00CA5DD8">
        <w:rPr>
          <w:rFonts w:ascii="Simplified Arabic" w:hAnsi="Simplified Arabic" w:cs="Simplified Arabic"/>
          <w:sz w:val="28"/>
          <w:szCs w:val="28"/>
          <w:rtl/>
        </w:rPr>
        <w:t>من أبرز مشكلات سوق العمل السعودي القائمة والتي يؤمل العمل على حلها من خلال إدارة التنوع والشمول في سوق العمل السعودي ما يلي:</w:t>
      </w:r>
    </w:p>
    <w:p w:rsidR="0037424D" w:rsidRPr="00CA5DD8" w:rsidRDefault="0037424D" w:rsidP="0037424D">
      <w:pPr>
        <w:pStyle w:val="ListParagraph"/>
        <w:numPr>
          <w:ilvl w:val="0"/>
          <w:numId w:val="4"/>
        </w:numPr>
        <w:spacing w:line="360" w:lineRule="auto"/>
        <w:jc w:val="lowKashida"/>
        <w:rPr>
          <w:rFonts w:ascii="Simplified Arabic" w:hAnsi="Simplified Arabic" w:cs="Simplified Arabic"/>
          <w:b/>
          <w:bCs/>
          <w:sz w:val="28"/>
          <w:szCs w:val="28"/>
        </w:rPr>
      </w:pPr>
      <w:r w:rsidRPr="00CA5DD8">
        <w:rPr>
          <w:rFonts w:ascii="Simplified Arabic" w:hAnsi="Simplified Arabic" w:cs="Simplified Arabic"/>
          <w:b/>
          <w:bCs/>
          <w:sz w:val="28"/>
          <w:szCs w:val="28"/>
          <w:rtl/>
        </w:rPr>
        <w:t xml:space="preserve">البطالة: </w:t>
      </w:r>
    </w:p>
    <w:p w:rsidR="0037424D" w:rsidRPr="00CA5DD8" w:rsidRDefault="0037424D" w:rsidP="0037424D">
      <w:pPr>
        <w:spacing w:line="360" w:lineRule="auto"/>
        <w:ind w:firstLine="720"/>
        <w:jc w:val="lowKashida"/>
        <w:rPr>
          <w:rFonts w:ascii="Simplified Arabic" w:hAnsi="Simplified Arabic" w:cs="Simplified Arabic"/>
          <w:sz w:val="28"/>
          <w:szCs w:val="28"/>
          <w:rtl/>
          <w:lang w:bidi="ar-EG"/>
        </w:rPr>
      </w:pPr>
      <w:r w:rsidRPr="00CA5DD8">
        <w:rPr>
          <w:rFonts w:ascii="Simplified Arabic" w:hAnsi="Simplified Arabic" w:cs="Simplified Arabic"/>
          <w:sz w:val="28"/>
          <w:szCs w:val="28"/>
          <w:rtl/>
          <w:lang w:bidi="ar-EG"/>
        </w:rPr>
        <w:t>تُعد البطالة من أبرز التحديات التي تواجه سوق العمل السعودي، والتي يُرجى معالجتها عبر تبني استراتيجيات التنوع والشمولية. تتجلى هذه المشكلة في استمرارية ارتفاع معدلات البطالة، والتي تزداد حدة يوما بعد يوم. وفقا لخطط التنمية، ترتبط أسباب البطالة ارتباطا وثيقا بنوعية ومستوى التأهيل الأكاديمي والمهني للخريجين، حيث يرى العديد من أصحاب الأعمال أن التأهيل الحالي للخريجين لا يتوافق مع متطلبات الوظائف المتاحة. هذا يستدعي تحسين برامج التدريب والتأهيل لتمكين الخريجين من أن يكونوا أكثر فعالية وإنتاجية. لمواجهة ظاهرة البطالة في المجتمع السعودي، من الضروري الإسراع في تطوير برامج تدريبية متقدمة كحلول بديلة. أما بالنسبة للعمال، فإن التغيرات في بيئة العمل والتطورات المعرفية والتكنولوجية تتطلب منهم التكيف مع هذه التحديات لتجنب البطالة. يُعتقد أن تعلم كيفية التعلم يُمثل الأمان الوظيفي في عصرنا هذا، حيث يُمكن للأفراد الذين يتقنون مهارات التعلم المستمر أن يتجنبوا مشكلات البطالة المزمنة (العثيمين، 2011).</w:t>
      </w:r>
    </w:p>
    <w:p w:rsidR="0037424D" w:rsidRPr="00CA5DD8" w:rsidRDefault="0037424D" w:rsidP="0037424D">
      <w:pPr>
        <w:pStyle w:val="ListParagraph"/>
        <w:numPr>
          <w:ilvl w:val="0"/>
          <w:numId w:val="4"/>
        </w:numPr>
        <w:spacing w:line="360" w:lineRule="auto"/>
        <w:jc w:val="lowKashida"/>
        <w:rPr>
          <w:rFonts w:ascii="Simplified Arabic" w:hAnsi="Simplified Arabic" w:cs="Simplified Arabic"/>
          <w:b/>
          <w:bCs/>
          <w:sz w:val="28"/>
          <w:szCs w:val="28"/>
          <w:rtl/>
        </w:rPr>
      </w:pPr>
      <w:r w:rsidRPr="00CA5DD8">
        <w:rPr>
          <w:rFonts w:ascii="Simplified Arabic" w:hAnsi="Simplified Arabic" w:cs="Simplified Arabic"/>
          <w:b/>
          <w:bCs/>
          <w:sz w:val="28"/>
          <w:szCs w:val="28"/>
          <w:rtl/>
        </w:rPr>
        <w:t>التقصير في برامج الإحلال والتوطين:</w:t>
      </w:r>
    </w:p>
    <w:p w:rsidR="0037424D" w:rsidRPr="00CA5DD8" w:rsidRDefault="0037424D" w:rsidP="0037424D">
      <w:pPr>
        <w:spacing w:line="360" w:lineRule="auto"/>
        <w:ind w:firstLine="720"/>
        <w:jc w:val="lowKashida"/>
        <w:rPr>
          <w:rFonts w:ascii="Simplified Arabic" w:hAnsi="Simplified Arabic" w:cs="Simplified Arabic"/>
          <w:sz w:val="28"/>
          <w:szCs w:val="28"/>
          <w:rtl/>
          <w:lang w:bidi="ar-EG"/>
        </w:rPr>
      </w:pPr>
      <w:r w:rsidRPr="00CA5DD8">
        <w:rPr>
          <w:rFonts w:ascii="Simplified Arabic" w:hAnsi="Simplified Arabic" w:cs="Simplified Arabic"/>
          <w:sz w:val="28"/>
          <w:szCs w:val="28"/>
          <w:rtl/>
          <w:lang w:bidi="ar-EG"/>
        </w:rPr>
        <w:t xml:space="preserve">يُلاحظ أن هناك نقصا في تنفيذ برامج الإحلال والتوطين، على الرغم من تأكيدات المادة (48) من نظام العمل والعمال السعودي الراهن، التي تُعطي الأفضلية في العمل للمواطنين. وفي ظل الزيادة في عدد الخريجين عن فرص عمل، تستمر الإحصاءات الصادرة عن مكتب التوظيف والخدمة المدنية في الإشارة إلى </w:t>
      </w:r>
      <w:r w:rsidRPr="00CA5DD8">
        <w:rPr>
          <w:rFonts w:ascii="Simplified Arabic" w:hAnsi="Simplified Arabic" w:cs="Simplified Arabic"/>
          <w:sz w:val="28"/>
          <w:szCs w:val="28"/>
          <w:rtl/>
          <w:lang w:bidi="ar-EG"/>
        </w:rPr>
        <w:lastRenderedPageBreak/>
        <w:t>أن هناك نسبة من الوظائف ما زالت مشغولة بالعمالة الوافدة. ولتحقيق النجاح في سعودة الوظائف، هناك مجموعة من الاقتراحات، منها حث الشركات الكبرى على إعداد خطط استراتيجية لعملية السعودة، تتضمن النظر في التدريب وتخطيط المسار الوظيفي للموظفين. كما يُشدد على ضرورة تطوير منهجيات وأساليب علمية لتعزيز قدرات الشباب وتأهيلهم ليكونوا قادرين على المنافسة مع العمالة الوافدة في الكفاءة والأداء الوظيفي.</w:t>
      </w:r>
    </w:p>
    <w:p w:rsidR="0037424D" w:rsidRPr="00CA5DD8" w:rsidRDefault="0037424D" w:rsidP="0037424D">
      <w:pPr>
        <w:pStyle w:val="ListParagraph"/>
        <w:numPr>
          <w:ilvl w:val="0"/>
          <w:numId w:val="4"/>
        </w:numPr>
        <w:spacing w:line="360" w:lineRule="auto"/>
        <w:jc w:val="lowKashida"/>
        <w:rPr>
          <w:rFonts w:ascii="Simplified Arabic" w:hAnsi="Simplified Arabic" w:cs="Simplified Arabic"/>
          <w:b/>
          <w:bCs/>
          <w:sz w:val="28"/>
          <w:szCs w:val="28"/>
        </w:rPr>
      </w:pPr>
      <w:r w:rsidRPr="00CA5DD8">
        <w:rPr>
          <w:rFonts w:ascii="Simplified Arabic" w:hAnsi="Simplified Arabic" w:cs="Simplified Arabic"/>
          <w:b/>
          <w:bCs/>
          <w:sz w:val="28"/>
          <w:szCs w:val="28"/>
          <w:rtl/>
        </w:rPr>
        <w:t>التضخم الوظيفي:</w:t>
      </w:r>
    </w:p>
    <w:p w:rsidR="0037424D" w:rsidRPr="00CA5DD8" w:rsidRDefault="0037424D" w:rsidP="0037424D">
      <w:pPr>
        <w:spacing w:line="360" w:lineRule="auto"/>
        <w:ind w:firstLine="720"/>
        <w:jc w:val="lowKashida"/>
        <w:rPr>
          <w:rFonts w:ascii="Simplified Arabic" w:hAnsi="Simplified Arabic" w:cs="Simplified Arabic"/>
          <w:sz w:val="28"/>
          <w:szCs w:val="28"/>
          <w:rtl/>
          <w:lang w:bidi="ar-EG"/>
        </w:rPr>
      </w:pPr>
      <w:r w:rsidRPr="00CA5DD8">
        <w:rPr>
          <w:rFonts w:ascii="Simplified Arabic" w:hAnsi="Simplified Arabic" w:cs="Simplified Arabic"/>
          <w:sz w:val="28"/>
          <w:szCs w:val="28"/>
          <w:rtl/>
          <w:lang w:bidi="ar-EG"/>
        </w:rPr>
        <w:t>يعزى التضخم الوظيفي إلى الزيادة المستمرة في أعداد الموظفين الداخلين الي سوق العمل، والنقص في الفرص الوظيفية المتاحة ضمن القطاع الخاص، مما قد يؤدي إلى ضغوط على الحكومة لخلق فرص عمل جديدة. من جهة أخرى، يمكن للمؤسسات أن تعزز قيمتها المضافة من خلال برامج التدريب وإعادة التأهيل لموظفيها. فإن القيمة المضافة للمؤسسات يمكن أن تتحسن بشكل ملحوظ إذا ما تم تدريب الأفراد ذوي المهارات العالية وإعادة تأهيلهم بشكل دوري.</w:t>
      </w:r>
    </w:p>
    <w:p w:rsidR="0037424D" w:rsidRPr="00CA5DD8" w:rsidRDefault="0037424D" w:rsidP="0037424D">
      <w:pPr>
        <w:pStyle w:val="ListParagraph"/>
        <w:numPr>
          <w:ilvl w:val="0"/>
          <w:numId w:val="4"/>
        </w:numPr>
        <w:spacing w:line="360" w:lineRule="auto"/>
        <w:jc w:val="lowKashida"/>
        <w:rPr>
          <w:rFonts w:ascii="Simplified Arabic" w:hAnsi="Simplified Arabic" w:cs="Simplified Arabic"/>
          <w:b/>
          <w:bCs/>
          <w:sz w:val="28"/>
          <w:szCs w:val="28"/>
          <w:rtl/>
        </w:rPr>
      </w:pPr>
      <w:r w:rsidRPr="00CA5DD8">
        <w:rPr>
          <w:rFonts w:ascii="Simplified Arabic" w:hAnsi="Simplified Arabic" w:cs="Simplified Arabic"/>
          <w:b/>
          <w:bCs/>
          <w:sz w:val="28"/>
          <w:szCs w:val="28"/>
          <w:rtl/>
        </w:rPr>
        <w:t>ضعف الإنتاجية وفجوة الأداء:</w:t>
      </w:r>
    </w:p>
    <w:p w:rsidR="0037424D" w:rsidRPr="00CA5DD8" w:rsidRDefault="0037424D" w:rsidP="0037424D">
      <w:pPr>
        <w:spacing w:line="360" w:lineRule="auto"/>
        <w:ind w:firstLine="720"/>
        <w:jc w:val="lowKashida"/>
        <w:rPr>
          <w:rFonts w:ascii="Simplified Arabic" w:hAnsi="Simplified Arabic" w:cs="Simplified Arabic"/>
          <w:sz w:val="28"/>
          <w:szCs w:val="28"/>
          <w:rtl/>
          <w:lang w:bidi="ar-EG"/>
        </w:rPr>
      </w:pPr>
      <w:r w:rsidRPr="00CA5DD8">
        <w:rPr>
          <w:rFonts w:ascii="Simplified Arabic" w:hAnsi="Simplified Arabic" w:cs="Simplified Arabic"/>
          <w:sz w:val="28"/>
          <w:szCs w:val="28"/>
          <w:rtl/>
          <w:lang w:bidi="ar-EG"/>
        </w:rPr>
        <w:t xml:space="preserve">تشير الدراسات إلى أن التوسع في توظيف العمالة غير الماهرة خلال مراحل التطور التنموي في المملكة قد أدى إلى تراجع الكفاءة الإنتاجية وظهور فجوات في الأداء. يُعزى هذا التراجع، إلى الزيادة الكبيرة في تعيين العمالة غير المؤهلة. من جهة أخرى، تعتبر استمرارية الوظائف، خصوصا في القطاع الحكومي السعودي، تسهم في تفاقم مشكلة فجوة الأداء وانخفاض الإنتاجية. إن تعيين الأفراد في مناصب لا يمتلكون الاستعداد الكامل لأداء مهامها يخلق فجوة يمكن سدها من خلال نظام دعم الأداء الفعال. ويجب التأكيد على أهمية إعادة النظر في توظيف هذه الفئة من العمالة، وضرورة إعادة تخطيط استخدامهم بطريقة تتناسب مع </w:t>
      </w:r>
      <w:r w:rsidRPr="00CA5DD8">
        <w:rPr>
          <w:rFonts w:ascii="Simplified Arabic" w:hAnsi="Simplified Arabic" w:cs="Simplified Arabic"/>
          <w:sz w:val="28"/>
          <w:szCs w:val="28"/>
          <w:rtl/>
          <w:lang w:bidi="ar-EG"/>
        </w:rPr>
        <w:lastRenderedPageBreak/>
        <w:t>قدراتهم ومهاراتهم ومستوياتهم التعليمية، وذلك بالتوافق مع توقعات أصحاب العمل بشأن الوظائف الجديدة المطلوبة في المستقبل، لتطوير برامج تدريبية تحويلية تساعد في تحسين مهاراتهم وزيادة إنتاجيتهم وفعاليتهم.</w:t>
      </w:r>
    </w:p>
    <w:p w:rsidR="0037424D" w:rsidRPr="00CA5DD8" w:rsidRDefault="0037424D" w:rsidP="0037424D">
      <w:pPr>
        <w:pStyle w:val="ListParagraph"/>
        <w:numPr>
          <w:ilvl w:val="0"/>
          <w:numId w:val="4"/>
        </w:numPr>
        <w:spacing w:line="360" w:lineRule="auto"/>
        <w:jc w:val="lowKashida"/>
        <w:rPr>
          <w:rFonts w:ascii="Simplified Arabic" w:hAnsi="Simplified Arabic" w:cs="Simplified Arabic"/>
          <w:b/>
          <w:bCs/>
          <w:sz w:val="28"/>
          <w:szCs w:val="28"/>
        </w:rPr>
      </w:pPr>
      <w:r w:rsidRPr="00CA5DD8">
        <w:rPr>
          <w:rFonts w:ascii="Simplified Arabic" w:hAnsi="Simplified Arabic" w:cs="Simplified Arabic"/>
          <w:b/>
          <w:bCs/>
          <w:sz w:val="28"/>
          <w:szCs w:val="28"/>
          <w:rtl/>
        </w:rPr>
        <w:t>التقادم المعرفي والجمود الوظيفي:</w:t>
      </w:r>
    </w:p>
    <w:p w:rsidR="0037424D" w:rsidRPr="00CA5DD8" w:rsidRDefault="0037424D" w:rsidP="0037424D">
      <w:pPr>
        <w:spacing w:line="360" w:lineRule="auto"/>
        <w:ind w:firstLine="720"/>
        <w:jc w:val="lowKashida"/>
        <w:rPr>
          <w:rFonts w:ascii="Simplified Arabic" w:hAnsi="Simplified Arabic" w:cs="Simplified Arabic"/>
          <w:sz w:val="28"/>
          <w:szCs w:val="28"/>
          <w:rtl/>
          <w:lang w:bidi="ar-EG"/>
        </w:rPr>
      </w:pPr>
      <w:r w:rsidRPr="00CA5DD8">
        <w:rPr>
          <w:rFonts w:ascii="Simplified Arabic" w:hAnsi="Simplified Arabic" w:cs="Simplified Arabic"/>
          <w:sz w:val="28"/>
          <w:szCs w:val="28"/>
          <w:rtl/>
          <w:lang w:bidi="ar-EG"/>
        </w:rPr>
        <w:t>يُعرف الجمود الوظيفي بأنه استمرارية الموظف في منصبه لفترة طويلة دون تحقيق تقدم ملحوظ أو الانتقال إلى موقع أفضل. ويُشير المصطلح هنا إلى تراجع القدرات الفنية والمعرفية للموظفين بسبب عدم تحديثها، مما يؤدي إلى فقدانها للفعالية بسرعة نظرا لتقلص دورة حياة المعلومات والتكنولوجيا (عبد الشافي،2022). إن دورة حياة كل من المعلومات والتكنولوجيا والمهارات أصبحت أقصر، مما أدى إلى تحول الجمود الوظيفي إلى ظاهرة شائعة، حيث يجد العديد من الموظفين أنفسهم مُجبرين على ترك العمل قبل بلوغ سن التقاعد بسبب التخصص الشديد في مهنهم والتأثيرات الناجمة عن التقدم التكنولوجي، وقد أصبح من الشائع في الولايات المتحدة أن يُفصل المتخصصون في سن الخامسة والأربعين. إن البديل للتنحي عن العمل هو السعي لاكتشاف فرص جديدة في مهن أخرى، والتكيف مع متطلبات العمل الجديدة، وهو ما يستدعي ضرورة اعتماد أساليب تدريبية مرنة وديناميكية تتماشى مع سرعة التغيرات.</w:t>
      </w:r>
    </w:p>
    <w:p w:rsidR="0037424D" w:rsidRPr="009106D0" w:rsidRDefault="0037424D" w:rsidP="0037424D">
      <w:pPr>
        <w:pStyle w:val="Heading2"/>
        <w:rPr>
          <w:rFonts w:ascii="Simplified Arabic" w:hAnsi="Simplified Arabic" w:cs="Simplified Arabic"/>
          <w:sz w:val="32"/>
          <w:szCs w:val="32"/>
          <w:rtl/>
          <w:lang w:bidi="ar-EG"/>
        </w:rPr>
      </w:pPr>
      <w:r w:rsidRPr="009106D0">
        <w:rPr>
          <w:rFonts w:ascii="Simplified Arabic" w:hAnsi="Simplified Arabic" w:cs="Simplified Arabic"/>
          <w:sz w:val="32"/>
          <w:szCs w:val="32"/>
          <w:lang w:bidi="ar-EG"/>
        </w:rPr>
        <w:t xml:space="preserve"> </w:t>
      </w:r>
      <w:bookmarkStart w:id="45" w:name="_Toc182608866"/>
      <w:bookmarkStart w:id="46" w:name="_Toc182614783"/>
      <w:r>
        <w:rPr>
          <w:rFonts w:ascii="Simplified Arabic" w:hAnsi="Simplified Arabic" w:cs="Simplified Arabic" w:hint="cs"/>
          <w:sz w:val="32"/>
          <w:szCs w:val="32"/>
          <w:rtl/>
          <w:lang w:bidi="ar-EG"/>
        </w:rPr>
        <w:t>2.6.</w:t>
      </w:r>
      <w:r w:rsidRPr="009106D0">
        <w:rPr>
          <w:rFonts w:ascii="Simplified Arabic" w:hAnsi="Simplified Arabic" w:cs="Simplified Arabic"/>
          <w:sz w:val="32"/>
          <w:szCs w:val="32"/>
          <w:rtl/>
          <w:lang w:bidi="ar-EG"/>
        </w:rPr>
        <w:t>المحور الثالث التحديات والعوائق أمام التنوع والشمول في سوق العمل السعودي</w:t>
      </w:r>
      <w:bookmarkEnd w:id="45"/>
      <w:bookmarkEnd w:id="46"/>
    </w:p>
    <w:p w:rsidR="0037424D" w:rsidRPr="00BF3693" w:rsidRDefault="0037424D" w:rsidP="0037424D">
      <w:pPr>
        <w:pStyle w:val="Heading3"/>
        <w:rPr>
          <w:sz w:val="28"/>
          <w:szCs w:val="28"/>
          <w:rtl/>
          <w:lang w:bidi="ar"/>
        </w:rPr>
      </w:pPr>
      <w:bookmarkStart w:id="47" w:name="_Toc182608867"/>
      <w:bookmarkStart w:id="48" w:name="_Toc182614784"/>
      <w:r>
        <w:rPr>
          <w:rFonts w:hint="cs"/>
          <w:sz w:val="28"/>
          <w:szCs w:val="28"/>
          <w:rtl/>
          <w:lang w:bidi="ar"/>
        </w:rPr>
        <w:t>2.6.1.</w:t>
      </w:r>
      <w:r w:rsidRPr="00BF3693">
        <w:rPr>
          <w:sz w:val="28"/>
          <w:szCs w:val="28"/>
          <w:rtl/>
          <w:lang w:bidi="ar"/>
        </w:rPr>
        <w:t xml:space="preserve"> التحديات والعوائق أمام التنوع والشمول في سوق العمل السعودي</w:t>
      </w:r>
      <w:bookmarkEnd w:id="47"/>
      <w:bookmarkEnd w:id="48"/>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 xml:space="preserve">هناك العديد من التحديات والحواجز التي تعيق التنوع والشمول الفعال في سوق العمل السعودي على النحو التالي: الممارسات والعادات السعودية التقليدية، بما في ذلك الاعتقاد بالواسطة وقناعة العديد من السعوديين بأن النساء أقل إنتاجية من الرجال ولا يمكنهن أن يكن قائدات جيدات بسبب المسؤوليات المنزلية، يمكن أن تمنع أي نوع من التغيير البناء. بالإضافة إلى الحواجز الثقافية، فإن العديد من أصحاب العمل غير </w:t>
      </w:r>
      <w:r w:rsidRPr="00BF3693">
        <w:rPr>
          <w:rFonts w:ascii="Simplified Arabic" w:hAnsi="Simplified Arabic" w:cs="Simplified Arabic"/>
          <w:sz w:val="28"/>
          <w:szCs w:val="28"/>
          <w:rtl/>
          <w:lang w:bidi="ar-EG"/>
        </w:rPr>
        <w:lastRenderedPageBreak/>
        <w:t>متعلمين عمومًا بشأن التزاماتهم القانونية المعمول بها ويكافحون من أجل تنفيذ تدابير التنوع والشمول. في هذه النقطة، كشف مدير الموارد البشرية في أحد الفنادق المحلية عن توظيفهم الإلزامي للعديد من العاملات السعوديات في المناطق التي يفضلون شغلها بالرجال، بما في ذلك أقسام المخابز والأطعمة والمشروبات. ولحزن المديرين السعوديين، يحق للنساء السعوديات أيضًا ممارسة ثلثي ورديتهن فقط في جدول زمني مخفض ولا يزالون يتلقون أجرًا كاملاً. يسعى أعضاء اللجنة حاليًا إلى الحصول على تعليقات حول تنفيذ قانون العمل المرن، والذي إذا تمت الموافقة عليه، سيعطي جميع الرجال والنساء السعوديين نفس الحقوق في العمل بدوام جزئي دون إذن صريح من أصحاب العمل. وفي حالة أخرى، وجدت موظفة في مطعم أن صاحب المطعم السعودي جمد راتبها لأنها غادرت العمل قبل ثلاثة أيام من موعد الرحلة الطارئة إلى والدتها المحتضرة.</w:t>
      </w:r>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 xml:space="preserve">لقد أدى الوعي المحدود والقيمة المرتبطة بالتنوع والشمول في المملكة العربية السعودية إلى عدد من الحواجز الأخرى أمام سوق العمل الشاملة. وتشمل هذه الحواجز، على سبيل المثال لا الحصر، أصحاب العمل الذين لا يرون قيمة التنوع في مكان العمل أو الحواجز المرتبطة بصورتهم المتحيزة للعمال المحتملين ذوي البشرة الداكنة قبل حتى حصولهم على مقابلة. وهناك حاجز آخر يفرضه إنشاء مكان عمل شامل وهو أن العديد من المنظمات تعتبر توظيف الأفراد ذوي الإعاقة ووضعهم في مكان عمل أكثر تكلفة بشكل كبير من توظيف عامل سليم، وتغيير مكان العمل الحالي والمرافق من أجل استيعاب هؤلاء الأفراد "أمر صعب للغاية ويستغرق وقتًا طويلاً ومكلفًا". وعلى الرغم من الإعانات التي اقترحتها الحكومة للشركات الناجحة، فقد نفذ العديد من أصحاب العمل الخوف تجاه المجهول، مما سمح للأساطير والصور النمطية بتشكيل وجهة نظرهم حول استيعاب التنوع والشمول. يعتقد الكثيرون أن توظيف شخص أصلي أو شخص من ذوي الإعاقة </w:t>
      </w:r>
      <w:r w:rsidRPr="00BF3693">
        <w:rPr>
          <w:rFonts w:ascii="Simplified Arabic" w:hAnsi="Simplified Arabic" w:cs="Simplified Arabic"/>
          <w:sz w:val="28"/>
          <w:szCs w:val="28"/>
          <w:rtl/>
          <w:lang w:bidi="ar-EG"/>
        </w:rPr>
        <w:lastRenderedPageBreak/>
        <w:t>يعني قبول المسؤولية عن قيودهم الجسدية أو الفكرية. وعلاوة على ذلك، يدرك المجندون المتقدمون في التفكير أن توظيف أي أقلية يزيد من فرص "إهانة المتعاطفين مع الموظفين الحاليين". وأخيرا، لابد من الاعتراف بأن توفير مكان عمل يسهل الوصول إليه لهذه المجموعة لا يضمن أمن الوظيفة أو طول العمر داخل المنظمة. فمن الممكن أن يتم طرد الموظفين من قبل المنظمات في كل وقت لأسباب عديدة ومتنوعة. على سبيل المثال، قد يؤدي الاستقطاب الوظيفي وعملية التوظيف عبر الإنترنت في العديد من الشركات إلى توسيع التحيزات الثقافية والجنسانية داخل المجتمع الثقافي.</w:t>
      </w:r>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إن التحديات التي تحدث في المملكة العربية السعودية والتي تخلق حواجز أمام خلق بيئة عمل متنوعة وشاملة كثيرة. ومع ذلك، حتى الآن، لم يستكشف سوى عدد قليل من الباحثين، إن وجدوا، هذا الموضوع في هذا المجال في محاولة لتعزيز المناقشة حول المزيد من الإصلاح. تسعى مساهمة هذه الورقة إلى فهم سبب إجراء القليل من الدراسات حول هذا الموضوع الحساس في سوق العمل السعودي وتشجيع الآخرين على البحث في نفس الموضوع. تهدف هذه الورقة إلى إشراك القارئ ومساعدة الأفراد على إدراك أن الحوار حول رهاب المثلية الجنسية والعنصرية والتمييز على أساس الجنس والطبقية والتمييز على أساس السن ورهاب المتحولين جنسياً لا يتعلق بـ "هم" - بل يتعلق بـ "نحن"، وإلى أن نتمكن من مواجهة هذا فإننا لا نعالج الحاجة إلى التنوع والشمول. علاوة على ذلك، هناك حاجة أيضًا إلى خطة إبداعية ومدروسة واستراتيجية ومركزة لإدارة مثل هذه الحواجز والتغلب عليها.</w:t>
      </w:r>
    </w:p>
    <w:p w:rsidR="0037424D" w:rsidRPr="00BF3693" w:rsidRDefault="0037424D" w:rsidP="0037424D">
      <w:pPr>
        <w:pStyle w:val="Heading3"/>
        <w:rPr>
          <w:sz w:val="28"/>
          <w:szCs w:val="28"/>
          <w:rtl/>
          <w:lang w:bidi="ar"/>
        </w:rPr>
      </w:pPr>
      <w:bookmarkStart w:id="49" w:name="_Toc182608868"/>
      <w:bookmarkStart w:id="50" w:name="_Toc182614785"/>
      <w:r>
        <w:rPr>
          <w:rFonts w:hint="cs"/>
          <w:sz w:val="28"/>
          <w:szCs w:val="28"/>
          <w:rtl/>
          <w:lang w:bidi="ar"/>
        </w:rPr>
        <w:t>2.6.2.</w:t>
      </w:r>
      <w:r w:rsidRPr="00BF3693">
        <w:rPr>
          <w:sz w:val="28"/>
          <w:szCs w:val="28"/>
          <w:rtl/>
          <w:lang w:bidi="ar"/>
        </w:rPr>
        <w:t xml:space="preserve"> المعايير والممارسات الثقافية</w:t>
      </w:r>
      <w:bookmarkEnd w:id="49"/>
      <w:bookmarkEnd w:id="50"/>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 xml:space="preserve">في المملكة العربية السعودية، تحدد الثقافة السائدة سلوك الأفراد، وبالتالي تؤثر على كيفية إدارتهم وعملهم مع الآخرين. وعلى هذا النحو، يجب أخذ الممارسات الثقافية في الاعتبار عند استكشاف أهمية التنوع </w:t>
      </w:r>
      <w:r w:rsidRPr="00BF3693">
        <w:rPr>
          <w:rFonts w:ascii="Simplified Arabic" w:hAnsi="Simplified Arabic" w:cs="Simplified Arabic"/>
          <w:sz w:val="28"/>
          <w:szCs w:val="28"/>
          <w:rtl/>
          <w:lang w:bidi="ar-EG"/>
        </w:rPr>
        <w:lastRenderedPageBreak/>
        <w:t>والشمول في سوق العمل السعودي. وهذا مهم نظرًا لأن الشمول يُعتقد أنه يتم تسهيله عندما يكون هناك توافق بين الثقافة وممارسات الموارد البشرية للمنظمات. وفي هذا السياق، قد تكون "الثقافة السعودية" داعمة للممارسات الشاملة لأن المعايير والممارسات الاجتماعية في البلاد موجهة عمومًا نحو حماية ومساعدة أعضاء المجموعة الداخلية. ومع ذلك، يأتي التحدي عند النظر في التوافق بين المعايير الاجتماعية والمواقف المتعلقة بالتنوع والممارسات على مستوى المنظمة. علاوة على ذلك، فإن بعض الأدوار الجنسانية والتقليدية تستبعد الآخرين من حيث تكافؤ الفرص في العمل، وتستغل علاقات الأفراد للاستفادة من المناصب والفوائد المترتبة على العمل والحفاظ عليها، مما يحد من فرصة معايير الملاءمة البشرية لأداء وظيفة بأفضل مستوى.</w:t>
      </w:r>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 xml:space="preserve">إن العديد من النساء والرجال الذين ينتظرون مولوداً يتم استبعادهم من فرص التدريب والتطوير بسبب افتراض مفاده أنهم سوف يتركون المنظمة في نهاية المطاف قبل أن يحصلوا على عائد على استثمارات الشركة في برامج التدريب. وأولئك الذين لم يذهبوا إلى الكليات أو الجامعات يحدون من وضعهم الاجتماعي إلى نمط مماثل من التوقعات المنخفضة للعمل وتقديم الخدمات مقارنة بمن حصلوا على تعليم جامعي أو جامعي؛ وعلى هذا النحو، فإن توقعاتهم للأداء أقل أيضاً. وتلعب المواقف الراسخة حول الجنس والعرق والخلفية الاجتماعية والاقتصادية دوراً مختلفاً في مكان العمل. وعلى نحو مماثل، يُظهِر بعض الأشخاص غير المتعلمين انخفاض الروح المعنوية في موقف العمل ولا يبذلون قصارى جهدهم في الشركة. وتُظهِر النتائج أيضاً أن نسبة عالية من الجمهور يعتقدون أن الشخص من بلد أو قبيلة مختلفة سوف يقلل من جودة الأداء الوظيفي الذي يقوم به أولئك من آل سعود. ومن وجهة نظر سوق العمل، فإن العديد من السلبيات، على الرغم من كونها اجتماعية، تتعلق بعمق بالمشاركة في سوق العمل في البلاد. إن معالجة الصعوبات </w:t>
      </w:r>
      <w:r w:rsidRPr="00BF3693">
        <w:rPr>
          <w:rFonts w:ascii="Simplified Arabic" w:hAnsi="Simplified Arabic" w:cs="Simplified Arabic"/>
          <w:sz w:val="28"/>
          <w:szCs w:val="28"/>
          <w:rtl/>
          <w:lang w:bidi="ar-EG"/>
        </w:rPr>
        <w:lastRenderedPageBreak/>
        <w:t>التي تواجهها النساء عند الانخراط في سوق العمل، على سبيل المثال، سوف تنطوي على الدعوة إلى فتح هياكل الفرص. ومن خلال التعليم والتوعية المتزايدة تدريجيا، يمكن معالجة بعض المفاهيم الخاطئة الحالية، حيث تعكس المواقف العامة قيم ومعتقدات اليوم ويعتقد أنها تتحول إلى تطلعات وآمال ومشاركات الغد.</w:t>
      </w:r>
    </w:p>
    <w:p w:rsidR="0037424D" w:rsidRPr="00BF3693" w:rsidRDefault="0037424D" w:rsidP="0037424D">
      <w:pPr>
        <w:pStyle w:val="Heading2"/>
        <w:rPr>
          <w:color w:val="1F4D78" w:themeColor="accent1" w:themeShade="7F"/>
          <w:sz w:val="28"/>
          <w:szCs w:val="28"/>
          <w:rtl/>
          <w:lang w:bidi="ar"/>
        </w:rPr>
      </w:pPr>
      <w:bookmarkStart w:id="51" w:name="_Toc182608869"/>
      <w:bookmarkStart w:id="52" w:name="_Toc182614786"/>
      <w:r>
        <w:rPr>
          <w:rFonts w:hint="cs"/>
          <w:color w:val="1F4D78" w:themeColor="accent1" w:themeShade="7F"/>
          <w:sz w:val="28"/>
          <w:szCs w:val="28"/>
          <w:rtl/>
          <w:lang w:bidi="ar"/>
        </w:rPr>
        <w:t>2.6.3.</w:t>
      </w:r>
      <w:r w:rsidRPr="00BF3693">
        <w:rPr>
          <w:color w:val="1F4D78" w:themeColor="accent1" w:themeShade="7F"/>
          <w:sz w:val="28"/>
          <w:szCs w:val="28"/>
          <w:rtl/>
          <w:lang w:bidi="ar"/>
        </w:rPr>
        <w:t xml:space="preserve"> أفضل الممارسات والاستراتيجيات لتطبيق التنوع والشمول</w:t>
      </w:r>
      <w:bookmarkEnd w:id="51"/>
      <w:bookmarkEnd w:id="52"/>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أفضل الممارسات والاستراتيجيات لتنفيذ التنوع والشمول. في حين أن مقاييس التنوع عادة ما تكون محذرة من الإفراط في التركيز عليها، إلا أنه لا ينبغي أن تثبط عزيمة المنظمات في متابعة تكوين قوتها العاملة لفهم موقفها وقياس التقدم بمرور الوقت. ومع ذلك، فمن الأهمية بمكان أن تقلق المنظمات بشكل أقل بشأن إحصائيات التنوع وأن تقلق بشكل أكبر بشأن تعزيز التنوع والبيئة الشاملة حقًا.</w:t>
      </w:r>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إن تحديد النغمة الصحيحة والحصول على القوة الموضعية يشكل جزءاً كبيراً من الشمول. فإذا أرسلت القيادة العليا رسالة مفادها أن التنوع والشمول مهمان، فسوف يتبنى المرؤوسون هذه الرسالة تلقائياً. وهذا لا يعني أن التنوع والشمول ليسا قضيتين شاملتين لجميع أعضاء المنظمة. ومع ذلك، فمن الصعب للغاية أن يحصل قبول الإدارة المتوسطة. ولابد من إحداث تغيير فلسفي تنظيمي من أعلى إلى أسفل للسماح للتنوع والشمول بالتجذر وتطوير بيئة العمل الأكثر شمولاً. ولكي يحدث هذا، لابد أن تكون استراتيجية التنوع والشمول شاملة أيضاً.</w:t>
      </w:r>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 xml:space="preserve">التطوير المستمر للموظفين. من المهم للمنظمات أن تدرب الموظفين باستمرار على الوعي بالتنوع وتزويدهم بالأدوات التي سيحتاجون إليها للعمل والشراكة مع أشخاص من ثقافات وخلفيات مختلفة. المسؤولية الاجتماعية للشركات. إحدى أفضل الطرق لإنشاء وتطوير التزام الإدارة باستراتيجية التنوع والشمول هي خلق بيئة مربحة للجميع. تعليم الإدارة كيف يمكن لاستراتيجيات التنوع والشمول أن تساعد مؤسستهم على النمو </w:t>
      </w:r>
      <w:r w:rsidRPr="00BF3693">
        <w:rPr>
          <w:rFonts w:ascii="Simplified Arabic" w:hAnsi="Simplified Arabic" w:cs="Simplified Arabic"/>
          <w:sz w:val="28"/>
          <w:szCs w:val="28"/>
          <w:rtl/>
          <w:lang w:bidi="ar-EG"/>
        </w:rPr>
        <w:lastRenderedPageBreak/>
        <w:t>من خلال فتح فرص جديدة وتطوير أسواق جديدة. إشراك أصحاب المصلحة بشكل كامل. الالتزام التنظيمي الكامل ضروري لإنشاء منظمة شاملة بالكامل. يجب مراعاة جميع أصحاب المصلحة في المنظمة، من العملاء الذين تخدمهم المنظمة إلى المجتمع الذي تمثله المجموعة. يجب أن يكون لكل شخص صوت ومصلحة في التزامك بالتنوع. علاوة على ذلك، يجب أن تكون الاستراتيجية منسجمة مع مهمة ورؤية المنظمة. أفضل الممارسات والبرامج الناجحة. إذا لم يكن لدى المنظمة استراتيجية للتنوع والشمول، فاخرج واجتمع مع منظمات أخرى. هناك ثروة من المعلومات المتاحة. لن تترجم جميع البرامج بشكل جيد إلى ثقافة مؤسستك. ولكن، على أقل تقدير، سوف يجد مديروك بعض الإلهام والتفاني في الاستراتيجيات الناجحة التي يتبعها الآخرون.</w:t>
      </w:r>
    </w:p>
    <w:p w:rsidR="0037424D" w:rsidRPr="00CA5DD8" w:rsidRDefault="0037424D" w:rsidP="0037424D">
      <w:pPr>
        <w:pStyle w:val="Heading3"/>
        <w:rPr>
          <w:rFonts w:ascii="Simplified Arabic" w:hAnsi="Simplified Arabic" w:cs="Simplified Arabic"/>
          <w:rtl/>
          <w:lang w:bidi="ar"/>
        </w:rPr>
      </w:pPr>
      <w:bookmarkStart w:id="53" w:name="_Toc182608870"/>
      <w:bookmarkStart w:id="54" w:name="_Toc182614787"/>
      <w:r>
        <w:rPr>
          <w:rFonts w:ascii="Simplified Arabic" w:hAnsi="Simplified Arabic" w:cs="Simplified Arabic" w:hint="cs"/>
          <w:sz w:val="28"/>
          <w:szCs w:val="28"/>
          <w:rtl/>
          <w:lang w:bidi="ar"/>
        </w:rPr>
        <w:t>2.6.4.</w:t>
      </w:r>
      <w:r w:rsidRPr="00CA5DD8">
        <w:rPr>
          <w:rFonts w:ascii="Simplified Arabic" w:hAnsi="Simplified Arabic" w:cs="Simplified Arabic"/>
          <w:sz w:val="28"/>
          <w:szCs w:val="28"/>
          <w:rtl/>
          <w:lang w:bidi="ar"/>
        </w:rPr>
        <w:t>برامج التدريب والتطوير</w:t>
      </w:r>
      <w:bookmarkEnd w:id="53"/>
      <w:bookmarkEnd w:id="54"/>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 xml:space="preserve">وعلى الرغم من تعقيد التنوع والشمول، فقد أثبتت برامج التدريب والتطوير أنها الاستراتيجية الأكثر استخدامًا لتنفيذ التنوع والشمول. وتقدم برامج التدريب الموجهة نهجًا واسع النطاق للتنوع والشمول، يهدف إلى زيادة الوعي العام أو فهم قضايا التنوع في مكان العمل واحتياجات الأقليات. ويهدف هذا النوع من التدريب إلى تحدي التفكير الفردي الملتوي والسلوك المتحيز من خلال التغييرات الشخصية. ويتم تحقيق ذلك من خلال برامج التوجيه أو التدريب. وعلى العكس من ذلك، تستخدم برامج التطوير برامج تدريب المهارات لتحسين الأداء أو تطوير الأفراد في القوى العاملة المتنوعة، ولكن ليس على وجه التحديد للتغلب على التحيز أو الصور النمطية. يمكن لبرامج التدريب المصممة جيدًا من هذا النوع أن تسهل المناقشة المفتوحة لقضايا التنوع والشمول الواسعة في العمل، وتحدي المقاومة أو المعارضة، وإثارة القضايا ذات الصلة، وتشجيع تطوير الموظفين "المؤهلين ثقافيًا"، والقادرين على التعامل مع مجموعة من أبعاد التنوع بما في ذلك الجنس </w:t>
      </w:r>
      <w:r w:rsidRPr="00BF3693">
        <w:rPr>
          <w:rFonts w:ascii="Simplified Arabic" w:hAnsi="Simplified Arabic" w:cs="Simplified Arabic"/>
          <w:sz w:val="28"/>
          <w:szCs w:val="28"/>
          <w:rtl/>
          <w:lang w:bidi="ar-EG"/>
        </w:rPr>
        <w:lastRenderedPageBreak/>
        <w:t>والعرق والعمر وما إلى ذلك، فيما يتعلق بالزملاء أو العملاء. وبشكل عام، يجب النظر إلى هذه البرامج باعتبارها وسيلة لتغيير ثقافة وممارسات المنظمة، بدلاً من التركيز فقط على تزويد القوى العاملة بـ "مهارات التنوع" المحددة.</w:t>
      </w:r>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لقد حققت العديد من البرامج التي تم الترويج لها بعض النجاح في السنوات الأخيرة. وفيما يلي تصميم عملي للتدريب وصيغة تقديمه: يجب أن تستند التدريبات إلى مبادئ التعلم والتدريب للبالغين. ويجب أن تعمل التدريبات على إشراك الموظفين في التعامل شخصيًا مع تحيزاتهم وأنماطهم النمطية وفحصهم وتحيزهم بطريقة منفتحة وآمنة. ويجب أن تحفز التدريبات المناقشة والتأمل بدلاً من فرض وجهات نظر. ويجب أن يتم التعليم والتدريب في وقت مبكر من حياة الموظفين المهنية، ولكن يجب أن يكون التعلم المستمر مكونًا مهمًا لثقافة العمل. ويجب أن يكون رفع الوعي في المقدمة، بناءً على قيم أو أطر معينة يجب العمل عليها إذا كان من المقرر حدوث تغيير في القيم أو المواقف. وتشكل البرامج المصممة خصيصًا من زوايا مختلفة أمرًا ضروريًا؛ ويمكن تطوير مجموعات مختلفة فيما يتعلق بالجنس والعمر وحالة الوظيفة وما إلى ذلك، بناءً على تحليل جوانب التنوع والشمول المختلفة التي يفضلها المديرون والموظفون أنفسهم. ويجب على الإدارة أن تلتزم باستمرار بتحويل ثقافة القمة إلى القاعدة.</w:t>
      </w:r>
    </w:p>
    <w:p w:rsidR="0037424D" w:rsidRPr="00BF3693" w:rsidRDefault="0037424D" w:rsidP="0037424D">
      <w:pPr>
        <w:pStyle w:val="Heading3"/>
        <w:rPr>
          <w:rFonts w:ascii="Simplified Arabic" w:hAnsi="Simplified Arabic" w:cs="Simplified Arabic"/>
          <w:sz w:val="28"/>
          <w:szCs w:val="28"/>
          <w:rtl/>
          <w:lang w:bidi="ar"/>
        </w:rPr>
      </w:pPr>
      <w:bookmarkStart w:id="55" w:name="_Toc182608871"/>
      <w:bookmarkStart w:id="56" w:name="_Toc182614788"/>
      <w:r>
        <w:rPr>
          <w:rFonts w:ascii="Simplified Arabic" w:hAnsi="Simplified Arabic" w:cs="Simplified Arabic" w:hint="cs"/>
          <w:sz w:val="28"/>
          <w:szCs w:val="28"/>
          <w:rtl/>
          <w:lang w:bidi="ar"/>
        </w:rPr>
        <w:t>2.6.5.</w:t>
      </w:r>
      <w:r w:rsidRPr="00BF3693">
        <w:rPr>
          <w:rFonts w:ascii="Simplified Arabic" w:hAnsi="Simplified Arabic" w:cs="Simplified Arabic"/>
          <w:sz w:val="28"/>
          <w:szCs w:val="28"/>
          <w:rtl/>
          <w:lang w:bidi="ar"/>
        </w:rPr>
        <w:t>دراسات حالة لمبادرات التنوع والشمول الناجحة في المملكة العربية السعودية</w:t>
      </w:r>
      <w:bookmarkEnd w:id="55"/>
      <w:bookmarkEnd w:id="56"/>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 xml:space="preserve">دراسات الحالة هناك أمثلة قليلة فقط لمنظمات أدرجت التنوع والشمول في استراتيجيات الأعمال، وصممت خطط عمل تشغيلية، وخصصت ميزانية للتنوع والشمول في المملكة العربية السعودية. في هذا الجزء، نناقش دراسات حالة موجزة لمنظمات ناجحة تمكنت من تحقيق نتائج. نحاول تقديم مثال توضيحي بدراسات حالة من قطاعات مختلفة لإظهار تنوع الاستراتيجيات والسياسات المنفذة. ووفقًا لاستجابات النساء </w:t>
      </w:r>
      <w:r w:rsidRPr="00BF3693">
        <w:rPr>
          <w:rFonts w:ascii="Simplified Arabic" w:hAnsi="Simplified Arabic" w:cs="Simplified Arabic"/>
          <w:sz w:val="28"/>
          <w:szCs w:val="28"/>
          <w:rtl/>
          <w:lang w:bidi="ar-EG"/>
        </w:rPr>
        <w:lastRenderedPageBreak/>
        <w:t>المشاركات في البحث، فقد اعتبرن دراسات الحالة هذه بمثابة أمثلة جيدة يمكن استلهام الإلهام منها. وغالبًا ما تفاعلت النساء أيضًا بشكل إيجابي مع التحديات التي واجهتها هذه الحالات، حيث وجدن أن إدراجهن سمح بمراجعة أمثلة واقعية وقابلة للتطبيق في سياق المملكة العربية السعودية.</w:t>
      </w:r>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1. تعمل شركة بيبسيكو السعودية للوجبات الخفيفة المحدودة في قطاع السلع الاستهلاكية سريعة الاستهلاك، حيث تركز مسؤوليات الإدارة العليا على الإنتاج وسلسلة التوريد والموارد البشرية والمبيعات. ويبلغ عدد موظفيها حوالي 750 موظفًا. في عام 2020، كان حوالي 25٪ من النساء. سجلت الشركة زيادة بنسبة 7٪ في الإيرادات في عام 2020 مقارنة بعام 2019. وتستمر في الحفاظ على ريادتها في السوق كأفضل شركة للوجبات الخفيفة المالحة. وتقدر القيمة التشغيلية للشركة بنحو 650 مليون ريال سعودي لعام 2020.</w:t>
      </w:r>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2. يعمل مستشفى الملك فيصل التخصصي ومركز الأبحاث في مجال الطب والبحث. ويحظى القطاع الطبي باحترام كبير وهو مؤسسة تديرها الحكومة في المملكة العربية السعودية وتقدم العلاج الطبي المتخصص في مجالات متعددة من التركيز. في نهاية عام 2020، بلغ عدد القوى العاملة في المستشفى عبر كيانيها الرئيسيين، جدة والرياض، 8900 موظف. يقيم 80٪ من الموظفين في مستشفى الملك فيصل التخصصي ومركز الأبحاث بالرياض، بينما يقع الباقون في مستشفى الملك فيصل التخصصي ومركز الأبحاث في جدة.</w:t>
      </w:r>
    </w:p>
    <w:p w:rsidR="0037424D" w:rsidRPr="00BF3693" w:rsidRDefault="0037424D" w:rsidP="0037424D">
      <w:pPr>
        <w:pStyle w:val="Heading3"/>
        <w:rPr>
          <w:rFonts w:ascii="Simplified Arabic" w:hAnsi="Simplified Arabic" w:cs="Simplified Arabic"/>
          <w:sz w:val="28"/>
          <w:szCs w:val="28"/>
          <w:rtl/>
          <w:lang w:bidi="ar"/>
        </w:rPr>
      </w:pPr>
      <w:bookmarkStart w:id="57" w:name="_Toc182608872"/>
      <w:bookmarkStart w:id="58" w:name="_Toc182614789"/>
      <w:r>
        <w:rPr>
          <w:rFonts w:ascii="Simplified Arabic" w:hAnsi="Simplified Arabic" w:cs="Simplified Arabic" w:hint="cs"/>
          <w:sz w:val="28"/>
          <w:szCs w:val="28"/>
          <w:rtl/>
          <w:lang w:bidi="ar"/>
        </w:rPr>
        <w:t>2.6.6.</w:t>
      </w:r>
      <w:r w:rsidRPr="00BF3693">
        <w:rPr>
          <w:rFonts w:ascii="Simplified Arabic" w:hAnsi="Simplified Arabic" w:cs="Simplified Arabic"/>
          <w:sz w:val="28"/>
          <w:szCs w:val="28"/>
          <w:rtl/>
          <w:lang w:bidi="ar"/>
        </w:rPr>
        <w:t>السياسات واللوائح الحكومية التي تعزز التنوع والشمول</w:t>
      </w:r>
      <w:bookmarkEnd w:id="57"/>
      <w:bookmarkEnd w:id="58"/>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 xml:space="preserve">إن قادة المشاريع والعلماء وصناع السياسات ليسوا الجهات الفاعلة الوحيدة التي يمكنها العمل نحو سوق عمل سعودية أكثر تنوعًا وشاملاً. كجزء من خطة رؤية 2030، تم تمرير العديد من القوانين. تم تعديل مادة قانون العمل لتتماشى مع أهداف رؤية المملكة العربية السعودية 2030 وخطة التحول الوطني، لأنها </w:t>
      </w:r>
      <w:r w:rsidRPr="00BF3693">
        <w:rPr>
          <w:rFonts w:ascii="Simplified Arabic" w:hAnsi="Simplified Arabic" w:cs="Simplified Arabic"/>
          <w:sz w:val="28"/>
          <w:szCs w:val="28"/>
          <w:rtl/>
          <w:lang w:bidi="ar-EG"/>
        </w:rPr>
        <w:lastRenderedPageBreak/>
        <w:t>تتضمن قواعد ولوائح واضحة توجه وتلزم صاحب العمل بمعاملة جميع الموظفين بشكل عادل ومتساوٍ. بموجب النظام السعودي للقواعد واللوائح والقوانين، فإن الجميع متساوون في نظر القانون ويحق لهم دون أي تمييز الحصول على حماية متساوية من القانون. تشمل القوانين الأخرى التي لها تأثير مهم وتدعم تنويع فرص العمل قوانين مكافحة التحرش وقوانين مكافحة التمييز وإعفاءات الفصل بين الجنسين.</w:t>
      </w:r>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ولكن القوانين ليست كافية. إذ تحتاج قواعد القانون أيضاً إلى المساعدة وعملية إعادة هندسة اجتماعية جوهرية لجعل اللوائح متوافقة مع المعايير الاجتماعية المتطورة. وأخيراً، قد يكون القيام بالشيء الصحيح لشركة سبباً آخر يدفع الوافد الجديد إلى تبني التنوع والشمول. ورغم صعوبة التحقق مما إذا كانت الشركات السعودية تفعل ذلك، فقد بدأت الحكومة السعودية في وضع إطار للقوانين واللوائح المطلوبة، وخاصة تلك التي تساعد النساء بشكل عام والنساء العاملات بشكل خاص، على التغلب على التمييز القائم على النوع الاجتماعي وفتح فرص العمل. وتتوافق هذه القواعد واللوائح مع القواعد والمواثيق والقرارات الدولية. ومع ذلك، فإن العمل على إنفاذ مثل هذه اللوائح هو موضوع آخر. وهذا يعني أن هناك حاجة إلى أن يقوم المنظمون والمشرعون بتقييم الوضع، وإذا لزم الأمر، تعديل القواعد وترقيتها كلما وأينما كان ذلك مطلوباً. وعلاوة على ذلك، فإن تقديم العديد من المبادرات والحملات العامة الوطنية لجذب الانتباه وزيادة الوعي بأهمية تبني التنوع يتطلب مشاركة أكثر جدية من جانب أصحاب المصلحة لتحقيق نتائج أفضل.</w:t>
      </w:r>
    </w:p>
    <w:p w:rsidR="0037424D" w:rsidRPr="00BF3693" w:rsidRDefault="0037424D" w:rsidP="0037424D">
      <w:pPr>
        <w:pStyle w:val="Heading4"/>
        <w:bidi/>
        <w:rPr>
          <w:i w:val="0"/>
          <w:iCs w:val="0"/>
          <w:sz w:val="24"/>
          <w:szCs w:val="24"/>
          <w:rtl/>
          <w:lang w:bidi="ar"/>
        </w:rPr>
      </w:pPr>
      <w:r>
        <w:rPr>
          <w:rFonts w:hint="cs"/>
          <w:i w:val="0"/>
          <w:iCs w:val="0"/>
          <w:sz w:val="24"/>
          <w:szCs w:val="24"/>
          <w:rtl/>
          <w:lang w:bidi="ar"/>
        </w:rPr>
        <w:t>2.6.6.1.</w:t>
      </w:r>
      <w:r w:rsidRPr="00BF3693">
        <w:rPr>
          <w:i w:val="0"/>
          <w:iCs w:val="0"/>
          <w:sz w:val="24"/>
          <w:szCs w:val="24"/>
          <w:rtl/>
          <w:lang w:bidi="ar"/>
        </w:rPr>
        <w:t>الأطر القانونية</w:t>
      </w:r>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 xml:space="preserve">وتشمل ركائز هذا النظام القانوني التي ينطبق عليها التمييز، على سبيل المثال لا الحصر: التعويض، وظروف العمل، وكل جانب يتعلق بالتوظيف. ومن أهم التشريعات التي تسعى إلى حماية حقوق العمال في المملكة العربية السعودية قانون العمل في القطاع الخاص ولوائحه التنفيذية. وهو مدعوم بالقوانين </w:t>
      </w:r>
      <w:r w:rsidRPr="00BF3693">
        <w:rPr>
          <w:rFonts w:ascii="Simplified Arabic" w:hAnsi="Simplified Arabic" w:cs="Simplified Arabic"/>
          <w:sz w:val="28"/>
          <w:szCs w:val="28"/>
          <w:rtl/>
          <w:lang w:bidi="ar-EG"/>
        </w:rPr>
        <w:lastRenderedPageBreak/>
        <w:t>الوطنية والهيئات الرسمية والإجراءات المقابلة ، مثل قانون حماية من التحرش. وبالإضافة إلى الإطار القانوني السعودي، تم اعتماد العديد من المعاهدات الدولية في المملكة العربية السعودية، مثل اتفاقيات منظمة العمل الدولية المتعلقة بمعايير العمل الأساسية والاتفاقية العالمية للأمم المتحدة. ومن أجل مكان عمل شامل، تتبنى هذه السياسات المساواة في سوق العمل فيما يتعلق بالجنس والأشخاص ذوي الإعاقة وعتبات الأعمار المختلفة، وتُظهر إيماءات من الحكومة المهتمة بتقليل التمييز في سوق العمل. ومع ذلك، لا تزال فعاليتها موضع نقاش. تتشكل المملكة العربية السعودية من خلال الثقافة القبلية، وفكرة الالتزام، مما يعني أن الجهات الفاعلة ستحترم مصالح الأطراف المعنية وستحاول أن تكون منصفة في سلوكها.</w:t>
      </w:r>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sidRPr="00BF3693">
        <w:rPr>
          <w:rFonts w:ascii="Simplified Arabic" w:hAnsi="Simplified Arabic" w:cs="Simplified Arabic"/>
          <w:sz w:val="28"/>
          <w:szCs w:val="28"/>
          <w:rtl/>
          <w:lang w:bidi="ar-EG"/>
        </w:rPr>
        <w:t>وفي ضوء ذلك، من الواضح أن احترام الالتزام القانوني ليس أمراً مسلماً به في الثقافة السعودية. ونتيجة لهذا الفرض، فمن غير المرجح أن يتغير السلوك المرتبط بإدارة التنوع بشكل كبير. وبالتالي، ستظل الممارسات التمييزية تتجلى في مكان العمل. وتدل مثل هذه الظواهر الثقافية على الكيفية التي يمكن بها للنظام القانوني تمكين الشركات من تولي زمام المبادرة فيما يتعلق بالتنوع والشمول، أو بدلاً من ذلك، يمكن لهذا النظام نفسه أن يحد من إدارة التنوع. على سبيل المثال، إذا لم يوفر السياق القانوني أي حماية أو دعم لمبادرات التنوع، فمن المرجح أن تشعر المنظمات بأن جهودها لن تساعد في تحقيق التغيير وبالتالي يكون لديها القليل من الدافع للاستثمار في مثل هذه البرامج. وهذا يسلط الضوء على أهمية إدراج جوانب السياق القانوني الأوسع في فهم ومناقشة فعالية إدارة التنوع الحديثة وممارسات التمييز. وفي ضوء ذلك، يجب الاعتراف بأن أصحاب المصلحة الرئيسيين مهتمون بفعالية القوانين والاتفاقيات الحالية، مشيرين إلى ضرورة التغيير والنقاش الوطني الذي سينشأ نتيجة لذلك.</w:t>
      </w:r>
    </w:p>
    <w:p w:rsidR="0037424D" w:rsidRPr="00BF3693" w:rsidRDefault="0037424D" w:rsidP="0037424D">
      <w:pPr>
        <w:pStyle w:val="Heading3"/>
        <w:rPr>
          <w:rFonts w:ascii="Simplified Arabic" w:hAnsi="Simplified Arabic" w:cs="Simplified Arabic"/>
          <w:sz w:val="28"/>
          <w:szCs w:val="28"/>
          <w:rtl/>
          <w:lang w:bidi="ar"/>
        </w:rPr>
      </w:pPr>
      <w:bookmarkStart w:id="59" w:name="_Toc182608873"/>
      <w:bookmarkStart w:id="60" w:name="_Toc182614790"/>
      <w:r>
        <w:rPr>
          <w:rFonts w:ascii="Simplified Arabic" w:hAnsi="Simplified Arabic" w:cs="Simplified Arabic" w:hint="cs"/>
          <w:sz w:val="28"/>
          <w:szCs w:val="28"/>
          <w:rtl/>
          <w:lang w:bidi="ar"/>
        </w:rPr>
        <w:lastRenderedPageBreak/>
        <w:t>2.6.7.</w:t>
      </w:r>
      <w:r w:rsidRPr="00BF3693">
        <w:rPr>
          <w:rFonts w:ascii="Simplified Arabic" w:hAnsi="Simplified Arabic" w:cs="Simplified Arabic"/>
          <w:sz w:val="28"/>
          <w:szCs w:val="28"/>
          <w:rtl/>
          <w:lang w:bidi="ar"/>
        </w:rPr>
        <w:t>قياس وتقييم جهود التنوع والشمول</w:t>
      </w:r>
      <w:bookmarkEnd w:id="59"/>
      <w:bookmarkEnd w:id="60"/>
    </w:p>
    <w:p w:rsidR="0037424D" w:rsidRPr="00BF3693" w:rsidRDefault="0037424D" w:rsidP="0037424D">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F3693">
        <w:rPr>
          <w:rFonts w:ascii="Simplified Arabic" w:hAnsi="Simplified Arabic" w:cs="Simplified Arabic"/>
          <w:sz w:val="28"/>
          <w:szCs w:val="28"/>
          <w:rtl/>
          <w:lang w:bidi="ar-EG"/>
        </w:rPr>
        <w:t xml:space="preserve">تقييم جهود التنوع والشمول يمكن أن تكون جهود التنوع والشمول مكلفة من حيث الوقت والموارد. وقد تنظر الشركات، باعتبارها كيانات تسعى إلى تعظيم العائد، إلى مثل هذه الجهود باعتبارها مساعٍ مكلفة قد لا تؤثر بالضرورة على صافي أرباح الشركة. وكثيراً ما تتبنى الشركات سياسات أو استراتيجيات مبررة على أسس غير مالية. وينبغي أن يكون قياس مدى تأثير هذه الجهود على الأهداف والأغراض المرغوبة للمنظمة أمراً ضرورياً للأعمال داخل المنظمة. إن فهم هذه الجوانب من أجل قياس ما إذا كانت هذه الجهود والتناقضات يتم تقليصها، وضمان فعالية القرارات، لا يسمح للمنظمة فقط بقياس التقدم الناتج عن استراتيجيات التنوع والشمول المنفذة، بل يمكن أن يكون أيضاً بمثابة نقطة انطلاق للمنظمة لتقييم وتقدير مدى تأثر مبادرات تكافؤ الفرص والتنوع المختلفة (وإدراكها) فيما يتعلق بأهداف المنظمة. ويمكن للمنظمات استخدام المقاييس والمؤشرات والمراجعات المنتظمة أو الملاحظات لتقييم نجاحها - كمياً أو نوعياً. ولكن بعض الإجراءات قد تؤدي إلى نتائج ضارة للمنظمة. وتثبت الأبحاث وجود علاقة قوية بين نظام تقييم الأداء وقدرة المنظمة على تحقيق الأهداف. كما أن إدارة التنوع المرتبط بتقييم الأداء من شأنها أن تؤثر على الدرجة التي يُنظَر بها إلى سياسات التنوع في المنظمة باعتبارها فعالة. ويتعين على المنظمات أن تكون على دراية بأي قضايا حرجة ناجمة عن تقييمات الموظفين القائمة على التنوع والتي قد تؤدي إلى سوء تفسير البيانات. وعلاوة على ذلك، لا ينبغي للقياس البسيط لأي تعبير عن التنوع أن يتغلب على مناهج التقييم الأخرى التي تحلل الأنماط عبر جميع وظائف أو مجالات إدارة الموارد البشرية ــ وتطوير آليات التحقق المتبادل. وتتطلب الإدارة الفعّالة للتنوع أن تكون الشركة منفتحة وشفافة بشأن نواياها واتجاه سياستها وأدائها عندما يتعلق الأمر بقضايا التنوع. وهذا يسمح ببناء مستويات معينة من المساءلة في المنظمة ويساعد في قياس نجاح أهداف الشركة فيما يتصل بالتنوع. والاختبارات والتغذية الراجعة المنتظمة مهمة وتؤثر على فعالية ممارسات الموارد </w:t>
      </w:r>
      <w:r w:rsidRPr="00BF3693">
        <w:rPr>
          <w:rFonts w:ascii="Simplified Arabic" w:hAnsi="Simplified Arabic" w:cs="Simplified Arabic"/>
          <w:sz w:val="28"/>
          <w:szCs w:val="28"/>
          <w:rtl/>
          <w:lang w:bidi="ar-EG"/>
        </w:rPr>
        <w:lastRenderedPageBreak/>
        <w:t>البشرية وقد توفر معلومات لمزيد من التخطيط والتطوير. ولابد من إيجاد التوازن بين عمليات التغيير والخوف من التكرار، أي من خلال تطوير مناهج مرنة لممارسات الموارد البشرية الصديقة للتنوع والتي يتم اختبارها وتقييمها بانتظام مع ضمان عدم تغيرها بشكل متكرر بحيث تفشل في التأثير على سلوك الموظفين. وهناك قيود وانتقادات مستمدة من الأساليب النوعية. وقد تخفف الحقائق الاجتماعية والديموغرافية والاختلافات في أسواق العمل من حدة ممارسات عدم التسامح والعمل الإيجابي لتعزيز التنوع، وبالتالي يكون لها تأثير محدود على القوى العاملة في الأمد القريب.</w:t>
      </w:r>
    </w:p>
    <w:p w:rsidR="0037424D" w:rsidRPr="00BF3693" w:rsidRDefault="0037424D" w:rsidP="0037424D">
      <w:pPr>
        <w:pStyle w:val="Heading4"/>
        <w:bidi/>
        <w:rPr>
          <w:i w:val="0"/>
          <w:iCs w:val="0"/>
          <w:sz w:val="28"/>
          <w:szCs w:val="28"/>
          <w:rtl/>
          <w:lang w:bidi="ar"/>
        </w:rPr>
      </w:pPr>
      <w:r>
        <w:rPr>
          <w:rFonts w:hint="cs"/>
          <w:i w:val="0"/>
          <w:iCs w:val="0"/>
          <w:sz w:val="28"/>
          <w:szCs w:val="28"/>
          <w:rtl/>
          <w:lang w:bidi="ar"/>
        </w:rPr>
        <w:t xml:space="preserve"> </w:t>
      </w:r>
      <w:r w:rsidRPr="00BF3693">
        <w:rPr>
          <w:i w:val="0"/>
          <w:iCs w:val="0"/>
          <w:sz w:val="28"/>
          <w:szCs w:val="28"/>
          <w:rtl/>
          <w:lang w:bidi="ar"/>
        </w:rPr>
        <w:t xml:space="preserve"> </w:t>
      </w:r>
      <w:r>
        <w:rPr>
          <w:rFonts w:hint="cs"/>
          <w:i w:val="0"/>
          <w:iCs w:val="0"/>
          <w:sz w:val="28"/>
          <w:szCs w:val="28"/>
          <w:rtl/>
          <w:lang w:bidi="ar"/>
        </w:rPr>
        <w:t>2.6.7.1.</w:t>
      </w:r>
      <w:r w:rsidRPr="00BF3693">
        <w:rPr>
          <w:i w:val="0"/>
          <w:iCs w:val="0"/>
          <w:sz w:val="28"/>
          <w:szCs w:val="28"/>
          <w:rtl/>
          <w:lang w:bidi="ar"/>
        </w:rPr>
        <w:t>مؤشرات الأداء الرئيسية</w:t>
      </w:r>
    </w:p>
    <w:p w:rsidR="0037424D" w:rsidRPr="00CA5DD8" w:rsidRDefault="0037424D" w:rsidP="0037424D">
      <w:pPr>
        <w:rPr>
          <w:rFonts w:ascii="Simplified Arabic" w:hAnsi="Simplified Arabic" w:cs="Simplified Arabic"/>
          <w:rtl/>
          <w:lang w:bidi="ar"/>
        </w:rPr>
      </w:pPr>
      <w:r w:rsidRPr="00BF3693">
        <w:rPr>
          <w:rFonts w:ascii="Simplified Arabic" w:hAnsi="Simplified Arabic" w:cs="Simplified Arabic"/>
          <w:sz w:val="28"/>
          <w:szCs w:val="28"/>
          <w:rtl/>
          <w:lang w:bidi="ar-EG"/>
        </w:rPr>
        <w:t>إن إحدى الآليات المهمة التي تشكل أهمية بالغة لأي تغيير أو نهج طويل الأجل متعمد هي مؤشرات الأداء الرئيسية. وهي التي تُستخدم في أدبيات التنوع والشمول لقياس مستوى التنوع والشمول في أي منظمة. وقد تم اقتراح العديد من المؤشرات لمراعاة التنوع في أي منظمة. وتشمل هذه المؤشرات حصة النساء في إدارة المنظمة وأعضاء مجلس الإدارة، وحصة العمل بدوام جزئي، وحصة الموظفين من الأقليات العرقية المرئية، وحصة الموظفين من ذوي الخلفية المهاجرة غير الغربية في المنظمة، وتمثيل الخريجين الجدد من مؤسسة التعليم العالي</w:t>
      </w:r>
      <w:r w:rsidRPr="00CA5DD8">
        <w:rPr>
          <w:rFonts w:ascii="Simplified Arabic" w:hAnsi="Simplified Arabic" w:cs="Simplified Arabic"/>
          <w:sz w:val="24"/>
          <w:szCs w:val="24"/>
          <w:rtl/>
          <w:lang w:bidi="ar"/>
        </w:rPr>
        <w:t xml:space="preserve"> المحلية في القوى العاملة. وتستخدم المنظمات أيضًا معظم هذه المؤشرات في التقارير الاجتماعية للشركات.</w:t>
      </w:r>
    </w:p>
    <w:p w:rsidR="0037424D" w:rsidRPr="00BF3693" w:rsidRDefault="0037424D" w:rsidP="0037424D">
      <w:pPr>
        <w:pStyle w:val="Heading4"/>
        <w:bidi/>
        <w:rPr>
          <w:i w:val="0"/>
          <w:iCs w:val="0"/>
          <w:sz w:val="28"/>
          <w:szCs w:val="28"/>
          <w:rtl/>
          <w:lang w:bidi="ar"/>
        </w:rPr>
      </w:pPr>
      <w:r>
        <w:rPr>
          <w:rFonts w:hint="cs"/>
          <w:i w:val="0"/>
          <w:iCs w:val="0"/>
          <w:sz w:val="28"/>
          <w:szCs w:val="28"/>
          <w:rtl/>
          <w:lang w:bidi="ar"/>
        </w:rPr>
        <w:t>2.6.7.1.</w:t>
      </w:r>
      <w:r w:rsidRPr="00BF3693">
        <w:rPr>
          <w:i w:val="0"/>
          <w:iCs w:val="0"/>
          <w:sz w:val="28"/>
          <w:szCs w:val="28"/>
          <w:rtl/>
          <w:lang w:bidi="ar"/>
        </w:rPr>
        <w:t>قياس التنوع والشمول الداخلي</w:t>
      </w:r>
    </w:p>
    <w:p w:rsidR="0037424D" w:rsidRPr="00BF3693" w:rsidRDefault="0037424D" w:rsidP="0037424D">
      <w:pPr>
        <w:spacing w:line="360" w:lineRule="auto"/>
        <w:rPr>
          <w:rFonts w:ascii="Simplified Arabic" w:hAnsi="Simplified Arabic" w:cs="Simplified Arabic"/>
          <w:sz w:val="28"/>
          <w:szCs w:val="28"/>
          <w:rtl/>
          <w:lang w:bidi="ar"/>
        </w:rPr>
      </w:pPr>
      <w:r w:rsidRPr="00BF3693">
        <w:rPr>
          <w:rFonts w:ascii="Simplified Arabic" w:hAnsi="Simplified Arabic" w:cs="Simplified Arabic"/>
          <w:sz w:val="28"/>
          <w:szCs w:val="28"/>
          <w:rtl/>
          <w:lang w:bidi="ar"/>
        </w:rPr>
        <w:t xml:space="preserve">لقياس الأداء فيما يتعلق بالتنوع في سوق العمل، تم اقتراح المؤشرات التالية: نسبة الموظفين الذين يتحدثون لغة أجنبية </w:t>
      </w:r>
      <w:r>
        <w:rPr>
          <w:rFonts w:ascii="Simplified Arabic" w:hAnsi="Simplified Arabic" w:cs="Simplified Arabic" w:hint="cs"/>
          <w:sz w:val="28"/>
          <w:szCs w:val="28"/>
          <w:rtl/>
          <w:lang w:bidi="ar"/>
        </w:rPr>
        <w:t>و</w:t>
      </w:r>
      <w:r w:rsidRPr="00BF3693">
        <w:rPr>
          <w:rFonts w:ascii="Simplified Arabic" w:hAnsi="Simplified Arabic" w:cs="Simplified Arabic"/>
          <w:sz w:val="28"/>
          <w:szCs w:val="28"/>
          <w:rtl/>
          <w:lang w:bidi="ar"/>
        </w:rPr>
        <w:t xml:space="preserve"> نسبة الموظفين الأجانب الذين حصلوا على زيادة في الراتب </w:t>
      </w:r>
      <w:r>
        <w:rPr>
          <w:rFonts w:ascii="Simplified Arabic" w:hAnsi="Simplified Arabic" w:cs="Simplified Arabic" w:hint="cs"/>
          <w:sz w:val="28"/>
          <w:szCs w:val="28"/>
          <w:rtl/>
          <w:lang w:bidi="ar"/>
        </w:rPr>
        <w:t>و</w:t>
      </w:r>
      <w:r w:rsidRPr="00BF3693">
        <w:rPr>
          <w:rFonts w:ascii="Simplified Arabic" w:hAnsi="Simplified Arabic" w:cs="Simplified Arabic"/>
          <w:sz w:val="28"/>
          <w:szCs w:val="28"/>
          <w:rtl/>
          <w:lang w:bidi="ar"/>
        </w:rPr>
        <w:t xml:space="preserve"> نسبة الموظفين الأجانب الذين حصلوا على ترقية </w:t>
      </w:r>
      <w:r>
        <w:rPr>
          <w:rFonts w:ascii="Simplified Arabic" w:hAnsi="Simplified Arabic" w:cs="Simplified Arabic" w:hint="cs"/>
          <w:sz w:val="28"/>
          <w:szCs w:val="28"/>
          <w:rtl/>
          <w:lang w:bidi="ar"/>
        </w:rPr>
        <w:t>و</w:t>
      </w:r>
      <w:r w:rsidRPr="00BF3693">
        <w:rPr>
          <w:rFonts w:ascii="Simplified Arabic" w:hAnsi="Simplified Arabic" w:cs="Simplified Arabic"/>
          <w:sz w:val="28"/>
          <w:szCs w:val="28"/>
          <w:rtl/>
          <w:lang w:bidi="ar"/>
        </w:rPr>
        <w:t xml:space="preserve"> نسبة الموظفين الذين يتحدثون لغة أجنبية ولديهم وظائف جانبية </w:t>
      </w:r>
      <w:r>
        <w:rPr>
          <w:rFonts w:ascii="Simplified Arabic" w:hAnsi="Simplified Arabic" w:cs="Simplified Arabic" w:hint="cs"/>
          <w:sz w:val="28"/>
          <w:szCs w:val="28"/>
          <w:rtl/>
          <w:lang w:bidi="ar"/>
        </w:rPr>
        <w:t>و</w:t>
      </w:r>
      <w:r w:rsidRPr="00BF3693">
        <w:rPr>
          <w:rFonts w:ascii="Simplified Arabic" w:hAnsi="Simplified Arabic" w:cs="Simplified Arabic"/>
          <w:sz w:val="28"/>
          <w:szCs w:val="28"/>
          <w:rtl/>
          <w:lang w:bidi="ar"/>
        </w:rPr>
        <w:t xml:space="preserve"> نسبة الموظفين من أصول مهاجرة غير غربية والذين يتحدثون لغة أجنبية</w:t>
      </w:r>
    </w:p>
    <w:p w:rsidR="0037424D" w:rsidRPr="00BF3693" w:rsidRDefault="0037424D" w:rsidP="0037424D">
      <w:pPr>
        <w:spacing w:line="360" w:lineRule="auto"/>
        <w:rPr>
          <w:rFonts w:ascii="Simplified Arabic" w:hAnsi="Simplified Arabic" w:cs="Simplified Arabic"/>
          <w:sz w:val="28"/>
          <w:szCs w:val="28"/>
          <w:rtl/>
          <w:lang w:bidi="ar"/>
        </w:rPr>
      </w:pPr>
      <w:r w:rsidRPr="00BF3693">
        <w:rPr>
          <w:rFonts w:ascii="Simplified Arabic" w:hAnsi="Simplified Arabic" w:cs="Simplified Arabic"/>
          <w:sz w:val="28"/>
          <w:szCs w:val="28"/>
          <w:rtl/>
          <w:lang w:bidi="ar"/>
        </w:rPr>
        <w:t xml:space="preserve">يمكن للشركات المهتمة أيضًا استخدام هذه المؤشرات لقياس ما إذا كانت سياسة التنوع والشمول الخاصة بها تسير على المسار الصحيح. يمكن للشركة أيضًا تطوير مؤشرات خاصة بها حول التنوع والشمول تتوافق مع </w:t>
      </w:r>
      <w:r w:rsidRPr="00BF3693">
        <w:rPr>
          <w:rFonts w:ascii="Simplified Arabic" w:hAnsi="Simplified Arabic" w:cs="Simplified Arabic"/>
          <w:sz w:val="28"/>
          <w:szCs w:val="28"/>
          <w:rtl/>
          <w:lang w:bidi="ar"/>
        </w:rPr>
        <w:lastRenderedPageBreak/>
        <w:t>سوق العمل الخاص بها وملفها الاستراتيجي. يجب أن تعكس المؤشرات المختارة أهداف المنظمة، والتي قد تؤدي بالنسبة للعديد من الشركات إلى مؤشرات لمواقف الموظفين ورضاهم تجاه التنوع والشمول.</w:t>
      </w:r>
    </w:p>
    <w:p w:rsidR="0037424D" w:rsidRPr="00CA5DD8" w:rsidRDefault="0037424D" w:rsidP="0037424D">
      <w:pPr>
        <w:spacing w:line="360" w:lineRule="auto"/>
        <w:rPr>
          <w:rFonts w:ascii="Simplified Arabic" w:hAnsi="Simplified Arabic" w:cs="Simplified Arabic"/>
          <w:rtl/>
          <w:lang w:bidi="ar"/>
        </w:rPr>
      </w:pPr>
      <w:r w:rsidRPr="00BF3693">
        <w:rPr>
          <w:rFonts w:ascii="Simplified Arabic" w:hAnsi="Simplified Arabic" w:cs="Simplified Arabic"/>
          <w:sz w:val="28"/>
          <w:szCs w:val="28"/>
          <w:rtl/>
          <w:lang w:bidi="ar"/>
        </w:rPr>
        <w:t xml:space="preserve"> إن التحديات التي تواجه تحديد مؤشرات الأداء الرئيسية ثم تتبعها لا تؤخذ في الاعتبار في الأدبيات. ومع ذلك، فإن تتبع مؤشرات الأداء الرئيسية أدى تاريخيًا إلى بناء المعنى بما يتماشى مع علاقات القوة وله إمكانات سلبية وإيجابية. من الناحية السلبية، يمكن أن يكون بناء مؤشرات الأداء الرئيسية هو النقطة التي يتم عندها تقديم تشغيل مشكوك فيه لظاهرة معقدة، وقد يكون فعل القياس نفسه متحيزًا وبالتالي بلا معنى. بالإضافة إلى ذلك، يمكن أن يثبت المعنى بشكل عام، متجاهلاً التفسيرات البشرية الأوسع للتجربة. من ناحية أخرى، يمكن أن تصبح أدوات القياس الجديدة محفزات مهمة للتغيير، حيث تستجيب المنظمات لموقفها النسبي من مؤشرات الأداء الرئيسية، أو للثناء العام على مؤشرات الأداء الرئيسية لكونها رائدة في مجال الموارد البشرية. يمكنها ربط المعنى بممارسات كانت عمياء سابقًا للمنظمات وإنشاء دورة تعليمية لها. من حيث التنوع والشمول، قد يعني هذا تحدي المنظمات لتطوير مقاييس الشمول التي تعكس بشكل هادف تجربة العمل للمجموعات المجتمعية الأقل قوة سابقًا أو المقاييس غير السائدة والتي تعد مهمة ولكنها لا تؤخذ في الاعتبار في ممارسة الموارد البشرية السائدة. وهذا يعني أن هناك إمكانات حقيقية لمؤشرات الأداء الرئيسية لمساعدة المؤسسات على إنشاء تحقيقات وتغييرات وتحسينات مستمرة</w:t>
      </w:r>
      <w:r w:rsidRPr="00CA5DD8">
        <w:rPr>
          <w:rFonts w:ascii="Simplified Arabic" w:hAnsi="Simplified Arabic" w:cs="Simplified Arabic"/>
          <w:sz w:val="24"/>
          <w:szCs w:val="24"/>
          <w:rtl/>
          <w:lang w:bidi="ar"/>
        </w:rPr>
        <w:t>.</w:t>
      </w:r>
    </w:p>
    <w:p w:rsidR="0037424D" w:rsidRPr="00BF3693" w:rsidRDefault="0037424D" w:rsidP="0037424D">
      <w:pPr>
        <w:pStyle w:val="Heading2"/>
        <w:rPr>
          <w:rFonts w:ascii="Simplified Arabic" w:hAnsi="Simplified Arabic" w:cs="Simplified Arabic"/>
          <w:color w:val="1F4D78" w:themeColor="accent1" w:themeShade="7F"/>
          <w:sz w:val="28"/>
          <w:szCs w:val="28"/>
          <w:rtl/>
          <w:lang w:bidi="ar"/>
        </w:rPr>
      </w:pPr>
      <w:bookmarkStart w:id="61" w:name="_Toc182608874"/>
      <w:bookmarkStart w:id="62" w:name="_Toc182614791"/>
      <w:r>
        <w:rPr>
          <w:rFonts w:ascii="Simplified Arabic" w:hAnsi="Simplified Arabic" w:cs="Simplified Arabic" w:hint="cs"/>
          <w:color w:val="1F4D78" w:themeColor="accent1" w:themeShade="7F"/>
          <w:sz w:val="28"/>
          <w:szCs w:val="28"/>
          <w:rtl/>
          <w:lang w:bidi="ar"/>
        </w:rPr>
        <w:t>2.6.8.</w:t>
      </w:r>
      <w:r w:rsidRPr="00BF3693">
        <w:rPr>
          <w:rFonts w:ascii="Simplified Arabic" w:hAnsi="Simplified Arabic" w:cs="Simplified Arabic"/>
          <w:color w:val="1F4D78" w:themeColor="accent1" w:themeShade="7F"/>
          <w:sz w:val="28"/>
          <w:szCs w:val="28"/>
          <w:rtl/>
          <w:lang w:bidi="ar"/>
        </w:rPr>
        <w:t xml:space="preserve"> الاتجاهات المستقبلية والقضايا الناشئة في إدارة التنوع والشمول</w:t>
      </w:r>
      <w:bookmarkEnd w:id="61"/>
      <w:bookmarkEnd w:id="62"/>
    </w:p>
    <w:p w:rsidR="0037424D" w:rsidRPr="00511213" w:rsidRDefault="0037424D" w:rsidP="0037424D">
      <w:pPr>
        <w:spacing w:line="360" w:lineRule="auto"/>
        <w:rPr>
          <w:rFonts w:ascii="Simplified Arabic" w:hAnsi="Simplified Arabic" w:cs="Simplified Arabic"/>
          <w:sz w:val="28"/>
          <w:szCs w:val="28"/>
          <w:rtl/>
          <w:lang w:bidi="ar"/>
        </w:rPr>
      </w:pPr>
      <w:r w:rsidRPr="00511213">
        <w:rPr>
          <w:rFonts w:ascii="Simplified Arabic" w:hAnsi="Simplified Arabic" w:cs="Simplified Arabic"/>
          <w:sz w:val="28"/>
          <w:szCs w:val="28"/>
          <w:rtl/>
          <w:lang w:bidi="ar"/>
        </w:rPr>
        <w:t xml:space="preserve">إن التغيرات الاجتماعية والتغيرات في الأسواق العالمية تفرض مجموعات جديدة من التحديات التي ستؤثر على الطريقة التي تدير بها المنظمات التنوع والشمول. إن الاتجاهات التي تحدث الآن في السياق الأوسع </w:t>
      </w:r>
      <w:r w:rsidRPr="00511213">
        <w:rPr>
          <w:rFonts w:ascii="Simplified Arabic" w:hAnsi="Simplified Arabic" w:cs="Simplified Arabic"/>
          <w:sz w:val="28"/>
          <w:szCs w:val="28"/>
          <w:rtl/>
          <w:lang w:bidi="ar"/>
        </w:rPr>
        <w:lastRenderedPageBreak/>
        <w:t>تأتي من ثلاثة مجالات مترابطة: (1) التركيبة السكانية المتغيرة للقوى العاملة؛ (2) التحولات الثقافية التي تحدث؛ و(3) التقدم التكنولوجي.</w:t>
      </w:r>
    </w:p>
    <w:p w:rsidR="0037424D" w:rsidRPr="00BF3693" w:rsidRDefault="0037424D" w:rsidP="0037424D">
      <w:pPr>
        <w:pStyle w:val="Heading4"/>
        <w:bidi/>
        <w:rPr>
          <w:i w:val="0"/>
          <w:iCs w:val="0"/>
          <w:sz w:val="28"/>
          <w:szCs w:val="28"/>
          <w:rtl/>
          <w:lang w:bidi="ar"/>
        </w:rPr>
      </w:pPr>
      <w:r>
        <w:rPr>
          <w:rFonts w:hint="cs"/>
          <w:i w:val="0"/>
          <w:iCs w:val="0"/>
          <w:sz w:val="28"/>
          <w:szCs w:val="28"/>
          <w:rtl/>
          <w:lang w:bidi="ar"/>
        </w:rPr>
        <w:t>2.6.8.1.</w:t>
      </w:r>
      <w:r w:rsidRPr="00BF3693">
        <w:rPr>
          <w:i w:val="0"/>
          <w:iCs w:val="0"/>
          <w:sz w:val="28"/>
          <w:szCs w:val="28"/>
          <w:rtl/>
          <w:lang w:bidi="ar"/>
        </w:rPr>
        <w:t xml:space="preserve"> التغيرات في التركيبة السكانية للقوى العاملة</w:t>
      </w:r>
    </w:p>
    <w:p w:rsidR="0037424D" w:rsidRPr="00511213" w:rsidRDefault="0037424D" w:rsidP="0037424D">
      <w:pPr>
        <w:spacing w:line="360" w:lineRule="auto"/>
        <w:rPr>
          <w:rFonts w:ascii="Simplified Arabic" w:hAnsi="Simplified Arabic" w:cs="Simplified Arabic"/>
          <w:sz w:val="28"/>
          <w:szCs w:val="28"/>
          <w:rtl/>
          <w:lang w:bidi="ar"/>
        </w:rPr>
      </w:pPr>
      <w:r w:rsidRPr="00511213">
        <w:rPr>
          <w:rFonts w:ascii="Simplified Arabic" w:hAnsi="Simplified Arabic" w:cs="Simplified Arabic"/>
          <w:sz w:val="28"/>
          <w:szCs w:val="28"/>
          <w:rtl/>
          <w:lang w:bidi="ar"/>
        </w:rPr>
        <w:t>لقد شهد عالم العمل تغيرات في التركيبة السكانية بسبب الهجرة والتحضر والتصنيع والتنمية الاقتصادية، مما أدى إلى استبدال الوظائف الزراعية والتعدينية والصناعية بأعمال تكنولوجية حيوية جديدة، وتكنولوجيا حيوية، وإدارة الموارد الطبيعية. بالإضافة إلى ذلك، شهد التوسع الجغرافي وتعدد مصادر أنظمة الأعمال والاقتصاد السياسي العالمي الناشئ فيما يتعلق بتنقل رأس المال البشري وتحكيم العمالة تغييرات كبيرة في تكوين القوى العاملة وأصولها. ونتيجة لذلك، أصبحت العديد من أماكن العمل شديدة التنوع ومهاجرة بشكل متزايد.</w:t>
      </w:r>
    </w:p>
    <w:p w:rsidR="0037424D" w:rsidRPr="00511213" w:rsidRDefault="0037424D" w:rsidP="0037424D">
      <w:pPr>
        <w:spacing w:line="360" w:lineRule="auto"/>
        <w:rPr>
          <w:rFonts w:ascii="Simplified Arabic" w:hAnsi="Simplified Arabic" w:cs="Simplified Arabic"/>
          <w:sz w:val="28"/>
          <w:szCs w:val="28"/>
          <w:rtl/>
          <w:lang w:bidi="ar"/>
        </w:rPr>
      </w:pPr>
      <w:r w:rsidRPr="00511213">
        <w:rPr>
          <w:rFonts w:ascii="Simplified Arabic" w:hAnsi="Simplified Arabic" w:cs="Simplified Arabic"/>
          <w:sz w:val="28"/>
          <w:szCs w:val="28"/>
          <w:rtl/>
          <w:lang w:bidi="ar"/>
        </w:rPr>
        <w:t>إن التطورات والتغييرات الأخيرة في بروتوكولات الهجرة قد تستمر في تعطيل سوق العمل وقد يكون لها آثار على تنوع القوى العاملة واستراتيجيات الإدماج. وإذا استمرت أسواق العمل في النمو والتوسع، فسوف يكون أمام العمال المزيد من الخيارات والاختيارات للعمل، وقد يشمل هذا المزيد من ترتيبات المرونة في مكان العمل عن بعد أو غيرها كجزء قياسي من عرض العمل. كما يشهد عالم العمل تحولاً سلوكياً أو نمط حياة حيث يتبنى العمال الشباب تفضيلات عمل أكثر عملاً لحسابهم الخاص وريادة الأعمال، ويرجع ذلك جزئياً إلى التقدم في التقنيات الرقمية والهواتف الذكية التحويلية. وإذا كانت المنظمات غير قادرة على الاستجابة لمطالب نمط الحياة والعمل هذه، فقد تجد نفسها على هامش ثورة عالمية مزدهرة في المهارات البشرية الدقيقة.</w:t>
      </w:r>
    </w:p>
    <w:p w:rsidR="0037424D" w:rsidRPr="00BF3693" w:rsidRDefault="0037424D" w:rsidP="0037424D">
      <w:pPr>
        <w:pStyle w:val="Heading4"/>
        <w:bidi/>
        <w:rPr>
          <w:i w:val="0"/>
          <w:iCs w:val="0"/>
          <w:sz w:val="28"/>
          <w:szCs w:val="28"/>
          <w:rtl/>
          <w:lang w:bidi="ar"/>
        </w:rPr>
      </w:pPr>
      <w:r>
        <w:rPr>
          <w:rFonts w:hint="cs"/>
          <w:i w:val="0"/>
          <w:iCs w:val="0"/>
          <w:sz w:val="28"/>
          <w:szCs w:val="28"/>
          <w:rtl/>
          <w:lang w:bidi="ar"/>
        </w:rPr>
        <w:t>2.6.8.2.</w:t>
      </w:r>
      <w:r w:rsidRPr="00BF3693">
        <w:rPr>
          <w:i w:val="0"/>
          <w:iCs w:val="0"/>
          <w:sz w:val="28"/>
          <w:szCs w:val="28"/>
          <w:rtl/>
          <w:lang w:bidi="ar"/>
        </w:rPr>
        <w:t xml:space="preserve"> التقدم التكنولوجي</w:t>
      </w:r>
    </w:p>
    <w:p w:rsidR="0037424D" w:rsidRPr="00511213" w:rsidRDefault="0037424D" w:rsidP="0037424D">
      <w:pPr>
        <w:spacing w:line="360" w:lineRule="auto"/>
        <w:jc w:val="both"/>
        <w:rPr>
          <w:rFonts w:ascii="Simplified Arabic" w:hAnsi="Simplified Arabic" w:cs="Simplified Arabic"/>
          <w:sz w:val="28"/>
          <w:szCs w:val="28"/>
          <w:rtl/>
          <w:lang w:bidi="ar"/>
        </w:rPr>
      </w:pPr>
      <w:r w:rsidRPr="00511213">
        <w:rPr>
          <w:rFonts w:ascii="Simplified Arabic" w:hAnsi="Simplified Arabic" w:cs="Simplified Arabic"/>
          <w:sz w:val="28"/>
          <w:szCs w:val="28"/>
          <w:rtl/>
          <w:lang w:bidi="ar"/>
        </w:rPr>
        <w:t xml:space="preserve">مقدمة تتمتع التكنولوجيا الحديثة، وخاصة التكنولوجيات الرقمية، بإمكانية دعم الجهود والمبادرات التي تركز على خلق التنوع والشمول بشكل كبير. وقد دارت مناقشات حول كيفية كشف البيانات الضخمة عن الأنماط </w:t>
      </w:r>
      <w:r w:rsidRPr="00511213">
        <w:rPr>
          <w:rFonts w:ascii="Simplified Arabic" w:hAnsi="Simplified Arabic" w:cs="Simplified Arabic"/>
          <w:sz w:val="28"/>
          <w:szCs w:val="28"/>
          <w:rtl/>
          <w:lang w:bidi="ar"/>
        </w:rPr>
        <w:lastRenderedPageBreak/>
        <w:t>الخفية التي يمكن أن تؤدي بدورها إلى دفع مبادرات التنوع والشمول المستنيرة، فضلاً عن فتح آفاق جديدة ومحسنة للتوظيف وإدارة الموارد البشرية ومبادرات المساواة. بالإضافة إلى ذلك، فإن استخدام الذكاء الاصطناعي والتوظيف عن بعد والاستخدام المتزايد للأدوات الرقمية لإجراءات التوظيف يمكن أن يفتح فرص العمل أمام قوة عاملة أكثر تنوعًا تعمل خارج المعايير التقليدية في المملكة العربية السعودية. كما تدعم دراسات الحالة المقدمة لمنظمات مختلفة فوائد الأدوات الرقمية لدعم مبادرات التنوع والشمول. التحديات والقيود على الرغم من مزايا التكنولوجيا وإمكانية تطبيقها في فتح سوق العمل لقوة عاملة أكثر شمولاً، إلا أن هناك أيضًا عيوبًا وعوائق محتملة. ومن الأمور المثيرة للقلق بشكل خاص احتمالات انتهاك السرية والتحيز في تحليلات البيانات والتسامح المتزايد مع ممارسات التوظيف غير الأخلاقية. تتمتع التكنولوجيا الحديثة بالقدرة على جمع كميات هائلة من البيانات وربطها من منصات التواصل الاجتماعي والمراقبة البيومترية والسجلات العامة ونظام تحديد المواقع العالمي والمزيد. يمكن استخدام هذه التقنيات لبناء ما يوصف بملف تعريف المواطن، مما يؤدي إلى تتبع الأفراد وتحديد ملفاتهم الشخصية بناءً على نقاط بيانات واسعة النطاق للتنبؤ بدقة بأفعال الأفراد في المستقبل. ونتيجة لذلك، هناك خطر كبير من خرق المعلومات وانتهاك الخصوصية إذا تم الكشف عن هذه البيانات. بالإضافة إلى ذلك، يمكن أن تكون أدوات الذكاء الاصطناعي مثل الخوارزميات التنبؤية متحيزة اجتماعيًا وعرقيًا من حيث أنها تتوقع نتائج التوظيف التي تفضل مجموعات معينة على مجموعات أخرى بناءً على بيانات غير كاملة أو غير صحيحة. مثل هذه النتائج تعزز جوًا من التمييز والتحيز ويمكن أن تؤدي إلى تفاقم قرارات التوظيف السيئة.</w:t>
      </w:r>
    </w:p>
    <w:p w:rsidR="0037424D" w:rsidRPr="00511213" w:rsidRDefault="0037424D" w:rsidP="0037424D">
      <w:pPr>
        <w:spacing w:line="360" w:lineRule="auto"/>
        <w:jc w:val="both"/>
        <w:rPr>
          <w:rFonts w:ascii="Simplified Arabic" w:hAnsi="Simplified Arabic" w:cs="Simplified Arabic"/>
          <w:sz w:val="28"/>
          <w:szCs w:val="28"/>
          <w:rtl/>
          <w:lang w:bidi="ar"/>
        </w:rPr>
      </w:pPr>
    </w:p>
    <w:p w:rsidR="00CC09FB" w:rsidRDefault="00CC09FB" w:rsidP="0037424D">
      <w:pPr>
        <w:jc w:val="right"/>
        <w:rPr>
          <w:lang w:bidi="ar"/>
        </w:rPr>
      </w:pPr>
    </w:p>
    <w:sectPr w:rsidR="00CC09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95589A"/>
    <w:multiLevelType w:val="hybridMultilevel"/>
    <w:tmpl w:val="49C20FDC"/>
    <w:lvl w:ilvl="0" w:tplc="E69A3F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4318D3"/>
    <w:multiLevelType w:val="hybridMultilevel"/>
    <w:tmpl w:val="94B8F6D4"/>
    <w:lvl w:ilvl="0" w:tplc="D4EE4C8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0F78A4"/>
    <w:multiLevelType w:val="hybridMultilevel"/>
    <w:tmpl w:val="783403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C70F4C"/>
    <w:multiLevelType w:val="hybridMultilevel"/>
    <w:tmpl w:val="E982AE16"/>
    <w:lvl w:ilvl="0" w:tplc="4BE8715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7E40B8"/>
    <w:multiLevelType w:val="hybridMultilevel"/>
    <w:tmpl w:val="D95AFAF6"/>
    <w:lvl w:ilvl="0" w:tplc="4A228C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7639E3"/>
    <w:multiLevelType w:val="hybridMultilevel"/>
    <w:tmpl w:val="4322E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C16CC8"/>
    <w:multiLevelType w:val="hybridMultilevel"/>
    <w:tmpl w:val="11CAD570"/>
    <w:lvl w:ilvl="0" w:tplc="EA5A2566">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0"/>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24D"/>
    <w:rsid w:val="0037424D"/>
    <w:rsid w:val="00CC09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0E876C-7EBA-4784-830E-D541552B0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424D"/>
    <w:pPr>
      <w:bidi/>
    </w:pPr>
    <w:rPr>
      <w:kern w:val="2"/>
      <w14:ligatures w14:val="standardContextual"/>
    </w:rPr>
  </w:style>
  <w:style w:type="paragraph" w:styleId="Heading1">
    <w:name w:val="heading 1"/>
    <w:basedOn w:val="Normal"/>
    <w:next w:val="Normal"/>
    <w:link w:val="Heading1Char"/>
    <w:uiPriority w:val="9"/>
    <w:qFormat/>
    <w:rsid w:val="003742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742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424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7424D"/>
    <w:pPr>
      <w:keepNext/>
      <w:keepLines/>
      <w:bidi w:val="0"/>
      <w:spacing w:before="200" w:after="0" w:line="276" w:lineRule="auto"/>
      <w:outlineLvl w:val="3"/>
    </w:pPr>
    <w:rPr>
      <w:rFonts w:asciiTheme="majorHAnsi" w:eastAsiaTheme="majorEastAsia" w:hAnsiTheme="majorHAnsi" w:cstheme="majorBidi"/>
      <w:b/>
      <w:bCs/>
      <w:i/>
      <w:iCs/>
      <w:color w:val="5B9BD5" w:themeColor="accent1"/>
      <w:kern w:val="0"/>
      <w:lang w:val="a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24D"/>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37424D"/>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Heading3Char">
    <w:name w:val="Heading 3 Char"/>
    <w:basedOn w:val="DefaultParagraphFont"/>
    <w:link w:val="Heading3"/>
    <w:uiPriority w:val="9"/>
    <w:rsid w:val="0037424D"/>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Heading4Char">
    <w:name w:val="Heading 4 Char"/>
    <w:basedOn w:val="DefaultParagraphFont"/>
    <w:link w:val="Heading4"/>
    <w:uiPriority w:val="9"/>
    <w:rsid w:val="0037424D"/>
    <w:rPr>
      <w:rFonts w:asciiTheme="majorHAnsi" w:eastAsiaTheme="majorEastAsia" w:hAnsiTheme="majorHAnsi" w:cstheme="majorBidi"/>
      <w:b/>
      <w:bCs/>
      <w:i/>
      <w:iCs/>
      <w:color w:val="5B9BD5" w:themeColor="accent1"/>
      <w:lang w:val="ar"/>
    </w:rPr>
  </w:style>
  <w:style w:type="paragraph" w:styleId="ListParagraph">
    <w:name w:val="List Paragraph"/>
    <w:basedOn w:val="Normal"/>
    <w:uiPriority w:val="34"/>
    <w:qFormat/>
    <w:rsid w:val="0037424D"/>
    <w:pPr>
      <w:spacing w:line="278" w:lineRule="auto"/>
      <w:ind w:left="720"/>
      <w:contextualSpacing/>
    </w:pPr>
    <w:rPr>
      <w:rFonts w:ascii="Traditional Arabic" w:hAnsi="Traditional Arabic" w:cs="Traditional Arabic"/>
      <w:sz w:val="32"/>
      <w:szCs w:val="32"/>
    </w:rPr>
  </w:style>
  <w:style w:type="paragraph" w:styleId="TOCHeading">
    <w:name w:val="TOC Heading"/>
    <w:basedOn w:val="Heading1"/>
    <w:next w:val="Normal"/>
    <w:uiPriority w:val="39"/>
    <w:unhideWhenUsed/>
    <w:qFormat/>
    <w:rsid w:val="0037424D"/>
    <w:pPr>
      <w:bidi w:val="0"/>
      <w:outlineLvl w:val="9"/>
    </w:pPr>
    <w:rPr>
      <w:kern w:val="0"/>
      <w14:ligatures w14:val="none"/>
    </w:rPr>
  </w:style>
  <w:style w:type="paragraph" w:styleId="TOC1">
    <w:name w:val="toc 1"/>
    <w:basedOn w:val="Normal"/>
    <w:next w:val="Normal"/>
    <w:autoRedefine/>
    <w:uiPriority w:val="39"/>
    <w:unhideWhenUsed/>
    <w:rsid w:val="0037424D"/>
    <w:pPr>
      <w:spacing w:after="100"/>
    </w:pPr>
  </w:style>
  <w:style w:type="paragraph" w:styleId="TOC2">
    <w:name w:val="toc 2"/>
    <w:basedOn w:val="Normal"/>
    <w:next w:val="Normal"/>
    <w:autoRedefine/>
    <w:uiPriority w:val="39"/>
    <w:unhideWhenUsed/>
    <w:rsid w:val="0037424D"/>
    <w:pPr>
      <w:spacing w:after="100"/>
      <w:ind w:left="220"/>
    </w:pPr>
  </w:style>
  <w:style w:type="paragraph" w:styleId="TOC3">
    <w:name w:val="toc 3"/>
    <w:basedOn w:val="Normal"/>
    <w:next w:val="Normal"/>
    <w:autoRedefine/>
    <w:uiPriority w:val="39"/>
    <w:unhideWhenUsed/>
    <w:rsid w:val="0037424D"/>
    <w:pPr>
      <w:spacing w:after="100"/>
      <w:ind w:left="440"/>
    </w:pPr>
  </w:style>
  <w:style w:type="character" w:styleId="Hyperlink">
    <w:name w:val="Hyperlink"/>
    <w:basedOn w:val="DefaultParagraphFont"/>
    <w:uiPriority w:val="99"/>
    <w:unhideWhenUsed/>
    <w:rsid w:val="003742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35FBE-1668-49B4-81D3-0FC2E7E6D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9053</Words>
  <Characters>51608</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2024-11-16T09:58:00Z</dcterms:created>
  <dcterms:modified xsi:type="dcterms:W3CDTF">2024-11-16T09:59:00Z</dcterms:modified>
</cp:coreProperties>
</file>