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A36F1" w14:textId="2E735D74" w:rsidR="00311BB2" w:rsidRPr="000B5E53" w:rsidRDefault="009F1B63" w:rsidP="009F1B6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B5E53">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653A0EE" wp14:editId="61887634">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11BB2" w:rsidRPr="000B5E53">
        <w:rPr>
          <w:rFonts w:ascii="Sakkal Majalla" w:hAnsi="Sakkal Majalla" w:cs="Sakkal Majalla"/>
          <w:b/>
          <w:bCs/>
          <w:color w:val="000000" w:themeColor="text1"/>
          <w:sz w:val="32"/>
          <w:szCs w:val="32"/>
          <w:rtl/>
          <w:lang w:bidi="ar-EG"/>
        </w:rPr>
        <w:t>جامعة ميد</w:t>
      </w:r>
      <w:r w:rsidR="00545409">
        <w:rPr>
          <w:rFonts w:ascii="Sakkal Majalla" w:hAnsi="Sakkal Majalla" w:cs="Sakkal Majalla" w:hint="cs"/>
          <w:b/>
          <w:bCs/>
          <w:color w:val="000000" w:themeColor="text1"/>
          <w:sz w:val="32"/>
          <w:szCs w:val="32"/>
          <w:rtl/>
          <w:lang w:bidi="ar-EG"/>
        </w:rPr>
        <w:t xml:space="preserve"> </w:t>
      </w:r>
      <w:r w:rsidR="00311BB2" w:rsidRPr="000B5E53">
        <w:rPr>
          <w:rFonts w:ascii="Sakkal Majalla" w:hAnsi="Sakkal Majalla" w:cs="Sakkal Majalla"/>
          <w:b/>
          <w:bCs/>
          <w:color w:val="000000" w:themeColor="text1"/>
          <w:sz w:val="32"/>
          <w:szCs w:val="32"/>
          <w:rtl/>
          <w:lang w:bidi="ar-EG"/>
        </w:rPr>
        <w:t xml:space="preserve">أوشن </w:t>
      </w:r>
    </w:p>
    <w:p w14:paraId="6F3A7132" w14:textId="73D01926" w:rsidR="00311BB2" w:rsidRPr="000B5E53" w:rsidRDefault="00311BB2" w:rsidP="009F1B6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B5E53">
        <w:rPr>
          <w:rFonts w:ascii="Sakkal Majalla" w:hAnsi="Sakkal Majalla" w:cs="Sakkal Majalla"/>
          <w:b/>
          <w:bCs/>
          <w:color w:val="000000" w:themeColor="text1"/>
          <w:sz w:val="32"/>
          <w:szCs w:val="32"/>
          <w:rtl/>
          <w:lang w:bidi="ar-EG"/>
        </w:rPr>
        <w:t xml:space="preserve">كلية الإدارة </w:t>
      </w:r>
    </w:p>
    <w:p w14:paraId="30158D77" w14:textId="00A21710" w:rsidR="00311BB2" w:rsidRPr="000B5E53" w:rsidRDefault="00311BB2" w:rsidP="009F1B6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B5E53">
        <w:rPr>
          <w:rFonts w:ascii="Sakkal Majalla" w:hAnsi="Sakkal Majalla" w:cs="Sakkal Majalla"/>
          <w:b/>
          <w:bCs/>
          <w:color w:val="000000" w:themeColor="text1"/>
          <w:sz w:val="32"/>
          <w:szCs w:val="32"/>
          <w:rtl/>
          <w:lang w:bidi="ar-EG"/>
        </w:rPr>
        <w:t xml:space="preserve">تخصص إدارة </w:t>
      </w:r>
      <w:r w:rsidR="00595DF2" w:rsidRPr="000B5E53">
        <w:rPr>
          <w:rFonts w:ascii="Sakkal Majalla" w:hAnsi="Sakkal Majalla" w:cs="Sakkal Majalla"/>
          <w:b/>
          <w:bCs/>
          <w:color w:val="000000" w:themeColor="text1"/>
          <w:sz w:val="32"/>
          <w:szCs w:val="32"/>
          <w:rtl/>
          <w:lang w:bidi="ar-EG"/>
        </w:rPr>
        <w:t>المخاطر</w:t>
      </w:r>
    </w:p>
    <w:p w14:paraId="5F7BD47C" w14:textId="77777777" w:rsidR="00311BB2" w:rsidRPr="000B5E53" w:rsidRDefault="00311BB2" w:rsidP="009F1B6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56FBB3A" w14:textId="77777777" w:rsidR="00311BB2" w:rsidRPr="000B5E53" w:rsidRDefault="00311BB2" w:rsidP="009F1B63">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0B5E53">
        <w:rPr>
          <w:rFonts w:ascii="Sakkal Majalla" w:hAnsi="Sakkal Majalla" w:cs="Sakkal Majalla"/>
          <w:b/>
          <w:bCs/>
          <w:color w:val="000000" w:themeColor="text1"/>
          <w:sz w:val="40"/>
          <w:szCs w:val="40"/>
          <w:rtl/>
        </w:rPr>
        <w:t>تحليل أثر إدارة المخاطر على تقليل حالات الاحتيال المالي: دراسة ميدانية على المؤسسات المالية في المملكة العربية السعودية</w:t>
      </w:r>
    </w:p>
    <w:p w14:paraId="34A1C6FA" w14:textId="77777777" w:rsidR="00311BB2" w:rsidRPr="000B5E53" w:rsidRDefault="00311BB2" w:rsidP="009F1B6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B5E53">
        <w:rPr>
          <w:rFonts w:ascii="Sakkal Majalla" w:hAnsi="Sakkal Majalla" w:cs="Sakkal Majalla"/>
          <w:b/>
          <w:bCs/>
          <w:color w:val="000000" w:themeColor="text1"/>
          <w:sz w:val="36"/>
          <w:szCs w:val="36"/>
          <w:rtl/>
          <w:lang w:bidi="ar-EG"/>
        </w:rPr>
        <w:t>إعداد الطالب/</w:t>
      </w:r>
    </w:p>
    <w:p w14:paraId="379DC0C9" w14:textId="3A3038E0" w:rsidR="00311BB2" w:rsidRPr="00545409" w:rsidRDefault="00311BB2" w:rsidP="009F1B6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45409">
        <w:rPr>
          <w:rFonts w:ascii="Sakkal Majalla" w:hAnsi="Sakkal Majalla" w:cs="Sakkal Majalla"/>
          <w:color w:val="000000" w:themeColor="text1"/>
          <w:sz w:val="36"/>
          <w:szCs w:val="36"/>
          <w:rtl/>
          <w:lang w:bidi="ar-EG"/>
        </w:rPr>
        <w:t>اسامه عمر الزهراني</w:t>
      </w:r>
    </w:p>
    <w:p w14:paraId="3D5B2BC7" w14:textId="39F9AB5F" w:rsidR="00311BB2" w:rsidRPr="00545409" w:rsidRDefault="00311BB2" w:rsidP="009F1B6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45409">
        <w:rPr>
          <w:rFonts w:ascii="Sakkal Majalla" w:hAnsi="Sakkal Majalla" w:cs="Sakkal Majalla"/>
          <w:color w:val="000000" w:themeColor="text1"/>
          <w:sz w:val="36"/>
          <w:szCs w:val="36"/>
          <w:rtl/>
          <w:lang w:bidi="ar-EG"/>
        </w:rPr>
        <w:t>243000913</w:t>
      </w:r>
    </w:p>
    <w:p w14:paraId="548F0047" w14:textId="67FB0750" w:rsidR="00545409" w:rsidRPr="00545409" w:rsidRDefault="00545409" w:rsidP="009F1B6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45409">
        <w:rPr>
          <w:rFonts w:ascii="Sakkal Majalla" w:eastAsia="Calibri" w:hAnsi="Sakkal Majalla" w:cs="Sakkal Majalla" w:hint="cs"/>
          <w:b/>
          <w:bCs/>
          <w:color w:val="000000" w:themeColor="text1"/>
          <w:kern w:val="0"/>
          <w:sz w:val="36"/>
          <w:szCs w:val="36"/>
          <w:rtl/>
          <w:lang w:bidi="ar-EG"/>
          <w14:ligatures w14:val="none"/>
        </w:rPr>
        <w:t>إشراف/</w:t>
      </w:r>
    </w:p>
    <w:p w14:paraId="6DAB4BA7" w14:textId="1EB6595D" w:rsidR="00311BB2" w:rsidRPr="00545409" w:rsidRDefault="00311BB2" w:rsidP="009F1B6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45409">
        <w:rPr>
          <w:rFonts w:ascii="Sakkal Majalla" w:eastAsia="Calibri" w:hAnsi="Sakkal Majalla" w:cs="Sakkal Majalla"/>
          <w:color w:val="000000" w:themeColor="text1"/>
          <w:kern w:val="0"/>
          <w:sz w:val="36"/>
          <w:szCs w:val="36"/>
          <w:rtl/>
          <w:lang w:bidi="ar-EG"/>
          <w14:ligatures w14:val="none"/>
        </w:rPr>
        <w:t>أ.د / الفيصل عبد الحميد</w:t>
      </w:r>
    </w:p>
    <w:p w14:paraId="241589E1" w14:textId="77777777" w:rsidR="00311BB2" w:rsidRPr="000B5E53" w:rsidRDefault="00311BB2" w:rsidP="009F1B6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B5E53">
        <w:rPr>
          <w:rFonts w:ascii="Sakkal Majalla" w:hAnsi="Sakkal Majalla" w:cs="Sakkal Majalla"/>
          <w:b/>
          <w:bCs/>
          <w:color w:val="000000" w:themeColor="text1"/>
          <w:sz w:val="36"/>
          <w:szCs w:val="36"/>
          <w:rtl/>
          <w:lang w:bidi="ar-EG"/>
        </w:rPr>
        <w:t>العام الدراسي:</w:t>
      </w:r>
    </w:p>
    <w:p w14:paraId="6957548D" w14:textId="77777777" w:rsidR="00311BB2" w:rsidRPr="000B5E53" w:rsidRDefault="00311BB2" w:rsidP="009F1B6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B5E53">
        <w:rPr>
          <w:rFonts w:ascii="Sakkal Majalla" w:hAnsi="Sakkal Majalla" w:cs="Sakkal Majalla"/>
          <w:b/>
          <w:bCs/>
          <w:color w:val="000000" w:themeColor="text1"/>
          <w:sz w:val="36"/>
          <w:szCs w:val="36"/>
          <w:lang w:bidi="ar-EG"/>
        </w:rPr>
        <w:t>2025</w:t>
      </w:r>
    </w:p>
    <w:p w14:paraId="4B2B9F21" w14:textId="77777777" w:rsidR="009F1B63" w:rsidRPr="000B5E53" w:rsidRDefault="009F1B63" w:rsidP="009F1B63">
      <w:pPr>
        <w:spacing w:before="100" w:beforeAutospacing="1" w:after="100" w:afterAutospacing="1" w:line="360" w:lineRule="auto"/>
        <w:jc w:val="both"/>
        <w:rPr>
          <w:rFonts w:ascii="Sakkal Majalla" w:hAnsi="Sakkal Majalla" w:cs="Sakkal Majalla"/>
          <w:color w:val="000000" w:themeColor="text1"/>
          <w:sz w:val="28"/>
          <w:szCs w:val="28"/>
          <w:rtl/>
        </w:rPr>
      </w:pPr>
    </w:p>
    <w:p w14:paraId="0D819C3A" w14:textId="77777777" w:rsidR="009F1B63" w:rsidRPr="000B5E53" w:rsidRDefault="009F1B63" w:rsidP="009F1B63">
      <w:pPr>
        <w:spacing w:before="100" w:beforeAutospacing="1" w:after="100" w:afterAutospacing="1" w:line="360" w:lineRule="auto"/>
        <w:jc w:val="both"/>
        <w:rPr>
          <w:rFonts w:ascii="Sakkal Majalla" w:hAnsi="Sakkal Majalla" w:cs="Sakkal Majalla"/>
          <w:color w:val="000000" w:themeColor="text1"/>
          <w:sz w:val="28"/>
          <w:szCs w:val="28"/>
          <w:rtl/>
        </w:rPr>
        <w:sectPr w:rsidR="009F1B63" w:rsidRPr="000B5E53" w:rsidSect="009F1B63">
          <w:type w:val="continuous"/>
          <w:pgSz w:w="11906" w:h="16838" w:code="9"/>
          <w:pgMar w:top="1440" w:right="1985" w:bottom="1440" w:left="1418" w:header="720" w:footer="720" w:gutter="567"/>
          <w:pgNumType w:fmt="arabicAbjad" w:start="1"/>
          <w:cols w:space="720"/>
          <w:bidi/>
          <w:rtlGutter/>
          <w:docGrid w:linePitch="360"/>
        </w:sectPr>
      </w:pPr>
    </w:p>
    <w:p w14:paraId="7AA72913" w14:textId="091902F1" w:rsidR="009E3833" w:rsidRPr="000B5E53" w:rsidRDefault="009F1B63" w:rsidP="009F1B6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1164544"/>
      <w:r w:rsidRPr="000B5E5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E30B719" w14:textId="239733B3" w:rsidR="002E46C7" w:rsidRPr="000B5E53" w:rsidRDefault="002E46C7" w:rsidP="009F1B6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01164545"/>
      <w:r w:rsidRPr="000B5E53">
        <w:rPr>
          <w:rFonts w:ascii="Sakkal Majalla" w:hAnsi="Sakkal Majalla" w:cs="Sakkal Majalla"/>
          <w:b/>
          <w:bCs/>
          <w:color w:val="000000" w:themeColor="text1"/>
          <w:sz w:val="36"/>
          <w:szCs w:val="36"/>
          <w:rtl/>
        </w:rPr>
        <w:t>المقدمة:</w:t>
      </w:r>
      <w:bookmarkEnd w:id="1"/>
    </w:p>
    <w:p w14:paraId="65009311" w14:textId="6FCA3A31" w:rsidR="006D5595" w:rsidRPr="000B5E53" w:rsidRDefault="001860A3"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 xml:space="preserve">  </w:t>
      </w:r>
      <w:r w:rsidR="006D5595" w:rsidRPr="000B5E53">
        <w:rPr>
          <w:rFonts w:ascii="Sakkal Majalla" w:hAnsi="Sakkal Majalla" w:cs="Sakkal Majalla"/>
          <w:color w:val="000000" w:themeColor="text1"/>
          <w:sz w:val="28"/>
          <w:szCs w:val="28"/>
          <w:rtl/>
        </w:rPr>
        <w:t>تشكل إدارة المخاطر إحدى الركائز الأساسية التي تعتمد عليها المؤسسات المالية لضمان استقرارها وحماية أصولها من التهديدات المحتملة، حيث تلعب دورًا حيويًا في التخفيف من حالات الاحتيال المالي التي قد تؤثر سلبًا على الأداء المؤسسي والاقتصاد بشكل عام. وتعد المؤسسات المالية، مثل البنوك وشركات التأمين والأسواق المالية، من أكثر القطاعات عرضة لمخاطر الاحتيال المالي بسبب طبيعة عملياتها التي تعتمد على تدفقات نقدية ضخمة وتعاملات مالية معقدة. لذا، فإن تطوير أنظمة رقابية فعالة، وتطبيق استراتيجيات متقدمة لإدارة المخاطر، أصبح أمرًا ضروريًا لحماية هذه المؤسسات من التلاعب المالي والاختراقات غير المشروعة.</w:t>
      </w:r>
    </w:p>
    <w:p w14:paraId="255B63B9" w14:textId="59545664"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في هذا السياق، تعتمد المؤسسات المالية على مجموعة من الأدوات والاستراتيجيات لمواجهة الاحتيال المالي، والتي تشمل التحليل الاستباقي للبيانات المالية، استخدام التكنولوجيا المالية الحديثة مثل الذكاء الاصطناعي والتعلم الآلي لرصد العمليات المشبوهة، وتعزيز إجراءات الامتثال والتدقيق الداخلي. وتساعد هذه الممارسات في الكشف المبكر عن أي أنشطة غير قانونية قد تهدد سلامة النظام المالي، مما يتيح إمكانية التدخل الفوري للحد من آثارها السلبية. كما أن التشريعات واللوائح التنظيمية تلعب دورًا مهمًا في ضبط القطاع المالي وتعزيز مستوى الشفافية والمساءلة، حيث تفرض القوانين المصرفية الحديثة التزامًا صارمًا على المؤسسات المالية بوضع سياسات متينة لإدارة المخاطر ومكافحة الاحتيال</w:t>
      </w:r>
      <w:r w:rsidR="00867928" w:rsidRPr="000B5E53">
        <w:rPr>
          <w:rFonts w:ascii="Sakkal Majalla" w:hAnsi="Sakkal Majalla" w:cs="Sakkal Majalla"/>
          <w:color w:val="000000" w:themeColor="text1"/>
          <w:sz w:val="28"/>
          <w:szCs w:val="28"/>
          <w:rtl/>
        </w:rPr>
        <w:t xml:space="preserve"> (</w:t>
      </w:r>
      <w:r w:rsidR="00867928" w:rsidRPr="000B5E53">
        <w:rPr>
          <w:rFonts w:ascii="Sakkal Majalla" w:hAnsi="Sakkal Majalla" w:cs="Sakkal Majalla"/>
          <w:color w:val="000000" w:themeColor="text1"/>
          <w:sz w:val="28"/>
          <w:szCs w:val="28"/>
        </w:rPr>
        <w:t>Rafi et al., 2024</w:t>
      </w:r>
      <w:r w:rsidR="00867928" w:rsidRPr="000B5E53">
        <w:rPr>
          <w:rFonts w:ascii="Sakkal Majalla" w:hAnsi="Sakkal Majalla" w:cs="Sakkal Majalla"/>
          <w:color w:val="000000" w:themeColor="text1"/>
          <w:sz w:val="28"/>
          <w:szCs w:val="28"/>
          <w:rtl/>
        </w:rPr>
        <w:t>).</w:t>
      </w:r>
    </w:p>
    <w:p w14:paraId="258A61A8" w14:textId="71251661"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 xml:space="preserve">إن الاحتيال المالي يمثل أحد أكبر التحديات التي تواجه المؤسسات المالية في العصر الحالي، حيث تتزايد أساليبه تطورًا مع التطور التكنولوجي والاعتماد المتزايد على الأنظمة الرقمية. ويشمل الاحتيال المالي العديد من الأشكال، مثل التلاعب بالقوائم المالية، الاختلاس، غسل الأموال، والاحتيال عبر الهويات المزيفة. وغالبًا ما يؤدي هذا النوع من الجرائم إلى خسائر مالية جسيمة، ليس فقط على مستوى المؤسسات، بل </w:t>
      </w:r>
      <w:r w:rsidRPr="000B5E53">
        <w:rPr>
          <w:rFonts w:ascii="Sakkal Majalla" w:hAnsi="Sakkal Majalla" w:cs="Sakkal Majalla"/>
          <w:color w:val="000000" w:themeColor="text1"/>
          <w:sz w:val="28"/>
          <w:szCs w:val="28"/>
          <w:rtl/>
        </w:rPr>
        <w:lastRenderedPageBreak/>
        <w:t>يمتد تأثيره إلى الاقتصاد الوطني ككل، إذ قد يتسبب في فقدان الثقة في النظام المالي، وتراجع الاستثمارات، وارتفاع تكاليف الامتثال والرقابة</w:t>
      </w:r>
      <w:r w:rsidR="00867928" w:rsidRPr="000B5E53">
        <w:rPr>
          <w:rFonts w:ascii="Sakkal Majalla" w:hAnsi="Sakkal Majalla" w:cs="Sakkal Majalla"/>
          <w:color w:val="000000" w:themeColor="text1"/>
          <w:sz w:val="28"/>
          <w:szCs w:val="28"/>
          <w:rtl/>
        </w:rPr>
        <w:t xml:space="preserve"> (</w:t>
      </w:r>
      <w:r w:rsidR="00867928" w:rsidRPr="000B5E53">
        <w:rPr>
          <w:rFonts w:ascii="Sakkal Majalla" w:hAnsi="Sakkal Majalla" w:cs="Sakkal Majalla"/>
          <w:color w:val="000000" w:themeColor="text1"/>
          <w:sz w:val="28"/>
          <w:szCs w:val="28"/>
        </w:rPr>
        <w:t>Mendili, 2023</w:t>
      </w:r>
      <w:r w:rsidR="00867928" w:rsidRPr="000B5E53">
        <w:rPr>
          <w:rFonts w:ascii="Sakkal Majalla" w:hAnsi="Sakkal Majalla" w:cs="Sakkal Majalla"/>
          <w:color w:val="000000" w:themeColor="text1"/>
          <w:sz w:val="28"/>
          <w:szCs w:val="28"/>
          <w:rtl/>
        </w:rPr>
        <w:t>).</w:t>
      </w:r>
    </w:p>
    <w:p w14:paraId="1EACD91E" w14:textId="0F6F8CE9"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لذلك، أصبح من الضروري أن تتبنى المؤسسات المالية سياسات صارمة في إدارة المخاطر المالية، تشمل تنفيذ برامج تدريبية لموظفيها لزيادة الوعي بمخاطر الاحتيال، وتعزيز ثقافة الحوكمة والشفافية داخل المؤسسة، إلى جانب تطوير أنظمة رقابية متقدمة قادرة على تحليل البيانات ورصد العمليات المشبوهة. كما أن التعاون بين المؤسسات المالية والهيئات الرقابية يمثل عنصرًا أساسيًا في مكافحة الاحتيال، حيث يسهم تبادل المعلومات حول أنماط الاحتيال المالي وأساليبه الحديثة في تعزيز قدرة القطاع المالي على حماية نفسه من التهديدات المتزايدة.</w:t>
      </w:r>
    </w:p>
    <w:p w14:paraId="68121A8E" w14:textId="2A64FC77"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بناءً على ذلك، ت</w:t>
      </w:r>
      <w:r w:rsidR="001860A3" w:rsidRPr="000B5E53">
        <w:rPr>
          <w:rFonts w:ascii="Sakkal Majalla" w:hAnsi="Sakkal Majalla" w:cs="Sakkal Majalla"/>
          <w:color w:val="000000" w:themeColor="text1"/>
          <w:sz w:val="28"/>
          <w:szCs w:val="28"/>
          <w:rtl/>
        </w:rPr>
        <w:t>سعى</w:t>
      </w:r>
      <w:r w:rsidRPr="000B5E53">
        <w:rPr>
          <w:rFonts w:ascii="Sakkal Majalla" w:hAnsi="Sakkal Majalla" w:cs="Sakkal Majalla"/>
          <w:color w:val="000000" w:themeColor="text1"/>
          <w:sz w:val="28"/>
          <w:szCs w:val="28"/>
          <w:rtl/>
        </w:rPr>
        <w:t xml:space="preserve"> هذه الدراسة إلى تحليل أثر إدارة المخاطر على تقليل حالات الاحتيال المالي في المؤسسات المالية بالمملكة العربية السعودية، من خلال دراسة آليات إدارة المخاطر المطبقة، وتقييم مدى فعاليتها في الحد من عمليات الاحتيال، واقتراح استراتيجيات لتعزيز الحماية المالية. وتأمل هذه الدراسة في تقديم رؤية متكاملة حول العلاقة بين إدارة المخاطر والحد من الاحتيال المالي، بما يسهم في تطوير سياسات مالية أكثر استدامة وأمانًا، تدعم استقرار الاقتصاد الوطني وتعزز الثقة في المؤسسات المالية.</w:t>
      </w:r>
    </w:p>
    <w:p w14:paraId="19919E71" w14:textId="568219E1" w:rsidR="006D5595" w:rsidRPr="000B5E53" w:rsidRDefault="009F1B63" w:rsidP="009F1B6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01164546"/>
      <w:r w:rsidRPr="000B5E53">
        <w:rPr>
          <w:rFonts w:ascii="Sakkal Majalla" w:hAnsi="Sakkal Majalla" w:cs="Sakkal Majalla" w:hint="cs"/>
          <w:b/>
          <w:bCs/>
          <w:color w:val="000000" w:themeColor="text1"/>
          <w:sz w:val="36"/>
          <w:szCs w:val="36"/>
          <w:rtl/>
        </w:rPr>
        <w:t xml:space="preserve">1.1 </w:t>
      </w:r>
      <w:r w:rsidR="006D5595" w:rsidRPr="000B5E53">
        <w:rPr>
          <w:rFonts w:ascii="Sakkal Majalla" w:hAnsi="Sakkal Majalla" w:cs="Sakkal Majalla"/>
          <w:b/>
          <w:bCs/>
          <w:color w:val="000000" w:themeColor="text1"/>
          <w:sz w:val="36"/>
          <w:szCs w:val="36"/>
          <w:rtl/>
        </w:rPr>
        <w:t>المشكلة البحثية:</w:t>
      </w:r>
      <w:bookmarkEnd w:id="2"/>
    </w:p>
    <w:p w14:paraId="552CB094" w14:textId="1541AAEB" w:rsidR="006D5595" w:rsidRPr="000B5E53" w:rsidRDefault="001860A3"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 xml:space="preserve">   </w:t>
      </w:r>
      <w:r w:rsidR="006D5595" w:rsidRPr="000B5E53">
        <w:rPr>
          <w:rFonts w:ascii="Sakkal Majalla" w:hAnsi="Sakkal Majalla" w:cs="Sakkal Majalla"/>
          <w:color w:val="000000" w:themeColor="text1"/>
          <w:sz w:val="28"/>
          <w:szCs w:val="28"/>
          <w:rtl/>
        </w:rPr>
        <w:t>واجه المؤسسات المالية تحديات متزايدة تتعلق بالاحتيال المالي، الذي أصبح أكثر تعقيدًا في ظل التطور التكنولوجي والاعتماد الواسع على الأنظمة الرقمية</w:t>
      </w:r>
      <w:r w:rsidRPr="000B5E53">
        <w:rPr>
          <w:rFonts w:ascii="Sakkal Majalla" w:hAnsi="Sakkal Majalla" w:cs="Sakkal Majalla"/>
          <w:color w:val="000000" w:themeColor="text1"/>
          <w:sz w:val="28"/>
          <w:szCs w:val="28"/>
          <w:rtl/>
        </w:rPr>
        <w:t>،</w:t>
      </w:r>
      <w:r w:rsidR="006D5595" w:rsidRPr="000B5E53">
        <w:rPr>
          <w:rFonts w:ascii="Sakkal Majalla" w:hAnsi="Sakkal Majalla" w:cs="Sakkal Majalla"/>
          <w:color w:val="000000" w:themeColor="text1"/>
          <w:sz w:val="28"/>
          <w:szCs w:val="28"/>
          <w:rtl/>
        </w:rPr>
        <w:t xml:space="preserve"> ومع تزايد حجم المعاملات المالية، وتنوع المنتجات والخدمات المالية، أصبح من الصعب رصد الأنشطة الاحتيالية التقليدية والحديثة، مما يتطلب تطوير آليات فعالة لإدارة المخاطر. ويعد الاحتيال المالي من القضايا التي تؤثر بشكل مباشر على استقرار المؤسسات المالية، إذ يؤدي إلى خسائر مالية ضخمة، ويؤثر سلبًا على سمعة المؤسسات، وقد يهدد ثقة العملاء والمستثمرين في النظام المالي. وفي ظل هذه التحديات، تبرز أهمية دراسة دور إدارة المخاطر في الحد من هذه الظاهرة وتعزيز الحماية المالية للمؤسسات.</w:t>
      </w:r>
    </w:p>
    <w:p w14:paraId="5ACAC600" w14:textId="1346B11F"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lastRenderedPageBreak/>
        <w:t>إن إدارة المخاطر في المؤسسات المالية تشمل مجموعة من العمليات والاستراتيجيات التي تهدف إلى تحديد وتحليل وتقييم المخاطر المالية التي قد تتعرض لها المؤسسة، واتخاذ الإجراءات المناسبة للحد منها أو التعامل معها بفعالية. وتشمل هذه العمليات تطبيق أنظمة رقابة مالية متقدمة، وتعزيز الامتثال للمعايير المحاسبية والقوانين التنظيمية، واستخدام تقنيات تحليل البيانات لاكتشاف الأنماط غير الطبيعية في العمليات المالية. ومع ذلك، لا تزال بعض المؤسسات المالية تواجه صعوبات في تبني سياسات متكاملة لإدارة المخاطر، إما بسبب ضعف في البنية التحتية الرقمية، أو نقص في الكوادر البشرية المؤهلة للتعامل مع المخاطر المالية، أو عدم وجود تكامل كافٍ بين الأنظمة الرقابية والتشريعات القانونية.</w:t>
      </w:r>
    </w:p>
    <w:p w14:paraId="11DE0D56" w14:textId="1A05AB23"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وتتمثل المشكلة الرئيسية التي تسعى هذه الدراسة إلى معالجتها في فهم مدى فعالية إدارة المخاطر في تقليل حالات الاحتيال المالي داخل المؤسسات المالية في المملكة العربية السعودية، حيث إن تزايد الأنشطة المالية الرقمية والاعتماد على التكنولوجيا الحديثة يفرض تحديات جديدة تتطلب دراسة معمقة لكيفية تطوير سياسات إدارة المخاطر لمواكبة هذه التطورات. كما أن التباين في مستويات الامتثال للإجراءات الرقابية بين المؤسسات المختلفة يستدعي تحليلًا دقيقًا للعوامل التي تعيق تنفيذ استراتيجيات إدارة المخاطر بفاعلية، وتحديد أبرز الثغرات التي قد تستغلها الجهات المحتالة لتحقيق مكاسب غير مشروعة.</w:t>
      </w:r>
    </w:p>
    <w:p w14:paraId="0EB25857" w14:textId="4C70FF65" w:rsidR="006D5595" w:rsidRPr="000B5E53" w:rsidRDefault="006D5595"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وتسعى هذه الدراسة إلى تقديم تحليل شامل للعلاقة بين إدارة المخاطر والحد من الاحتيال المالي، من خلال دراسة مجموعة من المحاور الأساسية، تشمل مدى كفاءة أنظمة الرقابة الداخلية في اكتشاف ومنع عمليات الاحتيال، ودور التكنولوجيا المالية في تحسين إدارة المخاطر، وتأثير التشريعات والسياسات التنظيمية على مستوى الامتثال المالي داخل المؤسسات</w:t>
      </w:r>
      <w:r w:rsidR="001860A3" w:rsidRPr="000B5E53">
        <w:rPr>
          <w:rFonts w:ascii="Sakkal Majalla" w:hAnsi="Sakkal Majalla" w:cs="Sakkal Majalla"/>
          <w:color w:val="000000" w:themeColor="text1"/>
          <w:sz w:val="28"/>
          <w:szCs w:val="28"/>
          <w:rtl/>
        </w:rPr>
        <w:t>،</w:t>
      </w:r>
      <w:r w:rsidRPr="000B5E53">
        <w:rPr>
          <w:rFonts w:ascii="Sakkal Majalla" w:hAnsi="Sakkal Majalla" w:cs="Sakkal Majalla"/>
          <w:color w:val="000000" w:themeColor="text1"/>
          <w:sz w:val="28"/>
          <w:szCs w:val="28"/>
          <w:rtl/>
        </w:rPr>
        <w:t xml:space="preserve"> كما تسلط الدراسة الضوء على التحديات التي تواجه المؤسسات المالية في تطبيق نظم إدارة المخاطر بفاعلية، وطرق تحسين هذه النظم لمواجهة الاحتيال المالي بكفاءة أكبر.</w:t>
      </w:r>
    </w:p>
    <w:p w14:paraId="7A583290" w14:textId="77777777" w:rsidR="00724480" w:rsidRPr="000B5E53" w:rsidRDefault="00724480" w:rsidP="009F1B63">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6A936254" w14:textId="2C431E15" w:rsidR="00A43FA6" w:rsidRPr="000B5E53" w:rsidRDefault="00A43FA6"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Hlk192793961"/>
      <w:r w:rsidRPr="000B5E53">
        <w:rPr>
          <w:rFonts w:ascii="Sakkal Majalla" w:hAnsi="Sakkal Majalla" w:cs="Sakkal Majalla"/>
          <w:color w:val="000000" w:themeColor="text1"/>
          <w:sz w:val="28"/>
          <w:szCs w:val="28"/>
          <w:rtl/>
        </w:rPr>
        <w:lastRenderedPageBreak/>
        <w:t>"إلى أي مدى تؤثر استراتيجيات إدارة المخاطر على تقليل حالات الاحتيال المالي في المؤسسات المالية في المملكة العربية السعودية؟"</w:t>
      </w:r>
    </w:p>
    <w:p w14:paraId="67D3C2F8" w14:textId="32AC0264" w:rsidR="00A43FA6" w:rsidRPr="000B5E53" w:rsidRDefault="009F1B63" w:rsidP="009F1B6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1164547"/>
      <w:bookmarkEnd w:id="3"/>
      <w:r w:rsidRPr="000B5E53">
        <w:rPr>
          <w:rFonts w:ascii="Sakkal Majalla" w:hAnsi="Sakkal Majalla" w:cs="Sakkal Majalla" w:hint="cs"/>
          <w:b/>
          <w:bCs/>
          <w:color w:val="000000" w:themeColor="text1"/>
          <w:sz w:val="36"/>
          <w:szCs w:val="36"/>
          <w:rtl/>
        </w:rPr>
        <w:t xml:space="preserve">2.1 </w:t>
      </w:r>
      <w:r w:rsidR="00A43FA6" w:rsidRPr="000B5E53">
        <w:rPr>
          <w:rFonts w:ascii="Sakkal Majalla" w:hAnsi="Sakkal Majalla" w:cs="Sakkal Majalla"/>
          <w:b/>
          <w:bCs/>
          <w:color w:val="000000" w:themeColor="text1"/>
          <w:sz w:val="36"/>
          <w:szCs w:val="36"/>
          <w:rtl/>
        </w:rPr>
        <w:t>أهمية البحث:</w:t>
      </w:r>
      <w:bookmarkEnd w:id="4"/>
    </w:p>
    <w:p w14:paraId="41EB9071" w14:textId="77777777" w:rsidR="00A43FA6" w:rsidRPr="000B5E53" w:rsidRDefault="00A43FA6" w:rsidP="009F1B6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B5E53">
        <w:rPr>
          <w:rFonts w:ascii="Sakkal Majalla" w:hAnsi="Sakkal Majalla" w:cs="Sakkal Majalla"/>
          <w:b/>
          <w:bCs/>
          <w:color w:val="000000" w:themeColor="text1"/>
          <w:sz w:val="32"/>
          <w:szCs w:val="32"/>
          <w:rtl/>
        </w:rPr>
        <w:t>أ) الأهمية العلمية</w:t>
      </w:r>
    </w:p>
    <w:p w14:paraId="79F50B84" w14:textId="25E5E937" w:rsidR="00A43FA6" w:rsidRPr="000B5E53" w:rsidRDefault="00A43FA6"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يسهم هذا البحث في إثراء المعرفة الأكاديمية حول دور إدارة المخاطر في الحد من حالات الاحتيال المالي داخل المؤسسات المالية، حيث يوضح الإطار النظري كيف يمكن لاستراتيجيات إدارة المخاطر، مثل التحليل الاستباقي للمخاطر، ونظم الإنذار المبكر، وتقييم نقاط الضعف في الأنظمة المالية، أن تسهم في تقليل احتمالية وقوع الاحتيال المالي. كما يتناول البحث تأثير تطبيق الأساليب الحديثة في إدارة المخاطر، مثل التحليل القائم على البيانات الضخمة، والذكاء الاصطناعي في رصد العمليات المشبوهة، واستخدام التقنيات المتطورة للكشف عن الأنشطة غير القانونية.</w:t>
      </w:r>
    </w:p>
    <w:p w14:paraId="33D11409" w14:textId="0030B7CE" w:rsidR="00A43FA6" w:rsidRPr="000B5E53" w:rsidRDefault="00A43FA6"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علاوة على ذلك، يستكشف البحث مدى فاعلية النماذج المختلفة لإدارة المخاطر، مثل نهج الضوابط الداخلية المتكاملة، ومنهجية التدقيق المستمر، وآليات الحوكمة المالية، في الحد من مخاطر الاحتيال المالي، مما يسهم في تحسين الثقة في النظام المالي وتعزيز الشفافية داخل المؤسسات المالية. كما يسهم البحث في تقديم إطار علمي يمكن للمؤسسات المالية الاستفادة منه في تطوير سياسات أكثر كفاءة لإدارة المخاطر، مما يسهم في تقليل الخسائر المالية وتحقيق الاستدامة التشغيلية، بما يتماشى مع أفضل الممارسات الدولية في هذا المجال.</w:t>
      </w:r>
    </w:p>
    <w:p w14:paraId="76FA7D06" w14:textId="77777777" w:rsidR="00A43FA6" w:rsidRPr="000B5E53" w:rsidRDefault="00A43FA6" w:rsidP="009F1B6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B5E53">
        <w:rPr>
          <w:rFonts w:ascii="Sakkal Majalla" w:hAnsi="Sakkal Majalla" w:cs="Sakkal Majalla"/>
          <w:b/>
          <w:bCs/>
          <w:color w:val="000000" w:themeColor="text1"/>
          <w:sz w:val="32"/>
          <w:szCs w:val="32"/>
          <w:rtl/>
        </w:rPr>
        <w:t>ب) الأهمية العملية</w:t>
      </w:r>
    </w:p>
    <w:p w14:paraId="1C0A6B4C" w14:textId="2602AEE5" w:rsidR="00A43FA6" w:rsidRPr="000B5E53" w:rsidRDefault="00A43FA6"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 xml:space="preserve">يمثل تبني استراتيجيات فعالة لإدارة المخاطر أداة أساسية في حماية المؤسسات المالية من تهديدات الاحتيال المالي، حيث يسهم في تعزيز الأنظمة الرقابية، وتحسين مستويات الامتثال، وتقليل نقاط الضعف التي يمكن استغلالها في عمليات الاحتيال. ومن خلال دراسة ميدانية على المؤسسات المالية في </w:t>
      </w:r>
      <w:r w:rsidRPr="000B5E53">
        <w:rPr>
          <w:rFonts w:ascii="Sakkal Majalla" w:hAnsi="Sakkal Majalla" w:cs="Sakkal Majalla"/>
          <w:color w:val="000000" w:themeColor="text1"/>
          <w:sz w:val="28"/>
          <w:szCs w:val="28"/>
          <w:rtl/>
        </w:rPr>
        <w:lastRenderedPageBreak/>
        <w:t>المملكة العربية السعودية، يسعى البحث إلى تقديم حلول عملية تعتمد على أفضل الممارسات في إدارة المخاطر، مثل تطوير إجراءات فحص المعاملات المالية بشكل مستمر، وتعزيز استخدام الأنظمة الآلية لرصد المخالفات، بالإضافة إلى تحسين التعاون بين الإدارات الداخلية لمكافحة أي أنشطة مالية غير قانونية.</w:t>
      </w:r>
    </w:p>
    <w:p w14:paraId="56C30F0A" w14:textId="77777777" w:rsidR="00A43FA6" w:rsidRPr="000B5E53" w:rsidRDefault="00A43FA6"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إضافة إلى ذلك، يوفر البحث توصيات عملية للمؤسسات المالية حول كيفية تعزيز بيئة رقابية أكثر صرامة، وتطوير برامج تدريبية للموظفين حول أساليب الكشف عن الاحتيال، والاستفادة من تقنيات التحليل المالي التنبئي لرصد الأنماط المشبوهة في البيانات المالية. كما يسلط البحث الضوء على أهمية دمج استراتيجيات إدارة المخاطر ضمن السياسات المؤسسية للمؤسسات المالية لضمان تحقيق توازن بين الامتثال للمعايير المالية والمرونة التشغيلية، مما يسهم في تحسين سمعة المؤسسات وتعزيز ثقة العملاء والمستثمرين في النظام المالي السعودي. وأخيرًا، تدعم نتائج البحث عملية اتخاذ القرار داخل المؤسسات المالية من خلال تقديم بيانات دقيقة حول مدى تأثير إدارة المخاطر على تقليل الاحتيال المالي، مما يسهم في تطوير أنظمة رقابية أكثر كفاءة تتماشى مع رؤية المملكة 2030 في تعزيز الشفافية ومكافحة الجرائم المالية.</w:t>
      </w:r>
    </w:p>
    <w:p w14:paraId="191DCC7E" w14:textId="1E4018AD" w:rsidR="00E95688" w:rsidRPr="000B5E53" w:rsidRDefault="009F1B63" w:rsidP="009F1B6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1164548"/>
      <w:r w:rsidRPr="000B5E53">
        <w:rPr>
          <w:rFonts w:ascii="Sakkal Majalla" w:hAnsi="Sakkal Majalla" w:cs="Sakkal Majalla" w:hint="cs"/>
          <w:b/>
          <w:bCs/>
          <w:color w:val="000000" w:themeColor="text1"/>
          <w:sz w:val="36"/>
          <w:szCs w:val="36"/>
          <w:rtl/>
        </w:rPr>
        <w:t xml:space="preserve">3.1 </w:t>
      </w:r>
      <w:r w:rsidR="00E95688" w:rsidRPr="000B5E53">
        <w:rPr>
          <w:rFonts w:ascii="Sakkal Majalla" w:hAnsi="Sakkal Majalla" w:cs="Sakkal Majalla"/>
          <w:b/>
          <w:bCs/>
          <w:color w:val="000000" w:themeColor="text1"/>
          <w:sz w:val="36"/>
          <w:szCs w:val="36"/>
          <w:rtl/>
          <w:lang w:bidi="ar-EG"/>
        </w:rPr>
        <w:t>أهداف البحث:</w:t>
      </w:r>
      <w:bookmarkEnd w:id="5"/>
    </w:p>
    <w:p w14:paraId="273AAC28" w14:textId="7D569FF5" w:rsidR="00E95688" w:rsidRPr="000B5E53" w:rsidRDefault="00E95688" w:rsidP="009F1B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6" w:name="_Hlk192540011"/>
      <w:bookmarkStart w:id="7" w:name="_Hlk192023983"/>
      <w:r w:rsidRPr="000B5E53">
        <w:rPr>
          <w:rFonts w:ascii="Sakkal Majalla" w:hAnsi="Sakkal Majalla" w:cs="Sakkal Majalla"/>
          <w:color w:val="000000" w:themeColor="text1"/>
          <w:sz w:val="28"/>
          <w:szCs w:val="28"/>
          <w:rtl/>
          <w:lang w:bidi="ar-EG"/>
        </w:rPr>
        <w:t xml:space="preserve">محاولة </w:t>
      </w:r>
      <w:bookmarkStart w:id="8" w:name="_Hlk192165296"/>
      <w:bookmarkStart w:id="9" w:name="_Hlk192029481"/>
      <w:r w:rsidRPr="000B5E53">
        <w:rPr>
          <w:rFonts w:ascii="Sakkal Majalla" w:hAnsi="Sakkal Majalla" w:cs="Sakkal Majalla"/>
          <w:color w:val="000000" w:themeColor="text1"/>
          <w:sz w:val="28"/>
          <w:szCs w:val="28"/>
          <w:rtl/>
          <w:lang w:bidi="ar-EG"/>
        </w:rPr>
        <w:t>تحليل مدى تأثير استراتيجيات إدارة المخاطر على تقليل حالات الاحتيال المالي في المؤسسات المالية في المملكة العربية السعودية</w:t>
      </w:r>
      <w:bookmarkEnd w:id="6"/>
      <w:bookmarkEnd w:id="7"/>
      <w:bookmarkEnd w:id="8"/>
      <w:bookmarkEnd w:id="9"/>
      <w:r w:rsidRPr="000B5E53">
        <w:rPr>
          <w:rFonts w:ascii="Sakkal Majalla" w:hAnsi="Sakkal Majalla" w:cs="Sakkal Majalla"/>
          <w:color w:val="000000" w:themeColor="text1"/>
          <w:sz w:val="28"/>
          <w:szCs w:val="28"/>
          <w:rtl/>
        </w:rPr>
        <w:t xml:space="preserve">، </w:t>
      </w:r>
      <w:r w:rsidRPr="000B5E53">
        <w:rPr>
          <w:rFonts w:ascii="Sakkal Majalla" w:hAnsi="Sakkal Majalla" w:cs="Sakkal Majalla"/>
          <w:color w:val="000000" w:themeColor="text1"/>
          <w:sz w:val="28"/>
          <w:szCs w:val="28"/>
          <w:rtl/>
          <w:lang w:bidi="ar-EG"/>
        </w:rPr>
        <w:t>ويمكن تحديد الأهداف الفرعية للدراسة على النحو الآتي:</w:t>
      </w:r>
    </w:p>
    <w:p w14:paraId="303B1F60" w14:textId="2E797B5E" w:rsidR="00324A43" w:rsidRPr="000B5E53" w:rsidRDefault="00E95688" w:rsidP="00F1715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0" w:name="_Hlk190697008"/>
      <w:bookmarkStart w:id="11" w:name="_Hlk192022764"/>
      <w:bookmarkStart w:id="12" w:name="_Hlk192029415"/>
      <w:bookmarkStart w:id="13" w:name="_Hlk192029659"/>
      <w:bookmarkStart w:id="14" w:name="_Hlk192163790"/>
      <w:r w:rsidRPr="000B5E53">
        <w:rPr>
          <w:rFonts w:ascii="Sakkal Majalla" w:hAnsi="Sakkal Majalla" w:cs="Sakkal Majalla"/>
          <w:color w:val="000000" w:themeColor="text1"/>
          <w:sz w:val="28"/>
          <w:szCs w:val="28"/>
          <w:rtl/>
          <w:lang w:bidi="ar-EG"/>
        </w:rPr>
        <w:t>بيان</w:t>
      </w:r>
      <w:bookmarkStart w:id="15" w:name="_Hlk192370297"/>
      <w:bookmarkEnd w:id="10"/>
      <w:bookmarkEnd w:id="11"/>
      <w:bookmarkEnd w:id="12"/>
      <w:bookmarkEnd w:id="13"/>
      <w:bookmarkEnd w:id="14"/>
      <w:r w:rsidRPr="000B5E53">
        <w:rPr>
          <w:rFonts w:ascii="Sakkal Majalla" w:hAnsi="Sakkal Majalla" w:cs="Sakkal Majalla"/>
          <w:color w:val="000000" w:themeColor="text1"/>
          <w:sz w:val="28"/>
          <w:szCs w:val="28"/>
          <w:rtl/>
        </w:rPr>
        <w:t xml:space="preserve"> </w:t>
      </w:r>
      <w:bookmarkStart w:id="16" w:name="_Hlk192765972"/>
      <w:r w:rsidRPr="000B5E53">
        <w:rPr>
          <w:rFonts w:ascii="Sakkal Majalla" w:hAnsi="Sakkal Majalla" w:cs="Sakkal Majalla"/>
          <w:color w:val="000000" w:themeColor="text1"/>
          <w:sz w:val="28"/>
          <w:szCs w:val="28"/>
          <w:rtl/>
        </w:rPr>
        <w:t>أثر</w:t>
      </w:r>
      <w:r w:rsidRPr="000B5E53">
        <w:rPr>
          <w:rFonts w:ascii="Sakkal Majalla" w:hAnsi="Sakkal Majalla" w:cs="Sakkal Majalla"/>
          <w:color w:val="000000" w:themeColor="text1"/>
          <w:sz w:val="28"/>
          <w:szCs w:val="28"/>
          <w:rtl/>
          <w:lang w:bidi="ar-EG"/>
        </w:rPr>
        <w:t xml:space="preserve"> </w:t>
      </w:r>
      <w:bookmarkEnd w:id="15"/>
      <w:bookmarkEnd w:id="16"/>
      <w:r w:rsidR="00324A43" w:rsidRPr="000B5E53">
        <w:rPr>
          <w:rFonts w:ascii="Sakkal Majalla" w:hAnsi="Sakkal Majalla" w:cs="Sakkal Majalla"/>
          <w:color w:val="000000" w:themeColor="text1"/>
          <w:sz w:val="28"/>
          <w:szCs w:val="28"/>
          <w:rtl/>
        </w:rPr>
        <w:t>تحديد المخاطر</w:t>
      </w:r>
      <w:r w:rsidR="00324A43" w:rsidRPr="000B5E53">
        <w:rPr>
          <w:rFonts w:ascii="Sakkal Majalla" w:hAnsi="Sakkal Majalla" w:cs="Sakkal Majalla"/>
          <w:color w:val="000000" w:themeColor="text1"/>
          <w:sz w:val="28"/>
          <w:szCs w:val="28"/>
          <w:rtl/>
          <w:lang w:bidi="ar-EG"/>
        </w:rPr>
        <w:t xml:space="preserve"> على تقليل حالات الاحتيال المالي في المؤسسات المالية في المملكة العربية السعودية</w:t>
      </w:r>
      <w:r w:rsidR="00324A43" w:rsidRPr="000B5E53">
        <w:rPr>
          <w:rFonts w:ascii="Sakkal Majalla" w:hAnsi="Sakkal Majalla" w:cs="Sakkal Majalla"/>
          <w:color w:val="000000" w:themeColor="text1"/>
          <w:sz w:val="28"/>
          <w:szCs w:val="28"/>
          <w:rtl/>
        </w:rPr>
        <w:t>.</w:t>
      </w:r>
    </w:p>
    <w:p w14:paraId="672F62B7" w14:textId="4E9913E2" w:rsidR="00324A43" w:rsidRPr="000B5E53" w:rsidRDefault="00324A43" w:rsidP="00F1715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lang w:bidi="ar-EG"/>
        </w:rPr>
        <w:t>بيان</w:t>
      </w:r>
      <w:r w:rsidRPr="000B5E53">
        <w:rPr>
          <w:rFonts w:ascii="Sakkal Majalla" w:hAnsi="Sakkal Majalla" w:cs="Sakkal Majalla"/>
          <w:color w:val="000000" w:themeColor="text1"/>
          <w:sz w:val="28"/>
          <w:szCs w:val="28"/>
          <w:rtl/>
        </w:rPr>
        <w:t xml:space="preserve"> أثر</w:t>
      </w:r>
      <w:r w:rsidRPr="000B5E53">
        <w:rPr>
          <w:rFonts w:ascii="Sakkal Majalla" w:hAnsi="Sakkal Majalla" w:cs="Sakkal Majalla"/>
          <w:color w:val="000000" w:themeColor="text1"/>
          <w:sz w:val="28"/>
          <w:szCs w:val="28"/>
          <w:rtl/>
          <w:lang w:bidi="ar-EG"/>
        </w:rPr>
        <w:t xml:space="preserve"> </w:t>
      </w:r>
      <w:r w:rsidRPr="000B5E53">
        <w:rPr>
          <w:rFonts w:ascii="Sakkal Majalla" w:hAnsi="Sakkal Majalla" w:cs="Sakkal Majalla"/>
          <w:color w:val="000000" w:themeColor="text1"/>
          <w:sz w:val="28"/>
          <w:szCs w:val="28"/>
          <w:rtl/>
        </w:rPr>
        <w:t>تقييم المخاطر</w:t>
      </w:r>
      <w:r w:rsidRPr="000B5E53">
        <w:rPr>
          <w:rFonts w:ascii="Sakkal Majalla" w:hAnsi="Sakkal Majalla" w:cs="Sakkal Majalla"/>
          <w:color w:val="000000" w:themeColor="text1"/>
          <w:sz w:val="28"/>
          <w:szCs w:val="28"/>
          <w:rtl/>
          <w:lang w:bidi="ar-EG"/>
        </w:rPr>
        <w:t xml:space="preserve"> 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2C411880" w14:textId="1CA7A70E" w:rsidR="00324A43" w:rsidRPr="000B5E53" w:rsidRDefault="00324A43" w:rsidP="00F1715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lang w:bidi="ar-EG"/>
        </w:rPr>
        <w:lastRenderedPageBreak/>
        <w:t>بيان</w:t>
      </w:r>
      <w:r w:rsidRPr="000B5E53">
        <w:rPr>
          <w:rFonts w:ascii="Sakkal Majalla" w:hAnsi="Sakkal Majalla" w:cs="Sakkal Majalla"/>
          <w:color w:val="000000" w:themeColor="text1"/>
          <w:sz w:val="28"/>
          <w:szCs w:val="28"/>
          <w:rtl/>
        </w:rPr>
        <w:t xml:space="preserve"> أثر</w:t>
      </w:r>
      <w:r w:rsidRPr="000B5E53">
        <w:rPr>
          <w:rFonts w:ascii="Sakkal Majalla" w:hAnsi="Sakkal Majalla" w:cs="Sakkal Majalla"/>
          <w:color w:val="000000" w:themeColor="text1"/>
          <w:sz w:val="28"/>
          <w:szCs w:val="28"/>
          <w:rtl/>
          <w:lang w:bidi="ar-EG"/>
        </w:rPr>
        <w:t xml:space="preserve"> </w:t>
      </w:r>
      <w:r w:rsidRPr="000B5E53">
        <w:rPr>
          <w:rFonts w:ascii="Sakkal Majalla" w:hAnsi="Sakkal Majalla" w:cs="Sakkal Majalla"/>
          <w:color w:val="000000" w:themeColor="text1"/>
          <w:sz w:val="28"/>
          <w:szCs w:val="28"/>
          <w:rtl/>
        </w:rPr>
        <w:t xml:space="preserve">استراتيجيات الحد من المخاطر </w:t>
      </w:r>
      <w:r w:rsidRPr="000B5E53">
        <w:rPr>
          <w:rFonts w:ascii="Sakkal Majalla" w:hAnsi="Sakkal Majalla" w:cs="Sakkal Majalla"/>
          <w:color w:val="000000" w:themeColor="text1"/>
          <w:sz w:val="28"/>
          <w:szCs w:val="28"/>
          <w:rtl/>
          <w:lang w:bidi="ar-EG"/>
        </w:rPr>
        <w:t>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49D68EDB" w14:textId="695FC1AB" w:rsidR="00E95688" w:rsidRPr="000B5E53" w:rsidRDefault="009F1B63" w:rsidP="009F1B6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1164549"/>
      <w:r w:rsidRPr="000B5E53">
        <w:rPr>
          <w:rFonts w:ascii="Sakkal Majalla" w:hAnsi="Sakkal Majalla" w:cs="Sakkal Majalla" w:hint="cs"/>
          <w:b/>
          <w:bCs/>
          <w:color w:val="000000" w:themeColor="text1"/>
          <w:sz w:val="36"/>
          <w:szCs w:val="36"/>
          <w:rtl/>
        </w:rPr>
        <w:t xml:space="preserve">4.1 </w:t>
      </w:r>
      <w:r w:rsidR="00E95688" w:rsidRPr="000B5E53">
        <w:rPr>
          <w:rFonts w:ascii="Sakkal Majalla" w:hAnsi="Sakkal Majalla" w:cs="Sakkal Majalla"/>
          <w:b/>
          <w:bCs/>
          <w:color w:val="000000" w:themeColor="text1"/>
          <w:sz w:val="36"/>
          <w:szCs w:val="36"/>
          <w:rtl/>
        </w:rPr>
        <w:t>تساؤلات البحث:</w:t>
      </w:r>
      <w:bookmarkEnd w:id="17"/>
    </w:p>
    <w:p w14:paraId="4733479E" w14:textId="4CDD7AFA" w:rsidR="00E95688" w:rsidRPr="000B5E53" w:rsidRDefault="00324A43"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rPr>
        <w:t>"إلى أي مدى تؤثر استراتيجيات إدارة المخاطر على تقليل حالات الاحتيال المالي في المؤسسات المالية في المملكة العربية السعودية؟"</w:t>
      </w:r>
    </w:p>
    <w:p w14:paraId="154F4CFF" w14:textId="77777777" w:rsidR="00E95688" w:rsidRPr="000B5E53" w:rsidRDefault="00E95688" w:rsidP="00EB44E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B5E53">
        <w:rPr>
          <w:rFonts w:ascii="Sakkal Majalla" w:hAnsi="Sakkal Majalla" w:cs="Sakkal Majalla"/>
          <w:b/>
          <w:bCs/>
          <w:color w:val="000000" w:themeColor="text1"/>
          <w:sz w:val="28"/>
          <w:szCs w:val="28"/>
          <w:rtl/>
        </w:rPr>
        <w:t>ويتفرع من هذا السؤال الرئيس التساؤلات الفرعية الآتية:</w:t>
      </w:r>
    </w:p>
    <w:p w14:paraId="66779F9F" w14:textId="6193EDBA" w:rsidR="00324A43" w:rsidRPr="000B5E53" w:rsidRDefault="00324A43" w:rsidP="00F1715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8" w:name="_Hlk192370063"/>
      <w:r w:rsidRPr="000B5E53">
        <w:rPr>
          <w:rFonts w:ascii="Sakkal Majalla" w:hAnsi="Sakkal Majalla" w:cs="Sakkal Majalla"/>
          <w:color w:val="000000" w:themeColor="text1"/>
          <w:sz w:val="28"/>
          <w:szCs w:val="28"/>
          <w:rtl/>
        </w:rPr>
        <w:t>ما أثر</w:t>
      </w:r>
      <w:r w:rsidRPr="000B5E53">
        <w:rPr>
          <w:rFonts w:ascii="Sakkal Majalla" w:hAnsi="Sakkal Majalla" w:cs="Sakkal Majalla"/>
          <w:color w:val="000000" w:themeColor="text1"/>
          <w:sz w:val="28"/>
          <w:szCs w:val="28"/>
          <w:rtl/>
          <w:lang w:bidi="ar-EG"/>
        </w:rPr>
        <w:t xml:space="preserve"> </w:t>
      </w:r>
      <w:r w:rsidRPr="000B5E53">
        <w:rPr>
          <w:rFonts w:ascii="Sakkal Majalla" w:hAnsi="Sakkal Majalla" w:cs="Sakkal Majalla"/>
          <w:color w:val="000000" w:themeColor="text1"/>
          <w:sz w:val="28"/>
          <w:szCs w:val="28"/>
          <w:rtl/>
        </w:rPr>
        <w:t>تحديد المخاطر</w:t>
      </w:r>
      <w:r w:rsidRPr="000B5E53">
        <w:rPr>
          <w:rFonts w:ascii="Sakkal Majalla" w:hAnsi="Sakkal Majalla" w:cs="Sakkal Majalla"/>
          <w:color w:val="000000" w:themeColor="text1"/>
          <w:sz w:val="28"/>
          <w:szCs w:val="28"/>
          <w:rtl/>
          <w:lang w:bidi="ar-EG"/>
        </w:rPr>
        <w:t xml:space="preserve"> 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16338A14" w14:textId="5A614AB4" w:rsidR="00324A43" w:rsidRPr="000B5E53" w:rsidRDefault="00324A43" w:rsidP="00F1715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lang w:bidi="ar-EG"/>
        </w:rPr>
        <w:t xml:space="preserve">ما </w:t>
      </w:r>
      <w:r w:rsidRPr="000B5E53">
        <w:rPr>
          <w:rFonts w:ascii="Sakkal Majalla" w:hAnsi="Sakkal Majalla" w:cs="Sakkal Majalla"/>
          <w:color w:val="000000" w:themeColor="text1"/>
          <w:sz w:val="28"/>
          <w:szCs w:val="28"/>
          <w:rtl/>
        </w:rPr>
        <w:t>أثر</w:t>
      </w:r>
      <w:r w:rsidRPr="000B5E53">
        <w:rPr>
          <w:rFonts w:ascii="Sakkal Majalla" w:hAnsi="Sakkal Majalla" w:cs="Sakkal Majalla"/>
          <w:color w:val="000000" w:themeColor="text1"/>
          <w:sz w:val="28"/>
          <w:szCs w:val="28"/>
          <w:rtl/>
          <w:lang w:bidi="ar-EG"/>
        </w:rPr>
        <w:t xml:space="preserve"> </w:t>
      </w:r>
      <w:r w:rsidRPr="000B5E53">
        <w:rPr>
          <w:rFonts w:ascii="Sakkal Majalla" w:hAnsi="Sakkal Majalla" w:cs="Sakkal Majalla"/>
          <w:color w:val="000000" w:themeColor="text1"/>
          <w:sz w:val="28"/>
          <w:szCs w:val="28"/>
          <w:rtl/>
        </w:rPr>
        <w:t>تقييم المخاطر</w:t>
      </w:r>
      <w:r w:rsidRPr="000B5E53">
        <w:rPr>
          <w:rFonts w:ascii="Sakkal Majalla" w:hAnsi="Sakkal Majalla" w:cs="Sakkal Majalla"/>
          <w:color w:val="000000" w:themeColor="text1"/>
          <w:sz w:val="28"/>
          <w:szCs w:val="28"/>
          <w:rtl/>
          <w:lang w:bidi="ar-EG"/>
        </w:rPr>
        <w:t xml:space="preserve"> 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075E60AF" w14:textId="690A2D4D" w:rsidR="00324A43" w:rsidRPr="000B5E53" w:rsidRDefault="00324A43" w:rsidP="00F1715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B5E53">
        <w:rPr>
          <w:rFonts w:ascii="Sakkal Majalla" w:hAnsi="Sakkal Majalla" w:cs="Sakkal Majalla"/>
          <w:color w:val="000000" w:themeColor="text1"/>
          <w:sz w:val="28"/>
          <w:szCs w:val="28"/>
          <w:rtl/>
          <w:lang w:bidi="ar-EG"/>
        </w:rPr>
        <w:t xml:space="preserve">ما </w:t>
      </w:r>
      <w:r w:rsidRPr="000B5E53">
        <w:rPr>
          <w:rFonts w:ascii="Sakkal Majalla" w:hAnsi="Sakkal Majalla" w:cs="Sakkal Majalla"/>
          <w:color w:val="000000" w:themeColor="text1"/>
          <w:sz w:val="28"/>
          <w:szCs w:val="28"/>
          <w:rtl/>
        </w:rPr>
        <w:t>أثر</w:t>
      </w:r>
      <w:r w:rsidRPr="000B5E53">
        <w:rPr>
          <w:rFonts w:ascii="Sakkal Majalla" w:hAnsi="Sakkal Majalla" w:cs="Sakkal Majalla"/>
          <w:color w:val="000000" w:themeColor="text1"/>
          <w:sz w:val="28"/>
          <w:szCs w:val="28"/>
          <w:rtl/>
          <w:lang w:bidi="ar-EG"/>
        </w:rPr>
        <w:t xml:space="preserve"> </w:t>
      </w:r>
      <w:r w:rsidRPr="000B5E53">
        <w:rPr>
          <w:rFonts w:ascii="Sakkal Majalla" w:hAnsi="Sakkal Majalla" w:cs="Sakkal Majalla"/>
          <w:color w:val="000000" w:themeColor="text1"/>
          <w:sz w:val="28"/>
          <w:szCs w:val="28"/>
          <w:rtl/>
        </w:rPr>
        <w:t xml:space="preserve">استراتيجيات الحد من المخاطر </w:t>
      </w:r>
      <w:r w:rsidRPr="000B5E53">
        <w:rPr>
          <w:rFonts w:ascii="Sakkal Majalla" w:hAnsi="Sakkal Majalla" w:cs="Sakkal Majalla"/>
          <w:color w:val="000000" w:themeColor="text1"/>
          <w:sz w:val="28"/>
          <w:szCs w:val="28"/>
          <w:rtl/>
          <w:lang w:bidi="ar-EG"/>
        </w:rPr>
        <w:t>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3E5219AB" w14:textId="706E20D0" w:rsidR="00E95688" w:rsidRPr="000B5E53" w:rsidRDefault="00EB44E4" w:rsidP="00EB44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01164550"/>
      <w:r w:rsidRPr="000B5E53">
        <w:rPr>
          <w:rFonts w:ascii="Sakkal Majalla" w:hAnsi="Sakkal Majalla" w:cs="Sakkal Majalla" w:hint="cs"/>
          <w:b/>
          <w:bCs/>
          <w:color w:val="000000" w:themeColor="text1"/>
          <w:sz w:val="36"/>
          <w:szCs w:val="36"/>
          <w:rtl/>
          <w:lang w:bidi="ar-EG"/>
        </w:rPr>
        <w:t xml:space="preserve">5.1 </w:t>
      </w:r>
      <w:r w:rsidR="00E95688" w:rsidRPr="000B5E53">
        <w:rPr>
          <w:rFonts w:ascii="Sakkal Majalla" w:hAnsi="Sakkal Majalla" w:cs="Sakkal Majalla"/>
          <w:b/>
          <w:bCs/>
          <w:color w:val="000000" w:themeColor="text1"/>
          <w:sz w:val="36"/>
          <w:szCs w:val="36"/>
          <w:rtl/>
          <w:lang w:bidi="ar-EG"/>
        </w:rPr>
        <w:t>فرضيات البحث:</w:t>
      </w:r>
      <w:bookmarkEnd w:id="19"/>
    </w:p>
    <w:bookmarkEnd w:id="18"/>
    <w:p w14:paraId="6EAF9819" w14:textId="00FD5D85" w:rsidR="00E95688" w:rsidRPr="000B5E53" w:rsidRDefault="00E95688"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b/>
          <w:bCs/>
          <w:color w:val="000000" w:themeColor="text1"/>
          <w:sz w:val="28"/>
          <w:szCs w:val="28"/>
          <w:rtl/>
          <w:lang w:bidi="ar-EG"/>
        </w:rPr>
        <w:t>الفرضية الرئيسية الأولى</w:t>
      </w:r>
      <w:r w:rsidRPr="000B5E53">
        <w:rPr>
          <w:rFonts w:ascii="Sakkal Majalla" w:hAnsi="Sakkal Majalla" w:cs="Sakkal Majalla"/>
          <w:color w:val="000000" w:themeColor="text1"/>
          <w:sz w:val="28"/>
          <w:szCs w:val="28"/>
          <w:rtl/>
          <w:lang w:bidi="ar-EG"/>
        </w:rPr>
        <w:t>: لا يوجد أثر ذو دلالة إحصائية عند مستوى معنوية( 0.005</w:t>
      </w:r>
      <w:r w:rsidRPr="000B5E53">
        <w:rPr>
          <w:rFonts w:ascii="Cambria" w:hAnsi="Cambria" w:cs="Cambria"/>
          <w:color w:val="000000" w:themeColor="text1"/>
          <w:sz w:val="28"/>
          <w:szCs w:val="28"/>
          <w:lang w:bidi="ar-EG"/>
        </w:rPr>
        <w:t>α</w:t>
      </w:r>
      <w:r w:rsidRPr="000B5E53">
        <w:rPr>
          <w:rFonts w:ascii="Sakkal Majalla" w:hAnsi="Sakkal Majalla" w:cs="Sakkal Majalla"/>
          <w:color w:val="000000" w:themeColor="text1"/>
          <w:sz w:val="28"/>
          <w:szCs w:val="28"/>
          <w:rtl/>
          <w:lang w:bidi="ar-EG"/>
        </w:rPr>
        <w:t>≤)</w:t>
      </w:r>
      <w:bookmarkStart w:id="20" w:name="_Hlk192539297"/>
      <w:bookmarkStart w:id="21" w:name="_Hlk192370866"/>
      <w:r w:rsidRPr="000B5E53">
        <w:rPr>
          <w:rFonts w:ascii="Sakkal Majalla" w:hAnsi="Sakkal Majalla" w:cs="Sakkal Majalla"/>
          <w:color w:val="000000" w:themeColor="text1"/>
          <w:sz w:val="28"/>
          <w:szCs w:val="28"/>
          <w:rtl/>
        </w:rPr>
        <w:t xml:space="preserve"> </w:t>
      </w:r>
      <w:bookmarkEnd w:id="20"/>
      <w:bookmarkEnd w:id="21"/>
      <w:r w:rsidRPr="000B5E53">
        <w:rPr>
          <w:rFonts w:ascii="Sakkal Majalla" w:hAnsi="Sakkal Majalla" w:cs="Sakkal Majalla"/>
          <w:color w:val="000000" w:themeColor="text1"/>
          <w:sz w:val="28"/>
          <w:szCs w:val="28"/>
          <w:rtl/>
        </w:rPr>
        <w:t>لإدارة الم</w:t>
      </w:r>
      <w:r w:rsidR="00324A43" w:rsidRPr="000B5E53">
        <w:rPr>
          <w:rFonts w:ascii="Sakkal Majalla" w:hAnsi="Sakkal Majalla" w:cs="Sakkal Majalla"/>
          <w:color w:val="000000" w:themeColor="text1"/>
          <w:sz w:val="28"/>
          <w:szCs w:val="28"/>
          <w:rtl/>
        </w:rPr>
        <w:t>خاطر</w:t>
      </w:r>
      <w:r w:rsidRPr="000B5E53">
        <w:rPr>
          <w:rFonts w:ascii="Sakkal Majalla" w:hAnsi="Sakkal Majalla" w:cs="Sakkal Majalla"/>
          <w:color w:val="000000" w:themeColor="text1"/>
          <w:sz w:val="28"/>
          <w:szCs w:val="28"/>
          <w:rtl/>
        </w:rPr>
        <w:t xml:space="preserve"> بأبعادها: (</w:t>
      </w:r>
      <w:r w:rsidR="00324A43" w:rsidRPr="000B5E53">
        <w:rPr>
          <w:rFonts w:ascii="Sakkal Majalla" w:hAnsi="Sakkal Majalla" w:cs="Sakkal Majalla"/>
          <w:color w:val="000000" w:themeColor="text1"/>
          <w:sz w:val="28"/>
          <w:szCs w:val="28"/>
          <w:rtl/>
          <w:lang w:bidi="ar-EG"/>
        </w:rPr>
        <w:t>تحديد المخاطر، تقييم المخاطر، استراتيجيات الحد من المخاطر) على تقليل حالات الاحتيال المالي</w:t>
      </w:r>
      <w:r w:rsidRPr="000B5E53">
        <w:rPr>
          <w:rFonts w:ascii="Sakkal Majalla" w:hAnsi="Sakkal Majalla" w:cs="Sakkal Majalla"/>
          <w:color w:val="000000" w:themeColor="text1"/>
          <w:sz w:val="28"/>
          <w:szCs w:val="28"/>
          <w:rtl/>
          <w:lang w:bidi="ar-EG"/>
        </w:rPr>
        <w:t>، وينبثق من هذه الفرضية الفرضيات الفرعية الآتية:</w:t>
      </w:r>
    </w:p>
    <w:p w14:paraId="5E888293" w14:textId="5BC64BC9" w:rsidR="00324A43" w:rsidRPr="000B5E53" w:rsidRDefault="00E95688" w:rsidP="00F171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2" w:name="_Hlk191306897"/>
      <w:bookmarkStart w:id="23" w:name="_Hlk192029708"/>
      <w:r w:rsidRPr="000B5E53">
        <w:rPr>
          <w:rFonts w:ascii="Sakkal Majalla" w:hAnsi="Sakkal Majalla" w:cs="Sakkal Majalla"/>
          <w:color w:val="000000" w:themeColor="text1"/>
          <w:sz w:val="28"/>
          <w:szCs w:val="28"/>
          <w:rtl/>
          <w:lang w:bidi="ar-EG"/>
        </w:rPr>
        <w:t>لا يوجد أثر ذو دلاله إحصائية عند مستوى معنويه ( 0.005</w:t>
      </w:r>
      <w:r w:rsidRPr="000B5E53">
        <w:rPr>
          <w:rFonts w:ascii="Cambria" w:hAnsi="Cambria" w:cs="Cambria"/>
          <w:color w:val="000000" w:themeColor="text1"/>
          <w:sz w:val="28"/>
          <w:szCs w:val="28"/>
          <w:lang w:bidi="ar-EG"/>
        </w:rPr>
        <w:t>α</w:t>
      </w:r>
      <w:r w:rsidRPr="000B5E53">
        <w:rPr>
          <w:rFonts w:ascii="Sakkal Majalla" w:hAnsi="Sakkal Majalla" w:cs="Sakkal Majalla"/>
          <w:color w:val="000000" w:themeColor="text1"/>
          <w:sz w:val="28"/>
          <w:szCs w:val="28"/>
          <w:rtl/>
          <w:lang w:bidi="ar-EG"/>
        </w:rPr>
        <w:t>≤)</w:t>
      </w:r>
      <w:bookmarkEnd w:id="22"/>
      <w:r w:rsidRPr="000B5E53">
        <w:rPr>
          <w:rFonts w:ascii="Sakkal Majalla" w:hAnsi="Sakkal Majalla" w:cs="Sakkal Majalla"/>
          <w:color w:val="000000" w:themeColor="text1"/>
          <w:sz w:val="28"/>
          <w:szCs w:val="28"/>
          <w:rtl/>
        </w:rPr>
        <w:t xml:space="preserve"> </w:t>
      </w:r>
      <w:bookmarkEnd w:id="23"/>
      <w:r w:rsidR="00324A43" w:rsidRPr="000B5E53">
        <w:rPr>
          <w:rFonts w:ascii="Sakkal Majalla" w:hAnsi="Sakkal Majalla" w:cs="Sakkal Majalla"/>
          <w:color w:val="000000" w:themeColor="text1"/>
          <w:sz w:val="28"/>
          <w:szCs w:val="28"/>
          <w:rtl/>
          <w:lang w:bidi="ar-EG"/>
        </w:rPr>
        <w:t>ل</w:t>
      </w:r>
      <w:r w:rsidR="00324A43" w:rsidRPr="000B5E53">
        <w:rPr>
          <w:rFonts w:ascii="Sakkal Majalla" w:hAnsi="Sakkal Majalla" w:cs="Sakkal Majalla"/>
          <w:color w:val="000000" w:themeColor="text1"/>
          <w:sz w:val="28"/>
          <w:szCs w:val="28"/>
          <w:rtl/>
        </w:rPr>
        <w:t>تحديد المخاطر</w:t>
      </w:r>
      <w:r w:rsidR="00324A43" w:rsidRPr="000B5E53">
        <w:rPr>
          <w:rFonts w:ascii="Sakkal Majalla" w:hAnsi="Sakkal Majalla" w:cs="Sakkal Majalla"/>
          <w:color w:val="000000" w:themeColor="text1"/>
          <w:sz w:val="28"/>
          <w:szCs w:val="28"/>
          <w:rtl/>
          <w:lang w:bidi="ar-EG"/>
        </w:rPr>
        <w:t xml:space="preserve"> على تقليل حالات الاحتيال المالي في المؤسسات المالية في المملكة العربية السعودية</w:t>
      </w:r>
      <w:r w:rsidR="00324A43" w:rsidRPr="000B5E53">
        <w:rPr>
          <w:rFonts w:ascii="Sakkal Majalla" w:hAnsi="Sakkal Majalla" w:cs="Sakkal Majalla"/>
          <w:color w:val="000000" w:themeColor="text1"/>
          <w:sz w:val="28"/>
          <w:szCs w:val="28"/>
          <w:rtl/>
        </w:rPr>
        <w:t>.</w:t>
      </w:r>
    </w:p>
    <w:p w14:paraId="36062895" w14:textId="09766CCC" w:rsidR="00324A43" w:rsidRPr="000B5E53" w:rsidRDefault="00324A43" w:rsidP="00F171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lang w:bidi="ar-EG"/>
        </w:rPr>
        <w:t>لا يوجد أثر ذو دلاله إحصائية عند مستوى معنويه ( 0.005</w:t>
      </w:r>
      <w:r w:rsidRPr="000B5E53">
        <w:rPr>
          <w:rFonts w:ascii="Cambria" w:hAnsi="Cambria" w:cs="Cambria"/>
          <w:color w:val="000000" w:themeColor="text1"/>
          <w:sz w:val="28"/>
          <w:szCs w:val="28"/>
          <w:lang w:bidi="ar-EG"/>
        </w:rPr>
        <w:t>α</w:t>
      </w:r>
      <w:r w:rsidRPr="000B5E53">
        <w:rPr>
          <w:rFonts w:ascii="Sakkal Majalla" w:hAnsi="Sakkal Majalla" w:cs="Sakkal Majalla"/>
          <w:color w:val="000000" w:themeColor="text1"/>
          <w:sz w:val="28"/>
          <w:szCs w:val="28"/>
          <w:rtl/>
          <w:lang w:bidi="ar-EG"/>
        </w:rPr>
        <w:t>≤)</w:t>
      </w:r>
      <w:r w:rsidRPr="000B5E53">
        <w:rPr>
          <w:rFonts w:ascii="Sakkal Majalla" w:hAnsi="Sakkal Majalla" w:cs="Sakkal Majalla"/>
          <w:color w:val="000000" w:themeColor="text1"/>
          <w:sz w:val="28"/>
          <w:szCs w:val="28"/>
          <w:rtl/>
        </w:rPr>
        <w:t xml:space="preserve"> </w:t>
      </w:r>
      <w:r w:rsidRPr="000B5E53">
        <w:rPr>
          <w:rFonts w:ascii="Sakkal Majalla" w:hAnsi="Sakkal Majalla" w:cs="Sakkal Majalla"/>
          <w:color w:val="000000" w:themeColor="text1"/>
          <w:sz w:val="28"/>
          <w:szCs w:val="28"/>
          <w:rtl/>
          <w:lang w:bidi="ar-EG"/>
        </w:rPr>
        <w:t>ل</w:t>
      </w:r>
      <w:r w:rsidRPr="000B5E53">
        <w:rPr>
          <w:rFonts w:ascii="Sakkal Majalla" w:hAnsi="Sakkal Majalla" w:cs="Sakkal Majalla"/>
          <w:color w:val="000000" w:themeColor="text1"/>
          <w:sz w:val="28"/>
          <w:szCs w:val="28"/>
          <w:rtl/>
        </w:rPr>
        <w:t>تقييم المخاطر</w:t>
      </w:r>
      <w:r w:rsidRPr="000B5E53">
        <w:rPr>
          <w:rFonts w:ascii="Sakkal Majalla" w:hAnsi="Sakkal Majalla" w:cs="Sakkal Majalla"/>
          <w:color w:val="000000" w:themeColor="text1"/>
          <w:sz w:val="28"/>
          <w:szCs w:val="28"/>
          <w:rtl/>
          <w:lang w:bidi="ar-EG"/>
        </w:rPr>
        <w:t xml:space="preserve"> 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4C2B7649" w14:textId="4C204F52" w:rsidR="00335CAB" w:rsidRPr="000B5E53" w:rsidRDefault="00324A43" w:rsidP="00F1715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B5E53">
        <w:rPr>
          <w:rFonts w:ascii="Sakkal Majalla" w:hAnsi="Sakkal Majalla" w:cs="Sakkal Majalla"/>
          <w:color w:val="000000" w:themeColor="text1"/>
          <w:sz w:val="28"/>
          <w:szCs w:val="28"/>
          <w:rtl/>
          <w:lang w:bidi="ar-EG"/>
        </w:rPr>
        <w:lastRenderedPageBreak/>
        <w:t>لا يوجد أثر ذو دلاله إحصائية عند مستوى معنويه ( 0.005</w:t>
      </w:r>
      <w:r w:rsidRPr="000B5E53">
        <w:rPr>
          <w:rFonts w:ascii="Cambria" w:hAnsi="Cambria" w:cs="Cambria"/>
          <w:color w:val="000000" w:themeColor="text1"/>
          <w:sz w:val="28"/>
          <w:szCs w:val="28"/>
          <w:lang w:bidi="ar-EG"/>
        </w:rPr>
        <w:t>α</w:t>
      </w:r>
      <w:r w:rsidRPr="000B5E53">
        <w:rPr>
          <w:rFonts w:ascii="Sakkal Majalla" w:hAnsi="Sakkal Majalla" w:cs="Sakkal Majalla"/>
          <w:color w:val="000000" w:themeColor="text1"/>
          <w:sz w:val="28"/>
          <w:szCs w:val="28"/>
          <w:rtl/>
          <w:lang w:bidi="ar-EG"/>
        </w:rPr>
        <w:t>≤)</w:t>
      </w:r>
      <w:r w:rsidRPr="000B5E53">
        <w:rPr>
          <w:rFonts w:ascii="Sakkal Majalla" w:hAnsi="Sakkal Majalla" w:cs="Sakkal Majalla"/>
          <w:color w:val="000000" w:themeColor="text1"/>
          <w:sz w:val="28"/>
          <w:szCs w:val="28"/>
          <w:rtl/>
        </w:rPr>
        <w:t xml:space="preserve"> </w:t>
      </w:r>
      <w:r w:rsidRPr="000B5E53">
        <w:rPr>
          <w:rFonts w:ascii="Sakkal Majalla" w:hAnsi="Sakkal Majalla" w:cs="Sakkal Majalla"/>
          <w:color w:val="000000" w:themeColor="text1"/>
          <w:sz w:val="28"/>
          <w:szCs w:val="28"/>
          <w:rtl/>
          <w:lang w:bidi="ar-EG"/>
        </w:rPr>
        <w:t>ل</w:t>
      </w:r>
      <w:r w:rsidRPr="000B5E53">
        <w:rPr>
          <w:rFonts w:ascii="Sakkal Majalla" w:hAnsi="Sakkal Majalla" w:cs="Sakkal Majalla"/>
          <w:color w:val="000000" w:themeColor="text1"/>
          <w:sz w:val="28"/>
          <w:szCs w:val="28"/>
          <w:rtl/>
        </w:rPr>
        <w:t xml:space="preserve">استراتيجيات الحد من المخاطر </w:t>
      </w:r>
      <w:r w:rsidRPr="000B5E53">
        <w:rPr>
          <w:rFonts w:ascii="Sakkal Majalla" w:hAnsi="Sakkal Majalla" w:cs="Sakkal Majalla"/>
          <w:color w:val="000000" w:themeColor="text1"/>
          <w:sz w:val="28"/>
          <w:szCs w:val="28"/>
          <w:rtl/>
          <w:lang w:bidi="ar-EG"/>
        </w:rPr>
        <w:t>على تقليل حالات الاحتيال المالي في المؤسسات المالية في المملكة العربية السعودية</w:t>
      </w:r>
      <w:r w:rsidRPr="000B5E53">
        <w:rPr>
          <w:rFonts w:ascii="Sakkal Majalla" w:hAnsi="Sakkal Majalla" w:cs="Sakkal Majalla"/>
          <w:color w:val="000000" w:themeColor="text1"/>
          <w:sz w:val="28"/>
          <w:szCs w:val="28"/>
          <w:rtl/>
        </w:rPr>
        <w:t>.</w:t>
      </w:r>
    </w:p>
    <w:p w14:paraId="1382AE30" w14:textId="1B376835" w:rsidR="00335CAB" w:rsidRPr="000B5E53" w:rsidRDefault="00EB44E4" w:rsidP="00EB44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201164551"/>
      <w:r w:rsidRPr="000B5E53">
        <w:rPr>
          <w:rFonts w:ascii="Sakkal Majalla" w:hAnsi="Sakkal Majalla" w:cs="Sakkal Majalla" w:hint="cs"/>
          <w:b/>
          <w:bCs/>
          <w:color w:val="000000" w:themeColor="text1"/>
          <w:sz w:val="36"/>
          <w:szCs w:val="36"/>
          <w:rtl/>
        </w:rPr>
        <w:t xml:space="preserve">6.1 </w:t>
      </w:r>
      <w:r w:rsidR="00335CAB" w:rsidRPr="000B5E53">
        <w:rPr>
          <w:rFonts w:ascii="Sakkal Majalla" w:hAnsi="Sakkal Majalla" w:cs="Sakkal Majalla"/>
          <w:b/>
          <w:bCs/>
          <w:color w:val="000000" w:themeColor="text1"/>
          <w:sz w:val="36"/>
          <w:szCs w:val="36"/>
          <w:rtl/>
        </w:rPr>
        <w:t>الدراسات السابقة:</w:t>
      </w:r>
      <w:bookmarkEnd w:id="24"/>
    </w:p>
    <w:p w14:paraId="04CE08EB" w14:textId="7095949D" w:rsidR="001860A3" w:rsidRPr="000B5E53" w:rsidRDefault="00542FE5"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Mosoti, Wafula &amp; Nyangau</w:t>
      </w:r>
      <w:r w:rsidRPr="000B5E53">
        <w:rPr>
          <w:rFonts w:ascii="Sakkal Majalla" w:hAnsi="Sakkal Majalla" w:cs="Sakkal Majalla"/>
          <w:b/>
          <w:bCs/>
          <w:color w:val="000000" w:themeColor="text1"/>
          <w:sz w:val="28"/>
          <w:szCs w:val="28"/>
          <w:rtl/>
          <w:lang w:bidi="ar-EG"/>
        </w:rPr>
        <w:t xml:space="preserve"> (2023) </w:t>
      </w:r>
    </w:p>
    <w:p w14:paraId="6DF22945" w14:textId="21A5CC26" w:rsidR="00542FE5" w:rsidRPr="000B5E53" w:rsidRDefault="001860A3"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542FE5" w:rsidRPr="000B5E53">
        <w:rPr>
          <w:rFonts w:ascii="Sakkal Majalla" w:hAnsi="Sakkal Majalla" w:cs="Sakkal Majalla"/>
          <w:color w:val="000000" w:themeColor="text1"/>
          <w:sz w:val="28"/>
          <w:szCs w:val="28"/>
          <w:rtl/>
          <w:lang w:bidi="ar-EG"/>
        </w:rPr>
        <w:t>إدارة مخاطر الاحتيال وتأثيرها على الأداء المالي لمؤسسات التمويل الأصغر في كينيا. وهدفت الدراسة إلى تحليل العلاقة بين استراتيجيات إدارة الاحتيال والأداء المالي لهذه المؤسسات، مع التركيز على أهمية تبني أنظمة رقابية فعالة للحد من المخاطر المالية.</w:t>
      </w:r>
    </w:p>
    <w:p w14:paraId="1969215F" w14:textId="58B319B2"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المنهج الكمي، حيث تم جمع البيانات من عينة من مؤسسات التمويل الأصغر في كينيا باستخدام الاستبيانات، ثم تحليلها باستخدام الأساليب الإحصائية المناسبة.</w:t>
      </w:r>
    </w:p>
    <w:p w14:paraId="2312BAF2" w14:textId="0E8FED8F"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إدارة مخاطر الاحتيال تلعب دورًا جوهريًا في تحسين الأداء المالي لمؤسسات التمويل الأصغر، حيث تؤدي آليات الكشف عن الاحتيال والضوابط الداخلية الفعالة إلى تقليل الخسائر المالية، وزيادة الثقة في العمليات المالية، وتعزيز الاستدامة المالية لهذه المؤسسات. كما كشفت الدراسة عن أن المؤسسات التي تطبق سياسات صارمة لمكافحة الاحتيال تحقق نتائج مالية أكثر استقرارًا ونموًا مستدامًا مقارنة بالمؤسسات التي تفتقر إلى أنظمة رقابة محكمة.</w:t>
      </w:r>
    </w:p>
    <w:p w14:paraId="0FA10BBE" w14:textId="325BEED1" w:rsidR="001860A3"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أوصت الدراسة بضرورة تعزيز برامج التوعية والتدريب لموظفي المؤسسات المالية حول مخاطر الاحتيال، وتطوير أنظمة رقابة داخلية قوية تعتمد على التقنيات الحديثة، مثل الذكاء الاصطناعي وتحليلات البيانات، للكشف المبكر عن عمليات الاحتيال واتخاذ التدابير الوقائية المناسبة.</w:t>
      </w:r>
    </w:p>
    <w:p w14:paraId="1ECA6692" w14:textId="35A4D58B" w:rsidR="001860A3" w:rsidRPr="000B5E53" w:rsidRDefault="00542FE5" w:rsidP="00545409">
      <w:pPr>
        <w:pStyle w:val="ListParagraph"/>
        <w:numPr>
          <w:ilvl w:val="0"/>
          <w:numId w:val="23"/>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Shuhidan et al</w:t>
      </w:r>
      <w:r w:rsidRPr="000B5E53">
        <w:rPr>
          <w:rFonts w:ascii="Sakkal Majalla" w:hAnsi="Sakkal Majalla" w:cs="Sakkal Majalla"/>
          <w:b/>
          <w:bCs/>
          <w:color w:val="000000" w:themeColor="text1"/>
          <w:sz w:val="28"/>
          <w:szCs w:val="28"/>
          <w:rtl/>
          <w:lang w:bidi="ar-EG"/>
        </w:rPr>
        <w:t xml:space="preserve">. (2023) </w:t>
      </w:r>
    </w:p>
    <w:p w14:paraId="2EC8164E" w14:textId="0C3AF263" w:rsidR="00542FE5" w:rsidRPr="000B5E53" w:rsidRDefault="001860A3" w:rsidP="00545409">
      <w:pPr>
        <w:spacing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542FE5" w:rsidRPr="000B5E53">
        <w:rPr>
          <w:rFonts w:ascii="Sakkal Majalla" w:hAnsi="Sakkal Majalla" w:cs="Sakkal Majalla"/>
          <w:color w:val="000000" w:themeColor="text1"/>
          <w:sz w:val="28"/>
          <w:szCs w:val="28"/>
          <w:rtl/>
          <w:lang w:bidi="ar-EG"/>
        </w:rPr>
        <w:t>نظام إدارة المخاطر التشخيصي (</w:t>
      </w:r>
      <w:r w:rsidR="00542FE5" w:rsidRPr="000B5E53">
        <w:rPr>
          <w:rFonts w:ascii="Sakkal Majalla" w:hAnsi="Sakkal Majalla" w:cs="Sakkal Majalla"/>
          <w:color w:val="000000" w:themeColor="text1"/>
          <w:sz w:val="28"/>
          <w:szCs w:val="28"/>
          <w:lang w:bidi="ar-EG"/>
        </w:rPr>
        <w:t>DRMS</w:t>
      </w:r>
      <w:r w:rsidR="00542FE5" w:rsidRPr="000B5E53">
        <w:rPr>
          <w:rFonts w:ascii="Sakkal Majalla" w:hAnsi="Sakkal Majalla" w:cs="Sakkal Majalla"/>
          <w:color w:val="000000" w:themeColor="text1"/>
          <w:sz w:val="28"/>
          <w:szCs w:val="28"/>
          <w:rtl/>
          <w:lang w:bidi="ar-EG"/>
        </w:rPr>
        <w:t xml:space="preserve">) وتقييمه للمخاطر المالية، حيث هدفت إلى تحليل فعالية </w:t>
      </w:r>
      <w:r w:rsidR="00542FE5" w:rsidRPr="000B5E53">
        <w:rPr>
          <w:rFonts w:ascii="Sakkal Majalla" w:hAnsi="Sakkal Majalla" w:cs="Sakkal Majalla"/>
          <w:color w:val="000000" w:themeColor="text1"/>
          <w:sz w:val="28"/>
          <w:szCs w:val="28"/>
          <w:lang w:bidi="ar-EG"/>
        </w:rPr>
        <w:t>DRMS</w:t>
      </w:r>
      <w:r w:rsidR="00542FE5" w:rsidRPr="000B5E53">
        <w:rPr>
          <w:rFonts w:ascii="Sakkal Majalla" w:hAnsi="Sakkal Majalla" w:cs="Sakkal Majalla"/>
          <w:color w:val="000000" w:themeColor="text1"/>
          <w:sz w:val="28"/>
          <w:szCs w:val="28"/>
          <w:rtl/>
          <w:lang w:bidi="ar-EG"/>
        </w:rPr>
        <w:t xml:space="preserve"> في تحديد وإدارة المخاطر المالية في المؤسسات المختلفة. ركزت الدراسة على كيفية </w:t>
      </w:r>
      <w:r w:rsidR="00542FE5" w:rsidRPr="000B5E53">
        <w:rPr>
          <w:rFonts w:ascii="Sakkal Majalla" w:hAnsi="Sakkal Majalla" w:cs="Sakkal Majalla"/>
          <w:color w:val="000000" w:themeColor="text1"/>
          <w:sz w:val="28"/>
          <w:szCs w:val="28"/>
          <w:rtl/>
          <w:lang w:bidi="ar-EG"/>
        </w:rPr>
        <w:lastRenderedPageBreak/>
        <w:t>استخدام هذا النظام كأداة تشخيصية لمراقبة وتحليل المخاطر المالية التي قد تؤثر على استقرار الشركات وأدائها المالي.</w:t>
      </w:r>
    </w:p>
    <w:p w14:paraId="4D0C68B4" w14:textId="77777777"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اعتمدت الدراسة على المنهج الكمي، حيث تم جمع البيانات من مجموعة من الشركات التي تطبق نظام </w:t>
      </w:r>
      <w:r w:rsidRPr="000B5E53">
        <w:rPr>
          <w:rFonts w:ascii="Sakkal Majalla" w:hAnsi="Sakkal Majalla" w:cs="Sakkal Majalla"/>
          <w:color w:val="000000" w:themeColor="text1"/>
          <w:sz w:val="28"/>
          <w:szCs w:val="28"/>
          <w:lang w:bidi="ar-EG"/>
        </w:rPr>
        <w:t>DRMS</w:t>
      </w:r>
      <w:r w:rsidRPr="000B5E53">
        <w:rPr>
          <w:rFonts w:ascii="Sakkal Majalla" w:hAnsi="Sakkal Majalla" w:cs="Sakkal Majalla"/>
          <w:color w:val="000000" w:themeColor="text1"/>
          <w:sz w:val="28"/>
          <w:szCs w:val="28"/>
          <w:rtl/>
          <w:lang w:bidi="ar-EG"/>
        </w:rPr>
        <w:t>، وتم تحليل البيانات باستخدام نماذج إحصائية لقياس مدى فاعلية هذا النظام في تحسين عمليات التقييم المالي وتقليل التعرض للمخاطر.</w:t>
      </w:r>
    </w:p>
    <w:p w14:paraId="2441F721" w14:textId="77777777"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أظهرت النتائج أن نظام </w:t>
      </w:r>
      <w:r w:rsidRPr="000B5E53">
        <w:rPr>
          <w:rFonts w:ascii="Sakkal Majalla" w:hAnsi="Sakkal Majalla" w:cs="Sakkal Majalla"/>
          <w:color w:val="000000" w:themeColor="text1"/>
          <w:sz w:val="28"/>
          <w:szCs w:val="28"/>
          <w:lang w:bidi="ar-EG"/>
        </w:rPr>
        <w:t>DRMS</w:t>
      </w:r>
      <w:r w:rsidRPr="000B5E53">
        <w:rPr>
          <w:rFonts w:ascii="Sakkal Majalla" w:hAnsi="Sakkal Majalla" w:cs="Sakkal Majalla"/>
          <w:color w:val="000000" w:themeColor="text1"/>
          <w:sz w:val="28"/>
          <w:szCs w:val="28"/>
          <w:rtl/>
          <w:lang w:bidi="ar-EG"/>
        </w:rPr>
        <w:t xml:space="preserve"> يوفر إطارًا فعالًا لإدارة المخاطر المالية، مما يساعد الشركات على تحديد المشكلات المالية مبكرًا واتخاذ الإجراءات الوقائية المناسبة. كما تبين أن استخدام هذا النظام يؤدي إلى تحسين الشفافية المالية، وتقليل الخسائر المحتملة، وتعزيز ثقة المستثمرين. وأشارت الدراسة إلى أن الشركات التي تستخدم </w:t>
      </w:r>
      <w:r w:rsidRPr="000B5E53">
        <w:rPr>
          <w:rFonts w:ascii="Sakkal Majalla" w:hAnsi="Sakkal Majalla" w:cs="Sakkal Majalla"/>
          <w:color w:val="000000" w:themeColor="text1"/>
          <w:sz w:val="28"/>
          <w:szCs w:val="28"/>
          <w:lang w:bidi="ar-EG"/>
        </w:rPr>
        <w:t>DRMS</w:t>
      </w:r>
      <w:r w:rsidRPr="000B5E53">
        <w:rPr>
          <w:rFonts w:ascii="Sakkal Majalla" w:hAnsi="Sakkal Majalla" w:cs="Sakkal Majalla"/>
          <w:color w:val="000000" w:themeColor="text1"/>
          <w:sz w:val="28"/>
          <w:szCs w:val="28"/>
          <w:rtl/>
          <w:lang w:bidi="ar-EG"/>
        </w:rPr>
        <w:t xml:space="preserve"> تتمتع بمستوى أعلى من الحوكمة المالية والاستقرار المالي مقارنة بتلك التي لا تطبق هذا النظام.</w:t>
      </w:r>
    </w:p>
    <w:p w14:paraId="069B1F55" w14:textId="77777777"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أوصت الدراسة بضرورة تعزيز استخدام أنظمة إدارة المخاطر المالية الحديثة، وتكاملها مع التقنيات المتقدمة مثل الذكاء الاصطناعي والتحليلات التنبؤية لتحسين فعالية إدارة المخاطر. كما شددت على أهمية تدريب الموظفين الماليين على كيفية استخدام </w:t>
      </w:r>
      <w:r w:rsidRPr="000B5E53">
        <w:rPr>
          <w:rFonts w:ascii="Sakkal Majalla" w:hAnsi="Sakkal Majalla" w:cs="Sakkal Majalla"/>
          <w:color w:val="000000" w:themeColor="text1"/>
          <w:sz w:val="28"/>
          <w:szCs w:val="28"/>
          <w:lang w:bidi="ar-EG"/>
        </w:rPr>
        <w:t>DRMS</w:t>
      </w:r>
      <w:r w:rsidRPr="000B5E53">
        <w:rPr>
          <w:rFonts w:ascii="Sakkal Majalla" w:hAnsi="Sakkal Majalla" w:cs="Sakkal Majalla"/>
          <w:color w:val="000000" w:themeColor="text1"/>
          <w:sz w:val="28"/>
          <w:szCs w:val="28"/>
          <w:rtl/>
          <w:lang w:bidi="ar-EG"/>
        </w:rPr>
        <w:t xml:space="preserve"> لضمان تطبيقه بكفاءة في بيئات العمل المختلفة.</w:t>
      </w:r>
    </w:p>
    <w:p w14:paraId="75923AA4" w14:textId="61378B60" w:rsidR="001860A3" w:rsidRPr="000B5E53" w:rsidRDefault="00542FE5"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Putra et al</w:t>
      </w:r>
      <w:r w:rsidRPr="000B5E53">
        <w:rPr>
          <w:rFonts w:ascii="Sakkal Majalla" w:hAnsi="Sakkal Majalla" w:cs="Sakkal Majalla"/>
          <w:b/>
          <w:bCs/>
          <w:color w:val="000000" w:themeColor="text1"/>
          <w:sz w:val="28"/>
          <w:szCs w:val="28"/>
          <w:rtl/>
          <w:lang w:bidi="ar-EG"/>
        </w:rPr>
        <w:t xml:space="preserve">. (2022) </w:t>
      </w:r>
    </w:p>
    <w:p w14:paraId="677B3B88" w14:textId="545BCF96" w:rsidR="00542FE5" w:rsidRPr="000B5E53" w:rsidRDefault="001860A3"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542FE5" w:rsidRPr="000B5E53">
        <w:rPr>
          <w:rFonts w:ascii="Sakkal Majalla" w:hAnsi="Sakkal Majalla" w:cs="Sakkal Majalla"/>
          <w:color w:val="000000" w:themeColor="text1"/>
          <w:sz w:val="28"/>
          <w:szCs w:val="28"/>
          <w:rtl/>
          <w:lang w:bidi="ar-EG"/>
        </w:rPr>
        <w:t>تأثير التدقيق الداخلي وإدارة المخاطر ونظام الإبلاغ عن المخالفات وتحليلات البيانات الضخمة على منع السلوك الإجرامي المالي. هدفت الدراسة إلى تحليل مدى فاعلية هذه العوامل في الحد من الجرائم المالية وتعزيز الشفافية في المؤسسات المالية والشركات الكبرى.</w:t>
      </w:r>
    </w:p>
    <w:p w14:paraId="2DD01E3A" w14:textId="2AEAD292"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 الباحثون على المنهج الكمي، حيث تم جمع البيانات من مؤسسات وشركات تعتمد على الأنظمة المذكورة، وتم تحليلها باستخدام الأساليب الإحصائية لاختبار العلاقة بين هذه العوامل وقدرتها على تقليل الجرائم المالية.</w:t>
      </w:r>
    </w:p>
    <w:p w14:paraId="23885DC7" w14:textId="0D9CE5B6"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lastRenderedPageBreak/>
        <w:t>أظهرت النتائج أن التدقيق الداخلي وإدارة المخاطر يلعبان دورًا أساسيًا في تقليل احتمالية حدوث الجرائم المالية من خلال توفير نظام رقابي فعال قادر على اكتشاف المخالفات المالية مبكرًا. كما تبين أن نظام الإبلاغ عن المخالفات (</w:t>
      </w:r>
      <w:r w:rsidRPr="000B5E53">
        <w:rPr>
          <w:rFonts w:ascii="Sakkal Majalla" w:hAnsi="Sakkal Majalla" w:cs="Sakkal Majalla"/>
          <w:color w:val="000000" w:themeColor="text1"/>
          <w:sz w:val="28"/>
          <w:szCs w:val="28"/>
          <w:lang w:bidi="ar-EG"/>
        </w:rPr>
        <w:t>Whistleblowing</w:t>
      </w:r>
      <w:r w:rsidRPr="000B5E53">
        <w:rPr>
          <w:rFonts w:ascii="Sakkal Majalla" w:hAnsi="Sakkal Majalla" w:cs="Sakkal Majalla"/>
          <w:color w:val="000000" w:themeColor="text1"/>
          <w:sz w:val="28"/>
          <w:szCs w:val="28"/>
          <w:rtl/>
          <w:lang w:bidi="ar-EG"/>
        </w:rPr>
        <w:t>) يعزز المساءلة داخل المؤسسات، مما يحد من الفساد المالي. بالإضافة إلى ذلك، ساهمت تحليلات البيانات الضخمة في تحسين كشف الأنماط الاحتيالية والتنبؤ بالسلوك الإجرامي المالي، مما زاد من كفاءة أنظمة الحوكمة المالية.</w:t>
      </w:r>
    </w:p>
    <w:p w14:paraId="73309CEB" w14:textId="5C9B8837"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أوصت الدراسة بضرورة تعزيز استخدام التحليلات المتقدمة والذكاء الاصطناعي في التدقيق المالي، وتطوير آليات أقوى لحماية المبلغين عن الفساد، وتعزيز ثقافة الامتثال المالي داخل المؤسسات، لضمان بيئة مالية أكثر نزاهة واستقرارًا.</w:t>
      </w:r>
    </w:p>
    <w:p w14:paraId="492A6C05" w14:textId="4F397E79" w:rsidR="001860A3" w:rsidRPr="000B5E53" w:rsidRDefault="00542FE5"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Adebayo et al</w:t>
      </w:r>
      <w:r w:rsidRPr="000B5E53">
        <w:rPr>
          <w:rFonts w:ascii="Sakkal Majalla" w:hAnsi="Sakkal Majalla" w:cs="Sakkal Majalla"/>
          <w:b/>
          <w:bCs/>
          <w:color w:val="000000" w:themeColor="text1"/>
          <w:sz w:val="28"/>
          <w:szCs w:val="28"/>
          <w:rtl/>
          <w:lang w:bidi="ar-EG"/>
        </w:rPr>
        <w:t xml:space="preserve">. (2022) </w:t>
      </w:r>
    </w:p>
    <w:p w14:paraId="5DA5681D" w14:textId="478EE023" w:rsidR="00542FE5" w:rsidRPr="000B5E53" w:rsidRDefault="001860A3"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542FE5" w:rsidRPr="000B5E53">
        <w:rPr>
          <w:rFonts w:ascii="Sakkal Majalla" w:hAnsi="Sakkal Majalla" w:cs="Sakkal Majalla"/>
          <w:color w:val="000000" w:themeColor="text1"/>
          <w:sz w:val="28"/>
          <w:szCs w:val="28"/>
          <w:rtl/>
          <w:lang w:bidi="ar-EG"/>
        </w:rPr>
        <w:t>موضوع إدارة مخاطر الاحتيال وتقليل معدلات الاحتيال، حيث ركزت على تحليل الأساليب والاستراتيجيات المستخدمة في المؤسسات للحد من الأنشطة الاحتيالية وتعزيز النزاهة المالية.</w:t>
      </w:r>
    </w:p>
    <w:p w14:paraId="3D8942B9" w14:textId="6BB5C70A"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 الباحثون على المنهج الكمي والتحليل الإحصائي، حيث تم جمع البيانات من عدد من الشركات والمؤسسات المالية التي تطبق استراتيجيات مختلفة لإدارة مخاطر الاحتيال. تم استخدام التحليل المتعدد المتغيرات لفحص العلاقة بين أنظمة إدارة المخاطر وانخفاض معدلات الاحتيال المالي.</w:t>
      </w:r>
    </w:p>
    <w:p w14:paraId="6472E7A4" w14:textId="37A1B7BB"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التطبيق الفعّال لإدارة مخاطر الاحتيال يقلل بشكل ملحوظ من حالات الاحتيال المالي داخل المؤسسات. كما أشارت الدراسة إلى أن وجود أنظمة رقابة قوية، مثل التدقيق الداخلي واستخدام التكنولوجيا المتقدمة في الكشف عن الأنشطة المشبوهة، يلعب دورًا رئيسيًا في الحد من الاحتيال. بالإضافة إلى ذلك، أوضحت النتائج أن تعزيز ثقافة الامتثال والشفافية داخل المؤسسات يسهم في تقليل الدوافع لارتكاب الاحتيال المالي.</w:t>
      </w:r>
    </w:p>
    <w:p w14:paraId="553F96B3" w14:textId="77777777" w:rsidR="00EB44E4"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أوصت الدراسة بضرورة تبني استراتيجيات أكثر تطورًا في إدارة مخاطر الاحتيال، مثل الذكاء الاصطناعي وتحليل البيانات الضخمة، لتعزيز القدرة على اكتشاف ومنع الاحتيال. كما شددت على أهمية </w:t>
      </w:r>
      <w:r w:rsidRPr="000B5E53">
        <w:rPr>
          <w:rFonts w:ascii="Sakkal Majalla" w:hAnsi="Sakkal Majalla" w:cs="Sakkal Majalla"/>
          <w:color w:val="000000" w:themeColor="text1"/>
          <w:sz w:val="28"/>
          <w:szCs w:val="28"/>
          <w:rtl/>
          <w:lang w:bidi="ar-EG"/>
        </w:rPr>
        <w:lastRenderedPageBreak/>
        <w:t>تدريب الموظفين على الامتثال المالي وتعزيز أنظمة الإبلاغ عن الاحتيال لحماية المؤسسات من المخاطر المالية المحتملة.</w:t>
      </w:r>
    </w:p>
    <w:p w14:paraId="222352C8" w14:textId="03854612" w:rsidR="001860A3" w:rsidRPr="000B5E53" w:rsidRDefault="00542FE5"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Novatiani et al</w:t>
      </w:r>
      <w:r w:rsidRPr="000B5E53">
        <w:rPr>
          <w:rFonts w:ascii="Sakkal Majalla" w:hAnsi="Sakkal Majalla" w:cs="Sakkal Majalla"/>
          <w:b/>
          <w:bCs/>
          <w:color w:val="000000" w:themeColor="text1"/>
          <w:sz w:val="28"/>
          <w:szCs w:val="28"/>
          <w:rtl/>
          <w:lang w:bidi="ar-EG"/>
        </w:rPr>
        <w:t xml:space="preserve">. (2022) </w:t>
      </w:r>
    </w:p>
    <w:p w14:paraId="33943D50" w14:textId="3B55E661" w:rsidR="00542FE5" w:rsidRPr="000B5E53" w:rsidRDefault="001860A3"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542FE5" w:rsidRPr="000B5E53">
        <w:rPr>
          <w:rFonts w:ascii="Sakkal Majalla" w:hAnsi="Sakkal Majalla" w:cs="Sakkal Majalla"/>
          <w:color w:val="000000" w:themeColor="text1"/>
          <w:sz w:val="28"/>
          <w:szCs w:val="28"/>
          <w:rtl/>
          <w:lang w:bidi="ar-EG"/>
        </w:rPr>
        <w:t>موضوع إدارة المخاطر والعوامل الأخرى التي تمنع التلاعب في التقارير المالية في الشركات المملوكة للدولة في إندونيسيا، حيث هدفت إلى تحليل تأثير أنظمة إدارة المخاطر والاستراتيجيات الرقابية في تقليل الاحتيال المالي داخل هذه المؤسسات.</w:t>
      </w:r>
    </w:p>
    <w:p w14:paraId="14244C96" w14:textId="6973DDAB"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المنهج الكمي والتحليل الإحصائي، حيث تم جمع البيانات من مجموعة من الشركات المملوكة للدولة في إندونيسيا، وتم استخدام التحليل الإحصائي المتقدم لاختبار العلاقة بين إدارة المخاطر ومنع التلاعب في التقارير المالية.</w:t>
      </w:r>
    </w:p>
    <w:p w14:paraId="0398BA5C" w14:textId="1D0BDF6F"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التطبيق الفعّال لإدارة المخاطر، إلى جانب وجود ضوابط رقابية صارمة، يسهم في تقليل حالات الاحتيال المالي داخل المؤسسات. كما وجدت الدراسة أن الحوكمة الرشيدة، والاستقلالية في التدقيق المالي، ووجود ثقافة مؤسسية قائمة على الشفافية والمساءلة، تلعب دورًا رئيسيًا في الحد من التلاعب المالي. وأكدت النتائج أن الشركات التي تطبق سياسات إدارة المخاطر بشكل متكامل لديها قدرة أعلى على منع الاحتيال المالي مقارنة بالشركات التي تفتقر إلى هذه الأنظمة.</w:t>
      </w:r>
    </w:p>
    <w:p w14:paraId="3CEDF9AB" w14:textId="6B8777E5" w:rsidR="00542FE5" w:rsidRPr="000B5E53" w:rsidRDefault="00542FE5"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أوصت الدراسة بضرورة تعزيز نظم الرقابة الداخلية، وتطوير آليات التدقيق الداخلي، والاستفادة من التكنولوجيا المالية مثل التحليلات التنبؤية والذكاء الاصطناعي في اكتشاف الأنشطة الاحتيالية. كما شددت على أهمية تدريب الموظفين على الامتثال المالي وتعزيز آليات الإبلاغ عن الاحتيال لحماية المؤسسات من المخاطر المالية المحتملة.</w:t>
      </w:r>
    </w:p>
    <w:p w14:paraId="35C14788" w14:textId="59C37D6A" w:rsidR="001860A3" w:rsidRPr="000B5E53" w:rsidRDefault="00E44271"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دراسة "</w:t>
      </w:r>
      <w:r w:rsidRPr="000B5E53">
        <w:rPr>
          <w:rFonts w:ascii="Sakkal Majalla" w:hAnsi="Sakkal Majalla" w:cs="Sakkal Majalla"/>
          <w:b/>
          <w:bCs/>
          <w:color w:val="000000" w:themeColor="text1"/>
          <w:sz w:val="28"/>
          <w:szCs w:val="28"/>
          <w:lang w:bidi="ar-EG"/>
        </w:rPr>
        <w:t>Artificial Intelligence and Machine Learning in Financial Services: Risk Management and Fraud Detection</w:t>
      </w:r>
      <w:r w:rsidRPr="000B5E53">
        <w:rPr>
          <w:rFonts w:ascii="Sakkal Majalla" w:hAnsi="Sakkal Majalla" w:cs="Sakkal Majalla"/>
          <w:b/>
          <w:bCs/>
          <w:color w:val="000000" w:themeColor="text1"/>
          <w:sz w:val="28"/>
          <w:szCs w:val="28"/>
          <w:rtl/>
          <w:lang w:bidi="ar-EG"/>
        </w:rPr>
        <w:t xml:space="preserve">" (2024) </w:t>
      </w:r>
    </w:p>
    <w:p w14:paraId="20A032CF" w14:textId="07DD8EFF" w:rsidR="00E44271" w:rsidRPr="000B5E53" w:rsidRDefault="001860A3"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lastRenderedPageBreak/>
        <w:t xml:space="preserve">تناولت </w:t>
      </w:r>
      <w:r w:rsidR="00E44271" w:rsidRPr="000B5E53">
        <w:rPr>
          <w:rFonts w:ascii="Sakkal Majalla" w:hAnsi="Sakkal Majalla" w:cs="Sakkal Majalla"/>
          <w:color w:val="000000" w:themeColor="text1"/>
          <w:sz w:val="28"/>
          <w:szCs w:val="28"/>
          <w:rtl/>
          <w:lang w:bidi="ar-EG"/>
        </w:rPr>
        <w:t>دور الذكاء الاصطناعي والتعلم الآلي في إدارة المخاطر واكتشاف الاحتيال في الخدمات المالية. هدفت الدراسة إلى تحليل تأثير هذه التقنيات في تحسين كفاءة إدارة المخاطر وكشف الاحتيال المالي، وذلك من خلال دراسة الأدوات والخوارزميات المستخدمة في القطاع المالي لتقليل المخاطر وتعزيز الأمان المالي.</w:t>
      </w:r>
    </w:p>
    <w:p w14:paraId="6AC9B3F8" w14:textId="3BAF2EDD"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المنهج الكمي والتحليل التجريبي، حيث تم تحليل مجموعة من البيانات المالية باستخدام خوارزميات الذكاء الاصطناعي والتعلم الآلي. كما تمت مراجعة حالات دراسية من مؤسسات مالية قامت بتطبيق هذه التقنيات لاكتشاف الأنشطة الاحتيالية وإدارة المخاطر بفعالية.</w:t>
      </w:r>
    </w:p>
    <w:p w14:paraId="3ACA7C89" w14:textId="4AA5A894"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تقنيات التعلم الآلي قادرة على اكتشاف الأنماط غير الطبيعية في البيانات المالية بدقة تفوق الطرق التقليدية، مما أدى إلى تحسين دقة الكشف عن الاحتيال. كما ساعد الذكاء الاصطناعي في التنبؤ بالمخاطر المالية المحتملة وتقليل خسائر المؤسسات المالية من خلال التحليل التنبئي واتخاذ قرارات استباقية. بالإضافة إلى ذلك، قلّلت الأنظمة القائمة على الذكاء الاصطناعي بشكل كبير من الأخطاء البشرية في التدقيق المالي وتحليل المخاطر، مما أدى إلى زيادة الكفاءة التشغيلية وتقليل التكاليف المرتبطة بالكشف عن الاحتيال.</w:t>
      </w:r>
    </w:p>
    <w:p w14:paraId="051865BF" w14:textId="77777777"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أوصت الدراسة بضرورة تعزيز تبني تقنيات الذكاء الاصطناعي في المؤسسات المالية لتحسين استراتيجيات إدارة المخاطر وكشف الاحتيال. كما أكدت على أهمية الاستثمار في تطوير الخوارزميات التنبؤية لتعزيز دقة التوقعات المالية وتقليل الخسائر الناتجة عن الاحتيال. وأشارت إلى ضرورة التكامل بين الذكاء الاصطناعي والعنصر البشري لضمان اتخاذ قرارات مالية دقيقة تجمع بين التحليل الآلي والخبرة البشرية. علاوة على ذلك، دعت إلى تحسين الحوكمة والسياسات التنظيمية لضمان الاستخدام الأخلاقي والفعال للذكاء الاصطناعي في القطاع المالي.</w:t>
      </w:r>
    </w:p>
    <w:p w14:paraId="777159D6" w14:textId="50411CDE"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أكدت الدراسة أن الذكاء الاصطناعي والتعلم الآلي أصبحا عنصرين أساسيين في تعزيز الأمان المالي وتقليل الاحتيال في القطاع المصرفي. وأشارت إلى أن الاستثمار في هذه التقنيات سيسهم في رفع كفاءة </w:t>
      </w:r>
      <w:r w:rsidRPr="000B5E53">
        <w:rPr>
          <w:rFonts w:ascii="Sakkal Majalla" w:hAnsi="Sakkal Majalla" w:cs="Sakkal Majalla"/>
          <w:color w:val="000000" w:themeColor="text1"/>
          <w:sz w:val="28"/>
          <w:szCs w:val="28"/>
          <w:rtl/>
          <w:lang w:bidi="ar-EG"/>
        </w:rPr>
        <w:lastRenderedPageBreak/>
        <w:t>العمليات المالية وتحسين استراتيجيات إدارة المخاطر، مما يعزز من الاستقرار المالي ويحد من التهديدات المحتملة في المستقبل.</w:t>
      </w:r>
    </w:p>
    <w:p w14:paraId="61E82D31" w14:textId="7D2A0DC7" w:rsidR="00B82BE7" w:rsidRPr="000B5E53" w:rsidRDefault="00E44271"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Ramadhani &amp; Kholis</w:t>
      </w:r>
      <w:r w:rsidRPr="000B5E53">
        <w:rPr>
          <w:rFonts w:ascii="Sakkal Majalla" w:hAnsi="Sakkal Majalla" w:cs="Sakkal Majalla"/>
          <w:b/>
          <w:bCs/>
          <w:color w:val="000000" w:themeColor="text1"/>
          <w:sz w:val="28"/>
          <w:szCs w:val="28"/>
          <w:rtl/>
          <w:lang w:bidi="ar-EG"/>
        </w:rPr>
        <w:t xml:space="preserve"> (2023) </w:t>
      </w:r>
    </w:p>
    <w:p w14:paraId="30326B17" w14:textId="515F8FFE" w:rsidR="00E44271"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E44271" w:rsidRPr="000B5E53">
        <w:rPr>
          <w:rFonts w:ascii="Sakkal Majalla" w:hAnsi="Sakkal Majalla" w:cs="Sakkal Majalla"/>
          <w:color w:val="000000" w:themeColor="text1"/>
          <w:sz w:val="28"/>
          <w:szCs w:val="28"/>
          <w:rtl/>
          <w:lang w:bidi="ar-EG"/>
        </w:rPr>
        <w:t>تأثير إدارة المخاطر، جودة الموارد البشرية، وعبء العمل على القدرة على اكتشاف الاحتيال في مفتشيات الحكومات المحلية في شمال سومطرة. هدفت الدراسة إلى تحليل كيفية تأثير هذه العوامل على فاعلية عمليات الرقابة والتدقيق الحكومي، ومدى قدرة المفتشيات على اكتشاف عمليات الاحتيال في المؤسسات الحكومية المحلية.</w:t>
      </w:r>
    </w:p>
    <w:p w14:paraId="3DF75034" w14:textId="5A23D11F"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المنهج الكمي، حيث تم جمع البيانات من مفتشيات حكومية في شمال سومطرة باستخدام استبيانات موجهة إلى موظفي التدقيق والرقابة المالية. كما تم تحليل البيانات باستخدام النماذج الإحصائية لتحديد العلاقة بين المتغيرات المدروسة ومدى تأثيرها على كفاءة اكتشاف الاحتيال المالي.</w:t>
      </w:r>
    </w:p>
    <w:p w14:paraId="6D894F43" w14:textId="2B1A87E7"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إدارة المخاطر تلعب دورًا أساسيًا في تحسين قدرة المفتشيات الحكومية على كشف الاحتيال، حيث إن المؤسسات التي تطبق استراتيجيات فعالة لإدارة المخاطر تكون أكثر قدرة على تحديد التهديدات المالية والاستجابة لها بسرعة. كما وجدت الدراسة أن جودة الموارد البشرية، من حيث الخبرة والمهارات التقنية، تؤثر بشكل مباشر على دقة وكفاءة اكتشاف الاحتيال، حيث إن المفتشين ذوي المهارات العالية يكونون أكثر قدرة على تحليل البيانات المالية والكشف عن الأنشطة الاحتيالية.</w:t>
      </w:r>
    </w:p>
    <w:p w14:paraId="2B303C82" w14:textId="33DC6323"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أما بالنسبة لعنصر عبء العمل، فقد أظهرت الدراسة أن زيادة الضغوطات العملية على المفتشين تقلل من قدرتهم على التركيز في عمليات التدقيق، مما يضعف قدرتهم على اكتشاف الاحتيال. وبالتالي، فإن تحسين بيئة العمل وتوزيع المهام بشكل متوازن يمكن أن يسهم في رفع كفاءة التدقيق والحد من الأخطاء في عمليات الكشف المالي.</w:t>
      </w:r>
    </w:p>
    <w:p w14:paraId="0A414A3E" w14:textId="28D414BA" w:rsidR="00E44271" w:rsidRPr="000B5E53" w:rsidRDefault="00E4427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lastRenderedPageBreak/>
        <w:t>أوصت الدراسة بضرورة تعزيز برامج تدريب المفتشين الحكوميين في مجال إدارة المخاطر وأساليب كشف الاحتيال، إلى جانب تحسين جودة التوظيف عبر اختيار مفتشين ذوي كفاءات عالية. كما أكدت على أهمية تقليل عبء العمل الملقى على المفتشين لضمان تحقيق عمليات تدقيق دقيقة وفعالة. بالإضافة إلى ذلك، دعت الدراسة الحكومات المحلية إلى اعتماد أنظمة رقابية رقمية تعتمد على البيانات الضخمة والذكاء الاصطناعي لتحسين القدرة على تحليل الأنشطة المالية المشبوهة بشكل أسرع وأكثر دقة.</w:t>
      </w:r>
    </w:p>
    <w:p w14:paraId="0DBD23D3" w14:textId="5C0A8724" w:rsidR="00B82BE7" w:rsidRPr="000B5E53" w:rsidRDefault="00DE7E11"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Hermawan &amp; Novita</w:t>
      </w:r>
      <w:r w:rsidRPr="000B5E53">
        <w:rPr>
          <w:rFonts w:ascii="Sakkal Majalla" w:hAnsi="Sakkal Majalla" w:cs="Sakkal Majalla"/>
          <w:b/>
          <w:bCs/>
          <w:color w:val="000000" w:themeColor="text1"/>
          <w:sz w:val="28"/>
          <w:szCs w:val="28"/>
          <w:rtl/>
          <w:lang w:bidi="ar-EG"/>
        </w:rPr>
        <w:t xml:space="preserve"> (2021)</w:t>
      </w:r>
    </w:p>
    <w:p w14:paraId="49D69EED" w14:textId="1AEF5D7A" w:rsidR="00DE7E11"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تناولت</w:t>
      </w:r>
      <w:r w:rsidR="00DE7E11" w:rsidRPr="000B5E53">
        <w:rPr>
          <w:rFonts w:ascii="Sakkal Majalla" w:hAnsi="Sakkal Majalla" w:cs="Sakkal Majalla"/>
          <w:color w:val="000000" w:themeColor="text1"/>
          <w:sz w:val="28"/>
          <w:szCs w:val="28"/>
          <w:rtl/>
          <w:lang w:bidi="ar-EG"/>
        </w:rPr>
        <w:t xml:space="preserve"> تأثير الحوكمة وإدارة المخاطر والامتثال على جهود الحد من الاحتيال المالي، وذلك استنادًا إلى مفهوم البنتاغون الاحتيالي (</w:t>
      </w:r>
      <w:r w:rsidR="00DE7E11" w:rsidRPr="000B5E53">
        <w:rPr>
          <w:rFonts w:ascii="Sakkal Majalla" w:hAnsi="Sakkal Majalla" w:cs="Sakkal Majalla"/>
          <w:color w:val="000000" w:themeColor="text1"/>
          <w:sz w:val="28"/>
          <w:szCs w:val="28"/>
          <w:lang w:bidi="ar-EG"/>
        </w:rPr>
        <w:t>Fraud Pentagon Concept</w:t>
      </w:r>
      <w:r w:rsidR="00DE7E11" w:rsidRPr="000B5E53">
        <w:rPr>
          <w:rFonts w:ascii="Sakkal Majalla" w:hAnsi="Sakkal Majalla" w:cs="Sakkal Majalla"/>
          <w:color w:val="000000" w:themeColor="text1"/>
          <w:sz w:val="28"/>
          <w:szCs w:val="28"/>
          <w:rtl/>
          <w:lang w:bidi="ar-EG"/>
        </w:rPr>
        <w:t>)، الذي يوسع نطاق تحليل الاحتيال ليشمل خمسة أبعاد رئيسية: الضغط، الفرصة، التبرير، القدرة، والغطرسة.</w:t>
      </w:r>
    </w:p>
    <w:p w14:paraId="78709794" w14:textId="6BE1CC49" w:rsidR="00DE7E11" w:rsidRPr="000B5E53" w:rsidRDefault="00DE7E1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استخدمت الدراسة المنهج الكمي لتحليل البيانات المجمعة من مؤسسات مالية مختلفة، حيث تم قياس العلاقة بين فعالية الحوكمة، سياسات إدارة المخاطر، ومستوى الامتثال التنظيمي وتأثيرها على احتمالية وقوع الاحتيال. تم تطبيق تحليل الانحدار الإحصائي لتحديد مدى تأثير هذه العوامل على تقليل فرص حدوث الاحتيال المالي داخل المؤسسات.</w:t>
      </w:r>
    </w:p>
    <w:p w14:paraId="092F9C58" w14:textId="50670AD9" w:rsidR="00DE7E11" w:rsidRPr="000B5E53" w:rsidRDefault="00DE7E1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حوكمة الشركات القوية تلعب دورًا جوهريًا في تقليل فرص الاحتيال، حيث إن وجود هيكل حوكمة فعال يساهم في تعزيز الشفافية والمساءلة، مما يقلل من إمكانية حدوث الاحتيال داخل المؤسسات. كما أكدت الدراسة أن إدارة المخاطر الفعالة تساعد في تحديد وتحليل مصادر الاحتيال المحتملة، مما يتيح اتخاذ تدابير وقائية للحد من وقوعه.</w:t>
      </w:r>
    </w:p>
    <w:p w14:paraId="0B6BBE19" w14:textId="1CB501EE" w:rsidR="00DE7E11"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و</w:t>
      </w:r>
      <w:r w:rsidR="00DE7E11" w:rsidRPr="000B5E53">
        <w:rPr>
          <w:rFonts w:ascii="Sakkal Majalla" w:hAnsi="Sakkal Majalla" w:cs="Sakkal Majalla"/>
          <w:color w:val="000000" w:themeColor="text1"/>
          <w:sz w:val="28"/>
          <w:szCs w:val="28"/>
          <w:rtl/>
          <w:lang w:bidi="ar-EG"/>
        </w:rPr>
        <w:t>وجدت الدراسة أن المؤسسات التي تلتزم باللوائح والسياسات المالية تكون أقل عرضة لمخاطر الاحتيال، حيث يؤدي الالتزام بالقوانين إلى خلق بيئة تنظيمية صارمة تقلل من فرص التلاعب المالي. كما تبين أن الشركات التي تطبق استراتيجيات قوية في الامتثال وإدارة المخاطر تكون أكثر قدرة على رصد السلوكيات الاحتيالية واتخاذ إجراءات تصحيحية في الوقت المناسب.</w:t>
      </w:r>
    </w:p>
    <w:p w14:paraId="27BA7989" w14:textId="6717B8E9" w:rsidR="00DE7E11" w:rsidRPr="000B5E53" w:rsidRDefault="00DE7E1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lastRenderedPageBreak/>
        <w:t>أوصت الدراسة بضرورة تعزيز ثقافة الامتثال داخل المؤسسات من خلال تطوير برامج تدريبية لموظفي الإدارات المالية والتدقيق الداخلي، إضافة إلى تعزيز استقلالية لجان الحوكمة الداخلية لضمان اتخاذ قرارات شفافة ومستقلة بعيدًا عن أي تأثيرات خارجية. كما شددت على أهمية دمج تقنيات الذكاء الاصطناعي وتحليل البيانات الضخمة في أنظمة التدقيق المالي، مما يمكن المؤسسات من رصد الأنشطة المالية المشبوهة بشكل أكثر دقة وسرعة.</w:t>
      </w:r>
    </w:p>
    <w:p w14:paraId="5E72ECD0" w14:textId="45019761" w:rsidR="00B82BE7" w:rsidRPr="000B5E53" w:rsidRDefault="00DE7E11"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Agić &amp; Jeremić</w:t>
      </w:r>
      <w:r w:rsidRPr="000B5E53">
        <w:rPr>
          <w:rFonts w:ascii="Sakkal Majalla" w:hAnsi="Sakkal Majalla" w:cs="Sakkal Majalla"/>
          <w:b/>
          <w:bCs/>
          <w:color w:val="000000" w:themeColor="text1"/>
          <w:sz w:val="28"/>
          <w:szCs w:val="28"/>
          <w:rtl/>
          <w:lang w:bidi="ar-EG"/>
        </w:rPr>
        <w:t xml:space="preserve"> (2023) </w:t>
      </w:r>
    </w:p>
    <w:p w14:paraId="0A9F4F93" w14:textId="69194FD5" w:rsidR="00DE7E11"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hint="cs"/>
          <w:color w:val="000000" w:themeColor="text1"/>
          <w:sz w:val="28"/>
          <w:szCs w:val="28"/>
          <w:rtl/>
          <w:lang w:bidi="ar-EG"/>
        </w:rPr>
        <w:t xml:space="preserve">تناولت </w:t>
      </w:r>
      <w:r w:rsidR="00DE7E11" w:rsidRPr="000B5E53">
        <w:rPr>
          <w:rFonts w:ascii="Sakkal Majalla" w:hAnsi="Sakkal Majalla" w:cs="Sakkal Majalla" w:hint="cs"/>
          <w:color w:val="000000" w:themeColor="text1"/>
          <w:sz w:val="28"/>
          <w:szCs w:val="28"/>
          <w:rtl/>
          <w:lang w:bidi="ar-EG"/>
        </w:rPr>
        <w:t>الاتجاهات الحديثة في إدارة مخاطر الاحتيال، حيث سلطت الضوء على التحديات الحالية والأساليب المتقدمة المستخدمة في كشف الاحتيال المالي في المؤسسات. وركزت الدراسة على تطور استراتيجيات إدارة المخاطر، والاعتماد المتزايد على التكنولوجيا الحديثة مثل الذكاء الاصطناعي وتحليل البيانات الضخمة في الكشف المبكر عن الاحتيال المالي.</w:t>
      </w:r>
    </w:p>
    <w:p w14:paraId="0642C639" w14:textId="0B18984A" w:rsidR="00DE7E11" w:rsidRPr="000B5E53" w:rsidRDefault="00DE7E1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تحليل منهجي للاتجاهات الحديثة في مجال إدارة مخاطر الاحتيال، مع مراجعة الأدبيات الحديثة والتقارير المالية من مؤسسات مختلفة. كما ناقشت الدراسة أهمية الامتثال التنظيمي، وتعزيز الشفافية، ودور التدقيق الداخلي في الحد من مخاطر الاحتيال.</w:t>
      </w:r>
    </w:p>
    <w:p w14:paraId="07227534" w14:textId="499716AA" w:rsidR="00DE7E11" w:rsidRPr="000B5E53" w:rsidRDefault="00DE7E1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استخدام الأنظمة الذكية والبرمجيات المتطورة يساعد المؤسسات في تحليل الأنماط الاحتيالية، والتعرف على السلوكيات غير العادية التي قد تشير إلى عمليات احتيال. كما أكدت الدراسة أن التدريب المستمر للموظفين وزيادة وعيهم بمخاطر الاحتيال يعد من العوامل الأساسية في الحد من هذه الظاهرة.</w:t>
      </w:r>
    </w:p>
    <w:p w14:paraId="4FF6F0D4" w14:textId="77777777" w:rsidR="00DE7E11" w:rsidRPr="000B5E53" w:rsidRDefault="00DE7E11"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من التوصيات التي قدمتها الدراسة ضرورة تعزيز التعاون بين المؤسسات المالية والهيئات التنظيمية لتبادل المعلومات حول أساليب الاحتيال الجديدة، بالإضافة إلى تحسين استراتيجيات الحوكمة المؤسسية، ودمج أدوات الذكاء الاصطناعي في عمليات التدقيق والمراقبة المالية. كما شددت الدراسة على أهمية تحديث القوانين واللوائح بانتظام لمواكبة التطورات السريعة في أساليب الاحتيال المالي.</w:t>
      </w:r>
    </w:p>
    <w:p w14:paraId="65516B7A" w14:textId="2430F575" w:rsidR="00B82BE7" w:rsidRPr="000B5E53" w:rsidRDefault="00DD53AF"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lastRenderedPageBreak/>
        <w:t xml:space="preserve">دراسة </w:t>
      </w:r>
      <w:r w:rsidRPr="000B5E53">
        <w:rPr>
          <w:rFonts w:ascii="Sakkal Majalla" w:hAnsi="Sakkal Majalla" w:cs="Sakkal Majalla"/>
          <w:b/>
          <w:bCs/>
          <w:color w:val="000000" w:themeColor="text1"/>
          <w:sz w:val="28"/>
          <w:szCs w:val="28"/>
          <w:lang w:bidi="ar-EG"/>
        </w:rPr>
        <w:t>Sudarmanto</w:t>
      </w:r>
      <w:r w:rsidRPr="000B5E53">
        <w:rPr>
          <w:rFonts w:ascii="Sakkal Majalla" w:hAnsi="Sakkal Majalla" w:cs="Sakkal Majalla"/>
          <w:b/>
          <w:bCs/>
          <w:color w:val="000000" w:themeColor="text1"/>
          <w:sz w:val="28"/>
          <w:szCs w:val="28"/>
          <w:rtl/>
          <w:lang w:bidi="ar-EG"/>
        </w:rPr>
        <w:t xml:space="preserve"> (2020) </w:t>
      </w:r>
    </w:p>
    <w:p w14:paraId="6010E395" w14:textId="054542AE" w:rsidR="00DD53AF"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DD53AF" w:rsidRPr="000B5E53">
        <w:rPr>
          <w:rFonts w:ascii="Sakkal Majalla" w:hAnsi="Sakkal Majalla" w:cs="Sakkal Majalla"/>
          <w:color w:val="000000" w:themeColor="text1"/>
          <w:sz w:val="28"/>
          <w:szCs w:val="28"/>
          <w:rtl/>
          <w:lang w:bidi="ar-EG"/>
        </w:rPr>
        <w:t>موضوع إدارة المخاطر كآلية للكشف المبكر والوقاية من الاحتيال، حيث ركزت على أهمية تطبيق أنظمة فعالة لإدارة المخاطر في المؤسسات بهدف تقليل فرص حدوث عمليات الاحتيال المالي والإداري.</w:t>
      </w:r>
    </w:p>
    <w:p w14:paraId="74496FB1" w14:textId="4D1BBC87" w:rsidR="00DD53AF" w:rsidRPr="000B5E53" w:rsidRDefault="00DD53AF"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نهج تحليلي واستكشافي، حيث قامت بمراجعة الأدبيات السابقة وتحليل البيانات المرتبطة بحالات الاحتيال المالي في المؤسسات المختلفة. كما ناقشت الدراسة أهمية تبني استراتيجيات متكاملة تجمع بين التقنيات الحديثة والإجراءات التنظيمية للحد من الاحتيال.</w:t>
      </w:r>
    </w:p>
    <w:p w14:paraId="283AFDBC" w14:textId="3C1C68CA" w:rsidR="00DD53AF" w:rsidRPr="000B5E53" w:rsidRDefault="00DD53AF"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الكشف المبكر عن الاحتيال يتطلب تطبيق أنظمة رقابة قوية، وتعزيز ثقافة الشفافية داخل المؤسسات، بالإضافة إلى توظيف تقنيات متقدمة مثل تحليل البيانات الضخمة والذكاء الاصطناعي في تتبع الأنماط المشبوهة. كما أشارت الدراسة إلى أن ضعف أنظمة الرقابة الداخلية وسوء تطبيق الحوكمة المؤسسية يزيدان من فرص حدوث الاحتيال.</w:t>
      </w:r>
    </w:p>
    <w:p w14:paraId="7A24E0F9" w14:textId="77777777" w:rsidR="00DD53AF" w:rsidRPr="000B5E53" w:rsidRDefault="00DD53AF"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قدمت الدراسة عددًا من التوصيات، من أبرزها ضرورة تطوير برامج تدريبية متخصصة للموظفين لتعزيز وعيهم بمخاطر الاحتيال وطرق مكافحته، بالإضافة إلى تعزيز التعاون بين الهيئات التنظيمية والمؤسسات المالية لتبادل البيانات حول الأساليب الاحتيالية الجديدة. كما أكدت الدراسة على أهمية تحديث القوانين والتشريعات بشكل دوري لضمان ملاءمتها للتطورات السريعة في بيئة الأعمال.</w:t>
      </w:r>
    </w:p>
    <w:p w14:paraId="20478BB9" w14:textId="5103853B" w:rsidR="00B82BE7" w:rsidRPr="000B5E53" w:rsidRDefault="00DD53AF"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Vanini et al</w:t>
      </w:r>
      <w:r w:rsidRPr="000B5E53">
        <w:rPr>
          <w:rFonts w:ascii="Sakkal Majalla" w:hAnsi="Sakkal Majalla" w:cs="Sakkal Majalla"/>
          <w:b/>
          <w:bCs/>
          <w:color w:val="000000" w:themeColor="text1"/>
          <w:sz w:val="28"/>
          <w:szCs w:val="28"/>
          <w:rtl/>
          <w:lang w:bidi="ar-EG"/>
        </w:rPr>
        <w:t xml:space="preserve">. (2023) </w:t>
      </w:r>
    </w:p>
    <w:p w14:paraId="08C0E0D9" w14:textId="0F1AF863" w:rsidR="00DD53AF"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DD53AF" w:rsidRPr="000B5E53">
        <w:rPr>
          <w:rFonts w:ascii="Sakkal Majalla" w:hAnsi="Sakkal Majalla" w:cs="Sakkal Majalla"/>
          <w:color w:val="000000" w:themeColor="text1"/>
          <w:sz w:val="28"/>
          <w:szCs w:val="28"/>
          <w:rtl/>
          <w:lang w:bidi="ar-EG"/>
        </w:rPr>
        <w:t>موضوع الاحتيال في المدفوعات الإلكترونية، حيث ركزت على الانتقال من اكتشاف الحالات الشاذة إلى إدارة المخاطر في مجال المعاملات المالية الرقمية. تهدف الدراسة إلى تحليل الأساليب الحديثة في كشف عمليات الاحتيال عبر الإنترنت، مع التركيز على آليات إدارة المخاطر المستخدمة للحد من هذه الظاهرة.</w:t>
      </w:r>
    </w:p>
    <w:p w14:paraId="18B0DD54" w14:textId="18B79A2D" w:rsidR="00DD53AF" w:rsidRPr="000B5E53" w:rsidRDefault="00DD53AF"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lastRenderedPageBreak/>
        <w:t>اعتمدت الدراسة على منهج تحليلي قائم على البيانات الضخمة والذكاء الاصطناعي لتقييم مدى فعالية خوارزميات اكتشاف الاحتيال في المعاملات المالية الإلكترونية. كما سلطت الضوء على دور التعلم الآلي في التعرف على الأنماط غير الطبيعية في عمليات الدفع الإلكتروني، والتي قد تكون مؤشراً على حدوث عمليات احتيال.</w:t>
      </w:r>
    </w:p>
    <w:p w14:paraId="0C89D419" w14:textId="56A26A44" w:rsidR="00DD53AF" w:rsidRPr="000B5E53" w:rsidRDefault="00DD53AF"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أظهرت النتائج أن دمج تقنيات اكتشاف الشذوذ مع استراتيجيات متقدمة لإدارة المخاطر يساعد في تحسين دقة الكشف عن الاحتيال وتقليل معدلات الإنذارات الكاذبة. كما أشارت الدراسة إلى أن الاستخدام الفعّال للذكاء الاصطناعي والتعلم العميق يمكن أن يعزز من كفاءة أنظمة الحماية المالية، مما يقلل من الخسائر الناجمة عن عمليات الاحتيال.</w:t>
      </w:r>
    </w:p>
    <w:p w14:paraId="1E9A6D32" w14:textId="77777777" w:rsidR="00DD53AF" w:rsidRPr="000B5E53" w:rsidRDefault="00DD53AF"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أوصت الدراسة بضرورة اعتماد المؤسسات المالية لأنظمة أمان ديناميكية قادرة على التكيف مع التهديدات الجديدة، بالإضافة إلى تعزيز التعاون بين مقدمي خدمات الدفع الرقمي والجهات التنظيمية لتبادل المعلومات حول أحدث أساليب الاحتيال. كما أكدت على أهمية تعزيز وعي المستخدمين بسبل حماية بياناتهم المالية، خاصةً مع تزايد الهجمات الإلكترونية المعقدة.</w:t>
      </w:r>
    </w:p>
    <w:p w14:paraId="641C4723" w14:textId="2C171F90" w:rsidR="00B82BE7" w:rsidRPr="000B5E53" w:rsidRDefault="009F0DE7" w:rsidP="00F1715A">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 xml:space="preserve">دراسة </w:t>
      </w:r>
      <w:r w:rsidRPr="000B5E53">
        <w:rPr>
          <w:rFonts w:ascii="Sakkal Majalla" w:hAnsi="Sakkal Majalla" w:cs="Sakkal Majalla"/>
          <w:b/>
          <w:bCs/>
          <w:color w:val="000000" w:themeColor="text1"/>
          <w:sz w:val="28"/>
          <w:szCs w:val="28"/>
          <w:lang w:bidi="ar-EG"/>
        </w:rPr>
        <w:t>Tanuwijaya</w:t>
      </w:r>
      <w:r w:rsidRPr="000B5E53">
        <w:rPr>
          <w:rFonts w:ascii="Sakkal Majalla" w:hAnsi="Sakkal Majalla" w:cs="Sakkal Majalla"/>
          <w:b/>
          <w:bCs/>
          <w:color w:val="000000" w:themeColor="text1"/>
          <w:sz w:val="28"/>
          <w:szCs w:val="28"/>
          <w:rtl/>
          <w:lang w:bidi="ar-EG"/>
        </w:rPr>
        <w:t xml:space="preserve"> (2023) </w:t>
      </w:r>
    </w:p>
    <w:p w14:paraId="40C07CA9" w14:textId="0E22956E" w:rsidR="009F0DE7" w:rsidRPr="000B5E53" w:rsidRDefault="00B82B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تناولت </w:t>
      </w:r>
      <w:r w:rsidR="009F0DE7" w:rsidRPr="000B5E53">
        <w:rPr>
          <w:rFonts w:ascii="Sakkal Majalla" w:hAnsi="Sakkal Majalla" w:cs="Sakkal Majalla"/>
          <w:color w:val="000000" w:themeColor="text1"/>
          <w:sz w:val="28"/>
          <w:szCs w:val="28"/>
          <w:rtl/>
          <w:lang w:bidi="ar-EG"/>
        </w:rPr>
        <w:t>تأثير التدقيق والثقافة المؤسسية ولجنة التدقيق والتفتيش والسياسات والإجراءات وتبني تكنولوجيا المعلومات على إدارة مخاطر الاحتيال في القطاع المصرفي في إندونيسيا. هدفت الدراسة إلى تحليل مدى فاعلية هذه العوامل في الحد من مخاطر الاحتيال وتعزيز أنظمة الحوكمة المالية.</w:t>
      </w:r>
    </w:p>
    <w:p w14:paraId="1A7D56E4" w14:textId="5FCB66B0" w:rsidR="009F0DE7" w:rsidRPr="000B5E53" w:rsidRDefault="009F0D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اعتمدت الدراسة على منهج كمي باستخدام الاستبيانات وتحليل البيانات الإحصائي، حيث تم جمع المعلومات من عدد من البنوك والمؤسسات المالية في إندونيسيا. كما ركزت على تقييم مدى تكامل التدقيق الداخلي والسياسات التنظيمية مع تبني تكنولوجيا المعلومات كأداة للحد من مخاطر الاحتيال المالي.</w:t>
      </w:r>
    </w:p>
    <w:p w14:paraId="730D1F0F" w14:textId="192F63F4" w:rsidR="009F0DE7" w:rsidRPr="000B5E53" w:rsidRDefault="009F0D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lastRenderedPageBreak/>
        <w:t>أظهرت النتائج أن وجود نظام تدقيق قوي، إلى جانب ثقافة مؤسسية داعمة للشفافية والنزاهة، يسهم بشكل كبير في تحسين إدارة مخاطر الاحتيال. كما تبين أن لجان التدقيق والتفتيش تلعب دورًا أساسيًا في تقليل فرص الاحتيال، من خلال الرقابة المستمرة على العمليات المالية.</w:t>
      </w:r>
    </w:p>
    <w:p w14:paraId="596D826D" w14:textId="77777777" w:rsidR="009F0DE7" w:rsidRPr="000B5E53" w:rsidRDefault="009F0D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أكدت الدراسة أن السياسات والإجراءات الصارمة، عند تطبيقها بفاعلية، تقلل من احتمالية الاحتيال داخل القطاع المصرفي. كما أظهرت النتائج أن تبني تكنولوجيا المعلومات يسهم بشكل كبير في تعزيز قدرات البنوك على اكتشاف عمليات الاحتيال في وقت مبكر، مما يقلل من المخاطر المالية.</w:t>
      </w:r>
    </w:p>
    <w:p w14:paraId="590B2F52" w14:textId="77777777" w:rsidR="009F0DE7" w:rsidRPr="000B5E53" w:rsidRDefault="009F0DE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أوصت الدراسة المؤسسات المصرفية بـ تعزيز أنظمة التدقيق الداخلي، وتطوير ثقافة تنظيمية قائمة على النزاهة والشفافية، بالإضافة إلى الاستثمار في تقنيات الذكاء الاصطناعي والبيانات الضخمة للكشف المبكر عن الاحتيال. كما شددت على أهمية تدريب الموظفين على استخدام أنظمة الحماية المالية وتعزيز الامتثال للسياسات التنظيمية.</w:t>
      </w:r>
    </w:p>
    <w:p w14:paraId="0BFEBE0E" w14:textId="156FBE45" w:rsidR="00BA7359" w:rsidRPr="000B5E53" w:rsidRDefault="00EB44E4" w:rsidP="00EB44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201164552"/>
      <w:r w:rsidRPr="000B5E53">
        <w:rPr>
          <w:rFonts w:ascii="Sakkal Majalla" w:hAnsi="Sakkal Majalla" w:cs="Sakkal Majalla" w:hint="cs"/>
          <w:b/>
          <w:bCs/>
          <w:color w:val="000000" w:themeColor="text1"/>
          <w:sz w:val="36"/>
          <w:szCs w:val="36"/>
          <w:rtl/>
          <w:lang w:bidi="ar-EG"/>
        </w:rPr>
        <w:t xml:space="preserve">7.1 </w:t>
      </w:r>
      <w:r w:rsidR="00BA7359" w:rsidRPr="000B5E53">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25"/>
    </w:p>
    <w:p w14:paraId="46CDDD6D" w14:textId="77777777" w:rsidR="00BA7359" w:rsidRPr="000B5E53" w:rsidRDefault="00BA7359" w:rsidP="009F1B6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B5E53">
        <w:rPr>
          <w:rFonts w:ascii="Sakkal Majalla" w:hAnsi="Sakkal Majalla" w:cs="Sakkal Majalla"/>
          <w:b/>
          <w:bCs/>
          <w:color w:val="000000" w:themeColor="text1"/>
          <w:sz w:val="32"/>
          <w:szCs w:val="32"/>
          <w:rtl/>
          <w:lang w:bidi="ar-EG"/>
        </w:rPr>
        <w:t>أولًا: أوجه التشابه:</w:t>
      </w:r>
    </w:p>
    <w:p w14:paraId="071A96FD" w14:textId="03833490" w:rsidR="00CA6BFC" w:rsidRPr="000B5E53" w:rsidRDefault="00CA6BFC" w:rsidP="00F1715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تناول موضوع الاحتيال المالي وإدارة المخاطر: تتفق الدراسة الحالية مع الدراسات السابقة في التركيز على دراسة الاحتيال المالي، حيث تسلط الضوء على أهمية إدارة المخاطر في التقليل من هذه الظاهرة وتعزيز الأمان المالي داخل المؤسسات.</w:t>
      </w:r>
    </w:p>
    <w:p w14:paraId="221F2ECB" w14:textId="77777777" w:rsidR="00CA6BFC" w:rsidRPr="000B5E53" w:rsidRDefault="00CA6BFC" w:rsidP="00F1715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الاعتماد على المنهج الوصفي التحليلي: تشترك الدراسة الحالية مع العديد من الدراسات السابقة في استخدام المنهج الوصفي التحليلي، الذي يسمح بتحليل العلاقة بين إدارة المخاطر ومستوى الاحتيال المالي داخل المؤسسات المالية، من خلال جمع البيانات وتحليلها باستخدام أدوات إحصائية متقدمة.</w:t>
      </w:r>
    </w:p>
    <w:p w14:paraId="0693464A" w14:textId="77777777" w:rsidR="00CA6BFC" w:rsidRPr="000B5E53" w:rsidRDefault="00CA6BFC" w:rsidP="00F1715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الاهتمام بالعوامل التنظيمية والتكنولوجية: تتفق الدراسة الحالية مع الدراسات السابقة في التركيز على دور العوامل التنظيمية مثل القوانين والتشريعات المالية، ودور التكنولوجيا الحديثة مثل أنظمة التحليل المالي والذكاء الاصطناعي في تعزيز إجراءات مكافحة الاحتيال المالي.</w:t>
      </w:r>
    </w:p>
    <w:p w14:paraId="5AFC410D" w14:textId="5B842857" w:rsidR="00CA6BFC" w:rsidRPr="000B5E53" w:rsidRDefault="00CA6BFC" w:rsidP="009F1B6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B5E53">
        <w:rPr>
          <w:rFonts w:ascii="Sakkal Majalla" w:hAnsi="Sakkal Majalla" w:cs="Sakkal Majalla"/>
          <w:b/>
          <w:bCs/>
          <w:color w:val="000000" w:themeColor="text1"/>
          <w:sz w:val="32"/>
          <w:szCs w:val="32"/>
          <w:rtl/>
          <w:lang w:bidi="ar-EG"/>
        </w:rPr>
        <w:lastRenderedPageBreak/>
        <w:t>ثانيًا: أوجه الاختلاف:</w:t>
      </w:r>
    </w:p>
    <w:p w14:paraId="6B8A8CEA" w14:textId="6E1ADFE1" w:rsidR="00CA6BFC" w:rsidRPr="000B5E53" w:rsidRDefault="00CA6BFC" w:rsidP="00F1715A">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تركيز الدراسة على المؤسسات المالية في المملكة العربية السعودية: تختلف الدراسة الحالية عن بعض الدراسات السابقة من حيث البيئة البحثية، إذ تركز بشكل خاص على المؤسسات المالية في المملكة العربية السعودية، مما يتيح دراسة تأثير العوامل الاقتصادية والتنظيمية الخاصة بالسوق السعودي على إدارة المخاطر.</w:t>
      </w:r>
    </w:p>
    <w:p w14:paraId="4B1E0366" w14:textId="62F982F2" w:rsidR="00CA6BFC" w:rsidRPr="000B5E53" w:rsidRDefault="00CA6BFC" w:rsidP="00F1715A">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دمج أحدث التطورات التكنولوجية في التحليل: تسلط الدراسة الحالية الضوء على أحدث تقنيات إدارة المخاطر، مثل الذكاء الاصطناعي وتحليل البيانات الضخمة، في حين أن بعض الدراسات السابقة ركزت على الأساليب التقليدية لإدارة المخاطر دون تناول التطورات الحديثة بشكل معمق.</w:t>
      </w:r>
    </w:p>
    <w:p w14:paraId="7EA54FA5" w14:textId="78CFFA1C" w:rsidR="00E918EE" w:rsidRPr="000B5E53" w:rsidRDefault="00CA6BFC" w:rsidP="00F1715A">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التحليل الميداني المباشر للمؤسسات المالية: تتميز الدراسة الحالية بإجراء دراسة ميدانية على المؤسسات المالية في المملكة العربية السعودية، من خلال جمع بيانات ميدانية حديثة عبر الاستبيانات والمقابلات، بينما اعتمدت بعض الدراسات السابقة على التحليل النظري أو على دراسات حالة في بيئات مالية مختلفة.</w:t>
      </w:r>
    </w:p>
    <w:p w14:paraId="26EE6C56" w14:textId="5FE690EC" w:rsidR="00BA7359" w:rsidRPr="000B5E53" w:rsidRDefault="00EB44E4" w:rsidP="00EB44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201164553"/>
      <w:r w:rsidRPr="000B5E53">
        <w:rPr>
          <w:rFonts w:ascii="Sakkal Majalla" w:hAnsi="Sakkal Majalla" w:cs="Sakkal Majalla" w:hint="cs"/>
          <w:b/>
          <w:bCs/>
          <w:color w:val="000000" w:themeColor="text1"/>
          <w:sz w:val="36"/>
          <w:szCs w:val="36"/>
          <w:rtl/>
          <w:lang w:bidi="ar-EG"/>
        </w:rPr>
        <w:t xml:space="preserve">8.1 </w:t>
      </w:r>
      <w:r w:rsidR="00BA7359" w:rsidRPr="000B5E53">
        <w:rPr>
          <w:rFonts w:ascii="Sakkal Majalla" w:hAnsi="Sakkal Majalla" w:cs="Sakkal Majalla"/>
          <w:b/>
          <w:bCs/>
          <w:color w:val="000000" w:themeColor="text1"/>
          <w:sz w:val="36"/>
          <w:szCs w:val="36"/>
          <w:rtl/>
          <w:lang w:bidi="ar-EG"/>
        </w:rPr>
        <w:t>المنطلقات النظرية للبحث:</w:t>
      </w:r>
      <w:bookmarkEnd w:id="26"/>
    </w:p>
    <w:p w14:paraId="23BEDE1C" w14:textId="77777777" w:rsidR="00BA7359" w:rsidRPr="000B5E53" w:rsidRDefault="00BA7359"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تعتمد هذه الدراسة على مجموعة من المفاهيم الأساسية التي تشكل الإطار النظري للتحليل، ومن أبرز هذه المفاهيم:</w:t>
      </w:r>
    </w:p>
    <w:p w14:paraId="2FDA6FDF" w14:textId="75A3C031" w:rsidR="002E46C7" w:rsidRPr="000B5E53" w:rsidRDefault="002E46C7" w:rsidP="00F1715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إدارة المخاطر</w:t>
      </w:r>
    </w:p>
    <w:p w14:paraId="7CD98248" w14:textId="3A5334C8" w:rsidR="002E46C7" w:rsidRPr="000B5E53" w:rsidRDefault="002E46C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تشير إدارة المخاطر إلى العملية المنهجية التي تهدف إلى تحديد وتحليل وتقييم المخاطر التي قد تؤثر على تحقيق أهداف المؤسسة، ومن ثم تطوير استراتيجيات مناسبة للتعامل معها من خلال الحد منها أو التحكم بها. تتضمن إدارة المخاطر عدة مراحل أساسية، تشمل تحديد المخاطر المحتملة، تقييم تأثيرها واحتمالية حدوثها، وضع خطط للحد منها، وتنفيذ إجراءات رقابية لضمان الامتثال للسياسات التنظيمية. وفي المؤسسات المالية، تعد إدارة المخاطر عنصرًا حيويًا في تحقيق الاستقرار المالي، حيث تسهم في حماية </w:t>
      </w:r>
      <w:r w:rsidRPr="000B5E53">
        <w:rPr>
          <w:rFonts w:ascii="Sakkal Majalla" w:hAnsi="Sakkal Majalla" w:cs="Sakkal Majalla"/>
          <w:color w:val="000000" w:themeColor="text1"/>
          <w:sz w:val="28"/>
          <w:szCs w:val="28"/>
          <w:rtl/>
          <w:lang w:bidi="ar-EG"/>
        </w:rPr>
        <w:lastRenderedPageBreak/>
        <w:t>الأصول، وتعزيز الثقة، وضمان الامتثال للمعايير الدولية مثل اتفاقيات "بازل" الخاصة بإدارة المخاطر المصرفية.</w:t>
      </w:r>
    </w:p>
    <w:p w14:paraId="3F680CE7" w14:textId="06FF8607" w:rsidR="002E46C7" w:rsidRPr="000B5E53" w:rsidRDefault="002E46C7" w:rsidP="00F1715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الاحتيال المالي</w:t>
      </w:r>
    </w:p>
    <w:p w14:paraId="11B9EC85" w14:textId="5A46015A" w:rsidR="002E46C7" w:rsidRPr="000B5E53" w:rsidRDefault="002E46C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يُعرّف الاحتيال المالي بأنه أي ممارسة غير قانونية تهدف إلى تحقيق مكاسب مالية بطرق غير مشروعة من خلال التلاعب بالمعلومات المالية أو استغلال الثغرات في الأنظمة المالية أو تزوير البيانات لتحقيق منافع شخصية أو مؤسسية غير قانونية. ويشمل الاحتيال المالي العديد من الأشكال، مثل التزوير المحاسبي، غسل الأموال، الاختلاس، والتلاعب في القوائم المالية. تؤدي هذه الظاهرة إلى تأثيرات سلبية على المؤسسات المالية، حيث تؤدي إلى خسائر مالية كبيرة، وتراجع ثقة المستثمرين، وتعرض الشركات لعقوبات قانونية وتنظيمية صارمة.</w:t>
      </w:r>
    </w:p>
    <w:p w14:paraId="24B35268" w14:textId="5DFCB5A8" w:rsidR="002E46C7" w:rsidRPr="000B5E53" w:rsidRDefault="002E46C7" w:rsidP="00F1715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B5E53">
        <w:rPr>
          <w:rFonts w:ascii="Sakkal Majalla" w:hAnsi="Sakkal Majalla" w:cs="Sakkal Majalla"/>
          <w:b/>
          <w:bCs/>
          <w:color w:val="000000" w:themeColor="text1"/>
          <w:sz w:val="28"/>
          <w:szCs w:val="28"/>
          <w:rtl/>
          <w:lang w:bidi="ar-EG"/>
        </w:rPr>
        <w:t>الرقابة الداخلية</w:t>
      </w:r>
    </w:p>
    <w:p w14:paraId="04AF69FF" w14:textId="7FDEB266" w:rsidR="00BA7359" w:rsidRPr="000B5E53" w:rsidRDefault="002E46C7"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تشير الرقابة الداخلية إلى مجموعة الإجراءات والسياسات التي تعتمدها المؤسسات المالية لضمان حماية أصولها، وتحقيق دقة وموثوقية البيانات المالية، وضمان الامتثال للوائح والقوانين المعمول بها. تهدف أنظمة الرقابة الداخلية إلى الكشف عن الأخطاء والمخالفات ومنع وقوع حالات الاحتيال المالي، من خلال تنفيذ عمليات تدقيق دورية، وفصل المهام بين الموظفين، واستخدام أنظمة متطورة لمراقبة العمليات المالية. وتُعد الرقابة الداخلية عنصرًا أساسيًا في تحسين مستوى الحوكمة داخل المؤسسات المالية، حيث تسهم في تحقيق مستويات عالية من الشفافية والمسؤولية المؤسسية.</w:t>
      </w:r>
    </w:p>
    <w:p w14:paraId="359B940D" w14:textId="5D815FA9" w:rsidR="00E918EE" w:rsidRPr="000B5E53" w:rsidRDefault="00EB44E4" w:rsidP="00EB44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201164554"/>
      <w:r w:rsidRPr="000B5E53">
        <w:rPr>
          <w:rFonts w:ascii="Sakkal Majalla" w:hAnsi="Sakkal Majalla" w:cs="Sakkal Majalla" w:hint="cs"/>
          <w:b/>
          <w:bCs/>
          <w:color w:val="000000" w:themeColor="text1"/>
          <w:sz w:val="36"/>
          <w:szCs w:val="36"/>
          <w:rtl/>
          <w:lang w:bidi="ar-EG"/>
        </w:rPr>
        <w:t xml:space="preserve">9.1 </w:t>
      </w:r>
      <w:r w:rsidR="00E918EE" w:rsidRPr="000B5E53">
        <w:rPr>
          <w:rFonts w:ascii="Sakkal Majalla" w:hAnsi="Sakkal Majalla" w:cs="Sakkal Majalla"/>
          <w:b/>
          <w:bCs/>
          <w:color w:val="000000" w:themeColor="text1"/>
          <w:sz w:val="36"/>
          <w:szCs w:val="36"/>
          <w:rtl/>
          <w:lang w:bidi="ar-EG"/>
        </w:rPr>
        <w:t>منهج البحث:</w:t>
      </w:r>
      <w:bookmarkEnd w:id="27"/>
    </w:p>
    <w:p w14:paraId="012756A3" w14:textId="0031CD24" w:rsidR="00E918EE" w:rsidRPr="000B5E53" w:rsidRDefault="00E918EE"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 xml:space="preserve">تعتمد هذه الدراسة على المنهج الوصفي التحليلي لدراسة أثر إدارة المخاطر على تقليل حالات الاحتيال المالي في المؤسسات المالية في المملكة العربية السعودية. يهدف هذا المنهج إلى تقديم وصف دقيق وتحليل شامل لكيفية تأثير ممارسات إدارة المخاطر على الحد من عمليات الاحتيال المالي، وذلك من خلال </w:t>
      </w:r>
      <w:r w:rsidRPr="000B5E53">
        <w:rPr>
          <w:rFonts w:ascii="Sakkal Majalla" w:hAnsi="Sakkal Majalla" w:cs="Sakkal Majalla"/>
          <w:color w:val="000000" w:themeColor="text1"/>
          <w:sz w:val="28"/>
          <w:szCs w:val="28"/>
          <w:rtl/>
          <w:lang w:bidi="ar-EG"/>
        </w:rPr>
        <w:lastRenderedPageBreak/>
        <w:t>دراسة ثلاثة أبعاد رئيسية، تشمل تقييم المخاطر المالية، استراتيجيات الحد من المخاطر، وأدوات الرقابة الداخلية والتدقيق المالي. يسهم هذا النهج في تقييم مدى فاعلية هذه العوامل في تقليل الاحتيال المالي، تحسين الامتثال للمعايير الرقابية، وتعزيز الثقة في المؤسسات المالية.</w:t>
      </w:r>
    </w:p>
    <w:p w14:paraId="1409FD67" w14:textId="119794B4" w:rsidR="00E918EE" w:rsidRPr="000B5E53" w:rsidRDefault="00E918EE"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سيتم جمع البيانات باستخدام استبيانات تُوزع على عينة من الموظفين في المؤسسات المالية، وتشمل مديري المخاطر، المدققين الداخليين، ومسؤولي الامتثال المالي، بهدف قياس تأثير ممارسات إدارة المخاطر على الحد من الاحتيال المالي. يتضمن الاستبيان مجموعة من الأسئلة التي تهدف إلى تقييم مدى كفاءة تقييم المخاطر المالية في الكشف المبكر عن الاحتيال، فاعلية استراتيجيات الحد من المخاطر في تقليل معدلات الاحتيال، وتأثير أنظمة الرقابة والتدقيق على منع الأنشطة الاحتيالية. سيتم تحليل البيانات باستخدام أدوات إحصائية متقدمة للكشف عن العلاقة بين ممارسات إدارة المخاطر ومستوى الاحتيال المالي، بالإضافة إلى قياس مدى رضا العاملين عن السياسات المتبعة في تقليل الاحتيال المالي وتأثيرها على استقرار المؤسسات المالية.</w:t>
      </w:r>
    </w:p>
    <w:p w14:paraId="02530801" w14:textId="7F3080D3" w:rsidR="00E918EE" w:rsidRPr="000B5E53" w:rsidRDefault="00E918EE" w:rsidP="00EB44E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B5E53">
        <w:rPr>
          <w:rFonts w:ascii="Sakkal Majalla" w:hAnsi="Sakkal Majalla" w:cs="Sakkal Majalla"/>
          <w:color w:val="000000" w:themeColor="text1"/>
          <w:sz w:val="28"/>
          <w:szCs w:val="28"/>
          <w:rtl/>
          <w:lang w:bidi="ar-EG"/>
        </w:rPr>
        <w:t>إلى جانب ذلك، سيتم توظيف المنهج النوعي من خلال إجراء مقابلات فردية معمقة مع مديري المخاطر، المدققين الداخليين، والخبراء في الامتثال المالي، وذلك للحصول على فهم أعمق للتحديات التي تواجه تطبيق استراتيجيات إدارة المخاطر ومدى تأثيرها على تقليل الاحتيال المالي. ستساهم هذه المقابلات في تسليط الضوء على العوامل التي تؤثر على نجاح أنظمة إدارة المخاطر، العقبات التي تواجه المؤسسات المالية في الحد من الاحتيال، ومدى أهمية تبني تقنيات رقابية متطورة لتعزيز الشفافية والنزاهة داخل المؤسسات المالية في ظل بيئة عمل متغيرة ومتطورة.</w:t>
      </w:r>
    </w:p>
    <w:p w14:paraId="22F9F5CE" w14:textId="516184D3" w:rsidR="00EB44E4" w:rsidRPr="000B5E53" w:rsidRDefault="00EB44E4" w:rsidP="00EB44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8" w:name="_Toc201164555"/>
      <w:r w:rsidRPr="000B5E53">
        <w:rPr>
          <w:rFonts w:ascii="Sakkal Majalla" w:eastAsia="Times New Roman" w:hAnsi="Sakkal Majalla" w:cs="Sakkal Majalla"/>
          <w:b/>
          <w:bCs/>
          <w:color w:val="000000" w:themeColor="text1"/>
          <w:kern w:val="0"/>
          <w:sz w:val="36"/>
          <w:szCs w:val="36"/>
          <w:rtl/>
          <w14:ligatures w14:val="none"/>
        </w:rPr>
        <w:t>10.1 مصادر البيانات</w:t>
      </w:r>
      <w:bookmarkEnd w:id="28"/>
    </w:p>
    <w:p w14:paraId="41F8FB48" w14:textId="77777777" w:rsidR="0062716A" w:rsidRPr="000B5E53" w:rsidRDefault="0062716A" w:rsidP="00EB44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تعتمد هذه الدراسة على مصادر بيانات متنوعة لضمان تحقيق أهدافها البحثية، حيث تم الاعتماد على مصدرين رئيسيين لجمع البيانات والمعلومات المتعلقة بأثر إدارة المخاطر على تقليل حالات الاحتيال المالي في المؤسسات المالية بالمملكة العربية السعودية، وذلك على النحو التالي</w:t>
      </w:r>
      <w:r w:rsidRPr="000B5E53">
        <w:rPr>
          <w:rFonts w:ascii="Sakkal Majalla" w:eastAsia="Times New Roman" w:hAnsi="Sakkal Majalla" w:cs="Sakkal Majalla"/>
          <w:color w:val="000000" w:themeColor="text1"/>
          <w:kern w:val="0"/>
          <w:sz w:val="28"/>
          <w:szCs w:val="28"/>
          <w14:ligatures w14:val="none"/>
        </w:rPr>
        <w:t>:</w:t>
      </w:r>
    </w:p>
    <w:p w14:paraId="07CCC7D6" w14:textId="77777777" w:rsidR="0062716A" w:rsidRPr="000B5E53" w:rsidRDefault="0062716A" w:rsidP="00EB44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01164556"/>
      <w:r w:rsidRPr="000B5E53">
        <w:rPr>
          <w:rFonts w:ascii="Sakkal Majalla" w:eastAsia="Times New Roman" w:hAnsi="Sakkal Majalla" w:cs="Sakkal Majalla"/>
          <w:b/>
          <w:bCs/>
          <w:color w:val="000000" w:themeColor="text1"/>
          <w:kern w:val="0"/>
          <w:sz w:val="32"/>
          <w:szCs w:val="32"/>
          <w:rtl/>
          <w14:ligatures w14:val="none"/>
        </w:rPr>
        <w:lastRenderedPageBreak/>
        <w:t>أولًا: المصادر الثانوية</w:t>
      </w:r>
      <w:bookmarkEnd w:id="29"/>
    </w:p>
    <w:p w14:paraId="561B0594" w14:textId="77777777" w:rsidR="0062716A" w:rsidRPr="000B5E53" w:rsidRDefault="0062716A" w:rsidP="00EB44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تشمل المصادر الثانوية الكتب والمراجع العلمية العربية والأجنبية التي تناولت موضوع إدارة المخاطر وأثرها على تقليل الاحتيال المالي، بالإضافة إلى الدراسات السابقة التي بحثت في تأثير تحديد المخاطر، تقييم المخاطر، واستراتيجيات الحد من المخاطر على الحد من عمليات الاحتيال المالي. كما تتضمن المصادر الثانوية الدوريات العلمية المحكمة، الرسائل الجامعية، والتقارير الرسمية المتعلقة بإدارة المخاطر في القطاع المالي، مما يوفر قاعدة معرفية متكاملة تدعم الإطار النظري للدراسة</w:t>
      </w:r>
      <w:r w:rsidRPr="000B5E53">
        <w:rPr>
          <w:rFonts w:ascii="Sakkal Majalla" w:eastAsia="Times New Roman" w:hAnsi="Sakkal Majalla" w:cs="Sakkal Majalla"/>
          <w:color w:val="000000" w:themeColor="text1"/>
          <w:kern w:val="0"/>
          <w:sz w:val="28"/>
          <w:szCs w:val="28"/>
          <w14:ligatures w14:val="none"/>
        </w:rPr>
        <w:t>.</w:t>
      </w:r>
    </w:p>
    <w:p w14:paraId="65B1D861" w14:textId="77777777" w:rsidR="0062716A" w:rsidRPr="000B5E53" w:rsidRDefault="0062716A" w:rsidP="00EB44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01164557"/>
      <w:r w:rsidRPr="000B5E53">
        <w:rPr>
          <w:rFonts w:ascii="Sakkal Majalla" w:eastAsia="Times New Roman" w:hAnsi="Sakkal Majalla" w:cs="Sakkal Majalla"/>
          <w:b/>
          <w:bCs/>
          <w:color w:val="000000" w:themeColor="text1"/>
          <w:kern w:val="0"/>
          <w:sz w:val="32"/>
          <w:szCs w:val="32"/>
          <w:rtl/>
          <w14:ligatures w14:val="none"/>
        </w:rPr>
        <w:t>ثانيًا: المصادر الأولية</w:t>
      </w:r>
      <w:bookmarkEnd w:id="30"/>
    </w:p>
    <w:p w14:paraId="72C6E45E" w14:textId="77777777" w:rsidR="0062716A" w:rsidRPr="000B5E53" w:rsidRDefault="0062716A" w:rsidP="00EB44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تعتمد الدراسة على الاستبانة كأداة رئيسية لجمع البيانات الميدانية من أفراد مجتمع الدراسة، حيث تم تصميمها بدقة لقياس مدى تأثير ممارسات إدارة المخاطر على مستوى تقليل الاحتيال المالي. وقد تم إعداد الاستبانة إلكترونيًا عبر منصة متخصصة وتوزيعها على عينة من العاملين في المؤسسات المالية بالمملكة العربية السعودية، بما في ذلك مديري المخاطر، المراجعين الداخليين، والمحللين الماليين، لضمان تمثيل شامل لوجهات النظر المختلفة حول فاعلية ممارسات إدارة المخاطر في الحد من عمليات الاحتيال المالي وتعزيز استقرار القطاع المالي</w:t>
      </w:r>
      <w:r w:rsidRPr="000B5E53">
        <w:rPr>
          <w:rFonts w:ascii="Sakkal Majalla" w:eastAsia="Times New Roman" w:hAnsi="Sakkal Majalla" w:cs="Sakkal Majalla"/>
          <w:color w:val="000000" w:themeColor="text1"/>
          <w:kern w:val="0"/>
          <w:sz w:val="28"/>
          <w:szCs w:val="28"/>
          <w14:ligatures w14:val="none"/>
        </w:rPr>
        <w:t>.</w:t>
      </w:r>
    </w:p>
    <w:p w14:paraId="05BB9E2C" w14:textId="5954299C" w:rsidR="0062716A" w:rsidRPr="000B5E53" w:rsidRDefault="00EB44E4" w:rsidP="00EB44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1" w:name="_Toc201164558"/>
      <w:r w:rsidRPr="000B5E53">
        <w:rPr>
          <w:rFonts w:ascii="Sakkal Majalla" w:eastAsia="Times New Roman" w:hAnsi="Sakkal Majalla" w:cs="Sakkal Majalla" w:hint="cs"/>
          <w:b/>
          <w:bCs/>
          <w:color w:val="000000" w:themeColor="text1"/>
          <w:kern w:val="0"/>
          <w:sz w:val="36"/>
          <w:szCs w:val="36"/>
          <w:rtl/>
          <w14:ligatures w14:val="none"/>
        </w:rPr>
        <w:t xml:space="preserve">11.1 </w:t>
      </w:r>
      <w:r w:rsidR="0062716A" w:rsidRPr="000B5E53">
        <w:rPr>
          <w:rFonts w:ascii="Sakkal Majalla" w:eastAsia="Times New Roman" w:hAnsi="Sakkal Majalla" w:cs="Sakkal Majalla"/>
          <w:b/>
          <w:bCs/>
          <w:color w:val="000000" w:themeColor="text1"/>
          <w:kern w:val="0"/>
          <w:sz w:val="36"/>
          <w:szCs w:val="36"/>
          <w:rtl/>
          <w14:ligatures w14:val="none"/>
        </w:rPr>
        <w:t>أدوات الدراسة والأساليب الإحصائية:</w:t>
      </w:r>
      <w:bookmarkEnd w:id="31"/>
    </w:p>
    <w:p w14:paraId="09AFBBE1" w14:textId="77777777" w:rsidR="0062716A" w:rsidRPr="000B5E53" w:rsidRDefault="0062716A" w:rsidP="00EB44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تعتمد الدراسة على مجموعة من الأدوات الإحصائية لتحليل البيانات التي تم جمعها، وذلك باستخدام برنامج الحزمة الإحصائية للعلوم الاجتماعية</w:t>
      </w:r>
      <w:r w:rsidRPr="000B5E53">
        <w:rPr>
          <w:rFonts w:ascii="Sakkal Majalla" w:eastAsia="Times New Roman" w:hAnsi="Sakkal Majalla" w:cs="Sakkal Majalla"/>
          <w:color w:val="000000" w:themeColor="text1"/>
          <w:kern w:val="0"/>
          <w:sz w:val="28"/>
          <w:szCs w:val="28"/>
          <w14:ligatures w14:val="none"/>
        </w:rPr>
        <w:t xml:space="preserve"> (SPSS)</w:t>
      </w:r>
      <w:r w:rsidRPr="000B5E53">
        <w:rPr>
          <w:rFonts w:ascii="Sakkal Majalla" w:eastAsia="Times New Roman" w:hAnsi="Sakkal Majalla" w:cs="Sakkal Majalla"/>
          <w:color w:val="000000" w:themeColor="text1"/>
          <w:kern w:val="0"/>
          <w:sz w:val="28"/>
          <w:szCs w:val="28"/>
          <w:rtl/>
          <w14:ligatures w14:val="none"/>
        </w:rPr>
        <w:t>، حيث تم تطبيق الأساليب الإحصائية التالية</w:t>
      </w:r>
      <w:r w:rsidRPr="000B5E53">
        <w:rPr>
          <w:rFonts w:ascii="Sakkal Majalla" w:eastAsia="Times New Roman" w:hAnsi="Sakkal Majalla" w:cs="Sakkal Majalla"/>
          <w:color w:val="000000" w:themeColor="text1"/>
          <w:kern w:val="0"/>
          <w:sz w:val="28"/>
          <w:szCs w:val="28"/>
          <w14:ligatures w14:val="none"/>
        </w:rPr>
        <w:t>:</w:t>
      </w:r>
    </w:p>
    <w:p w14:paraId="35C75B90" w14:textId="41E85BAC" w:rsidR="0062716A" w:rsidRPr="000B5E53" w:rsidRDefault="00EB44E4" w:rsidP="00EB44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01164559"/>
      <w:r w:rsidRPr="000B5E53">
        <w:rPr>
          <w:rFonts w:ascii="Sakkal Majalla" w:eastAsia="Times New Roman" w:hAnsi="Sakkal Majalla" w:cs="Sakkal Majalla" w:hint="cs"/>
          <w:b/>
          <w:bCs/>
          <w:color w:val="000000" w:themeColor="text1"/>
          <w:kern w:val="0"/>
          <w:sz w:val="32"/>
          <w:szCs w:val="32"/>
          <w:rtl/>
          <w14:ligatures w14:val="none"/>
        </w:rPr>
        <w:t xml:space="preserve">أولا: </w:t>
      </w:r>
      <w:r w:rsidR="0062716A" w:rsidRPr="000B5E53">
        <w:rPr>
          <w:rFonts w:ascii="Sakkal Majalla" w:eastAsia="Times New Roman" w:hAnsi="Sakkal Majalla" w:cs="Sakkal Majalla"/>
          <w:b/>
          <w:bCs/>
          <w:color w:val="000000" w:themeColor="text1"/>
          <w:kern w:val="0"/>
          <w:sz w:val="32"/>
          <w:szCs w:val="32"/>
          <w:rtl/>
          <w14:ligatures w14:val="none"/>
        </w:rPr>
        <w:t>الإحصاء الوصفي</w:t>
      </w:r>
      <w:r w:rsidR="0062716A" w:rsidRPr="000B5E53">
        <w:rPr>
          <w:rFonts w:ascii="Sakkal Majalla" w:eastAsia="Times New Roman" w:hAnsi="Sakkal Majalla" w:cs="Sakkal Majalla"/>
          <w:b/>
          <w:bCs/>
          <w:color w:val="000000" w:themeColor="text1"/>
          <w:kern w:val="0"/>
          <w:sz w:val="32"/>
          <w:szCs w:val="32"/>
          <w14:ligatures w14:val="none"/>
        </w:rPr>
        <w:t>:</w:t>
      </w:r>
      <w:bookmarkEnd w:id="32"/>
    </w:p>
    <w:p w14:paraId="3C107F53" w14:textId="77777777" w:rsidR="0062716A" w:rsidRPr="000B5E53" w:rsidRDefault="0062716A" w:rsidP="00F1715A">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التكرارات والنسب المئوية</w:t>
      </w:r>
      <w:r w:rsidRPr="000B5E53">
        <w:rPr>
          <w:rFonts w:ascii="Sakkal Majalla" w:eastAsia="Times New Roman" w:hAnsi="Sakkal Majalla" w:cs="Sakkal Majalla"/>
          <w:b/>
          <w:bCs/>
          <w:color w:val="000000" w:themeColor="text1"/>
          <w:kern w:val="0"/>
          <w:sz w:val="28"/>
          <w:szCs w:val="28"/>
          <w14:ligatures w14:val="none"/>
        </w:rPr>
        <w:t>:</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لتحليل التوزيع الديموغرافي لأفراد العينة وتقديم تصور عام حول آرائهم بشأن تأثير إدارة المخاطر على تقليل الاحتيال المالي</w:t>
      </w:r>
      <w:r w:rsidRPr="000B5E53">
        <w:rPr>
          <w:rFonts w:ascii="Sakkal Majalla" w:eastAsia="Times New Roman" w:hAnsi="Sakkal Majalla" w:cs="Sakkal Majalla"/>
          <w:color w:val="000000" w:themeColor="text1"/>
          <w:kern w:val="0"/>
          <w:sz w:val="28"/>
          <w:szCs w:val="28"/>
          <w14:ligatures w14:val="none"/>
        </w:rPr>
        <w:t>.</w:t>
      </w:r>
    </w:p>
    <w:p w14:paraId="5FF16F16" w14:textId="77777777" w:rsidR="0062716A" w:rsidRPr="000B5E53" w:rsidRDefault="0062716A" w:rsidP="00F1715A">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lastRenderedPageBreak/>
        <w:t>الوسط الحسابي</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لقياس النزعة المركزية وتقدير متوسط إجابات العينة حول مدى تأثير ممارسات إدارة المخاطر على الحد من الاحتيال المالي</w:t>
      </w:r>
      <w:r w:rsidRPr="000B5E53">
        <w:rPr>
          <w:rFonts w:ascii="Sakkal Majalla" w:eastAsia="Times New Roman" w:hAnsi="Sakkal Majalla" w:cs="Sakkal Majalla"/>
          <w:color w:val="000000" w:themeColor="text1"/>
          <w:kern w:val="0"/>
          <w:sz w:val="28"/>
          <w:szCs w:val="28"/>
          <w14:ligatures w14:val="none"/>
        </w:rPr>
        <w:t>.</w:t>
      </w:r>
    </w:p>
    <w:p w14:paraId="4C3F9A53" w14:textId="77777777" w:rsidR="0062716A" w:rsidRPr="000B5E53" w:rsidRDefault="0062716A" w:rsidP="00F1715A">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الانحراف المعياري</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لقياس مدى تشتت الإجابات حول المتوسط الحسابي، مما يساعد في فهم درجة التباين في وجهات النظر حول مدى فاعلية تحديد المخاطر، تقييم المخاطر، واستراتيجيات الحد من المخاطر في تقليل عمليات الاحتيال المالي</w:t>
      </w:r>
      <w:r w:rsidRPr="000B5E53">
        <w:rPr>
          <w:rFonts w:ascii="Sakkal Majalla" w:eastAsia="Times New Roman" w:hAnsi="Sakkal Majalla" w:cs="Sakkal Majalla"/>
          <w:color w:val="000000" w:themeColor="text1"/>
          <w:kern w:val="0"/>
          <w:sz w:val="28"/>
          <w:szCs w:val="28"/>
          <w14:ligatures w14:val="none"/>
        </w:rPr>
        <w:t>.</w:t>
      </w:r>
    </w:p>
    <w:p w14:paraId="3F103B3E" w14:textId="447D6F48" w:rsidR="0062716A" w:rsidRPr="000B5E53" w:rsidRDefault="00EB44E4" w:rsidP="00EB44E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33" w:name="_Toc201164560"/>
      <w:r w:rsidRPr="000B5E53">
        <w:rPr>
          <w:rFonts w:ascii="Sakkal Majalla" w:eastAsia="Times New Roman" w:hAnsi="Sakkal Majalla" w:cs="Sakkal Majalla" w:hint="cs"/>
          <w:b/>
          <w:bCs/>
          <w:color w:val="000000" w:themeColor="text1"/>
          <w:kern w:val="0"/>
          <w:sz w:val="32"/>
          <w:szCs w:val="32"/>
          <w:rtl/>
          <w14:ligatures w14:val="none"/>
        </w:rPr>
        <w:t xml:space="preserve">ثانيا: </w:t>
      </w:r>
      <w:r w:rsidR="0062716A" w:rsidRPr="000B5E53">
        <w:rPr>
          <w:rFonts w:ascii="Sakkal Majalla" w:eastAsia="Times New Roman" w:hAnsi="Sakkal Majalla" w:cs="Sakkal Majalla"/>
          <w:b/>
          <w:bCs/>
          <w:color w:val="000000" w:themeColor="text1"/>
          <w:kern w:val="0"/>
          <w:sz w:val="32"/>
          <w:szCs w:val="32"/>
          <w:rtl/>
          <w14:ligatures w14:val="none"/>
        </w:rPr>
        <w:t>الإحصاء التحليلي</w:t>
      </w:r>
      <w:r w:rsidR="0062716A" w:rsidRPr="000B5E53">
        <w:rPr>
          <w:rFonts w:ascii="Sakkal Majalla" w:eastAsia="Times New Roman" w:hAnsi="Sakkal Majalla" w:cs="Sakkal Majalla"/>
          <w:b/>
          <w:bCs/>
          <w:color w:val="000000" w:themeColor="text1"/>
          <w:kern w:val="0"/>
          <w:sz w:val="32"/>
          <w:szCs w:val="32"/>
          <w14:ligatures w14:val="none"/>
        </w:rPr>
        <w:t>:</w:t>
      </w:r>
      <w:bookmarkEnd w:id="33"/>
    </w:p>
    <w:p w14:paraId="6CBD923C" w14:textId="77777777" w:rsidR="0062716A" w:rsidRPr="000B5E53" w:rsidRDefault="0062716A" w:rsidP="00F1715A">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تحليل الانحدار المتعدد</w:t>
      </w:r>
      <w:r w:rsidRPr="000B5E53">
        <w:rPr>
          <w:rFonts w:ascii="Sakkal Majalla" w:eastAsia="Times New Roman" w:hAnsi="Sakkal Majalla" w:cs="Sakkal Majalla"/>
          <w:color w:val="000000" w:themeColor="text1"/>
          <w:kern w:val="0"/>
          <w:sz w:val="28"/>
          <w:szCs w:val="28"/>
          <w14:ligatures w14:val="none"/>
        </w:rPr>
        <w:t xml:space="preserve"> (Multiple Regression): </w:t>
      </w:r>
      <w:r w:rsidRPr="000B5E53">
        <w:rPr>
          <w:rFonts w:ascii="Sakkal Majalla" w:eastAsia="Times New Roman" w:hAnsi="Sakkal Majalla" w:cs="Sakkal Majalla"/>
          <w:color w:val="000000" w:themeColor="text1"/>
          <w:kern w:val="0"/>
          <w:sz w:val="28"/>
          <w:szCs w:val="28"/>
          <w:rtl/>
          <w14:ligatures w14:val="none"/>
        </w:rPr>
        <w:t>لاختبار مدى تأثير الأبعاد المختلفة لإدارة المخاطر مجتمعة على تقليل الاحتيال المالي</w:t>
      </w:r>
      <w:r w:rsidRPr="000B5E53">
        <w:rPr>
          <w:rFonts w:ascii="Sakkal Majalla" w:eastAsia="Times New Roman" w:hAnsi="Sakkal Majalla" w:cs="Sakkal Majalla"/>
          <w:color w:val="000000" w:themeColor="text1"/>
          <w:kern w:val="0"/>
          <w:sz w:val="28"/>
          <w:szCs w:val="28"/>
          <w14:ligatures w14:val="none"/>
        </w:rPr>
        <w:t>.</w:t>
      </w:r>
    </w:p>
    <w:p w14:paraId="3FA00A66" w14:textId="77777777" w:rsidR="0062716A" w:rsidRPr="000B5E53" w:rsidRDefault="0062716A" w:rsidP="00F1715A">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تحليل الانحدار الخطي البسيط</w:t>
      </w:r>
      <w:r w:rsidRPr="000B5E53">
        <w:rPr>
          <w:rFonts w:ascii="Sakkal Majalla" w:eastAsia="Times New Roman" w:hAnsi="Sakkal Majalla" w:cs="Sakkal Majalla"/>
          <w:color w:val="000000" w:themeColor="text1"/>
          <w:kern w:val="0"/>
          <w:sz w:val="28"/>
          <w:szCs w:val="28"/>
          <w14:ligatures w14:val="none"/>
        </w:rPr>
        <w:t xml:space="preserve"> (Simple Regression): </w:t>
      </w:r>
      <w:r w:rsidRPr="000B5E53">
        <w:rPr>
          <w:rFonts w:ascii="Sakkal Majalla" w:eastAsia="Times New Roman" w:hAnsi="Sakkal Majalla" w:cs="Sakkal Majalla"/>
          <w:color w:val="000000" w:themeColor="text1"/>
          <w:kern w:val="0"/>
          <w:sz w:val="28"/>
          <w:szCs w:val="28"/>
          <w:rtl/>
          <w14:ligatures w14:val="none"/>
        </w:rPr>
        <w:t>لاختبار تأثير كل بعد من أبعاد إدارة المخاطر (تحديد المخاطر، تقييم المخاطر، واستراتيجيات الحد من المخاطر) بشكل منفرد على مستوى الاحتيال المالي</w:t>
      </w:r>
      <w:r w:rsidRPr="000B5E53">
        <w:rPr>
          <w:rFonts w:ascii="Sakkal Majalla" w:eastAsia="Times New Roman" w:hAnsi="Sakkal Majalla" w:cs="Sakkal Majalla"/>
          <w:color w:val="000000" w:themeColor="text1"/>
          <w:kern w:val="0"/>
          <w:sz w:val="28"/>
          <w:szCs w:val="28"/>
          <w14:ligatures w14:val="none"/>
        </w:rPr>
        <w:t>.</w:t>
      </w:r>
    </w:p>
    <w:p w14:paraId="79BBB59B" w14:textId="77777777" w:rsidR="0062716A" w:rsidRPr="000B5E53" w:rsidRDefault="0062716A" w:rsidP="00F1715A">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اختبار التوزيع الطبيعي</w:t>
      </w:r>
      <w:r w:rsidRPr="000B5E53">
        <w:rPr>
          <w:rFonts w:ascii="Sakkal Majalla" w:eastAsia="Times New Roman" w:hAnsi="Sakkal Majalla" w:cs="Sakkal Majalla"/>
          <w:color w:val="000000" w:themeColor="text1"/>
          <w:kern w:val="0"/>
          <w:sz w:val="28"/>
          <w:szCs w:val="28"/>
          <w14:ligatures w14:val="none"/>
        </w:rPr>
        <w:t xml:space="preserve"> (Kurtosis Test): </w:t>
      </w:r>
      <w:r w:rsidRPr="000B5E53">
        <w:rPr>
          <w:rFonts w:ascii="Sakkal Majalla" w:eastAsia="Times New Roman" w:hAnsi="Sakkal Majalla" w:cs="Sakkal Majalla"/>
          <w:color w:val="000000" w:themeColor="text1"/>
          <w:kern w:val="0"/>
          <w:sz w:val="28"/>
          <w:szCs w:val="28"/>
          <w:rtl/>
          <w14:ligatures w14:val="none"/>
        </w:rPr>
        <w:t>للتحقق من مدى مطابقة توزيع البيانات للتوزيع الطبيعي، مما يضمن صحة استخدام الاختبارات الإحصائية الأخرى وتحليل النتائج بدقة</w:t>
      </w:r>
      <w:r w:rsidRPr="000B5E53">
        <w:rPr>
          <w:rFonts w:ascii="Sakkal Majalla" w:eastAsia="Times New Roman" w:hAnsi="Sakkal Majalla" w:cs="Sakkal Majalla"/>
          <w:color w:val="000000" w:themeColor="text1"/>
          <w:kern w:val="0"/>
          <w:sz w:val="28"/>
          <w:szCs w:val="28"/>
          <w14:ligatures w14:val="none"/>
        </w:rPr>
        <w:t>.</w:t>
      </w:r>
    </w:p>
    <w:p w14:paraId="30C15B98" w14:textId="6DB67D21" w:rsidR="0062716A" w:rsidRPr="000B5E53" w:rsidRDefault="00EB44E4" w:rsidP="00EB44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4" w:name="_Toc201164561"/>
      <w:r w:rsidRPr="000B5E53">
        <w:rPr>
          <w:rFonts w:ascii="Sakkal Majalla" w:hAnsi="Sakkal Majalla" w:cs="Sakkal Majalla" w:hint="cs"/>
          <w:b/>
          <w:bCs/>
          <w:color w:val="000000" w:themeColor="text1"/>
          <w:sz w:val="36"/>
          <w:szCs w:val="36"/>
          <w:rtl/>
          <w:lang w:bidi="ar-EG"/>
        </w:rPr>
        <w:t xml:space="preserve">12.1 </w:t>
      </w:r>
      <w:r w:rsidR="0062716A" w:rsidRPr="000B5E53">
        <w:rPr>
          <w:rFonts w:ascii="Sakkal Majalla" w:eastAsia="Times New Roman" w:hAnsi="Sakkal Majalla" w:cs="Sakkal Majalla"/>
          <w:b/>
          <w:bCs/>
          <w:color w:val="000000" w:themeColor="text1"/>
          <w:kern w:val="0"/>
          <w:sz w:val="36"/>
          <w:szCs w:val="36"/>
          <w:rtl/>
          <w14:ligatures w14:val="none"/>
        </w:rPr>
        <w:t>نموذج الدراسة</w:t>
      </w:r>
      <w:bookmarkEnd w:id="34"/>
    </w:p>
    <w:p w14:paraId="04E39949" w14:textId="77777777" w:rsidR="0062716A" w:rsidRPr="000B5E53" w:rsidRDefault="0062716A" w:rsidP="00EB44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تهدف هذه الدراسة إلى تحليل </w:t>
      </w:r>
      <w:bookmarkStart w:id="35" w:name="_Hlk192796356"/>
      <w:r w:rsidRPr="000B5E53">
        <w:rPr>
          <w:rFonts w:ascii="Sakkal Majalla" w:eastAsia="Times New Roman" w:hAnsi="Sakkal Majalla" w:cs="Sakkal Majalla"/>
          <w:color w:val="000000" w:themeColor="text1"/>
          <w:kern w:val="0"/>
          <w:sz w:val="28"/>
          <w:szCs w:val="28"/>
          <w:rtl/>
          <w14:ligatures w14:val="none"/>
        </w:rPr>
        <w:t>مدى تأثير ممارسات إدارة المخاطر على تقليل حالات الاحتيال المالي في المؤسسات المالية بالمملكة العربية السعودية</w:t>
      </w:r>
      <w:bookmarkEnd w:id="35"/>
      <w:r w:rsidRPr="000B5E53">
        <w:rPr>
          <w:rFonts w:ascii="Sakkal Majalla" w:eastAsia="Times New Roman" w:hAnsi="Sakkal Majalla" w:cs="Sakkal Majalla"/>
          <w:color w:val="000000" w:themeColor="text1"/>
          <w:kern w:val="0"/>
          <w:sz w:val="28"/>
          <w:szCs w:val="28"/>
          <w:rtl/>
          <w14:ligatures w14:val="none"/>
        </w:rPr>
        <w:t>، وذلك من خلال دراسة العلاقة بين المتغيرات التالية</w:t>
      </w:r>
      <w:r w:rsidRPr="000B5E53">
        <w:rPr>
          <w:rFonts w:ascii="Sakkal Majalla" w:eastAsia="Times New Roman" w:hAnsi="Sakkal Majalla" w:cs="Sakkal Majalla"/>
          <w:color w:val="000000" w:themeColor="text1"/>
          <w:kern w:val="0"/>
          <w:sz w:val="28"/>
          <w:szCs w:val="28"/>
          <w14:ligatures w14:val="none"/>
        </w:rPr>
        <w:t>:</w:t>
      </w:r>
    </w:p>
    <w:p w14:paraId="2A7C2870" w14:textId="558BCDB6" w:rsidR="0062716A" w:rsidRPr="000B5E53" w:rsidRDefault="0062716A" w:rsidP="00F1715A">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المتغير المستقل</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ممارسات إدارة المخاطر، والتي تتضمن ثلاثة أبعاد رئيسية</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تحديد المخاطر، تقييم المخاطر، واستراتيجيات الحد من المخاطر</w:t>
      </w:r>
      <w:r w:rsidRPr="000B5E53">
        <w:rPr>
          <w:rFonts w:ascii="Sakkal Majalla" w:eastAsia="Times New Roman" w:hAnsi="Sakkal Majalla" w:cs="Sakkal Majalla"/>
          <w:color w:val="000000" w:themeColor="text1"/>
          <w:kern w:val="0"/>
          <w:sz w:val="28"/>
          <w:szCs w:val="28"/>
          <w14:ligatures w14:val="none"/>
        </w:rPr>
        <w:t>.</w:t>
      </w:r>
    </w:p>
    <w:p w14:paraId="35E92641" w14:textId="4050CE20" w:rsidR="0062716A" w:rsidRPr="000B5E53" w:rsidRDefault="0062716A" w:rsidP="00F1715A">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المتغير التابع</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مستوى تقليل حالات الاحتيال المالي في المؤسسات المالية</w:t>
      </w:r>
      <w:r w:rsidRPr="000B5E53">
        <w:rPr>
          <w:rFonts w:ascii="Sakkal Majalla" w:eastAsia="Times New Roman" w:hAnsi="Sakkal Majalla" w:cs="Sakkal Majalla"/>
          <w:color w:val="000000" w:themeColor="text1"/>
          <w:kern w:val="0"/>
          <w:sz w:val="28"/>
          <w:szCs w:val="28"/>
          <w14:ligatures w14:val="none"/>
        </w:rPr>
        <w:t>.</w:t>
      </w:r>
    </w:p>
    <w:p w14:paraId="00EB4A51" w14:textId="77777777" w:rsidR="00545409" w:rsidRDefault="00545409">
      <w:pPr>
        <w:bidi w:val="0"/>
        <w:rPr>
          <w:rFonts w:ascii="Sakkal Majalla" w:eastAsia="Times New Roman" w:hAnsi="Sakkal Majalla" w:cs="Sakkal Majalla"/>
          <w:b/>
          <w:bCs/>
          <w:color w:val="000000" w:themeColor="text1"/>
          <w:kern w:val="0"/>
          <w:sz w:val="36"/>
          <w:szCs w:val="36"/>
          <w:rtl/>
          <w14:ligatures w14:val="none"/>
        </w:rPr>
      </w:pPr>
      <w:bookmarkStart w:id="36" w:name="_Toc201164562"/>
      <w:r>
        <w:rPr>
          <w:rFonts w:ascii="Sakkal Majalla" w:eastAsia="Times New Roman" w:hAnsi="Sakkal Majalla" w:cs="Sakkal Majalla"/>
          <w:b/>
          <w:bCs/>
          <w:color w:val="000000" w:themeColor="text1"/>
          <w:kern w:val="0"/>
          <w:sz w:val="36"/>
          <w:szCs w:val="36"/>
          <w:rtl/>
          <w14:ligatures w14:val="none"/>
        </w:rPr>
        <w:br w:type="page"/>
      </w:r>
    </w:p>
    <w:p w14:paraId="4C6D53C5" w14:textId="45FC7397" w:rsidR="0062716A" w:rsidRPr="000B5E53" w:rsidRDefault="00EB44E4" w:rsidP="00EB44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lang w:bidi="ar-EG"/>
          <w14:ligatures w14:val="none"/>
        </w:rPr>
      </w:pPr>
      <w:r w:rsidRPr="000B5E53">
        <w:rPr>
          <w:rFonts w:ascii="Sakkal Majalla" w:eastAsia="Times New Roman" w:hAnsi="Sakkal Majalla" w:cs="Sakkal Majalla" w:hint="cs"/>
          <w:b/>
          <w:bCs/>
          <w:color w:val="000000" w:themeColor="text1"/>
          <w:kern w:val="0"/>
          <w:sz w:val="36"/>
          <w:szCs w:val="36"/>
          <w:rtl/>
          <w14:ligatures w14:val="none"/>
        </w:rPr>
        <w:lastRenderedPageBreak/>
        <w:t xml:space="preserve">13.1 </w:t>
      </w:r>
      <w:r w:rsidR="0062716A" w:rsidRPr="000B5E53">
        <w:rPr>
          <w:rFonts w:ascii="Sakkal Majalla" w:eastAsia="Times New Roman" w:hAnsi="Sakkal Majalla" w:cs="Sakkal Majalla"/>
          <w:b/>
          <w:bCs/>
          <w:color w:val="000000" w:themeColor="text1"/>
          <w:kern w:val="0"/>
          <w:sz w:val="36"/>
          <w:szCs w:val="36"/>
          <w:rtl/>
          <w14:ligatures w14:val="none"/>
        </w:rPr>
        <w:t>حدود البحث:</w:t>
      </w:r>
      <w:bookmarkEnd w:id="36"/>
    </w:p>
    <w:p w14:paraId="68423AC1" w14:textId="7009624A" w:rsidR="0062716A" w:rsidRPr="000B5E53" w:rsidRDefault="0062716A" w:rsidP="00F1715A">
      <w:pPr>
        <w:pStyle w:val="ListParagraph"/>
        <w:numPr>
          <w:ilvl w:val="0"/>
          <w:numId w:val="25"/>
        </w:numPr>
        <w:spacing w:before="100" w:beforeAutospacing="1" w:after="100" w:afterAutospacing="1" w:line="360" w:lineRule="auto"/>
        <w:ind w:left="423" w:hanging="357"/>
        <w:contextualSpacing w:val="0"/>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الحدود الزمنية</w:t>
      </w:r>
      <w:r w:rsidRPr="000B5E53">
        <w:rPr>
          <w:rFonts w:ascii="Sakkal Majalla" w:eastAsia="Times New Roman" w:hAnsi="Sakkal Majalla" w:cs="Sakkal Majalla"/>
          <w:color w:val="000000" w:themeColor="text1"/>
          <w:kern w:val="0"/>
          <w:sz w:val="28"/>
          <w:szCs w:val="28"/>
          <w14:ligatures w14:val="none"/>
        </w:rPr>
        <w:t>:</w:t>
      </w:r>
      <w:r w:rsidR="00EB44E4" w:rsidRPr="000B5E53">
        <w:rPr>
          <w:rFonts w:ascii="Sakkal Majalla" w:eastAsia="Times New Roman" w:hAnsi="Sakkal Majalla" w:cs="Sakkal Majalla" w:hint="cs"/>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تركز الدراسة على البيانات التي يتم جمعها وتحليلها خلال عام 2025</w:t>
      </w:r>
      <w:r w:rsidRPr="000B5E53">
        <w:rPr>
          <w:rFonts w:ascii="Sakkal Majalla" w:eastAsia="Times New Roman" w:hAnsi="Sakkal Majalla" w:cs="Sakkal Majalla"/>
          <w:color w:val="000000" w:themeColor="text1"/>
          <w:kern w:val="0"/>
          <w:sz w:val="28"/>
          <w:szCs w:val="28"/>
          <w14:ligatures w14:val="none"/>
        </w:rPr>
        <w:t>.</w:t>
      </w:r>
    </w:p>
    <w:p w14:paraId="35AF4352" w14:textId="08209442" w:rsidR="0062716A" w:rsidRPr="000B5E53" w:rsidRDefault="0062716A" w:rsidP="00F1715A">
      <w:pPr>
        <w:pStyle w:val="ListParagraph"/>
        <w:numPr>
          <w:ilvl w:val="0"/>
          <w:numId w:val="25"/>
        </w:numPr>
        <w:spacing w:before="100" w:beforeAutospacing="1" w:after="100" w:afterAutospacing="1" w:line="360" w:lineRule="auto"/>
        <w:ind w:left="423" w:hanging="357"/>
        <w:contextualSpacing w:val="0"/>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الحدود المكانية</w:t>
      </w:r>
      <w:r w:rsidRPr="000B5E53">
        <w:rPr>
          <w:rFonts w:ascii="Sakkal Majalla" w:eastAsia="Times New Roman" w:hAnsi="Sakkal Majalla" w:cs="Sakkal Majalla"/>
          <w:color w:val="000000" w:themeColor="text1"/>
          <w:kern w:val="0"/>
          <w:sz w:val="28"/>
          <w:szCs w:val="28"/>
          <w14:ligatures w14:val="none"/>
        </w:rPr>
        <w:t>:</w:t>
      </w:r>
      <w:r w:rsidR="00EB44E4" w:rsidRPr="000B5E53">
        <w:rPr>
          <w:rFonts w:ascii="Sakkal Majalla" w:eastAsia="Times New Roman" w:hAnsi="Sakkal Majalla" w:cs="Sakkal Majalla" w:hint="cs"/>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تشمل الدراسة المؤسسات المالية العاملة في المملكة العربية السعودية، بما في ذلك البنوك، شركات التمويل، وشركات التأمين</w:t>
      </w:r>
      <w:r w:rsidRPr="000B5E53">
        <w:rPr>
          <w:rFonts w:ascii="Sakkal Majalla" w:eastAsia="Times New Roman" w:hAnsi="Sakkal Majalla" w:cs="Sakkal Majalla"/>
          <w:color w:val="000000" w:themeColor="text1"/>
          <w:kern w:val="0"/>
          <w:sz w:val="28"/>
          <w:szCs w:val="28"/>
          <w14:ligatures w14:val="none"/>
        </w:rPr>
        <w:t>.</w:t>
      </w:r>
    </w:p>
    <w:p w14:paraId="7CC4E211" w14:textId="28B1D603" w:rsidR="0062716A" w:rsidRPr="000B5E53" w:rsidRDefault="0062716A" w:rsidP="00F1715A">
      <w:pPr>
        <w:pStyle w:val="ListParagraph"/>
        <w:numPr>
          <w:ilvl w:val="0"/>
          <w:numId w:val="25"/>
        </w:numPr>
        <w:spacing w:before="100" w:beforeAutospacing="1" w:after="100" w:afterAutospacing="1" w:line="360" w:lineRule="auto"/>
        <w:ind w:left="423" w:hanging="357"/>
        <w:contextualSpacing w:val="0"/>
        <w:jc w:val="both"/>
        <w:rPr>
          <w:rFonts w:ascii="Sakkal Majalla" w:eastAsia="Times New Roman" w:hAnsi="Sakkal Majalla" w:cs="Sakkal Majalla"/>
          <w:color w:val="000000" w:themeColor="text1"/>
          <w:kern w:val="0"/>
          <w:sz w:val="28"/>
          <w:szCs w:val="28"/>
          <w:rtl/>
          <w14:ligatures w14:val="none"/>
        </w:rPr>
      </w:pPr>
      <w:r w:rsidRPr="000B5E53">
        <w:rPr>
          <w:rFonts w:ascii="Sakkal Majalla" w:eastAsia="Times New Roman" w:hAnsi="Sakkal Majalla" w:cs="Sakkal Majalla"/>
          <w:b/>
          <w:bCs/>
          <w:color w:val="000000" w:themeColor="text1"/>
          <w:kern w:val="0"/>
          <w:sz w:val="28"/>
          <w:szCs w:val="28"/>
          <w:rtl/>
          <w14:ligatures w14:val="none"/>
        </w:rPr>
        <w:t>الحدود الموضوعية</w:t>
      </w:r>
      <w:r w:rsidRPr="000B5E53">
        <w:rPr>
          <w:rFonts w:ascii="Sakkal Majalla" w:eastAsia="Times New Roman" w:hAnsi="Sakkal Majalla" w:cs="Sakkal Majalla"/>
          <w:color w:val="000000" w:themeColor="text1"/>
          <w:kern w:val="0"/>
          <w:sz w:val="28"/>
          <w:szCs w:val="28"/>
          <w14:ligatures w14:val="none"/>
        </w:rPr>
        <w:t>:</w:t>
      </w:r>
      <w:r w:rsidR="00EB44E4" w:rsidRPr="000B5E53">
        <w:rPr>
          <w:rFonts w:ascii="Sakkal Majalla" w:eastAsia="Times New Roman" w:hAnsi="Sakkal Majalla" w:cs="Sakkal Majalla" w:hint="cs"/>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 xml:space="preserve">تتناول الدراسة دور </w:t>
      </w:r>
      <w:r w:rsidR="005C234B" w:rsidRPr="000B5E53">
        <w:rPr>
          <w:rFonts w:ascii="Sakkal Majalla" w:eastAsia="Times New Roman" w:hAnsi="Sakkal Majalla" w:cs="Sakkal Majalla"/>
          <w:color w:val="000000" w:themeColor="text1"/>
          <w:kern w:val="0"/>
          <w:sz w:val="28"/>
          <w:szCs w:val="28"/>
          <w:rtl/>
          <w14:ligatures w14:val="none"/>
        </w:rPr>
        <w:t>ممارسات إدارة المخاطر على تقليل حالات الاحتيال المالي في المؤسسات المالية بالمملكة العربية السعودية.</w:t>
      </w:r>
    </w:p>
    <w:p w14:paraId="594D14D8" w14:textId="77777777" w:rsidR="001224E5" w:rsidRPr="000B5E53" w:rsidRDefault="001224E5" w:rsidP="009F1B63">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31F9E9B6" w14:textId="77777777" w:rsidR="00EB44E4" w:rsidRPr="000B5E53" w:rsidRDefault="00EB44E4">
      <w:pPr>
        <w:bidi w:val="0"/>
        <w:rPr>
          <w:rFonts w:ascii="Sakkal Majalla" w:eastAsia="Times New Roman" w:hAnsi="Sakkal Majalla" w:cs="Sakkal Majalla"/>
          <w:color w:val="000000" w:themeColor="text1"/>
          <w:kern w:val="0"/>
          <w:sz w:val="28"/>
          <w:szCs w:val="28"/>
          <w:rtl/>
          <w14:ligatures w14:val="none"/>
        </w:rPr>
      </w:pPr>
      <w:r w:rsidRPr="000B5E53">
        <w:rPr>
          <w:rFonts w:ascii="Sakkal Majalla" w:eastAsia="Times New Roman" w:hAnsi="Sakkal Majalla" w:cs="Sakkal Majalla"/>
          <w:color w:val="000000" w:themeColor="text1"/>
          <w:kern w:val="0"/>
          <w:sz w:val="28"/>
          <w:szCs w:val="28"/>
          <w:rtl/>
          <w14:ligatures w14:val="none"/>
        </w:rPr>
        <w:br w:type="page"/>
      </w:r>
    </w:p>
    <w:p w14:paraId="5B87C328" w14:textId="24D56B3A" w:rsidR="00EB44E4" w:rsidRPr="000B5E53" w:rsidRDefault="00EB44E4" w:rsidP="00C3570A">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37" w:name="_Toc201164563"/>
      <w:r w:rsidRPr="000B5E53">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37"/>
    </w:p>
    <w:p w14:paraId="5013C62E" w14:textId="047FB2C5" w:rsidR="001224E5" w:rsidRPr="000B5E53" w:rsidRDefault="001224E5" w:rsidP="00C3570A">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38" w:name="_Toc201164564"/>
      <w:r w:rsidRPr="000B5E53">
        <w:rPr>
          <w:rFonts w:ascii="Sakkal Majalla" w:eastAsia="Times New Roman" w:hAnsi="Sakkal Majalla" w:cs="Sakkal Majalla"/>
          <w:b/>
          <w:bCs/>
          <w:color w:val="000000" w:themeColor="text1"/>
          <w:kern w:val="0"/>
          <w:sz w:val="36"/>
          <w:szCs w:val="36"/>
          <w:rtl/>
          <w14:ligatures w14:val="none"/>
        </w:rPr>
        <w:t>المبحث الأول: إدارة المخاطر</w:t>
      </w:r>
      <w:bookmarkEnd w:id="38"/>
    </w:p>
    <w:p w14:paraId="21A6BC96" w14:textId="1E1572FB" w:rsidR="001224E5" w:rsidRPr="000B5E53" w:rsidRDefault="00C3570A" w:rsidP="00C3570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01164565"/>
      <w:r w:rsidRPr="000B5E53">
        <w:rPr>
          <w:rFonts w:ascii="Sakkal Majalla" w:eastAsia="Times New Roman" w:hAnsi="Sakkal Majalla" w:cs="Sakkal Majalla" w:hint="cs"/>
          <w:b/>
          <w:bCs/>
          <w:color w:val="000000" w:themeColor="text1"/>
          <w:kern w:val="0"/>
          <w:sz w:val="32"/>
          <w:szCs w:val="32"/>
          <w:rtl/>
          <w14:ligatures w14:val="none"/>
        </w:rPr>
        <w:t xml:space="preserve">1.1.2 </w:t>
      </w:r>
      <w:r w:rsidR="001224E5" w:rsidRPr="000B5E53">
        <w:rPr>
          <w:rFonts w:ascii="Sakkal Majalla" w:eastAsia="Times New Roman" w:hAnsi="Sakkal Majalla" w:cs="Sakkal Majalla"/>
          <w:b/>
          <w:bCs/>
          <w:color w:val="000000" w:themeColor="text1"/>
          <w:kern w:val="0"/>
          <w:sz w:val="32"/>
          <w:szCs w:val="32"/>
          <w:rtl/>
          <w14:ligatures w14:val="none"/>
        </w:rPr>
        <w:t xml:space="preserve"> التمهيد</w:t>
      </w:r>
      <w:bookmarkEnd w:id="39"/>
    </w:p>
    <w:p w14:paraId="49C94637" w14:textId="77777777" w:rsidR="00F46AD3"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B5E53">
        <w:rPr>
          <w:rFonts w:ascii="Sakkal Majalla" w:eastAsia="Times New Roman" w:hAnsi="Sakkal Majalla" w:cs="Sakkal Majalla"/>
          <w:color w:val="000000" w:themeColor="text1"/>
          <w:kern w:val="0"/>
          <w:sz w:val="28"/>
          <w:szCs w:val="28"/>
          <w:rtl/>
          <w14:ligatures w14:val="none"/>
        </w:rPr>
        <w:t>تُعد إدارة المخاطر من الركائز الأساسية لضمان استمرارية المؤسسات في بيئة تتسم بالتغيرات المتسارعة، وتعقيد الأسواق، وزيادة احتمالية التعرّض للمخاطر الداخلية والخارجية</w:t>
      </w:r>
      <w:r w:rsidR="00F46AD3" w:rsidRPr="000B5E53">
        <w:rPr>
          <w:rFonts w:ascii="Sakkal Majalla" w:eastAsia="Times New Roman" w:hAnsi="Sakkal Majalla" w:cs="Sakkal Majalla"/>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 xml:space="preserve"> وقد أصبحت المؤسسات المالية، بحكم طبيعة عملها وتعاملاتها اليومية المعقدة، أكثر عرضة لمخاطر متعددة، من أبرزها الاحتيال المالي، مما جعل من الضروري تفعيل نُظم متكاملة لإدارة المخاطر تسهم في رصد هذه التهديدات وتحليلها واتخاذ الإجراءات الوقائية المناسبة.</w:t>
      </w:r>
    </w:p>
    <w:p w14:paraId="149D9339" w14:textId="62E6C2BA"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 ويُعزز هذا الدور في ضوء تنامي التحديات الرقمية، وتطوّر أساليب الاحتيال الإلكتروني، ما يجعل من إدارة المخاطر أداة استراتيجية لمواجهة التهديدات وضمان الاستقرار المؤسسي</w:t>
      </w:r>
      <w:r w:rsidRPr="000B5E53">
        <w:rPr>
          <w:rFonts w:ascii="Sakkal Majalla" w:eastAsia="Times New Roman" w:hAnsi="Sakkal Majalla" w:cs="Sakkal Majalla"/>
          <w:color w:val="000000" w:themeColor="text1"/>
          <w:kern w:val="0"/>
          <w:sz w:val="28"/>
          <w:szCs w:val="28"/>
          <w14:ligatures w14:val="none"/>
        </w:rPr>
        <w:t>.</w:t>
      </w:r>
    </w:p>
    <w:p w14:paraId="066F2A5D" w14:textId="4BCF6D66" w:rsidR="001224E5" w:rsidRPr="000B5E53" w:rsidRDefault="00C3570A" w:rsidP="00C3570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01164566"/>
      <w:r w:rsidRPr="000B5E53">
        <w:rPr>
          <w:rFonts w:ascii="Sakkal Majalla" w:eastAsia="Times New Roman" w:hAnsi="Sakkal Majalla" w:cs="Sakkal Majalla" w:hint="cs"/>
          <w:b/>
          <w:bCs/>
          <w:color w:val="000000" w:themeColor="text1"/>
          <w:kern w:val="0"/>
          <w:sz w:val="32"/>
          <w:szCs w:val="32"/>
          <w:rtl/>
          <w14:ligatures w14:val="none"/>
        </w:rPr>
        <w:t xml:space="preserve">2.1.2 </w:t>
      </w:r>
      <w:r w:rsidR="001224E5" w:rsidRPr="000B5E53">
        <w:rPr>
          <w:rFonts w:ascii="Sakkal Majalla" w:eastAsia="Times New Roman" w:hAnsi="Sakkal Majalla" w:cs="Sakkal Majalla"/>
          <w:b/>
          <w:bCs/>
          <w:color w:val="000000" w:themeColor="text1"/>
          <w:kern w:val="0"/>
          <w:sz w:val="32"/>
          <w:szCs w:val="32"/>
          <w:rtl/>
          <w14:ligatures w14:val="none"/>
        </w:rPr>
        <w:t xml:space="preserve"> مفهوم إدارة المخاطر</w:t>
      </w:r>
      <w:bookmarkEnd w:id="40"/>
    </w:p>
    <w:p w14:paraId="572341DF" w14:textId="77777777" w:rsidR="00F46AD3"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t>تُعد إدارة المخاطر من المفاهيم الإدارية الحديثة التي اكتسبت أهمية متزايدة في المؤسسات بمختلف أنواعها، لاسيما المؤسسات المالية التي تتعرض بطبيعتها لمجموعة واسعة من المخاطر ذات الطابع المالي والتشغيلي والاستراتيجي.</w:t>
      </w:r>
    </w:p>
    <w:p w14:paraId="71B8E795" w14:textId="4997945B" w:rsidR="001224E5" w:rsidRPr="000B5E53" w:rsidRDefault="001224E5" w:rsidP="00545409">
      <w:pPr>
        <w:spacing w:before="100" w:before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t xml:space="preserve"> وتُعرف إدارة المخاطر بأنها "منهجية منظمة لتحديد المخاطر وتحليلها وتقييمها، ومن ثم تطوير وتطبيق استراتيجيات فعالة للحد من تأثيرها على أهداف المؤسسة</w:t>
      </w:r>
      <w:r w:rsidRPr="000B5E53">
        <w:rPr>
          <w:rFonts w:ascii="Sakkal Majalla" w:eastAsia="Times New Roman" w:hAnsi="Sakkal Majalla" w:cs="Sakkal Majalla" w:hint="cs"/>
          <w:color w:val="000000" w:themeColor="text1"/>
          <w:kern w:val="0"/>
          <w:sz w:val="28"/>
          <w:szCs w:val="28"/>
          <w:lang w:bidi="ar-EG"/>
          <w14:ligatures w14:val="none"/>
        </w:rPr>
        <w:t xml:space="preserve">" (Sudarmanto, 2020). </w:t>
      </w:r>
      <w:r w:rsidRPr="000B5E53">
        <w:rPr>
          <w:rFonts w:ascii="Sakkal Majalla" w:eastAsia="Times New Roman" w:hAnsi="Sakkal Majalla" w:cs="Sakkal Majalla" w:hint="cs"/>
          <w:color w:val="000000" w:themeColor="text1"/>
          <w:kern w:val="0"/>
          <w:sz w:val="28"/>
          <w:szCs w:val="28"/>
          <w:rtl/>
          <w:lang w:bidi="ar-EG"/>
          <w14:ligatures w14:val="none"/>
        </w:rPr>
        <w:t>وهي عملية ديناميكية ومستمرة تهدف إلى دعم اتخاذ القرار من خلال التنبؤ بالمخاطر المحتملة وإدارتها بصورة استباقية</w:t>
      </w:r>
      <w:r w:rsidRPr="000B5E53">
        <w:rPr>
          <w:rFonts w:ascii="Sakkal Majalla" w:eastAsia="Times New Roman" w:hAnsi="Sakkal Majalla" w:cs="Sakkal Majalla" w:hint="cs"/>
          <w:color w:val="000000" w:themeColor="text1"/>
          <w:kern w:val="0"/>
          <w:sz w:val="28"/>
          <w:szCs w:val="28"/>
          <w:lang w:bidi="ar-EG"/>
          <w14:ligatures w14:val="none"/>
        </w:rPr>
        <w:t>.</w:t>
      </w:r>
    </w:p>
    <w:p w14:paraId="5D992900"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lastRenderedPageBreak/>
        <w:t>وقد أشار</w:t>
      </w:r>
      <w:r w:rsidRPr="000B5E53">
        <w:rPr>
          <w:rFonts w:ascii="Sakkal Majalla" w:eastAsia="Times New Roman" w:hAnsi="Sakkal Majalla" w:cs="Sakkal Majalla" w:hint="cs"/>
          <w:color w:val="000000" w:themeColor="text1"/>
          <w:kern w:val="0"/>
          <w:sz w:val="28"/>
          <w:szCs w:val="28"/>
          <w:lang w:bidi="ar-EG"/>
          <w14:ligatures w14:val="none"/>
        </w:rPr>
        <w:t xml:space="preserve"> (Adebayo, Olagunju, &amp; Bankole, 2022) </w:t>
      </w:r>
      <w:r w:rsidRPr="000B5E53">
        <w:rPr>
          <w:rFonts w:ascii="Sakkal Majalla" w:eastAsia="Times New Roman" w:hAnsi="Sakkal Majalla" w:cs="Sakkal Majalla" w:hint="cs"/>
          <w:color w:val="000000" w:themeColor="text1"/>
          <w:kern w:val="0"/>
          <w:sz w:val="28"/>
          <w:szCs w:val="28"/>
          <w:rtl/>
          <w:lang w:bidi="ar-EG"/>
          <w14:ligatures w14:val="none"/>
        </w:rPr>
        <w:t>إلى أن إدارة المخاطر لا تقتصر على معالجة التهديدات الظاهرة، بل تمتد لتشمل كافة التغيرات المحتملة التي قد تؤثر على الأداء المؤسسي، سواء كانت داخلية أو خارجية، مباشرة أو غير مباشرة. ومن منظور المؤسسات المالية، فإن إدارة المخاطر ترتبط مباشرة بالممارسات الوقائية ضد الاحتيال المالي، وذلك من خلال تعزيز بيئة رقابية محكمة، واستخدام أدوات تقييم دقيقة، ونظم معلومات متقدمة تساعد على كشف الثغرات قبل استغلالها</w:t>
      </w:r>
      <w:r w:rsidRPr="000B5E53">
        <w:rPr>
          <w:rFonts w:ascii="Sakkal Majalla" w:eastAsia="Times New Roman" w:hAnsi="Sakkal Majalla" w:cs="Sakkal Majalla" w:hint="cs"/>
          <w:color w:val="000000" w:themeColor="text1"/>
          <w:kern w:val="0"/>
          <w:sz w:val="28"/>
          <w:szCs w:val="28"/>
          <w:lang w:bidi="ar-EG"/>
          <w14:ligatures w14:val="none"/>
        </w:rPr>
        <w:t>.</w:t>
      </w:r>
    </w:p>
    <w:p w14:paraId="57C6D82A" w14:textId="78BA2B7F" w:rsidR="001224E5" w:rsidRPr="000B5E53" w:rsidRDefault="00F46AD3"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t>و</w:t>
      </w:r>
      <w:r w:rsidR="001224E5" w:rsidRPr="000B5E53">
        <w:rPr>
          <w:rFonts w:ascii="Sakkal Majalla" w:eastAsia="Times New Roman" w:hAnsi="Sakkal Majalla" w:cs="Sakkal Majalla" w:hint="cs"/>
          <w:color w:val="000000" w:themeColor="text1"/>
          <w:kern w:val="0"/>
          <w:sz w:val="28"/>
          <w:szCs w:val="28"/>
          <w:rtl/>
          <w:lang w:bidi="ar-EG"/>
          <w14:ligatures w14:val="none"/>
        </w:rPr>
        <w:t xml:space="preserve"> يوضح</w:t>
      </w:r>
      <w:r w:rsidR="001224E5" w:rsidRPr="000B5E53">
        <w:rPr>
          <w:rFonts w:ascii="Sakkal Majalla" w:eastAsia="Times New Roman" w:hAnsi="Sakkal Majalla" w:cs="Sakkal Majalla" w:hint="cs"/>
          <w:color w:val="000000" w:themeColor="text1"/>
          <w:kern w:val="0"/>
          <w:sz w:val="28"/>
          <w:szCs w:val="28"/>
          <w:lang w:bidi="ar-EG"/>
          <w14:ligatures w14:val="none"/>
        </w:rPr>
        <w:t xml:space="preserve"> (Hermawan &amp; Novita, 2021) </w:t>
      </w:r>
      <w:r w:rsidR="001224E5" w:rsidRPr="000B5E53">
        <w:rPr>
          <w:rFonts w:ascii="Sakkal Majalla" w:eastAsia="Times New Roman" w:hAnsi="Sakkal Majalla" w:cs="Sakkal Majalla" w:hint="cs"/>
          <w:color w:val="000000" w:themeColor="text1"/>
          <w:kern w:val="0"/>
          <w:sz w:val="28"/>
          <w:szCs w:val="28"/>
          <w:rtl/>
          <w:lang w:bidi="ar-EG"/>
          <w14:ligatures w14:val="none"/>
        </w:rPr>
        <w:t>أن إدارة المخاطر أصبحت جزءًا أساسيًا من مكونات الحوكمة المؤسسية، حيث تشكل ركيزة مهمة في تقوية المساءلة والشفافية، مما يعزز من قدرة المؤسسة على التكيف مع الأزمات غير المتوقعة</w:t>
      </w:r>
      <w:r w:rsidRPr="000B5E53">
        <w:rPr>
          <w:rFonts w:ascii="Sakkal Majalla" w:eastAsia="Times New Roman" w:hAnsi="Sakkal Majalla" w:cs="Sakkal Majalla" w:hint="cs"/>
          <w:color w:val="000000" w:themeColor="text1"/>
          <w:kern w:val="0"/>
          <w:sz w:val="28"/>
          <w:szCs w:val="28"/>
          <w:rtl/>
          <w:lang w:bidi="ar-EG"/>
          <w14:ligatures w14:val="none"/>
        </w:rPr>
        <w:t xml:space="preserve">، </w:t>
      </w:r>
      <w:r w:rsidR="001224E5" w:rsidRPr="000B5E53">
        <w:rPr>
          <w:rFonts w:ascii="Sakkal Majalla" w:eastAsia="Times New Roman" w:hAnsi="Sakkal Majalla" w:cs="Sakkal Majalla" w:hint="cs"/>
          <w:color w:val="000000" w:themeColor="text1"/>
          <w:kern w:val="0"/>
          <w:sz w:val="28"/>
          <w:szCs w:val="28"/>
          <w:rtl/>
          <w:lang w:bidi="ar-EG"/>
          <w14:ligatures w14:val="none"/>
        </w:rPr>
        <w:t xml:space="preserve"> بينما يذهب (الطراونة والمطارنة، 2021) إلى التأكيد على دور المحاسبة الجنائية والمراجعة المستمرة كجزء لا يتجزأ من منظومة إدارة المخاطر، خصوصًا في ما يتعلق بكشف ومنع الاحتيال المالي</w:t>
      </w:r>
      <w:r w:rsidR="001224E5" w:rsidRPr="000B5E53">
        <w:rPr>
          <w:rFonts w:ascii="Sakkal Majalla" w:eastAsia="Times New Roman" w:hAnsi="Sakkal Majalla" w:cs="Sakkal Majalla" w:hint="cs"/>
          <w:color w:val="000000" w:themeColor="text1"/>
          <w:kern w:val="0"/>
          <w:sz w:val="28"/>
          <w:szCs w:val="28"/>
          <w:lang w:bidi="ar-EG"/>
          <w14:ligatures w14:val="none"/>
        </w:rPr>
        <w:t>.</w:t>
      </w:r>
    </w:p>
    <w:p w14:paraId="025FA412"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وقد تبنّت العديد من الأطر العالمية مفاهيم واضحة لإدارة المخاطر، وعلى رأسها إطار </w:t>
      </w:r>
      <w:r w:rsidRPr="000B5E53">
        <w:rPr>
          <w:rFonts w:ascii="Sakkal Majalla" w:eastAsia="Times New Roman" w:hAnsi="Sakkal Majalla" w:cs="Sakkal Majalla"/>
          <w:color w:val="000000" w:themeColor="text1"/>
          <w:kern w:val="0"/>
          <w:sz w:val="28"/>
          <w:szCs w:val="28"/>
          <w14:ligatures w14:val="none"/>
        </w:rPr>
        <w:t xml:space="preserve">COSO </w:t>
      </w:r>
      <w:r w:rsidRPr="000B5E53">
        <w:rPr>
          <w:rFonts w:ascii="Sakkal Majalla" w:eastAsia="Times New Roman" w:hAnsi="Sakkal Majalla" w:cs="Sakkal Majalla"/>
          <w:color w:val="000000" w:themeColor="text1"/>
          <w:kern w:val="0"/>
          <w:sz w:val="28"/>
          <w:szCs w:val="28"/>
          <w:rtl/>
          <w14:ligatures w14:val="none"/>
        </w:rPr>
        <w:t>الذي ينظر إلى إدارة المخاطر على أنها عملية تكاملية ترتبط بالبيئة التنظيمية، وتدعم تحقيق الأهداف الاستراتيجية من خلال تحديد الأحداث المحتملة التي تؤثر على الكيان، وإدارة المخاطر ضمن مستوى مقبول من التحمّل (العليمات والشيخ، 2023)</w:t>
      </w:r>
      <w:r w:rsidRPr="000B5E53">
        <w:rPr>
          <w:rFonts w:ascii="Sakkal Majalla" w:eastAsia="Times New Roman" w:hAnsi="Sakkal Majalla" w:cs="Sakkal Majalla"/>
          <w:color w:val="000000" w:themeColor="text1"/>
          <w:kern w:val="0"/>
          <w:sz w:val="28"/>
          <w:szCs w:val="28"/>
          <w14:ligatures w14:val="none"/>
        </w:rPr>
        <w:t>.</w:t>
      </w:r>
    </w:p>
    <w:p w14:paraId="2A25EDBA"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وعليه، يمكن القول إن إدارة المخاطر تمثل فلسفة إدارية تقوم على توقع الأحداث السلبية قبل وقوعها، وتُسهم في تحويل بيئة عدم اليقين إلى بيئة أكثر استقرارًا عبر الأدوات العلمية والرقابية، مما يُعزز من أداء المؤسسات ويحميها من الخسائر والانحرافات</w:t>
      </w:r>
      <w:r w:rsidRPr="000B5E53">
        <w:rPr>
          <w:rFonts w:ascii="Sakkal Majalla" w:eastAsia="Times New Roman" w:hAnsi="Sakkal Majalla" w:cs="Sakkal Majalla"/>
          <w:color w:val="000000" w:themeColor="text1"/>
          <w:kern w:val="0"/>
          <w:sz w:val="28"/>
          <w:szCs w:val="28"/>
          <w14:ligatures w14:val="none"/>
        </w:rPr>
        <w:t>.</w:t>
      </w:r>
    </w:p>
    <w:p w14:paraId="36940DF0" w14:textId="5694BC59" w:rsidR="001224E5" w:rsidRPr="000B5E53" w:rsidRDefault="00C3570A" w:rsidP="00C3570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01164567"/>
      <w:r w:rsidRPr="000B5E53">
        <w:rPr>
          <w:rFonts w:ascii="Sakkal Majalla" w:eastAsia="Times New Roman" w:hAnsi="Sakkal Majalla" w:cs="Sakkal Majalla" w:hint="cs"/>
          <w:b/>
          <w:bCs/>
          <w:color w:val="000000" w:themeColor="text1"/>
          <w:kern w:val="0"/>
          <w:sz w:val="32"/>
          <w:szCs w:val="32"/>
          <w:rtl/>
          <w14:ligatures w14:val="none"/>
        </w:rPr>
        <w:t xml:space="preserve">3.1.2 </w:t>
      </w:r>
      <w:r w:rsidR="001224E5" w:rsidRPr="000B5E53">
        <w:rPr>
          <w:rFonts w:ascii="Sakkal Majalla" w:eastAsia="Times New Roman" w:hAnsi="Sakkal Majalla" w:cs="Sakkal Majalla"/>
          <w:b/>
          <w:bCs/>
          <w:color w:val="000000" w:themeColor="text1"/>
          <w:kern w:val="0"/>
          <w:sz w:val="32"/>
          <w:szCs w:val="32"/>
          <w:rtl/>
          <w14:ligatures w14:val="none"/>
        </w:rPr>
        <w:t xml:space="preserve"> أدوات إدارة المخاطر</w:t>
      </w:r>
      <w:bookmarkEnd w:id="41"/>
    </w:p>
    <w:p w14:paraId="68E78694" w14:textId="3172D642"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تُعد أدوات إدارة المخاطر بمثابة العمود الفقري للمنظومة الوقائية داخل المؤسسات المالية، إذ تسهم في توفير إطار عملي لتحديد وتقييم ومعالجة مختلف أنواع المخاطر التي قد تؤثر على الأداء المؤسسي </w:t>
      </w:r>
      <w:r w:rsidRPr="000B5E53">
        <w:rPr>
          <w:rFonts w:ascii="Sakkal Majalla" w:eastAsia="Times New Roman" w:hAnsi="Sakkal Majalla" w:cs="Sakkal Majalla"/>
          <w:color w:val="000000" w:themeColor="text1"/>
          <w:kern w:val="0"/>
          <w:sz w:val="28"/>
          <w:szCs w:val="28"/>
          <w:rtl/>
          <w14:ligatures w14:val="none"/>
        </w:rPr>
        <w:lastRenderedPageBreak/>
        <w:t>والاستقرار المالي</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وتختلف هذه الأدوات من حيث طبيعتها ووظيفتها ومستوى تعقيدها، إلا أنها جميعًا تهدف إلى التنبؤ بالمخاطر المحتملة، وقياس آثارها، ووضع الاستجابات الملائمة للحد منها</w:t>
      </w:r>
      <w:r w:rsidRPr="000B5E53">
        <w:rPr>
          <w:rFonts w:ascii="Sakkal Majalla" w:eastAsia="Times New Roman" w:hAnsi="Sakkal Majalla" w:cs="Sakkal Majalla"/>
          <w:color w:val="000000" w:themeColor="text1"/>
          <w:kern w:val="0"/>
          <w:sz w:val="28"/>
          <w:szCs w:val="28"/>
          <w14:ligatures w14:val="none"/>
        </w:rPr>
        <w:t>.</w:t>
      </w:r>
    </w:p>
    <w:p w14:paraId="4B45BC4A" w14:textId="573B21D2"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1. </w:t>
      </w:r>
      <w:r w:rsidR="001224E5" w:rsidRPr="000B5E53">
        <w:rPr>
          <w:rFonts w:ascii="Sakkal Majalla" w:eastAsia="Times New Roman" w:hAnsi="Sakkal Majalla" w:cs="Sakkal Majalla"/>
          <w:b/>
          <w:bCs/>
          <w:color w:val="000000" w:themeColor="text1"/>
          <w:kern w:val="0"/>
          <w:sz w:val="28"/>
          <w:szCs w:val="28"/>
          <w:rtl/>
          <w14:ligatures w14:val="none"/>
        </w:rPr>
        <w:t>مصفوفة تحليل المخاطر</w:t>
      </w:r>
      <w:r w:rsidRPr="000B5E53">
        <w:rPr>
          <w:rFonts w:ascii="Sakkal Majalla" w:eastAsia="Times New Roman" w:hAnsi="Sakkal Majalla" w:cs="Sakkal Majalla"/>
          <w:b/>
          <w:bCs/>
          <w:color w:val="000000" w:themeColor="text1"/>
          <w:kern w:val="0"/>
          <w:sz w:val="28"/>
          <w:szCs w:val="28"/>
          <w14:ligatures w14:val="none"/>
        </w:rPr>
        <w:t xml:space="preserve"> (Risk Matrix):</w:t>
      </w:r>
    </w:p>
    <w:p w14:paraId="1522C62B" w14:textId="4D552E09"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تُستخدم هذه الأداة لتقييم المخاطر من خلال دمج احتمال حدوثها مع مستوى تأثيرها، حيث يتم تصنيف المخاطر إلى مستويات (منخفضة، متوسطة، عالية) بناءً على معايير كمية ونوعية</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وتُعد هذه المصفوفة أداة بصرية فعالة لدعم اتخاذ القرار، وتوجيه الموارد نحو النقاط الأكثر عرضة للخطر</w:t>
      </w:r>
      <w:r w:rsidRPr="000B5E53">
        <w:rPr>
          <w:rFonts w:ascii="Sakkal Majalla" w:eastAsia="Times New Roman" w:hAnsi="Sakkal Majalla" w:cs="Sakkal Majalla"/>
          <w:color w:val="000000" w:themeColor="text1"/>
          <w:kern w:val="0"/>
          <w:sz w:val="28"/>
          <w:szCs w:val="28"/>
          <w14:ligatures w14:val="none"/>
        </w:rPr>
        <w:t xml:space="preserve"> (Sudarmanto, 2020).</w:t>
      </w:r>
    </w:p>
    <w:p w14:paraId="642A76E8" w14:textId="141D8214"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2. </w:t>
      </w:r>
      <w:r w:rsidR="001224E5" w:rsidRPr="000B5E53">
        <w:rPr>
          <w:rFonts w:ascii="Sakkal Majalla" w:eastAsia="Times New Roman" w:hAnsi="Sakkal Majalla" w:cs="Sakkal Majalla"/>
          <w:b/>
          <w:bCs/>
          <w:color w:val="000000" w:themeColor="text1"/>
          <w:kern w:val="0"/>
          <w:sz w:val="28"/>
          <w:szCs w:val="28"/>
          <w:rtl/>
          <w14:ligatures w14:val="none"/>
        </w:rPr>
        <w:t>تحليل السيناريوهات</w:t>
      </w:r>
      <w:r w:rsidRPr="000B5E53">
        <w:rPr>
          <w:rFonts w:ascii="Sakkal Majalla" w:eastAsia="Times New Roman" w:hAnsi="Sakkal Majalla" w:cs="Sakkal Majalla"/>
          <w:b/>
          <w:bCs/>
          <w:color w:val="000000" w:themeColor="text1"/>
          <w:kern w:val="0"/>
          <w:sz w:val="28"/>
          <w:szCs w:val="28"/>
          <w14:ligatures w14:val="none"/>
        </w:rPr>
        <w:t xml:space="preserve"> (Scenario Analysis):</w:t>
      </w:r>
    </w:p>
    <w:p w14:paraId="72191066" w14:textId="4C208CE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يساعد هذا التحليل على استكشاف النتائج المحتملة لعدد من السيناريوهات البديلة، بما في ذلك أسوأ الاحتمالات، مما يُمكن متخذي القرار من تصور نطاق واسع من التطورات والتجهيز للاستجابات المحتملة</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كما يوفّر أساسًا للتخطيط الاستباقي وإدارة الأزمات</w:t>
      </w:r>
      <w:r w:rsidRPr="000B5E53">
        <w:rPr>
          <w:rFonts w:ascii="Sakkal Majalla" w:eastAsia="Times New Roman" w:hAnsi="Sakkal Majalla" w:cs="Sakkal Majalla"/>
          <w:color w:val="000000" w:themeColor="text1"/>
          <w:kern w:val="0"/>
          <w:sz w:val="28"/>
          <w:szCs w:val="28"/>
          <w14:ligatures w14:val="none"/>
        </w:rPr>
        <w:t>.</w:t>
      </w:r>
      <w:r w:rsidR="00F46AD3" w:rsidRPr="000B5E53">
        <w:rPr>
          <w:rFonts w:ascii="Sakkal Majalla" w:eastAsia="Times New Roman" w:hAnsi="Sakkal Majalla" w:cs="Sakkal Majalla"/>
          <w:color w:val="000000" w:themeColor="text1"/>
          <w:kern w:val="0"/>
          <w:sz w:val="28"/>
          <w:szCs w:val="28"/>
          <w14:ligatures w14:val="none"/>
        </w:rPr>
        <w:t xml:space="preserve"> (Hermawan &amp; Novita, 2021).</w:t>
      </w:r>
    </w:p>
    <w:p w14:paraId="0E6045BE" w14:textId="302B418C"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3. </w:t>
      </w:r>
      <w:r w:rsidR="001224E5" w:rsidRPr="000B5E53">
        <w:rPr>
          <w:rFonts w:ascii="Sakkal Majalla" w:eastAsia="Times New Roman" w:hAnsi="Sakkal Majalla" w:cs="Sakkal Majalla"/>
          <w:b/>
          <w:bCs/>
          <w:color w:val="000000" w:themeColor="text1"/>
          <w:kern w:val="0"/>
          <w:sz w:val="28"/>
          <w:szCs w:val="28"/>
          <w:rtl/>
          <w14:ligatures w14:val="none"/>
        </w:rPr>
        <w:t>أدوات التحليل الإحصائي والتنبؤي</w:t>
      </w:r>
      <w:r w:rsidRPr="000B5E53">
        <w:rPr>
          <w:rFonts w:ascii="Sakkal Majalla" w:eastAsia="Times New Roman" w:hAnsi="Sakkal Majalla" w:cs="Sakkal Majalla"/>
          <w:b/>
          <w:bCs/>
          <w:color w:val="000000" w:themeColor="text1"/>
          <w:kern w:val="0"/>
          <w:sz w:val="28"/>
          <w:szCs w:val="28"/>
          <w14:ligatures w14:val="none"/>
        </w:rPr>
        <w:t>:</w:t>
      </w:r>
    </w:p>
    <w:p w14:paraId="4696FC69" w14:textId="1E603DCD"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تشمل هذه الأدوات استخدام برامج تحليل البيانات، مثل برامج الإحصاء والتحليل المالي، إضافة إلى خوارزميات التعلم الآلي</w:t>
      </w:r>
      <w:r w:rsidRPr="000B5E53">
        <w:rPr>
          <w:rFonts w:ascii="Sakkal Majalla" w:eastAsia="Times New Roman" w:hAnsi="Sakkal Majalla" w:cs="Sakkal Majalla"/>
          <w:color w:val="000000" w:themeColor="text1"/>
          <w:kern w:val="0"/>
          <w:sz w:val="28"/>
          <w:szCs w:val="28"/>
          <w14:ligatures w14:val="none"/>
        </w:rPr>
        <w:t xml:space="preserve"> (Machine Learning) </w:t>
      </w:r>
      <w:r w:rsidRPr="000B5E53">
        <w:rPr>
          <w:rFonts w:ascii="Sakkal Majalla" w:eastAsia="Times New Roman" w:hAnsi="Sakkal Majalla" w:cs="Sakkal Majalla"/>
          <w:color w:val="000000" w:themeColor="text1"/>
          <w:kern w:val="0"/>
          <w:sz w:val="28"/>
          <w:szCs w:val="28"/>
          <w:rtl/>
          <w14:ligatures w14:val="none"/>
        </w:rPr>
        <w:t>التي أصبحت تُستخدم بشكل متزايد في كشف الأنماط الاحتيالية المحتملة وتحليل المخاطر التشغيلية والائتمانية</w:t>
      </w:r>
      <w:r w:rsidRPr="000B5E53">
        <w:rPr>
          <w:rFonts w:ascii="Sakkal Majalla" w:eastAsia="Times New Roman" w:hAnsi="Sakkal Majalla" w:cs="Sakkal Majalla"/>
          <w:color w:val="000000" w:themeColor="text1"/>
          <w:kern w:val="0"/>
          <w:sz w:val="28"/>
          <w:szCs w:val="28"/>
          <w14:ligatures w14:val="none"/>
        </w:rPr>
        <w:t xml:space="preserve"> (Rafi et al., 2024).</w:t>
      </w:r>
    </w:p>
    <w:p w14:paraId="7DAF43F7" w14:textId="44920A21"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4. </w:t>
      </w:r>
      <w:r w:rsidR="001224E5" w:rsidRPr="000B5E53">
        <w:rPr>
          <w:rFonts w:ascii="Sakkal Majalla" w:eastAsia="Times New Roman" w:hAnsi="Sakkal Majalla" w:cs="Sakkal Majalla"/>
          <w:b/>
          <w:bCs/>
          <w:color w:val="000000" w:themeColor="text1"/>
          <w:kern w:val="0"/>
          <w:sz w:val="28"/>
          <w:szCs w:val="28"/>
          <w:rtl/>
          <w14:ligatures w14:val="none"/>
        </w:rPr>
        <w:t>نظم الإنذار المبكر</w:t>
      </w:r>
      <w:r w:rsidRPr="000B5E53">
        <w:rPr>
          <w:rFonts w:ascii="Sakkal Majalla" w:eastAsia="Times New Roman" w:hAnsi="Sakkal Majalla" w:cs="Sakkal Majalla"/>
          <w:b/>
          <w:bCs/>
          <w:color w:val="000000" w:themeColor="text1"/>
          <w:kern w:val="0"/>
          <w:sz w:val="28"/>
          <w:szCs w:val="28"/>
          <w14:ligatures w14:val="none"/>
        </w:rPr>
        <w:t xml:space="preserve"> (Early Warning Systems):</w:t>
      </w:r>
    </w:p>
    <w:p w14:paraId="295E1C97" w14:textId="47CF4C06"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تُستخدم هذه النظم لرصد المؤشرات الأولية التي قد تدل على وقوع خلل أو خطر محتمل، كارتفاع مفاجئ في عمليات السحب النقدي أو تغيّر غير معتاد في سلوك العملاء</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وتعتمد هذه الأنظمة على قواعد بيانات متكاملة وتقنيات الذكاء الاصطناعي لتعزيز دقتها</w:t>
      </w:r>
      <w:r w:rsidRPr="000B5E53">
        <w:rPr>
          <w:rFonts w:ascii="Sakkal Majalla" w:eastAsia="Times New Roman" w:hAnsi="Sakkal Majalla" w:cs="Sakkal Majalla"/>
          <w:color w:val="000000" w:themeColor="text1"/>
          <w:kern w:val="0"/>
          <w:sz w:val="28"/>
          <w:szCs w:val="28"/>
          <w14:ligatures w14:val="none"/>
        </w:rPr>
        <w:t xml:space="preserve"> (Artificial Intelligence in Financial Services, 2024).</w:t>
      </w:r>
    </w:p>
    <w:p w14:paraId="6FB5EE1A" w14:textId="18985E97"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lastRenderedPageBreak/>
        <w:t xml:space="preserve">5. </w:t>
      </w:r>
      <w:r w:rsidR="001224E5" w:rsidRPr="000B5E53">
        <w:rPr>
          <w:rFonts w:ascii="Sakkal Majalla" w:eastAsia="Times New Roman" w:hAnsi="Sakkal Majalla" w:cs="Sakkal Majalla"/>
          <w:b/>
          <w:bCs/>
          <w:color w:val="000000" w:themeColor="text1"/>
          <w:kern w:val="0"/>
          <w:sz w:val="28"/>
          <w:szCs w:val="28"/>
          <w:rtl/>
          <w14:ligatures w14:val="none"/>
        </w:rPr>
        <w:t>بطاقات الأداء المتوازن</w:t>
      </w:r>
      <w:r w:rsidRPr="000B5E53">
        <w:rPr>
          <w:rFonts w:ascii="Sakkal Majalla" w:eastAsia="Times New Roman" w:hAnsi="Sakkal Majalla" w:cs="Sakkal Majalla"/>
          <w:b/>
          <w:bCs/>
          <w:color w:val="000000" w:themeColor="text1"/>
          <w:kern w:val="0"/>
          <w:sz w:val="28"/>
          <w:szCs w:val="28"/>
          <w14:ligatures w14:val="none"/>
        </w:rPr>
        <w:t xml:space="preserve"> (Balanced Scorecard):</w:t>
      </w:r>
    </w:p>
    <w:p w14:paraId="1A7B9B88" w14:textId="317C40AD"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بالرغم من أنها أداة تقليدية في تقييم الأداء، إلا أنها تُستخدم أيضًا كأداة في إدارة المخاطر من خلال تتبع مؤشرات الأداء الرئيسية المرتبطة بالمخاطر، مثل نسب الديون المتعثرة، أو مؤشرات الامتثال الرقابي، مما يسمح برصد التغيرات السلبية والتفاعل معها مبكرًا (بوداود، 2021)</w:t>
      </w:r>
      <w:r w:rsidRPr="000B5E53">
        <w:rPr>
          <w:rFonts w:ascii="Sakkal Majalla" w:eastAsia="Times New Roman" w:hAnsi="Sakkal Majalla" w:cs="Sakkal Majalla"/>
          <w:color w:val="000000" w:themeColor="text1"/>
          <w:kern w:val="0"/>
          <w:sz w:val="28"/>
          <w:szCs w:val="28"/>
          <w14:ligatures w14:val="none"/>
        </w:rPr>
        <w:t>.</w:t>
      </w:r>
    </w:p>
    <w:p w14:paraId="1F757FDD" w14:textId="79AF0854"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6. </w:t>
      </w:r>
      <w:r w:rsidR="001224E5" w:rsidRPr="000B5E53">
        <w:rPr>
          <w:rFonts w:ascii="Sakkal Majalla" w:eastAsia="Times New Roman" w:hAnsi="Sakkal Majalla" w:cs="Sakkal Majalla"/>
          <w:b/>
          <w:bCs/>
          <w:color w:val="000000" w:themeColor="text1"/>
          <w:kern w:val="0"/>
          <w:sz w:val="28"/>
          <w:szCs w:val="28"/>
          <w:rtl/>
          <w14:ligatures w14:val="none"/>
        </w:rPr>
        <w:t>نظم إدارة المخاطر المؤسسية</w:t>
      </w:r>
      <w:r w:rsidR="001224E5" w:rsidRPr="000B5E53">
        <w:rPr>
          <w:rFonts w:ascii="Sakkal Majalla" w:eastAsia="Times New Roman" w:hAnsi="Sakkal Majalla" w:cs="Sakkal Majalla"/>
          <w:b/>
          <w:bCs/>
          <w:color w:val="000000" w:themeColor="text1"/>
          <w:kern w:val="0"/>
          <w:sz w:val="28"/>
          <w:szCs w:val="28"/>
          <w14:ligatures w14:val="none"/>
        </w:rPr>
        <w:t xml:space="preserve"> (Ent</w:t>
      </w:r>
      <w:r w:rsidRPr="000B5E53">
        <w:rPr>
          <w:rFonts w:ascii="Sakkal Majalla" w:eastAsia="Times New Roman" w:hAnsi="Sakkal Majalla" w:cs="Sakkal Majalla"/>
          <w:b/>
          <w:bCs/>
          <w:color w:val="000000" w:themeColor="text1"/>
          <w:kern w:val="0"/>
          <w:sz w:val="28"/>
          <w:szCs w:val="28"/>
          <w14:ligatures w14:val="none"/>
        </w:rPr>
        <w:t>erprise Risk Management – ERM):</w:t>
      </w:r>
    </w:p>
    <w:p w14:paraId="130A7F9C" w14:textId="79B6FD86"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 هذه النظم إطارًا متكاملاً لإدارة المخاطر على مستوى المؤسسة ككل، حيث يتم دمج المخاطر في صلب العمليات الإدارية والتشغيلية</w:t>
      </w:r>
      <w:r w:rsidR="00F46AD3" w:rsidRPr="000B5E53">
        <w:rPr>
          <w:rFonts w:ascii="Sakkal Majalla" w:eastAsia="Times New Roman" w:hAnsi="Sakkal Majalla" w:cs="Sakkal Majalla"/>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ويعتمد هذا النظام على مبدأ التقييم الشامل لجميع أنواع المخاطر  المالية، التشغيلية، الاستراتيجية، والامتثال  وربطها بالأهداف المؤسسية (العليمات والشيخ، 2023)</w:t>
      </w:r>
      <w:r w:rsidRPr="000B5E53">
        <w:rPr>
          <w:rFonts w:ascii="Sakkal Majalla" w:eastAsia="Times New Roman" w:hAnsi="Sakkal Majalla" w:cs="Sakkal Majalla"/>
          <w:color w:val="000000" w:themeColor="text1"/>
          <w:kern w:val="0"/>
          <w:sz w:val="28"/>
          <w:szCs w:val="28"/>
          <w14:ligatures w14:val="none"/>
        </w:rPr>
        <w:t>.</w:t>
      </w:r>
    </w:p>
    <w:p w14:paraId="57E63882" w14:textId="1F06FCD9"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7. </w:t>
      </w:r>
      <w:r w:rsidR="001224E5" w:rsidRPr="000B5E53">
        <w:rPr>
          <w:rFonts w:ascii="Sakkal Majalla" w:eastAsia="Times New Roman" w:hAnsi="Sakkal Majalla" w:cs="Sakkal Majalla"/>
          <w:b/>
          <w:bCs/>
          <w:color w:val="000000" w:themeColor="text1"/>
          <w:kern w:val="0"/>
          <w:sz w:val="28"/>
          <w:szCs w:val="28"/>
          <w:rtl/>
          <w14:ligatures w14:val="none"/>
        </w:rPr>
        <w:t>تحليل</w:t>
      </w:r>
      <w:r w:rsidRPr="000B5E53">
        <w:rPr>
          <w:rFonts w:ascii="Sakkal Majalla" w:eastAsia="Times New Roman" w:hAnsi="Sakkal Majalla" w:cs="Sakkal Majalla"/>
          <w:b/>
          <w:bCs/>
          <w:color w:val="000000" w:themeColor="text1"/>
          <w:kern w:val="0"/>
          <w:sz w:val="28"/>
          <w:szCs w:val="28"/>
          <w14:ligatures w14:val="none"/>
        </w:rPr>
        <w:t xml:space="preserve"> SWOT:</w:t>
      </w:r>
    </w:p>
    <w:p w14:paraId="14CE36ED" w14:textId="3612CB1D"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يساعد هذا التحليل في تحديد نقاط القوة والضعف الداخلية، إضافة إلى التهديدات والفرص في البيئة الخارجية، مما يوفر أساسًا لتطوير استراتيجيات إدارة المخاطر بما يتناسب مع السياق العام للمؤسسة (زهر وآخرون، 2024)</w:t>
      </w:r>
      <w:r w:rsidRPr="000B5E53">
        <w:rPr>
          <w:rFonts w:ascii="Sakkal Majalla" w:eastAsia="Times New Roman" w:hAnsi="Sakkal Majalla" w:cs="Sakkal Majalla"/>
          <w:color w:val="000000" w:themeColor="text1"/>
          <w:kern w:val="0"/>
          <w:sz w:val="28"/>
          <w:szCs w:val="28"/>
          <w14:ligatures w14:val="none"/>
        </w:rPr>
        <w:t>.</w:t>
      </w:r>
    </w:p>
    <w:p w14:paraId="461DDEDD" w14:textId="67654DE1"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وفي ضوء التقدم التكنولوجي، أصبحت المؤسسات تعتمد على أدوات رقمية متقدمة تشمل تحليلات البيانات الضخمة</w:t>
      </w:r>
      <w:r w:rsidRPr="000B5E53">
        <w:rPr>
          <w:rFonts w:ascii="Sakkal Majalla" w:eastAsia="Times New Roman" w:hAnsi="Sakkal Majalla" w:cs="Sakkal Majalla"/>
          <w:color w:val="000000" w:themeColor="text1"/>
          <w:kern w:val="0"/>
          <w:sz w:val="28"/>
          <w:szCs w:val="28"/>
          <w14:ligatures w14:val="none"/>
        </w:rPr>
        <w:t xml:space="preserve"> (Big Data Analytics)</w:t>
      </w:r>
      <w:r w:rsidRPr="000B5E53">
        <w:rPr>
          <w:rFonts w:ascii="Sakkal Majalla" w:eastAsia="Times New Roman" w:hAnsi="Sakkal Majalla" w:cs="Sakkal Majalla"/>
          <w:color w:val="000000" w:themeColor="text1"/>
          <w:kern w:val="0"/>
          <w:sz w:val="28"/>
          <w:szCs w:val="28"/>
          <w:rtl/>
          <w14:ligatures w14:val="none"/>
        </w:rPr>
        <w:t>، وأنظمة التتبّع اللحظي للعمليات، وأنظمة الكشف الذكي عن الاحتيال</w:t>
      </w:r>
      <w:r w:rsidRPr="000B5E53">
        <w:rPr>
          <w:rFonts w:ascii="Sakkal Majalla" w:eastAsia="Times New Roman" w:hAnsi="Sakkal Majalla" w:cs="Sakkal Majalla"/>
          <w:color w:val="000000" w:themeColor="text1"/>
          <w:kern w:val="0"/>
          <w:sz w:val="28"/>
          <w:szCs w:val="28"/>
          <w14:ligatures w14:val="none"/>
        </w:rPr>
        <w:t xml:space="preserve"> (Fraud Detection Systems)</w:t>
      </w:r>
      <w:r w:rsidRPr="000B5E53">
        <w:rPr>
          <w:rFonts w:ascii="Sakkal Majalla" w:eastAsia="Times New Roman" w:hAnsi="Sakkal Majalla" w:cs="Sakkal Majalla"/>
          <w:color w:val="000000" w:themeColor="text1"/>
          <w:kern w:val="0"/>
          <w:sz w:val="28"/>
          <w:szCs w:val="28"/>
          <w:rtl/>
          <w14:ligatures w14:val="none"/>
        </w:rPr>
        <w:t>، مما منح إدارة المخاطر بعدًا أكثر دقة وسرعة في الاستجابة</w:t>
      </w:r>
      <w:r w:rsidRPr="000B5E53">
        <w:rPr>
          <w:rFonts w:ascii="Sakkal Majalla" w:eastAsia="Times New Roman" w:hAnsi="Sakkal Majalla" w:cs="Sakkal Majalla"/>
          <w:color w:val="000000" w:themeColor="text1"/>
          <w:kern w:val="0"/>
          <w:sz w:val="28"/>
          <w:szCs w:val="28"/>
          <w14:ligatures w14:val="none"/>
        </w:rPr>
        <w:t xml:space="preserve"> (Putra et al., 2022</w:t>
      </w:r>
      <w:r w:rsidR="00F46AD3" w:rsidRPr="000B5E53">
        <w:rPr>
          <w:rFonts w:ascii="Sakkal Majalla" w:eastAsia="Times New Roman" w:hAnsi="Sakkal Majalla" w:cs="Sakkal Majalla"/>
          <w:color w:val="000000" w:themeColor="text1"/>
          <w:kern w:val="0"/>
          <w:sz w:val="28"/>
          <w:szCs w:val="28"/>
          <w14:ligatures w14:val="none"/>
        </w:rPr>
        <w:t>).</w:t>
      </w:r>
    </w:p>
    <w:p w14:paraId="1CB29C3B" w14:textId="7F1E6279" w:rsidR="001224E5" w:rsidRPr="000B5E53" w:rsidRDefault="00C3570A" w:rsidP="00C3570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01164568"/>
      <w:r w:rsidRPr="000B5E53">
        <w:rPr>
          <w:rFonts w:ascii="Sakkal Majalla" w:eastAsia="Times New Roman" w:hAnsi="Sakkal Majalla" w:cs="Sakkal Majalla" w:hint="cs"/>
          <w:b/>
          <w:bCs/>
          <w:color w:val="000000" w:themeColor="text1"/>
          <w:kern w:val="0"/>
          <w:sz w:val="32"/>
          <w:szCs w:val="32"/>
          <w:rtl/>
          <w14:ligatures w14:val="none"/>
        </w:rPr>
        <w:t xml:space="preserve">4.1.2 </w:t>
      </w:r>
      <w:r w:rsidR="001224E5" w:rsidRPr="000B5E53">
        <w:rPr>
          <w:rFonts w:ascii="Sakkal Majalla" w:eastAsia="Times New Roman" w:hAnsi="Sakkal Majalla" w:cs="Sakkal Majalla"/>
          <w:b/>
          <w:bCs/>
          <w:color w:val="000000" w:themeColor="text1"/>
          <w:kern w:val="0"/>
          <w:sz w:val="32"/>
          <w:szCs w:val="32"/>
          <w:rtl/>
          <w14:ligatures w14:val="none"/>
        </w:rPr>
        <w:t xml:space="preserve"> أهمية إدارة المخاطر</w:t>
      </w:r>
      <w:bookmarkEnd w:id="42"/>
    </w:p>
    <w:p w14:paraId="0B204719" w14:textId="51CAAC5B"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تكتسب إدارة المخاطر أهمية متزايدة في البيئة المعاصرة للأعمال، وخصوصًا في القطاع المالي الذي يتسم بالحساسية العالية للتغيرات الاقتصادية والتكنولوجية، وبالتعرض المستمر لمخاطر داخلية </w:t>
      </w:r>
      <w:r w:rsidRPr="000B5E53">
        <w:rPr>
          <w:rFonts w:ascii="Sakkal Majalla" w:eastAsia="Times New Roman" w:hAnsi="Sakkal Majalla" w:cs="Sakkal Majalla"/>
          <w:color w:val="000000" w:themeColor="text1"/>
          <w:kern w:val="0"/>
          <w:sz w:val="28"/>
          <w:szCs w:val="28"/>
          <w:rtl/>
          <w14:ligatures w14:val="none"/>
        </w:rPr>
        <w:lastRenderedPageBreak/>
        <w:t>وخارجية</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وقد أصبحت إدارة المخاطر أداة استراتيجية لا غنى عنها لضمان الاستدامة المؤسسية، وتحقيق الكفاءة التشغيلية، والامتثال التنظيمي، فضلًا عن دورها المحوري في الوقاية من الاحتيال المالي</w:t>
      </w:r>
      <w:r w:rsidRPr="000B5E53">
        <w:rPr>
          <w:rFonts w:ascii="Sakkal Majalla" w:eastAsia="Times New Roman" w:hAnsi="Sakkal Majalla" w:cs="Sakkal Majalla"/>
          <w:color w:val="000000" w:themeColor="text1"/>
          <w:kern w:val="0"/>
          <w:sz w:val="28"/>
          <w:szCs w:val="28"/>
          <w14:ligatures w14:val="none"/>
        </w:rPr>
        <w:t>.</w:t>
      </w:r>
    </w:p>
    <w:p w14:paraId="7BD6F9EF" w14:textId="7F91BF1C"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1. </w:t>
      </w:r>
      <w:r w:rsidR="001224E5" w:rsidRPr="000B5E53">
        <w:rPr>
          <w:rFonts w:ascii="Sakkal Majalla" w:eastAsia="Times New Roman" w:hAnsi="Sakkal Majalla" w:cs="Sakkal Majalla"/>
          <w:b/>
          <w:bCs/>
          <w:color w:val="000000" w:themeColor="text1"/>
          <w:kern w:val="0"/>
          <w:sz w:val="28"/>
          <w:szCs w:val="28"/>
          <w:rtl/>
          <w14:ligatures w14:val="none"/>
        </w:rPr>
        <w:t>الحد من الخسائر المحتملة</w:t>
      </w:r>
      <w:r w:rsidRPr="000B5E53">
        <w:rPr>
          <w:rFonts w:ascii="Sakkal Majalla" w:eastAsia="Times New Roman" w:hAnsi="Sakkal Majalla" w:cs="Sakkal Majalla"/>
          <w:b/>
          <w:bCs/>
          <w:color w:val="000000" w:themeColor="text1"/>
          <w:kern w:val="0"/>
          <w:sz w:val="28"/>
          <w:szCs w:val="28"/>
          <w14:ligatures w14:val="none"/>
        </w:rPr>
        <w:t>:</w:t>
      </w:r>
    </w:p>
    <w:p w14:paraId="70543E61" w14:textId="013F3BEA"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تمكّن إدارة المخاطر المؤسسات من تحديد المخاطر المحتملة قبل وقوعها، مما يُتيح اتخاذ إجراءات وقائية تُقلل من آثارها المالية والتشغيلية</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فبدلًا من الاستجابة للأزمات بعد حدوثها، تُساعد إدارة المخاطر على تقليل حجم الخسائر أو تجنبها من الأساس</w:t>
      </w:r>
      <w:r w:rsidRPr="000B5E53">
        <w:rPr>
          <w:rFonts w:ascii="Sakkal Majalla" w:eastAsia="Times New Roman" w:hAnsi="Sakkal Majalla" w:cs="Sakkal Majalla"/>
          <w:color w:val="000000" w:themeColor="text1"/>
          <w:kern w:val="0"/>
          <w:sz w:val="28"/>
          <w:szCs w:val="28"/>
          <w14:ligatures w14:val="none"/>
        </w:rPr>
        <w:t xml:space="preserve"> (Mosoti et al., 2023).</w:t>
      </w:r>
    </w:p>
    <w:p w14:paraId="2E133B22" w14:textId="471BAEC3"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2. </w:t>
      </w:r>
      <w:r w:rsidR="001224E5" w:rsidRPr="000B5E53">
        <w:rPr>
          <w:rFonts w:ascii="Sakkal Majalla" w:eastAsia="Times New Roman" w:hAnsi="Sakkal Majalla" w:cs="Sakkal Majalla"/>
          <w:b/>
          <w:bCs/>
          <w:color w:val="000000" w:themeColor="text1"/>
          <w:kern w:val="0"/>
          <w:sz w:val="28"/>
          <w:szCs w:val="28"/>
          <w:rtl/>
          <w14:ligatures w14:val="none"/>
        </w:rPr>
        <w:t>تعزيز الاستقرار المالي والتشغيلي</w:t>
      </w:r>
      <w:r w:rsidRPr="000B5E53">
        <w:rPr>
          <w:rFonts w:ascii="Sakkal Majalla" w:eastAsia="Times New Roman" w:hAnsi="Sakkal Majalla" w:cs="Sakkal Majalla"/>
          <w:b/>
          <w:bCs/>
          <w:color w:val="000000" w:themeColor="text1"/>
          <w:kern w:val="0"/>
          <w:sz w:val="28"/>
          <w:szCs w:val="28"/>
          <w14:ligatures w14:val="none"/>
        </w:rPr>
        <w:t>:</w:t>
      </w:r>
    </w:p>
    <w:p w14:paraId="6AEA0732" w14:textId="32D042C5"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تلعب إدارة المخاطر دورًا أساسيًا في ضمان الاستقرار المؤسسي من خلال بناء أنظمة استجابة فعالة، وخطط طوارئ تُمكّن المؤسسة من التعامل مع مختلف الأزمات، مما يُعزز من مرونة المؤسسة وقدرتها على التكيّف مع التغيرات غير المتوقعة (الجمل والعيطان، 2023)</w:t>
      </w:r>
      <w:r w:rsidRPr="000B5E53">
        <w:rPr>
          <w:rFonts w:ascii="Sakkal Majalla" w:eastAsia="Times New Roman" w:hAnsi="Sakkal Majalla" w:cs="Sakkal Majalla"/>
          <w:color w:val="000000" w:themeColor="text1"/>
          <w:kern w:val="0"/>
          <w:sz w:val="28"/>
          <w:szCs w:val="28"/>
          <w14:ligatures w14:val="none"/>
        </w:rPr>
        <w:t>.</w:t>
      </w:r>
    </w:p>
    <w:p w14:paraId="29CB84C8" w14:textId="160D4C37"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3. </w:t>
      </w:r>
      <w:r w:rsidR="001224E5" w:rsidRPr="000B5E53">
        <w:rPr>
          <w:rFonts w:ascii="Sakkal Majalla" w:eastAsia="Times New Roman" w:hAnsi="Sakkal Majalla" w:cs="Sakkal Majalla"/>
          <w:b/>
          <w:bCs/>
          <w:color w:val="000000" w:themeColor="text1"/>
          <w:kern w:val="0"/>
          <w:sz w:val="28"/>
          <w:szCs w:val="28"/>
          <w:rtl/>
          <w14:ligatures w14:val="none"/>
        </w:rPr>
        <w:t>دعم اتخاذ القرار</w:t>
      </w:r>
      <w:r w:rsidRPr="000B5E53">
        <w:rPr>
          <w:rFonts w:ascii="Sakkal Majalla" w:eastAsia="Times New Roman" w:hAnsi="Sakkal Majalla" w:cs="Sakkal Majalla"/>
          <w:b/>
          <w:bCs/>
          <w:color w:val="000000" w:themeColor="text1"/>
          <w:kern w:val="0"/>
          <w:sz w:val="28"/>
          <w:szCs w:val="28"/>
          <w14:ligatures w14:val="none"/>
        </w:rPr>
        <w:t>:</w:t>
      </w:r>
    </w:p>
    <w:p w14:paraId="2F230206" w14:textId="7FB1A779"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توفر إدارة المخاطر قاعدة معرفية وتحليلية متينة تستند إلى بيانات كمية ونوعية، تُمكّن متخذي القرار من تقييم البدائل المتاحة واختيار المسارات التي تنطوي على أقل مستوى من المخاطر وأكبر قدر من الفاعلية. كما تسهم في توجيه الاستثمارات وتحديد أولويات العمل (بوداود، 2021)</w:t>
      </w:r>
      <w:r w:rsidRPr="000B5E53">
        <w:rPr>
          <w:rFonts w:ascii="Sakkal Majalla" w:eastAsia="Times New Roman" w:hAnsi="Sakkal Majalla" w:cs="Sakkal Majalla"/>
          <w:color w:val="000000" w:themeColor="text1"/>
          <w:kern w:val="0"/>
          <w:sz w:val="28"/>
          <w:szCs w:val="28"/>
          <w14:ligatures w14:val="none"/>
        </w:rPr>
        <w:t>.</w:t>
      </w:r>
    </w:p>
    <w:p w14:paraId="0DCC251B" w14:textId="45B6EE0E"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4. </w:t>
      </w:r>
      <w:r w:rsidR="001224E5" w:rsidRPr="000B5E53">
        <w:rPr>
          <w:rFonts w:ascii="Sakkal Majalla" w:eastAsia="Times New Roman" w:hAnsi="Sakkal Majalla" w:cs="Sakkal Majalla"/>
          <w:b/>
          <w:bCs/>
          <w:color w:val="000000" w:themeColor="text1"/>
          <w:kern w:val="0"/>
          <w:sz w:val="28"/>
          <w:szCs w:val="28"/>
          <w:rtl/>
          <w14:ligatures w14:val="none"/>
        </w:rPr>
        <w:t>حماية السمعة المؤسسية</w:t>
      </w:r>
      <w:r w:rsidRPr="000B5E53">
        <w:rPr>
          <w:rFonts w:ascii="Sakkal Majalla" w:eastAsia="Times New Roman" w:hAnsi="Sakkal Majalla" w:cs="Sakkal Majalla"/>
          <w:b/>
          <w:bCs/>
          <w:color w:val="000000" w:themeColor="text1"/>
          <w:kern w:val="0"/>
          <w:sz w:val="28"/>
          <w:szCs w:val="28"/>
          <w14:ligatures w14:val="none"/>
        </w:rPr>
        <w:t>:</w:t>
      </w:r>
    </w:p>
    <w:p w14:paraId="6D117991" w14:textId="6BB833E1"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 السمعة من الأصول غير الملموسة ذات التأثير العميق على الثقة العامة. ويُسهم نظام إدارة المخاطر في حماية سمعة المؤسسة من خلال التصدي للمخاطر التي قد تُسبب فضائح أو أزمات إعلامية أو قضايا قانونية، خصوصًا المرتبطة بالاحتيال أو سوء الإدارة</w:t>
      </w:r>
      <w:r w:rsidRPr="000B5E53">
        <w:rPr>
          <w:rFonts w:ascii="Sakkal Majalla" w:eastAsia="Times New Roman" w:hAnsi="Sakkal Majalla" w:cs="Sakkal Majalla"/>
          <w:color w:val="000000" w:themeColor="text1"/>
          <w:kern w:val="0"/>
          <w:sz w:val="28"/>
          <w:szCs w:val="28"/>
          <w14:ligatures w14:val="none"/>
        </w:rPr>
        <w:t xml:space="preserve"> (Hermawan &amp; Novita, 2021).</w:t>
      </w:r>
    </w:p>
    <w:p w14:paraId="14B0E181" w14:textId="77777777" w:rsidR="00545409" w:rsidRDefault="00545409">
      <w:pPr>
        <w:bidi w:val="0"/>
        <w:rPr>
          <w:rFonts w:ascii="Sakkal Majalla" w:eastAsia="Times New Roman" w:hAnsi="Sakkal Majalla" w:cs="Sakkal Majalla"/>
          <w:b/>
          <w:bCs/>
          <w:color w:val="000000" w:themeColor="text1"/>
          <w:kern w:val="0"/>
          <w:sz w:val="28"/>
          <w:szCs w:val="28"/>
          <w:rtl/>
          <w14:ligatures w14:val="none"/>
        </w:rPr>
      </w:pPr>
      <w:r>
        <w:rPr>
          <w:rFonts w:ascii="Sakkal Majalla" w:eastAsia="Times New Roman" w:hAnsi="Sakkal Majalla" w:cs="Sakkal Majalla"/>
          <w:b/>
          <w:bCs/>
          <w:color w:val="000000" w:themeColor="text1"/>
          <w:kern w:val="0"/>
          <w:sz w:val="28"/>
          <w:szCs w:val="28"/>
          <w:rtl/>
          <w14:ligatures w14:val="none"/>
        </w:rPr>
        <w:br w:type="page"/>
      </w:r>
    </w:p>
    <w:p w14:paraId="2A424270" w14:textId="0D79CCC2"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lastRenderedPageBreak/>
        <w:t xml:space="preserve">5. </w:t>
      </w:r>
      <w:r w:rsidR="001224E5" w:rsidRPr="000B5E53">
        <w:rPr>
          <w:rFonts w:ascii="Sakkal Majalla" w:eastAsia="Times New Roman" w:hAnsi="Sakkal Majalla" w:cs="Sakkal Majalla"/>
          <w:b/>
          <w:bCs/>
          <w:color w:val="000000" w:themeColor="text1"/>
          <w:kern w:val="0"/>
          <w:sz w:val="28"/>
          <w:szCs w:val="28"/>
          <w:rtl/>
          <w14:ligatures w14:val="none"/>
        </w:rPr>
        <w:t>تعزيز الالتزام بالقوانين والمعايير الرقابية</w:t>
      </w:r>
      <w:r w:rsidRPr="000B5E53">
        <w:rPr>
          <w:rFonts w:ascii="Sakkal Majalla" w:eastAsia="Times New Roman" w:hAnsi="Sakkal Majalla" w:cs="Sakkal Majalla"/>
          <w:b/>
          <w:bCs/>
          <w:color w:val="000000" w:themeColor="text1"/>
          <w:kern w:val="0"/>
          <w:sz w:val="28"/>
          <w:szCs w:val="28"/>
          <w14:ligatures w14:val="none"/>
        </w:rPr>
        <w:t>:</w:t>
      </w:r>
    </w:p>
    <w:p w14:paraId="5271A443" w14:textId="4AFB7DF5"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تُساعد إدارة المخاطر في تحقيق الامتثال للتشريعات الوطنية والمعايير الدولية، من خلال رصد المخاطر القانونية والتنظيمية والتفاعل معها</w:t>
      </w:r>
      <w:r w:rsidR="00F46AD3" w:rsidRPr="000B5E53">
        <w:rPr>
          <w:rFonts w:ascii="Sakkal Majalla" w:eastAsia="Times New Roman" w:hAnsi="Sakkal Majalla" w:cs="Sakkal Majalla"/>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ويُعد هذا الأمر حاسمًا في المؤسسات المالية التي تخضع لمتطلبات رقابية صارمة، مثل قواعد بازل وإرشادات مكافحة غسل الأموال</w:t>
      </w:r>
      <w:r w:rsidRPr="000B5E53">
        <w:rPr>
          <w:rFonts w:ascii="Sakkal Majalla" w:eastAsia="Times New Roman" w:hAnsi="Sakkal Majalla" w:cs="Sakkal Majalla"/>
          <w:color w:val="000000" w:themeColor="text1"/>
          <w:kern w:val="0"/>
          <w:sz w:val="28"/>
          <w:szCs w:val="28"/>
          <w14:ligatures w14:val="none"/>
        </w:rPr>
        <w:t xml:space="preserve"> (Novatiani et al., 2022).</w:t>
      </w:r>
    </w:p>
    <w:p w14:paraId="55AF5E9D" w14:textId="0BF93B4D"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6. </w:t>
      </w:r>
      <w:r w:rsidR="001224E5" w:rsidRPr="000B5E53">
        <w:rPr>
          <w:rFonts w:ascii="Sakkal Majalla" w:eastAsia="Times New Roman" w:hAnsi="Sakkal Majalla" w:cs="Sakkal Majalla"/>
          <w:b/>
          <w:bCs/>
          <w:color w:val="000000" w:themeColor="text1"/>
          <w:kern w:val="0"/>
          <w:sz w:val="28"/>
          <w:szCs w:val="28"/>
          <w:rtl/>
          <w14:ligatures w14:val="none"/>
        </w:rPr>
        <w:t>الوقاية من الاحتيال المالي</w:t>
      </w:r>
      <w:r w:rsidRPr="000B5E53">
        <w:rPr>
          <w:rFonts w:ascii="Sakkal Majalla" w:eastAsia="Times New Roman" w:hAnsi="Sakkal Majalla" w:cs="Sakkal Majalla"/>
          <w:b/>
          <w:bCs/>
          <w:color w:val="000000" w:themeColor="text1"/>
          <w:kern w:val="0"/>
          <w:sz w:val="28"/>
          <w:szCs w:val="28"/>
          <w14:ligatures w14:val="none"/>
        </w:rPr>
        <w:t>:</w:t>
      </w:r>
    </w:p>
    <w:p w14:paraId="6CB79074" w14:textId="43CD99E8"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 إدارة المخاطر من أبرز الأدوات المستخدمة لمكافحة الاحتيال المالي، إذ تتيح التعرّف على أنماط السلوك الاحتيالي المحتملة، وتصميم استراتيجيات رقابية للحد منها</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وقد أظهرت دراسات عديدة أن وجود نظام فعال لإدارة المخاطر يقلل من احتمالية الوقوع في الاحتيال بنسبة كبيرة</w:t>
      </w:r>
      <w:r w:rsidRPr="000B5E53">
        <w:rPr>
          <w:rFonts w:ascii="Sakkal Majalla" w:eastAsia="Times New Roman" w:hAnsi="Sakkal Majalla" w:cs="Sakkal Majalla"/>
          <w:color w:val="000000" w:themeColor="text1"/>
          <w:kern w:val="0"/>
          <w:sz w:val="28"/>
          <w:szCs w:val="28"/>
          <w14:ligatures w14:val="none"/>
        </w:rPr>
        <w:t xml:space="preserve"> (Adebayo et al., 2022</w:t>
      </w:r>
      <w:r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14:ligatures w14:val="none"/>
        </w:rPr>
        <w:t xml:space="preserve"> Rafi et al., 2024).</w:t>
      </w:r>
    </w:p>
    <w:p w14:paraId="1FF8F054" w14:textId="4B9D8ABC" w:rsidR="00C3570A"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7. </w:t>
      </w:r>
      <w:r w:rsidR="001224E5" w:rsidRPr="000B5E53">
        <w:rPr>
          <w:rFonts w:ascii="Sakkal Majalla" w:eastAsia="Times New Roman" w:hAnsi="Sakkal Majalla" w:cs="Sakkal Majalla"/>
          <w:b/>
          <w:bCs/>
          <w:color w:val="000000" w:themeColor="text1"/>
          <w:kern w:val="0"/>
          <w:sz w:val="28"/>
          <w:szCs w:val="28"/>
          <w:rtl/>
          <w14:ligatures w14:val="none"/>
        </w:rPr>
        <w:t>تحسين الأداء المؤسسي المستدام</w:t>
      </w:r>
      <w:r w:rsidRPr="000B5E53">
        <w:rPr>
          <w:rFonts w:ascii="Sakkal Majalla" w:eastAsia="Times New Roman" w:hAnsi="Sakkal Majalla" w:cs="Sakkal Majalla"/>
          <w:b/>
          <w:bCs/>
          <w:color w:val="000000" w:themeColor="text1"/>
          <w:kern w:val="0"/>
          <w:sz w:val="28"/>
          <w:szCs w:val="28"/>
          <w14:ligatures w14:val="none"/>
        </w:rPr>
        <w:t>:</w:t>
      </w:r>
    </w:p>
    <w:p w14:paraId="592DA47B" w14:textId="2C2877E5"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تسهم إدارة المخاطر في بناء ثقافة مؤسسية قائمة على الاستباق والوقاية والتخطيط، مما يعزز من فعالية العمليات التشغيلية ويرفع من جودة الأداء العام، ويُحسّن قدرة المؤسسة على تحقيق أهدافها طويلة الأجل (بن ساعد وصابور، 2021)</w:t>
      </w:r>
      <w:r w:rsidRPr="000B5E53">
        <w:rPr>
          <w:rFonts w:ascii="Sakkal Majalla" w:eastAsia="Times New Roman" w:hAnsi="Sakkal Majalla" w:cs="Sakkal Majalla"/>
          <w:color w:val="000000" w:themeColor="text1"/>
          <w:kern w:val="0"/>
          <w:sz w:val="28"/>
          <w:szCs w:val="28"/>
          <w14:ligatures w14:val="none"/>
        </w:rPr>
        <w:t>.</w:t>
      </w:r>
    </w:p>
    <w:p w14:paraId="470BE3B7"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وبالتالي، فإن إدارة المخاطر لم تعد مجرد وظيفة تقليدية تُمارس داخل دائرة الامتثال أو التدقيق الداخلي، بل أصبحت منظومة استراتيجية تشمل مختلف وحدات المؤسسة، وتُعد معيارًا أساسيًا لقياس كفاءة الإدارة وقدرتها على خلق بيئة مستقرة وآمنة ومستدامة</w:t>
      </w:r>
      <w:r w:rsidRPr="000B5E53">
        <w:rPr>
          <w:rFonts w:ascii="Sakkal Majalla" w:eastAsia="Times New Roman" w:hAnsi="Sakkal Majalla" w:cs="Sakkal Majalla"/>
          <w:color w:val="000000" w:themeColor="text1"/>
          <w:kern w:val="0"/>
          <w:sz w:val="28"/>
          <w:szCs w:val="28"/>
          <w14:ligatures w14:val="none"/>
        </w:rPr>
        <w:t>.</w:t>
      </w:r>
    </w:p>
    <w:p w14:paraId="2921BF07" w14:textId="785AB582" w:rsidR="001224E5" w:rsidRPr="000B5E53" w:rsidRDefault="00C3570A" w:rsidP="00C3570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01164569"/>
      <w:r w:rsidRPr="000B5E53">
        <w:rPr>
          <w:rFonts w:ascii="Sakkal Majalla" w:eastAsia="Times New Roman" w:hAnsi="Sakkal Majalla" w:cs="Sakkal Majalla" w:hint="cs"/>
          <w:b/>
          <w:bCs/>
          <w:color w:val="000000" w:themeColor="text1"/>
          <w:kern w:val="0"/>
          <w:sz w:val="32"/>
          <w:szCs w:val="32"/>
          <w:rtl/>
          <w14:ligatures w14:val="none"/>
        </w:rPr>
        <w:t xml:space="preserve">5.1.2 </w:t>
      </w:r>
      <w:r w:rsidR="001224E5" w:rsidRPr="000B5E53">
        <w:rPr>
          <w:rFonts w:ascii="Sakkal Majalla" w:eastAsia="Times New Roman" w:hAnsi="Sakkal Majalla" w:cs="Sakkal Majalla"/>
          <w:b/>
          <w:bCs/>
          <w:color w:val="000000" w:themeColor="text1"/>
          <w:kern w:val="0"/>
          <w:sz w:val="32"/>
          <w:szCs w:val="32"/>
          <w:rtl/>
          <w14:ligatures w14:val="none"/>
        </w:rPr>
        <w:t xml:space="preserve"> أهداف إدارة المخاطر</w:t>
      </w:r>
      <w:bookmarkEnd w:id="43"/>
    </w:p>
    <w:p w14:paraId="0EAA3155" w14:textId="4510599B"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تسعى إدارة المخاطر في المؤسسات المالية إلى تحقيق مجموعة من الأهداف الاستراتيجية والتنظيمية التي تُسهم في تعزيز استقرار المؤسسة، وضمان استمراريتها، والحد من التهديدات التي قد تؤثر </w:t>
      </w:r>
      <w:r w:rsidRPr="000B5E53">
        <w:rPr>
          <w:rFonts w:ascii="Sakkal Majalla" w:eastAsia="Times New Roman" w:hAnsi="Sakkal Majalla" w:cs="Sakkal Majalla"/>
          <w:color w:val="000000" w:themeColor="text1"/>
          <w:kern w:val="0"/>
          <w:sz w:val="28"/>
          <w:szCs w:val="28"/>
          <w:rtl/>
          <w14:ligatures w14:val="none"/>
        </w:rPr>
        <w:lastRenderedPageBreak/>
        <w:t>على تحقيق أهدافها</w:t>
      </w:r>
      <w:r w:rsidR="00F46AD3" w:rsidRPr="000B5E53">
        <w:rPr>
          <w:rFonts w:ascii="Sakkal Majalla" w:eastAsia="Times New Roman" w:hAnsi="Sakkal Majalla" w:cs="Sakkal Majalla"/>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 xml:space="preserve"> وتشكل هذه الأهداف مرجعًا أساسيًا في تصميم سياسات وإجراءات إدارة المخاطر، وتوجيه الموارد البشرية والتقنية نحو حماية أصول المؤسسة وتعزيز كفاءتها</w:t>
      </w:r>
      <w:r w:rsidRPr="000B5E53">
        <w:rPr>
          <w:rFonts w:ascii="Sakkal Majalla" w:eastAsia="Times New Roman" w:hAnsi="Sakkal Majalla" w:cs="Sakkal Majalla"/>
          <w:color w:val="000000" w:themeColor="text1"/>
          <w:kern w:val="0"/>
          <w:sz w:val="28"/>
          <w:szCs w:val="28"/>
          <w14:ligatures w14:val="none"/>
        </w:rPr>
        <w:t>.</w:t>
      </w:r>
    </w:p>
    <w:p w14:paraId="7BA9A2CD" w14:textId="7F079D89"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حماية الأصول والموارد المؤسسية</w:t>
      </w:r>
      <w:r w:rsidR="00C3570A" w:rsidRPr="000B5E53">
        <w:rPr>
          <w:rFonts w:ascii="Sakkal Majalla" w:eastAsia="Times New Roman" w:hAnsi="Sakkal Majalla" w:cs="Sakkal Majalla"/>
          <w:b/>
          <w:bCs/>
          <w:color w:val="000000" w:themeColor="text1"/>
          <w:kern w:val="0"/>
          <w:sz w:val="28"/>
          <w:szCs w:val="28"/>
          <w14:ligatures w14:val="none"/>
        </w:rPr>
        <w:t>:</w:t>
      </w:r>
    </w:p>
    <w:p w14:paraId="32334FCA" w14:textId="35D77B73"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أحد الأهداف الأساسية لإدارة المخاطر هو حماية أصول المؤسسة من التلف أو الفقد أو التلاعب، سواء كانت أصولًا مادية (مثل النقد والمعدات) أو معنوية (كالسمعة والبيانات)</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وتُسهم عمليات الرصد والتحليل والتقييم في تقليل احتمالية فقدان هذه الأصول أو التعرّض لاستخدام غير مشروع لها (بوداود، 2021)</w:t>
      </w:r>
      <w:r w:rsidRPr="000B5E53">
        <w:rPr>
          <w:rFonts w:ascii="Sakkal Majalla" w:eastAsia="Times New Roman" w:hAnsi="Sakkal Majalla" w:cs="Sakkal Majalla"/>
          <w:color w:val="000000" w:themeColor="text1"/>
          <w:kern w:val="0"/>
          <w:sz w:val="28"/>
          <w:szCs w:val="28"/>
          <w14:ligatures w14:val="none"/>
        </w:rPr>
        <w:t>.</w:t>
      </w:r>
    </w:p>
    <w:p w14:paraId="3E6E8C03" w14:textId="62337E2A"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التقليل من الخسائر والأضرار</w:t>
      </w:r>
      <w:r w:rsidR="00C3570A" w:rsidRPr="000B5E53">
        <w:rPr>
          <w:rFonts w:ascii="Sakkal Majalla" w:eastAsia="Times New Roman" w:hAnsi="Sakkal Majalla" w:cs="Sakkal Majalla"/>
          <w:b/>
          <w:bCs/>
          <w:color w:val="000000" w:themeColor="text1"/>
          <w:kern w:val="0"/>
          <w:sz w:val="28"/>
          <w:szCs w:val="28"/>
          <w14:ligatures w14:val="none"/>
        </w:rPr>
        <w:t>:</w:t>
      </w:r>
    </w:p>
    <w:p w14:paraId="7588BDEA" w14:textId="31FE2CC0"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تهدف إدارة المخاطر إلى خفض التأثير السلبي للأحداث غير المتوقعة، وتقليل حجم الخسائر المحتملة من خلال تطبيق التدابير الوقائية والاستجابة السريعة للأزمات</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وتشير الدراسات إلى أن المؤسسات التي تطبق نظامًا قويًا لإدارة المخاطر قادرة على تقليل تكاليف الأخطاء التشغيلية، والاحتيالات، والانقطاعات المالية بنسبة ملموسة</w:t>
      </w:r>
      <w:r w:rsidRPr="000B5E53">
        <w:rPr>
          <w:rFonts w:ascii="Sakkal Majalla" w:eastAsia="Times New Roman" w:hAnsi="Sakkal Majalla" w:cs="Sakkal Majalla"/>
          <w:color w:val="000000" w:themeColor="text1"/>
          <w:kern w:val="0"/>
          <w:sz w:val="28"/>
          <w:szCs w:val="28"/>
          <w14:ligatures w14:val="none"/>
        </w:rPr>
        <w:t xml:space="preserve"> (Putra et al., 2022).</w:t>
      </w:r>
    </w:p>
    <w:p w14:paraId="32175402" w14:textId="278D602F"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تعزيز فاعلية القرارات الإدارية</w:t>
      </w:r>
      <w:r w:rsidR="00C3570A" w:rsidRPr="000B5E53">
        <w:rPr>
          <w:rFonts w:ascii="Sakkal Majalla" w:eastAsia="Times New Roman" w:hAnsi="Sakkal Majalla" w:cs="Sakkal Majalla"/>
          <w:b/>
          <w:bCs/>
          <w:color w:val="000000" w:themeColor="text1"/>
          <w:kern w:val="0"/>
          <w:sz w:val="28"/>
          <w:szCs w:val="28"/>
          <w14:ligatures w14:val="none"/>
        </w:rPr>
        <w:t>:</w:t>
      </w:r>
    </w:p>
    <w:p w14:paraId="19EAA96E" w14:textId="43FE8D0B"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توفر إدارة المخاطر بيئة داعمة لاتخاذ قرارات رشيدة مبنية على بيانات وتحليلات واقعية</w:t>
      </w:r>
      <w:r w:rsidR="00F46AD3" w:rsidRPr="000B5E53">
        <w:rPr>
          <w:rFonts w:ascii="Sakkal Majalla" w:eastAsia="Times New Roman" w:hAnsi="Sakkal Majalla" w:cs="Sakkal Majalla"/>
          <w:color w:val="000000" w:themeColor="text1"/>
          <w:kern w:val="0"/>
          <w:sz w:val="28"/>
          <w:szCs w:val="28"/>
          <w:rtl/>
          <w14:ligatures w14:val="none"/>
        </w:rPr>
        <w:t>، ف</w:t>
      </w:r>
      <w:r w:rsidRPr="000B5E53">
        <w:rPr>
          <w:rFonts w:ascii="Sakkal Majalla" w:eastAsia="Times New Roman" w:hAnsi="Sakkal Majalla" w:cs="Sakkal Majalla"/>
          <w:color w:val="000000" w:themeColor="text1"/>
          <w:kern w:val="0"/>
          <w:sz w:val="28"/>
          <w:szCs w:val="28"/>
          <w:rtl/>
          <w14:ligatures w14:val="none"/>
        </w:rPr>
        <w:t>من خلال تقييم المخاطر المرتبطة بكل قرار، يتمكن متخذو القرار من تحديد المسارات الأكثر أمانًا والأقل تكلفة، ما يعزز من كفاءة الأداء الإداري والمالي</w:t>
      </w:r>
      <w:r w:rsidRPr="000B5E53">
        <w:rPr>
          <w:rFonts w:ascii="Sakkal Majalla" w:eastAsia="Times New Roman" w:hAnsi="Sakkal Majalla" w:cs="Sakkal Majalla"/>
          <w:color w:val="000000" w:themeColor="text1"/>
          <w:kern w:val="0"/>
          <w:sz w:val="28"/>
          <w:szCs w:val="28"/>
          <w14:ligatures w14:val="none"/>
        </w:rPr>
        <w:t xml:space="preserve"> (Hermawan &amp; Novita, 2021).</w:t>
      </w:r>
    </w:p>
    <w:p w14:paraId="6D77688A" w14:textId="75AFA36B"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ضمان الامتثال التشريعي والتنظيمي</w:t>
      </w:r>
      <w:r w:rsidR="00C3570A" w:rsidRPr="000B5E53">
        <w:rPr>
          <w:rFonts w:ascii="Sakkal Majalla" w:eastAsia="Times New Roman" w:hAnsi="Sakkal Majalla" w:cs="Sakkal Majalla"/>
          <w:b/>
          <w:bCs/>
          <w:color w:val="000000" w:themeColor="text1"/>
          <w:kern w:val="0"/>
          <w:sz w:val="28"/>
          <w:szCs w:val="28"/>
          <w14:ligatures w14:val="none"/>
        </w:rPr>
        <w:t>:</w:t>
      </w:r>
    </w:p>
    <w:p w14:paraId="5A729855" w14:textId="18F26EB2"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من أبرز أهداف إدارة المخاطر الامتثال للقوانين والأنظمة الرقابية الصادرة عن الجهات المعنية، مثل البنوك المركزية وهيئات مكافحة غسل الأموال والاحتيال</w:t>
      </w:r>
      <w:r w:rsidR="00F46AD3" w:rsidRPr="000B5E53">
        <w:rPr>
          <w:rFonts w:ascii="Sakkal Majalla" w:eastAsia="Times New Roman" w:hAnsi="Sakkal Majalla" w:cs="Sakkal Majalla"/>
          <w:color w:val="000000" w:themeColor="text1"/>
          <w:kern w:val="0"/>
          <w:sz w:val="28"/>
          <w:szCs w:val="28"/>
          <w:rtl/>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ويُسهم ذلك في تجنّب العقوبات والغرامات، ويعكس التزام المؤسسة بالممارسات الرشيدة والحوكمة الفعالة</w:t>
      </w:r>
      <w:r w:rsidRPr="000B5E53">
        <w:rPr>
          <w:rFonts w:ascii="Sakkal Majalla" w:eastAsia="Times New Roman" w:hAnsi="Sakkal Majalla" w:cs="Sakkal Majalla"/>
          <w:color w:val="000000" w:themeColor="text1"/>
          <w:kern w:val="0"/>
          <w:sz w:val="28"/>
          <w:szCs w:val="28"/>
          <w14:ligatures w14:val="none"/>
        </w:rPr>
        <w:t xml:space="preserve"> (Novatiani et al., 2022).</w:t>
      </w:r>
    </w:p>
    <w:p w14:paraId="4B1114B4" w14:textId="59A1A8E4"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lastRenderedPageBreak/>
        <w:t>دعم الاستقرار المالي والاستراتيجي</w:t>
      </w:r>
      <w:r w:rsidR="00C3570A" w:rsidRPr="000B5E53">
        <w:rPr>
          <w:rFonts w:ascii="Sakkal Majalla" w:eastAsia="Times New Roman" w:hAnsi="Sakkal Majalla" w:cs="Sakkal Majalla"/>
          <w:b/>
          <w:bCs/>
          <w:color w:val="000000" w:themeColor="text1"/>
          <w:kern w:val="0"/>
          <w:sz w:val="28"/>
          <w:szCs w:val="28"/>
          <w14:ligatures w14:val="none"/>
        </w:rPr>
        <w:t>:</w:t>
      </w:r>
    </w:p>
    <w:p w14:paraId="794AD7A2" w14:textId="69541475" w:rsidR="001224E5" w:rsidRPr="000B5E53" w:rsidRDefault="001224E5" w:rsidP="009F1B63">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من خلال التنبؤ بالمخاطر المحتملة والاستعداد لها، تُعزز إدارة المخاطر من قدرة المؤسسة على الصمود في وجه التقلبات الاقتصادية أو الكوارث التنظيمية، مما يدعم الاستقرار المالي ويُسهم في استدامة الأداء التشغيلي والاستراتيجي</w:t>
      </w:r>
      <w:r w:rsidRPr="000B5E53">
        <w:rPr>
          <w:rFonts w:ascii="Sakkal Majalla" w:eastAsia="Times New Roman" w:hAnsi="Sakkal Majalla" w:cs="Sakkal Majalla"/>
          <w:color w:val="000000" w:themeColor="text1"/>
          <w:kern w:val="0"/>
          <w:sz w:val="28"/>
          <w:szCs w:val="28"/>
          <w14:ligatures w14:val="none"/>
        </w:rPr>
        <w:t xml:space="preserve"> (Mosoti et al., 2023).</w:t>
      </w:r>
    </w:p>
    <w:p w14:paraId="431C6DC6" w14:textId="4412F651"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تقوية أنظمة الرقابة الداخلية</w:t>
      </w:r>
      <w:r w:rsidR="00C3570A" w:rsidRPr="000B5E53">
        <w:rPr>
          <w:rFonts w:ascii="Sakkal Majalla" w:eastAsia="Times New Roman" w:hAnsi="Sakkal Majalla" w:cs="Sakkal Majalla"/>
          <w:b/>
          <w:bCs/>
          <w:color w:val="000000" w:themeColor="text1"/>
          <w:kern w:val="0"/>
          <w:sz w:val="28"/>
          <w:szCs w:val="28"/>
          <w14:ligatures w14:val="none"/>
        </w:rPr>
        <w:t>:</w:t>
      </w:r>
    </w:p>
    <w:p w14:paraId="473F4B20" w14:textId="34AC2C55"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تُسهم إدارة المخاطر في الكشف عن الثغرات داخل الأنظمة والإجراءات المؤسسية، مما يؤدي إلى تطوير نُظم الرقابة الداخلية وتعزيز الرقابة الذاتية على العمليات والموظفين، خصوصًا في الوظائف ذات الحساسية العالية مثل المحاسبة والمشتريات والتحصيل (زهر وآخرون، 2024)</w:t>
      </w:r>
      <w:r w:rsidRPr="000B5E53">
        <w:rPr>
          <w:rFonts w:ascii="Sakkal Majalla" w:eastAsia="Times New Roman" w:hAnsi="Sakkal Majalla" w:cs="Sakkal Majalla"/>
          <w:color w:val="000000" w:themeColor="text1"/>
          <w:kern w:val="0"/>
          <w:sz w:val="28"/>
          <w:szCs w:val="28"/>
          <w14:ligatures w14:val="none"/>
        </w:rPr>
        <w:t>.</w:t>
      </w:r>
    </w:p>
    <w:p w14:paraId="097404C3" w14:textId="26806B74"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مكافحة الاحتيال المالي والوقاية منه</w:t>
      </w:r>
      <w:r w:rsidRPr="000B5E53">
        <w:rPr>
          <w:rFonts w:ascii="Sakkal Majalla" w:eastAsia="Times New Roman" w:hAnsi="Sakkal Majalla" w:cs="Sakkal Majalla"/>
          <w:b/>
          <w:bCs/>
          <w:color w:val="000000" w:themeColor="text1"/>
          <w:kern w:val="0"/>
          <w:sz w:val="28"/>
          <w:szCs w:val="28"/>
          <w14:ligatures w14:val="none"/>
        </w:rPr>
        <w:t>:</w:t>
      </w:r>
    </w:p>
    <w:p w14:paraId="6231EC68" w14:textId="42E77226"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من الأهداف المركزية لإدارة المخاطر في القطاع المالي هو كشف ومنع الاحتيال المالي بأنواعه المختلفة. وتعمل نظم إدارة المخاطر على تحليل البيانات التشغيلية، وربطها بمؤشرات الأداء والتحذيرات المبكرة، ما يُسهم في رصد أي نشاط مشبوه أو نمط احتيالي مبكرًا</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14:ligatures w14:val="none"/>
        </w:rPr>
        <w:t xml:space="preserve"> (Adebayo et al., 2022</w:t>
      </w:r>
    </w:p>
    <w:p w14:paraId="39AA0082" w14:textId="06FDEBDB" w:rsidR="00C3570A" w:rsidRPr="000B5E53" w:rsidRDefault="001224E5" w:rsidP="00F1715A">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دعم التنافسية المؤسسية</w:t>
      </w:r>
      <w:r w:rsidR="00C3570A" w:rsidRPr="000B5E53">
        <w:rPr>
          <w:rFonts w:ascii="Sakkal Majalla" w:eastAsia="Times New Roman" w:hAnsi="Sakkal Majalla" w:cs="Sakkal Majalla"/>
          <w:b/>
          <w:bCs/>
          <w:color w:val="000000" w:themeColor="text1"/>
          <w:kern w:val="0"/>
          <w:sz w:val="28"/>
          <w:szCs w:val="28"/>
          <w14:ligatures w14:val="none"/>
        </w:rPr>
        <w:t>:</w:t>
      </w:r>
    </w:p>
    <w:p w14:paraId="30472D32" w14:textId="49E23AFE"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تُعزز المؤسسات التي تطبق إدارة مخاطر فعالة من تنافسيتها في السوق، نظرًا لقدرتها على تجنب الأزمات، وتقديم خدمات آمنة، وتحقيق مستويات عالية من الشفافية والثقة لدى العملاء والمستثمرين (المعايطة والمخادمة، 2023)</w:t>
      </w:r>
      <w:r w:rsidRPr="000B5E53">
        <w:rPr>
          <w:rFonts w:ascii="Sakkal Majalla" w:eastAsia="Times New Roman" w:hAnsi="Sakkal Majalla" w:cs="Sakkal Majalla"/>
          <w:color w:val="000000" w:themeColor="text1"/>
          <w:kern w:val="0"/>
          <w:sz w:val="28"/>
          <w:szCs w:val="28"/>
          <w14:ligatures w14:val="none"/>
        </w:rPr>
        <w:t>.</w:t>
      </w:r>
    </w:p>
    <w:p w14:paraId="359DA1B8"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وبذلك، فإن أهداف إدارة المخاطر لا تقتصر على التفاعل مع المخاطر القائمة فقط، بل تشمل بُعدًا استراتيجيًا يُركز على بناء بيئة مؤسسية مرنة وقادرة على النمو، من خلال التنبؤ والوقاية، وتكامل الجهود بين مختلف وحدات العمل لتقليل المخاطر واحتوائها قبل تفاقمها</w:t>
      </w:r>
      <w:r w:rsidRPr="000B5E53">
        <w:rPr>
          <w:rFonts w:ascii="Sakkal Majalla" w:eastAsia="Times New Roman" w:hAnsi="Sakkal Majalla" w:cs="Sakkal Majalla"/>
          <w:color w:val="000000" w:themeColor="text1"/>
          <w:kern w:val="0"/>
          <w:sz w:val="28"/>
          <w:szCs w:val="28"/>
          <w14:ligatures w14:val="none"/>
        </w:rPr>
        <w:t>.</w:t>
      </w:r>
    </w:p>
    <w:p w14:paraId="408991F3" w14:textId="29ACD314" w:rsidR="001224E5" w:rsidRPr="000B5E53" w:rsidRDefault="00C3570A" w:rsidP="00C3570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4" w:name="_Toc201164570"/>
      <w:r w:rsidRPr="000B5E53">
        <w:rPr>
          <w:rFonts w:ascii="Sakkal Majalla" w:eastAsia="Times New Roman" w:hAnsi="Sakkal Majalla" w:cs="Sakkal Majalla" w:hint="cs"/>
          <w:b/>
          <w:bCs/>
          <w:color w:val="000000" w:themeColor="text1"/>
          <w:kern w:val="0"/>
          <w:sz w:val="32"/>
          <w:szCs w:val="32"/>
          <w:rtl/>
          <w14:ligatures w14:val="none"/>
        </w:rPr>
        <w:lastRenderedPageBreak/>
        <w:t xml:space="preserve">6.1.2 </w:t>
      </w:r>
      <w:r w:rsidR="001224E5" w:rsidRPr="000B5E53">
        <w:rPr>
          <w:rFonts w:ascii="Sakkal Majalla" w:eastAsia="Times New Roman" w:hAnsi="Sakkal Majalla" w:cs="Sakkal Majalla"/>
          <w:b/>
          <w:bCs/>
          <w:color w:val="000000" w:themeColor="text1"/>
          <w:kern w:val="0"/>
          <w:sz w:val="32"/>
          <w:szCs w:val="32"/>
          <w:rtl/>
          <w14:ligatures w14:val="none"/>
        </w:rPr>
        <w:t xml:space="preserve"> أبعاد إدارة المخاطر</w:t>
      </w:r>
      <w:bookmarkEnd w:id="44"/>
    </w:p>
    <w:p w14:paraId="78B0DE3B"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 أبعاد إدارة المخاطر بمثابة الركائز العملية التي تتجسد من خلالها وظائف الإدارة الحديثة في مؤسسات الأعمال، وخصوصًا في المؤسسات المالية التي تتطلب أنظمة رصد وتحليل واستجابة فعّالة. وفي هذه الدراسة، سيتم التركيز على ثلاثة أبعاد أساسية تمثل تسلسلًا منطقيًا وتكامليًا في عملية إدارة المخاطر، وهي</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تحديد المخاطر، تقييم المخاطر، واستراتيجيات الحد من المخاطر</w:t>
      </w:r>
      <w:r w:rsidRPr="000B5E53">
        <w:rPr>
          <w:rFonts w:ascii="Sakkal Majalla" w:eastAsia="Times New Roman" w:hAnsi="Sakkal Majalla" w:cs="Sakkal Majalla"/>
          <w:color w:val="000000" w:themeColor="text1"/>
          <w:kern w:val="0"/>
          <w:sz w:val="28"/>
          <w:szCs w:val="28"/>
          <w14:ligatures w14:val="none"/>
        </w:rPr>
        <w:t>.</w:t>
      </w:r>
    </w:p>
    <w:p w14:paraId="28D6C722" w14:textId="2C002FF2" w:rsidR="001224E5"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1. </w:t>
      </w:r>
      <w:r w:rsidR="001224E5" w:rsidRPr="000B5E53">
        <w:rPr>
          <w:rFonts w:ascii="Sakkal Majalla" w:eastAsia="Times New Roman" w:hAnsi="Sakkal Majalla" w:cs="Sakkal Majalla"/>
          <w:b/>
          <w:bCs/>
          <w:color w:val="000000" w:themeColor="text1"/>
          <w:kern w:val="0"/>
          <w:sz w:val="28"/>
          <w:szCs w:val="28"/>
          <w:rtl/>
          <w14:ligatures w14:val="none"/>
        </w:rPr>
        <w:t>تحديد المخاطر</w:t>
      </w:r>
    </w:p>
    <w:p w14:paraId="52A22DD4" w14:textId="0C03957A"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يُعتبر تحديد المخاطر الخطوة التمهيدية والأكثر أهمية في دورة إدارة المخاطر، إذ تُمثل الأساس الذي تُبنى عليه باقي العمليات</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ويقصد بها عملية الكشف المبكر عن التهديدات المحتملة التي قد تواجه المؤسسة، سواء أكانت تهديدات داخلية تتعلق بالإجراءات التشغيلية أو سلوك العاملين، أو خارجية ناتجة عن تغيرات السوق، أو البيئة التشريعية، أو التطورات التكنولوجية</w:t>
      </w:r>
      <w:r w:rsidRPr="000B5E53">
        <w:rPr>
          <w:rFonts w:ascii="Sakkal Majalla" w:eastAsia="Times New Roman" w:hAnsi="Sakkal Majalla" w:cs="Sakkal Majalla"/>
          <w:color w:val="000000" w:themeColor="text1"/>
          <w:kern w:val="0"/>
          <w:sz w:val="28"/>
          <w:szCs w:val="28"/>
          <w14:ligatures w14:val="none"/>
        </w:rPr>
        <w:t xml:space="preserve"> (Sudarmanto, 2020).</w:t>
      </w:r>
    </w:p>
    <w:p w14:paraId="32C50CFC" w14:textId="50CCA9C2"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ويؤكد (الحسني والخشالي، 2022) أن تحديد المخاطر الفعال يتطلب وجود مصادر متنوعة للمعلومات تشمل السجلات المالية، تقارير التدقيق، البيانات التشغيلية، ونظم معلومات داخلية وخارجية</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ويشمل ذلك تحليل الممارسات الحالية وتحديد نقاط الضعف التي قد تستغل لاحقًا في عمليات الاحتيال أو الإخلال بالامتثال التنظيمي</w:t>
      </w:r>
      <w:r w:rsidRPr="000B5E53">
        <w:rPr>
          <w:rFonts w:ascii="Sakkal Majalla" w:eastAsia="Times New Roman" w:hAnsi="Sakkal Majalla" w:cs="Sakkal Majalla"/>
          <w:color w:val="000000" w:themeColor="text1"/>
          <w:kern w:val="0"/>
          <w:sz w:val="28"/>
          <w:szCs w:val="28"/>
          <w14:ligatures w14:val="none"/>
        </w:rPr>
        <w:t>.</w:t>
      </w:r>
    </w:p>
    <w:p w14:paraId="4C8FF9C3" w14:textId="581F5B37" w:rsidR="001224E5" w:rsidRPr="000B5E53" w:rsidRDefault="00F46AD3"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w:t>
      </w:r>
      <w:r w:rsidR="001224E5" w:rsidRPr="000B5E53">
        <w:rPr>
          <w:rFonts w:ascii="Sakkal Majalla" w:eastAsia="Times New Roman" w:hAnsi="Sakkal Majalla" w:cs="Sakkal Majalla"/>
          <w:color w:val="000000" w:themeColor="text1"/>
          <w:kern w:val="0"/>
          <w:sz w:val="28"/>
          <w:szCs w:val="28"/>
          <w:rtl/>
          <w14:ligatures w14:val="none"/>
        </w:rPr>
        <w:t xml:space="preserve"> تتجه المؤسسات الحديثة إلى استخدام تحليلات البيانات الكبيرة</w:t>
      </w:r>
      <w:r w:rsidR="001224E5" w:rsidRPr="000B5E53">
        <w:rPr>
          <w:rFonts w:ascii="Sakkal Majalla" w:eastAsia="Times New Roman" w:hAnsi="Sakkal Majalla" w:cs="Sakkal Majalla"/>
          <w:color w:val="000000" w:themeColor="text1"/>
          <w:kern w:val="0"/>
          <w:sz w:val="28"/>
          <w:szCs w:val="28"/>
          <w14:ligatures w14:val="none"/>
        </w:rPr>
        <w:t xml:space="preserve"> (Big Data Analytics)</w:t>
      </w:r>
      <w:r w:rsidR="001224E5" w:rsidRPr="000B5E53">
        <w:rPr>
          <w:rFonts w:ascii="Sakkal Majalla" w:eastAsia="Times New Roman" w:hAnsi="Sakkal Majalla" w:cs="Sakkal Majalla"/>
          <w:color w:val="000000" w:themeColor="text1"/>
          <w:kern w:val="0"/>
          <w:sz w:val="28"/>
          <w:szCs w:val="28"/>
          <w:rtl/>
          <w14:ligatures w14:val="none"/>
        </w:rPr>
        <w:t>، والذكاء الاصطناعي</w:t>
      </w:r>
      <w:r w:rsidR="001224E5" w:rsidRPr="000B5E53">
        <w:rPr>
          <w:rFonts w:ascii="Sakkal Majalla" w:eastAsia="Times New Roman" w:hAnsi="Sakkal Majalla" w:cs="Sakkal Majalla"/>
          <w:color w:val="000000" w:themeColor="text1"/>
          <w:kern w:val="0"/>
          <w:sz w:val="28"/>
          <w:szCs w:val="28"/>
          <w14:ligatures w14:val="none"/>
        </w:rPr>
        <w:t xml:space="preserve"> (AI)</w:t>
      </w:r>
      <w:r w:rsidR="001224E5" w:rsidRPr="000B5E53">
        <w:rPr>
          <w:rFonts w:ascii="Sakkal Majalla" w:eastAsia="Times New Roman" w:hAnsi="Sakkal Majalla" w:cs="Sakkal Majalla"/>
          <w:color w:val="000000" w:themeColor="text1"/>
          <w:kern w:val="0"/>
          <w:sz w:val="28"/>
          <w:szCs w:val="28"/>
          <w:rtl/>
          <w14:ligatures w14:val="none"/>
        </w:rPr>
        <w:t>، وأنظمة التعلم الآلي</w:t>
      </w:r>
      <w:r w:rsidR="001224E5" w:rsidRPr="000B5E53">
        <w:rPr>
          <w:rFonts w:ascii="Sakkal Majalla" w:eastAsia="Times New Roman" w:hAnsi="Sakkal Majalla" w:cs="Sakkal Majalla"/>
          <w:color w:val="000000" w:themeColor="text1"/>
          <w:kern w:val="0"/>
          <w:sz w:val="28"/>
          <w:szCs w:val="28"/>
          <w14:ligatures w14:val="none"/>
        </w:rPr>
        <w:t xml:space="preserve"> (Machine Learning) </w:t>
      </w:r>
      <w:r w:rsidR="001224E5" w:rsidRPr="000B5E53">
        <w:rPr>
          <w:rFonts w:ascii="Sakkal Majalla" w:eastAsia="Times New Roman" w:hAnsi="Sakkal Majalla" w:cs="Sakkal Majalla"/>
          <w:color w:val="000000" w:themeColor="text1"/>
          <w:kern w:val="0"/>
          <w:sz w:val="28"/>
          <w:szCs w:val="28"/>
          <w:rtl/>
          <w14:ligatures w14:val="none"/>
        </w:rPr>
        <w:t>في دعم عملية تحديد المخاطر</w:t>
      </w:r>
      <w:r w:rsidRPr="000B5E53">
        <w:rPr>
          <w:rFonts w:ascii="Sakkal Majalla" w:eastAsia="Times New Roman" w:hAnsi="Sakkal Majalla" w:cs="Sakkal Majalla"/>
          <w:color w:val="000000" w:themeColor="text1"/>
          <w:kern w:val="0"/>
          <w:sz w:val="28"/>
          <w:szCs w:val="28"/>
          <w:rtl/>
          <w14:ligatures w14:val="none"/>
        </w:rPr>
        <w:t>،</w:t>
      </w:r>
      <w:r w:rsidR="001224E5" w:rsidRPr="000B5E53">
        <w:rPr>
          <w:rFonts w:ascii="Sakkal Majalla" w:eastAsia="Times New Roman" w:hAnsi="Sakkal Majalla" w:cs="Sakkal Majalla"/>
          <w:color w:val="000000" w:themeColor="text1"/>
          <w:kern w:val="0"/>
          <w:sz w:val="28"/>
          <w:szCs w:val="28"/>
          <w:rtl/>
          <w14:ligatures w14:val="none"/>
        </w:rPr>
        <w:t xml:space="preserve"> وتُسهم هذه التقنيات في رصد الأنماط غير الطبيعية، وتحليل السلوكيات الاحتيالية، مما يجعل عملية التحديد أكثر دقة وسرعة</w:t>
      </w:r>
      <w:r w:rsidR="001224E5"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14:ligatures w14:val="none"/>
        </w:rPr>
        <w:t xml:space="preserve">(  </w:t>
      </w:r>
      <w:r w:rsidR="001224E5" w:rsidRPr="000B5E53">
        <w:rPr>
          <w:rFonts w:ascii="Sakkal Majalla" w:eastAsia="Times New Roman" w:hAnsi="Sakkal Majalla" w:cs="Sakkal Majalla"/>
          <w:color w:val="000000" w:themeColor="text1"/>
          <w:kern w:val="0"/>
          <w:sz w:val="28"/>
          <w:szCs w:val="28"/>
          <w14:ligatures w14:val="none"/>
        </w:rPr>
        <w:t>Rafi et al., 2024).</w:t>
      </w:r>
    </w:p>
    <w:p w14:paraId="4A6D7BFD"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كما يساهم نظام الإنذار المبكر في تقديم إشعارات فورية حول وجود مؤشرات خطر، مثل التحويلات الكبيرة المفاجئة، أو استخدام أنظمة الدفع بطرق غير معتادة، أو محاولات الدخول غير المصرح بها إلى النظم المحاسبية</w:t>
      </w:r>
      <w:r w:rsidRPr="000B5E53">
        <w:rPr>
          <w:rFonts w:ascii="Sakkal Majalla" w:eastAsia="Times New Roman" w:hAnsi="Sakkal Majalla" w:cs="Sakkal Majalla"/>
          <w:color w:val="000000" w:themeColor="text1"/>
          <w:kern w:val="0"/>
          <w:sz w:val="28"/>
          <w:szCs w:val="28"/>
          <w14:ligatures w14:val="none"/>
        </w:rPr>
        <w:t xml:space="preserve"> (Vanini et al., 2023).</w:t>
      </w:r>
    </w:p>
    <w:p w14:paraId="653A840E"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lastRenderedPageBreak/>
        <w:t>ويشير</w:t>
      </w:r>
      <w:r w:rsidRPr="000B5E53">
        <w:rPr>
          <w:rFonts w:ascii="Sakkal Majalla" w:eastAsia="Times New Roman" w:hAnsi="Sakkal Majalla" w:cs="Sakkal Majalla"/>
          <w:color w:val="000000" w:themeColor="text1"/>
          <w:kern w:val="0"/>
          <w:sz w:val="28"/>
          <w:szCs w:val="28"/>
          <w14:ligatures w14:val="none"/>
        </w:rPr>
        <w:t xml:space="preserve"> (Hermawan &amp; Novita, 2021) </w:t>
      </w:r>
      <w:r w:rsidRPr="000B5E53">
        <w:rPr>
          <w:rFonts w:ascii="Sakkal Majalla" w:eastAsia="Times New Roman" w:hAnsi="Sakkal Majalla" w:cs="Sakkal Majalla"/>
          <w:color w:val="000000" w:themeColor="text1"/>
          <w:kern w:val="0"/>
          <w:sz w:val="28"/>
          <w:szCs w:val="28"/>
          <w:rtl/>
          <w14:ligatures w14:val="none"/>
        </w:rPr>
        <w:t>إلى أن تحديد المخاطر لا ينبغي أن يكون عملية جامدة أو موسمية، بل ينبغي أن يكون مستمرًا ومتجددًا يتكامل مع الاستراتيجية العامة للمؤسسة، ويُشرك الموظفين في جميع المستويات، مما يخلق ثقافة داخلية للوعي بالمخاطر</w:t>
      </w:r>
      <w:r w:rsidRPr="000B5E53">
        <w:rPr>
          <w:rFonts w:ascii="Sakkal Majalla" w:eastAsia="Times New Roman" w:hAnsi="Sakkal Majalla" w:cs="Sakkal Majalla"/>
          <w:color w:val="000000" w:themeColor="text1"/>
          <w:kern w:val="0"/>
          <w:sz w:val="28"/>
          <w:szCs w:val="28"/>
          <w14:ligatures w14:val="none"/>
        </w:rPr>
        <w:t>.</w:t>
      </w:r>
    </w:p>
    <w:p w14:paraId="10E9038D"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وفي ضوء ذلك، فإن تحديد المخاطر يشكل حجر الأساس في نظام الرقابة المؤسسية، ويُسهم في بناء منظومة استباقية تمنع الأزمات قبل وقوعها، وتحمي المؤسسة من الدخول في مسارات غير محسوبة قد تضر بسمعتها ومكانتها المالية</w:t>
      </w:r>
      <w:r w:rsidRPr="000B5E53">
        <w:rPr>
          <w:rFonts w:ascii="Sakkal Majalla" w:eastAsia="Times New Roman" w:hAnsi="Sakkal Majalla" w:cs="Sakkal Majalla"/>
          <w:color w:val="000000" w:themeColor="text1"/>
          <w:kern w:val="0"/>
          <w:sz w:val="28"/>
          <w:szCs w:val="28"/>
          <w14:ligatures w14:val="none"/>
        </w:rPr>
        <w:t>.</w:t>
      </w:r>
    </w:p>
    <w:p w14:paraId="6DD5B7EA" w14:textId="2F105C52" w:rsidR="001224E5"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2. </w:t>
      </w:r>
      <w:r w:rsidR="001224E5" w:rsidRPr="000B5E53">
        <w:rPr>
          <w:rFonts w:ascii="Sakkal Majalla" w:eastAsia="Times New Roman" w:hAnsi="Sakkal Majalla" w:cs="Sakkal Majalla"/>
          <w:b/>
          <w:bCs/>
          <w:color w:val="000000" w:themeColor="text1"/>
          <w:kern w:val="0"/>
          <w:sz w:val="28"/>
          <w:szCs w:val="28"/>
          <w:rtl/>
          <w14:ligatures w14:val="none"/>
        </w:rPr>
        <w:t>تقييم المخاطر</w:t>
      </w:r>
    </w:p>
    <w:p w14:paraId="3AFD86AB"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 عملية تقييم المخاطر المرحلة التالية بعد تحديدها، وتمثل جوهر التحليل الكمي والنوعي في إدارة المخاطر. ويقصد بتقييم المخاطر: "تحليل طبيعة كل خطر تم تحديده من حيث احتمال وقوعه، وشدة تأثيره على أهداف المؤسسة، ومدى القبول به ضمن مستوى التحمل المؤسسي</w:t>
      </w:r>
      <w:r w:rsidRPr="000B5E53">
        <w:rPr>
          <w:rFonts w:ascii="Sakkal Majalla" w:eastAsia="Times New Roman" w:hAnsi="Sakkal Majalla" w:cs="Sakkal Majalla"/>
          <w:color w:val="000000" w:themeColor="text1"/>
          <w:kern w:val="0"/>
          <w:sz w:val="28"/>
          <w:szCs w:val="28"/>
          <w14:ligatures w14:val="none"/>
        </w:rPr>
        <w:t xml:space="preserve">" (Sudarmanto, 2020). </w:t>
      </w:r>
      <w:r w:rsidRPr="000B5E53">
        <w:rPr>
          <w:rFonts w:ascii="Sakkal Majalla" w:eastAsia="Times New Roman" w:hAnsi="Sakkal Majalla" w:cs="Sakkal Majalla"/>
          <w:color w:val="000000" w:themeColor="text1"/>
          <w:kern w:val="0"/>
          <w:sz w:val="28"/>
          <w:szCs w:val="28"/>
          <w:rtl/>
          <w14:ligatures w14:val="none"/>
        </w:rPr>
        <w:t>وهي عملية ضرورية لترتيب المخاطر حسب أولويتها، وتخصيص الموارد المناسبة للاستجابة لها</w:t>
      </w:r>
      <w:r w:rsidRPr="000B5E53">
        <w:rPr>
          <w:rFonts w:ascii="Sakkal Majalla" w:eastAsia="Times New Roman" w:hAnsi="Sakkal Majalla" w:cs="Sakkal Majalla"/>
          <w:color w:val="000000" w:themeColor="text1"/>
          <w:kern w:val="0"/>
          <w:sz w:val="28"/>
          <w:szCs w:val="28"/>
          <w14:ligatures w14:val="none"/>
        </w:rPr>
        <w:t>.</w:t>
      </w:r>
    </w:p>
    <w:p w14:paraId="2B240EF0"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ويُبين (الجمل والعيطان، 2023) أن تقييم المخاطر يتطلب استخدام أدوات منهجية دقيقة تشمل نماذج الاحتمالية، مصفوفات الخطورة، وتحليل الأثر، حيث يُراعى في كل خطر عاملان رئيسيان</w:t>
      </w:r>
      <w:r w:rsidRPr="000B5E53">
        <w:rPr>
          <w:rFonts w:ascii="Sakkal Majalla" w:eastAsia="Times New Roman" w:hAnsi="Sakkal Majalla" w:cs="Sakkal Majalla"/>
          <w:color w:val="000000" w:themeColor="text1"/>
          <w:kern w:val="0"/>
          <w:sz w:val="28"/>
          <w:szCs w:val="28"/>
          <w14:ligatures w14:val="none"/>
        </w:rPr>
        <w:t>:</w:t>
      </w:r>
    </w:p>
    <w:p w14:paraId="215DC53C" w14:textId="77777777" w:rsidR="001224E5" w:rsidRPr="000B5E53" w:rsidRDefault="001224E5" w:rsidP="00F1715A">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احتمالية الحدوث</w:t>
      </w:r>
      <w:r w:rsidRPr="000B5E53">
        <w:rPr>
          <w:rFonts w:ascii="Sakkal Majalla" w:eastAsia="Times New Roman" w:hAnsi="Sakkal Majalla" w:cs="Sakkal Majalla"/>
          <w:color w:val="000000" w:themeColor="text1"/>
          <w:kern w:val="0"/>
          <w:sz w:val="28"/>
          <w:szCs w:val="28"/>
          <w14:ligatures w14:val="none"/>
        </w:rPr>
        <w:t xml:space="preserve"> (Probability)</w:t>
      </w:r>
    </w:p>
    <w:p w14:paraId="2564638B" w14:textId="77777777" w:rsidR="001224E5" w:rsidRPr="000B5E53" w:rsidRDefault="001224E5" w:rsidP="00F1715A">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شدة التأثير</w:t>
      </w:r>
      <w:r w:rsidRPr="000B5E53">
        <w:rPr>
          <w:rFonts w:ascii="Sakkal Majalla" w:eastAsia="Times New Roman" w:hAnsi="Sakkal Majalla" w:cs="Sakkal Majalla"/>
          <w:color w:val="000000" w:themeColor="text1"/>
          <w:kern w:val="0"/>
          <w:sz w:val="28"/>
          <w:szCs w:val="28"/>
          <w14:ligatures w14:val="none"/>
        </w:rPr>
        <w:t xml:space="preserve"> (Impact Severity)</w:t>
      </w:r>
    </w:p>
    <w:p w14:paraId="174B8FAF"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ويمكن تمثيل ذلك في مصفوفة تقييم المخاطر</w:t>
      </w:r>
      <w:r w:rsidRPr="000B5E53">
        <w:rPr>
          <w:rFonts w:ascii="Sakkal Majalla" w:eastAsia="Times New Roman" w:hAnsi="Sakkal Majalla" w:cs="Sakkal Majalla"/>
          <w:color w:val="000000" w:themeColor="text1"/>
          <w:kern w:val="0"/>
          <w:sz w:val="28"/>
          <w:szCs w:val="28"/>
          <w14:ligatures w14:val="none"/>
        </w:rPr>
        <w:t xml:space="preserve"> (Risk Matrix) </w:t>
      </w:r>
      <w:r w:rsidRPr="000B5E53">
        <w:rPr>
          <w:rFonts w:ascii="Sakkal Majalla" w:eastAsia="Times New Roman" w:hAnsi="Sakkal Majalla" w:cs="Sakkal Majalla"/>
          <w:color w:val="000000" w:themeColor="text1"/>
          <w:kern w:val="0"/>
          <w:sz w:val="28"/>
          <w:szCs w:val="28"/>
          <w:rtl/>
          <w14:ligatures w14:val="none"/>
        </w:rPr>
        <w:t>التي تُصنف المخاطر إلى: منخفضة، متوسطة، وعالية، بما يسمح بصياغة خطط استجابة مختلفة تبعًا لمستوى الخطورة</w:t>
      </w:r>
      <w:r w:rsidRPr="000B5E53">
        <w:rPr>
          <w:rFonts w:ascii="Sakkal Majalla" w:eastAsia="Times New Roman" w:hAnsi="Sakkal Majalla" w:cs="Sakkal Majalla"/>
          <w:color w:val="000000" w:themeColor="text1"/>
          <w:kern w:val="0"/>
          <w:sz w:val="28"/>
          <w:szCs w:val="28"/>
          <w14:ligatures w14:val="none"/>
        </w:rPr>
        <w:t>.</w:t>
      </w:r>
    </w:p>
    <w:p w14:paraId="48D3EB4A"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ويُشير</w:t>
      </w:r>
      <w:r w:rsidRPr="000B5E53">
        <w:rPr>
          <w:rFonts w:ascii="Sakkal Majalla" w:eastAsia="Times New Roman" w:hAnsi="Sakkal Majalla" w:cs="Sakkal Majalla"/>
          <w:color w:val="000000" w:themeColor="text1"/>
          <w:kern w:val="0"/>
          <w:sz w:val="28"/>
          <w:szCs w:val="28"/>
          <w14:ligatures w14:val="none"/>
        </w:rPr>
        <w:t xml:space="preserve"> (Putra et al., 2022) </w:t>
      </w:r>
      <w:r w:rsidRPr="000B5E53">
        <w:rPr>
          <w:rFonts w:ascii="Sakkal Majalla" w:eastAsia="Times New Roman" w:hAnsi="Sakkal Majalla" w:cs="Sakkal Majalla"/>
          <w:color w:val="000000" w:themeColor="text1"/>
          <w:kern w:val="0"/>
          <w:sz w:val="28"/>
          <w:szCs w:val="28"/>
          <w:rtl/>
          <w14:ligatures w14:val="none"/>
        </w:rPr>
        <w:t>إلى أن بعض المؤسسات تعتمد كذلك على مؤشرات الإنذار المبكر</w:t>
      </w:r>
      <w:r w:rsidRPr="000B5E53">
        <w:rPr>
          <w:rFonts w:ascii="Sakkal Majalla" w:eastAsia="Times New Roman" w:hAnsi="Sakkal Majalla" w:cs="Sakkal Majalla"/>
          <w:color w:val="000000" w:themeColor="text1"/>
          <w:kern w:val="0"/>
          <w:sz w:val="28"/>
          <w:szCs w:val="28"/>
          <w14:ligatures w14:val="none"/>
        </w:rPr>
        <w:t xml:space="preserve"> (Early Warning Indicators) </w:t>
      </w:r>
      <w:r w:rsidRPr="000B5E53">
        <w:rPr>
          <w:rFonts w:ascii="Sakkal Majalla" w:eastAsia="Times New Roman" w:hAnsi="Sakkal Majalla" w:cs="Sakkal Majalla"/>
          <w:color w:val="000000" w:themeColor="text1"/>
          <w:kern w:val="0"/>
          <w:sz w:val="28"/>
          <w:szCs w:val="28"/>
          <w:rtl/>
          <w14:ligatures w14:val="none"/>
        </w:rPr>
        <w:t>التي يتم استخراجها من النظم المعلوماتية المرتبطة بالحسابات والمعاملات والعمليات المالية، وتُستخدم لقياس التغيرات التي قد تنذر بوجود اختلالات مالية أو عمليات احتيالية</w:t>
      </w:r>
      <w:r w:rsidRPr="000B5E53">
        <w:rPr>
          <w:rFonts w:ascii="Sakkal Majalla" w:eastAsia="Times New Roman" w:hAnsi="Sakkal Majalla" w:cs="Sakkal Majalla"/>
          <w:color w:val="000000" w:themeColor="text1"/>
          <w:kern w:val="0"/>
          <w:sz w:val="28"/>
          <w:szCs w:val="28"/>
          <w14:ligatures w14:val="none"/>
        </w:rPr>
        <w:t>.</w:t>
      </w:r>
    </w:p>
    <w:p w14:paraId="04F65100"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lastRenderedPageBreak/>
        <w:t>وفي إطار التحول الرقمي، أظهرت دراسات حديثة</w:t>
      </w:r>
      <w:r w:rsidRPr="000B5E53">
        <w:rPr>
          <w:rFonts w:ascii="Sakkal Majalla" w:eastAsia="Times New Roman" w:hAnsi="Sakkal Majalla" w:cs="Sakkal Majalla" w:hint="cs"/>
          <w:color w:val="000000" w:themeColor="text1"/>
          <w:kern w:val="0"/>
          <w:sz w:val="28"/>
          <w:szCs w:val="28"/>
          <w:lang w:bidi="ar-EG"/>
          <w14:ligatures w14:val="none"/>
        </w:rPr>
        <w:t xml:space="preserve"> (Rafi et al., 2024</w:t>
      </w:r>
      <w:r w:rsidRPr="000B5E53">
        <w:rPr>
          <w:rFonts w:ascii="Sakkal Majalla" w:eastAsia="Times New Roman" w:hAnsi="Sakkal Majalla" w:cs="Sakkal Majalla" w:hint="cs"/>
          <w:color w:val="000000" w:themeColor="text1"/>
          <w:kern w:val="0"/>
          <w:sz w:val="28"/>
          <w:szCs w:val="28"/>
          <w:rtl/>
          <w:lang w:bidi="ar-EG"/>
          <w14:ligatures w14:val="none"/>
        </w:rPr>
        <w:t>؛</w:t>
      </w:r>
      <w:r w:rsidRPr="000B5E53">
        <w:rPr>
          <w:rFonts w:ascii="Sakkal Majalla" w:eastAsia="Times New Roman" w:hAnsi="Sakkal Majalla" w:cs="Sakkal Majalla" w:hint="cs"/>
          <w:color w:val="000000" w:themeColor="text1"/>
          <w:kern w:val="0"/>
          <w:sz w:val="28"/>
          <w:szCs w:val="28"/>
          <w:lang w:bidi="ar-EG"/>
          <w14:ligatures w14:val="none"/>
        </w:rPr>
        <w:t xml:space="preserve"> Shuhidan et al., 2023) </w:t>
      </w:r>
      <w:r w:rsidRPr="000B5E53">
        <w:rPr>
          <w:rFonts w:ascii="Sakkal Majalla" w:eastAsia="Times New Roman" w:hAnsi="Sakkal Majalla" w:cs="Sakkal Majalla" w:hint="cs"/>
          <w:color w:val="000000" w:themeColor="text1"/>
          <w:kern w:val="0"/>
          <w:sz w:val="28"/>
          <w:szCs w:val="28"/>
          <w:rtl/>
          <w:lang w:bidi="ar-EG"/>
          <w14:ligatures w14:val="none"/>
        </w:rPr>
        <w:t>أهمية استخدام تقنيات الذكاء الاصطناعي والتعلم الآلي في تقييم المخاطر من خلال</w:t>
      </w:r>
      <w:r w:rsidRPr="000B5E53">
        <w:rPr>
          <w:rFonts w:ascii="Sakkal Majalla" w:eastAsia="Times New Roman" w:hAnsi="Sakkal Majalla" w:cs="Sakkal Majalla" w:hint="cs"/>
          <w:color w:val="000000" w:themeColor="text1"/>
          <w:kern w:val="0"/>
          <w:sz w:val="28"/>
          <w:szCs w:val="28"/>
          <w:lang w:bidi="ar-EG"/>
          <w14:ligatures w14:val="none"/>
        </w:rPr>
        <w:t>:</w:t>
      </w:r>
    </w:p>
    <w:p w14:paraId="788E1BAD" w14:textId="77777777" w:rsidR="001224E5" w:rsidRPr="000B5E53" w:rsidRDefault="001224E5" w:rsidP="00F1715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تصنيف المخاطر بناءً على سلوكيات سابقة،</w:t>
      </w:r>
    </w:p>
    <w:p w14:paraId="7EC8C244" w14:textId="77777777" w:rsidR="001224E5" w:rsidRPr="000B5E53" w:rsidRDefault="001224E5" w:rsidP="00F1715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التنبؤ بحدوث المخاطر المتكررة،</w:t>
      </w:r>
    </w:p>
    <w:p w14:paraId="76D1A5CF" w14:textId="77777777" w:rsidR="001224E5" w:rsidRPr="000B5E53" w:rsidRDefault="001224E5" w:rsidP="00F1715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وتحليل البيانات التاريخية للتعرف على الأنماط الاحتيالية</w:t>
      </w:r>
      <w:r w:rsidRPr="000B5E53">
        <w:rPr>
          <w:rFonts w:ascii="Sakkal Majalla" w:eastAsia="Times New Roman" w:hAnsi="Sakkal Majalla" w:cs="Sakkal Majalla"/>
          <w:color w:val="000000" w:themeColor="text1"/>
          <w:kern w:val="0"/>
          <w:sz w:val="28"/>
          <w:szCs w:val="28"/>
          <w14:ligatures w14:val="none"/>
        </w:rPr>
        <w:t>.</w:t>
      </w:r>
    </w:p>
    <w:p w14:paraId="63D2E0D2"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t>كما أن بعض المؤسسات المالية تعتمد على نظم تقييم داخلي معززة بالتحليل المالي، كمؤشرات السيولة، نسب العجز، مؤشرات الامتثال، وغيرها من المؤشرات الكمية التي يتم إدراجها في أنظمة دعم اتخاذ القرار</w:t>
      </w:r>
      <w:r w:rsidRPr="000B5E53">
        <w:rPr>
          <w:rFonts w:ascii="Sakkal Majalla" w:eastAsia="Times New Roman" w:hAnsi="Sakkal Majalla" w:cs="Sakkal Majalla" w:hint="cs"/>
          <w:color w:val="000000" w:themeColor="text1"/>
          <w:kern w:val="0"/>
          <w:sz w:val="28"/>
          <w:szCs w:val="28"/>
          <w:lang w:bidi="ar-EG"/>
          <w14:ligatures w14:val="none"/>
        </w:rPr>
        <w:t xml:space="preserve"> (Mosoti et al., 2023).</w:t>
      </w:r>
    </w:p>
    <w:p w14:paraId="2C07C46A"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ويُؤكد (الحسني والخشالي، 2022) أن تقييم المخاطر لا ينحصر في القياس الرقمي فحسب، بل يجب أن يشمل التحليل النوعي الذي يأخذ في الاعتبار السياق العام، والثقافة التنظيمية، ومدى قابلية التكرار، وحدود الإشراف والرقابة الداخلية</w:t>
      </w:r>
      <w:r w:rsidRPr="000B5E53">
        <w:rPr>
          <w:rFonts w:ascii="Sakkal Majalla" w:eastAsia="Times New Roman" w:hAnsi="Sakkal Majalla" w:cs="Sakkal Majalla"/>
          <w:color w:val="000000" w:themeColor="text1"/>
          <w:kern w:val="0"/>
          <w:sz w:val="28"/>
          <w:szCs w:val="28"/>
          <w14:ligatures w14:val="none"/>
        </w:rPr>
        <w:t>.</w:t>
      </w:r>
    </w:p>
    <w:p w14:paraId="4106CE1B"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وبالتالي، فإن تقييم المخاطر هو عملية تحليلية محورية تساعد المؤسسات على تحويل البيانات والمعلومات إلى قرارات استراتيجية تتعلق بكيفية التعامل مع كل خطر، بطريقة تتناسب مع أثره ومخاطرته المحتملة، مما يسهم في ضمان التوزيع الفعّال للموارد، وتعزيز القدرة المؤسسية على المواجهة</w:t>
      </w:r>
      <w:r w:rsidRPr="000B5E53">
        <w:rPr>
          <w:rFonts w:ascii="Sakkal Majalla" w:eastAsia="Times New Roman" w:hAnsi="Sakkal Majalla" w:cs="Sakkal Majalla"/>
          <w:color w:val="000000" w:themeColor="text1"/>
          <w:kern w:val="0"/>
          <w:sz w:val="28"/>
          <w:szCs w:val="28"/>
          <w14:ligatures w14:val="none"/>
        </w:rPr>
        <w:t>.</w:t>
      </w:r>
    </w:p>
    <w:p w14:paraId="57056DA1" w14:textId="687AEE2B" w:rsidR="001224E5" w:rsidRPr="000B5E53" w:rsidRDefault="00C3570A"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3. </w:t>
      </w:r>
      <w:r w:rsidR="001224E5" w:rsidRPr="000B5E53">
        <w:rPr>
          <w:rFonts w:ascii="Sakkal Majalla" w:eastAsia="Times New Roman" w:hAnsi="Sakkal Majalla" w:cs="Sakkal Majalla"/>
          <w:b/>
          <w:bCs/>
          <w:color w:val="000000" w:themeColor="text1"/>
          <w:kern w:val="0"/>
          <w:sz w:val="28"/>
          <w:szCs w:val="28"/>
          <w:rtl/>
          <w14:ligatures w14:val="none"/>
        </w:rPr>
        <w:t>استراتيجيات الحد من المخاطر</w:t>
      </w:r>
    </w:p>
    <w:p w14:paraId="064B902F" w14:textId="284145B6"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 استراتيجيات الحد من المخاطر المرحلة الأكثر عملية في دورة إدارة المخاطر، حيث يتم فيها تصميم وتنفيذ الإجراءات التي تهدف إلى تقليل احتمال وقوع المخاطر أو التخفيف من آثارها في حال وقوعها</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وتُصاغ هذه الاستراتيجيات بناءً على نتائج التقييم السابقة، وتُراعى فيها طبيعة المؤسسة، ونوع المخاطر، وتكلفة المعالجة، ومستوى قبول الخطر المؤسسي</w:t>
      </w:r>
      <w:r w:rsidRPr="000B5E53">
        <w:rPr>
          <w:rFonts w:ascii="Sakkal Majalla" w:eastAsia="Times New Roman" w:hAnsi="Sakkal Majalla" w:cs="Sakkal Majalla"/>
          <w:color w:val="000000" w:themeColor="text1"/>
          <w:kern w:val="0"/>
          <w:sz w:val="28"/>
          <w:szCs w:val="28"/>
          <w14:ligatures w14:val="none"/>
        </w:rPr>
        <w:t xml:space="preserve"> (Sudarmanto, 2020).</w:t>
      </w:r>
    </w:p>
    <w:p w14:paraId="1BE7149F"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lastRenderedPageBreak/>
        <w:t>وقد صنّف</w:t>
      </w:r>
      <w:r w:rsidRPr="000B5E53">
        <w:rPr>
          <w:rFonts w:ascii="Sakkal Majalla" w:eastAsia="Times New Roman" w:hAnsi="Sakkal Majalla" w:cs="Sakkal Majalla"/>
          <w:color w:val="000000" w:themeColor="text1"/>
          <w:kern w:val="0"/>
          <w:sz w:val="28"/>
          <w:szCs w:val="28"/>
          <w14:ligatures w14:val="none"/>
        </w:rPr>
        <w:t xml:space="preserve"> (Hermawan &amp; Novita, 2021) </w:t>
      </w:r>
      <w:r w:rsidRPr="000B5E53">
        <w:rPr>
          <w:rFonts w:ascii="Sakkal Majalla" w:eastAsia="Times New Roman" w:hAnsi="Sakkal Majalla" w:cs="Sakkal Majalla"/>
          <w:color w:val="000000" w:themeColor="text1"/>
          <w:kern w:val="0"/>
          <w:sz w:val="28"/>
          <w:szCs w:val="28"/>
          <w:rtl/>
          <w14:ligatures w14:val="none"/>
        </w:rPr>
        <w:t>استراتيجيات التعامل مع المخاطر إلى أربع فئات رئيسية</w:t>
      </w:r>
      <w:r w:rsidRPr="000B5E53">
        <w:rPr>
          <w:rFonts w:ascii="Sakkal Majalla" w:eastAsia="Times New Roman" w:hAnsi="Sakkal Majalla" w:cs="Sakkal Majalla"/>
          <w:color w:val="000000" w:themeColor="text1"/>
          <w:kern w:val="0"/>
          <w:sz w:val="28"/>
          <w:szCs w:val="28"/>
          <w14:ligatures w14:val="none"/>
        </w:rPr>
        <w:t>:</w:t>
      </w:r>
    </w:p>
    <w:p w14:paraId="0B0EDE6C" w14:textId="1A4CA3A6" w:rsidR="001224E5" w:rsidRPr="000B5E53" w:rsidRDefault="001224E5" w:rsidP="00F1715A">
      <w:pPr>
        <w:numPr>
          <w:ilvl w:val="0"/>
          <w:numId w:val="11"/>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الوقاية</w:t>
      </w:r>
      <w:r w:rsidR="00C3570A" w:rsidRPr="000B5E53">
        <w:rPr>
          <w:rFonts w:ascii="Sakkal Majalla" w:eastAsia="Times New Roman" w:hAnsi="Sakkal Majalla" w:cs="Sakkal Majalla"/>
          <w:color w:val="000000" w:themeColor="text1"/>
          <w:kern w:val="0"/>
          <w:sz w:val="28"/>
          <w:szCs w:val="28"/>
          <w14:ligatures w14:val="none"/>
        </w:rPr>
        <w:t xml:space="preserve"> (Risk Avoidance): </w:t>
      </w:r>
      <w:r w:rsidRPr="000B5E53">
        <w:rPr>
          <w:rFonts w:ascii="Sakkal Majalla" w:eastAsia="Times New Roman" w:hAnsi="Sakkal Majalla" w:cs="Sakkal Majalla"/>
          <w:color w:val="000000" w:themeColor="text1"/>
          <w:kern w:val="0"/>
          <w:sz w:val="28"/>
          <w:szCs w:val="28"/>
          <w:rtl/>
          <w14:ligatures w14:val="none"/>
        </w:rPr>
        <w:t>وتتمثل في تجنّب الأنشطة أو القرارات التي تنطوي على مستوى عالٍ من المخاطر</w:t>
      </w:r>
      <w:r w:rsidR="00F46AD3" w:rsidRPr="000B5E53">
        <w:rPr>
          <w:rFonts w:ascii="Sakkal Majalla" w:eastAsia="Times New Roman" w:hAnsi="Sakkal Majalla" w:cs="Sakkal Majalla"/>
          <w:color w:val="000000" w:themeColor="text1"/>
          <w:kern w:val="0"/>
          <w:sz w:val="28"/>
          <w:szCs w:val="28"/>
          <w:rtl/>
          <w14:ligatures w14:val="none"/>
        </w:rPr>
        <w:t>،مثل</w:t>
      </w:r>
      <w:r w:rsidRPr="000B5E53">
        <w:rPr>
          <w:rFonts w:ascii="Sakkal Majalla" w:eastAsia="Times New Roman" w:hAnsi="Sakkal Majalla" w:cs="Sakkal Majalla"/>
          <w:color w:val="000000" w:themeColor="text1"/>
          <w:kern w:val="0"/>
          <w:sz w:val="28"/>
          <w:szCs w:val="28"/>
          <w:rtl/>
          <w14:ligatures w14:val="none"/>
        </w:rPr>
        <w:t xml:space="preserve"> الامتناع عن الدخول في شراكات ذات سجل مالي مشبوه أو استخدام أنظمة غير محصنة تقنيًا</w:t>
      </w:r>
      <w:r w:rsidRPr="000B5E53">
        <w:rPr>
          <w:rFonts w:ascii="Sakkal Majalla" w:eastAsia="Times New Roman" w:hAnsi="Sakkal Majalla" w:cs="Sakkal Majalla"/>
          <w:color w:val="000000" w:themeColor="text1"/>
          <w:kern w:val="0"/>
          <w:sz w:val="28"/>
          <w:szCs w:val="28"/>
          <w14:ligatures w14:val="none"/>
        </w:rPr>
        <w:t>.</w:t>
      </w:r>
    </w:p>
    <w:p w14:paraId="547793B9" w14:textId="52593660" w:rsidR="001224E5" w:rsidRPr="000B5E53" w:rsidRDefault="001224E5" w:rsidP="00F1715A">
      <w:pPr>
        <w:numPr>
          <w:ilvl w:val="0"/>
          <w:numId w:val="11"/>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الحد من الخطر</w:t>
      </w:r>
      <w:r w:rsidR="00C3570A" w:rsidRPr="000B5E53">
        <w:rPr>
          <w:rFonts w:ascii="Sakkal Majalla" w:eastAsia="Times New Roman" w:hAnsi="Sakkal Majalla" w:cs="Sakkal Majalla"/>
          <w:color w:val="000000" w:themeColor="text1"/>
          <w:kern w:val="0"/>
          <w:sz w:val="28"/>
          <w:szCs w:val="28"/>
          <w14:ligatures w14:val="none"/>
        </w:rPr>
        <w:t xml:space="preserve"> (Risk Reduction): </w:t>
      </w:r>
      <w:r w:rsidRPr="000B5E53">
        <w:rPr>
          <w:rFonts w:ascii="Sakkal Majalla" w:eastAsia="Times New Roman" w:hAnsi="Sakkal Majalla" w:cs="Sakkal Majalla"/>
          <w:color w:val="000000" w:themeColor="text1"/>
          <w:kern w:val="0"/>
          <w:sz w:val="28"/>
          <w:szCs w:val="28"/>
          <w:rtl/>
          <w14:ligatures w14:val="none"/>
        </w:rPr>
        <w:t>تُركز هذه الاستراتيجية على تقليل احتمال حدوث الخطر أو تقليل تأثيره من خلال تعزيز إجراءات الرقابة، وتحديث النظم التشغيلية، وتدريب الموظفين على اكتشاف الثغرات (بوداود، 2021)</w:t>
      </w:r>
      <w:r w:rsidRPr="000B5E53">
        <w:rPr>
          <w:rFonts w:ascii="Sakkal Majalla" w:eastAsia="Times New Roman" w:hAnsi="Sakkal Majalla" w:cs="Sakkal Majalla"/>
          <w:color w:val="000000" w:themeColor="text1"/>
          <w:kern w:val="0"/>
          <w:sz w:val="28"/>
          <w:szCs w:val="28"/>
          <w14:ligatures w14:val="none"/>
        </w:rPr>
        <w:t>.</w:t>
      </w:r>
    </w:p>
    <w:p w14:paraId="0A6B0CC8" w14:textId="4C2038DA" w:rsidR="001224E5" w:rsidRPr="000B5E53" w:rsidRDefault="001224E5" w:rsidP="00F1715A">
      <w:pPr>
        <w:numPr>
          <w:ilvl w:val="0"/>
          <w:numId w:val="11"/>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نقل الخطر</w:t>
      </w:r>
      <w:r w:rsidR="00C3570A" w:rsidRPr="000B5E53">
        <w:rPr>
          <w:rFonts w:ascii="Sakkal Majalla" w:eastAsia="Times New Roman" w:hAnsi="Sakkal Majalla" w:cs="Sakkal Majalla"/>
          <w:color w:val="000000" w:themeColor="text1"/>
          <w:kern w:val="0"/>
          <w:sz w:val="28"/>
          <w:szCs w:val="28"/>
          <w14:ligatures w14:val="none"/>
        </w:rPr>
        <w:t xml:space="preserve"> (Risk Transfer): </w:t>
      </w:r>
      <w:r w:rsidRPr="000B5E53">
        <w:rPr>
          <w:rFonts w:ascii="Sakkal Majalla" w:eastAsia="Times New Roman" w:hAnsi="Sakkal Majalla" w:cs="Sakkal Majalla"/>
          <w:color w:val="000000" w:themeColor="text1"/>
          <w:kern w:val="0"/>
          <w:sz w:val="28"/>
          <w:szCs w:val="28"/>
          <w:rtl/>
          <w14:ligatures w14:val="none"/>
        </w:rPr>
        <w:t>ويشمل ذلك تحويل عبء الخطر إلى طرف آخر، مثل شركات التأمين، أو من خلال التعاقدات التي تُحمّل بعض المخاطر لمقدّمي الخدمة أو الشركاء. كما تُعد المشتقات المالية أداة فعالة لنقل المخاطر السوقية في البنوك (قنصوة، 2023)</w:t>
      </w:r>
      <w:r w:rsidRPr="000B5E53">
        <w:rPr>
          <w:rFonts w:ascii="Sakkal Majalla" w:eastAsia="Times New Roman" w:hAnsi="Sakkal Majalla" w:cs="Sakkal Majalla"/>
          <w:color w:val="000000" w:themeColor="text1"/>
          <w:kern w:val="0"/>
          <w:sz w:val="28"/>
          <w:szCs w:val="28"/>
          <w14:ligatures w14:val="none"/>
        </w:rPr>
        <w:t>.</w:t>
      </w:r>
    </w:p>
    <w:p w14:paraId="47D60FB3" w14:textId="3C2D9D60" w:rsidR="001224E5" w:rsidRPr="000B5E53" w:rsidRDefault="001224E5" w:rsidP="00F1715A">
      <w:pPr>
        <w:numPr>
          <w:ilvl w:val="0"/>
          <w:numId w:val="11"/>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b/>
          <w:bCs/>
          <w:color w:val="000000" w:themeColor="text1"/>
          <w:kern w:val="0"/>
          <w:sz w:val="28"/>
          <w:szCs w:val="28"/>
          <w:rtl/>
          <w14:ligatures w14:val="none"/>
        </w:rPr>
        <w:t>الاحتفاظ بالخطر</w:t>
      </w:r>
      <w:r w:rsidR="00C3570A" w:rsidRPr="000B5E53">
        <w:rPr>
          <w:rFonts w:ascii="Sakkal Majalla" w:eastAsia="Times New Roman" w:hAnsi="Sakkal Majalla" w:cs="Sakkal Majalla"/>
          <w:color w:val="000000" w:themeColor="text1"/>
          <w:kern w:val="0"/>
          <w:sz w:val="28"/>
          <w:szCs w:val="28"/>
          <w14:ligatures w14:val="none"/>
        </w:rPr>
        <w:t xml:space="preserve"> (Risk Retention): </w:t>
      </w:r>
      <w:r w:rsidRPr="000B5E53">
        <w:rPr>
          <w:rFonts w:ascii="Sakkal Majalla" w:eastAsia="Times New Roman" w:hAnsi="Sakkal Majalla" w:cs="Sakkal Majalla"/>
          <w:color w:val="000000" w:themeColor="text1"/>
          <w:kern w:val="0"/>
          <w:sz w:val="28"/>
          <w:szCs w:val="28"/>
          <w:rtl/>
          <w14:ligatures w14:val="none"/>
        </w:rPr>
        <w:t>ويحدث ذلك عندما تقرر المؤسسة تحمل بعض أنواع المخاطر باعتبارها مقبولة أو منخفضة التكلفة مقارنة بكلفة معالجتها. وغالبًا ما يتم ذلك في المخاطر الروتينية أو المتوقع تكرارها بدرجة منخفضة</w:t>
      </w:r>
      <w:r w:rsidRPr="000B5E53">
        <w:rPr>
          <w:rFonts w:ascii="Sakkal Majalla" w:eastAsia="Times New Roman" w:hAnsi="Sakkal Majalla" w:cs="Sakkal Majalla"/>
          <w:color w:val="000000" w:themeColor="text1"/>
          <w:kern w:val="0"/>
          <w:sz w:val="28"/>
          <w:szCs w:val="28"/>
          <w14:ligatures w14:val="none"/>
        </w:rPr>
        <w:t>.</w:t>
      </w:r>
    </w:p>
    <w:p w14:paraId="7A2524F5"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0B5E53">
        <w:rPr>
          <w:rFonts w:ascii="Sakkal Majalla" w:eastAsia="Times New Roman" w:hAnsi="Sakkal Majalla" w:cs="Sakkal Majalla" w:hint="cs"/>
          <w:color w:val="000000" w:themeColor="text1"/>
          <w:kern w:val="0"/>
          <w:sz w:val="28"/>
          <w:szCs w:val="28"/>
          <w:rtl/>
          <w:lang w:bidi="ar-EG"/>
          <w14:ligatures w14:val="none"/>
        </w:rPr>
        <w:t>ويُبين</w:t>
      </w:r>
      <w:r w:rsidRPr="000B5E53">
        <w:rPr>
          <w:rFonts w:ascii="Sakkal Majalla" w:eastAsia="Times New Roman" w:hAnsi="Sakkal Majalla" w:cs="Sakkal Majalla" w:hint="cs"/>
          <w:color w:val="000000" w:themeColor="text1"/>
          <w:kern w:val="0"/>
          <w:sz w:val="28"/>
          <w:szCs w:val="28"/>
          <w:lang w:bidi="ar-EG"/>
          <w14:ligatures w14:val="none"/>
        </w:rPr>
        <w:t xml:space="preserve"> (Putra et al., 2022) </w:t>
      </w:r>
      <w:r w:rsidRPr="000B5E53">
        <w:rPr>
          <w:rFonts w:ascii="Sakkal Majalla" w:eastAsia="Times New Roman" w:hAnsi="Sakkal Majalla" w:cs="Sakkal Majalla" w:hint="cs"/>
          <w:color w:val="000000" w:themeColor="text1"/>
          <w:kern w:val="0"/>
          <w:sz w:val="28"/>
          <w:szCs w:val="28"/>
          <w:rtl/>
          <w:lang w:bidi="ar-EG"/>
          <w14:ligatures w14:val="none"/>
        </w:rPr>
        <w:t>أن المؤسسات المتقدمة تعتمد على خطط استجابة مهيكلة</w:t>
      </w:r>
      <w:r w:rsidRPr="000B5E53">
        <w:rPr>
          <w:rFonts w:ascii="Sakkal Majalla" w:eastAsia="Times New Roman" w:hAnsi="Sakkal Majalla" w:cs="Sakkal Majalla" w:hint="cs"/>
          <w:color w:val="000000" w:themeColor="text1"/>
          <w:kern w:val="0"/>
          <w:sz w:val="28"/>
          <w:szCs w:val="28"/>
          <w:lang w:bidi="ar-EG"/>
          <w14:ligatures w14:val="none"/>
        </w:rPr>
        <w:t xml:space="preserve"> (Contingency Plans) </w:t>
      </w:r>
      <w:r w:rsidRPr="000B5E53">
        <w:rPr>
          <w:rFonts w:ascii="Sakkal Majalla" w:eastAsia="Times New Roman" w:hAnsi="Sakkal Majalla" w:cs="Sakkal Majalla" w:hint="cs"/>
          <w:color w:val="000000" w:themeColor="text1"/>
          <w:kern w:val="0"/>
          <w:sz w:val="28"/>
          <w:szCs w:val="28"/>
          <w:rtl/>
          <w:lang w:bidi="ar-EG"/>
          <w14:ligatures w14:val="none"/>
        </w:rPr>
        <w:t>تُصاغ بناءً على السيناريوهات المختلفة، بحيث يتم تفعيلها تلقائيًا عند تجاوز مؤشرات الخطر حدودًا معينة</w:t>
      </w:r>
      <w:r w:rsidRPr="000B5E53">
        <w:rPr>
          <w:rFonts w:ascii="Sakkal Majalla" w:eastAsia="Times New Roman" w:hAnsi="Sakkal Majalla" w:cs="Sakkal Majalla" w:hint="cs"/>
          <w:color w:val="000000" w:themeColor="text1"/>
          <w:kern w:val="0"/>
          <w:sz w:val="28"/>
          <w:szCs w:val="28"/>
          <w:lang w:bidi="ar-EG"/>
          <w14:ligatures w14:val="none"/>
        </w:rPr>
        <w:t>.</w:t>
      </w:r>
    </w:p>
    <w:p w14:paraId="7E07D086" w14:textId="36B8C3F3"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كما أظهرت نتائج أبحاث</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14:ligatures w14:val="none"/>
        </w:rPr>
        <w:t xml:space="preserve"> (Rafi et al., 2024 </w:t>
      </w:r>
      <w:r w:rsidRPr="000B5E53">
        <w:rPr>
          <w:rFonts w:ascii="Sakkal Majalla" w:eastAsia="Times New Roman" w:hAnsi="Sakkal Majalla" w:cs="Sakkal Majalla"/>
          <w:color w:val="000000" w:themeColor="text1"/>
          <w:kern w:val="0"/>
          <w:sz w:val="28"/>
          <w:szCs w:val="28"/>
          <w:rtl/>
          <w14:ligatures w14:val="none"/>
        </w:rPr>
        <w:t>أهمية تضمين الحلول الرقمية في استراتيجيات الحد من المخاطر، مثل</w:t>
      </w:r>
      <w:r w:rsidRPr="000B5E53">
        <w:rPr>
          <w:rFonts w:ascii="Sakkal Majalla" w:eastAsia="Times New Roman" w:hAnsi="Sakkal Majalla" w:cs="Sakkal Majalla"/>
          <w:color w:val="000000" w:themeColor="text1"/>
          <w:kern w:val="0"/>
          <w:sz w:val="28"/>
          <w:szCs w:val="28"/>
          <w14:ligatures w14:val="none"/>
        </w:rPr>
        <w:t>:</w:t>
      </w:r>
    </w:p>
    <w:p w14:paraId="0CD798E6" w14:textId="77777777" w:rsidR="001224E5" w:rsidRPr="000B5E53" w:rsidRDefault="001224E5" w:rsidP="00F1715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أنظمة التحقق متعددة العوامل</w:t>
      </w:r>
      <w:r w:rsidRPr="000B5E53">
        <w:rPr>
          <w:rFonts w:ascii="Sakkal Majalla" w:eastAsia="Times New Roman" w:hAnsi="Sakkal Majalla" w:cs="Sakkal Majalla"/>
          <w:color w:val="000000" w:themeColor="text1"/>
          <w:kern w:val="0"/>
          <w:sz w:val="28"/>
          <w:szCs w:val="28"/>
          <w14:ligatures w14:val="none"/>
        </w:rPr>
        <w:t xml:space="preserve"> (MFA)</w:t>
      </w:r>
      <w:r w:rsidRPr="000B5E53">
        <w:rPr>
          <w:rFonts w:ascii="Sakkal Majalla" w:eastAsia="Times New Roman" w:hAnsi="Sakkal Majalla" w:cs="Sakkal Majalla"/>
          <w:color w:val="000000" w:themeColor="text1"/>
          <w:kern w:val="0"/>
          <w:sz w:val="28"/>
          <w:szCs w:val="28"/>
          <w:rtl/>
          <w14:ligatures w14:val="none"/>
        </w:rPr>
        <w:t>،</w:t>
      </w:r>
    </w:p>
    <w:p w14:paraId="4611588A" w14:textId="77777777" w:rsidR="001224E5" w:rsidRPr="000B5E53" w:rsidRDefault="001224E5" w:rsidP="00F1715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تحليل المعاملات غير النمطية،</w:t>
      </w:r>
    </w:p>
    <w:p w14:paraId="227E8DB0" w14:textId="77777777" w:rsidR="001224E5" w:rsidRPr="000B5E53" w:rsidRDefault="001224E5" w:rsidP="00F1715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الإنذارات الذكية القائمة على الذكاء الاصطناعي،</w:t>
      </w:r>
    </w:p>
    <w:p w14:paraId="6C0E4D76" w14:textId="77777777" w:rsidR="001224E5" w:rsidRPr="000B5E53" w:rsidRDefault="001224E5" w:rsidP="00F1715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lastRenderedPageBreak/>
        <w:t>وتكامل قواعد البيانات في نظام تحليلي مركزي</w:t>
      </w:r>
      <w:r w:rsidRPr="000B5E53">
        <w:rPr>
          <w:rFonts w:ascii="Sakkal Majalla" w:eastAsia="Times New Roman" w:hAnsi="Sakkal Majalla" w:cs="Sakkal Majalla"/>
          <w:color w:val="000000" w:themeColor="text1"/>
          <w:kern w:val="0"/>
          <w:sz w:val="28"/>
          <w:szCs w:val="28"/>
          <w14:ligatures w14:val="none"/>
        </w:rPr>
        <w:t>.</w:t>
      </w:r>
    </w:p>
    <w:p w14:paraId="7BBE8E5E"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من جهة أخرى، تؤكد دراسات عربية (العليمات والشيخ، 2023؛ زبن والشاعر، 2023) على أهمية بناء ثقافة تنظيمية واعية بالمخاطر، بحيث يُدرك الموظفون على مختلف مستوياتهم مسؤوليتهم في التقليل من المخاطر اليومية، لا سيما تلك المتعلقة بالاحتيال المالي والتلاعب بالمعلومات</w:t>
      </w:r>
      <w:r w:rsidRPr="000B5E53">
        <w:rPr>
          <w:rFonts w:ascii="Sakkal Majalla" w:eastAsia="Times New Roman" w:hAnsi="Sakkal Majalla" w:cs="Sakkal Majalla"/>
          <w:color w:val="000000" w:themeColor="text1"/>
          <w:kern w:val="0"/>
          <w:sz w:val="28"/>
          <w:szCs w:val="28"/>
          <w14:ligatures w14:val="none"/>
        </w:rPr>
        <w:t>.</w:t>
      </w:r>
    </w:p>
    <w:p w14:paraId="58689892" w14:textId="77777777" w:rsidR="001224E5" w:rsidRPr="000B5E53" w:rsidRDefault="001224E5" w:rsidP="00C3570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ويمكن القول إن فاعلية استراتيجيات الحد من المخاطر تعتمد بدرجة كبيرة على</w:t>
      </w:r>
      <w:r w:rsidRPr="000B5E53">
        <w:rPr>
          <w:rFonts w:ascii="Sakkal Majalla" w:eastAsia="Times New Roman" w:hAnsi="Sakkal Majalla" w:cs="Sakkal Majalla"/>
          <w:color w:val="000000" w:themeColor="text1"/>
          <w:kern w:val="0"/>
          <w:sz w:val="28"/>
          <w:szCs w:val="28"/>
          <w14:ligatures w14:val="none"/>
        </w:rPr>
        <w:t>:</w:t>
      </w:r>
    </w:p>
    <w:p w14:paraId="3FB1EC96" w14:textId="77777777" w:rsidR="001224E5" w:rsidRPr="000B5E53" w:rsidRDefault="001224E5" w:rsidP="00F1715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دقة مرحلة التحديد،</w:t>
      </w:r>
    </w:p>
    <w:p w14:paraId="27CDFE46" w14:textId="77777777" w:rsidR="001224E5" w:rsidRPr="000B5E53" w:rsidRDefault="001224E5" w:rsidP="00F1715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وموضوعية التقييم،</w:t>
      </w:r>
    </w:p>
    <w:p w14:paraId="24A09DB8" w14:textId="77777777" w:rsidR="001224E5" w:rsidRPr="000B5E53" w:rsidRDefault="001224E5" w:rsidP="00F1715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وتوافر الموارد الفنية والبشرية،</w:t>
      </w:r>
    </w:p>
    <w:p w14:paraId="40CF70F6" w14:textId="77777777" w:rsidR="001224E5" w:rsidRPr="000B5E53" w:rsidRDefault="001224E5" w:rsidP="00F1715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والتكامل بين وحدات المؤسسة في تطبيق هذه الاستراتيجيات</w:t>
      </w:r>
      <w:r w:rsidRPr="000B5E53">
        <w:rPr>
          <w:rFonts w:ascii="Sakkal Majalla" w:eastAsia="Times New Roman" w:hAnsi="Sakkal Majalla" w:cs="Sakkal Majalla"/>
          <w:color w:val="000000" w:themeColor="text1"/>
          <w:kern w:val="0"/>
          <w:sz w:val="28"/>
          <w:szCs w:val="28"/>
          <w14:ligatures w14:val="none"/>
        </w:rPr>
        <w:t>.</w:t>
      </w:r>
    </w:p>
    <w:p w14:paraId="1B5875EC" w14:textId="77777777" w:rsidR="00C3570A" w:rsidRPr="000B5E53" w:rsidRDefault="00C3570A">
      <w:pPr>
        <w:bidi w:val="0"/>
        <w:rPr>
          <w:rFonts w:ascii="Sakkal Majalla" w:eastAsia="Times New Roman" w:hAnsi="Sakkal Majalla" w:cs="Sakkal Majalla"/>
          <w:color w:val="000000" w:themeColor="text1"/>
          <w:kern w:val="0"/>
          <w:sz w:val="28"/>
          <w:szCs w:val="28"/>
          <w:rtl/>
          <w14:ligatures w14:val="none"/>
        </w:rPr>
      </w:pPr>
      <w:r w:rsidRPr="000B5E53">
        <w:rPr>
          <w:rFonts w:ascii="Sakkal Majalla" w:eastAsia="Times New Roman" w:hAnsi="Sakkal Majalla" w:cs="Sakkal Majalla"/>
          <w:color w:val="000000" w:themeColor="text1"/>
          <w:kern w:val="0"/>
          <w:sz w:val="28"/>
          <w:szCs w:val="28"/>
          <w:rtl/>
          <w14:ligatures w14:val="none"/>
        </w:rPr>
        <w:br w:type="page"/>
      </w:r>
    </w:p>
    <w:p w14:paraId="2207B568" w14:textId="3FA0EAB2" w:rsidR="001224E5" w:rsidRPr="000B5E53" w:rsidRDefault="001224E5" w:rsidP="00675608">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45" w:name="_Toc201164571"/>
      <w:r w:rsidRPr="000B5E53">
        <w:rPr>
          <w:rFonts w:ascii="Sakkal Majalla" w:eastAsia="Times New Roman" w:hAnsi="Sakkal Majalla" w:cs="Sakkal Majalla"/>
          <w:b/>
          <w:bCs/>
          <w:color w:val="000000" w:themeColor="text1"/>
          <w:kern w:val="0"/>
          <w:sz w:val="36"/>
          <w:szCs w:val="36"/>
          <w:rtl/>
          <w14:ligatures w14:val="none"/>
        </w:rPr>
        <w:lastRenderedPageBreak/>
        <w:t>المبحث الثاني: تقليل حالات الاحتيال المالي</w:t>
      </w:r>
      <w:bookmarkEnd w:id="45"/>
    </w:p>
    <w:p w14:paraId="11F1E749" w14:textId="372DE44C" w:rsidR="001224E5" w:rsidRPr="000B5E53" w:rsidRDefault="00675608" w:rsidP="0067560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6" w:name="_Toc201164572"/>
      <w:r w:rsidRPr="000B5E53">
        <w:rPr>
          <w:rFonts w:ascii="Sakkal Majalla" w:eastAsia="Times New Roman" w:hAnsi="Sakkal Majalla" w:cs="Sakkal Majalla" w:hint="cs"/>
          <w:b/>
          <w:bCs/>
          <w:color w:val="000000" w:themeColor="text1"/>
          <w:kern w:val="0"/>
          <w:sz w:val="32"/>
          <w:szCs w:val="32"/>
          <w:rtl/>
          <w14:ligatures w14:val="none"/>
        </w:rPr>
        <w:t xml:space="preserve">1.2.2 </w:t>
      </w:r>
      <w:r w:rsidR="001224E5" w:rsidRPr="000B5E53">
        <w:rPr>
          <w:rFonts w:ascii="Sakkal Majalla" w:eastAsia="Times New Roman" w:hAnsi="Sakkal Majalla" w:cs="Sakkal Majalla"/>
          <w:b/>
          <w:bCs/>
          <w:color w:val="000000" w:themeColor="text1"/>
          <w:kern w:val="0"/>
          <w:sz w:val="32"/>
          <w:szCs w:val="32"/>
          <w:rtl/>
          <w14:ligatures w14:val="none"/>
        </w:rPr>
        <w:t xml:space="preserve"> التمهيد</w:t>
      </w:r>
      <w:bookmarkEnd w:id="46"/>
    </w:p>
    <w:p w14:paraId="620796E5" w14:textId="77777777" w:rsidR="00675608"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في ظل التغيرات المتسارعة في بيئة الأعمال، وخصوصًا في القطاع المالي، تصاعدت وتيرة التهديدات المرتبطة بالاحتيال المالي، سواء من داخل المؤسسات أو من خلال أطراف خارجية</w:t>
      </w:r>
      <w:r w:rsidR="00F46AD3" w:rsidRPr="000B5E53">
        <w:rPr>
          <w:rFonts w:ascii="Sakkal Majalla" w:eastAsia="Times New Roman" w:hAnsi="Sakkal Majalla" w:cs="Sakkal Majalla"/>
          <w:color w:val="000000" w:themeColor="text1"/>
          <w:kern w:val="0"/>
          <w:sz w:val="28"/>
          <w:szCs w:val="28"/>
          <w:rtl/>
          <w14:ligatures w14:val="none"/>
        </w:rPr>
        <w:t>،</w:t>
      </w:r>
      <w:r w:rsidRPr="000B5E53">
        <w:rPr>
          <w:rFonts w:ascii="Sakkal Majalla" w:eastAsia="Times New Roman" w:hAnsi="Sakkal Majalla" w:cs="Sakkal Majalla"/>
          <w:color w:val="000000" w:themeColor="text1"/>
          <w:kern w:val="0"/>
          <w:sz w:val="28"/>
          <w:szCs w:val="28"/>
          <w:rtl/>
          <w14:ligatures w14:val="none"/>
        </w:rPr>
        <w:t xml:space="preserve"> ويُعد الاحتيال المالي أحد أخطر التحديات التي تواجه المؤسسات المالية، لما يترتب عليه من خسائر مادية مباشرة، وتداعيات سلبية على السمعة والثقة، إضافة إلى آثار محتملة على الاستقرار الاقتصادي العام</w:t>
      </w:r>
      <w:r w:rsidR="00675608" w:rsidRPr="000B5E53">
        <w:rPr>
          <w:rFonts w:ascii="Sakkal Majalla" w:eastAsia="Times New Roman" w:hAnsi="Sakkal Majalla" w:cs="Sakkal Majalla"/>
          <w:color w:val="000000" w:themeColor="text1"/>
          <w:kern w:val="0"/>
          <w:sz w:val="28"/>
          <w:szCs w:val="28"/>
          <w14:ligatures w14:val="none"/>
        </w:rPr>
        <w:t>.</w:t>
      </w:r>
    </w:p>
    <w:p w14:paraId="7C29E1AB" w14:textId="5834CB1F"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وتشير التقارير الدولية إلى أن نسبة كبيرة من المؤسسات المالية حول العالم تتعرض لمحاولات احتيال سنوية، يتفاوت نجاحها وفق درجة نضج أنظمة الرقابة الداخلية وإدارة المخاطر لديها</w:t>
      </w:r>
      <w:r w:rsidRPr="000B5E53">
        <w:rPr>
          <w:rFonts w:ascii="Sakkal Majalla" w:eastAsia="Times New Roman" w:hAnsi="Sakkal Majalla" w:cs="Sakkal Majalla"/>
          <w:color w:val="000000" w:themeColor="text1"/>
          <w:kern w:val="0"/>
          <w:sz w:val="28"/>
          <w:szCs w:val="28"/>
          <w14:ligatures w14:val="none"/>
        </w:rPr>
        <w:t xml:space="preserve"> (Mendili, 2023).</w:t>
      </w:r>
      <w:r w:rsidRPr="000B5E53">
        <w:rPr>
          <w:rFonts w:ascii="Sakkal Majalla" w:eastAsia="Times New Roman" w:hAnsi="Sakkal Majalla" w:cs="Sakkal Majalla"/>
          <w:color w:val="000000" w:themeColor="text1"/>
          <w:kern w:val="0"/>
          <w:sz w:val="28"/>
          <w:szCs w:val="28"/>
          <w14:ligatures w14:val="none"/>
        </w:rPr>
        <w:br/>
      </w:r>
      <w:r w:rsidRPr="000B5E53">
        <w:rPr>
          <w:rFonts w:ascii="Sakkal Majalla" w:eastAsia="Times New Roman" w:hAnsi="Sakkal Majalla" w:cs="Sakkal Majalla"/>
          <w:color w:val="000000" w:themeColor="text1"/>
          <w:kern w:val="0"/>
          <w:sz w:val="28"/>
          <w:szCs w:val="28"/>
          <w:rtl/>
          <w14:ligatures w14:val="none"/>
        </w:rPr>
        <w:t>ومن هذا المنطلق، فإن تقليل الاحتيال المالي لا يقتصر على الجانب الأمني فحسب، بل يُمثل بُعدًا استراتيجيًا ضمن منظومة الاستدامة والشفافية، ويتطلب تدخلًا متعدد المستويات يشمل الأنظمة التقنية، والإجراءات التنظيمية، والبُعد الثقافي والقيادي داخل المؤسسة</w:t>
      </w:r>
      <w:r w:rsidRPr="000B5E53">
        <w:rPr>
          <w:rFonts w:ascii="Sakkal Majalla" w:eastAsia="Times New Roman" w:hAnsi="Sakkal Majalla" w:cs="Sakkal Majalla"/>
          <w:color w:val="000000" w:themeColor="text1"/>
          <w:kern w:val="0"/>
          <w:sz w:val="28"/>
          <w:szCs w:val="28"/>
          <w14:ligatures w14:val="none"/>
        </w:rPr>
        <w:t>.</w:t>
      </w:r>
    </w:p>
    <w:p w14:paraId="26515B99" w14:textId="52E4D33E" w:rsidR="001224E5" w:rsidRPr="000B5E53" w:rsidRDefault="00675608" w:rsidP="0067560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7" w:name="_Toc201164573"/>
      <w:r w:rsidRPr="000B5E53">
        <w:rPr>
          <w:rFonts w:ascii="Sakkal Majalla" w:eastAsia="Times New Roman" w:hAnsi="Sakkal Majalla" w:cs="Sakkal Majalla" w:hint="cs"/>
          <w:b/>
          <w:bCs/>
          <w:color w:val="000000" w:themeColor="text1"/>
          <w:kern w:val="0"/>
          <w:sz w:val="32"/>
          <w:szCs w:val="32"/>
          <w:rtl/>
          <w14:ligatures w14:val="none"/>
        </w:rPr>
        <w:t xml:space="preserve">2.2.2 </w:t>
      </w:r>
      <w:r w:rsidR="001224E5" w:rsidRPr="000B5E53">
        <w:rPr>
          <w:rFonts w:ascii="Sakkal Majalla" w:eastAsia="Times New Roman" w:hAnsi="Sakkal Majalla" w:cs="Sakkal Majalla"/>
          <w:b/>
          <w:bCs/>
          <w:color w:val="000000" w:themeColor="text1"/>
          <w:kern w:val="0"/>
          <w:sz w:val="32"/>
          <w:szCs w:val="32"/>
          <w:rtl/>
          <w14:ligatures w14:val="none"/>
        </w:rPr>
        <w:t xml:space="preserve"> مفهوم الاحتيال المالي</w:t>
      </w:r>
      <w:bookmarkEnd w:id="47"/>
    </w:p>
    <w:p w14:paraId="1A33BDB3"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تعددت تعريفات الاحتيال المالي في الأدبيات الحديثة تبعًا لتنوع السياقات التنظيمية والقانونية والمالية التي يُمارَس فيها، إلا أنها جميعًا تتفق في جوهرها على اعتبار الاحتيال المالي سلوكًا غير قانوني يهدف إلى تحقيق مكاسب غير مشروعة من خلال الخداع أو التلاعب أو إساءة استخدام السلطة</w:t>
      </w:r>
      <w:r w:rsidRPr="000B5E53">
        <w:rPr>
          <w:rFonts w:ascii="Sakkal Majalla" w:eastAsia="Times New Roman" w:hAnsi="Sakkal Majalla" w:cs="Sakkal Majalla"/>
          <w:color w:val="000000" w:themeColor="text1"/>
          <w:kern w:val="0"/>
          <w:sz w:val="28"/>
          <w:szCs w:val="28"/>
          <w14:ligatures w14:val="none"/>
        </w:rPr>
        <w:t>.</w:t>
      </w:r>
    </w:p>
    <w:p w14:paraId="4E014096"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فقد عرّف </w:t>
      </w:r>
      <w:r w:rsidRPr="000B5E53">
        <w:rPr>
          <w:rFonts w:ascii="Sakkal Majalla" w:eastAsia="Times New Roman" w:hAnsi="Sakkal Majalla" w:cs="Sakkal Majalla"/>
          <w:color w:val="000000" w:themeColor="text1"/>
          <w:kern w:val="0"/>
          <w:sz w:val="28"/>
          <w:szCs w:val="28"/>
          <w14:ligatures w14:val="none"/>
        </w:rPr>
        <w:t xml:space="preserve">Sudarmanto (2020) </w:t>
      </w:r>
      <w:r w:rsidRPr="000B5E53">
        <w:rPr>
          <w:rFonts w:ascii="Sakkal Majalla" w:eastAsia="Times New Roman" w:hAnsi="Sakkal Majalla" w:cs="Sakkal Majalla"/>
          <w:color w:val="000000" w:themeColor="text1"/>
          <w:kern w:val="0"/>
          <w:sz w:val="28"/>
          <w:szCs w:val="28"/>
          <w:rtl/>
          <w14:ligatures w14:val="none"/>
        </w:rPr>
        <w:t>الاحتيال المالي بأنه "أي فعل متعمد يتضمن تحريفًا جوهريًا في البيانات المالية، أو استغلالًا للأنظمة والإجراءات المحاسبية والرقابية بهدف الحصول على منافع غير مستحقة"، مشيرًا إلى الطبيعة المقصودة والأنشطة غير الأخلاقية المرتبطة به</w:t>
      </w:r>
      <w:r w:rsidRPr="000B5E53">
        <w:rPr>
          <w:rFonts w:ascii="Sakkal Majalla" w:eastAsia="Times New Roman" w:hAnsi="Sakkal Majalla" w:cs="Sakkal Majalla"/>
          <w:color w:val="000000" w:themeColor="text1"/>
          <w:kern w:val="0"/>
          <w:sz w:val="28"/>
          <w:szCs w:val="28"/>
          <w14:ligatures w14:val="none"/>
        </w:rPr>
        <w:t>.</w:t>
      </w:r>
    </w:p>
    <w:p w14:paraId="21179C0D"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lastRenderedPageBreak/>
        <w:t xml:space="preserve">أما </w:t>
      </w:r>
      <w:r w:rsidRPr="000B5E53">
        <w:rPr>
          <w:rFonts w:ascii="Sakkal Majalla" w:eastAsia="Times New Roman" w:hAnsi="Sakkal Majalla" w:cs="Sakkal Majalla"/>
          <w:color w:val="000000" w:themeColor="text1"/>
          <w:kern w:val="0"/>
          <w:sz w:val="28"/>
          <w:szCs w:val="28"/>
          <w14:ligatures w14:val="none"/>
        </w:rPr>
        <w:t xml:space="preserve">Rafi et al. (2024) </w:t>
      </w:r>
      <w:r w:rsidRPr="000B5E53">
        <w:rPr>
          <w:rFonts w:ascii="Sakkal Majalla" w:eastAsia="Times New Roman" w:hAnsi="Sakkal Majalla" w:cs="Sakkal Majalla"/>
          <w:color w:val="000000" w:themeColor="text1"/>
          <w:kern w:val="0"/>
          <w:sz w:val="28"/>
          <w:szCs w:val="28"/>
          <w:rtl/>
          <w14:ligatures w14:val="none"/>
        </w:rPr>
        <w:t>فقد وسّعوا التعريف ليشمل النطاق التنظيمي، حيث وصفوا الاحتيال المالي بأنه "سلوك مخالف للقواعد الأخلاقية أو القانونية أو التنظيمية يُمارَس لأغراض مالية غير مشروعة، مثل تضليل المستخدمين النهائيين للمعلومات المالية أو التلاعب بأداء المؤسسة"، مؤكدين على البُعد الإعلامي والخداع المعلوماتي الذي يرافق هذا السلوك</w:t>
      </w:r>
      <w:r w:rsidRPr="000B5E53">
        <w:rPr>
          <w:rFonts w:ascii="Sakkal Majalla" w:eastAsia="Times New Roman" w:hAnsi="Sakkal Majalla" w:cs="Sakkal Majalla"/>
          <w:color w:val="000000" w:themeColor="text1"/>
          <w:kern w:val="0"/>
          <w:sz w:val="28"/>
          <w:szCs w:val="28"/>
          <w14:ligatures w14:val="none"/>
        </w:rPr>
        <w:t>.</w:t>
      </w:r>
    </w:p>
    <w:p w14:paraId="21CA653B"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فيما بيّن </w:t>
      </w:r>
      <w:r w:rsidRPr="000B5E53">
        <w:rPr>
          <w:rFonts w:ascii="Sakkal Majalla" w:eastAsia="Times New Roman" w:hAnsi="Sakkal Majalla" w:cs="Sakkal Majalla"/>
          <w:color w:val="000000" w:themeColor="text1"/>
          <w:kern w:val="0"/>
          <w:sz w:val="28"/>
          <w:szCs w:val="28"/>
          <w14:ligatures w14:val="none"/>
        </w:rPr>
        <w:t xml:space="preserve">Hermawan &amp; Novita (2021) </w:t>
      </w:r>
      <w:r w:rsidRPr="000B5E53">
        <w:rPr>
          <w:rFonts w:ascii="Sakkal Majalla" w:eastAsia="Times New Roman" w:hAnsi="Sakkal Majalla" w:cs="Sakkal Majalla"/>
          <w:color w:val="000000" w:themeColor="text1"/>
          <w:kern w:val="0"/>
          <w:sz w:val="28"/>
          <w:szCs w:val="28"/>
          <w:rtl/>
          <w14:ligatures w14:val="none"/>
        </w:rPr>
        <w:t>أن الاحتيال المالي يُمثل "نتيجة تفاعل معقّد بين عناصر داخلية وخارجية، تُوفر بيئة محفّزة على التلاعب، خاصة عند توافر الضغط والفرصة والتبرير، وهو ما عبّر عنه نموذج خماسي الاحتيال</w:t>
      </w:r>
      <w:r w:rsidRPr="000B5E53">
        <w:rPr>
          <w:rFonts w:ascii="Sakkal Majalla" w:eastAsia="Times New Roman" w:hAnsi="Sakkal Majalla" w:cs="Sakkal Majalla"/>
          <w:color w:val="000000" w:themeColor="text1"/>
          <w:kern w:val="0"/>
          <w:sz w:val="28"/>
          <w:szCs w:val="28"/>
          <w14:ligatures w14:val="none"/>
        </w:rPr>
        <w:t xml:space="preserve"> (Fraud Pentagon)"</w:t>
      </w:r>
      <w:r w:rsidRPr="000B5E53">
        <w:rPr>
          <w:rFonts w:ascii="Sakkal Majalla" w:eastAsia="Times New Roman" w:hAnsi="Sakkal Majalla" w:cs="Sakkal Majalla"/>
          <w:color w:val="000000" w:themeColor="text1"/>
          <w:kern w:val="0"/>
          <w:sz w:val="28"/>
          <w:szCs w:val="28"/>
          <w:rtl/>
          <w14:ligatures w14:val="none"/>
        </w:rPr>
        <w:t>، مؤكدين أن الاحتيال لا يحدث صدفة، بل ضمن ظروف نفسية ومؤسسية تمكّن من ارتكابه</w:t>
      </w:r>
      <w:r w:rsidRPr="000B5E53">
        <w:rPr>
          <w:rFonts w:ascii="Sakkal Majalla" w:eastAsia="Times New Roman" w:hAnsi="Sakkal Majalla" w:cs="Sakkal Majalla"/>
          <w:color w:val="000000" w:themeColor="text1"/>
          <w:kern w:val="0"/>
          <w:sz w:val="28"/>
          <w:szCs w:val="28"/>
          <w14:ligatures w14:val="none"/>
        </w:rPr>
        <w:t>.</w:t>
      </w:r>
    </w:p>
    <w:p w14:paraId="6C9A5F59"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كما أكّد </w:t>
      </w:r>
      <w:r w:rsidRPr="000B5E53">
        <w:rPr>
          <w:rFonts w:ascii="Sakkal Majalla" w:eastAsia="Times New Roman" w:hAnsi="Sakkal Majalla" w:cs="Sakkal Majalla"/>
          <w:color w:val="000000" w:themeColor="text1"/>
          <w:kern w:val="0"/>
          <w:sz w:val="28"/>
          <w:szCs w:val="28"/>
          <w14:ligatures w14:val="none"/>
        </w:rPr>
        <w:t xml:space="preserve">Vanini et al. (2023) </w:t>
      </w:r>
      <w:r w:rsidRPr="000B5E53">
        <w:rPr>
          <w:rFonts w:ascii="Sakkal Majalla" w:eastAsia="Times New Roman" w:hAnsi="Sakkal Majalla" w:cs="Sakkal Majalla"/>
          <w:color w:val="000000" w:themeColor="text1"/>
          <w:kern w:val="0"/>
          <w:sz w:val="28"/>
          <w:szCs w:val="28"/>
          <w:rtl/>
          <w14:ligatures w14:val="none"/>
        </w:rPr>
        <w:t>في دراسة حديثة حول أنظمة الدفع الإلكتروني، أن الاحتيال المالي يشمل "أي نشاط غير قانوني يستهدف النظام المالي بقصد التزوير أو اختلاس الأموال، سواء من داخل المؤسسة أو من خارجها، وغالبًا ما يكون مصحوبًا باستخدام التكنولوجيا والاختراقات الرقمية</w:t>
      </w:r>
      <w:r w:rsidRPr="000B5E53">
        <w:rPr>
          <w:rFonts w:ascii="Sakkal Majalla" w:eastAsia="Times New Roman" w:hAnsi="Sakkal Majalla" w:cs="Sakkal Majalla"/>
          <w:color w:val="000000" w:themeColor="text1"/>
          <w:kern w:val="0"/>
          <w:sz w:val="28"/>
          <w:szCs w:val="28"/>
          <w14:ligatures w14:val="none"/>
        </w:rPr>
        <w:t>".</w:t>
      </w:r>
    </w:p>
    <w:p w14:paraId="7948CE24"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وفي السياق العربي، عرّف الطراونة والمطارنة</w:t>
      </w:r>
      <w:r w:rsidRPr="000B5E53">
        <w:rPr>
          <w:rFonts w:ascii="Sakkal Majalla" w:eastAsia="Times New Roman" w:hAnsi="Sakkal Majalla" w:cs="Sakkal Majalla"/>
          <w:color w:val="000000" w:themeColor="text1"/>
          <w:kern w:val="0"/>
          <w:sz w:val="28"/>
          <w:szCs w:val="28"/>
          <w14:ligatures w14:val="none"/>
        </w:rPr>
        <w:t xml:space="preserve"> (2021) </w:t>
      </w:r>
      <w:r w:rsidRPr="000B5E53">
        <w:rPr>
          <w:rFonts w:ascii="Sakkal Majalla" w:eastAsia="Times New Roman" w:hAnsi="Sakkal Majalla" w:cs="Sakkal Majalla"/>
          <w:color w:val="000000" w:themeColor="text1"/>
          <w:kern w:val="0"/>
          <w:sz w:val="28"/>
          <w:szCs w:val="28"/>
          <w:rtl/>
          <w14:ligatures w14:val="none"/>
        </w:rPr>
        <w:t>الاحتيال المالي على أنه "مجموعة من الأفعال المتعمدة التي يُقْدم عليها الأفراد بهدف اختلاس الأموال أو تضليل نتائج التقارير المالية، مستغلين الثغرات في نظم الرقابة الداخلية أو ضعف البنية المؤسسية</w:t>
      </w:r>
      <w:r w:rsidRPr="000B5E53">
        <w:rPr>
          <w:rFonts w:ascii="Sakkal Majalla" w:eastAsia="Times New Roman" w:hAnsi="Sakkal Majalla" w:cs="Sakkal Majalla"/>
          <w:color w:val="000000" w:themeColor="text1"/>
          <w:kern w:val="0"/>
          <w:sz w:val="28"/>
          <w:szCs w:val="28"/>
          <w14:ligatures w14:val="none"/>
        </w:rPr>
        <w:t>".</w:t>
      </w:r>
    </w:p>
    <w:p w14:paraId="7919422C" w14:textId="77777777" w:rsidR="001224E5" w:rsidRPr="000B5E53" w:rsidRDefault="001224E5"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ومن وجهة نظر الباحث، فإن الاحتيال المالي يُمثل سلوكًا غير مشروع يُمارَس بوعي وقصد، ويأخذ أشكالًا متعددة داخل المؤسسات المالية، تتراوح بين التزوير في البيانات، وإخفاء المعلومات، واستغلال السلطة الوظيفية، والتواطؤ مع أطراف خارجية. ولا يُمكن النظر إليه باعتباره خللًا فرديًا فقط، بل هو انعكاس لضعف منظومة الرقابة والحوكمة، وهو ما يفرض على المؤسسات تبني أدوات استباقية، ونُظم إنذار مبكر، وثقافة مؤسسية قائمة على الشفافية والمساءلة، للحد من هذا التهديد وضمان استدامة النزاهة المالية</w:t>
      </w:r>
      <w:r w:rsidRPr="000B5E53">
        <w:rPr>
          <w:rFonts w:ascii="Sakkal Majalla" w:eastAsia="Times New Roman" w:hAnsi="Sakkal Majalla" w:cs="Sakkal Majalla"/>
          <w:color w:val="000000" w:themeColor="text1"/>
          <w:kern w:val="0"/>
          <w:sz w:val="28"/>
          <w:szCs w:val="28"/>
          <w14:ligatures w14:val="none"/>
        </w:rPr>
        <w:t>.</w:t>
      </w:r>
    </w:p>
    <w:p w14:paraId="037E319C" w14:textId="77777777" w:rsidR="00545409" w:rsidRDefault="00545409">
      <w:pPr>
        <w:bidi w:val="0"/>
        <w:rPr>
          <w:rFonts w:ascii="Sakkal Majalla" w:eastAsia="Times New Roman" w:hAnsi="Sakkal Majalla" w:cs="Sakkal Majalla"/>
          <w:b/>
          <w:bCs/>
          <w:color w:val="000000" w:themeColor="text1"/>
          <w:kern w:val="0"/>
          <w:sz w:val="32"/>
          <w:szCs w:val="32"/>
          <w:rtl/>
          <w14:ligatures w14:val="none"/>
        </w:rPr>
      </w:pPr>
      <w:bookmarkStart w:id="48" w:name="_Toc201164574"/>
      <w:r>
        <w:rPr>
          <w:rFonts w:ascii="Sakkal Majalla" w:eastAsia="Times New Roman" w:hAnsi="Sakkal Majalla" w:cs="Sakkal Majalla"/>
          <w:b/>
          <w:bCs/>
          <w:color w:val="000000" w:themeColor="text1"/>
          <w:kern w:val="0"/>
          <w:sz w:val="32"/>
          <w:szCs w:val="32"/>
          <w:rtl/>
          <w14:ligatures w14:val="none"/>
        </w:rPr>
        <w:br w:type="page"/>
      </w:r>
    </w:p>
    <w:p w14:paraId="653423DC" w14:textId="33489B65" w:rsidR="00F46AD3" w:rsidRPr="000B5E53" w:rsidRDefault="00675608" w:rsidP="0067560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r w:rsidRPr="000B5E53">
        <w:rPr>
          <w:rFonts w:ascii="Sakkal Majalla" w:eastAsia="Times New Roman" w:hAnsi="Sakkal Majalla" w:cs="Sakkal Majalla" w:hint="cs"/>
          <w:b/>
          <w:bCs/>
          <w:color w:val="000000" w:themeColor="text1"/>
          <w:kern w:val="0"/>
          <w:sz w:val="32"/>
          <w:szCs w:val="32"/>
          <w:rtl/>
          <w14:ligatures w14:val="none"/>
        </w:rPr>
        <w:lastRenderedPageBreak/>
        <w:t xml:space="preserve">3.2.2 </w:t>
      </w:r>
      <w:r w:rsidR="00F46AD3" w:rsidRPr="000B5E53">
        <w:rPr>
          <w:rFonts w:ascii="Sakkal Majalla" w:eastAsia="Times New Roman" w:hAnsi="Sakkal Majalla" w:cs="Sakkal Majalla"/>
          <w:b/>
          <w:bCs/>
          <w:color w:val="000000" w:themeColor="text1"/>
          <w:kern w:val="0"/>
          <w:sz w:val="32"/>
          <w:szCs w:val="32"/>
          <w:rtl/>
          <w14:ligatures w14:val="none"/>
        </w:rPr>
        <w:t xml:space="preserve"> أنواع وأساليب الاحتيال المالي في المؤسسات المالية</w:t>
      </w:r>
      <w:bookmarkEnd w:id="48"/>
    </w:p>
    <w:p w14:paraId="1C50A5B0" w14:textId="17AC8A6C"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يُعد تنوّع أساليب الاحتيال المالي من أكثر التحديات التي تواجه المؤسسات المالية، نظرًا لتطوّر أدواته وتحوّله من ممارسات تقليدية مباشرة إلى أنماط معقدة مدعومة بالتكنولوجيا والتواطؤ المؤسسي، وتتمثل خطورة الاحتيال في قابليته للتكيّف مع بيئة المؤسسة والثغرات الإدارية والرقابية فيها، مما يستدعي فهمًا دقيقًا لأنواعه وآلياته كأساس لوضع استراتيجيات الوقاية والحد</w:t>
      </w:r>
      <w:r w:rsidRPr="000B5E53">
        <w:rPr>
          <w:rFonts w:ascii="Sakkal Majalla" w:eastAsia="Times New Roman" w:hAnsi="Sakkal Majalla" w:cs="Sakkal Majalla"/>
          <w:color w:val="000000" w:themeColor="text1"/>
          <w:kern w:val="0"/>
          <w:sz w:val="28"/>
          <w:szCs w:val="28"/>
          <w14:ligatures w14:val="none"/>
        </w:rPr>
        <w:t>.</w:t>
      </w:r>
      <w:r w:rsidRPr="000B5E53">
        <w:rPr>
          <w:rFonts w:ascii="Sakkal Majalla" w:eastAsia="Times New Roman" w:hAnsi="Sakkal Majalla" w:cs="Sakkal Majalla"/>
          <w:color w:val="000000" w:themeColor="text1"/>
          <w:kern w:val="0"/>
          <w:sz w:val="28"/>
          <w:szCs w:val="28"/>
          <w:rtl/>
          <w14:ligatures w14:val="none"/>
        </w:rPr>
        <w:t>( العليمات والشيخ، 2023)</w:t>
      </w:r>
    </w:p>
    <w:p w14:paraId="6CD1C4A8" w14:textId="3AFAD41D"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1. </w:t>
      </w:r>
      <w:r w:rsidR="00F46AD3" w:rsidRPr="000B5E53">
        <w:rPr>
          <w:rFonts w:ascii="Sakkal Majalla" w:eastAsia="Times New Roman" w:hAnsi="Sakkal Majalla" w:cs="Sakkal Majalla"/>
          <w:b/>
          <w:bCs/>
          <w:color w:val="000000" w:themeColor="text1"/>
          <w:kern w:val="0"/>
          <w:sz w:val="28"/>
          <w:szCs w:val="28"/>
          <w:rtl/>
          <w14:ligatures w14:val="none"/>
        </w:rPr>
        <w:t>الاحتيال الداخلي</w:t>
      </w:r>
      <w:r w:rsidR="00F46AD3" w:rsidRPr="000B5E53">
        <w:rPr>
          <w:rFonts w:ascii="Sakkal Majalla" w:eastAsia="Times New Roman" w:hAnsi="Sakkal Majalla" w:cs="Sakkal Majalla"/>
          <w:b/>
          <w:bCs/>
          <w:color w:val="000000" w:themeColor="text1"/>
          <w:kern w:val="0"/>
          <w:sz w:val="28"/>
          <w:szCs w:val="28"/>
          <w14:ligatures w14:val="none"/>
        </w:rPr>
        <w:t xml:space="preserve"> (Internal Fraud)</w:t>
      </w:r>
    </w:p>
    <w:p w14:paraId="46724AE8" w14:textId="3FB5A26C"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يُرتكب هذا النوع من قبل موظفي المؤسسة أنفسهم، ويشمل اختلاس الأموال، التزوير في المستندات المالية، تعديل أو حذف البيانات المحاسبية، إساءة استخدام السلطة الوظيفية، أو التلاعب بأوامر الصرف والتحصيل، ويُعد هذا النوع من الاحتيال الأخطر لأنه غالبًا ما يكون مدعومًا بالمعرفة المسبقة بالأنظمة والثغرات الرقابية</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w:t>
      </w:r>
    </w:p>
    <w:p w14:paraId="29B07316" w14:textId="0FBCCEB0"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2. </w:t>
      </w:r>
      <w:r w:rsidR="00F46AD3" w:rsidRPr="000B5E53">
        <w:rPr>
          <w:rFonts w:ascii="Sakkal Majalla" w:eastAsia="Times New Roman" w:hAnsi="Sakkal Majalla" w:cs="Sakkal Majalla"/>
          <w:b/>
          <w:bCs/>
          <w:color w:val="000000" w:themeColor="text1"/>
          <w:kern w:val="0"/>
          <w:sz w:val="28"/>
          <w:szCs w:val="28"/>
          <w:rtl/>
          <w14:ligatures w14:val="none"/>
        </w:rPr>
        <w:t>الاحتيال الخارجي</w:t>
      </w:r>
      <w:r w:rsidR="00F46AD3" w:rsidRPr="000B5E53">
        <w:rPr>
          <w:rFonts w:ascii="Sakkal Majalla" w:eastAsia="Times New Roman" w:hAnsi="Sakkal Majalla" w:cs="Sakkal Majalla"/>
          <w:b/>
          <w:bCs/>
          <w:color w:val="000000" w:themeColor="text1"/>
          <w:kern w:val="0"/>
          <w:sz w:val="28"/>
          <w:szCs w:val="28"/>
          <w14:ligatures w14:val="none"/>
        </w:rPr>
        <w:t xml:space="preserve"> (External Fraud)</w:t>
      </w:r>
    </w:p>
    <w:p w14:paraId="713BCD6F" w14:textId="3624D297"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يشمل الأفعال الاحتيالية التي تُرتكب من قِبل أطراف خارجية مثل العملاء أو الموردين أو القراصنة الإلكترونيين، ويأخذ صورًا مثل تزوير الشيكات، الاحتيال في بطاقات الائتمان، الدخول غير المشروع إلى الأنظمة الإلكترونية، أو انتحال الهوية</w:t>
      </w:r>
      <w:r w:rsidRPr="000B5E53">
        <w:rPr>
          <w:rFonts w:ascii="Sakkal Majalla" w:eastAsia="Times New Roman" w:hAnsi="Sakkal Majalla" w:cs="Sakkal Majalla"/>
          <w:color w:val="000000" w:themeColor="text1"/>
          <w:kern w:val="0"/>
          <w:sz w:val="28"/>
          <w:szCs w:val="28"/>
          <w14:ligatures w14:val="none"/>
        </w:rPr>
        <w:t>.</w:t>
      </w:r>
    </w:p>
    <w:p w14:paraId="1E450F3E" w14:textId="436AF89B"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3. </w:t>
      </w:r>
      <w:r w:rsidR="00F46AD3" w:rsidRPr="000B5E53">
        <w:rPr>
          <w:rFonts w:ascii="Sakkal Majalla" w:eastAsia="Times New Roman" w:hAnsi="Sakkal Majalla" w:cs="Sakkal Majalla"/>
          <w:b/>
          <w:bCs/>
          <w:color w:val="000000" w:themeColor="text1"/>
          <w:kern w:val="0"/>
          <w:sz w:val="28"/>
          <w:szCs w:val="28"/>
          <w:rtl/>
          <w14:ligatures w14:val="none"/>
        </w:rPr>
        <w:t>الاحتيال التكنولوجي</w:t>
      </w:r>
      <w:r w:rsidR="00F46AD3" w:rsidRPr="000B5E53">
        <w:rPr>
          <w:rFonts w:ascii="Sakkal Majalla" w:eastAsia="Times New Roman" w:hAnsi="Sakkal Majalla" w:cs="Sakkal Majalla"/>
          <w:b/>
          <w:bCs/>
          <w:color w:val="000000" w:themeColor="text1"/>
          <w:kern w:val="0"/>
          <w:sz w:val="28"/>
          <w:szCs w:val="28"/>
          <w14:ligatures w14:val="none"/>
        </w:rPr>
        <w:t xml:space="preserve"> (Cyber Fraud)</w:t>
      </w:r>
    </w:p>
    <w:p w14:paraId="5A6670FF" w14:textId="6D60965C"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B5E53">
        <w:rPr>
          <w:rFonts w:ascii="Sakkal Majalla" w:eastAsia="Times New Roman" w:hAnsi="Sakkal Majalla" w:cs="Sakkal Majalla"/>
          <w:color w:val="000000" w:themeColor="text1"/>
          <w:kern w:val="0"/>
          <w:sz w:val="28"/>
          <w:szCs w:val="28"/>
          <w:rtl/>
          <w14:ligatures w14:val="none"/>
        </w:rPr>
        <w:t>تطوّر هذا النوع مع انتشار التحوّل الرقمي والاعتماد على المعاملات الإلكترونية، ويشمل هجمات الاختراق، الهندسة الاجتماعية، استخدام البرامج الخبيثة</w:t>
      </w:r>
      <w:r w:rsidRPr="000B5E53">
        <w:rPr>
          <w:rFonts w:ascii="Sakkal Majalla" w:eastAsia="Times New Roman" w:hAnsi="Sakkal Majalla" w:cs="Sakkal Majalla"/>
          <w:color w:val="000000" w:themeColor="text1"/>
          <w:kern w:val="0"/>
          <w:sz w:val="28"/>
          <w:szCs w:val="28"/>
          <w14:ligatures w14:val="none"/>
        </w:rPr>
        <w:t xml:space="preserve"> (Malware)</w:t>
      </w:r>
      <w:r w:rsidRPr="000B5E53">
        <w:rPr>
          <w:rFonts w:ascii="Sakkal Majalla" w:eastAsia="Times New Roman" w:hAnsi="Sakkal Majalla" w:cs="Sakkal Majalla"/>
          <w:color w:val="000000" w:themeColor="text1"/>
          <w:kern w:val="0"/>
          <w:sz w:val="28"/>
          <w:szCs w:val="28"/>
          <w:rtl/>
          <w14:ligatures w14:val="none"/>
        </w:rPr>
        <w:t>، أو اختراق بيانات البطاقات المصرفية. ويُعد هذا النوع سريع التطور ويحتاج إلى أدوات دفاع إلكتروني متقدمة</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w:t>
      </w:r>
    </w:p>
    <w:p w14:paraId="1A310E52" w14:textId="77777777" w:rsidR="00545409" w:rsidRDefault="00545409">
      <w:pPr>
        <w:bidi w:val="0"/>
        <w:rPr>
          <w:rFonts w:ascii="Sakkal Majalla" w:eastAsia="Times New Roman" w:hAnsi="Sakkal Majalla" w:cs="Sakkal Majalla"/>
          <w:b/>
          <w:bCs/>
          <w:color w:val="000000" w:themeColor="text1"/>
          <w:kern w:val="0"/>
          <w:sz w:val="28"/>
          <w:szCs w:val="28"/>
          <w:rtl/>
          <w14:ligatures w14:val="none"/>
        </w:rPr>
      </w:pPr>
      <w:r>
        <w:rPr>
          <w:rFonts w:ascii="Sakkal Majalla" w:eastAsia="Times New Roman" w:hAnsi="Sakkal Majalla" w:cs="Sakkal Majalla"/>
          <w:b/>
          <w:bCs/>
          <w:color w:val="000000" w:themeColor="text1"/>
          <w:kern w:val="0"/>
          <w:sz w:val="28"/>
          <w:szCs w:val="28"/>
          <w:rtl/>
          <w14:ligatures w14:val="none"/>
        </w:rPr>
        <w:br w:type="page"/>
      </w:r>
    </w:p>
    <w:p w14:paraId="2709DEAC" w14:textId="4D2B88EF"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lastRenderedPageBreak/>
        <w:t xml:space="preserve">4. </w:t>
      </w:r>
      <w:r w:rsidR="00F46AD3" w:rsidRPr="000B5E53">
        <w:rPr>
          <w:rFonts w:ascii="Sakkal Majalla" w:eastAsia="Times New Roman" w:hAnsi="Sakkal Majalla" w:cs="Sakkal Majalla"/>
          <w:b/>
          <w:bCs/>
          <w:color w:val="000000" w:themeColor="text1"/>
          <w:kern w:val="0"/>
          <w:sz w:val="28"/>
          <w:szCs w:val="28"/>
          <w:rtl/>
          <w14:ligatures w14:val="none"/>
        </w:rPr>
        <w:t>احتيال التقارير المالية</w:t>
      </w:r>
      <w:r w:rsidR="00F46AD3" w:rsidRPr="000B5E53">
        <w:rPr>
          <w:rFonts w:ascii="Sakkal Majalla" w:eastAsia="Times New Roman" w:hAnsi="Sakkal Majalla" w:cs="Sakkal Majalla"/>
          <w:b/>
          <w:bCs/>
          <w:color w:val="000000" w:themeColor="text1"/>
          <w:kern w:val="0"/>
          <w:sz w:val="28"/>
          <w:szCs w:val="28"/>
          <w14:ligatures w14:val="none"/>
        </w:rPr>
        <w:t xml:space="preserve"> (Financial Statement Fraud)</w:t>
      </w:r>
    </w:p>
    <w:p w14:paraId="40B045E0" w14:textId="2E5779C6"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يتمثل في التلاعب بالبيانات المالية أو المحاسبية، كالتضخيم المتعمد للإيرادات، إخفاء الديون، أو تعديل الأرباح لتضليل المستثمرين أو الجهات الرقابية، وهو شكل من الاحتيال المؤسسي الذي غالبًا ما يكون مدفوعًا بالرغبة في تحسين الصورة المالية الوهمية للمؤسسة</w:t>
      </w:r>
      <w:r w:rsidRPr="000B5E53">
        <w:rPr>
          <w:rFonts w:ascii="Sakkal Majalla" w:eastAsia="Times New Roman" w:hAnsi="Sakkal Majalla" w:cs="Sakkal Majalla"/>
          <w:color w:val="000000" w:themeColor="text1"/>
          <w:kern w:val="0"/>
          <w:sz w:val="28"/>
          <w:szCs w:val="28"/>
          <w14:ligatures w14:val="none"/>
        </w:rPr>
        <w:t xml:space="preserve"> </w:t>
      </w:r>
      <w:r w:rsidRPr="000B5E53">
        <w:rPr>
          <w:rFonts w:ascii="Sakkal Majalla" w:eastAsia="Times New Roman" w:hAnsi="Sakkal Majalla" w:cs="Sakkal Majalla"/>
          <w:color w:val="000000" w:themeColor="text1"/>
          <w:kern w:val="0"/>
          <w:sz w:val="28"/>
          <w:szCs w:val="28"/>
          <w:rtl/>
          <w14:ligatures w14:val="none"/>
        </w:rPr>
        <w:t>.</w:t>
      </w:r>
    </w:p>
    <w:p w14:paraId="4575709A" w14:textId="6B9EF3FD"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5. </w:t>
      </w:r>
      <w:r w:rsidR="00F46AD3" w:rsidRPr="000B5E53">
        <w:rPr>
          <w:rFonts w:ascii="Sakkal Majalla" w:eastAsia="Times New Roman" w:hAnsi="Sakkal Majalla" w:cs="Sakkal Majalla"/>
          <w:b/>
          <w:bCs/>
          <w:color w:val="000000" w:themeColor="text1"/>
          <w:kern w:val="0"/>
          <w:sz w:val="28"/>
          <w:szCs w:val="28"/>
          <w:rtl/>
          <w14:ligatures w14:val="none"/>
        </w:rPr>
        <w:t>احتيال الموردين والعقود</w:t>
      </w:r>
      <w:r w:rsidR="00F46AD3" w:rsidRPr="000B5E53">
        <w:rPr>
          <w:rFonts w:ascii="Sakkal Majalla" w:eastAsia="Times New Roman" w:hAnsi="Sakkal Majalla" w:cs="Sakkal Majalla"/>
          <w:b/>
          <w:bCs/>
          <w:color w:val="000000" w:themeColor="text1"/>
          <w:kern w:val="0"/>
          <w:sz w:val="28"/>
          <w:szCs w:val="28"/>
          <w14:ligatures w14:val="none"/>
        </w:rPr>
        <w:t xml:space="preserve"> (Procurement Fraud)</w:t>
      </w:r>
    </w:p>
    <w:p w14:paraId="456D8FB3" w14:textId="63F5E7C0"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يتعلق بالتواطؤ في ترسية العطاءات أو تضخيم فواتير التوريد أو تقديم عمولات غير قانونية مقابل تمرير عقود معينة. ويحدث هذا النوع نتيجة ضعف الرقابة على المشتريات أو غياب الشفافية في سلاسل التوريد </w:t>
      </w:r>
    </w:p>
    <w:p w14:paraId="172E9202" w14:textId="1C9186D9"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6. </w:t>
      </w:r>
      <w:r w:rsidR="00F46AD3" w:rsidRPr="000B5E53">
        <w:rPr>
          <w:rFonts w:ascii="Sakkal Majalla" w:eastAsia="Times New Roman" w:hAnsi="Sakkal Majalla" w:cs="Sakkal Majalla"/>
          <w:b/>
          <w:bCs/>
          <w:color w:val="000000" w:themeColor="text1"/>
          <w:kern w:val="0"/>
          <w:sz w:val="28"/>
          <w:szCs w:val="28"/>
          <w:rtl/>
          <w14:ligatures w14:val="none"/>
        </w:rPr>
        <w:t>احتيال العملاء</w:t>
      </w:r>
      <w:r w:rsidR="00F46AD3" w:rsidRPr="000B5E53">
        <w:rPr>
          <w:rFonts w:ascii="Sakkal Majalla" w:eastAsia="Times New Roman" w:hAnsi="Sakkal Majalla" w:cs="Sakkal Majalla"/>
          <w:b/>
          <w:bCs/>
          <w:color w:val="000000" w:themeColor="text1"/>
          <w:kern w:val="0"/>
          <w:sz w:val="28"/>
          <w:szCs w:val="28"/>
          <w14:ligatures w14:val="none"/>
        </w:rPr>
        <w:t xml:space="preserve"> (Customer Fraud)</w:t>
      </w:r>
    </w:p>
    <w:p w14:paraId="70A4113E" w14:textId="6C9096C3"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ويتضمن تقديم مستندات أو بيانات مزورة عند التقدّم للحصول على خدمات مالية مثل القروض أو بطاقات الائتمان، أو إصدار شيكات دون رصيد، أو إساءة استخدام الحسابات المصرفية</w:t>
      </w:r>
      <w:r w:rsidRPr="000B5E53">
        <w:rPr>
          <w:rFonts w:ascii="Sakkal Majalla" w:eastAsia="Times New Roman" w:hAnsi="Sakkal Majalla" w:cs="Sakkal Majalla"/>
          <w:color w:val="000000" w:themeColor="text1"/>
          <w:kern w:val="0"/>
          <w:sz w:val="28"/>
          <w:szCs w:val="28"/>
          <w14:ligatures w14:val="none"/>
        </w:rPr>
        <w:t>.</w:t>
      </w:r>
    </w:p>
    <w:p w14:paraId="61367267" w14:textId="77777777"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ويُبيّن</w:t>
      </w:r>
      <w:r w:rsidRPr="000B5E53">
        <w:rPr>
          <w:rFonts w:ascii="Sakkal Majalla" w:eastAsia="Times New Roman" w:hAnsi="Sakkal Majalla" w:cs="Sakkal Majalla"/>
          <w:color w:val="000000" w:themeColor="text1"/>
          <w:kern w:val="0"/>
          <w:sz w:val="28"/>
          <w:szCs w:val="28"/>
          <w14:ligatures w14:val="none"/>
        </w:rPr>
        <w:t xml:space="preserve"> (Putra et al., 2022) </w:t>
      </w:r>
      <w:r w:rsidRPr="000B5E53">
        <w:rPr>
          <w:rFonts w:ascii="Sakkal Majalla" w:eastAsia="Times New Roman" w:hAnsi="Sakkal Majalla" w:cs="Sakkal Majalla"/>
          <w:color w:val="000000" w:themeColor="text1"/>
          <w:kern w:val="0"/>
          <w:sz w:val="28"/>
          <w:szCs w:val="28"/>
          <w:rtl/>
          <w14:ligatures w14:val="none"/>
        </w:rPr>
        <w:t>أن المؤسسات المالية التي لا تمتلك أدوات تحليلية قوية أو نُظم رقابة متقدمة تكون أكثر عرضة لوقوع أنواع متعددة من الاحتيال في وقتٍ متقارب، مما يصعب من عملية الاكتشاف والمعالجة، ويؤثر سلبًا على استقرارها المالي وسمعتها المؤسسية</w:t>
      </w:r>
      <w:r w:rsidRPr="000B5E53">
        <w:rPr>
          <w:rFonts w:ascii="Sakkal Majalla" w:eastAsia="Times New Roman" w:hAnsi="Sakkal Majalla" w:cs="Sakkal Majalla"/>
          <w:color w:val="000000" w:themeColor="text1"/>
          <w:kern w:val="0"/>
          <w:sz w:val="28"/>
          <w:szCs w:val="28"/>
          <w14:ligatures w14:val="none"/>
        </w:rPr>
        <w:t>.</w:t>
      </w:r>
    </w:p>
    <w:p w14:paraId="00CFD56E" w14:textId="77777777"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ومن وجهة نظر الباحث، فإن أنواع الاحتيال المالي في المؤسسات المالية لم تعد نمطية أو قابلة للتصنيف الصارم، بل أصبحت هجينة في أساليبها، وتجمع بين التلاعب البشري والتقني. ولهذا، فإن التعامل معها يتطلب فهمًا ديناميكيًا للبيئة التشغيلية، ونُظم رقابة مرنة، وذكاءً تنظيميًا قادرًا على كشف هذه الأساليب ومنع تطوّرها</w:t>
      </w:r>
      <w:r w:rsidRPr="000B5E53">
        <w:rPr>
          <w:rFonts w:ascii="Sakkal Majalla" w:eastAsia="Times New Roman" w:hAnsi="Sakkal Majalla" w:cs="Sakkal Majalla"/>
          <w:color w:val="000000" w:themeColor="text1"/>
          <w:kern w:val="0"/>
          <w:sz w:val="28"/>
          <w:szCs w:val="28"/>
          <w14:ligatures w14:val="none"/>
        </w:rPr>
        <w:t>.</w:t>
      </w:r>
    </w:p>
    <w:p w14:paraId="6405B8B1" w14:textId="77777777" w:rsidR="00545409" w:rsidRDefault="00545409">
      <w:pPr>
        <w:bidi w:val="0"/>
        <w:rPr>
          <w:rFonts w:ascii="Sakkal Majalla" w:eastAsia="Times New Roman" w:hAnsi="Sakkal Majalla" w:cs="Sakkal Majalla"/>
          <w:b/>
          <w:bCs/>
          <w:color w:val="000000" w:themeColor="text1"/>
          <w:kern w:val="0"/>
          <w:sz w:val="32"/>
          <w:szCs w:val="32"/>
          <w:rtl/>
          <w14:ligatures w14:val="none"/>
        </w:rPr>
      </w:pPr>
      <w:bookmarkStart w:id="49" w:name="_Toc201164575"/>
      <w:r>
        <w:rPr>
          <w:rFonts w:ascii="Sakkal Majalla" w:eastAsia="Times New Roman" w:hAnsi="Sakkal Majalla" w:cs="Sakkal Majalla"/>
          <w:b/>
          <w:bCs/>
          <w:color w:val="000000" w:themeColor="text1"/>
          <w:kern w:val="0"/>
          <w:sz w:val="32"/>
          <w:szCs w:val="32"/>
          <w:rtl/>
          <w14:ligatures w14:val="none"/>
        </w:rPr>
        <w:br w:type="page"/>
      </w:r>
    </w:p>
    <w:p w14:paraId="0A10CF28" w14:textId="66FF1CEE" w:rsidR="00F46AD3" w:rsidRPr="000B5E53" w:rsidRDefault="00675608" w:rsidP="0067560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r w:rsidRPr="000B5E53">
        <w:rPr>
          <w:rFonts w:ascii="Sakkal Majalla" w:eastAsia="Times New Roman" w:hAnsi="Sakkal Majalla" w:cs="Sakkal Majalla" w:hint="cs"/>
          <w:b/>
          <w:bCs/>
          <w:color w:val="000000" w:themeColor="text1"/>
          <w:kern w:val="0"/>
          <w:sz w:val="32"/>
          <w:szCs w:val="32"/>
          <w:rtl/>
          <w14:ligatures w14:val="none"/>
        </w:rPr>
        <w:lastRenderedPageBreak/>
        <w:t xml:space="preserve">4.2.2 </w:t>
      </w:r>
      <w:r w:rsidR="00F46AD3" w:rsidRPr="000B5E53">
        <w:rPr>
          <w:rFonts w:ascii="Sakkal Majalla" w:eastAsia="Times New Roman" w:hAnsi="Sakkal Majalla" w:cs="Sakkal Majalla"/>
          <w:b/>
          <w:bCs/>
          <w:color w:val="000000" w:themeColor="text1"/>
          <w:kern w:val="0"/>
          <w:sz w:val="32"/>
          <w:szCs w:val="32"/>
          <w:rtl/>
          <w14:ligatures w14:val="none"/>
        </w:rPr>
        <w:t xml:space="preserve"> أسباب تفشّي الاحتيال المالي</w:t>
      </w:r>
      <w:bookmarkEnd w:id="49"/>
    </w:p>
    <w:p w14:paraId="41E7F8B7" w14:textId="77777777"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يُعد فهم الأسباب التي تؤدي إلى تفشّي الاحتيال المالي خطوة أساسية في تصميم برامج الوقاية والتقليل من مخاطره. فقد أكدت العديد من الدراسات أن الاحتيال لا يحدث في فراغ، بل هو نتيجة تفاعل مجموعة من العوامل التنظيمية والنفسية والتقنية والبيئية التي تُمكّن الفاعلين من ارتكاب السلوك الاحتيالي دون رادع فعّال</w:t>
      </w:r>
      <w:r w:rsidRPr="000B5E53">
        <w:rPr>
          <w:rFonts w:ascii="Sakkal Majalla" w:eastAsia="Times New Roman" w:hAnsi="Sakkal Majalla" w:cs="Sakkal Majalla"/>
          <w:color w:val="000000" w:themeColor="text1"/>
          <w:kern w:val="0"/>
          <w:sz w:val="28"/>
          <w:szCs w:val="28"/>
          <w14:ligatures w14:val="none"/>
        </w:rPr>
        <w:t>.</w:t>
      </w:r>
    </w:p>
    <w:p w14:paraId="7B3D4D62" w14:textId="77777777"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وقد صنّف الباحثون هذه الأسباب في ضوء عدة نماذج تحليلية، من أهمها مثلث الاحتيال</w:t>
      </w:r>
      <w:r w:rsidRPr="000B5E53">
        <w:rPr>
          <w:rFonts w:ascii="Sakkal Majalla" w:eastAsia="Times New Roman" w:hAnsi="Sakkal Majalla" w:cs="Sakkal Majalla"/>
          <w:color w:val="000000" w:themeColor="text1"/>
          <w:kern w:val="0"/>
          <w:sz w:val="28"/>
          <w:szCs w:val="28"/>
          <w14:ligatures w14:val="none"/>
        </w:rPr>
        <w:t xml:space="preserve"> (Fraud Triangle) </w:t>
      </w:r>
      <w:r w:rsidRPr="000B5E53">
        <w:rPr>
          <w:rFonts w:ascii="Sakkal Majalla" w:eastAsia="Times New Roman" w:hAnsi="Sakkal Majalla" w:cs="Sakkal Majalla"/>
          <w:color w:val="000000" w:themeColor="text1"/>
          <w:kern w:val="0"/>
          <w:sz w:val="28"/>
          <w:szCs w:val="28"/>
          <w:rtl/>
          <w14:ligatures w14:val="none"/>
        </w:rPr>
        <w:t>الذي صاغه</w:t>
      </w:r>
      <w:r w:rsidRPr="000B5E53">
        <w:rPr>
          <w:rFonts w:ascii="Sakkal Majalla" w:eastAsia="Times New Roman" w:hAnsi="Sakkal Majalla" w:cs="Sakkal Majalla"/>
          <w:color w:val="000000" w:themeColor="text1"/>
          <w:kern w:val="0"/>
          <w:sz w:val="28"/>
          <w:szCs w:val="28"/>
          <w14:ligatures w14:val="none"/>
        </w:rPr>
        <w:t xml:space="preserve"> Donald Cressey</w:t>
      </w:r>
      <w:r w:rsidRPr="000B5E53">
        <w:rPr>
          <w:rFonts w:ascii="Sakkal Majalla" w:eastAsia="Times New Roman" w:hAnsi="Sakkal Majalla" w:cs="Sakkal Majalla"/>
          <w:color w:val="000000" w:themeColor="text1"/>
          <w:kern w:val="0"/>
          <w:sz w:val="28"/>
          <w:szCs w:val="28"/>
          <w:rtl/>
          <w14:ligatures w14:val="none"/>
        </w:rPr>
        <w:t>، ويشير إلى أن الاحتيال يحدث عند توافر ثلاثة عناصر رئيسية</w:t>
      </w:r>
      <w:r w:rsidRPr="000B5E53">
        <w:rPr>
          <w:rFonts w:ascii="Sakkal Majalla" w:eastAsia="Times New Roman" w:hAnsi="Sakkal Majalla" w:cs="Sakkal Majalla"/>
          <w:color w:val="000000" w:themeColor="text1"/>
          <w:kern w:val="0"/>
          <w:sz w:val="28"/>
          <w:szCs w:val="28"/>
          <w14:ligatures w14:val="none"/>
        </w:rPr>
        <w:t>:</w:t>
      </w:r>
    </w:p>
    <w:p w14:paraId="79CE9EAF" w14:textId="1A72D9A8"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1. </w:t>
      </w:r>
      <w:r w:rsidR="00F46AD3" w:rsidRPr="000B5E53">
        <w:rPr>
          <w:rFonts w:ascii="Sakkal Majalla" w:eastAsia="Times New Roman" w:hAnsi="Sakkal Majalla" w:cs="Sakkal Majalla"/>
          <w:b/>
          <w:bCs/>
          <w:color w:val="000000" w:themeColor="text1"/>
          <w:kern w:val="0"/>
          <w:sz w:val="28"/>
          <w:szCs w:val="28"/>
          <w:rtl/>
          <w14:ligatures w14:val="none"/>
        </w:rPr>
        <w:t>الضغط</w:t>
      </w:r>
      <w:r w:rsidR="00F46AD3" w:rsidRPr="000B5E53">
        <w:rPr>
          <w:rFonts w:ascii="Sakkal Majalla" w:eastAsia="Times New Roman" w:hAnsi="Sakkal Majalla" w:cs="Sakkal Majalla"/>
          <w:b/>
          <w:bCs/>
          <w:color w:val="000000" w:themeColor="text1"/>
          <w:kern w:val="0"/>
          <w:sz w:val="28"/>
          <w:szCs w:val="28"/>
          <w14:ligatures w14:val="none"/>
        </w:rPr>
        <w:t xml:space="preserve"> (Pressure)</w:t>
      </w:r>
    </w:p>
    <w:p w14:paraId="06AAA9F8" w14:textId="0850BD58"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ويُقصد به وجود دافع قوي لارتكاب الاحتيال، مثل الأزمات المالية الشخصية، الضغوط البيئية، أو الرغبة في تحقيق نتائج مالية غير واقعية، وقد أظهرت دراسات مثل</w:t>
      </w:r>
      <w:r w:rsidRPr="000B5E53">
        <w:rPr>
          <w:rFonts w:ascii="Sakkal Majalla" w:eastAsia="Times New Roman" w:hAnsi="Sakkal Majalla" w:cs="Sakkal Majalla"/>
          <w:color w:val="000000" w:themeColor="text1"/>
          <w:kern w:val="0"/>
          <w:sz w:val="28"/>
          <w:szCs w:val="28"/>
          <w14:ligatures w14:val="none"/>
        </w:rPr>
        <w:t xml:space="preserve"> (Hermawan &amp; Novita, 2021) </w:t>
      </w:r>
      <w:r w:rsidRPr="000B5E53">
        <w:rPr>
          <w:rFonts w:ascii="Sakkal Majalla" w:eastAsia="Times New Roman" w:hAnsi="Sakkal Majalla" w:cs="Sakkal Majalla"/>
          <w:color w:val="000000" w:themeColor="text1"/>
          <w:kern w:val="0"/>
          <w:sz w:val="28"/>
          <w:szCs w:val="28"/>
          <w:rtl/>
          <w14:ligatures w14:val="none"/>
        </w:rPr>
        <w:t>أن العاملين تحت ضغط شديد يكونون أكثر عرضة للانخراط في سلوكيات احتيالية، خاصة إذا غابت الضوابط الرقابية</w:t>
      </w:r>
      <w:r w:rsidRPr="000B5E53">
        <w:rPr>
          <w:rFonts w:ascii="Sakkal Majalla" w:eastAsia="Times New Roman" w:hAnsi="Sakkal Majalla" w:cs="Sakkal Majalla"/>
          <w:color w:val="000000" w:themeColor="text1"/>
          <w:kern w:val="0"/>
          <w:sz w:val="28"/>
          <w:szCs w:val="28"/>
          <w14:ligatures w14:val="none"/>
        </w:rPr>
        <w:t>.</w:t>
      </w:r>
    </w:p>
    <w:p w14:paraId="5C475573" w14:textId="0531E5D1"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14:ligatures w14:val="none"/>
        </w:rPr>
        <w:t xml:space="preserve">2. </w:t>
      </w:r>
      <w:r w:rsidR="00F46AD3" w:rsidRPr="000B5E53">
        <w:rPr>
          <w:rFonts w:ascii="Sakkal Majalla" w:eastAsia="Times New Roman" w:hAnsi="Sakkal Majalla" w:cs="Sakkal Majalla"/>
          <w:b/>
          <w:bCs/>
          <w:color w:val="000000" w:themeColor="text1"/>
          <w:kern w:val="0"/>
          <w:sz w:val="28"/>
          <w:szCs w:val="28"/>
          <w:rtl/>
          <w14:ligatures w14:val="none"/>
        </w:rPr>
        <w:t>الفرصة</w:t>
      </w:r>
      <w:r w:rsidR="00F46AD3" w:rsidRPr="000B5E53">
        <w:rPr>
          <w:rFonts w:ascii="Sakkal Majalla" w:eastAsia="Times New Roman" w:hAnsi="Sakkal Majalla" w:cs="Sakkal Majalla"/>
          <w:b/>
          <w:bCs/>
          <w:color w:val="000000" w:themeColor="text1"/>
          <w:kern w:val="0"/>
          <w:sz w:val="28"/>
          <w:szCs w:val="28"/>
          <w14:ligatures w14:val="none"/>
        </w:rPr>
        <w:t xml:space="preserve"> (Opportunity)</w:t>
      </w:r>
    </w:p>
    <w:p w14:paraId="37A60C1F" w14:textId="7AC5C923"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وتتعلق بوجود ثغرات في الرقابة الداخلية، أو ضعف نظم المراجعة، أو تواطؤ الموظفين، مما يُمكّن المحتال من ارتكاب الجريمة دون خوف من الاكتشاف، ويُشير</w:t>
      </w:r>
      <w:r w:rsidRPr="000B5E53">
        <w:rPr>
          <w:rFonts w:ascii="Sakkal Majalla" w:eastAsia="Times New Roman" w:hAnsi="Sakkal Majalla" w:cs="Sakkal Majalla"/>
          <w:color w:val="000000" w:themeColor="text1"/>
          <w:kern w:val="0"/>
          <w:sz w:val="28"/>
          <w:szCs w:val="28"/>
          <w14:ligatures w14:val="none"/>
        </w:rPr>
        <w:t xml:space="preserve"> (Sudarmanto, 2020) </w:t>
      </w:r>
      <w:r w:rsidRPr="000B5E53">
        <w:rPr>
          <w:rFonts w:ascii="Sakkal Majalla" w:eastAsia="Times New Roman" w:hAnsi="Sakkal Majalla" w:cs="Sakkal Majalla"/>
          <w:color w:val="000000" w:themeColor="text1"/>
          <w:kern w:val="0"/>
          <w:sz w:val="28"/>
          <w:szCs w:val="28"/>
          <w:rtl/>
          <w14:ligatures w14:val="none"/>
        </w:rPr>
        <w:t>إلى أن غياب الفصل بين المهام أو الاعتماد الزائد على موظف واحد في العمليات المالية يُعد من أهم العوامل المُمكّنة للغش</w:t>
      </w:r>
      <w:r w:rsidRPr="000B5E53">
        <w:rPr>
          <w:rFonts w:ascii="Sakkal Majalla" w:eastAsia="Times New Roman" w:hAnsi="Sakkal Majalla" w:cs="Sakkal Majalla"/>
          <w:color w:val="000000" w:themeColor="text1"/>
          <w:kern w:val="0"/>
          <w:sz w:val="28"/>
          <w:szCs w:val="28"/>
          <w14:ligatures w14:val="none"/>
        </w:rPr>
        <w:t>.</w:t>
      </w:r>
    </w:p>
    <w:p w14:paraId="782BD7F3" w14:textId="5079DAA9" w:rsidR="00F46AD3" w:rsidRPr="000B5E53" w:rsidRDefault="00675608" w:rsidP="009F1B6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B5E53">
        <w:rPr>
          <w:rFonts w:ascii="Sakkal Majalla" w:eastAsia="Times New Roman" w:hAnsi="Sakkal Majalla" w:cs="Sakkal Majalla" w:hint="cs"/>
          <w:b/>
          <w:bCs/>
          <w:color w:val="000000" w:themeColor="text1"/>
          <w:kern w:val="0"/>
          <w:sz w:val="28"/>
          <w:szCs w:val="28"/>
          <w:rtl/>
          <w:lang w:bidi="ar-EG"/>
          <w14:ligatures w14:val="none"/>
        </w:rPr>
        <w:t xml:space="preserve">3. </w:t>
      </w:r>
      <w:r w:rsidR="00F46AD3" w:rsidRPr="000B5E53">
        <w:rPr>
          <w:rFonts w:ascii="Sakkal Majalla" w:eastAsia="Times New Roman" w:hAnsi="Sakkal Majalla" w:cs="Sakkal Majalla"/>
          <w:b/>
          <w:bCs/>
          <w:color w:val="000000" w:themeColor="text1"/>
          <w:kern w:val="0"/>
          <w:sz w:val="28"/>
          <w:szCs w:val="28"/>
          <w:rtl/>
          <w14:ligatures w14:val="none"/>
        </w:rPr>
        <w:t>التبرير</w:t>
      </w:r>
      <w:r w:rsidR="00F46AD3" w:rsidRPr="000B5E53">
        <w:rPr>
          <w:rFonts w:ascii="Sakkal Majalla" w:eastAsia="Times New Roman" w:hAnsi="Sakkal Majalla" w:cs="Sakkal Majalla"/>
          <w:b/>
          <w:bCs/>
          <w:color w:val="000000" w:themeColor="text1"/>
          <w:kern w:val="0"/>
          <w:sz w:val="28"/>
          <w:szCs w:val="28"/>
          <w14:ligatures w14:val="none"/>
        </w:rPr>
        <w:t xml:space="preserve"> (Rationalization)</w:t>
      </w:r>
    </w:p>
    <w:p w14:paraId="45088B8D" w14:textId="045BC6A9"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يتمثل في قدرة المحتال على إقناع نفسه بأن الفعل الاحتيالي مبرَّر أو غير ضار، مثل الاعتقاد بأن "المؤسسة لا تُقدّر جهودي"، أو أن "المال سيُعاد لاحقًا"، وقد لاحظ</w:t>
      </w:r>
      <w:r w:rsidRPr="000B5E53">
        <w:rPr>
          <w:rFonts w:ascii="Sakkal Majalla" w:eastAsia="Times New Roman" w:hAnsi="Sakkal Majalla" w:cs="Sakkal Majalla"/>
          <w:color w:val="000000" w:themeColor="text1"/>
          <w:kern w:val="0"/>
          <w:sz w:val="28"/>
          <w:szCs w:val="28"/>
          <w14:ligatures w14:val="none"/>
        </w:rPr>
        <w:t xml:space="preserve"> (Rafi et al., 2024) </w:t>
      </w:r>
      <w:r w:rsidRPr="000B5E53">
        <w:rPr>
          <w:rFonts w:ascii="Sakkal Majalla" w:eastAsia="Times New Roman" w:hAnsi="Sakkal Majalla" w:cs="Sakkal Majalla"/>
          <w:color w:val="000000" w:themeColor="text1"/>
          <w:kern w:val="0"/>
          <w:sz w:val="28"/>
          <w:szCs w:val="28"/>
          <w:rtl/>
          <w14:ligatures w14:val="none"/>
        </w:rPr>
        <w:t>أن هذا البُعد يتعاظم في المؤسسات ذات الثقافة التنظيمية الضعيفة أو غير العادلة</w:t>
      </w:r>
      <w:r w:rsidRPr="000B5E53">
        <w:rPr>
          <w:rFonts w:ascii="Sakkal Majalla" w:eastAsia="Times New Roman" w:hAnsi="Sakkal Majalla" w:cs="Sakkal Majalla"/>
          <w:color w:val="000000" w:themeColor="text1"/>
          <w:kern w:val="0"/>
          <w:sz w:val="28"/>
          <w:szCs w:val="28"/>
          <w14:ligatures w14:val="none"/>
        </w:rPr>
        <w:t>.</w:t>
      </w:r>
    </w:p>
    <w:p w14:paraId="73DE66E1" w14:textId="1F665ED1"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lastRenderedPageBreak/>
        <w:t>وقد طوّرت الأدبيات الحديثة هذا النموذج إلى خماسي الاحتيال</w:t>
      </w:r>
      <w:r w:rsidRPr="000B5E53">
        <w:rPr>
          <w:rFonts w:ascii="Sakkal Majalla" w:eastAsia="Times New Roman" w:hAnsi="Sakkal Majalla" w:cs="Sakkal Majalla"/>
          <w:color w:val="000000" w:themeColor="text1"/>
          <w:kern w:val="0"/>
          <w:sz w:val="28"/>
          <w:szCs w:val="28"/>
          <w14:ligatures w14:val="none"/>
        </w:rPr>
        <w:t xml:space="preserve"> (Fraud Pentagon) </w:t>
      </w:r>
      <w:r w:rsidRPr="000B5E53">
        <w:rPr>
          <w:rFonts w:ascii="Sakkal Majalla" w:eastAsia="Times New Roman" w:hAnsi="Sakkal Majalla" w:cs="Sakkal Majalla"/>
          <w:color w:val="000000" w:themeColor="text1"/>
          <w:kern w:val="0"/>
          <w:sz w:val="28"/>
          <w:szCs w:val="28"/>
          <w:rtl/>
          <w14:ligatures w14:val="none"/>
        </w:rPr>
        <w:t>عبر إضافة بُعدين إضافيين</w:t>
      </w:r>
      <w:r w:rsidRPr="000B5E53">
        <w:rPr>
          <w:rFonts w:ascii="Sakkal Majalla" w:eastAsia="Times New Roman" w:hAnsi="Sakkal Majalla" w:cs="Sakkal Majalla"/>
          <w:color w:val="000000" w:themeColor="text1"/>
          <w:kern w:val="0"/>
          <w:sz w:val="28"/>
          <w:szCs w:val="28"/>
          <w14:ligatures w14:val="none"/>
        </w:rPr>
        <w:t>(Putra et al., 2022):</w:t>
      </w:r>
    </w:p>
    <w:p w14:paraId="361DAA98" w14:textId="77777777" w:rsidR="00F46AD3" w:rsidRPr="000B5E53" w:rsidRDefault="00F46AD3" w:rsidP="00F1715A">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القدرة</w:t>
      </w:r>
      <w:r w:rsidRPr="000B5E53">
        <w:rPr>
          <w:rFonts w:ascii="Sakkal Majalla" w:eastAsia="Times New Roman" w:hAnsi="Sakkal Majalla" w:cs="Sakkal Majalla"/>
          <w:color w:val="000000" w:themeColor="text1"/>
          <w:kern w:val="0"/>
          <w:sz w:val="28"/>
          <w:szCs w:val="28"/>
          <w14:ligatures w14:val="none"/>
        </w:rPr>
        <w:t xml:space="preserve"> (Capability): </w:t>
      </w:r>
      <w:r w:rsidRPr="000B5E53">
        <w:rPr>
          <w:rFonts w:ascii="Sakkal Majalla" w:eastAsia="Times New Roman" w:hAnsi="Sakkal Majalla" w:cs="Sakkal Majalla"/>
          <w:color w:val="000000" w:themeColor="text1"/>
          <w:kern w:val="0"/>
          <w:sz w:val="28"/>
          <w:szCs w:val="28"/>
          <w:rtl/>
          <w14:ligatures w14:val="none"/>
        </w:rPr>
        <w:t>أي امتلاك المحتال للمهارات والمعرفة التقنية التي تمكّنه من تنفيذ الجريمة دون اكتشاف</w:t>
      </w:r>
      <w:r w:rsidRPr="000B5E53">
        <w:rPr>
          <w:rFonts w:ascii="Sakkal Majalla" w:eastAsia="Times New Roman" w:hAnsi="Sakkal Majalla" w:cs="Sakkal Majalla"/>
          <w:color w:val="000000" w:themeColor="text1"/>
          <w:kern w:val="0"/>
          <w:sz w:val="28"/>
          <w:szCs w:val="28"/>
          <w14:ligatures w14:val="none"/>
        </w:rPr>
        <w:t>.</w:t>
      </w:r>
    </w:p>
    <w:p w14:paraId="2B264F94" w14:textId="3F32EACC" w:rsidR="00F46AD3" w:rsidRPr="000B5E53" w:rsidRDefault="00F46AD3" w:rsidP="00F1715A">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الغطرسة</w:t>
      </w:r>
      <w:r w:rsidRPr="000B5E53">
        <w:rPr>
          <w:rFonts w:ascii="Sakkal Majalla" w:eastAsia="Times New Roman" w:hAnsi="Sakkal Majalla" w:cs="Sakkal Majalla"/>
          <w:color w:val="000000" w:themeColor="text1"/>
          <w:kern w:val="0"/>
          <w:sz w:val="28"/>
          <w:szCs w:val="28"/>
          <w14:ligatures w14:val="none"/>
        </w:rPr>
        <w:t xml:space="preserve"> (Arrogance): </w:t>
      </w:r>
      <w:r w:rsidRPr="000B5E53">
        <w:rPr>
          <w:rFonts w:ascii="Sakkal Majalla" w:eastAsia="Times New Roman" w:hAnsi="Sakkal Majalla" w:cs="Sakkal Majalla"/>
          <w:color w:val="000000" w:themeColor="text1"/>
          <w:kern w:val="0"/>
          <w:sz w:val="28"/>
          <w:szCs w:val="28"/>
          <w:rtl/>
          <w14:ligatures w14:val="none"/>
        </w:rPr>
        <w:t>أي اعتقاد الجاني بعدم إمكانية ضبطه أو محاسبته، نتيجة منصبه أو نفوذه داخل المؤسسة</w:t>
      </w:r>
      <w:r w:rsidRPr="000B5E53">
        <w:rPr>
          <w:rFonts w:ascii="Sakkal Majalla" w:eastAsia="Times New Roman" w:hAnsi="Sakkal Majalla" w:cs="Sakkal Majalla"/>
          <w:color w:val="000000" w:themeColor="text1"/>
          <w:kern w:val="0"/>
          <w:sz w:val="28"/>
          <w:szCs w:val="28"/>
          <w14:ligatures w14:val="none"/>
        </w:rPr>
        <w:t>.</w:t>
      </w:r>
    </w:p>
    <w:p w14:paraId="77C7A9BE" w14:textId="5F397258"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وبالإضافة إلى هذه النماذج، حدّدت دراسات أخرى أسبابًا تنظيمية مباشرة تؤدي إلى تفشّي الاحتيال، من أبرزها(الطراونة والمطارنة، 2021) :</w:t>
      </w:r>
    </w:p>
    <w:p w14:paraId="41C7DB14" w14:textId="756767DE" w:rsidR="00F46AD3" w:rsidRPr="000B5E53" w:rsidRDefault="00F46AD3" w:rsidP="00F1715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 xml:space="preserve">ضعف أنظمة الرقابة والمراجعة الداخلية </w:t>
      </w:r>
    </w:p>
    <w:p w14:paraId="2B2C6E40" w14:textId="10ADEAA9" w:rsidR="00F46AD3" w:rsidRPr="000B5E53" w:rsidRDefault="00F46AD3" w:rsidP="00F1715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عدم تطبيق مبادئ الحوكمة والشفافية .</w:t>
      </w:r>
    </w:p>
    <w:p w14:paraId="628E5AE0" w14:textId="7B101A1A" w:rsidR="00F46AD3" w:rsidRPr="000B5E53" w:rsidRDefault="00F46AD3" w:rsidP="00F1715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غياب المساءلة وعدم تفعيل العقوبات الرادعة</w:t>
      </w:r>
      <w:r w:rsidRPr="000B5E53">
        <w:rPr>
          <w:rFonts w:ascii="Sakkal Majalla" w:eastAsia="Times New Roman" w:hAnsi="Sakkal Majalla" w:cs="Sakkal Majalla"/>
          <w:color w:val="000000" w:themeColor="text1"/>
          <w:kern w:val="0"/>
          <w:sz w:val="28"/>
          <w:szCs w:val="28"/>
          <w14:ligatures w14:val="none"/>
        </w:rPr>
        <w:t>.</w:t>
      </w:r>
    </w:p>
    <w:p w14:paraId="0A41241C" w14:textId="33C646F1" w:rsidR="00F46AD3" w:rsidRPr="000B5E53" w:rsidRDefault="00F46AD3" w:rsidP="00F1715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سوء استخدام التكنولوجيا وضعف البنية التحتية السيبرانية</w:t>
      </w:r>
      <w:r w:rsidRPr="000B5E53">
        <w:rPr>
          <w:rFonts w:ascii="Sakkal Majalla" w:eastAsia="Times New Roman" w:hAnsi="Sakkal Majalla" w:cs="Sakkal Majalla"/>
          <w:color w:val="000000" w:themeColor="text1"/>
          <w:kern w:val="0"/>
          <w:sz w:val="28"/>
          <w:szCs w:val="28"/>
          <w14:ligatures w14:val="none"/>
        </w:rPr>
        <w:t>.</w:t>
      </w:r>
    </w:p>
    <w:p w14:paraId="00130CC2" w14:textId="442A0C03" w:rsidR="00F46AD3" w:rsidRPr="000B5E53" w:rsidRDefault="00F46AD3" w:rsidP="00F1715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الثغرات في التشريعات والرقابة الخارجية التي تُتيح للمحتالين استغلال الفجوات القانونية أو تأخير المحاسبة</w:t>
      </w:r>
      <w:r w:rsidRPr="000B5E53">
        <w:rPr>
          <w:rFonts w:ascii="Sakkal Majalla" w:eastAsia="Times New Roman" w:hAnsi="Sakkal Majalla" w:cs="Sakkal Majalla"/>
          <w:color w:val="000000" w:themeColor="text1"/>
          <w:kern w:val="0"/>
          <w:sz w:val="28"/>
          <w:szCs w:val="28"/>
          <w14:ligatures w14:val="none"/>
        </w:rPr>
        <w:t xml:space="preserve"> .</w:t>
      </w:r>
    </w:p>
    <w:p w14:paraId="75DD25FF" w14:textId="77777777" w:rsidR="00F46AD3" w:rsidRPr="000B5E53" w:rsidRDefault="00F46AD3" w:rsidP="00675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B5E53">
        <w:rPr>
          <w:rFonts w:ascii="Sakkal Majalla" w:eastAsia="Times New Roman" w:hAnsi="Sakkal Majalla" w:cs="Sakkal Majalla"/>
          <w:color w:val="000000" w:themeColor="text1"/>
          <w:kern w:val="0"/>
          <w:sz w:val="28"/>
          <w:szCs w:val="28"/>
          <w:rtl/>
          <w14:ligatures w14:val="none"/>
        </w:rPr>
        <w:t>ومن وجهة نظر الباحث، فإن تفشّي الاحتيال المالي لا يُعد انعكاسًا لانحرافات فردية فقط، بل هو في جوهره مؤشر على هشاشة البيئة الرقابية وضعف الثقافة المؤسسية. فكلما توفرت بيئة غير رادعة، وسادت الثقة العمياء، وضعفت الرقابة المستقلة، زادت فرص الاحتيال وتكراره. ولهذا فإن العلاج لا يكمن فقط في كشف الأفعال بعد وقوعها، بل في فهم منطقها البنيوي وتفكيك أسبابها الجذرية داخل بيئة المؤسسة</w:t>
      </w:r>
      <w:r w:rsidRPr="000B5E53">
        <w:rPr>
          <w:rFonts w:ascii="Sakkal Majalla" w:eastAsia="Times New Roman" w:hAnsi="Sakkal Majalla" w:cs="Sakkal Majalla"/>
          <w:color w:val="000000" w:themeColor="text1"/>
          <w:kern w:val="0"/>
          <w:sz w:val="28"/>
          <w:szCs w:val="28"/>
          <w14:ligatures w14:val="none"/>
        </w:rPr>
        <w:t>.</w:t>
      </w:r>
    </w:p>
    <w:p w14:paraId="1FC69F44" w14:textId="2ED903CB" w:rsidR="009E3833" w:rsidRPr="000B5E53" w:rsidRDefault="009E3833" w:rsidP="009F1B63">
      <w:p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0B5E53">
        <w:rPr>
          <w:rFonts w:ascii="Sakkal Majalla" w:eastAsia="Times New Roman" w:hAnsi="Sakkal Majalla" w:cs="Sakkal Majalla"/>
          <w:color w:val="000000" w:themeColor="text1"/>
          <w:kern w:val="0"/>
          <w:sz w:val="28"/>
          <w:szCs w:val="28"/>
          <w:rtl/>
          <w14:ligatures w14:val="none"/>
        </w:rPr>
        <w:br w:type="page"/>
      </w:r>
    </w:p>
    <w:p w14:paraId="2EB7C100" w14:textId="3A80889B" w:rsidR="00FA6EB5" w:rsidRPr="000B5E53" w:rsidRDefault="00FA6EB5" w:rsidP="00DC37F2">
      <w:pPr>
        <w:spacing w:before="100" w:beforeAutospacing="1" w:after="100" w:afterAutospacing="1"/>
        <w:ind w:left="720"/>
        <w:jc w:val="center"/>
        <w:rPr>
          <w:rFonts w:cs="Sakkal Majalla"/>
          <w:b/>
          <w:bCs/>
          <w:color w:val="000000" w:themeColor="text1"/>
          <w:sz w:val="28"/>
          <w:szCs w:val="32"/>
        </w:rPr>
        <w:sectPr w:rsidR="00FA6EB5" w:rsidRPr="000B5E53" w:rsidSect="009F1B63">
          <w:footerReference w:type="default" r:id="rId9"/>
          <w:pgSz w:w="11906" w:h="16838" w:code="9"/>
          <w:pgMar w:top="1440" w:right="1985" w:bottom="1440" w:left="1418" w:header="720" w:footer="720" w:gutter="567"/>
          <w:pgNumType w:start="1"/>
          <w:cols w:space="720"/>
          <w:bidi/>
          <w:rtlGutter/>
          <w:docGrid w:linePitch="360"/>
        </w:sectPr>
      </w:pPr>
      <w:bookmarkStart w:id="50" w:name="_GoBack"/>
      <w:bookmarkEnd w:id="50"/>
    </w:p>
    <w:p w14:paraId="71D774A3" w14:textId="77777777" w:rsidR="00311BB2" w:rsidRPr="000B5E53" w:rsidRDefault="00311BB2" w:rsidP="009F1B6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1" w:name="_Hlk171906167"/>
      <w:r w:rsidRPr="000B5E53">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0B193E8C" wp14:editId="78225DA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B5E53">
        <w:rPr>
          <w:rFonts w:ascii="Sakkal Majalla" w:eastAsia="Calibri" w:hAnsi="Sakkal Majalla" w:cs="Sakkal Majalla"/>
          <w:b/>
          <w:bCs/>
          <w:color w:val="000000" w:themeColor="text1"/>
          <w:kern w:val="0"/>
          <w:sz w:val="32"/>
          <w:szCs w:val="32"/>
          <w:lang w:bidi="ar-EG"/>
          <w14:ligatures w14:val="none"/>
        </w:rPr>
        <w:t>Mid-Ocean University</w:t>
      </w:r>
    </w:p>
    <w:p w14:paraId="71A28247" w14:textId="77777777" w:rsidR="00311BB2" w:rsidRPr="000B5E53" w:rsidRDefault="00311BB2" w:rsidP="009F1B6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B5E53">
        <w:rPr>
          <w:rFonts w:ascii="Sakkal Majalla" w:eastAsia="Calibri" w:hAnsi="Sakkal Majalla" w:cs="Sakkal Majalla"/>
          <w:b/>
          <w:bCs/>
          <w:color w:val="000000" w:themeColor="text1"/>
          <w:kern w:val="0"/>
          <w:sz w:val="32"/>
          <w:szCs w:val="32"/>
          <w:lang w:bidi="ar-EG"/>
          <w14:ligatures w14:val="none"/>
        </w:rPr>
        <w:t>College of Management</w:t>
      </w:r>
    </w:p>
    <w:p w14:paraId="026CE1BF" w14:textId="5985480A" w:rsidR="00311BB2" w:rsidRPr="000B5E53" w:rsidRDefault="00311BB2" w:rsidP="009F1B6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B5E53">
        <w:rPr>
          <w:rFonts w:ascii="Sakkal Majalla" w:eastAsia="Calibri" w:hAnsi="Sakkal Majalla" w:cs="Sakkal Majalla"/>
          <w:b/>
          <w:bCs/>
          <w:color w:val="000000" w:themeColor="text1"/>
          <w:kern w:val="0"/>
          <w:sz w:val="32"/>
          <w:szCs w:val="32"/>
          <w:lang w:bidi="ar-EG"/>
          <w14:ligatures w14:val="none"/>
        </w:rPr>
        <w:t>Department of risk management</w:t>
      </w:r>
    </w:p>
    <w:p w14:paraId="261D0AEB" w14:textId="77777777" w:rsidR="00311BB2" w:rsidRPr="000B5E53" w:rsidRDefault="00311BB2" w:rsidP="009F1B63">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18BF050F" w14:textId="77777777" w:rsidR="00311BB2" w:rsidRPr="000B5E53" w:rsidRDefault="00311BB2" w:rsidP="00FA6EB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14:ligatures w14:val="none"/>
        </w:rPr>
      </w:pPr>
      <w:r w:rsidRPr="000B5E53">
        <w:rPr>
          <w:rFonts w:ascii="Sakkal Majalla" w:eastAsia="Calibri" w:hAnsi="Sakkal Majalla" w:cs="Sakkal Majalla"/>
          <w:b/>
          <w:bCs/>
          <w:color w:val="000000" w:themeColor="text1"/>
          <w:kern w:val="0"/>
          <w:sz w:val="40"/>
          <w:szCs w:val="40"/>
          <w:lang w:bidi="ar-EG"/>
          <w14:ligatures w14:val="none"/>
        </w:rPr>
        <w:t>Analyzing the impact of risk management on reducing financial fraud: A field study on financial institutions in Saudi Arabia</w:t>
      </w:r>
    </w:p>
    <w:p w14:paraId="7017F49C" w14:textId="77777777" w:rsidR="00311BB2" w:rsidRPr="000B5E53" w:rsidRDefault="00311BB2" w:rsidP="000B5E5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B5E53">
        <w:rPr>
          <w:rFonts w:ascii="Sakkal Majalla" w:eastAsia="Calibri" w:hAnsi="Sakkal Majalla" w:cs="Sakkal Majalla"/>
          <w:b/>
          <w:bCs/>
          <w:color w:val="000000" w:themeColor="text1"/>
          <w:kern w:val="0"/>
          <w:sz w:val="36"/>
          <w:szCs w:val="36"/>
          <w:lang w:bidi="ar-EG"/>
          <w14:ligatures w14:val="none"/>
        </w:rPr>
        <w:t>Preparation</w:t>
      </w:r>
      <w:r w:rsidRPr="000B5E53">
        <w:rPr>
          <w:rFonts w:ascii="Sakkal Majalla" w:eastAsia="Calibri" w:hAnsi="Sakkal Majalla" w:cs="Sakkal Majalla"/>
          <w:b/>
          <w:bCs/>
          <w:color w:val="000000" w:themeColor="text1"/>
          <w:kern w:val="0"/>
          <w:sz w:val="36"/>
          <w:szCs w:val="36"/>
          <w:rtl/>
          <w:lang w:bidi="ar-EG"/>
          <w14:ligatures w14:val="none"/>
        </w:rPr>
        <w:t>:</w:t>
      </w:r>
    </w:p>
    <w:p w14:paraId="1F101387" w14:textId="77777777" w:rsidR="00311BB2" w:rsidRPr="00850DCD" w:rsidRDefault="00311BB2" w:rsidP="000B5E5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50DCD">
        <w:rPr>
          <w:rFonts w:ascii="Sakkal Majalla" w:eastAsia="Calibri" w:hAnsi="Sakkal Majalla" w:cs="Sakkal Majalla"/>
          <w:color w:val="000000" w:themeColor="text1"/>
          <w:kern w:val="0"/>
          <w:sz w:val="36"/>
          <w:szCs w:val="36"/>
          <w:lang w:bidi="ar-EG"/>
          <w14:ligatures w14:val="none"/>
        </w:rPr>
        <w:t>Osama omar alzahrani</w:t>
      </w:r>
    </w:p>
    <w:p w14:paraId="620FFDD4" w14:textId="4C556FD8" w:rsidR="00311BB2" w:rsidRPr="00850DCD" w:rsidRDefault="00311BB2" w:rsidP="000B5E5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50DCD">
        <w:rPr>
          <w:rFonts w:ascii="Sakkal Majalla" w:eastAsia="Calibri" w:hAnsi="Sakkal Majalla" w:cs="Sakkal Majalla"/>
          <w:color w:val="000000" w:themeColor="text1"/>
          <w:kern w:val="0"/>
          <w:sz w:val="36"/>
          <w:szCs w:val="36"/>
          <w:lang w:bidi="ar-EG"/>
          <w14:ligatures w14:val="none"/>
        </w:rPr>
        <w:t>243000913</w:t>
      </w:r>
    </w:p>
    <w:bookmarkEnd w:id="51"/>
    <w:p w14:paraId="1A89A348" w14:textId="77777777" w:rsidR="00311BB2" w:rsidRPr="000B5E53" w:rsidRDefault="00311BB2" w:rsidP="000B5E5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0B5E53">
        <w:rPr>
          <w:rFonts w:ascii="Sakkal Majalla" w:eastAsia="Calibri" w:hAnsi="Sakkal Majalla" w:cs="Sakkal Majalla"/>
          <w:b/>
          <w:bCs/>
          <w:color w:val="000000" w:themeColor="text1"/>
          <w:sz w:val="36"/>
          <w:szCs w:val="36"/>
          <w:lang w:bidi="ar-EG"/>
        </w:rPr>
        <w:t>Supervision:</w:t>
      </w:r>
    </w:p>
    <w:p w14:paraId="2D49BEE6" w14:textId="77777777" w:rsidR="00311BB2" w:rsidRPr="00850DCD" w:rsidRDefault="00311BB2" w:rsidP="000B5E53">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850DCD">
        <w:rPr>
          <w:rFonts w:ascii="Sakkal Majalla" w:eastAsia="Calibri" w:hAnsi="Sakkal Majalla" w:cs="Sakkal Majalla"/>
          <w:color w:val="000000" w:themeColor="text1"/>
          <w:sz w:val="36"/>
          <w:szCs w:val="36"/>
          <w:lang w:bidi="ar-EG"/>
        </w:rPr>
        <w:t>Dr. Al faisal Abdelhameed Mohamed</w:t>
      </w:r>
    </w:p>
    <w:p w14:paraId="419BA517" w14:textId="77777777" w:rsidR="00311BB2" w:rsidRPr="000B5E53" w:rsidRDefault="00311BB2" w:rsidP="000B5E53">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0B5E53">
        <w:rPr>
          <w:rFonts w:ascii="Sakkal Majalla" w:eastAsia="Calibri" w:hAnsi="Sakkal Majalla" w:cs="Sakkal Majalla"/>
          <w:b/>
          <w:bCs/>
          <w:color w:val="000000" w:themeColor="text1"/>
          <w:sz w:val="36"/>
          <w:szCs w:val="36"/>
          <w:lang w:bidi="ar-EG"/>
        </w:rPr>
        <w:t>1446 – 2025</w:t>
      </w:r>
    </w:p>
    <w:p w14:paraId="5E9FD55E" w14:textId="77777777" w:rsidR="00335CAB" w:rsidRPr="000B5E53" w:rsidRDefault="00335CAB" w:rsidP="009F1B63">
      <w:pPr>
        <w:bidi w:val="0"/>
        <w:spacing w:before="100" w:beforeAutospacing="1" w:after="100" w:afterAutospacing="1" w:line="360" w:lineRule="auto"/>
        <w:jc w:val="both"/>
        <w:rPr>
          <w:rFonts w:ascii="Sakkal Majalla" w:hAnsi="Sakkal Majalla" w:cs="Sakkal Majalla"/>
          <w:color w:val="000000" w:themeColor="text1"/>
          <w:sz w:val="28"/>
          <w:szCs w:val="28"/>
          <w:lang w:bidi="ar-EG"/>
        </w:rPr>
      </w:pPr>
    </w:p>
    <w:sectPr w:rsidR="00335CAB" w:rsidRPr="000B5E53" w:rsidSect="009F1B63">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CE90E" w14:textId="77777777" w:rsidR="003D3995" w:rsidRDefault="003D3995" w:rsidP="00724480">
      <w:pPr>
        <w:spacing w:after="0" w:line="240" w:lineRule="auto"/>
      </w:pPr>
      <w:r>
        <w:separator/>
      </w:r>
    </w:p>
  </w:endnote>
  <w:endnote w:type="continuationSeparator" w:id="0">
    <w:p w14:paraId="7934CA2C" w14:textId="77777777" w:rsidR="003D3995" w:rsidRDefault="003D3995" w:rsidP="00724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77482577"/>
      <w:docPartObj>
        <w:docPartGallery w:val="Page Numbers (Bottom of Page)"/>
        <w:docPartUnique/>
      </w:docPartObj>
    </w:sdtPr>
    <w:sdtEndPr/>
    <w:sdtContent>
      <w:p w14:paraId="02096386" w14:textId="77777777" w:rsidR="00FA6EB5" w:rsidRDefault="00FA6EB5">
        <w:pPr>
          <w:pStyle w:val="Footer"/>
        </w:pPr>
        <w:r>
          <w:rPr>
            <w:noProof/>
          </w:rPr>
          <mc:AlternateContent>
            <mc:Choice Requires="wpg">
              <w:drawing>
                <wp:anchor distT="0" distB="0" distL="114300" distR="114300" simplePos="0" relativeHeight="251663360" behindDoc="0" locked="0" layoutInCell="1" allowOverlap="1" wp14:anchorId="3D3BCA18" wp14:editId="39C4E053">
                  <wp:simplePos x="0" y="0"/>
                  <wp:positionH relativeFrom="margin">
                    <wp:align>center</wp:align>
                  </wp:positionH>
                  <wp:positionV relativeFrom="bottomMargin">
                    <wp:posOffset>166370</wp:posOffset>
                  </wp:positionV>
                  <wp:extent cx="541020" cy="434340"/>
                  <wp:effectExtent l="38100" t="57150" r="49530" b="6096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43434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053FF793" w14:textId="77777777" w:rsidR="00FA6EB5" w:rsidRPr="009F1B63" w:rsidRDefault="00FA6EB5">
                                <w:pPr>
                                  <w:pStyle w:val="Footer"/>
                                  <w:jc w:val="center"/>
                                  <w:rPr>
                                    <w:rFonts w:ascii="Sakkal Majalla" w:hAnsi="Sakkal Majalla" w:cs="Sakkal Majalla"/>
                                    <w:b/>
                                    <w:bCs/>
                                  </w:rPr>
                                </w:pPr>
                                <w:r w:rsidRPr="009F1B63">
                                  <w:rPr>
                                    <w:rFonts w:ascii="Sakkal Majalla" w:hAnsi="Sakkal Majalla" w:cs="Sakkal Majalla"/>
                                    <w:b/>
                                    <w:bCs/>
                                  </w:rPr>
                                  <w:fldChar w:fldCharType="begin"/>
                                </w:r>
                                <w:r w:rsidRPr="009F1B63">
                                  <w:rPr>
                                    <w:rFonts w:ascii="Sakkal Majalla" w:hAnsi="Sakkal Majalla" w:cs="Sakkal Majalla"/>
                                    <w:b/>
                                    <w:bCs/>
                                  </w:rPr>
                                  <w:instrText xml:space="preserve"> PAGE    \* MERGEFORMAT </w:instrText>
                                </w:r>
                                <w:r w:rsidRPr="009F1B63">
                                  <w:rPr>
                                    <w:rFonts w:ascii="Sakkal Majalla" w:hAnsi="Sakkal Majalla" w:cs="Sakkal Majalla"/>
                                    <w:b/>
                                    <w:bCs/>
                                  </w:rPr>
                                  <w:fldChar w:fldCharType="separate"/>
                                </w:r>
                                <w:r w:rsidR="00DC37F2">
                                  <w:rPr>
                                    <w:rFonts w:ascii="Sakkal Majalla" w:hAnsi="Sakkal Majalla" w:cs="Sakkal Majalla"/>
                                    <w:b/>
                                    <w:bCs/>
                                    <w:noProof/>
                                    <w:rtl/>
                                  </w:rPr>
                                  <w:t>42</w:t>
                                </w:r>
                                <w:r w:rsidRPr="009F1B63">
                                  <w:rPr>
                                    <w:rFonts w:ascii="Sakkal Majalla" w:hAnsi="Sakkal Majalla" w:cs="Sakkal Majalla"/>
                                    <w:b/>
                                    <w:bCs/>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3BCA18" id="Group 9" o:spid="_x0000_s1026" style="position:absolute;left:0;text-align:left;margin-left:0;margin-top:13.1pt;width:42.6pt;height:34.2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iHzsMA&#10;AADbAAAADwAAAGRycy9kb3ducmV2LnhtbESPQWvCQBCF74L/YRmht7qxFCvRVcTSIh4KjYLXITvZ&#10;BLOzIbvV9N87B8HbDO/Ne9+sNoNv1ZX62AQ2MJtmoIjLYBt2Bk7Hr9cFqJiQLbaBycA/Rdisx6MV&#10;5jbc+JeuRXJKQjjmaKBOqcu1jmVNHuM0dMSiVaH3mGTtnbY93iTct/oty+baY8PSUGNHu5rKS/Hn&#10;DcwdL4rhaKt3X/y4Q/ZRfX6fK2NeJsN2CSrRkJ7mx/XeCr7Qyy8ygF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iHzsMAAADbAAAADwAAAAAAAAAAAAAAAACYAgAAZHJzL2Rv&#10;d25yZXYueG1sUEsFBgAAAAAEAAQA9QAAAIgDA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oYIMIA&#10;AADbAAAADwAAAGRycy9kb3ducmV2LnhtbERP3WrCMBS+H/gO4Qi709TB/OkaRQcbDkGw+gCH5rQp&#10;a05Kkmnd0y+Dwe7Ox/d7is1gO3ElH1rHCmbTDARx5XTLjYLL+W2yBBEissbOMSm4U4DNevRQYK7d&#10;jU90LWMjUgiHHBWYGPtcylAZshimridOXO28xZigb6T2eEvhtpNPWTaXFltODQZ7ejVUfZZfVoEd&#10;7rtzf3j/Xpiaj6uT/1hcymelHsfD9gVEpCH+i//ce53mz+D3l3S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hggwgAAANsAAAAPAAAAAAAAAAAAAAAAAJgCAABkcnMvZG93&#10;bnJldi54bWxQSwUGAAAAAAQABAD1AAAAhwM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1imsAA&#10;AADbAAAADwAAAGRycy9kb3ducmV2LnhtbERPTYvCMBC9L/gfwgjetmldt0o1iggLiqftrgdvQzO2&#10;xWZSmqj13xtB8DaP9zmLVW8acaXO1ZYVJFEMgriwuuZSwf/fz+cMhPPIGhvLpOBODlbLwccCM21v&#10;/EvX3JcihLDLUEHlfZtJ6YqKDLrItsSBO9nOoA+wK6Xu8BbCTSPHcZxKgzWHhgpb2lRUnPOLUSBP&#10;pUzyY+Lc5Gt6SNP0u7/sd0qNhv16DsJT79/il3urw/wxPH8J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1imsAAAADbAAAADwAAAAAAAAAAAAAAAACYAgAAZHJzL2Rvd25y&#10;ZXYueG1sUEsFBgAAAAAEAAQA9QAAAIUDAAAAAA==&#10;" strokecolor="#737373">
                    <v:textbox>
                      <w:txbxContent>
                        <w:p w14:paraId="053FF793" w14:textId="77777777" w:rsidR="00FA6EB5" w:rsidRPr="009F1B63" w:rsidRDefault="00FA6EB5">
                          <w:pPr>
                            <w:pStyle w:val="Footer"/>
                            <w:jc w:val="center"/>
                            <w:rPr>
                              <w:rFonts w:ascii="Sakkal Majalla" w:hAnsi="Sakkal Majalla" w:cs="Sakkal Majalla"/>
                              <w:b/>
                              <w:bCs/>
                            </w:rPr>
                          </w:pPr>
                          <w:r w:rsidRPr="009F1B63">
                            <w:rPr>
                              <w:rFonts w:ascii="Sakkal Majalla" w:hAnsi="Sakkal Majalla" w:cs="Sakkal Majalla"/>
                              <w:b/>
                              <w:bCs/>
                            </w:rPr>
                            <w:fldChar w:fldCharType="begin"/>
                          </w:r>
                          <w:r w:rsidRPr="009F1B63">
                            <w:rPr>
                              <w:rFonts w:ascii="Sakkal Majalla" w:hAnsi="Sakkal Majalla" w:cs="Sakkal Majalla"/>
                              <w:b/>
                              <w:bCs/>
                            </w:rPr>
                            <w:instrText xml:space="preserve"> PAGE    \* MERGEFORMAT </w:instrText>
                          </w:r>
                          <w:r w:rsidRPr="009F1B63">
                            <w:rPr>
                              <w:rFonts w:ascii="Sakkal Majalla" w:hAnsi="Sakkal Majalla" w:cs="Sakkal Majalla"/>
                              <w:b/>
                              <w:bCs/>
                            </w:rPr>
                            <w:fldChar w:fldCharType="separate"/>
                          </w:r>
                          <w:r w:rsidR="00DC37F2">
                            <w:rPr>
                              <w:rFonts w:ascii="Sakkal Majalla" w:hAnsi="Sakkal Majalla" w:cs="Sakkal Majalla"/>
                              <w:b/>
                              <w:bCs/>
                              <w:noProof/>
                              <w:rtl/>
                            </w:rPr>
                            <w:t>42</w:t>
                          </w:r>
                          <w:r w:rsidRPr="009F1B63">
                            <w:rPr>
                              <w:rFonts w:ascii="Sakkal Majalla" w:hAnsi="Sakkal Majalla" w:cs="Sakkal Majalla"/>
                              <w:b/>
                              <w:bCs/>
                              <w:noProof/>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E4D8C" w14:textId="5F37029D" w:rsidR="00FA6EB5" w:rsidRDefault="00FA6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4DDD7" w14:textId="77777777" w:rsidR="003D3995" w:rsidRDefault="003D3995" w:rsidP="00724480">
      <w:pPr>
        <w:spacing w:after="0" w:line="240" w:lineRule="auto"/>
      </w:pPr>
      <w:r>
        <w:separator/>
      </w:r>
    </w:p>
  </w:footnote>
  <w:footnote w:type="continuationSeparator" w:id="0">
    <w:p w14:paraId="7D55CEE2" w14:textId="77777777" w:rsidR="003D3995" w:rsidRDefault="003D3995" w:rsidP="007244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372A3"/>
    <w:multiLevelType w:val="multilevel"/>
    <w:tmpl w:val="33F4A5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F2E0A"/>
    <w:multiLevelType w:val="hybridMultilevel"/>
    <w:tmpl w:val="CA4E95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F50C1"/>
    <w:multiLevelType w:val="hybridMultilevel"/>
    <w:tmpl w:val="A114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02A1F"/>
    <w:multiLevelType w:val="multilevel"/>
    <w:tmpl w:val="5710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A0452C"/>
    <w:multiLevelType w:val="hybridMultilevel"/>
    <w:tmpl w:val="BAE47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AC3CC3"/>
    <w:multiLevelType w:val="multilevel"/>
    <w:tmpl w:val="646E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B669F5"/>
    <w:multiLevelType w:val="hybridMultilevel"/>
    <w:tmpl w:val="AA2AB9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3A3898"/>
    <w:multiLevelType w:val="hybridMultilevel"/>
    <w:tmpl w:val="C99E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A1273E"/>
    <w:multiLevelType w:val="multilevel"/>
    <w:tmpl w:val="44D61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B86DF6"/>
    <w:multiLevelType w:val="hybridMultilevel"/>
    <w:tmpl w:val="80B084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nsid w:val="264B38DA"/>
    <w:multiLevelType w:val="multilevel"/>
    <w:tmpl w:val="7580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E715AF"/>
    <w:multiLevelType w:val="hybridMultilevel"/>
    <w:tmpl w:val="F342CA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11459C"/>
    <w:multiLevelType w:val="hybridMultilevel"/>
    <w:tmpl w:val="68BE9F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8449AF"/>
    <w:multiLevelType w:val="hybridMultilevel"/>
    <w:tmpl w:val="9C4A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E82E6D"/>
    <w:multiLevelType w:val="hybridMultilevel"/>
    <w:tmpl w:val="9C4A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C05F2F"/>
    <w:multiLevelType w:val="hybridMultilevel"/>
    <w:tmpl w:val="1BEEF1EE"/>
    <w:lvl w:ilvl="0" w:tplc="CC7A21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471EB7"/>
    <w:multiLevelType w:val="hybridMultilevel"/>
    <w:tmpl w:val="38DA72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304F46"/>
    <w:multiLevelType w:val="hybridMultilevel"/>
    <w:tmpl w:val="E18082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9D020E"/>
    <w:multiLevelType w:val="hybridMultilevel"/>
    <w:tmpl w:val="6310DD30"/>
    <w:lvl w:ilvl="0" w:tplc="FB9050B0">
      <w:start w:val="1"/>
      <w:numFmt w:val="decimal"/>
      <w:lvlText w:val="%1)"/>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40EC6792"/>
    <w:multiLevelType w:val="multilevel"/>
    <w:tmpl w:val="4528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3D2FF6"/>
    <w:multiLevelType w:val="hybridMultilevel"/>
    <w:tmpl w:val="54721C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6C3B4B"/>
    <w:multiLevelType w:val="multilevel"/>
    <w:tmpl w:val="CF02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3B7195"/>
    <w:multiLevelType w:val="multilevel"/>
    <w:tmpl w:val="72B8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7B6A15"/>
    <w:multiLevelType w:val="hybridMultilevel"/>
    <w:tmpl w:val="AC9A0E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E74C1F"/>
    <w:multiLevelType w:val="hybridMultilevel"/>
    <w:tmpl w:val="3BA48F48"/>
    <w:lvl w:ilvl="0" w:tplc="61EACE2C">
      <w:start w:val="1"/>
      <w:numFmt w:val="decimal"/>
      <w:lvlText w:val="%1)"/>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7760B9"/>
    <w:multiLevelType w:val="multilevel"/>
    <w:tmpl w:val="AF0E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3E06BE"/>
    <w:multiLevelType w:val="hybridMultilevel"/>
    <w:tmpl w:val="C6F67DCC"/>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76E74A39"/>
    <w:multiLevelType w:val="hybridMultilevel"/>
    <w:tmpl w:val="F45C340A"/>
    <w:lvl w:ilvl="0" w:tplc="E54883EC">
      <w:start w:val="1"/>
      <w:numFmt w:val="decimal"/>
      <w:lvlText w:val="%1)"/>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D1D1295"/>
    <w:multiLevelType w:val="multilevel"/>
    <w:tmpl w:val="0F02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21"/>
  </w:num>
  <w:num w:numId="4">
    <w:abstractNumId w:val="22"/>
  </w:num>
  <w:num w:numId="5">
    <w:abstractNumId w:val="33"/>
  </w:num>
  <w:num w:numId="6">
    <w:abstractNumId w:val="7"/>
  </w:num>
  <w:num w:numId="7">
    <w:abstractNumId w:val="2"/>
  </w:num>
  <w:num w:numId="8">
    <w:abstractNumId w:val="17"/>
  </w:num>
  <w:num w:numId="9">
    <w:abstractNumId w:val="3"/>
  </w:num>
  <w:num w:numId="10">
    <w:abstractNumId w:val="25"/>
  </w:num>
  <w:num w:numId="11">
    <w:abstractNumId w:val="8"/>
  </w:num>
  <w:num w:numId="12">
    <w:abstractNumId w:val="30"/>
  </w:num>
  <w:num w:numId="13">
    <w:abstractNumId w:val="24"/>
  </w:num>
  <w:num w:numId="14">
    <w:abstractNumId w:val="11"/>
  </w:num>
  <w:num w:numId="15">
    <w:abstractNumId w:val="5"/>
  </w:num>
  <w:num w:numId="16">
    <w:abstractNumId w:val="10"/>
  </w:num>
  <w:num w:numId="17">
    <w:abstractNumId w:val="27"/>
  </w:num>
  <w:num w:numId="18">
    <w:abstractNumId w:val="19"/>
  </w:num>
  <w:num w:numId="19">
    <w:abstractNumId w:val="20"/>
  </w:num>
  <w:num w:numId="20">
    <w:abstractNumId w:val="0"/>
  </w:num>
  <w:num w:numId="21">
    <w:abstractNumId w:val="16"/>
  </w:num>
  <w:num w:numId="22">
    <w:abstractNumId w:val="15"/>
  </w:num>
  <w:num w:numId="23">
    <w:abstractNumId w:val="6"/>
  </w:num>
  <w:num w:numId="24">
    <w:abstractNumId w:val="23"/>
  </w:num>
  <w:num w:numId="25">
    <w:abstractNumId w:val="9"/>
  </w:num>
  <w:num w:numId="26">
    <w:abstractNumId w:val="28"/>
  </w:num>
  <w:num w:numId="27">
    <w:abstractNumId w:val="4"/>
  </w:num>
  <w:num w:numId="28">
    <w:abstractNumId w:val="18"/>
  </w:num>
  <w:num w:numId="29">
    <w:abstractNumId w:val="13"/>
  </w:num>
  <w:num w:numId="30">
    <w:abstractNumId w:val="14"/>
  </w:num>
  <w:num w:numId="31">
    <w:abstractNumId w:val="1"/>
  </w:num>
  <w:num w:numId="32">
    <w:abstractNumId w:val="31"/>
  </w:num>
  <w:num w:numId="33">
    <w:abstractNumId w:val="12"/>
  </w:num>
  <w:num w:numId="34">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367"/>
    <w:rsid w:val="000A2706"/>
    <w:rsid w:val="000B5E53"/>
    <w:rsid w:val="001224E5"/>
    <w:rsid w:val="001860A3"/>
    <w:rsid w:val="001B143C"/>
    <w:rsid w:val="002E46C7"/>
    <w:rsid w:val="00311BB2"/>
    <w:rsid w:val="00324A43"/>
    <w:rsid w:val="00335CAB"/>
    <w:rsid w:val="00346F18"/>
    <w:rsid w:val="003803E7"/>
    <w:rsid w:val="003A4692"/>
    <w:rsid w:val="003D3995"/>
    <w:rsid w:val="003E09FA"/>
    <w:rsid w:val="003F5CD5"/>
    <w:rsid w:val="00461190"/>
    <w:rsid w:val="00542FE5"/>
    <w:rsid w:val="00545409"/>
    <w:rsid w:val="00593CBF"/>
    <w:rsid w:val="00595DF2"/>
    <w:rsid w:val="005A311E"/>
    <w:rsid w:val="005C234B"/>
    <w:rsid w:val="0062716A"/>
    <w:rsid w:val="00675608"/>
    <w:rsid w:val="006D5595"/>
    <w:rsid w:val="007056AD"/>
    <w:rsid w:val="0072406B"/>
    <w:rsid w:val="00724480"/>
    <w:rsid w:val="00733EFA"/>
    <w:rsid w:val="007D2303"/>
    <w:rsid w:val="00815EF5"/>
    <w:rsid w:val="008310B1"/>
    <w:rsid w:val="00850DCD"/>
    <w:rsid w:val="00867928"/>
    <w:rsid w:val="00877BBB"/>
    <w:rsid w:val="0089536D"/>
    <w:rsid w:val="008F74D3"/>
    <w:rsid w:val="00937DB3"/>
    <w:rsid w:val="00986367"/>
    <w:rsid w:val="009E3833"/>
    <w:rsid w:val="009F0DE7"/>
    <w:rsid w:val="009F1B63"/>
    <w:rsid w:val="00A43FA6"/>
    <w:rsid w:val="00AA4471"/>
    <w:rsid w:val="00B82BE7"/>
    <w:rsid w:val="00BA5FB8"/>
    <w:rsid w:val="00BA7359"/>
    <w:rsid w:val="00C06309"/>
    <w:rsid w:val="00C31949"/>
    <w:rsid w:val="00C3570A"/>
    <w:rsid w:val="00CA6BFC"/>
    <w:rsid w:val="00D22BA3"/>
    <w:rsid w:val="00DC37F2"/>
    <w:rsid w:val="00DD53AF"/>
    <w:rsid w:val="00DE7E11"/>
    <w:rsid w:val="00E44271"/>
    <w:rsid w:val="00E918EE"/>
    <w:rsid w:val="00E95688"/>
    <w:rsid w:val="00EB44E4"/>
    <w:rsid w:val="00F1715A"/>
    <w:rsid w:val="00F46AD3"/>
    <w:rsid w:val="00F64BE3"/>
    <w:rsid w:val="00FA6E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7E7D2"/>
  <w15:chartTrackingRefBased/>
  <w15:docId w15:val="{881FFF7E-5F59-4086-B775-54B9A5C4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A43"/>
    <w:pPr>
      <w:bidi/>
    </w:pPr>
  </w:style>
  <w:style w:type="paragraph" w:styleId="Heading1">
    <w:name w:val="heading 1"/>
    <w:basedOn w:val="Normal"/>
    <w:next w:val="Normal"/>
    <w:link w:val="Heading1Char"/>
    <w:uiPriority w:val="9"/>
    <w:qFormat/>
    <w:rsid w:val="009863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63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63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863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63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63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3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3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3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3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63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863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863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63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6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367"/>
    <w:rPr>
      <w:rFonts w:eastAsiaTheme="majorEastAsia" w:cstheme="majorBidi"/>
      <w:color w:val="272727" w:themeColor="text1" w:themeTint="D8"/>
    </w:rPr>
  </w:style>
  <w:style w:type="paragraph" w:styleId="Title">
    <w:name w:val="Title"/>
    <w:basedOn w:val="Normal"/>
    <w:next w:val="Normal"/>
    <w:link w:val="TitleChar"/>
    <w:uiPriority w:val="10"/>
    <w:qFormat/>
    <w:rsid w:val="00986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367"/>
    <w:pPr>
      <w:spacing w:before="160"/>
      <w:jc w:val="center"/>
    </w:pPr>
    <w:rPr>
      <w:i/>
      <w:iCs/>
      <w:color w:val="404040" w:themeColor="text1" w:themeTint="BF"/>
    </w:rPr>
  </w:style>
  <w:style w:type="character" w:customStyle="1" w:styleId="QuoteChar">
    <w:name w:val="Quote Char"/>
    <w:basedOn w:val="DefaultParagraphFont"/>
    <w:link w:val="Quote"/>
    <w:uiPriority w:val="29"/>
    <w:rsid w:val="00986367"/>
    <w:rPr>
      <w:i/>
      <w:iCs/>
      <w:color w:val="404040" w:themeColor="text1" w:themeTint="BF"/>
    </w:rPr>
  </w:style>
  <w:style w:type="paragraph" w:styleId="ListParagraph">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Normal"/>
    <w:link w:val="ListParagraphChar"/>
    <w:uiPriority w:val="34"/>
    <w:qFormat/>
    <w:rsid w:val="00986367"/>
    <w:pPr>
      <w:ind w:left="720"/>
      <w:contextualSpacing/>
    </w:pPr>
  </w:style>
  <w:style w:type="character" w:styleId="IntenseEmphasis">
    <w:name w:val="Intense Emphasis"/>
    <w:basedOn w:val="DefaultParagraphFont"/>
    <w:uiPriority w:val="21"/>
    <w:qFormat/>
    <w:rsid w:val="00986367"/>
    <w:rPr>
      <w:i/>
      <w:iCs/>
      <w:color w:val="2F5496" w:themeColor="accent1" w:themeShade="BF"/>
    </w:rPr>
  </w:style>
  <w:style w:type="paragraph" w:styleId="IntenseQuote">
    <w:name w:val="Intense Quote"/>
    <w:basedOn w:val="Normal"/>
    <w:next w:val="Normal"/>
    <w:link w:val="IntenseQuoteChar"/>
    <w:uiPriority w:val="30"/>
    <w:qFormat/>
    <w:rsid w:val="009863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6367"/>
    <w:rPr>
      <w:i/>
      <w:iCs/>
      <w:color w:val="2F5496" w:themeColor="accent1" w:themeShade="BF"/>
    </w:rPr>
  </w:style>
  <w:style w:type="character" w:styleId="IntenseReference">
    <w:name w:val="Intense Reference"/>
    <w:basedOn w:val="DefaultParagraphFont"/>
    <w:uiPriority w:val="32"/>
    <w:qFormat/>
    <w:rsid w:val="00986367"/>
    <w:rPr>
      <w:b/>
      <w:bCs/>
      <w:smallCaps/>
      <w:color w:val="2F5496" w:themeColor="accent1" w:themeShade="BF"/>
      <w:spacing w:val="5"/>
    </w:rPr>
  </w:style>
  <w:style w:type="character" w:styleId="Hyperlink">
    <w:name w:val="Hyperlink"/>
    <w:basedOn w:val="DefaultParagraphFont"/>
    <w:uiPriority w:val="99"/>
    <w:unhideWhenUsed/>
    <w:rsid w:val="00335CAB"/>
    <w:rPr>
      <w:color w:val="0563C1" w:themeColor="hyperlink"/>
      <w:u w:val="single"/>
    </w:rPr>
  </w:style>
  <w:style w:type="character" w:customStyle="1" w:styleId="1">
    <w:name w:val="إشارة لم يتم حلها1"/>
    <w:basedOn w:val="DefaultParagraphFont"/>
    <w:uiPriority w:val="99"/>
    <w:semiHidden/>
    <w:unhideWhenUsed/>
    <w:rsid w:val="00335CAB"/>
    <w:rPr>
      <w:color w:val="605E5C"/>
      <w:shd w:val="clear" w:color="auto" w:fill="E1DFDD"/>
    </w:rPr>
  </w:style>
  <w:style w:type="paragraph" w:styleId="Header">
    <w:name w:val="header"/>
    <w:basedOn w:val="Normal"/>
    <w:link w:val="HeaderChar"/>
    <w:uiPriority w:val="99"/>
    <w:unhideWhenUsed/>
    <w:rsid w:val="00724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480"/>
  </w:style>
  <w:style w:type="paragraph" w:styleId="Footer">
    <w:name w:val="footer"/>
    <w:basedOn w:val="Normal"/>
    <w:link w:val="FooterChar"/>
    <w:uiPriority w:val="99"/>
    <w:unhideWhenUsed/>
    <w:rsid w:val="00724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480"/>
  </w:style>
  <w:style w:type="character" w:styleId="Strong">
    <w:name w:val="Strong"/>
    <w:basedOn w:val="DefaultParagraphFont"/>
    <w:uiPriority w:val="22"/>
    <w:qFormat/>
    <w:rsid w:val="00E95688"/>
    <w:rPr>
      <w:b/>
      <w:bCs/>
    </w:rPr>
  </w:style>
  <w:style w:type="paragraph" w:styleId="NormalWeb">
    <w:name w:val="Normal (Web)"/>
    <w:basedOn w:val="Normal"/>
    <w:uiPriority w:val="99"/>
    <w:unhideWhenUsed/>
    <w:rsid w:val="008F74D3"/>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overflow-hidden">
    <w:name w:val="overflow-hidden"/>
    <w:basedOn w:val="DefaultParagraphFont"/>
    <w:rsid w:val="008F74D3"/>
  </w:style>
  <w:style w:type="paragraph" w:styleId="z-TopofForm">
    <w:name w:val="HTML Top of Form"/>
    <w:basedOn w:val="Normal"/>
    <w:next w:val="Normal"/>
    <w:link w:val="z-TopofFormChar"/>
    <w:hidden/>
    <w:uiPriority w:val="99"/>
    <w:semiHidden/>
    <w:unhideWhenUsed/>
    <w:rsid w:val="008F74D3"/>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8F74D3"/>
    <w:rPr>
      <w:rFonts w:ascii="Arial" w:eastAsia="Times New Roman" w:hAnsi="Arial" w:cs="Arial"/>
      <w:vanish/>
      <w:kern w:val="0"/>
      <w:sz w:val="16"/>
      <w:szCs w:val="16"/>
      <w14:ligatures w14:val="none"/>
    </w:rPr>
  </w:style>
  <w:style w:type="paragraph" w:customStyle="1" w:styleId="placeholder">
    <w:name w:val="placeholder"/>
    <w:basedOn w:val="Normal"/>
    <w:rsid w:val="008F74D3"/>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ointer-events-none">
    <w:name w:val="pointer-events-none"/>
    <w:basedOn w:val="DefaultParagraphFont"/>
    <w:rsid w:val="008F74D3"/>
  </w:style>
  <w:style w:type="paragraph" w:styleId="z-BottomofForm">
    <w:name w:val="HTML Bottom of Form"/>
    <w:basedOn w:val="Normal"/>
    <w:next w:val="Normal"/>
    <w:link w:val="z-BottomofFormChar"/>
    <w:hidden/>
    <w:uiPriority w:val="99"/>
    <w:semiHidden/>
    <w:unhideWhenUsed/>
    <w:rsid w:val="008F74D3"/>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8F74D3"/>
    <w:rPr>
      <w:rFonts w:ascii="Arial" w:eastAsia="Times New Roman" w:hAnsi="Arial" w:cs="Arial"/>
      <w:vanish/>
      <w:kern w:val="0"/>
      <w:sz w:val="16"/>
      <w:szCs w:val="16"/>
      <w14:ligatures w14:val="none"/>
    </w:rPr>
  </w:style>
  <w:style w:type="numbering" w:customStyle="1" w:styleId="10">
    <w:name w:val="بلا قائمة1"/>
    <w:next w:val="NoList"/>
    <w:uiPriority w:val="99"/>
    <w:semiHidden/>
    <w:unhideWhenUsed/>
    <w:rsid w:val="009E3833"/>
  </w:style>
  <w:style w:type="character" w:customStyle="1" w:styleId="ListParagraphChar">
    <w:name w:val="List Paragraph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ListParagraph"/>
    <w:uiPriority w:val="34"/>
    <w:rsid w:val="009E3833"/>
  </w:style>
  <w:style w:type="table" w:styleId="TableGrid">
    <w:name w:val="Table Grid"/>
    <w:basedOn w:val="TableNormal"/>
    <w:uiPriority w:val="59"/>
    <w:rsid w:val="009E3833"/>
    <w:pPr>
      <w:spacing w:after="0" w:line="240" w:lineRule="auto"/>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basedOn w:val="DefaultParagraphFont"/>
    <w:rsid w:val="009E3833"/>
    <w:rPr>
      <w:rFonts w:ascii=".SFUI-Regular" w:hAnsi=".SFUI-Regular" w:hint="default"/>
      <w:b w:val="0"/>
      <w:bCs w:val="0"/>
      <w:i w:val="0"/>
      <w:iCs w:val="0"/>
      <w:sz w:val="26"/>
      <w:szCs w:val="26"/>
    </w:rPr>
  </w:style>
  <w:style w:type="table" w:styleId="ListTable7Colorful-Accent3">
    <w:name w:val="List Table 7 Colorful Accent 3"/>
    <w:basedOn w:val="TableNormal"/>
    <w:uiPriority w:val="52"/>
    <w:rsid w:val="009E3833"/>
    <w:pPr>
      <w:bidi/>
      <w:spacing w:after="0" w:line="240" w:lineRule="auto"/>
      <w:ind w:firstLine="720"/>
    </w:pPr>
    <w:rPr>
      <w:color w:val="7B7B7B" w:themeColor="accent3" w:themeShade="BF"/>
      <w:sz w:val="22"/>
      <w:szCs w:val="22"/>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9E3833"/>
    <w:pPr>
      <w:spacing w:after="0" w:line="240" w:lineRule="auto"/>
    </w:pPr>
    <w:rPr>
      <w:sz w:val="22"/>
      <w:szCs w:val="22"/>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9F1B63"/>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FA6EB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0B5E53"/>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B5E53"/>
    <w:pPr>
      <w:spacing w:after="100"/>
    </w:pPr>
  </w:style>
  <w:style w:type="paragraph" w:styleId="TOC2">
    <w:name w:val="toc 2"/>
    <w:basedOn w:val="Normal"/>
    <w:next w:val="Normal"/>
    <w:autoRedefine/>
    <w:uiPriority w:val="39"/>
    <w:unhideWhenUsed/>
    <w:rsid w:val="000B5E53"/>
    <w:pPr>
      <w:spacing w:after="100"/>
      <w:ind w:left="240"/>
    </w:pPr>
  </w:style>
  <w:style w:type="paragraph" w:styleId="TOC3">
    <w:name w:val="toc 3"/>
    <w:basedOn w:val="Normal"/>
    <w:next w:val="Normal"/>
    <w:autoRedefine/>
    <w:uiPriority w:val="39"/>
    <w:unhideWhenUsed/>
    <w:rsid w:val="000B5E5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72362">
      <w:bodyDiv w:val="1"/>
      <w:marLeft w:val="0"/>
      <w:marRight w:val="0"/>
      <w:marTop w:val="0"/>
      <w:marBottom w:val="0"/>
      <w:divBdr>
        <w:top w:val="none" w:sz="0" w:space="0" w:color="auto"/>
        <w:left w:val="none" w:sz="0" w:space="0" w:color="auto"/>
        <w:bottom w:val="none" w:sz="0" w:space="0" w:color="auto"/>
        <w:right w:val="none" w:sz="0" w:space="0" w:color="auto"/>
      </w:divBdr>
    </w:div>
    <w:div w:id="36861104">
      <w:bodyDiv w:val="1"/>
      <w:marLeft w:val="0"/>
      <w:marRight w:val="0"/>
      <w:marTop w:val="0"/>
      <w:marBottom w:val="0"/>
      <w:divBdr>
        <w:top w:val="none" w:sz="0" w:space="0" w:color="auto"/>
        <w:left w:val="none" w:sz="0" w:space="0" w:color="auto"/>
        <w:bottom w:val="none" w:sz="0" w:space="0" w:color="auto"/>
        <w:right w:val="none" w:sz="0" w:space="0" w:color="auto"/>
      </w:divBdr>
      <w:divsChild>
        <w:div w:id="441269768">
          <w:marLeft w:val="0"/>
          <w:marRight w:val="0"/>
          <w:marTop w:val="0"/>
          <w:marBottom w:val="0"/>
          <w:divBdr>
            <w:top w:val="none" w:sz="0" w:space="0" w:color="auto"/>
            <w:left w:val="none" w:sz="0" w:space="0" w:color="auto"/>
            <w:bottom w:val="none" w:sz="0" w:space="0" w:color="auto"/>
            <w:right w:val="none" w:sz="0" w:space="0" w:color="auto"/>
          </w:divBdr>
          <w:divsChild>
            <w:div w:id="122382531">
              <w:marLeft w:val="0"/>
              <w:marRight w:val="0"/>
              <w:marTop w:val="0"/>
              <w:marBottom w:val="0"/>
              <w:divBdr>
                <w:top w:val="none" w:sz="0" w:space="0" w:color="auto"/>
                <w:left w:val="none" w:sz="0" w:space="0" w:color="auto"/>
                <w:bottom w:val="none" w:sz="0" w:space="0" w:color="auto"/>
                <w:right w:val="none" w:sz="0" w:space="0" w:color="auto"/>
              </w:divBdr>
              <w:divsChild>
                <w:div w:id="743995507">
                  <w:marLeft w:val="0"/>
                  <w:marRight w:val="0"/>
                  <w:marTop w:val="0"/>
                  <w:marBottom w:val="0"/>
                  <w:divBdr>
                    <w:top w:val="none" w:sz="0" w:space="0" w:color="auto"/>
                    <w:left w:val="none" w:sz="0" w:space="0" w:color="auto"/>
                    <w:bottom w:val="none" w:sz="0" w:space="0" w:color="auto"/>
                    <w:right w:val="none" w:sz="0" w:space="0" w:color="auto"/>
                  </w:divBdr>
                  <w:divsChild>
                    <w:div w:id="164196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029033">
          <w:marLeft w:val="0"/>
          <w:marRight w:val="0"/>
          <w:marTop w:val="0"/>
          <w:marBottom w:val="0"/>
          <w:divBdr>
            <w:top w:val="none" w:sz="0" w:space="0" w:color="auto"/>
            <w:left w:val="none" w:sz="0" w:space="0" w:color="auto"/>
            <w:bottom w:val="none" w:sz="0" w:space="0" w:color="auto"/>
            <w:right w:val="none" w:sz="0" w:space="0" w:color="auto"/>
          </w:divBdr>
          <w:divsChild>
            <w:div w:id="4331580">
              <w:marLeft w:val="0"/>
              <w:marRight w:val="0"/>
              <w:marTop w:val="0"/>
              <w:marBottom w:val="0"/>
              <w:divBdr>
                <w:top w:val="none" w:sz="0" w:space="0" w:color="auto"/>
                <w:left w:val="none" w:sz="0" w:space="0" w:color="auto"/>
                <w:bottom w:val="none" w:sz="0" w:space="0" w:color="auto"/>
                <w:right w:val="none" w:sz="0" w:space="0" w:color="auto"/>
              </w:divBdr>
              <w:divsChild>
                <w:div w:id="362245161">
                  <w:marLeft w:val="0"/>
                  <w:marRight w:val="0"/>
                  <w:marTop w:val="0"/>
                  <w:marBottom w:val="0"/>
                  <w:divBdr>
                    <w:top w:val="none" w:sz="0" w:space="0" w:color="auto"/>
                    <w:left w:val="none" w:sz="0" w:space="0" w:color="auto"/>
                    <w:bottom w:val="none" w:sz="0" w:space="0" w:color="auto"/>
                    <w:right w:val="none" w:sz="0" w:space="0" w:color="auto"/>
                  </w:divBdr>
                  <w:divsChild>
                    <w:div w:id="138464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91737">
      <w:bodyDiv w:val="1"/>
      <w:marLeft w:val="0"/>
      <w:marRight w:val="0"/>
      <w:marTop w:val="0"/>
      <w:marBottom w:val="0"/>
      <w:divBdr>
        <w:top w:val="none" w:sz="0" w:space="0" w:color="auto"/>
        <w:left w:val="none" w:sz="0" w:space="0" w:color="auto"/>
        <w:bottom w:val="none" w:sz="0" w:space="0" w:color="auto"/>
        <w:right w:val="none" w:sz="0" w:space="0" w:color="auto"/>
      </w:divBdr>
    </w:div>
    <w:div w:id="388118063">
      <w:bodyDiv w:val="1"/>
      <w:marLeft w:val="0"/>
      <w:marRight w:val="0"/>
      <w:marTop w:val="0"/>
      <w:marBottom w:val="0"/>
      <w:divBdr>
        <w:top w:val="none" w:sz="0" w:space="0" w:color="auto"/>
        <w:left w:val="none" w:sz="0" w:space="0" w:color="auto"/>
        <w:bottom w:val="none" w:sz="0" w:space="0" w:color="auto"/>
        <w:right w:val="none" w:sz="0" w:space="0" w:color="auto"/>
      </w:divBdr>
    </w:div>
    <w:div w:id="568656323">
      <w:bodyDiv w:val="1"/>
      <w:marLeft w:val="0"/>
      <w:marRight w:val="0"/>
      <w:marTop w:val="0"/>
      <w:marBottom w:val="0"/>
      <w:divBdr>
        <w:top w:val="none" w:sz="0" w:space="0" w:color="auto"/>
        <w:left w:val="none" w:sz="0" w:space="0" w:color="auto"/>
        <w:bottom w:val="none" w:sz="0" w:space="0" w:color="auto"/>
        <w:right w:val="none" w:sz="0" w:space="0" w:color="auto"/>
      </w:divBdr>
    </w:div>
    <w:div w:id="589579917">
      <w:bodyDiv w:val="1"/>
      <w:marLeft w:val="0"/>
      <w:marRight w:val="0"/>
      <w:marTop w:val="0"/>
      <w:marBottom w:val="0"/>
      <w:divBdr>
        <w:top w:val="none" w:sz="0" w:space="0" w:color="auto"/>
        <w:left w:val="none" w:sz="0" w:space="0" w:color="auto"/>
        <w:bottom w:val="none" w:sz="0" w:space="0" w:color="auto"/>
        <w:right w:val="none" w:sz="0" w:space="0" w:color="auto"/>
      </w:divBdr>
      <w:divsChild>
        <w:div w:id="1060442990">
          <w:marLeft w:val="0"/>
          <w:marRight w:val="0"/>
          <w:marTop w:val="0"/>
          <w:marBottom w:val="0"/>
          <w:divBdr>
            <w:top w:val="none" w:sz="0" w:space="0" w:color="auto"/>
            <w:left w:val="none" w:sz="0" w:space="0" w:color="auto"/>
            <w:bottom w:val="none" w:sz="0" w:space="0" w:color="auto"/>
            <w:right w:val="none" w:sz="0" w:space="0" w:color="auto"/>
          </w:divBdr>
          <w:divsChild>
            <w:div w:id="2099674873">
              <w:marLeft w:val="0"/>
              <w:marRight w:val="0"/>
              <w:marTop w:val="0"/>
              <w:marBottom w:val="0"/>
              <w:divBdr>
                <w:top w:val="none" w:sz="0" w:space="0" w:color="auto"/>
                <w:left w:val="none" w:sz="0" w:space="0" w:color="auto"/>
                <w:bottom w:val="none" w:sz="0" w:space="0" w:color="auto"/>
                <w:right w:val="none" w:sz="0" w:space="0" w:color="auto"/>
              </w:divBdr>
              <w:divsChild>
                <w:div w:id="1909532855">
                  <w:marLeft w:val="0"/>
                  <w:marRight w:val="0"/>
                  <w:marTop w:val="0"/>
                  <w:marBottom w:val="0"/>
                  <w:divBdr>
                    <w:top w:val="none" w:sz="0" w:space="0" w:color="auto"/>
                    <w:left w:val="none" w:sz="0" w:space="0" w:color="auto"/>
                    <w:bottom w:val="none" w:sz="0" w:space="0" w:color="auto"/>
                    <w:right w:val="none" w:sz="0" w:space="0" w:color="auto"/>
                  </w:divBdr>
                  <w:divsChild>
                    <w:div w:id="1486166781">
                      <w:marLeft w:val="0"/>
                      <w:marRight w:val="0"/>
                      <w:marTop w:val="0"/>
                      <w:marBottom w:val="0"/>
                      <w:divBdr>
                        <w:top w:val="none" w:sz="0" w:space="0" w:color="auto"/>
                        <w:left w:val="none" w:sz="0" w:space="0" w:color="auto"/>
                        <w:bottom w:val="none" w:sz="0" w:space="0" w:color="auto"/>
                        <w:right w:val="none" w:sz="0" w:space="0" w:color="auto"/>
                      </w:divBdr>
                      <w:divsChild>
                        <w:div w:id="303581151">
                          <w:marLeft w:val="0"/>
                          <w:marRight w:val="0"/>
                          <w:marTop w:val="0"/>
                          <w:marBottom w:val="0"/>
                          <w:divBdr>
                            <w:top w:val="none" w:sz="0" w:space="0" w:color="auto"/>
                            <w:left w:val="none" w:sz="0" w:space="0" w:color="auto"/>
                            <w:bottom w:val="none" w:sz="0" w:space="0" w:color="auto"/>
                            <w:right w:val="none" w:sz="0" w:space="0" w:color="auto"/>
                          </w:divBdr>
                          <w:divsChild>
                            <w:div w:id="1019890590">
                              <w:marLeft w:val="0"/>
                              <w:marRight w:val="0"/>
                              <w:marTop w:val="0"/>
                              <w:marBottom w:val="0"/>
                              <w:divBdr>
                                <w:top w:val="none" w:sz="0" w:space="0" w:color="auto"/>
                                <w:left w:val="none" w:sz="0" w:space="0" w:color="auto"/>
                                <w:bottom w:val="none" w:sz="0" w:space="0" w:color="auto"/>
                                <w:right w:val="none" w:sz="0" w:space="0" w:color="auto"/>
                              </w:divBdr>
                              <w:divsChild>
                                <w:div w:id="1673678621">
                                  <w:marLeft w:val="0"/>
                                  <w:marRight w:val="0"/>
                                  <w:marTop w:val="0"/>
                                  <w:marBottom w:val="0"/>
                                  <w:divBdr>
                                    <w:top w:val="none" w:sz="0" w:space="0" w:color="auto"/>
                                    <w:left w:val="none" w:sz="0" w:space="0" w:color="auto"/>
                                    <w:bottom w:val="none" w:sz="0" w:space="0" w:color="auto"/>
                                    <w:right w:val="none" w:sz="0" w:space="0" w:color="auto"/>
                                  </w:divBdr>
                                  <w:divsChild>
                                    <w:div w:id="645620976">
                                      <w:marLeft w:val="0"/>
                                      <w:marRight w:val="0"/>
                                      <w:marTop w:val="0"/>
                                      <w:marBottom w:val="0"/>
                                      <w:divBdr>
                                        <w:top w:val="none" w:sz="0" w:space="0" w:color="auto"/>
                                        <w:left w:val="none" w:sz="0" w:space="0" w:color="auto"/>
                                        <w:bottom w:val="none" w:sz="0" w:space="0" w:color="auto"/>
                                        <w:right w:val="none" w:sz="0" w:space="0" w:color="auto"/>
                                      </w:divBdr>
                                      <w:divsChild>
                                        <w:div w:id="420762085">
                                          <w:marLeft w:val="0"/>
                                          <w:marRight w:val="0"/>
                                          <w:marTop w:val="0"/>
                                          <w:marBottom w:val="0"/>
                                          <w:divBdr>
                                            <w:top w:val="none" w:sz="0" w:space="0" w:color="auto"/>
                                            <w:left w:val="none" w:sz="0" w:space="0" w:color="auto"/>
                                            <w:bottom w:val="none" w:sz="0" w:space="0" w:color="auto"/>
                                            <w:right w:val="none" w:sz="0" w:space="0" w:color="auto"/>
                                          </w:divBdr>
                                          <w:divsChild>
                                            <w:div w:id="1287546297">
                                              <w:marLeft w:val="0"/>
                                              <w:marRight w:val="0"/>
                                              <w:marTop w:val="0"/>
                                              <w:marBottom w:val="0"/>
                                              <w:divBdr>
                                                <w:top w:val="none" w:sz="0" w:space="0" w:color="auto"/>
                                                <w:left w:val="none" w:sz="0" w:space="0" w:color="auto"/>
                                                <w:bottom w:val="none" w:sz="0" w:space="0" w:color="auto"/>
                                                <w:right w:val="none" w:sz="0" w:space="0" w:color="auto"/>
                                              </w:divBdr>
                                              <w:divsChild>
                                                <w:div w:id="1386837209">
                                                  <w:marLeft w:val="0"/>
                                                  <w:marRight w:val="0"/>
                                                  <w:marTop w:val="0"/>
                                                  <w:marBottom w:val="0"/>
                                                  <w:divBdr>
                                                    <w:top w:val="none" w:sz="0" w:space="0" w:color="auto"/>
                                                    <w:left w:val="none" w:sz="0" w:space="0" w:color="auto"/>
                                                    <w:bottom w:val="none" w:sz="0" w:space="0" w:color="auto"/>
                                                    <w:right w:val="none" w:sz="0" w:space="0" w:color="auto"/>
                                                  </w:divBdr>
                                                  <w:divsChild>
                                                    <w:div w:id="145571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52542">
                                          <w:marLeft w:val="0"/>
                                          <w:marRight w:val="0"/>
                                          <w:marTop w:val="0"/>
                                          <w:marBottom w:val="0"/>
                                          <w:divBdr>
                                            <w:top w:val="none" w:sz="0" w:space="0" w:color="auto"/>
                                            <w:left w:val="none" w:sz="0" w:space="0" w:color="auto"/>
                                            <w:bottom w:val="none" w:sz="0" w:space="0" w:color="auto"/>
                                            <w:right w:val="none" w:sz="0" w:space="0" w:color="auto"/>
                                          </w:divBdr>
                                          <w:divsChild>
                                            <w:div w:id="1409303395">
                                              <w:marLeft w:val="0"/>
                                              <w:marRight w:val="0"/>
                                              <w:marTop w:val="0"/>
                                              <w:marBottom w:val="0"/>
                                              <w:divBdr>
                                                <w:top w:val="none" w:sz="0" w:space="0" w:color="auto"/>
                                                <w:left w:val="none" w:sz="0" w:space="0" w:color="auto"/>
                                                <w:bottom w:val="none" w:sz="0" w:space="0" w:color="auto"/>
                                                <w:right w:val="none" w:sz="0" w:space="0" w:color="auto"/>
                                              </w:divBdr>
                                              <w:divsChild>
                                                <w:div w:id="16809778">
                                                  <w:marLeft w:val="0"/>
                                                  <w:marRight w:val="0"/>
                                                  <w:marTop w:val="0"/>
                                                  <w:marBottom w:val="0"/>
                                                  <w:divBdr>
                                                    <w:top w:val="none" w:sz="0" w:space="0" w:color="auto"/>
                                                    <w:left w:val="none" w:sz="0" w:space="0" w:color="auto"/>
                                                    <w:bottom w:val="none" w:sz="0" w:space="0" w:color="auto"/>
                                                    <w:right w:val="none" w:sz="0" w:space="0" w:color="auto"/>
                                                  </w:divBdr>
                                                  <w:divsChild>
                                                    <w:div w:id="148558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4009225">
          <w:marLeft w:val="0"/>
          <w:marRight w:val="0"/>
          <w:marTop w:val="0"/>
          <w:marBottom w:val="0"/>
          <w:divBdr>
            <w:top w:val="none" w:sz="0" w:space="0" w:color="auto"/>
            <w:left w:val="none" w:sz="0" w:space="0" w:color="auto"/>
            <w:bottom w:val="none" w:sz="0" w:space="0" w:color="auto"/>
            <w:right w:val="none" w:sz="0" w:space="0" w:color="auto"/>
          </w:divBdr>
          <w:divsChild>
            <w:div w:id="289167243">
              <w:marLeft w:val="0"/>
              <w:marRight w:val="0"/>
              <w:marTop w:val="0"/>
              <w:marBottom w:val="0"/>
              <w:divBdr>
                <w:top w:val="none" w:sz="0" w:space="0" w:color="auto"/>
                <w:left w:val="none" w:sz="0" w:space="0" w:color="auto"/>
                <w:bottom w:val="none" w:sz="0" w:space="0" w:color="auto"/>
                <w:right w:val="none" w:sz="0" w:space="0" w:color="auto"/>
              </w:divBdr>
              <w:divsChild>
                <w:div w:id="919949918">
                  <w:marLeft w:val="0"/>
                  <w:marRight w:val="0"/>
                  <w:marTop w:val="0"/>
                  <w:marBottom w:val="0"/>
                  <w:divBdr>
                    <w:top w:val="none" w:sz="0" w:space="0" w:color="auto"/>
                    <w:left w:val="none" w:sz="0" w:space="0" w:color="auto"/>
                    <w:bottom w:val="none" w:sz="0" w:space="0" w:color="auto"/>
                    <w:right w:val="none" w:sz="0" w:space="0" w:color="auto"/>
                  </w:divBdr>
                  <w:divsChild>
                    <w:div w:id="1278869659">
                      <w:marLeft w:val="0"/>
                      <w:marRight w:val="0"/>
                      <w:marTop w:val="0"/>
                      <w:marBottom w:val="0"/>
                      <w:divBdr>
                        <w:top w:val="none" w:sz="0" w:space="0" w:color="auto"/>
                        <w:left w:val="none" w:sz="0" w:space="0" w:color="auto"/>
                        <w:bottom w:val="none" w:sz="0" w:space="0" w:color="auto"/>
                        <w:right w:val="none" w:sz="0" w:space="0" w:color="auto"/>
                      </w:divBdr>
                      <w:divsChild>
                        <w:div w:id="122120311">
                          <w:marLeft w:val="0"/>
                          <w:marRight w:val="0"/>
                          <w:marTop w:val="0"/>
                          <w:marBottom w:val="0"/>
                          <w:divBdr>
                            <w:top w:val="none" w:sz="0" w:space="0" w:color="auto"/>
                            <w:left w:val="none" w:sz="0" w:space="0" w:color="auto"/>
                            <w:bottom w:val="none" w:sz="0" w:space="0" w:color="auto"/>
                            <w:right w:val="none" w:sz="0" w:space="0" w:color="auto"/>
                          </w:divBdr>
                          <w:divsChild>
                            <w:div w:id="1818262587">
                              <w:marLeft w:val="0"/>
                              <w:marRight w:val="0"/>
                              <w:marTop w:val="0"/>
                              <w:marBottom w:val="0"/>
                              <w:divBdr>
                                <w:top w:val="none" w:sz="0" w:space="0" w:color="auto"/>
                                <w:left w:val="none" w:sz="0" w:space="0" w:color="auto"/>
                                <w:bottom w:val="none" w:sz="0" w:space="0" w:color="auto"/>
                                <w:right w:val="none" w:sz="0" w:space="0" w:color="auto"/>
                              </w:divBdr>
                              <w:divsChild>
                                <w:div w:id="2085565620">
                                  <w:marLeft w:val="0"/>
                                  <w:marRight w:val="0"/>
                                  <w:marTop w:val="0"/>
                                  <w:marBottom w:val="0"/>
                                  <w:divBdr>
                                    <w:top w:val="none" w:sz="0" w:space="0" w:color="auto"/>
                                    <w:left w:val="none" w:sz="0" w:space="0" w:color="auto"/>
                                    <w:bottom w:val="none" w:sz="0" w:space="0" w:color="auto"/>
                                    <w:right w:val="none" w:sz="0" w:space="0" w:color="auto"/>
                                  </w:divBdr>
                                  <w:divsChild>
                                    <w:div w:id="1639652878">
                                      <w:marLeft w:val="0"/>
                                      <w:marRight w:val="0"/>
                                      <w:marTop w:val="0"/>
                                      <w:marBottom w:val="0"/>
                                      <w:divBdr>
                                        <w:top w:val="none" w:sz="0" w:space="0" w:color="auto"/>
                                        <w:left w:val="none" w:sz="0" w:space="0" w:color="auto"/>
                                        <w:bottom w:val="none" w:sz="0" w:space="0" w:color="auto"/>
                                        <w:right w:val="none" w:sz="0" w:space="0" w:color="auto"/>
                                      </w:divBdr>
                                      <w:divsChild>
                                        <w:div w:id="593169765">
                                          <w:marLeft w:val="0"/>
                                          <w:marRight w:val="0"/>
                                          <w:marTop w:val="0"/>
                                          <w:marBottom w:val="0"/>
                                          <w:divBdr>
                                            <w:top w:val="none" w:sz="0" w:space="0" w:color="auto"/>
                                            <w:left w:val="none" w:sz="0" w:space="0" w:color="auto"/>
                                            <w:bottom w:val="none" w:sz="0" w:space="0" w:color="auto"/>
                                            <w:right w:val="none" w:sz="0" w:space="0" w:color="auto"/>
                                          </w:divBdr>
                                          <w:divsChild>
                                            <w:div w:id="853155823">
                                              <w:marLeft w:val="0"/>
                                              <w:marRight w:val="0"/>
                                              <w:marTop w:val="0"/>
                                              <w:marBottom w:val="0"/>
                                              <w:divBdr>
                                                <w:top w:val="none" w:sz="0" w:space="0" w:color="auto"/>
                                                <w:left w:val="none" w:sz="0" w:space="0" w:color="auto"/>
                                                <w:bottom w:val="none" w:sz="0" w:space="0" w:color="auto"/>
                                                <w:right w:val="none" w:sz="0" w:space="0" w:color="auto"/>
                                              </w:divBdr>
                                              <w:divsChild>
                                                <w:div w:id="1779178132">
                                                  <w:marLeft w:val="0"/>
                                                  <w:marRight w:val="0"/>
                                                  <w:marTop w:val="0"/>
                                                  <w:marBottom w:val="0"/>
                                                  <w:divBdr>
                                                    <w:top w:val="none" w:sz="0" w:space="0" w:color="auto"/>
                                                    <w:left w:val="none" w:sz="0" w:space="0" w:color="auto"/>
                                                    <w:bottom w:val="none" w:sz="0" w:space="0" w:color="auto"/>
                                                    <w:right w:val="none" w:sz="0" w:space="0" w:color="auto"/>
                                                  </w:divBdr>
                                                  <w:divsChild>
                                                    <w:div w:id="206405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81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6263">
                                      <w:marLeft w:val="0"/>
                                      <w:marRight w:val="0"/>
                                      <w:marTop w:val="0"/>
                                      <w:marBottom w:val="0"/>
                                      <w:divBdr>
                                        <w:top w:val="none" w:sz="0" w:space="0" w:color="auto"/>
                                        <w:left w:val="none" w:sz="0" w:space="0" w:color="auto"/>
                                        <w:bottom w:val="none" w:sz="0" w:space="0" w:color="auto"/>
                                        <w:right w:val="none" w:sz="0" w:space="0" w:color="auto"/>
                                      </w:divBdr>
                                      <w:divsChild>
                                        <w:div w:id="1259605948">
                                          <w:marLeft w:val="0"/>
                                          <w:marRight w:val="0"/>
                                          <w:marTop w:val="0"/>
                                          <w:marBottom w:val="0"/>
                                          <w:divBdr>
                                            <w:top w:val="none" w:sz="0" w:space="0" w:color="auto"/>
                                            <w:left w:val="none" w:sz="0" w:space="0" w:color="auto"/>
                                            <w:bottom w:val="none" w:sz="0" w:space="0" w:color="auto"/>
                                            <w:right w:val="none" w:sz="0" w:space="0" w:color="auto"/>
                                          </w:divBdr>
                                          <w:divsChild>
                                            <w:div w:id="1512255813">
                                              <w:marLeft w:val="0"/>
                                              <w:marRight w:val="0"/>
                                              <w:marTop w:val="0"/>
                                              <w:marBottom w:val="0"/>
                                              <w:divBdr>
                                                <w:top w:val="none" w:sz="0" w:space="0" w:color="auto"/>
                                                <w:left w:val="none" w:sz="0" w:space="0" w:color="auto"/>
                                                <w:bottom w:val="none" w:sz="0" w:space="0" w:color="auto"/>
                                                <w:right w:val="none" w:sz="0" w:space="0" w:color="auto"/>
                                              </w:divBdr>
                                              <w:divsChild>
                                                <w:div w:id="2102070509">
                                                  <w:marLeft w:val="0"/>
                                                  <w:marRight w:val="0"/>
                                                  <w:marTop w:val="0"/>
                                                  <w:marBottom w:val="0"/>
                                                  <w:divBdr>
                                                    <w:top w:val="none" w:sz="0" w:space="0" w:color="auto"/>
                                                    <w:left w:val="none" w:sz="0" w:space="0" w:color="auto"/>
                                                    <w:bottom w:val="none" w:sz="0" w:space="0" w:color="auto"/>
                                                    <w:right w:val="none" w:sz="0" w:space="0" w:color="auto"/>
                                                  </w:divBdr>
                                                  <w:divsChild>
                                                    <w:div w:id="1869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8416138">
      <w:bodyDiv w:val="1"/>
      <w:marLeft w:val="0"/>
      <w:marRight w:val="0"/>
      <w:marTop w:val="0"/>
      <w:marBottom w:val="0"/>
      <w:divBdr>
        <w:top w:val="none" w:sz="0" w:space="0" w:color="auto"/>
        <w:left w:val="none" w:sz="0" w:space="0" w:color="auto"/>
        <w:bottom w:val="none" w:sz="0" w:space="0" w:color="auto"/>
        <w:right w:val="none" w:sz="0" w:space="0" w:color="auto"/>
      </w:divBdr>
    </w:div>
    <w:div w:id="783496674">
      <w:bodyDiv w:val="1"/>
      <w:marLeft w:val="0"/>
      <w:marRight w:val="0"/>
      <w:marTop w:val="0"/>
      <w:marBottom w:val="0"/>
      <w:divBdr>
        <w:top w:val="none" w:sz="0" w:space="0" w:color="auto"/>
        <w:left w:val="none" w:sz="0" w:space="0" w:color="auto"/>
        <w:bottom w:val="none" w:sz="0" w:space="0" w:color="auto"/>
        <w:right w:val="none" w:sz="0" w:space="0" w:color="auto"/>
      </w:divBdr>
      <w:divsChild>
        <w:div w:id="1022363156">
          <w:marLeft w:val="0"/>
          <w:marRight w:val="0"/>
          <w:marTop w:val="0"/>
          <w:marBottom w:val="0"/>
          <w:divBdr>
            <w:top w:val="none" w:sz="0" w:space="0" w:color="auto"/>
            <w:left w:val="none" w:sz="0" w:space="0" w:color="auto"/>
            <w:bottom w:val="none" w:sz="0" w:space="0" w:color="auto"/>
            <w:right w:val="none" w:sz="0" w:space="0" w:color="auto"/>
          </w:divBdr>
          <w:divsChild>
            <w:div w:id="1898129045">
              <w:marLeft w:val="0"/>
              <w:marRight w:val="0"/>
              <w:marTop w:val="0"/>
              <w:marBottom w:val="0"/>
              <w:divBdr>
                <w:top w:val="none" w:sz="0" w:space="0" w:color="auto"/>
                <w:left w:val="none" w:sz="0" w:space="0" w:color="auto"/>
                <w:bottom w:val="none" w:sz="0" w:space="0" w:color="auto"/>
                <w:right w:val="none" w:sz="0" w:space="0" w:color="auto"/>
              </w:divBdr>
              <w:divsChild>
                <w:div w:id="2104914241">
                  <w:marLeft w:val="0"/>
                  <w:marRight w:val="0"/>
                  <w:marTop w:val="0"/>
                  <w:marBottom w:val="0"/>
                  <w:divBdr>
                    <w:top w:val="none" w:sz="0" w:space="0" w:color="auto"/>
                    <w:left w:val="none" w:sz="0" w:space="0" w:color="auto"/>
                    <w:bottom w:val="none" w:sz="0" w:space="0" w:color="auto"/>
                    <w:right w:val="none" w:sz="0" w:space="0" w:color="auto"/>
                  </w:divBdr>
                  <w:divsChild>
                    <w:div w:id="861893129">
                      <w:marLeft w:val="0"/>
                      <w:marRight w:val="0"/>
                      <w:marTop w:val="0"/>
                      <w:marBottom w:val="0"/>
                      <w:divBdr>
                        <w:top w:val="none" w:sz="0" w:space="0" w:color="auto"/>
                        <w:left w:val="none" w:sz="0" w:space="0" w:color="auto"/>
                        <w:bottom w:val="none" w:sz="0" w:space="0" w:color="auto"/>
                        <w:right w:val="none" w:sz="0" w:space="0" w:color="auto"/>
                      </w:divBdr>
                      <w:divsChild>
                        <w:div w:id="1525678640">
                          <w:marLeft w:val="0"/>
                          <w:marRight w:val="0"/>
                          <w:marTop w:val="0"/>
                          <w:marBottom w:val="0"/>
                          <w:divBdr>
                            <w:top w:val="none" w:sz="0" w:space="0" w:color="auto"/>
                            <w:left w:val="none" w:sz="0" w:space="0" w:color="auto"/>
                            <w:bottom w:val="none" w:sz="0" w:space="0" w:color="auto"/>
                            <w:right w:val="none" w:sz="0" w:space="0" w:color="auto"/>
                          </w:divBdr>
                          <w:divsChild>
                            <w:div w:id="1272123302">
                              <w:marLeft w:val="0"/>
                              <w:marRight w:val="0"/>
                              <w:marTop w:val="0"/>
                              <w:marBottom w:val="0"/>
                              <w:divBdr>
                                <w:top w:val="none" w:sz="0" w:space="0" w:color="auto"/>
                                <w:left w:val="none" w:sz="0" w:space="0" w:color="auto"/>
                                <w:bottom w:val="none" w:sz="0" w:space="0" w:color="auto"/>
                                <w:right w:val="none" w:sz="0" w:space="0" w:color="auto"/>
                              </w:divBdr>
                              <w:divsChild>
                                <w:div w:id="535585357">
                                  <w:marLeft w:val="0"/>
                                  <w:marRight w:val="0"/>
                                  <w:marTop w:val="0"/>
                                  <w:marBottom w:val="0"/>
                                  <w:divBdr>
                                    <w:top w:val="none" w:sz="0" w:space="0" w:color="auto"/>
                                    <w:left w:val="none" w:sz="0" w:space="0" w:color="auto"/>
                                    <w:bottom w:val="none" w:sz="0" w:space="0" w:color="auto"/>
                                    <w:right w:val="none" w:sz="0" w:space="0" w:color="auto"/>
                                  </w:divBdr>
                                  <w:divsChild>
                                    <w:div w:id="173790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053953">
                          <w:marLeft w:val="0"/>
                          <w:marRight w:val="0"/>
                          <w:marTop w:val="0"/>
                          <w:marBottom w:val="0"/>
                          <w:divBdr>
                            <w:top w:val="none" w:sz="0" w:space="0" w:color="auto"/>
                            <w:left w:val="none" w:sz="0" w:space="0" w:color="auto"/>
                            <w:bottom w:val="none" w:sz="0" w:space="0" w:color="auto"/>
                            <w:right w:val="none" w:sz="0" w:space="0" w:color="auto"/>
                          </w:divBdr>
                          <w:divsChild>
                            <w:div w:id="1026716833">
                              <w:marLeft w:val="0"/>
                              <w:marRight w:val="0"/>
                              <w:marTop w:val="0"/>
                              <w:marBottom w:val="0"/>
                              <w:divBdr>
                                <w:top w:val="none" w:sz="0" w:space="0" w:color="auto"/>
                                <w:left w:val="none" w:sz="0" w:space="0" w:color="auto"/>
                                <w:bottom w:val="none" w:sz="0" w:space="0" w:color="auto"/>
                                <w:right w:val="none" w:sz="0" w:space="0" w:color="auto"/>
                              </w:divBdr>
                              <w:divsChild>
                                <w:div w:id="1322463097">
                                  <w:marLeft w:val="0"/>
                                  <w:marRight w:val="0"/>
                                  <w:marTop w:val="0"/>
                                  <w:marBottom w:val="0"/>
                                  <w:divBdr>
                                    <w:top w:val="none" w:sz="0" w:space="0" w:color="auto"/>
                                    <w:left w:val="none" w:sz="0" w:space="0" w:color="auto"/>
                                    <w:bottom w:val="none" w:sz="0" w:space="0" w:color="auto"/>
                                    <w:right w:val="none" w:sz="0" w:space="0" w:color="auto"/>
                                  </w:divBdr>
                                  <w:divsChild>
                                    <w:div w:id="193350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597150">
      <w:bodyDiv w:val="1"/>
      <w:marLeft w:val="0"/>
      <w:marRight w:val="0"/>
      <w:marTop w:val="0"/>
      <w:marBottom w:val="0"/>
      <w:divBdr>
        <w:top w:val="none" w:sz="0" w:space="0" w:color="auto"/>
        <w:left w:val="none" w:sz="0" w:space="0" w:color="auto"/>
        <w:bottom w:val="none" w:sz="0" w:space="0" w:color="auto"/>
        <w:right w:val="none" w:sz="0" w:space="0" w:color="auto"/>
      </w:divBdr>
    </w:div>
    <w:div w:id="1031229790">
      <w:bodyDiv w:val="1"/>
      <w:marLeft w:val="0"/>
      <w:marRight w:val="0"/>
      <w:marTop w:val="0"/>
      <w:marBottom w:val="0"/>
      <w:divBdr>
        <w:top w:val="none" w:sz="0" w:space="0" w:color="auto"/>
        <w:left w:val="none" w:sz="0" w:space="0" w:color="auto"/>
        <w:bottom w:val="none" w:sz="0" w:space="0" w:color="auto"/>
        <w:right w:val="none" w:sz="0" w:space="0" w:color="auto"/>
      </w:divBdr>
    </w:div>
    <w:div w:id="1117988817">
      <w:bodyDiv w:val="1"/>
      <w:marLeft w:val="0"/>
      <w:marRight w:val="0"/>
      <w:marTop w:val="0"/>
      <w:marBottom w:val="0"/>
      <w:divBdr>
        <w:top w:val="none" w:sz="0" w:space="0" w:color="auto"/>
        <w:left w:val="none" w:sz="0" w:space="0" w:color="auto"/>
        <w:bottom w:val="none" w:sz="0" w:space="0" w:color="auto"/>
        <w:right w:val="none" w:sz="0" w:space="0" w:color="auto"/>
      </w:divBdr>
    </w:div>
    <w:div w:id="1202666582">
      <w:bodyDiv w:val="1"/>
      <w:marLeft w:val="0"/>
      <w:marRight w:val="0"/>
      <w:marTop w:val="0"/>
      <w:marBottom w:val="0"/>
      <w:divBdr>
        <w:top w:val="none" w:sz="0" w:space="0" w:color="auto"/>
        <w:left w:val="none" w:sz="0" w:space="0" w:color="auto"/>
        <w:bottom w:val="none" w:sz="0" w:space="0" w:color="auto"/>
        <w:right w:val="none" w:sz="0" w:space="0" w:color="auto"/>
      </w:divBdr>
    </w:div>
    <w:div w:id="1231769997">
      <w:bodyDiv w:val="1"/>
      <w:marLeft w:val="0"/>
      <w:marRight w:val="0"/>
      <w:marTop w:val="0"/>
      <w:marBottom w:val="0"/>
      <w:divBdr>
        <w:top w:val="none" w:sz="0" w:space="0" w:color="auto"/>
        <w:left w:val="none" w:sz="0" w:space="0" w:color="auto"/>
        <w:bottom w:val="none" w:sz="0" w:space="0" w:color="auto"/>
        <w:right w:val="none" w:sz="0" w:space="0" w:color="auto"/>
      </w:divBdr>
    </w:div>
    <w:div w:id="1282805917">
      <w:bodyDiv w:val="1"/>
      <w:marLeft w:val="0"/>
      <w:marRight w:val="0"/>
      <w:marTop w:val="0"/>
      <w:marBottom w:val="0"/>
      <w:divBdr>
        <w:top w:val="none" w:sz="0" w:space="0" w:color="auto"/>
        <w:left w:val="none" w:sz="0" w:space="0" w:color="auto"/>
        <w:bottom w:val="none" w:sz="0" w:space="0" w:color="auto"/>
        <w:right w:val="none" w:sz="0" w:space="0" w:color="auto"/>
      </w:divBdr>
    </w:div>
    <w:div w:id="1515728847">
      <w:bodyDiv w:val="1"/>
      <w:marLeft w:val="0"/>
      <w:marRight w:val="0"/>
      <w:marTop w:val="0"/>
      <w:marBottom w:val="0"/>
      <w:divBdr>
        <w:top w:val="none" w:sz="0" w:space="0" w:color="auto"/>
        <w:left w:val="none" w:sz="0" w:space="0" w:color="auto"/>
        <w:bottom w:val="none" w:sz="0" w:space="0" w:color="auto"/>
        <w:right w:val="none" w:sz="0" w:space="0" w:color="auto"/>
      </w:divBdr>
    </w:div>
    <w:div w:id="1559629079">
      <w:bodyDiv w:val="1"/>
      <w:marLeft w:val="0"/>
      <w:marRight w:val="0"/>
      <w:marTop w:val="0"/>
      <w:marBottom w:val="0"/>
      <w:divBdr>
        <w:top w:val="none" w:sz="0" w:space="0" w:color="auto"/>
        <w:left w:val="none" w:sz="0" w:space="0" w:color="auto"/>
        <w:bottom w:val="none" w:sz="0" w:space="0" w:color="auto"/>
        <w:right w:val="none" w:sz="0" w:space="0" w:color="auto"/>
      </w:divBdr>
    </w:div>
    <w:div w:id="1701929798">
      <w:bodyDiv w:val="1"/>
      <w:marLeft w:val="0"/>
      <w:marRight w:val="0"/>
      <w:marTop w:val="0"/>
      <w:marBottom w:val="0"/>
      <w:divBdr>
        <w:top w:val="none" w:sz="0" w:space="0" w:color="auto"/>
        <w:left w:val="none" w:sz="0" w:space="0" w:color="auto"/>
        <w:bottom w:val="none" w:sz="0" w:space="0" w:color="auto"/>
        <w:right w:val="none" w:sz="0" w:space="0" w:color="auto"/>
      </w:divBdr>
    </w:div>
    <w:div w:id="1795709585">
      <w:bodyDiv w:val="1"/>
      <w:marLeft w:val="0"/>
      <w:marRight w:val="0"/>
      <w:marTop w:val="0"/>
      <w:marBottom w:val="0"/>
      <w:divBdr>
        <w:top w:val="none" w:sz="0" w:space="0" w:color="auto"/>
        <w:left w:val="none" w:sz="0" w:space="0" w:color="auto"/>
        <w:bottom w:val="none" w:sz="0" w:space="0" w:color="auto"/>
        <w:right w:val="none" w:sz="0" w:space="0" w:color="auto"/>
      </w:divBdr>
    </w:div>
    <w:div w:id="200404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12FE7-9C49-403F-ADA9-8FF620C36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9100</Words>
  <Characters>51870</Characters>
  <Application>Microsoft Office Word</Application>
  <DocSecurity>0</DocSecurity>
  <Lines>432</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lenovo</cp:lastModifiedBy>
  <cp:revision>2</cp:revision>
  <cp:lastPrinted>2025-06-19T13:30:00Z</cp:lastPrinted>
  <dcterms:created xsi:type="dcterms:W3CDTF">2025-06-24T14:21:00Z</dcterms:created>
  <dcterms:modified xsi:type="dcterms:W3CDTF">2025-06-24T14:21:00Z</dcterms:modified>
</cp:coreProperties>
</file>