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Pr>
        <w:spacing w:line="312" w:lineRule="auto" w:before="0" w:after="360"/>
        <w:jc w:val="center"/>
        <w:bidi w:val="1"/>
      </w:pPr>
      <w:r>
        <w:rPr>
          <w:rFonts w:ascii="Noto Naskh Arabic" w:hAnsi="Noto Naskh Arabic" w:cs="Noto Naskh Arabic" w:eastAsia="Noto Naskh Arabic"/>
          <w:b/>
          <w:sz w:val="40"/>
        </w:rPr>
        <w:t>بحث التخرج</w:t>
      </w:r>
    </w:p>
    <w:p>
      <w:pPr>
        <w:spacing w:line="312" w:lineRule="auto" w:before="0" w:after="80"/>
        <w:jc w:val="center"/>
        <w:bidi w:val="1"/>
      </w:pPr>
      <w:r>
        <w:rPr>
          <w:rFonts w:ascii="Noto Naskh Arabic" w:hAnsi="Noto Naskh Arabic" w:cs="Noto Naskh Arabic" w:eastAsia="Noto Naskh Arabic"/>
          <w:b/>
          <w:sz w:val="40"/>
        </w:rPr>
        <w:t>دور وسائل الإعلام الرقمية في تشكيل القيم الاجتماعية والأسرية لدى المرأة العربية</w:t>
      </w:r>
    </w:p>
    <w:p>
      <w:pPr>
        <w:spacing w:line="312" w:lineRule="auto" w:before="0" w:after="560"/>
        <w:jc w:val="center"/>
        <w:bidi w:val="1"/>
      </w:pPr>
      <w:r>
        <w:rPr>
          <w:rFonts w:ascii="Noto Naskh Arabic" w:hAnsi="Noto Naskh Arabic" w:cs="Noto Naskh Arabic" w:eastAsia="Noto Naskh Arabic"/>
          <w:b/>
          <w:sz w:val="36"/>
        </w:rPr>
        <w:t>دراسة ميدانية على عينة من نساء إمارة دبي</w:t>
      </w:r>
    </w:p>
    <w:p>
      <w:pPr>
        <w:spacing w:line="312" w:lineRule="auto" w:before="0" w:after="200"/>
        <w:jc w:val="center"/>
        <w:bidi w:val="1"/>
      </w:pPr>
      <w:r>
        <w:rPr>
          <w:rFonts w:ascii="Noto Naskh Arabic" w:hAnsi="Noto Naskh Arabic" w:cs="Noto Naskh Arabic" w:eastAsia="Noto Naskh Arabic"/>
          <w:b/>
          <w:sz w:val="32"/>
        </w:rPr>
        <w:t>إعداد الطالبة: ندى البقمي</w:t>
      </w:r>
    </w:p>
    <w:p>
      <w:pPr>
        <w:spacing w:line="312" w:lineRule="auto" w:before="0" w:after="240"/>
        <w:jc w:val="center"/>
        <w:bidi w:val="1"/>
      </w:pPr>
      <w:r>
        <w:rPr>
          <w:rFonts w:ascii="Noto Naskh Arabic" w:hAnsi="Noto Naskh Arabic" w:cs="Noto Naskh Arabic" w:eastAsia="Noto Naskh Arabic"/>
          <w:b w:val="0"/>
          <w:sz w:val="30"/>
        </w:rPr>
        <w:t>2026</w:t>
      </w:r>
    </w:p>
    <w:p>
      <w:r>
        <w:br w:type="page"/>
      </w:r>
    </w:p>
    <w:p>
      <w:pPr>
        <w:spacing w:line="312" w:lineRule="auto" w:before="0" w:after="40"/>
        <w:jc w:val="center"/>
        <w:bidi w:val="1"/>
      </w:pPr>
      <w:r>
        <w:rPr>
          <w:rFonts w:ascii="Noto Naskh Arabic" w:hAnsi="Noto Naskh Arabic" w:cs="Noto Naskh Arabic" w:eastAsia="Noto Naskh Arabic"/>
          <w:b/>
          <w:sz w:val="36"/>
        </w:rPr>
        <w:t>دور وسائل الإعلام الرقمية في تشكيل القيم الاجتماعية والأسرية لدى المرأة العربية</w:t>
      </w:r>
    </w:p>
    <w:p>
      <w:pPr>
        <w:spacing w:line="312" w:lineRule="auto" w:before="0" w:after="280"/>
        <w:jc w:val="center"/>
        <w:bidi w:val="1"/>
      </w:pPr>
      <w:r>
        <w:rPr>
          <w:rFonts w:ascii="Noto Naskh Arabic" w:hAnsi="Noto Naskh Arabic" w:cs="Noto Naskh Arabic" w:eastAsia="Noto Naskh Arabic"/>
          <w:b/>
          <w:sz w:val="32"/>
        </w:rPr>
        <w:t>دراسة ميدانية على عينة من نساء إمارة دبي</w:t>
      </w:r>
    </w:p>
    <w:p>
      <w:pPr>
        <w:spacing w:line="312" w:lineRule="auto" w:before="200" w:after="160"/>
        <w:jc w:val="right"/>
        <w:bidi w:val="1"/>
      </w:pPr>
      <w:r>
        <w:rPr>
          <w:rFonts w:ascii="Noto Naskh Arabic" w:hAnsi="Noto Naskh Arabic" w:cs="Noto Naskh Arabic" w:eastAsia="Noto Naskh Arabic"/>
          <w:b/>
          <w:sz w:val="36"/>
        </w:rPr>
        <w:t>1. بيان المشكلة</w:t>
      </w:r>
    </w:p>
    <w:p>
      <w:pPr>
        <w:spacing w:line="312" w:lineRule="auto" w:before="200" w:after="160"/>
        <w:jc w:val="right"/>
        <w:bidi w:val="1"/>
      </w:pPr>
      <w:r>
        <w:rPr>
          <w:rFonts w:ascii="Noto Naskh Arabic" w:hAnsi="Noto Naskh Arabic" w:cs="Noto Naskh Arabic" w:eastAsia="Noto Naskh Arabic"/>
          <w:b/>
          <w:sz w:val="30"/>
        </w:rPr>
        <w:t>تحديد مشكلة البحث وسياقه</w:t>
      </w:r>
    </w:p>
    <w:p>
      <w:pPr>
        <w:spacing w:line="312" w:lineRule="auto" w:before="0" w:after="120"/>
        <w:jc w:val="right"/>
        <w:bidi w:val="1"/>
      </w:pPr>
      <w:r>
        <w:rPr>
          <w:rFonts w:ascii="Noto Naskh Arabic" w:hAnsi="Noto Naskh Arabic" w:cs="Noto Naskh Arabic" w:eastAsia="Noto Naskh Arabic"/>
          <w:b w:val="0"/>
          <w:sz w:val="28"/>
        </w:rPr>
        <w:t>تُعد إمارة دبي بيئة اجتماعية وثقافية فريدة من نوعها، إذ تمتزج فيها العولمة المتسارعة والقبول السريع للرقمنة والتكنولوجيا مع القيم الأسرية الإسلامية والعربية التقليدية. وقد أسهم الانتشار الواسع للهواتف الذكية ووسائل التواصل الاجتماعي في جعل الإعلام الرقمي جزءًا أساسيًا من الحياة اليومية للنساء في دبي، سواء من المواطنات أو المقيمات.</w:t>
      </w:r>
    </w:p>
    <w:p>
      <w:pPr>
        <w:spacing w:line="312" w:lineRule="auto" w:before="0" w:after="120"/>
        <w:jc w:val="right"/>
        <w:bidi w:val="1"/>
      </w:pPr>
      <w:r>
        <w:rPr>
          <w:rFonts w:ascii="Noto Naskh Arabic" w:hAnsi="Noto Naskh Arabic" w:cs="Noto Naskh Arabic" w:eastAsia="Noto Naskh Arabic"/>
          <w:b w:val="0"/>
          <w:sz w:val="28"/>
        </w:rPr>
        <w:t>ويؤدي هذا الحضور الرقمي المتزايد إلى تعرض المرأة لمفاهيم وقيم عالمية قد تختلف أحيانًا عن القيم الاجتماعية والأسرية المحلية، مثل الفردية، والاستقلال الشخصي، والتعبير عن الذات. ومن هنا تظهر مشكلة البحث في فهم كيفية تأثير الإعلام الرقمي في قيم المرأة الاجتماعية والأسرية، وكيفية تعاملها مع هذا التأثير في ظل بيئة تجمع بين الحداثة والانفتاح من جهة، والمحافظة على الهوية الثقافية والدينية من جهة أخرى.</w:t>
      </w:r>
    </w:p>
    <w:p>
      <w:pPr>
        <w:spacing w:line="312" w:lineRule="auto" w:before="200" w:after="160"/>
        <w:jc w:val="right"/>
        <w:bidi w:val="1"/>
      </w:pPr>
      <w:r>
        <w:rPr>
          <w:rFonts w:ascii="Noto Naskh Arabic" w:hAnsi="Noto Naskh Arabic" w:cs="Noto Naskh Arabic" w:eastAsia="Noto Naskh Arabic"/>
          <w:b/>
          <w:sz w:val="30"/>
        </w:rPr>
        <w:t>أهمية الدراسة وفوائدها</w:t>
      </w:r>
    </w:p>
    <w:p>
      <w:pPr>
        <w:spacing w:line="312" w:lineRule="auto" w:before="0" w:after="120"/>
        <w:jc w:val="right"/>
        <w:bidi w:val="1"/>
      </w:pPr>
      <w:r>
        <w:rPr>
          <w:rFonts w:ascii="Noto Naskh Arabic" w:hAnsi="Noto Naskh Arabic" w:cs="Noto Naskh Arabic" w:eastAsia="Noto Naskh Arabic"/>
          <w:b w:val="0"/>
          <w:sz w:val="28"/>
        </w:rPr>
        <w:t>تكمن أهمية هذه الدراسة في ارتباطها بموضوع التغير الاجتماعي في مدينة تُعد من أهم المراكز الحيوية في الشرق الأوسط. كما تسهم الدراسة في تقديم فهم أعمق لتأثير وسائل الإعلام الرقمية في تمكين المرأة، وتعزيز استقلالها الاقتصادي، وإعادة تشكيل بعض المفاهيم المرتبطة بالهوية، والحياء، والسمعة الاجتماعية، ووحدة الأسرة.</w:t>
      </w:r>
    </w:p>
    <w:p>
      <w:pPr>
        <w:spacing w:line="312" w:lineRule="auto" w:before="0" w:after="120"/>
        <w:jc w:val="right"/>
        <w:bidi w:val="1"/>
      </w:pPr>
      <w:r>
        <w:rPr>
          <w:rFonts w:ascii="Noto Naskh Arabic" w:hAnsi="Noto Naskh Arabic" w:cs="Noto Naskh Arabic" w:eastAsia="Noto Naskh Arabic"/>
          <w:b w:val="0"/>
          <w:sz w:val="28"/>
        </w:rPr>
        <w:t>كما يمكن أن تفيد نتائج هذه الدراسة الباحثين والمهتمين بالإعلام الرقمي، وقضايا المرأة، والتحولات الاجتماعية في المجتمعات الخليجية، إضافة إلى المؤسسات المعنية بالتوعية الأسرية والإعلامية.</w:t>
      </w:r>
    </w:p>
    <w:p>
      <w:pPr>
        <w:spacing w:line="312" w:lineRule="auto" w:before="200" w:after="160"/>
        <w:jc w:val="right"/>
        <w:bidi w:val="1"/>
      </w:pPr>
      <w:r>
        <w:rPr>
          <w:rFonts w:ascii="Noto Naskh Arabic" w:hAnsi="Noto Naskh Arabic" w:cs="Noto Naskh Arabic" w:eastAsia="Noto Naskh Arabic"/>
          <w:b/>
          <w:sz w:val="30"/>
        </w:rPr>
        <w:t>العلاقة بين المتغيرات</w:t>
      </w:r>
    </w:p>
    <w:p>
      <w:pPr>
        <w:spacing w:line="312" w:lineRule="auto" w:before="0" w:after="120"/>
        <w:jc w:val="right"/>
        <w:bidi w:val="1"/>
      </w:pPr>
      <w:r>
        <w:rPr>
          <w:rFonts w:ascii="Noto Naskh Arabic" w:hAnsi="Noto Naskh Arabic" w:cs="Noto Naskh Arabic" w:eastAsia="Noto Naskh Arabic"/>
          <w:b w:val="0"/>
          <w:sz w:val="28"/>
        </w:rPr>
        <w:t>تبحث هذه الدراسة العلاقة بين استخدام وسائل الإعلام الرقمية، بوصفه المتغير المستقل، وإعادة تشكيل القيم الاجتماعية والأسرية لدى المرأة العربية في دبي، بوصفها المتغير التابع.</w:t>
      </w:r>
    </w:p>
    <w:p>
      <w:pPr>
        <w:spacing w:line="312" w:lineRule="auto" w:before="200" w:after="160"/>
        <w:jc w:val="right"/>
        <w:bidi w:val="1"/>
      </w:pPr>
      <w:r>
        <w:rPr>
          <w:rFonts w:ascii="Noto Naskh Arabic" w:hAnsi="Noto Naskh Arabic" w:cs="Noto Naskh Arabic" w:eastAsia="Noto Naskh Arabic"/>
          <w:b/>
          <w:sz w:val="36"/>
        </w:rPr>
        <w:t>2. أسئلة الدراسة</w:t>
      </w:r>
    </w:p>
    <w:p>
      <w:pPr>
        <w:spacing w:line="312" w:lineRule="auto" w:before="0" w:after="120"/>
        <w:jc w:val="right"/>
        <w:bidi w:val="1"/>
      </w:pPr>
      <w:r>
        <w:rPr>
          <w:rFonts w:ascii="Noto Naskh Arabic" w:hAnsi="Noto Naskh Arabic" w:cs="Noto Naskh Arabic" w:eastAsia="Noto Naskh Arabic"/>
          <w:b w:val="0"/>
          <w:sz w:val="28"/>
        </w:rPr>
        <w:t>ينبثق من السؤال الرئيس للدراسة عدد من الأسئلة الفرعية، وهي:</w:t>
      </w:r>
    </w:p>
    <w:p>
      <w:pPr>
        <w:spacing w:line="312" w:lineRule="auto" w:before="0" w:after="80"/>
        <w:ind w:left="170"/>
        <w:jc w:val="right"/>
        <w:bidi w:val="1"/>
      </w:pPr>
      <w:r>
        <w:rPr>
          <w:rFonts w:ascii="Noto Naskh Arabic" w:hAnsi="Noto Naskh Arabic" w:cs="Noto Naskh Arabic" w:eastAsia="Noto Naskh Arabic"/>
          <w:b w:val="0"/>
          <w:sz w:val="28"/>
        </w:rPr>
        <w:t>• كيف تنظر النساء في دبي إلى تأثير وسائل الإعلام الرقمية في هويتهن الشخصية وقيمهن الاجتماعية؟</w:t>
      </w:r>
    </w:p>
    <w:p>
      <w:pPr>
        <w:spacing w:line="312" w:lineRule="auto" w:before="0" w:after="80"/>
        <w:ind w:left="170"/>
        <w:jc w:val="right"/>
        <w:bidi w:val="1"/>
      </w:pPr>
      <w:r>
        <w:rPr>
          <w:rFonts w:ascii="Noto Naskh Arabic" w:hAnsi="Noto Naskh Arabic" w:cs="Noto Naskh Arabic" w:eastAsia="Noto Naskh Arabic"/>
          <w:b w:val="0"/>
          <w:sz w:val="28"/>
        </w:rPr>
        <w:t>• كيف يؤثر استخدام وسائل الإعلام الرقمية في التفاعلات الأسرية اليومية والعلاقات داخل الأسرة؟</w:t>
      </w:r>
    </w:p>
    <w:p>
      <w:pPr>
        <w:spacing w:line="312" w:lineRule="auto" w:before="0" w:after="80"/>
        <w:ind w:left="170"/>
        <w:jc w:val="right"/>
        <w:bidi w:val="1"/>
      </w:pPr>
      <w:r>
        <w:rPr>
          <w:rFonts w:ascii="Noto Naskh Arabic" w:hAnsi="Noto Naskh Arabic" w:cs="Noto Naskh Arabic" w:eastAsia="Noto Naskh Arabic"/>
          <w:b w:val="0"/>
          <w:sz w:val="28"/>
        </w:rPr>
        <w:t>• ما الاستراتيجيات التي تتبعها النساء لتحقيق التوازن بين هويتهن الرقمية والأعراف الاجتماعية المحلية والسمعة الثقافية؟</w:t>
      </w:r>
    </w:p>
    <w:p>
      <w:pPr>
        <w:spacing w:line="312" w:lineRule="auto" w:before="200" w:after="160"/>
        <w:jc w:val="right"/>
        <w:bidi w:val="1"/>
      </w:pPr>
      <w:r>
        <w:rPr>
          <w:rFonts w:ascii="Noto Naskh Arabic" w:hAnsi="Noto Naskh Arabic" w:cs="Noto Naskh Arabic" w:eastAsia="Noto Naskh Arabic"/>
          <w:b/>
          <w:sz w:val="36"/>
        </w:rPr>
        <w:t>3. أسباب اختيار الموضوع</w:t>
      </w:r>
    </w:p>
    <w:p>
      <w:pPr>
        <w:spacing w:line="312" w:lineRule="auto" w:before="0" w:after="120"/>
        <w:jc w:val="right"/>
        <w:bidi w:val="1"/>
      </w:pPr>
      <w:r>
        <w:rPr>
          <w:rFonts w:ascii="Noto Naskh Arabic" w:hAnsi="Noto Naskh Arabic" w:cs="Noto Naskh Arabic" w:eastAsia="Noto Naskh Arabic"/>
          <w:b w:val="0"/>
          <w:sz w:val="28"/>
        </w:rPr>
        <w:t>تم اختيار هذا الموضوع لعدة أسباب، من أبرزها:</w:t>
      </w:r>
    </w:p>
    <w:p>
      <w:pPr>
        <w:spacing w:line="312" w:lineRule="auto" w:before="0" w:after="80"/>
        <w:ind w:left="170"/>
        <w:jc w:val="right"/>
        <w:bidi w:val="1"/>
      </w:pPr>
      <w:r>
        <w:rPr>
          <w:rFonts w:ascii="Noto Naskh Arabic" w:hAnsi="Noto Naskh Arabic" w:cs="Noto Naskh Arabic" w:eastAsia="Noto Naskh Arabic"/>
          <w:b w:val="0"/>
          <w:sz w:val="28"/>
        </w:rPr>
        <w:t>• نقص الدراسات النوعية المعمقة: توجد حاجة إلى دراسات أكثر عمقًا تتناول تفاعل النساء في دولة الإمارات العربية المتحدة مع الإعلام الرقمي، خاصة من زاوية القيم الاجتماعية والأسرية.</w:t>
      </w:r>
    </w:p>
    <w:p>
      <w:pPr>
        <w:spacing w:line="312" w:lineRule="auto" w:before="0" w:after="80"/>
        <w:ind w:left="170"/>
        <w:jc w:val="right"/>
        <w:bidi w:val="1"/>
      </w:pPr>
      <w:r>
        <w:rPr>
          <w:rFonts w:ascii="Noto Naskh Arabic" w:hAnsi="Noto Naskh Arabic" w:cs="Noto Naskh Arabic" w:eastAsia="Noto Naskh Arabic"/>
          <w:b w:val="0"/>
          <w:sz w:val="28"/>
        </w:rPr>
        <w:t>• زيادة التعرض الرقمي: أدى الانتشار الواسع للهواتف الذكية ووسائل التواصل الاجتماعي إلى جعل الإعلام الرقمي عاملًا مؤثرًا في الحياة اليومية، بما في ذلك العلاقات الأسرية وديناميكيات المجتمع.</w:t>
      </w:r>
    </w:p>
    <w:p>
      <w:pPr>
        <w:spacing w:line="312" w:lineRule="auto" w:before="0" w:after="80"/>
        <w:ind w:left="170"/>
        <w:jc w:val="right"/>
        <w:bidi w:val="1"/>
      </w:pPr>
      <w:r>
        <w:rPr>
          <w:rFonts w:ascii="Noto Naskh Arabic" w:hAnsi="Noto Naskh Arabic" w:cs="Noto Naskh Arabic" w:eastAsia="Noto Naskh Arabic"/>
          <w:b w:val="0"/>
          <w:sz w:val="28"/>
        </w:rPr>
        <w:t>• حداثة الموضوع وأهميته الاجتماعية: يُعد التوازن بين القيم الفردية الحديثة والقيم الأسرية الجماعية من القضايا المهمة في المجتمعات الخليجية المعاصرة.</w:t>
      </w:r>
    </w:p>
    <w:p>
      <w:pPr>
        <w:spacing w:line="312" w:lineRule="auto" w:before="0" w:after="80"/>
        <w:ind w:left="170"/>
        <w:jc w:val="right"/>
        <w:bidi w:val="1"/>
      </w:pPr>
      <w:r>
        <w:rPr>
          <w:rFonts w:ascii="Noto Naskh Arabic" w:hAnsi="Noto Naskh Arabic" w:cs="Noto Naskh Arabic" w:eastAsia="Noto Naskh Arabic"/>
          <w:b w:val="0"/>
          <w:sz w:val="28"/>
        </w:rPr>
        <w:t>• الاهتمام الشخصي والمهني: ينبع اختيار الموضوع من الاهتمام بفهم أثر الإعلام الرقمي في سلوك الأفراد، وبخاصة النساء، وانعكاس ذلك على الأسرة والمجتمع.</w:t>
      </w:r>
    </w:p>
    <w:p>
      <w:pPr>
        <w:spacing w:line="312" w:lineRule="auto" w:before="200" w:after="160"/>
        <w:jc w:val="right"/>
        <w:bidi w:val="1"/>
      </w:pPr>
      <w:r>
        <w:rPr>
          <w:rFonts w:ascii="Noto Naskh Arabic" w:hAnsi="Noto Naskh Arabic" w:cs="Noto Naskh Arabic" w:eastAsia="Noto Naskh Arabic"/>
          <w:b/>
          <w:sz w:val="36"/>
        </w:rPr>
        <w:t>4. أهداف الدراسة</w:t>
      </w:r>
    </w:p>
    <w:p>
      <w:pPr>
        <w:spacing w:line="312" w:lineRule="auto" w:before="0" w:after="120"/>
        <w:jc w:val="right"/>
        <w:bidi w:val="1"/>
      </w:pPr>
      <w:r>
        <w:rPr>
          <w:rFonts w:ascii="Noto Naskh Arabic" w:hAnsi="Noto Naskh Arabic" w:cs="Noto Naskh Arabic" w:eastAsia="Noto Naskh Arabic"/>
          <w:b w:val="0"/>
          <w:sz w:val="28"/>
        </w:rPr>
        <w:t>تهدف هذه الدراسة إلى تحقيق ما يلي:</w:t>
      </w:r>
    </w:p>
    <w:p>
      <w:pPr>
        <w:spacing w:line="312" w:lineRule="auto" w:before="0" w:after="80"/>
        <w:ind w:left="170"/>
        <w:jc w:val="right"/>
        <w:bidi w:val="1"/>
      </w:pPr>
      <w:r>
        <w:rPr>
          <w:rFonts w:ascii="Noto Naskh Arabic" w:hAnsi="Noto Naskh Arabic" w:cs="Noto Naskh Arabic" w:eastAsia="Noto Naskh Arabic"/>
          <w:b w:val="0"/>
          <w:sz w:val="28"/>
        </w:rPr>
        <w:t>• استكشاف أنماط استخدام الوسائط الرقمية والتجارب اليومية للنساء في دبي.</w:t>
      </w:r>
    </w:p>
    <w:p>
      <w:pPr>
        <w:spacing w:line="312" w:lineRule="auto" w:before="0" w:after="80"/>
        <w:ind w:left="170"/>
        <w:jc w:val="right"/>
        <w:bidi w:val="1"/>
      </w:pPr>
      <w:r>
        <w:rPr>
          <w:rFonts w:ascii="Noto Naskh Arabic" w:hAnsi="Noto Naskh Arabic" w:cs="Noto Naskh Arabic" w:eastAsia="Noto Naskh Arabic"/>
          <w:b w:val="0"/>
          <w:sz w:val="28"/>
        </w:rPr>
        <w:t>• دراسة كيفية تأثير التفاعل عبر الإنترنت في مفاهيم استقلالية المرأة، والتعبير عن الذات، وديناميكيات الأسرة.</w:t>
      </w:r>
    </w:p>
    <w:p>
      <w:pPr>
        <w:spacing w:line="312" w:lineRule="auto" w:before="0" w:after="80"/>
        <w:ind w:left="170"/>
        <w:jc w:val="right"/>
        <w:bidi w:val="1"/>
      </w:pPr>
      <w:r>
        <w:rPr>
          <w:rFonts w:ascii="Noto Naskh Arabic" w:hAnsi="Noto Naskh Arabic" w:cs="Noto Naskh Arabic" w:eastAsia="Noto Naskh Arabic"/>
          <w:b w:val="0"/>
          <w:sz w:val="28"/>
        </w:rPr>
        <w:t>• التعرف إلى الحدود والاستراتيجيات التي تستخدمها النساء للتوفيق بين مشاركتهن الرقمية والتوقعات الدينية والثقافية والاجتماعية.</w:t>
      </w:r>
    </w:p>
    <w:p>
      <w:pPr>
        <w:spacing w:line="312" w:lineRule="auto" w:before="200" w:after="160"/>
        <w:jc w:val="right"/>
        <w:bidi w:val="1"/>
      </w:pPr>
      <w:r>
        <w:rPr>
          <w:rFonts w:ascii="Noto Naskh Arabic" w:hAnsi="Noto Naskh Arabic" w:cs="Noto Naskh Arabic" w:eastAsia="Noto Naskh Arabic"/>
          <w:b/>
          <w:sz w:val="36"/>
        </w:rPr>
        <w:t>5. مراجعة الأدبيات</w:t>
      </w:r>
    </w:p>
    <w:p>
      <w:pPr>
        <w:spacing w:line="312" w:lineRule="auto" w:before="0" w:after="120"/>
        <w:jc w:val="right"/>
        <w:bidi w:val="1"/>
      </w:pPr>
      <w:r>
        <w:rPr>
          <w:rFonts w:ascii="Noto Naskh Arabic" w:hAnsi="Noto Naskh Arabic" w:cs="Noto Naskh Arabic" w:eastAsia="Noto Naskh Arabic"/>
          <w:b w:val="0"/>
          <w:sz w:val="28"/>
        </w:rPr>
        <w:t>تشكل الدراسات الآتية إطارًا معرفيًا أساسيًا لهذا البحث:</w:t>
      </w:r>
    </w:p>
    <w:p>
      <w:pPr>
        <w:spacing w:line="312" w:lineRule="auto" w:after="100"/>
        <w:jc w:val="right"/>
        <w:bidi w:val="1"/>
      </w:pPr>
      <w:r>
        <w:rPr>
          <w:rFonts w:ascii="Noto Naskh Arabic" w:hAnsi="Noto Naskh Arabic" w:cs="Noto Naskh Arabic" w:eastAsia="Noto Naskh Arabic"/>
          <w:b/>
          <w:sz w:val="28"/>
        </w:rPr>
        <w:t xml:space="preserve">1. السيد، فيروز، ودزامتوسكا (2015): </w:t>
      </w:r>
      <w:r>
        <w:rPr>
          <w:rFonts w:ascii="Noto Naskh Arabic" w:hAnsi="Noto Naskh Arabic" w:cs="Noto Naskh Arabic" w:eastAsia="Noto Naskh Arabic"/>
          <w:b w:val="0"/>
          <w:sz w:val="28"/>
        </w:rPr>
        <w:t>تناولت هذه الدراسة استخدام شبكات التواصل الاجتماعي بين النساء الإماراتيات، وخلصت إلى أن هذه الشبكات توفر فرصًا جديدة للنساء لتنمية ذواتهن، كما تسهم في إحداث تغيرات في طبيعة الشبكات الاجتماعية التقليدية.</w:t>
      </w:r>
    </w:p>
    <w:p>
      <w:pPr>
        <w:spacing w:line="312" w:lineRule="auto" w:after="100"/>
        <w:jc w:val="right"/>
        <w:bidi w:val="1"/>
      </w:pPr>
      <w:r>
        <w:rPr>
          <w:rFonts w:ascii="Noto Naskh Arabic" w:hAnsi="Noto Naskh Arabic" w:cs="Noto Naskh Arabic" w:eastAsia="Noto Naskh Arabic"/>
          <w:b/>
          <w:sz w:val="28"/>
        </w:rPr>
        <w:t xml:space="preserve">2. رحمن والعظم (2023): </w:t>
      </w:r>
      <w:r>
        <w:rPr>
          <w:rFonts w:ascii="Noto Naskh Arabic" w:hAnsi="Noto Naskh Arabic" w:cs="Noto Naskh Arabic" w:eastAsia="Noto Naskh Arabic"/>
          <w:b w:val="0"/>
          <w:sz w:val="28"/>
        </w:rPr>
        <w:t>بحثت هذه الدراسة في التغيرات الاجتماعية وثقافة الإنترنت في دول مجلس التعاون الخليجي، وأشارت إلى وجود قلق لدى الآباء بشأن تأثير البيئة الرقمية في التنشئة الاجتماعية للأطفال.</w:t>
      </w:r>
    </w:p>
    <w:p>
      <w:pPr>
        <w:spacing w:line="312" w:lineRule="auto" w:after="100"/>
        <w:jc w:val="right"/>
        <w:bidi w:val="1"/>
      </w:pPr>
      <w:r>
        <w:rPr>
          <w:rFonts w:ascii="Noto Naskh Arabic" w:hAnsi="Noto Naskh Arabic" w:cs="Noto Naskh Arabic" w:eastAsia="Noto Naskh Arabic"/>
          <w:b/>
          <w:sz w:val="28"/>
        </w:rPr>
        <w:t xml:space="preserve">3. يوسف والمالك (2026): </w:t>
      </w:r>
      <w:r>
        <w:rPr>
          <w:rFonts w:ascii="Noto Naskh Arabic" w:hAnsi="Noto Naskh Arabic" w:cs="Noto Naskh Arabic" w:eastAsia="Noto Naskh Arabic"/>
          <w:b w:val="0"/>
          <w:sz w:val="28"/>
        </w:rPr>
        <w:t>تناولت الدراسة أثر البيئة الرقمية في العلاقات الاجتماعية بين الآباء والأبناء في المجتمع الإماراتي، وبيّنت أهمية المشاركة الأبوية النشطة للحفاظ على أنماط التواصل الأسري التقليدية.</w:t>
      </w:r>
    </w:p>
    <w:p>
      <w:pPr>
        <w:spacing w:line="312" w:lineRule="auto" w:after="100"/>
        <w:jc w:val="right"/>
        <w:bidi w:val="1"/>
      </w:pPr>
      <w:r>
        <w:rPr>
          <w:rFonts w:ascii="Noto Naskh Arabic" w:hAnsi="Noto Naskh Arabic" w:cs="Noto Naskh Arabic" w:eastAsia="Noto Naskh Arabic"/>
          <w:b/>
          <w:sz w:val="28"/>
        </w:rPr>
        <w:t xml:space="preserve">4. نزيكو، موغيوني، وسلام زاده (2024): </w:t>
      </w:r>
      <w:r>
        <w:rPr>
          <w:rFonts w:ascii="Noto Naskh Arabic" w:hAnsi="Noto Naskh Arabic" w:cs="Noto Naskh Arabic" w:eastAsia="Noto Naskh Arabic"/>
          <w:b w:val="0"/>
          <w:sz w:val="28"/>
        </w:rPr>
        <w:t>ناقشت الدراسة ريادة الأعمال النسائية في الشرق الأوسط، وأوضحت كيف تساعد وسائل التواصل الاجتماعي النساء على تحقيق قدر من الاستقلال الاقتصادي من داخل منازلهن، مع مراعاة الحدود الاجتماعية والثقافية.</w:t>
      </w:r>
    </w:p>
    <w:p>
      <w:pPr>
        <w:spacing w:line="312" w:lineRule="auto" w:after="100"/>
        <w:jc w:val="right"/>
        <w:bidi w:val="1"/>
      </w:pPr>
      <w:r>
        <w:rPr>
          <w:rFonts w:ascii="Noto Naskh Arabic" w:hAnsi="Noto Naskh Arabic" w:cs="Noto Naskh Arabic" w:eastAsia="Noto Naskh Arabic"/>
          <w:b/>
          <w:sz w:val="28"/>
        </w:rPr>
        <w:t xml:space="preserve">5. الغريبة وإسلام (2024): </w:t>
      </w:r>
      <w:r>
        <w:rPr>
          <w:rFonts w:ascii="Noto Naskh Arabic" w:hAnsi="Noto Naskh Arabic" w:cs="Noto Naskh Arabic" w:eastAsia="Noto Naskh Arabic"/>
          <w:b w:val="0"/>
          <w:sz w:val="28"/>
        </w:rPr>
        <w:t>حللت الدراسة مفهوم العولمة في سياق الأسرة العربية، وأشارت إلى أن البيئات الرقمية قد تعزز النزعة الفردية، مما يخلق تحديات أمام الأدوار والقيم الأسرية المحافظة.</w:t>
      </w:r>
    </w:p>
    <w:p>
      <w:pPr>
        <w:spacing w:line="312" w:lineRule="auto" w:after="100"/>
        <w:jc w:val="right"/>
        <w:bidi w:val="1"/>
      </w:pPr>
      <w:r>
        <w:rPr>
          <w:rFonts w:ascii="Noto Naskh Arabic" w:hAnsi="Noto Naskh Arabic" w:cs="Noto Naskh Arabic" w:eastAsia="Noto Naskh Arabic"/>
          <w:b/>
          <w:sz w:val="28"/>
        </w:rPr>
        <w:t xml:space="preserve">6. ستوري ومارشليش (2025): </w:t>
      </w:r>
      <w:r>
        <w:rPr>
          <w:rFonts w:ascii="Noto Naskh Arabic" w:hAnsi="Noto Naskh Arabic" w:cs="Noto Naskh Arabic" w:eastAsia="Noto Naskh Arabic"/>
          <w:b w:val="0"/>
          <w:sz w:val="28"/>
        </w:rPr>
        <w:t>تناولت الدراسة وسائل التواصل الاجتماعي بوصفها منصة للتعبير عن الذات لدى الشابات الإماراتيات، وبيّنت أن الهوية الأسرية والثقافية لا تزال تؤثر في حدود التعبير الرقمي عن الذات.</w:t>
      </w:r>
    </w:p>
    <w:p>
      <w:pPr>
        <w:spacing w:line="312" w:lineRule="auto" w:after="100"/>
        <w:jc w:val="right"/>
        <w:bidi w:val="1"/>
      </w:pPr>
      <w:r>
        <w:rPr>
          <w:rFonts w:ascii="Noto Naskh Arabic" w:hAnsi="Noto Naskh Arabic" w:cs="Noto Naskh Arabic" w:eastAsia="Noto Naskh Arabic"/>
          <w:b/>
          <w:sz w:val="28"/>
        </w:rPr>
        <w:t xml:space="preserve">7. بوكانان وحسين (2022): </w:t>
      </w:r>
      <w:r>
        <w:rPr>
          <w:rFonts w:ascii="Noto Naskh Arabic" w:hAnsi="Noto Naskh Arabic" w:cs="Noto Naskh Arabic" w:eastAsia="Noto Naskh Arabic"/>
          <w:b w:val="0"/>
          <w:sz w:val="28"/>
        </w:rPr>
        <w:t>استكشفت الدراسة سلوك النساء المسلمات في شبه الجزيرة العربية على الإنترنت، موضحة استخدام بعض النساء لاستراتيجيات الحماية الذاتية، مثل الأسماء المستعارة، للتعامل مع الرقابة الأسرية والاجتماعية.</w:t>
      </w:r>
    </w:p>
    <w:p>
      <w:pPr>
        <w:spacing w:line="312" w:lineRule="auto" w:after="100"/>
        <w:jc w:val="right"/>
        <w:bidi w:val="1"/>
      </w:pPr>
      <w:r>
        <w:rPr>
          <w:rFonts w:ascii="Noto Naskh Arabic" w:hAnsi="Noto Naskh Arabic" w:cs="Noto Naskh Arabic" w:eastAsia="Noto Naskh Arabic"/>
          <w:b/>
          <w:sz w:val="28"/>
        </w:rPr>
        <w:t xml:space="preserve">8. زيدان (2027): </w:t>
      </w:r>
      <w:r>
        <w:rPr>
          <w:rFonts w:ascii="Noto Naskh Arabic" w:hAnsi="Noto Naskh Arabic" w:cs="Noto Naskh Arabic" w:eastAsia="Noto Naskh Arabic"/>
          <w:b w:val="0"/>
          <w:sz w:val="28"/>
        </w:rPr>
        <w:t>تناولت الدراسة العنف الميسّر بالتكنولوجيا ضد المرأة، وأشارت إلى الضغوط الاجتماعية والنفسية التي قد تواجه النساء في البيئة الرقمية، وارتباط ذلك بالخوف من الإضرار بسمعة الأسرة أو التعرض للوصم الاجتماعي.</w:t>
      </w:r>
    </w:p>
    <w:p>
      <w:pPr>
        <w:spacing w:line="312" w:lineRule="auto" w:after="100"/>
        <w:jc w:val="right"/>
        <w:bidi w:val="1"/>
      </w:pPr>
      <w:r>
        <w:rPr>
          <w:rFonts w:ascii="Noto Naskh Arabic" w:hAnsi="Noto Naskh Arabic" w:cs="Noto Naskh Arabic" w:eastAsia="Noto Naskh Arabic"/>
          <w:b/>
          <w:sz w:val="28"/>
        </w:rPr>
        <w:t xml:space="preserve">9. ستيفنسون (2014): </w:t>
      </w:r>
      <w:r>
        <w:rPr>
          <w:rFonts w:ascii="Noto Naskh Arabic" w:hAnsi="Noto Naskh Arabic" w:cs="Noto Naskh Arabic" w:eastAsia="Noto Naskh Arabic"/>
          <w:b w:val="0"/>
          <w:sz w:val="28"/>
        </w:rPr>
        <w:t>تناولت الدراسة المعضلات الثقافية في دبي، موضحة حالة التفاوض المستمر بين الحفاظ على التراث المحلي والانفتاح على المساحات العالمية الحديثة.</w:t>
      </w:r>
    </w:p>
    <w:p>
      <w:pPr>
        <w:spacing w:line="312" w:lineRule="auto" w:before="200" w:after="160"/>
        <w:jc w:val="right"/>
        <w:bidi w:val="1"/>
      </w:pPr>
      <w:r>
        <w:rPr>
          <w:rFonts w:ascii="Noto Naskh Arabic" w:hAnsi="Noto Naskh Arabic" w:cs="Noto Naskh Arabic" w:eastAsia="Noto Naskh Arabic"/>
          <w:b/>
          <w:sz w:val="36"/>
        </w:rPr>
        <w:t>المراجع</w:t>
      </w:r>
    </w:p>
    <w:p>
      <w:pPr>
        <w:spacing w:line="312" w:lineRule="auto" w:before="0" w:after="100"/>
        <w:ind w:left="283"/>
        <w:jc w:val="right"/>
        <w:bidi w:val="1"/>
      </w:pPr>
      <w:r>
        <w:rPr>
          <w:rFonts w:ascii="Noto Naskh Arabic" w:hAnsi="Noto Naskh Arabic" w:cs="Noto Naskh Arabic" w:eastAsia="Noto Naskh Arabic"/>
          <w:b w:val="0"/>
          <w:sz w:val="26"/>
        </w:rPr>
        <w:t>الغريبة، ف.، وإسلام، م. ر. (2024). العولمة ونظام الأسرة العربي: تحليل نقدي للتهديدات والتحديات المتصورة. مجلة دراسات العولمة، 15(1)، 77-94.</w:t>
      </w:r>
    </w:p>
    <w:p>
      <w:pPr>
        <w:spacing w:line="312" w:lineRule="auto" w:before="0" w:after="100"/>
        <w:ind w:left="283"/>
        <w:jc w:val="right"/>
        <w:bidi w:val="1"/>
      </w:pPr>
      <w:r>
        <w:rPr>
          <w:rFonts w:ascii="Noto Naskh Arabic" w:hAnsi="Noto Naskh Arabic" w:cs="Noto Naskh Arabic" w:eastAsia="Noto Naskh Arabic"/>
          <w:b w:val="0"/>
          <w:sz w:val="26"/>
        </w:rPr>
        <w:t>بوكانان، س.، وحسين، ز. (2022). استخدام وسائل التواصل الاجتماعي من قبل النساء المسلمات في شبه الجزيرة العربية: رؤى حول سلوكيات المعلومات الوقائية. مجلة التوثيق، 78(4)، 817-834.</w:t>
      </w:r>
    </w:p>
    <w:p>
      <w:pPr>
        <w:spacing w:line="312" w:lineRule="auto" w:before="0" w:after="100"/>
        <w:ind w:left="283"/>
        <w:jc w:val="right"/>
        <w:bidi w:val="1"/>
      </w:pPr>
      <w:r>
        <w:rPr>
          <w:rFonts w:ascii="Noto Naskh Arabic" w:hAnsi="Noto Naskh Arabic" w:cs="Noto Naskh Arabic" w:eastAsia="Noto Naskh Arabic"/>
          <w:b w:val="0"/>
          <w:sz w:val="26"/>
        </w:rPr>
        <w:t>السيد، ح.، فيروز، م.، ودزامتوسكا، س. (2015). التغيرات الاجتماعية واستخدام وسائل التواصل الاجتماعي بين النساء الإماراتيات. المجلة الإلكترونية للاتصالات وتقنيات الإعلام، 5، 102-116.</w:t>
      </w:r>
    </w:p>
    <w:p>
      <w:pPr>
        <w:spacing w:line="312" w:lineRule="auto" w:before="0" w:after="100"/>
        <w:ind w:left="283"/>
        <w:jc w:val="right"/>
        <w:bidi w:val="1"/>
      </w:pPr>
      <w:r>
        <w:rPr>
          <w:rFonts w:ascii="Noto Naskh Arabic" w:hAnsi="Noto Naskh Arabic" w:cs="Noto Naskh Arabic" w:eastAsia="Noto Naskh Arabic"/>
          <w:b w:val="0"/>
          <w:sz w:val="26"/>
        </w:rPr>
        <w:t>نزيكو، د. م.، موغيوني، ف.، وسلام زاده، أ. (2024). ريادة الأعمال النسائية في الشرق الأوسط. في: رائدات الأعمال في الشرق الأوسط: السياق، والأنظمة البيئية، والآفاق المستقبلية للمنطقة، 23-52.</w:t>
      </w:r>
    </w:p>
    <w:p>
      <w:pPr>
        <w:spacing w:line="312" w:lineRule="auto" w:before="0" w:after="100"/>
        <w:ind w:left="283"/>
        <w:jc w:val="right"/>
        <w:bidi w:val="1"/>
      </w:pPr>
      <w:r>
        <w:rPr>
          <w:rFonts w:ascii="Noto Naskh Arabic" w:hAnsi="Noto Naskh Arabic" w:cs="Noto Naskh Arabic" w:eastAsia="Noto Naskh Arabic"/>
          <w:b w:val="0"/>
          <w:sz w:val="26"/>
        </w:rPr>
        <w:t>رحمن، م. م.، والعظم، أ. (2023). التغير والتحول الاجتماعي في منطقة الخليج. في: التغير الاجتماعي في منطقة الخليج: منظورات متعددة التخصصات، 1-14. سنغافورة: سبرينغر نيتشر.</w:t>
      </w:r>
    </w:p>
    <w:p>
      <w:pPr>
        <w:spacing w:line="312" w:lineRule="auto" w:before="0" w:after="100"/>
        <w:ind w:left="283"/>
        <w:jc w:val="right"/>
        <w:bidi w:val="1"/>
      </w:pPr>
      <w:r>
        <w:rPr>
          <w:rFonts w:ascii="Noto Naskh Arabic" w:hAnsi="Noto Naskh Arabic" w:cs="Noto Naskh Arabic" w:eastAsia="Noto Naskh Arabic"/>
          <w:b w:val="0"/>
          <w:sz w:val="26"/>
        </w:rPr>
        <w:t>ستيفنسون، م. ل. (2014). السياحة والتنمية و«دبي كوجهة سياحية»: معضلات ثقافية وتحديات مستقبلية. قضايا معاصرة في السياحة، 17(8)، 723-738.</w:t>
      </w:r>
    </w:p>
    <w:p>
      <w:pPr>
        <w:spacing w:line="312" w:lineRule="auto" w:before="0" w:after="100"/>
        <w:ind w:left="283"/>
        <w:jc w:val="right"/>
        <w:bidi w:val="1"/>
      </w:pPr>
      <w:r>
        <w:rPr>
          <w:rFonts w:ascii="Noto Naskh Arabic" w:hAnsi="Noto Naskh Arabic" w:cs="Noto Naskh Arabic" w:eastAsia="Noto Naskh Arabic"/>
          <w:b w:val="0"/>
          <w:sz w:val="26"/>
        </w:rPr>
        <w:t>ستوري، ل. ك.، ومارشليش، س. (2025). عمليات المواطنة الثقافية على وسائل التواصل الاجتماعي: كيف تتفاوض النساء على هويتهن عبر الإنترنت. الإعلام والثقافة والمجتمع، 47(5)، 989-1006.</w:t>
      </w:r>
    </w:p>
    <w:p>
      <w:pPr>
        <w:spacing w:line="312" w:lineRule="auto" w:before="0" w:after="100"/>
        <w:ind w:left="283"/>
        <w:jc w:val="right"/>
        <w:bidi w:val="1"/>
      </w:pPr>
      <w:r>
        <w:rPr>
          <w:rFonts w:ascii="Noto Naskh Arabic" w:hAnsi="Noto Naskh Arabic" w:cs="Noto Naskh Arabic" w:eastAsia="Noto Naskh Arabic"/>
          <w:b w:val="0"/>
          <w:sz w:val="26"/>
        </w:rPr>
        <w:t>يوسف، إ.، والمالك، م. (2026). أثر البيئة الرقمية في العلاقات الاجتماعية بين الآباء والأبناء في المجتمع الإماراتي: دراسة ميدانية. الثقافة العلمية، 12(2)، 1580.</w:t>
      </w:r>
    </w:p>
    <w:p>
      <w:pPr>
        <w:spacing w:line="312" w:lineRule="auto" w:before="0" w:after="100"/>
        <w:ind w:left="283"/>
        <w:jc w:val="right"/>
        <w:bidi w:val="1"/>
      </w:pPr>
      <w:r>
        <w:rPr>
          <w:rFonts w:ascii="Noto Naskh Arabic" w:hAnsi="Noto Naskh Arabic" w:cs="Noto Naskh Arabic" w:eastAsia="Noto Naskh Arabic"/>
          <w:b w:val="0"/>
          <w:sz w:val="26"/>
        </w:rPr>
        <w:t>زيدان، إ. إ. (2027). الفصل في العنف الميسّر بالتكنولوجيا ضد المرأة في مصر: بين النص والتطبيق.</w:t>
      </w:r>
    </w:p>
    <w:sectPr w:rsidR="00FC693F" w:rsidRPr="0006063C" w:rsidSect="00034616">
      <w:footerReference w:type="default" r:id="rId9"/>
      <w:pgSz w:w="12240" w:h="15840"/>
      <w:pgMar w:top="130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line="312" w:lineRule="auto"/>
      <w:jc w:val="center"/>
      <w:bidi w:val="1"/>
    </w:pPr>
    <w:r>
      <w:rPr>
        <w:rFonts w:ascii="Noto Naskh Arabic" w:hAnsi="Noto Naskh Arabic" w:cs="Noto Naskh Arabic" w:eastAsia="Noto Naskh Arabic"/>
        <w:b w:val="0"/>
        <w:sz w:val="20"/>
      </w:rPr>
      <w:t>ندى البقمي - بحث التخرج</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bidi/>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Naskh Arabic" w:hAnsi="Noto Naskh Arabic"/>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