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03DE8FA" w14:textId="39D0080E" w:rsidR="00AC7662" w:rsidRDefault="00077037" w:rsidP="00DA28EE">
      <w:pPr>
        <w:jc w:val="right"/>
        <w:rPr>
          <w:rtl/>
        </w:rPr>
      </w:pPr>
      <w:r>
        <w:rPr>
          <w:rFonts w:hint="cs"/>
          <w:noProof/>
          <w:rtl/>
          <w:lang w:val="ar-SA"/>
        </w:rPr>
        <w:drawing>
          <wp:inline distT="0" distB="0" distL="0" distR="0" wp14:anchorId="7CD1D920" wp14:editId="72A7C5A7">
            <wp:extent cx="749030" cy="749030"/>
            <wp:effectExtent l="0" t="0" r="0" b="0"/>
            <wp:docPr id="1877359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359519" name="Picture 18773595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491" cy="79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732ED" w14:textId="77777777" w:rsidR="00196E22" w:rsidRDefault="00196E22" w:rsidP="00DA28EE">
      <w:pPr>
        <w:rPr>
          <w:rtl/>
        </w:rPr>
      </w:pPr>
    </w:p>
    <w:p w14:paraId="5EC8A639" w14:textId="77777777" w:rsidR="00196E22" w:rsidRDefault="00196E22" w:rsidP="00DA28EE">
      <w:pPr>
        <w:jc w:val="center"/>
        <w:rPr>
          <w:rtl/>
        </w:rPr>
      </w:pPr>
    </w:p>
    <w:p w14:paraId="3A3B6853" w14:textId="011B8BEC" w:rsidR="00196E22" w:rsidRDefault="00196E22" w:rsidP="00DA28EE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الخيار الأول لعنون البحث ...</w:t>
      </w:r>
    </w:p>
    <w:p w14:paraId="4AB2142D" w14:textId="264B2E08" w:rsidR="00E82091" w:rsidRPr="00E82091" w:rsidRDefault="00E82091" w:rsidP="00E82091">
      <w:pPr>
        <w:jc w:val="center"/>
        <w:rPr>
          <w:b/>
          <w:bCs/>
        </w:rPr>
      </w:pPr>
      <w:r w:rsidRPr="00E82091">
        <w:rPr>
          <w:b/>
          <w:bCs/>
          <w:rtl/>
        </w:rPr>
        <w:t>تأثير الحملات الرقمية الرسمية في وعي الشباب ببرامج رؤية 2030 واتجاهاتهم نحوها: دراسة ميدانية</w:t>
      </w:r>
    </w:p>
    <w:p w14:paraId="3C7C7B37" w14:textId="77777777" w:rsidR="00196E22" w:rsidRDefault="00196E22" w:rsidP="00DA28EE">
      <w:pPr>
        <w:jc w:val="center"/>
        <w:rPr>
          <w:b/>
          <w:bCs/>
          <w:rtl/>
        </w:rPr>
      </w:pPr>
    </w:p>
    <w:p w14:paraId="3E242871" w14:textId="37FF1853" w:rsidR="00196E22" w:rsidRDefault="00196E22" w:rsidP="00DA28EE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الخيار الثاني ...</w:t>
      </w:r>
    </w:p>
    <w:p w14:paraId="076485AC" w14:textId="3A2337D2" w:rsidR="00196E22" w:rsidRDefault="00196E22" w:rsidP="00DA28EE">
      <w:pPr>
        <w:jc w:val="center"/>
        <w:rPr>
          <w:rFonts w:cs="Arial"/>
          <w:b/>
          <w:bCs/>
          <w:rtl/>
        </w:rPr>
      </w:pPr>
      <w:r w:rsidRPr="00196E22">
        <w:rPr>
          <w:rFonts w:cs="Arial"/>
          <w:b/>
          <w:bCs/>
          <w:rtl/>
        </w:rPr>
        <w:t xml:space="preserve">الإعلام السياحي الرقمي وأثره على تشكيل الصورة الذهنية </w:t>
      </w:r>
      <w:r>
        <w:rPr>
          <w:rFonts w:cs="Arial" w:hint="cs"/>
          <w:b/>
          <w:bCs/>
          <w:rtl/>
        </w:rPr>
        <w:t xml:space="preserve">وتسويق </w:t>
      </w:r>
      <w:r w:rsidRPr="00196E22">
        <w:rPr>
          <w:rFonts w:cs="Arial"/>
          <w:b/>
          <w:bCs/>
          <w:rtl/>
        </w:rPr>
        <w:t>الوجهات السعودية</w:t>
      </w:r>
    </w:p>
    <w:p w14:paraId="024D8467" w14:textId="77777777" w:rsidR="00196E22" w:rsidRDefault="00196E22" w:rsidP="00DA28EE">
      <w:pPr>
        <w:jc w:val="center"/>
        <w:rPr>
          <w:b/>
          <w:bCs/>
          <w:rtl/>
        </w:rPr>
      </w:pPr>
    </w:p>
    <w:p w14:paraId="6DA68C61" w14:textId="5055098F" w:rsidR="00196E22" w:rsidRDefault="00196E22" w:rsidP="00DA28EE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الخيار الثالث ...</w:t>
      </w:r>
    </w:p>
    <w:p w14:paraId="643EEFA4" w14:textId="1FC42955" w:rsidR="00196E22" w:rsidRPr="00196E22" w:rsidRDefault="00196E22" w:rsidP="00DA28EE">
      <w:pPr>
        <w:jc w:val="center"/>
        <w:rPr>
          <w:rFonts w:hint="cs"/>
          <w:b/>
          <w:bCs/>
          <w:rtl/>
        </w:rPr>
      </w:pPr>
      <w:r w:rsidRPr="00196E22">
        <w:rPr>
          <w:rFonts w:cs="Arial"/>
          <w:b/>
          <w:bCs/>
          <w:rtl/>
        </w:rPr>
        <w:t>الإعلام الرقمي والصناعة الإبداعية: بين المحتوى والمواهب الوطنية الناشئة</w:t>
      </w:r>
    </w:p>
    <w:p w14:paraId="5C06C89C" w14:textId="77777777" w:rsidR="00077037" w:rsidRDefault="00077037" w:rsidP="00DA28EE">
      <w:pPr>
        <w:jc w:val="center"/>
        <w:rPr>
          <w:rtl/>
        </w:rPr>
      </w:pPr>
    </w:p>
    <w:p w14:paraId="5DFD83DA" w14:textId="77777777" w:rsidR="00196E22" w:rsidRDefault="00196E22" w:rsidP="00DA28EE">
      <w:pPr>
        <w:jc w:val="center"/>
        <w:rPr>
          <w:rtl/>
        </w:rPr>
      </w:pPr>
    </w:p>
    <w:p w14:paraId="721214AB" w14:textId="695C91E2" w:rsidR="00196E22" w:rsidRPr="00DA28EE" w:rsidRDefault="00196E22" w:rsidP="00DA28EE">
      <w:pPr>
        <w:jc w:val="center"/>
        <w:rPr>
          <w:b/>
          <w:bCs/>
          <w:rtl/>
        </w:rPr>
      </w:pPr>
      <w:r w:rsidRPr="00DA28EE">
        <w:rPr>
          <w:rFonts w:hint="cs"/>
          <w:b/>
          <w:bCs/>
          <w:rtl/>
        </w:rPr>
        <w:t>حسن يحيى الأسمري</w:t>
      </w:r>
    </w:p>
    <w:p w14:paraId="06A20E25" w14:textId="1F556A43" w:rsidR="00196E22" w:rsidRDefault="00196E22" w:rsidP="00DA28EE">
      <w:pPr>
        <w:jc w:val="center"/>
        <w:rPr>
          <w:rtl/>
        </w:rPr>
      </w:pPr>
      <w:r>
        <w:rPr>
          <w:rFonts w:hint="cs"/>
          <w:rtl/>
        </w:rPr>
        <w:t>باحث ماجستير الإعلام الرقمي</w:t>
      </w:r>
    </w:p>
    <w:p w14:paraId="6896D15B" w14:textId="2ADA5A0B" w:rsidR="00196E22" w:rsidRDefault="00196E22" w:rsidP="00DA28EE">
      <w:pPr>
        <w:jc w:val="center"/>
        <w:rPr>
          <w:rtl/>
        </w:rPr>
      </w:pPr>
      <w:r>
        <w:rPr>
          <w:rFonts w:hint="cs"/>
          <w:rtl/>
        </w:rPr>
        <w:t xml:space="preserve">جامعة </w:t>
      </w:r>
      <w:proofErr w:type="spellStart"/>
      <w:r>
        <w:rPr>
          <w:rFonts w:hint="cs"/>
          <w:rtl/>
        </w:rPr>
        <w:t>ميدأوشن</w:t>
      </w:r>
      <w:proofErr w:type="spellEnd"/>
    </w:p>
    <w:p w14:paraId="257FF62B" w14:textId="77777777" w:rsidR="00196E22" w:rsidRDefault="00196E22" w:rsidP="00DA28EE">
      <w:pPr>
        <w:jc w:val="center"/>
        <w:rPr>
          <w:rtl/>
        </w:rPr>
      </w:pPr>
    </w:p>
    <w:p w14:paraId="3CF243BF" w14:textId="15BD1956" w:rsidR="00196E22" w:rsidRDefault="00196E22" w:rsidP="00DA28EE">
      <w:pPr>
        <w:jc w:val="center"/>
        <w:rPr>
          <w:rtl/>
        </w:rPr>
      </w:pPr>
      <w:r>
        <w:rPr>
          <w:rFonts w:hint="cs"/>
          <w:rtl/>
        </w:rPr>
        <w:t xml:space="preserve">تحت إشراف الدكتورة: </w:t>
      </w:r>
      <w:proofErr w:type="spellStart"/>
      <w:r w:rsidR="00DA28EE">
        <w:rPr>
          <w:rFonts w:hint="cs"/>
          <w:rtl/>
        </w:rPr>
        <w:t>مهيتاب</w:t>
      </w:r>
      <w:proofErr w:type="spellEnd"/>
      <w:r w:rsidR="00DA28EE">
        <w:rPr>
          <w:rFonts w:hint="cs"/>
          <w:rtl/>
        </w:rPr>
        <w:t xml:space="preserve"> الرفاعي</w:t>
      </w:r>
    </w:p>
    <w:p w14:paraId="45954A6E" w14:textId="10E56398" w:rsidR="00DA28EE" w:rsidRDefault="00DA28EE" w:rsidP="00DA28EE">
      <w:pPr>
        <w:jc w:val="center"/>
        <w:rPr>
          <w:rFonts w:hint="cs"/>
          <w:rtl/>
        </w:rPr>
      </w:pPr>
      <w:r>
        <w:rPr>
          <w:rFonts w:hint="cs"/>
          <w:rtl/>
        </w:rPr>
        <w:t>السنة الدراسية 2025\2026 م</w:t>
      </w:r>
    </w:p>
    <w:sectPr w:rsidR="00DA28EE" w:rsidSect="005E0B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037"/>
    <w:rsid w:val="00077037"/>
    <w:rsid w:val="00196E22"/>
    <w:rsid w:val="003D4415"/>
    <w:rsid w:val="005E0B14"/>
    <w:rsid w:val="00885A01"/>
    <w:rsid w:val="00AC7662"/>
    <w:rsid w:val="00B21400"/>
    <w:rsid w:val="00DA28EE"/>
    <w:rsid w:val="00E8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19680"/>
  <w15:chartTrackingRefBased/>
  <w15:docId w15:val="{8B03370D-0483-4CE0-ACC5-DFD1BE55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0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0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037"/>
    <w:pPr>
      <w:keepNext/>
      <w:keepLines/>
      <w:spacing w:before="160" w:after="80"/>
      <w:outlineLvl w:val="2"/>
    </w:pPr>
    <w:rPr>
      <w:rFonts w:eastAsiaTheme="majorEastAsia" w:cstheme="majorBidi"/>
      <w:color w:val="0B5294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0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B529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037"/>
    <w:pPr>
      <w:keepNext/>
      <w:keepLines/>
      <w:spacing w:before="80" w:after="40"/>
      <w:outlineLvl w:val="4"/>
    </w:pPr>
    <w:rPr>
      <w:rFonts w:eastAsiaTheme="majorEastAsia" w:cstheme="majorBidi"/>
      <w:color w:val="0B529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0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0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0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0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037"/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037"/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037"/>
    <w:rPr>
      <w:rFonts w:eastAsiaTheme="majorEastAsia" w:cstheme="majorBidi"/>
      <w:color w:val="0B5294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037"/>
    <w:rPr>
      <w:rFonts w:eastAsiaTheme="majorEastAsia" w:cstheme="majorBidi"/>
      <w:i/>
      <w:iCs/>
      <w:color w:val="0B5294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037"/>
    <w:rPr>
      <w:rFonts w:eastAsiaTheme="majorEastAsia" w:cstheme="majorBidi"/>
      <w:color w:val="0B5294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0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0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0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0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0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0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0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0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0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037"/>
    <w:rPr>
      <w:i/>
      <w:iCs/>
      <w:color w:val="0B5294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037"/>
    <w:pPr>
      <w:pBdr>
        <w:top w:val="single" w:sz="4" w:space="10" w:color="0B5294" w:themeColor="accent1" w:themeShade="BF"/>
        <w:bottom w:val="single" w:sz="4" w:space="10" w:color="0B5294" w:themeColor="accent1" w:themeShade="BF"/>
      </w:pBdr>
      <w:spacing w:before="360" w:after="360"/>
      <w:ind w:left="864" w:right="864"/>
      <w:jc w:val="center"/>
    </w:pPr>
    <w:rPr>
      <w:i/>
      <w:iCs/>
      <w:color w:val="0B529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037"/>
    <w:rPr>
      <w:i/>
      <w:iCs/>
      <w:color w:val="0B5294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037"/>
    <w:rPr>
      <w:b/>
      <w:bCs/>
      <w:smallCaps/>
      <w:color w:val="0B5294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ABB1C-8C4A-498D-B9F4-4F32BE3F9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2026-02-11T05:53:00Z</dcterms:created>
  <dcterms:modified xsi:type="dcterms:W3CDTF">2026-02-11T09:04:00Z</dcterms:modified>
</cp:coreProperties>
</file>