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0D102" w14:textId="56AC1E4F" w:rsidR="00F30B68" w:rsidRPr="000922AD" w:rsidRDefault="00C15803" w:rsidP="00074EFD">
      <w:pPr>
        <w:bidi/>
        <w:spacing w:line="360" w:lineRule="auto"/>
        <w:rPr>
          <w:rFonts w:ascii="Traditional Arabic" w:hAnsi="Traditional Arabic" w:cs="Traditional Arabic"/>
          <w:b/>
          <w:bCs/>
          <w:sz w:val="32"/>
          <w:szCs w:val="32"/>
          <w:rtl/>
          <w:lang w:bidi="ar-EG"/>
        </w:rPr>
      </w:pPr>
      <w:r>
        <w:rPr>
          <w:noProof/>
        </w:rPr>
        <w:drawing>
          <wp:inline distT="0" distB="0" distL="0" distR="0" wp14:anchorId="3714C445" wp14:editId="12980A9E">
            <wp:extent cx="1448337" cy="676275"/>
            <wp:effectExtent l="0" t="0" r="0" b="0"/>
            <wp:docPr id="6"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455379" cy="679563"/>
                    </a:xfrm>
                    <a:prstGeom prst="rect">
                      <a:avLst/>
                    </a:prstGeom>
                  </pic:spPr>
                </pic:pic>
              </a:graphicData>
            </a:graphic>
          </wp:inline>
        </w:drawing>
      </w:r>
    </w:p>
    <w:p w14:paraId="616F1378" w14:textId="3331E524" w:rsidR="00F30B68" w:rsidRPr="00C15803" w:rsidRDefault="00C15803" w:rsidP="00074EFD">
      <w:pPr>
        <w:bidi/>
        <w:spacing w:after="0" w:line="120" w:lineRule="auto"/>
        <w:rPr>
          <w:rFonts w:ascii="Traditional Arabic" w:hAnsi="Traditional Arabic" w:cs="Traditional Arabic"/>
          <w:b/>
          <w:bCs/>
          <w:sz w:val="28"/>
          <w:szCs w:val="28"/>
          <w:rtl/>
          <w:lang w:bidi="ar-EG"/>
        </w:rPr>
      </w:pPr>
      <w:r w:rsidRPr="00C15803">
        <w:rPr>
          <w:rFonts w:ascii="Traditional Arabic" w:hAnsi="Traditional Arabic" w:cs="Traditional Arabic" w:hint="cs"/>
          <w:b/>
          <w:bCs/>
          <w:sz w:val="28"/>
          <w:szCs w:val="28"/>
          <w:rtl/>
          <w:lang w:bidi="ar-EG"/>
        </w:rPr>
        <w:t>جامعة ميدأوشن</w:t>
      </w:r>
    </w:p>
    <w:p w14:paraId="1C305937" w14:textId="606069A4" w:rsidR="00C15803" w:rsidRPr="00C15803" w:rsidRDefault="00C15803" w:rsidP="00074EFD">
      <w:pPr>
        <w:bidi/>
        <w:spacing w:after="0" w:line="120" w:lineRule="auto"/>
        <w:rPr>
          <w:rFonts w:ascii="Traditional Arabic" w:hAnsi="Traditional Arabic" w:cs="Traditional Arabic"/>
          <w:b/>
          <w:bCs/>
          <w:sz w:val="24"/>
          <w:szCs w:val="24"/>
          <w:rtl/>
          <w:lang w:bidi="ar-EG"/>
        </w:rPr>
      </w:pPr>
      <w:r w:rsidRPr="00C15803">
        <w:rPr>
          <w:rFonts w:ascii="Traditional Arabic" w:hAnsi="Traditional Arabic" w:cs="Traditional Arabic" w:hint="cs"/>
          <w:b/>
          <w:bCs/>
          <w:sz w:val="24"/>
          <w:szCs w:val="24"/>
          <w:rtl/>
          <w:lang w:bidi="ar-EG"/>
        </w:rPr>
        <w:t>كلية الإدارة</w:t>
      </w:r>
    </w:p>
    <w:p w14:paraId="3BD4AA54" w14:textId="77777777" w:rsidR="00F30B68" w:rsidRPr="000922AD" w:rsidRDefault="00F30B68" w:rsidP="00074EFD">
      <w:pPr>
        <w:bidi/>
        <w:spacing w:line="360" w:lineRule="auto"/>
        <w:rPr>
          <w:rFonts w:ascii="Traditional Arabic" w:hAnsi="Traditional Arabic" w:cs="Traditional Arabic"/>
          <w:b/>
          <w:bCs/>
          <w:sz w:val="32"/>
          <w:szCs w:val="32"/>
          <w:rtl/>
          <w:lang w:bidi="ar-EG"/>
        </w:rPr>
      </w:pPr>
    </w:p>
    <w:p w14:paraId="68971BB9" w14:textId="77777777" w:rsidR="00F30B68" w:rsidRPr="000922AD" w:rsidRDefault="00F30B68" w:rsidP="007402D4">
      <w:pPr>
        <w:bidi/>
        <w:spacing w:line="360" w:lineRule="auto"/>
        <w:jc w:val="center"/>
        <w:rPr>
          <w:rFonts w:ascii="Traditional Arabic" w:hAnsi="Traditional Arabic" w:cs="Traditional Arabic"/>
          <w:b/>
          <w:bCs/>
          <w:sz w:val="40"/>
          <w:szCs w:val="40"/>
          <w:rtl/>
          <w:lang w:bidi="ar-EG"/>
        </w:rPr>
      </w:pPr>
    </w:p>
    <w:p w14:paraId="568C5A57" w14:textId="24139019" w:rsidR="00F30B68" w:rsidRDefault="00F30B68" w:rsidP="007402D4">
      <w:pPr>
        <w:bidi/>
        <w:spacing w:line="360" w:lineRule="auto"/>
        <w:jc w:val="center"/>
        <w:rPr>
          <w:rFonts w:ascii="Traditional Arabic" w:hAnsi="Traditional Arabic" w:cs="Traditional Arabic"/>
          <w:b/>
          <w:bCs/>
          <w:sz w:val="36"/>
          <w:szCs w:val="36"/>
          <w:rtl/>
        </w:rPr>
      </w:pPr>
      <w:r w:rsidRPr="001D3825">
        <w:rPr>
          <w:rFonts w:ascii="Traditional Arabic" w:hAnsi="Traditional Arabic" w:cs="Traditional Arabic"/>
          <w:b/>
          <w:bCs/>
          <w:sz w:val="36"/>
          <w:szCs w:val="36"/>
          <w:rtl/>
        </w:rPr>
        <w:t>(أثر بنية الأعمال المؤسسية في المواءمة الاستراتيجية لتحول الأعمال البنكية إلى الرقمية في المملكة العربية السعودية)</w:t>
      </w:r>
    </w:p>
    <w:p w14:paraId="6A475CA8" w14:textId="75CC1600" w:rsidR="006527F3" w:rsidRPr="006527F3" w:rsidRDefault="006527F3" w:rsidP="007402D4">
      <w:pPr>
        <w:bidi/>
        <w:spacing w:line="360" w:lineRule="auto"/>
        <w:jc w:val="center"/>
        <w:rPr>
          <w:rFonts w:ascii="Traditional Arabic" w:hAnsi="Traditional Arabic" w:cs="Traditional Arabic"/>
          <w:b/>
          <w:bCs/>
          <w:sz w:val="28"/>
          <w:szCs w:val="28"/>
          <w:rtl/>
        </w:rPr>
      </w:pPr>
      <w:r w:rsidRPr="006527F3">
        <w:rPr>
          <w:rFonts w:ascii="Traditional Arabic" w:hAnsi="Traditional Arabic" w:cs="Traditional Arabic" w:hint="cs"/>
          <w:b/>
          <w:bCs/>
          <w:sz w:val="28"/>
          <w:szCs w:val="28"/>
          <w:rtl/>
        </w:rPr>
        <w:t>إعداد</w:t>
      </w:r>
    </w:p>
    <w:p w14:paraId="317500D3" w14:textId="7475503A" w:rsidR="006527F3" w:rsidRPr="006527F3" w:rsidRDefault="006527F3" w:rsidP="007402D4">
      <w:pPr>
        <w:bidi/>
        <w:spacing w:line="360" w:lineRule="auto"/>
        <w:jc w:val="center"/>
        <w:rPr>
          <w:rFonts w:ascii="Traditional Arabic" w:hAnsi="Traditional Arabic" w:cs="Traditional Arabic"/>
          <w:b/>
          <w:bCs/>
          <w:sz w:val="28"/>
          <w:szCs w:val="28"/>
          <w:rtl/>
        </w:rPr>
      </w:pPr>
      <w:r w:rsidRPr="006527F3">
        <w:rPr>
          <w:rFonts w:ascii="Traditional Arabic" w:hAnsi="Traditional Arabic" w:cs="Traditional Arabic" w:hint="cs"/>
          <w:b/>
          <w:bCs/>
          <w:sz w:val="28"/>
          <w:szCs w:val="28"/>
          <w:rtl/>
        </w:rPr>
        <w:t>تغريد بنت محمد الخوتاني</w:t>
      </w:r>
    </w:p>
    <w:p w14:paraId="6172B224" w14:textId="3A1DD0EA" w:rsidR="00B11C2A" w:rsidRPr="006716EE" w:rsidRDefault="001D3825" w:rsidP="007402D4">
      <w:pPr>
        <w:bidi/>
        <w:spacing w:line="360" w:lineRule="auto"/>
        <w:jc w:val="center"/>
        <w:rPr>
          <w:rFonts w:ascii="Traditional Arabic" w:hAnsi="Traditional Arabic" w:cs="Traditional Arabic"/>
          <w:b/>
          <w:bCs/>
          <w:sz w:val="24"/>
          <w:szCs w:val="24"/>
          <w:rtl/>
        </w:rPr>
      </w:pPr>
      <w:r w:rsidRPr="006716EE">
        <w:rPr>
          <w:rFonts w:ascii="Traditional Arabic" w:hAnsi="Traditional Arabic" w:cs="Traditional Arabic" w:hint="cs"/>
          <w:b/>
          <w:bCs/>
          <w:sz w:val="24"/>
          <w:szCs w:val="24"/>
          <w:rtl/>
        </w:rPr>
        <w:t xml:space="preserve">رسالة مقدمة لجامعة ميدأوشن </w:t>
      </w:r>
      <w:r w:rsidR="00F30B68" w:rsidRPr="006716EE">
        <w:rPr>
          <w:rFonts w:ascii="Traditional Arabic" w:hAnsi="Traditional Arabic" w:cs="Traditional Arabic"/>
          <w:b/>
          <w:bCs/>
          <w:sz w:val="24"/>
          <w:szCs w:val="24"/>
          <w:rtl/>
        </w:rPr>
        <w:t>لتسجيل لدرجة الدكتور</w:t>
      </w:r>
    </w:p>
    <w:p w14:paraId="24E47D8C" w14:textId="1A2E8B03" w:rsidR="006527F3" w:rsidRPr="006716EE" w:rsidRDefault="006527F3" w:rsidP="007402D4">
      <w:pPr>
        <w:bidi/>
        <w:spacing w:line="360" w:lineRule="auto"/>
        <w:jc w:val="center"/>
        <w:rPr>
          <w:rFonts w:ascii="Traditional Arabic" w:hAnsi="Traditional Arabic" w:cs="Traditional Arabic"/>
          <w:b/>
          <w:bCs/>
          <w:sz w:val="18"/>
          <w:szCs w:val="18"/>
          <w:rtl/>
        </w:rPr>
      </w:pPr>
      <w:r w:rsidRPr="006716EE">
        <w:rPr>
          <w:rFonts w:ascii="Traditional Arabic" w:hAnsi="Traditional Arabic" w:cs="Traditional Arabic" w:hint="cs"/>
          <w:b/>
          <w:bCs/>
          <w:sz w:val="18"/>
          <w:szCs w:val="18"/>
          <w:rtl/>
        </w:rPr>
        <w:t>2026</w:t>
      </w:r>
    </w:p>
    <w:p w14:paraId="0828F68F"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26877982"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364D347D"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4AE36518"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10AA20B7" w14:textId="035C5C2D" w:rsidR="00B11C2A" w:rsidRPr="000922AD" w:rsidRDefault="00B11C2A" w:rsidP="00074EFD">
      <w:pPr>
        <w:bidi/>
        <w:spacing w:line="360" w:lineRule="auto"/>
        <w:rPr>
          <w:rFonts w:ascii="Traditional Arabic" w:hAnsi="Traditional Arabic" w:cs="Traditional Arabic"/>
          <w:b/>
          <w:bCs/>
          <w:sz w:val="32"/>
          <w:szCs w:val="32"/>
          <w:rtl/>
          <w:lang w:bidi="ar-EG"/>
        </w:rPr>
      </w:pPr>
    </w:p>
    <w:p w14:paraId="0948D1FD" w14:textId="49AC8DC2" w:rsidR="002D0D1E" w:rsidRPr="000922AD" w:rsidRDefault="002D0D1E" w:rsidP="00074EFD">
      <w:pPr>
        <w:bidi/>
        <w:spacing w:line="360" w:lineRule="auto"/>
        <w:rPr>
          <w:rFonts w:ascii="Traditional Arabic" w:hAnsi="Traditional Arabic" w:cs="Traditional Arabic"/>
          <w:b/>
          <w:bCs/>
          <w:sz w:val="32"/>
          <w:szCs w:val="32"/>
          <w:rtl/>
          <w:lang w:bidi="ar-EG"/>
        </w:rPr>
      </w:pPr>
    </w:p>
    <w:p w14:paraId="10895D3B" w14:textId="00CA6346" w:rsidR="002D0D1E" w:rsidRPr="000922AD" w:rsidRDefault="002D0D1E" w:rsidP="00074EFD">
      <w:pPr>
        <w:bidi/>
        <w:spacing w:line="360" w:lineRule="auto"/>
        <w:rPr>
          <w:rFonts w:ascii="Traditional Arabic" w:hAnsi="Traditional Arabic" w:cs="Traditional Arabic"/>
          <w:b/>
          <w:bCs/>
          <w:sz w:val="32"/>
          <w:szCs w:val="32"/>
          <w:rtl/>
          <w:lang w:bidi="ar-EG"/>
        </w:rPr>
      </w:pPr>
    </w:p>
    <w:p w14:paraId="6F4F28CD" w14:textId="4ADD3F67" w:rsidR="002D0D1E" w:rsidRPr="000922AD" w:rsidRDefault="002D0D1E" w:rsidP="00074EFD">
      <w:pPr>
        <w:bidi/>
        <w:spacing w:line="360" w:lineRule="auto"/>
        <w:rPr>
          <w:rFonts w:ascii="Traditional Arabic" w:hAnsi="Traditional Arabic" w:cs="Traditional Arabic"/>
          <w:b/>
          <w:bCs/>
          <w:sz w:val="32"/>
          <w:szCs w:val="32"/>
          <w:rtl/>
          <w:lang w:bidi="ar-EG"/>
        </w:rPr>
      </w:pPr>
    </w:p>
    <w:p w14:paraId="24D62C42" w14:textId="476CB1A6" w:rsidR="002D0D1E" w:rsidRPr="000922AD" w:rsidRDefault="002D0D1E" w:rsidP="00074EFD">
      <w:pPr>
        <w:bidi/>
        <w:spacing w:line="360" w:lineRule="auto"/>
        <w:rPr>
          <w:rFonts w:ascii="Traditional Arabic" w:hAnsi="Traditional Arabic" w:cs="Traditional Arabic"/>
          <w:b/>
          <w:bCs/>
          <w:sz w:val="32"/>
          <w:szCs w:val="32"/>
          <w:rtl/>
          <w:lang w:bidi="ar-EG"/>
        </w:rPr>
      </w:pPr>
    </w:p>
    <w:p w14:paraId="2FE806B2" w14:textId="77777777" w:rsidR="002D0D1E" w:rsidRPr="000922AD" w:rsidRDefault="002D0D1E" w:rsidP="00074EFD">
      <w:pPr>
        <w:bidi/>
        <w:spacing w:line="360" w:lineRule="auto"/>
        <w:rPr>
          <w:rFonts w:ascii="Traditional Arabic" w:hAnsi="Traditional Arabic" w:cs="Traditional Arabic"/>
          <w:b/>
          <w:bCs/>
          <w:sz w:val="32"/>
          <w:szCs w:val="32"/>
          <w:rtl/>
          <w:lang w:bidi="ar-EG"/>
        </w:rPr>
      </w:pPr>
    </w:p>
    <w:p w14:paraId="69B5BB89" w14:textId="77777777" w:rsidR="00B11C2A" w:rsidRPr="000922AD" w:rsidRDefault="00B11C2A" w:rsidP="00F128BA">
      <w:pPr>
        <w:bidi/>
        <w:spacing w:line="360" w:lineRule="auto"/>
        <w:jc w:val="center"/>
        <w:rPr>
          <w:rFonts w:ascii="Traditional Arabic" w:hAnsi="Traditional Arabic" w:cs="Traditional Arabic"/>
          <w:b/>
          <w:bCs/>
          <w:sz w:val="32"/>
          <w:szCs w:val="32"/>
          <w:rtl/>
          <w:lang w:bidi="ar-EG"/>
        </w:rPr>
      </w:pPr>
      <w:r w:rsidRPr="000922AD">
        <w:rPr>
          <w:rFonts w:ascii="Traditional Arabic" w:hAnsi="Traditional Arabic" w:cs="Traditional Arabic"/>
          <w:noProof/>
          <w:sz w:val="32"/>
          <w:szCs w:val="32"/>
        </w:rPr>
        <w:drawing>
          <wp:inline distT="0" distB="0" distL="0" distR="0" wp14:anchorId="79D34596" wp14:editId="39217BA9">
            <wp:extent cx="2691765" cy="350272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3606" cy="3557172"/>
                    </a:xfrm>
                    <a:prstGeom prst="rect">
                      <a:avLst/>
                    </a:prstGeom>
                    <a:noFill/>
                  </pic:spPr>
                </pic:pic>
              </a:graphicData>
            </a:graphic>
          </wp:inline>
        </w:drawing>
      </w:r>
    </w:p>
    <w:p w14:paraId="7BE8534D"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512E4ADD" w14:textId="7355A8E3" w:rsidR="0006304A" w:rsidRDefault="0006304A" w:rsidP="00074EFD">
      <w:pPr>
        <w:bidi/>
        <w:spacing w:line="360" w:lineRule="auto"/>
        <w:rPr>
          <w:rFonts w:ascii="Traditional Arabic" w:hAnsi="Traditional Arabic" w:cs="Traditional Arabic"/>
          <w:b/>
          <w:bCs/>
          <w:sz w:val="32"/>
          <w:szCs w:val="32"/>
          <w:rtl/>
          <w:lang w:bidi="ar-EG"/>
        </w:rPr>
      </w:pPr>
    </w:p>
    <w:p w14:paraId="66EDFB91" w14:textId="77777777" w:rsidR="0034579F" w:rsidRDefault="0034579F" w:rsidP="00074EFD">
      <w:pPr>
        <w:bidi/>
        <w:spacing w:line="360" w:lineRule="auto"/>
        <w:rPr>
          <w:rFonts w:ascii="Traditional Arabic" w:hAnsi="Traditional Arabic" w:cs="Traditional Arabic"/>
          <w:b/>
          <w:bCs/>
          <w:sz w:val="32"/>
          <w:szCs w:val="32"/>
          <w:rtl/>
          <w:lang w:bidi="ar-EG"/>
        </w:rPr>
      </w:pPr>
    </w:p>
    <w:p w14:paraId="63F08CAC" w14:textId="77777777" w:rsidR="0034579F" w:rsidRDefault="0034579F" w:rsidP="00074EFD">
      <w:pPr>
        <w:bidi/>
        <w:spacing w:line="360" w:lineRule="auto"/>
        <w:rPr>
          <w:rFonts w:ascii="Traditional Arabic" w:hAnsi="Traditional Arabic" w:cs="Traditional Arabic"/>
          <w:b/>
          <w:bCs/>
          <w:sz w:val="32"/>
          <w:szCs w:val="32"/>
          <w:rtl/>
          <w:lang w:bidi="ar-EG"/>
        </w:rPr>
      </w:pPr>
    </w:p>
    <w:p w14:paraId="517155CC" w14:textId="77777777" w:rsidR="00D90F14" w:rsidRDefault="00D90F14" w:rsidP="00074EFD">
      <w:pPr>
        <w:bidi/>
        <w:spacing w:line="360" w:lineRule="auto"/>
        <w:rPr>
          <w:rFonts w:ascii="Traditional Arabic" w:hAnsi="Traditional Arabic" w:cs="Traditional Arabic"/>
          <w:b/>
          <w:bCs/>
          <w:sz w:val="32"/>
          <w:szCs w:val="32"/>
          <w:rtl/>
          <w:lang w:bidi="ar-EG"/>
        </w:rPr>
      </w:pPr>
    </w:p>
    <w:p w14:paraId="2728CB9A" w14:textId="3EE91F5D" w:rsidR="000922AD" w:rsidRPr="000922AD" w:rsidRDefault="000922AD" w:rsidP="00074EFD">
      <w:pPr>
        <w:bidi/>
        <w:spacing w:line="360" w:lineRule="auto"/>
        <w:rPr>
          <w:rFonts w:ascii="Traditional Arabic" w:hAnsi="Traditional Arabic" w:cs="Traditional Arabic"/>
          <w:b/>
          <w:bCs/>
          <w:sz w:val="32"/>
          <w:szCs w:val="32"/>
          <w:rtl/>
          <w:lang w:bidi="ar-EG"/>
        </w:rPr>
      </w:pPr>
    </w:p>
    <w:p w14:paraId="0B5C2408" w14:textId="1423585E" w:rsidR="00F30B68" w:rsidRPr="000922AD" w:rsidRDefault="00F30B68" w:rsidP="00F128BA">
      <w:pPr>
        <w:bidi/>
        <w:spacing w:line="360" w:lineRule="auto"/>
        <w:jc w:val="center"/>
        <w:rPr>
          <w:rFonts w:ascii="Traditional Arabic" w:hAnsi="Traditional Arabic" w:cs="Traditional Arabic"/>
          <w:b/>
          <w:bCs/>
          <w:sz w:val="32"/>
          <w:szCs w:val="32"/>
          <w:rtl/>
          <w:lang w:bidi="ar-EG"/>
        </w:rPr>
      </w:pPr>
    </w:p>
    <w:p w14:paraId="6B3320F1" w14:textId="44230840" w:rsidR="00C20A39" w:rsidRPr="00C20A39" w:rsidRDefault="00C20A39" w:rsidP="00F128BA">
      <w:pPr>
        <w:bidi/>
        <w:spacing w:line="360" w:lineRule="auto"/>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إ</w:t>
      </w:r>
      <w:r w:rsidRPr="00C20A39">
        <w:rPr>
          <w:rFonts w:ascii="Traditional Arabic" w:hAnsi="Traditional Arabic" w:cs="Traditional Arabic"/>
          <w:b/>
          <w:bCs/>
          <w:sz w:val="32"/>
          <w:szCs w:val="32"/>
          <w:rtl/>
        </w:rPr>
        <w:t>لى أبي رحمه الله،</w:t>
      </w:r>
    </w:p>
    <w:p w14:paraId="2383BD4E"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الذي كان سندي الأول ومصدر إلهامي، وما زالت دعواته وذكراه النبيلة تنير دربي في كل خطوة.</w:t>
      </w:r>
    </w:p>
    <w:p w14:paraId="100227A4"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3DB76AF0"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أمي الحبيبة،</w:t>
      </w:r>
    </w:p>
    <w:p w14:paraId="408E410B"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نبع الحنان والدعاء الصادق، التي غرست فيّ الصبر والعزيمة فكانت سببًا بعد الله في بلوغي هذا الطريق.</w:t>
      </w:r>
    </w:p>
    <w:p w14:paraId="2C622441"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4C15A29C"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زوجي وأبنائي،</w:t>
      </w:r>
    </w:p>
    <w:p w14:paraId="750C2212"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شكرًا لصبركم ودعمكم ومحبتكم التي منحتني القوة لأواصل المسير وأحقق هذا الإنجاز.</w:t>
      </w:r>
    </w:p>
    <w:p w14:paraId="6D83FFDA"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7BFB3D03"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إخوتي الأعزاء،</w:t>
      </w:r>
    </w:p>
    <w:p w14:paraId="4EE7FA00" w14:textId="70608ECD" w:rsidR="00F30B68" w:rsidRPr="000922AD" w:rsidRDefault="00C20A39" w:rsidP="00F128BA">
      <w:pPr>
        <w:bidi/>
        <w:spacing w:line="360" w:lineRule="auto"/>
        <w:jc w:val="center"/>
        <w:rPr>
          <w:rFonts w:ascii="Traditional Arabic" w:hAnsi="Traditional Arabic" w:cs="Traditional Arabic"/>
          <w:b/>
          <w:bCs/>
          <w:sz w:val="32"/>
          <w:szCs w:val="32"/>
          <w:rtl/>
        </w:rPr>
      </w:pPr>
      <w:r w:rsidRPr="00C20A39">
        <w:rPr>
          <w:rFonts w:ascii="Traditional Arabic" w:hAnsi="Traditional Arabic" w:cs="Traditional Arabic"/>
          <w:b/>
          <w:bCs/>
          <w:sz w:val="32"/>
          <w:szCs w:val="32"/>
          <w:rtl/>
        </w:rPr>
        <w:t>رفقاء الدرب وسند الحياة، الذين كانوا دائمًا مصدر دعم وتشجيع في كل مرحلة.</w:t>
      </w:r>
    </w:p>
    <w:p w14:paraId="12A24804" w14:textId="76B16A96" w:rsidR="00CE0FA3" w:rsidRPr="000922AD" w:rsidRDefault="00CE0FA3" w:rsidP="00F128BA">
      <w:pPr>
        <w:bidi/>
        <w:spacing w:line="360" w:lineRule="auto"/>
        <w:jc w:val="center"/>
        <w:rPr>
          <w:rFonts w:ascii="Traditional Arabic" w:hAnsi="Traditional Arabic" w:cs="Traditional Arabic"/>
          <w:b/>
          <w:bCs/>
          <w:sz w:val="32"/>
          <w:szCs w:val="32"/>
          <w:rtl/>
        </w:rPr>
      </w:pPr>
    </w:p>
    <w:p w14:paraId="0F52F1FC" w14:textId="7C19FCD3" w:rsidR="00CE0FA3" w:rsidRPr="000922AD" w:rsidRDefault="00CE0FA3" w:rsidP="00074EFD">
      <w:pPr>
        <w:bidi/>
        <w:spacing w:line="360" w:lineRule="auto"/>
        <w:rPr>
          <w:rFonts w:ascii="Traditional Arabic" w:hAnsi="Traditional Arabic" w:cs="Traditional Arabic"/>
          <w:b/>
          <w:bCs/>
          <w:sz w:val="32"/>
          <w:szCs w:val="32"/>
          <w:rtl/>
        </w:rPr>
      </w:pPr>
    </w:p>
    <w:p w14:paraId="722DABFE" w14:textId="5179EE41" w:rsidR="00CE0FA3" w:rsidRPr="000922AD" w:rsidRDefault="00CE0FA3" w:rsidP="00074EFD">
      <w:pPr>
        <w:bidi/>
        <w:spacing w:line="360" w:lineRule="auto"/>
        <w:rPr>
          <w:rFonts w:ascii="Traditional Arabic" w:hAnsi="Traditional Arabic" w:cs="Traditional Arabic"/>
          <w:b/>
          <w:bCs/>
          <w:sz w:val="32"/>
          <w:szCs w:val="32"/>
          <w:rtl/>
        </w:rPr>
      </w:pPr>
    </w:p>
    <w:p w14:paraId="3E20892A" w14:textId="77777777" w:rsidR="00CE0FA3" w:rsidRPr="000922AD" w:rsidRDefault="00CE0FA3" w:rsidP="00F128BA">
      <w:pPr>
        <w:bidi/>
        <w:spacing w:line="360" w:lineRule="auto"/>
        <w:jc w:val="center"/>
        <w:rPr>
          <w:rFonts w:ascii="Traditional Arabic" w:hAnsi="Traditional Arabic" w:cs="Traditional Arabic"/>
          <w:b/>
          <w:bCs/>
          <w:sz w:val="32"/>
          <w:szCs w:val="32"/>
        </w:rPr>
      </w:pPr>
    </w:p>
    <w:p w14:paraId="16156E37" w14:textId="77A0FE7B"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الشكر والتقدير</w:t>
      </w:r>
    </w:p>
    <w:p w14:paraId="4F31EA4E" w14:textId="77777777"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قال تعالى:</w:t>
      </w:r>
    </w:p>
    <w:p w14:paraId="33A36095" w14:textId="66AFCC63"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﴿وَاعْبُدُوهُ وَاشْكُرُوا لَهُ إِلَيْهِ تُرْجَعُونَ﴾ [العنكبوت: 17].</w:t>
      </w:r>
    </w:p>
    <w:p w14:paraId="7932503C" w14:textId="40BA7706"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الحمد لله سبحانه وتعالى الذي وفقني لإتمام هذا العمل، فله الحمد أولًا وآخرًا، ظاهرًا وباطنًا، وأسأله أن يجعله خالصًا لوجهه الكريم وأن ينفع به.</w:t>
      </w:r>
    </w:p>
    <w:p w14:paraId="349F388B" w14:textId="22FFA737"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بخالص الشكر وعظيم الامتنان إلى المشرف الكريم الدكتور عادل عصام على دعمه العلمي وتوجيهاته القيمة ومتابعته المستمرة، التي كان لها الأثر الكبير في إتمام هذا البحث وإخراجه على هذا النحو.</w:t>
      </w:r>
    </w:p>
    <w:p w14:paraId="182F2954" w14:textId="56AEBF1E"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كما أتقدم بجزيل الشكر والتقدير إلى الدكتور محمود الخولي على ما قدمه من ملاحظات علمية بناءة وإرشادات قيّمة أسهمت في إثراء هذا العمل.</w:t>
      </w:r>
    </w:p>
    <w:p w14:paraId="18E67F10" w14:textId="456FCF79"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كذلك بخالص الشكر والتقدير إلى أعضاء هيئة التدريس في الجامعة على ما قدموه من علم ومعرفة ودعم خلال مسيرتي الأكاديمية، والتي كان لها بالغ الأثر في تكوين هذا العمل العلمي.</w:t>
      </w:r>
    </w:p>
    <w:p w14:paraId="10E5BE3D" w14:textId="36DDB651" w:rsidR="00F30B68" w:rsidRPr="000922AD" w:rsidRDefault="003F0CA8" w:rsidP="00F128BA">
      <w:pPr>
        <w:bidi/>
        <w:spacing w:line="360" w:lineRule="auto"/>
        <w:jc w:val="center"/>
        <w:rPr>
          <w:rFonts w:ascii="Traditional Arabic" w:hAnsi="Traditional Arabic" w:cs="Traditional Arabic"/>
          <w:b/>
          <w:bCs/>
          <w:sz w:val="32"/>
          <w:szCs w:val="32"/>
          <w:rtl/>
        </w:rPr>
      </w:pPr>
      <w:r w:rsidRPr="003F0CA8">
        <w:rPr>
          <w:rFonts w:ascii="Traditional Arabic" w:hAnsi="Traditional Arabic" w:cs="Traditional Arabic"/>
          <w:b/>
          <w:bCs/>
          <w:sz w:val="32"/>
          <w:szCs w:val="32"/>
          <w:rtl/>
        </w:rPr>
        <w:t xml:space="preserve">وأخيرًا، أتوجه بالشكر لكل من ساهم وساعد في إنجاز هذا البحث، سائلًا </w:t>
      </w:r>
      <w:r>
        <w:rPr>
          <w:rFonts w:ascii="Traditional Arabic" w:hAnsi="Traditional Arabic" w:cs="Traditional Arabic"/>
          <w:b/>
          <w:bCs/>
          <w:sz w:val="32"/>
          <w:szCs w:val="32"/>
          <w:rtl/>
        </w:rPr>
        <w:t>الله لهم جميعًا التوفيق والسداد</w:t>
      </w:r>
      <w:r w:rsidR="00F30B68" w:rsidRPr="000922AD">
        <w:rPr>
          <w:rFonts w:ascii="Traditional Arabic" w:hAnsi="Traditional Arabic" w:cs="Traditional Arabic"/>
          <w:b/>
          <w:bCs/>
          <w:sz w:val="32"/>
          <w:szCs w:val="32"/>
        </w:rPr>
        <w:t>.</w:t>
      </w:r>
    </w:p>
    <w:p w14:paraId="58BFD70B" w14:textId="4245D8D1" w:rsidR="00F30B68" w:rsidRDefault="00F30B68" w:rsidP="00F128BA">
      <w:pPr>
        <w:bidi/>
        <w:spacing w:line="360" w:lineRule="auto"/>
        <w:jc w:val="center"/>
        <w:rPr>
          <w:rFonts w:ascii="Traditional Arabic" w:hAnsi="Traditional Arabic" w:cs="Traditional Arabic"/>
          <w:b/>
          <w:bCs/>
          <w:sz w:val="32"/>
          <w:szCs w:val="32"/>
          <w:rtl/>
          <w:lang w:bidi="ar-EG"/>
        </w:rPr>
      </w:pPr>
    </w:p>
    <w:p w14:paraId="0C9BA378" w14:textId="4A99A2E7" w:rsidR="003D7D63" w:rsidRDefault="003D7D63" w:rsidP="00074EFD">
      <w:pPr>
        <w:bidi/>
        <w:spacing w:line="360" w:lineRule="auto"/>
        <w:rPr>
          <w:rFonts w:ascii="Traditional Arabic" w:hAnsi="Traditional Arabic" w:cs="Traditional Arabic"/>
          <w:b/>
          <w:bCs/>
          <w:sz w:val="32"/>
          <w:szCs w:val="32"/>
          <w:rtl/>
          <w:lang w:bidi="ar-EG"/>
        </w:rPr>
      </w:pPr>
    </w:p>
    <w:p w14:paraId="0ADF0DB0" w14:textId="305D7B1D" w:rsidR="003D7D63" w:rsidRPr="000922AD" w:rsidRDefault="003D7D63" w:rsidP="00074EFD">
      <w:pPr>
        <w:bidi/>
        <w:spacing w:line="360" w:lineRule="auto"/>
        <w:rPr>
          <w:rFonts w:ascii="Traditional Arabic" w:hAnsi="Traditional Arabic" w:cs="Traditional Arabic"/>
          <w:b/>
          <w:bCs/>
          <w:sz w:val="32"/>
          <w:szCs w:val="32"/>
          <w:rtl/>
          <w:lang w:bidi="ar-EG"/>
        </w:rPr>
      </w:pPr>
    </w:p>
    <w:p w14:paraId="5E03D831" w14:textId="77777777" w:rsidR="00D30A27" w:rsidRPr="000922AD" w:rsidRDefault="00D30A27" w:rsidP="00074EFD">
      <w:pPr>
        <w:bidi/>
        <w:spacing w:line="276"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lastRenderedPageBreak/>
        <w:t>المستخلص:</w:t>
      </w:r>
    </w:p>
    <w:p w14:paraId="5489ACF0" w14:textId="77777777" w:rsidR="00D30A27" w:rsidRPr="000922AD" w:rsidRDefault="00D30A27" w:rsidP="00074EFD">
      <w:pPr>
        <w:bidi/>
        <w:spacing w:line="276"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هدفت هذه الدراسة إلى تحليل تأثير التحول الرقمي على استراتيجيات المؤسسات المالية في السعودية وتم ذلك بتحديد مدى اعتماد المؤسسات المالية على التكنولوجيا الرقمية في أنشطتها وكذلك التعرف على استراتيجيات هذه المؤسسات في تحديد أهدافها المالية وفي تطوير المنتجات والخدمات وفي إدارة المخاطر الناتجة عن التحول الرقمي وفي الاستثمار والتمويل بالإضافة إلى استراتيجياتها لتحسين الأداء العام واستخدمت الدراسة المنهج الوصفي التحليلي لتحقيق أهدافها وذلك بالاعتماد على استبيان وزع على موظفي الشركات المالية في السعودية وتوصلت الدراسة إلى نتائج عدة: منها اعتماد المؤسسات المالية بشكل كبير على التكنولوجيا الرقمية في جميع جوانب أعمالها وكما اتضح استخدام المؤسسات لاستراتيجيات مختلفة لتحديد الأهداف المالية مع الاعتماد على مؤشرات الأداء الرقمية وبرامج التحليل المالي الرقمي وأظهرت النتائج أيضًا اعتمادًا كبيرًا على التقنيات الرقمية لتطوير المنتجات والخدمات مع استخدام تطبيقات الهواتف الذكية وتقنيات تطوير البرمجيات الحديثة وأظهرت نتائج اختبار الانحدار الخطي بين متغير التحول الرقمي واستراتيجيات المؤسسات المالية علاقة ذات دلالة إحصائية ما يدل على تأثير مهم للتحول الرقمي على استراتيجيات المؤسسات المالية وأوصت الدراسة بتحسين أمن المعلومات واعتماد استراتيجيات تحليل الأداء لتحديد الأهداف المالية بشكل دقيق وتحسين الأداء العام وعلى الشركات تطوير استراتيجيات فعالة لإدارة المخاطر الناتجة عن التحول الرقمي باستخدام تقنيات التشفير وأنظمة مكافحة الاحتيال الرقمي وأوصت كذلك بتطوير منتجات وخدمات حديثة للمحافظة على النمو والتنافسية.</w:t>
      </w:r>
    </w:p>
    <w:p w14:paraId="40BC448F" w14:textId="77777777" w:rsidR="00D30A27" w:rsidRPr="000922AD" w:rsidRDefault="00D30A27" w:rsidP="00074EFD">
      <w:pPr>
        <w:bidi/>
        <w:spacing w:line="276" w:lineRule="auto"/>
        <w:rPr>
          <w:rFonts w:ascii="Traditional Arabic" w:hAnsi="Traditional Arabic" w:cs="Traditional Arabic"/>
          <w:sz w:val="32"/>
          <w:szCs w:val="32"/>
          <w:rtl/>
          <w:lang w:bidi="ar-EG"/>
        </w:rPr>
      </w:pPr>
      <w:r w:rsidRPr="000922AD">
        <w:rPr>
          <w:rFonts w:ascii="Traditional Arabic" w:hAnsi="Traditional Arabic" w:cs="Traditional Arabic"/>
          <w:b/>
          <w:bCs/>
          <w:sz w:val="32"/>
          <w:szCs w:val="32"/>
          <w:rtl/>
          <w:lang w:bidi="ar-EG"/>
        </w:rPr>
        <w:t>الكلمات المفتاحية:</w:t>
      </w:r>
      <w:r w:rsidRPr="000922AD">
        <w:rPr>
          <w:rFonts w:ascii="Traditional Arabic" w:hAnsi="Traditional Arabic" w:cs="Traditional Arabic"/>
          <w:sz w:val="32"/>
          <w:szCs w:val="32"/>
          <w:rtl/>
          <w:lang w:bidi="ar-EG"/>
        </w:rPr>
        <w:t xml:space="preserve"> التحول الرقمي، استراتيجية الاستثمار والتمويل، إدارة المخاطر، الاستراتيجيات المالية.</w:t>
      </w:r>
    </w:p>
    <w:p w14:paraId="119F05D5"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1CAF74BA" w14:textId="09AC3432" w:rsidR="00D30A27" w:rsidRDefault="00D30A27" w:rsidP="00074EFD">
      <w:pPr>
        <w:bidi/>
        <w:spacing w:line="276" w:lineRule="auto"/>
        <w:rPr>
          <w:rFonts w:ascii="Traditional Arabic" w:hAnsi="Traditional Arabic" w:cs="Traditional Arabic"/>
          <w:sz w:val="32"/>
          <w:szCs w:val="32"/>
          <w:rtl/>
          <w:lang w:bidi="ar-EG"/>
        </w:rPr>
      </w:pPr>
    </w:p>
    <w:p w14:paraId="2E5B230E" w14:textId="0DA8312F" w:rsidR="009425EB" w:rsidRDefault="009425EB" w:rsidP="00074EFD">
      <w:pPr>
        <w:bidi/>
        <w:spacing w:line="276" w:lineRule="auto"/>
        <w:rPr>
          <w:rFonts w:ascii="Traditional Arabic" w:hAnsi="Traditional Arabic" w:cs="Traditional Arabic"/>
          <w:sz w:val="32"/>
          <w:szCs w:val="32"/>
          <w:rtl/>
          <w:lang w:bidi="ar-EG"/>
        </w:rPr>
      </w:pPr>
    </w:p>
    <w:p w14:paraId="08739645" w14:textId="77777777" w:rsidR="009425EB" w:rsidRPr="000922AD" w:rsidRDefault="009425EB" w:rsidP="00074EFD">
      <w:pPr>
        <w:bidi/>
        <w:spacing w:line="276" w:lineRule="auto"/>
        <w:rPr>
          <w:rFonts w:ascii="Traditional Arabic" w:hAnsi="Traditional Arabic" w:cs="Traditional Arabic"/>
          <w:sz w:val="32"/>
          <w:szCs w:val="32"/>
          <w:rtl/>
          <w:lang w:bidi="ar-EG"/>
        </w:rPr>
      </w:pPr>
    </w:p>
    <w:p w14:paraId="121DCDD4"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1C6DF1B8"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40DEE00F" w14:textId="77777777" w:rsidR="00D30A27" w:rsidRPr="000922AD" w:rsidRDefault="00D30A27" w:rsidP="00C56376">
      <w:pPr>
        <w:spacing w:line="360" w:lineRule="auto"/>
        <w:rPr>
          <w:rFonts w:ascii="Traditional Arabic" w:hAnsi="Traditional Arabic" w:cs="Traditional Arabic"/>
          <w:b/>
          <w:bCs/>
          <w:sz w:val="28"/>
          <w:szCs w:val="28"/>
          <w:lang w:bidi="ar-EG"/>
        </w:rPr>
      </w:pPr>
      <w:r w:rsidRPr="000922AD">
        <w:rPr>
          <w:rFonts w:ascii="Traditional Arabic" w:hAnsi="Traditional Arabic" w:cs="Traditional Arabic"/>
          <w:b/>
          <w:bCs/>
          <w:sz w:val="28"/>
          <w:szCs w:val="28"/>
          <w:lang w:bidi="ar-EG"/>
        </w:rPr>
        <w:lastRenderedPageBreak/>
        <w:t>Abstract:</w:t>
      </w:r>
    </w:p>
    <w:p w14:paraId="41466C7A" w14:textId="77777777" w:rsidR="00D30A27" w:rsidRPr="000E4805" w:rsidRDefault="00D30A27" w:rsidP="00C56376">
      <w:pPr>
        <w:spacing w:line="360" w:lineRule="auto"/>
        <w:rPr>
          <w:rFonts w:asciiTheme="majorBidi" w:hAnsiTheme="majorBidi" w:cstheme="majorBidi"/>
          <w:sz w:val="24"/>
          <w:szCs w:val="24"/>
          <w:lang w:bidi="ar-EG"/>
        </w:rPr>
      </w:pPr>
      <w:r w:rsidRPr="000E4805">
        <w:rPr>
          <w:rFonts w:asciiTheme="majorBidi" w:hAnsiTheme="majorBidi" w:cstheme="majorBidi"/>
          <w:sz w:val="24"/>
          <w:szCs w:val="24"/>
          <w:lang w:bidi="ar-EG"/>
        </w:rPr>
        <w:t>This study examines how digital transformation affects the strategic approaches of financial institutions in Saudi Arabia.  It looks into how these institutions integrate digital technology into their operations, as well as how they set financial goals, produce goods and services, manage digitalization risks, and make investment and finance decisions.  Additionally, the study examines measures used to improve overall institutional performance.</w:t>
      </w:r>
    </w:p>
    <w:p w14:paraId="45BC53AB" w14:textId="1D8BC8EE" w:rsidR="00D30A27" w:rsidRPr="000E4805" w:rsidRDefault="00D30A27" w:rsidP="00C56376">
      <w:pPr>
        <w:spacing w:line="360" w:lineRule="auto"/>
        <w:rPr>
          <w:rFonts w:asciiTheme="majorBidi" w:hAnsiTheme="majorBidi" w:cstheme="majorBidi"/>
          <w:sz w:val="24"/>
          <w:szCs w:val="24"/>
          <w:rtl/>
          <w:lang w:bidi="ar-EG"/>
        </w:rPr>
      </w:pPr>
      <w:r w:rsidRPr="000E4805">
        <w:rPr>
          <w:rFonts w:asciiTheme="majorBidi" w:hAnsiTheme="majorBidi" w:cstheme="majorBidi"/>
          <w:sz w:val="24"/>
          <w:szCs w:val="24"/>
          <w:lang w:bidi="ar-EG"/>
        </w:rPr>
        <w:t>A descriptive-analytical technique was used</w:t>
      </w:r>
      <w:r w:rsidRPr="000E4805">
        <w:rPr>
          <w:rFonts w:asciiTheme="majorBidi" w:hAnsiTheme="majorBidi" w:cstheme="majorBidi"/>
          <w:sz w:val="24"/>
          <w:szCs w:val="24"/>
          <w:rtl/>
          <w:lang w:bidi="ar-EG"/>
        </w:rPr>
        <w:t xml:space="preserve"> </w:t>
      </w:r>
      <w:r w:rsidRPr="000E4805">
        <w:rPr>
          <w:rFonts w:asciiTheme="majorBidi" w:hAnsiTheme="majorBidi" w:cstheme="majorBidi"/>
          <w:sz w:val="24"/>
          <w:szCs w:val="24"/>
          <w:lang w:bidi="ar-EG"/>
        </w:rPr>
        <w:t>with a standardized questionnaire delivered to personnel from financial institutions across the Kingdom.  The findings indicate a strong dependence on digital technology in a variety of operational domains.  Institutions use a variety of ways to create financial targets, including digital performance indicators and financial analytics technologies.</w:t>
      </w:r>
    </w:p>
    <w:p w14:paraId="64E2AEAC" w14:textId="77777777" w:rsidR="00D30A27" w:rsidRPr="000E4805" w:rsidRDefault="00D30A27" w:rsidP="00C56376">
      <w:pPr>
        <w:spacing w:line="360" w:lineRule="auto"/>
        <w:rPr>
          <w:rFonts w:asciiTheme="majorBidi" w:hAnsiTheme="majorBidi" w:cstheme="majorBidi"/>
          <w:sz w:val="24"/>
          <w:szCs w:val="24"/>
          <w:lang w:bidi="ar-EG"/>
        </w:rPr>
      </w:pPr>
      <w:r w:rsidRPr="000E4805">
        <w:rPr>
          <w:rFonts w:asciiTheme="majorBidi" w:hAnsiTheme="majorBidi" w:cstheme="majorBidi"/>
          <w:sz w:val="24"/>
          <w:szCs w:val="24"/>
          <w:lang w:bidi="ar-EG"/>
        </w:rPr>
        <w:t>Furthermore, the findings show a considerable emphasis on digital innovation in product and service development, namely through mobile applications and advanced software solutions. Regression study revealed a statistically significant link between digital transformation and institutional initiatives, emphasizing its importance in defining organizational orientation.</w:t>
      </w:r>
    </w:p>
    <w:p w14:paraId="6753D75F" w14:textId="77777777" w:rsidR="00D30A27" w:rsidRPr="000E4805" w:rsidRDefault="00D30A27" w:rsidP="00C56376">
      <w:pPr>
        <w:spacing w:line="360" w:lineRule="auto"/>
        <w:rPr>
          <w:rFonts w:asciiTheme="majorBidi" w:hAnsiTheme="majorBidi" w:cstheme="majorBidi"/>
          <w:sz w:val="24"/>
          <w:szCs w:val="24"/>
          <w:rtl/>
          <w:lang w:bidi="ar-EG"/>
        </w:rPr>
      </w:pPr>
      <w:r w:rsidRPr="000E4805">
        <w:rPr>
          <w:rFonts w:asciiTheme="majorBidi" w:hAnsiTheme="majorBidi" w:cstheme="majorBidi"/>
          <w:sz w:val="24"/>
          <w:szCs w:val="24"/>
          <w:lang w:bidi="ar-EG"/>
        </w:rPr>
        <w:t>Based on these findings, the report proposes strengthening information security, implementing data-driven performance evaluation methodologies to define more precise financial goals, and increasing overall efficiency. It also emphasizes the significance of establishing comprehensive risk management strategies that incorporate encryption technology and anti-fraud systems, as well as consistently producing innovative goods and services to preserve competitiveness and promote long-term growth</w:t>
      </w:r>
    </w:p>
    <w:p w14:paraId="167A3E04" w14:textId="77777777" w:rsidR="00D30A27" w:rsidRPr="000922AD" w:rsidRDefault="00D30A27" w:rsidP="00C56376">
      <w:pPr>
        <w:spacing w:line="360" w:lineRule="auto"/>
        <w:rPr>
          <w:rFonts w:ascii="Traditional Arabic" w:hAnsi="Traditional Arabic" w:cs="Traditional Arabic"/>
          <w:b/>
          <w:bCs/>
          <w:sz w:val="32"/>
          <w:szCs w:val="32"/>
          <w:rtl/>
          <w:lang w:bidi="ar-EG"/>
        </w:rPr>
      </w:pPr>
    </w:p>
    <w:p w14:paraId="52A99344" w14:textId="3875A35F" w:rsidR="00F76789" w:rsidRPr="000922AD" w:rsidRDefault="00F76789" w:rsidP="00074EFD">
      <w:pPr>
        <w:bidi/>
        <w:spacing w:line="360" w:lineRule="auto"/>
        <w:rPr>
          <w:rFonts w:ascii="Traditional Arabic" w:hAnsi="Traditional Arabic" w:cs="Traditional Arabic"/>
          <w:b/>
          <w:bCs/>
          <w:sz w:val="32"/>
          <w:szCs w:val="32"/>
          <w:rtl/>
          <w:lang w:bidi="ar-EG"/>
        </w:rPr>
      </w:pPr>
    </w:p>
    <w:p w14:paraId="75002A17" w14:textId="73323981" w:rsidR="00D30A27" w:rsidRDefault="00D30A27" w:rsidP="00074EFD">
      <w:pPr>
        <w:bidi/>
        <w:rPr>
          <w:rFonts w:ascii="Traditional Arabic" w:hAnsi="Traditional Arabic" w:cs="Traditional Arabic"/>
          <w:b/>
          <w:bCs/>
          <w:sz w:val="32"/>
          <w:szCs w:val="32"/>
          <w:rtl/>
          <w:lang w:bidi="ar-EG"/>
        </w:rPr>
      </w:pPr>
    </w:p>
    <w:p w14:paraId="5D92694C" w14:textId="1C786F12" w:rsidR="001A6873" w:rsidRDefault="001A6873" w:rsidP="00074EFD">
      <w:pPr>
        <w:bidi/>
        <w:spacing w:line="360" w:lineRule="auto"/>
        <w:rPr>
          <w:rFonts w:ascii="Traditional Arabic" w:hAnsi="Traditional Arabic" w:cs="Traditional Arabic"/>
          <w:b/>
          <w:bCs/>
          <w:sz w:val="32"/>
          <w:szCs w:val="32"/>
          <w:rtl/>
          <w:lang w:bidi="ar-EG"/>
        </w:rPr>
      </w:pPr>
    </w:p>
    <w:p w14:paraId="641FC07F" w14:textId="07CEAB92" w:rsidR="007C7EF0" w:rsidRPr="000922AD" w:rsidRDefault="007C7EF0" w:rsidP="00074EFD">
      <w:pPr>
        <w:bidi/>
        <w:spacing w:line="360" w:lineRule="auto"/>
        <w:rPr>
          <w:rFonts w:ascii="Traditional Arabic" w:hAnsi="Traditional Arabic" w:cs="Traditional Arabic"/>
          <w:b/>
          <w:bCs/>
          <w:sz w:val="32"/>
          <w:szCs w:val="32"/>
          <w:rtl/>
          <w:lang w:bidi="ar-EG"/>
        </w:rPr>
      </w:pPr>
    </w:p>
    <w:sdt>
      <w:sdtPr>
        <w:rPr>
          <w:rFonts w:ascii="Traditional Arabic" w:eastAsiaTheme="minorHAnsi" w:hAnsi="Traditional Arabic" w:cs="Traditional Arabic"/>
          <w:b/>
          <w:bCs/>
          <w:color w:val="auto"/>
          <w:sz w:val="22"/>
          <w:szCs w:val="22"/>
          <w:rtl/>
        </w:rPr>
        <w:id w:val="-1714800850"/>
        <w:docPartObj>
          <w:docPartGallery w:val="Table of Contents"/>
          <w:docPartUnique/>
        </w:docPartObj>
      </w:sdtPr>
      <w:sdtEndPr>
        <w:rPr>
          <w:b w:val="0"/>
          <w:bCs w:val="0"/>
        </w:rPr>
      </w:sdtEndPr>
      <w:sdtContent>
        <w:p w14:paraId="221F0AA5" w14:textId="322B84A6" w:rsidR="001A6873" w:rsidRPr="003E338E" w:rsidRDefault="00452ED8" w:rsidP="003E338E">
          <w:pPr>
            <w:pStyle w:val="TOCHeading"/>
            <w:bidi/>
            <w:spacing w:line="276" w:lineRule="auto"/>
            <w:jc w:val="center"/>
            <w:rPr>
              <w:rFonts w:ascii="Traditional Arabic" w:hAnsi="Traditional Arabic" w:cs="Traditional Arabic"/>
              <w:b/>
              <w:bCs/>
              <w:rtl/>
              <w:lang w:bidi="ar-EG"/>
            </w:rPr>
          </w:pPr>
          <w:r w:rsidRPr="003E338E">
            <w:rPr>
              <w:rFonts w:ascii="Traditional Arabic" w:hAnsi="Traditional Arabic" w:cs="Traditional Arabic"/>
              <w:b/>
              <w:bCs/>
              <w:rtl/>
            </w:rPr>
            <w:t>فهرس المحتويات</w:t>
          </w:r>
        </w:p>
        <w:p w14:paraId="4A62B135" w14:textId="1F5EFA1E" w:rsidR="003E338E" w:rsidRPr="003E338E" w:rsidRDefault="001A6873" w:rsidP="003E338E">
          <w:pPr>
            <w:pStyle w:val="TOC1"/>
            <w:spacing w:line="276" w:lineRule="auto"/>
            <w:jc w:val="lowKashida"/>
            <w:rPr>
              <w:rFonts w:ascii="Traditional Arabic" w:eastAsiaTheme="minorEastAsia" w:hAnsi="Traditional Arabic" w:cs="Traditional Arabic"/>
              <w:noProof/>
              <w:sz w:val="32"/>
              <w:szCs w:val="32"/>
            </w:rPr>
          </w:pPr>
          <w:r w:rsidRPr="003E338E">
            <w:rPr>
              <w:rFonts w:ascii="Traditional Arabic" w:hAnsi="Traditional Arabic" w:cs="Traditional Arabic"/>
              <w:sz w:val="32"/>
              <w:szCs w:val="32"/>
            </w:rPr>
            <w:fldChar w:fldCharType="begin"/>
          </w:r>
          <w:r w:rsidRPr="003E338E">
            <w:rPr>
              <w:rFonts w:ascii="Traditional Arabic" w:hAnsi="Traditional Arabic" w:cs="Traditional Arabic"/>
              <w:sz w:val="32"/>
              <w:szCs w:val="32"/>
            </w:rPr>
            <w:instrText xml:space="preserve"> TOC \o "1-3" \h \z \u </w:instrText>
          </w:r>
          <w:r w:rsidRPr="003E338E">
            <w:rPr>
              <w:rFonts w:ascii="Traditional Arabic" w:hAnsi="Traditional Arabic" w:cs="Traditional Arabic"/>
              <w:sz w:val="32"/>
              <w:szCs w:val="32"/>
            </w:rPr>
            <w:fldChar w:fldCharType="separate"/>
          </w:r>
          <w:hyperlink w:anchor="_Toc224556309" w:history="1">
            <w:r w:rsidR="003E338E" w:rsidRPr="003E338E">
              <w:rPr>
                <w:rStyle w:val="Hyperlink"/>
                <w:rFonts w:ascii="Traditional Arabic" w:hAnsi="Traditional Arabic" w:cs="Traditional Arabic"/>
                <w:b/>
                <w:bCs/>
                <w:noProof/>
                <w:sz w:val="32"/>
                <w:szCs w:val="32"/>
                <w:rtl/>
              </w:rPr>
              <w:t>الفصل الأول: المحور الأول: منهجية البحث</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_Toc224556309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12</w:t>
            </w:r>
            <w:r w:rsidR="003E338E" w:rsidRPr="003E338E">
              <w:rPr>
                <w:rStyle w:val="Hyperlink"/>
                <w:rFonts w:ascii="Traditional Arabic" w:hAnsi="Traditional Arabic" w:cs="Traditional Arabic"/>
                <w:noProof/>
                <w:sz w:val="32"/>
                <w:szCs w:val="32"/>
                <w:rtl/>
              </w:rPr>
              <w:fldChar w:fldCharType="end"/>
            </w:r>
          </w:hyperlink>
        </w:p>
        <w:p w14:paraId="47352009" w14:textId="7CB23004"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0" w:history="1">
            <w:r w:rsidR="003E338E" w:rsidRPr="003E338E">
              <w:rPr>
                <w:rStyle w:val="Hyperlink"/>
                <w:rFonts w:ascii="Traditional Arabic" w:hAnsi="Traditional Arabic" w:cs="Traditional Arabic"/>
                <w:b/>
                <w:bCs/>
                <w:noProof/>
                <w:sz w:val="32"/>
                <w:szCs w:val="32"/>
                <w:rtl/>
              </w:rPr>
              <w:t>مقدمة الفصل الأول</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_Toc224556310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12</w:t>
            </w:r>
            <w:r w:rsidR="003E338E" w:rsidRPr="003E338E">
              <w:rPr>
                <w:rStyle w:val="Hyperlink"/>
                <w:rFonts w:ascii="Traditional Arabic" w:hAnsi="Traditional Arabic" w:cs="Traditional Arabic"/>
                <w:noProof/>
                <w:sz w:val="32"/>
                <w:szCs w:val="32"/>
                <w:rtl/>
              </w:rPr>
              <w:fldChar w:fldCharType="end"/>
            </w:r>
          </w:hyperlink>
        </w:p>
        <w:p w14:paraId="5C1AD4AE" w14:textId="363045B7"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1" w:history="1">
            <w:r w:rsidR="003E338E" w:rsidRPr="003E338E">
              <w:rPr>
                <w:rStyle w:val="Hyperlink"/>
                <w:rFonts w:ascii="Traditional Arabic" w:hAnsi="Traditional Arabic" w:cs="Traditional Arabic"/>
                <w:b/>
                <w:bCs/>
                <w:noProof/>
                <w:sz w:val="32"/>
                <w:szCs w:val="32"/>
                <w:rtl/>
              </w:rPr>
              <w:t>مشكلات وتساؤلات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_Toc224556311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15</w:t>
            </w:r>
            <w:r w:rsidR="003E338E" w:rsidRPr="003E338E">
              <w:rPr>
                <w:rStyle w:val="Hyperlink"/>
                <w:rFonts w:ascii="Traditional Arabic" w:hAnsi="Traditional Arabic" w:cs="Traditional Arabic"/>
                <w:noProof/>
                <w:sz w:val="32"/>
                <w:szCs w:val="32"/>
                <w:rtl/>
              </w:rPr>
              <w:fldChar w:fldCharType="end"/>
            </w:r>
          </w:hyperlink>
        </w:p>
        <w:p w14:paraId="0C5E0822" w14:textId="1E57468E"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2" w:history="1">
            <w:r w:rsidR="003E338E" w:rsidRPr="003E338E">
              <w:rPr>
                <w:rStyle w:val="Hyperlink"/>
                <w:rFonts w:ascii="Traditional Arabic" w:hAnsi="Traditional Arabic" w:cs="Traditional Arabic"/>
                <w:b/>
                <w:bCs/>
                <w:noProof/>
                <w:sz w:val="32"/>
                <w:szCs w:val="32"/>
                <w:rtl/>
              </w:rPr>
              <w:t>مصطلحات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_Toc224556312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16</w:t>
            </w:r>
            <w:r w:rsidR="003E338E" w:rsidRPr="003E338E">
              <w:rPr>
                <w:rStyle w:val="Hyperlink"/>
                <w:rFonts w:ascii="Traditional Arabic" w:hAnsi="Traditional Arabic" w:cs="Traditional Arabic"/>
                <w:noProof/>
                <w:sz w:val="32"/>
                <w:szCs w:val="32"/>
                <w:rtl/>
              </w:rPr>
              <w:fldChar w:fldCharType="end"/>
            </w:r>
          </w:hyperlink>
        </w:p>
        <w:p w14:paraId="0E6AA991" w14:textId="01556904"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3" w:history="1">
            <w:r w:rsidR="003E338E" w:rsidRPr="003E338E">
              <w:rPr>
                <w:rStyle w:val="Hyperlink"/>
                <w:rFonts w:ascii="Traditional Arabic" w:hAnsi="Traditional Arabic" w:cs="Traditional Arabic"/>
                <w:b/>
                <w:bCs/>
                <w:noProof/>
                <w:sz w:val="32"/>
                <w:szCs w:val="32"/>
                <w:rtl/>
              </w:rPr>
              <w:t>الإضافة العلمية المتوقعة للدارسة: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_Toc224556313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17</w:t>
            </w:r>
            <w:r w:rsidR="003E338E" w:rsidRPr="003E338E">
              <w:rPr>
                <w:rStyle w:val="Hyperlink"/>
                <w:rFonts w:ascii="Traditional Arabic" w:hAnsi="Traditional Arabic" w:cs="Traditional Arabic"/>
                <w:noProof/>
                <w:sz w:val="32"/>
                <w:szCs w:val="32"/>
                <w:rtl/>
              </w:rPr>
              <w:fldChar w:fldCharType="end"/>
            </w:r>
          </w:hyperlink>
        </w:p>
        <w:p w14:paraId="2CF7CF68" w14:textId="5B3A799D"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4" w:history="1">
            <w:r w:rsidR="003E338E" w:rsidRPr="003E338E">
              <w:rPr>
                <w:rStyle w:val="Hyperlink"/>
                <w:rFonts w:ascii="Traditional Arabic" w:hAnsi="Traditional Arabic" w:cs="Traditional Arabic"/>
                <w:b/>
                <w:bCs/>
                <w:noProof/>
                <w:sz w:val="32"/>
                <w:szCs w:val="32"/>
                <w:rtl/>
              </w:rPr>
              <w:t>أهداف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_Toc224556314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18</w:t>
            </w:r>
            <w:r w:rsidR="003E338E" w:rsidRPr="003E338E">
              <w:rPr>
                <w:rStyle w:val="Hyperlink"/>
                <w:rFonts w:ascii="Traditional Arabic" w:hAnsi="Traditional Arabic" w:cs="Traditional Arabic"/>
                <w:noProof/>
                <w:sz w:val="32"/>
                <w:szCs w:val="32"/>
                <w:rtl/>
              </w:rPr>
              <w:fldChar w:fldCharType="end"/>
            </w:r>
          </w:hyperlink>
        </w:p>
        <w:p w14:paraId="39DC974F" w14:textId="732AC9CA"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5" w:history="1">
            <w:r w:rsidR="003E338E" w:rsidRPr="003E338E">
              <w:rPr>
                <w:rStyle w:val="Hyperlink"/>
                <w:rFonts w:ascii="Traditional Arabic" w:hAnsi="Traditional Arabic" w:cs="Traditional Arabic"/>
                <w:b/>
                <w:bCs/>
                <w:noProof/>
                <w:sz w:val="32"/>
                <w:szCs w:val="32"/>
                <w:rtl/>
              </w:rPr>
              <w:t>فرضيات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_Toc224556315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19</w:t>
            </w:r>
            <w:r w:rsidR="003E338E" w:rsidRPr="003E338E">
              <w:rPr>
                <w:rStyle w:val="Hyperlink"/>
                <w:rFonts w:ascii="Traditional Arabic" w:hAnsi="Traditional Arabic" w:cs="Traditional Arabic"/>
                <w:noProof/>
                <w:sz w:val="32"/>
                <w:szCs w:val="32"/>
                <w:rtl/>
              </w:rPr>
              <w:fldChar w:fldCharType="end"/>
            </w:r>
          </w:hyperlink>
        </w:p>
        <w:p w14:paraId="5EA572F6" w14:textId="61246215"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6" w:history="1">
            <w:r w:rsidR="003E338E" w:rsidRPr="003E338E">
              <w:rPr>
                <w:rStyle w:val="Hyperlink"/>
                <w:rFonts w:ascii="Traditional Arabic" w:hAnsi="Traditional Arabic" w:cs="Traditional Arabic"/>
                <w:b/>
                <w:bCs/>
                <w:noProof/>
                <w:sz w:val="32"/>
                <w:szCs w:val="32"/>
                <w:rtl/>
              </w:rPr>
              <w:t>اداة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_Toc224556316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19</w:t>
            </w:r>
            <w:r w:rsidR="003E338E" w:rsidRPr="003E338E">
              <w:rPr>
                <w:rStyle w:val="Hyperlink"/>
                <w:rFonts w:ascii="Traditional Arabic" w:hAnsi="Traditional Arabic" w:cs="Traditional Arabic"/>
                <w:noProof/>
                <w:sz w:val="32"/>
                <w:szCs w:val="32"/>
                <w:rtl/>
              </w:rPr>
              <w:fldChar w:fldCharType="end"/>
            </w:r>
          </w:hyperlink>
        </w:p>
        <w:p w14:paraId="0C38293A" w14:textId="101DBD7C"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7" w:history="1">
            <w:r w:rsidR="003E338E" w:rsidRPr="003E338E">
              <w:rPr>
                <w:rStyle w:val="Hyperlink"/>
                <w:rFonts w:ascii="Traditional Arabic" w:hAnsi="Traditional Arabic" w:cs="Traditional Arabic"/>
                <w:b/>
                <w:bCs/>
                <w:noProof/>
                <w:sz w:val="32"/>
                <w:szCs w:val="32"/>
                <w:rtl/>
              </w:rPr>
              <w:t>الفصل الأول: المحور الثاني: إجراءات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_Toc224556317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20</w:t>
            </w:r>
            <w:r w:rsidR="003E338E" w:rsidRPr="003E338E">
              <w:rPr>
                <w:rStyle w:val="Hyperlink"/>
                <w:rFonts w:ascii="Traditional Arabic" w:hAnsi="Traditional Arabic" w:cs="Traditional Arabic"/>
                <w:noProof/>
                <w:sz w:val="32"/>
                <w:szCs w:val="32"/>
                <w:rtl/>
              </w:rPr>
              <w:fldChar w:fldCharType="end"/>
            </w:r>
          </w:hyperlink>
        </w:p>
        <w:p w14:paraId="61925216" w14:textId="39249272"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8" w:history="1">
            <w:r w:rsidR="003E338E" w:rsidRPr="003E338E">
              <w:rPr>
                <w:rStyle w:val="Hyperlink"/>
                <w:rFonts w:ascii="Traditional Arabic" w:hAnsi="Traditional Arabic" w:cs="Traditional Arabic"/>
                <w:b/>
                <w:bCs/>
                <w:noProof/>
                <w:sz w:val="32"/>
                <w:szCs w:val="32"/>
                <w:rtl/>
              </w:rPr>
              <w:t>متغيرات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_Toc224556318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21</w:t>
            </w:r>
            <w:r w:rsidR="003E338E" w:rsidRPr="003E338E">
              <w:rPr>
                <w:rStyle w:val="Hyperlink"/>
                <w:rFonts w:ascii="Traditional Arabic" w:hAnsi="Traditional Arabic" w:cs="Traditional Arabic"/>
                <w:noProof/>
                <w:sz w:val="32"/>
                <w:szCs w:val="32"/>
                <w:rtl/>
              </w:rPr>
              <w:fldChar w:fldCharType="end"/>
            </w:r>
          </w:hyperlink>
        </w:p>
        <w:p w14:paraId="456402CA" w14:textId="334CD4A3"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19" w:history="1">
            <w:r w:rsidR="003E338E" w:rsidRPr="003E338E">
              <w:rPr>
                <w:rStyle w:val="Hyperlink"/>
                <w:rFonts w:ascii="Traditional Arabic" w:hAnsi="Traditional Arabic" w:cs="Traditional Arabic"/>
                <w:b/>
                <w:bCs/>
                <w:noProof/>
                <w:sz w:val="32"/>
                <w:szCs w:val="32"/>
                <w:rtl/>
              </w:rPr>
              <w:t>هيكل متغيرات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_Toc224556319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23</w:t>
            </w:r>
            <w:r w:rsidR="003E338E" w:rsidRPr="003E338E">
              <w:rPr>
                <w:rStyle w:val="Hyperlink"/>
                <w:rFonts w:ascii="Traditional Arabic" w:hAnsi="Traditional Arabic" w:cs="Traditional Arabic"/>
                <w:noProof/>
                <w:sz w:val="32"/>
                <w:szCs w:val="32"/>
                <w:rtl/>
              </w:rPr>
              <w:fldChar w:fldCharType="end"/>
            </w:r>
          </w:hyperlink>
        </w:p>
        <w:p w14:paraId="28CBCF55" w14:textId="2BEBCA68"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0" w:history="1">
            <w:r w:rsidR="003E338E" w:rsidRPr="003E338E">
              <w:rPr>
                <w:rStyle w:val="Hyperlink"/>
                <w:rFonts w:ascii="Traditional Arabic" w:hAnsi="Traditional Arabic" w:cs="Traditional Arabic"/>
                <w:b/>
                <w:bCs/>
                <w:noProof/>
                <w:sz w:val="32"/>
                <w:szCs w:val="32"/>
                <w:rtl/>
              </w:rPr>
              <w:t>مجتمع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_Toc224556320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23</w:t>
            </w:r>
            <w:r w:rsidR="003E338E" w:rsidRPr="003E338E">
              <w:rPr>
                <w:rStyle w:val="Hyperlink"/>
                <w:rFonts w:ascii="Traditional Arabic" w:hAnsi="Traditional Arabic" w:cs="Traditional Arabic"/>
                <w:noProof/>
                <w:sz w:val="32"/>
                <w:szCs w:val="32"/>
                <w:rtl/>
              </w:rPr>
              <w:fldChar w:fldCharType="end"/>
            </w:r>
          </w:hyperlink>
        </w:p>
        <w:p w14:paraId="2DDDC274" w14:textId="707C11DB"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1" w:history="1">
            <w:r w:rsidR="003E338E" w:rsidRPr="003E338E">
              <w:rPr>
                <w:rStyle w:val="Hyperlink"/>
                <w:rFonts w:ascii="Traditional Arabic" w:hAnsi="Traditional Arabic" w:cs="Traditional Arabic"/>
                <w:b/>
                <w:bCs/>
                <w:noProof/>
                <w:sz w:val="32"/>
                <w:szCs w:val="32"/>
                <w:rtl/>
              </w:rPr>
              <w:t>عينة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_Toc224556321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24</w:t>
            </w:r>
            <w:r w:rsidR="003E338E" w:rsidRPr="003E338E">
              <w:rPr>
                <w:rStyle w:val="Hyperlink"/>
                <w:rFonts w:ascii="Traditional Arabic" w:hAnsi="Traditional Arabic" w:cs="Traditional Arabic"/>
                <w:noProof/>
                <w:sz w:val="32"/>
                <w:szCs w:val="32"/>
                <w:rtl/>
              </w:rPr>
              <w:fldChar w:fldCharType="end"/>
            </w:r>
          </w:hyperlink>
        </w:p>
        <w:p w14:paraId="2F799610" w14:textId="61526A95"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2" w:history="1">
            <w:r w:rsidR="003E338E" w:rsidRPr="003E338E">
              <w:rPr>
                <w:rStyle w:val="Hyperlink"/>
                <w:rFonts w:ascii="Traditional Arabic" w:hAnsi="Traditional Arabic" w:cs="Traditional Arabic"/>
                <w:b/>
                <w:bCs/>
                <w:noProof/>
                <w:sz w:val="32"/>
                <w:szCs w:val="32"/>
                <w:rtl/>
              </w:rPr>
              <w:t>خطوات تنفيذ خطة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_Toc224556322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28</w:t>
            </w:r>
            <w:r w:rsidR="003E338E" w:rsidRPr="003E338E">
              <w:rPr>
                <w:rStyle w:val="Hyperlink"/>
                <w:rFonts w:ascii="Traditional Arabic" w:hAnsi="Traditional Arabic" w:cs="Traditional Arabic"/>
                <w:noProof/>
                <w:sz w:val="32"/>
                <w:szCs w:val="32"/>
                <w:rtl/>
              </w:rPr>
              <w:fldChar w:fldCharType="end"/>
            </w:r>
          </w:hyperlink>
        </w:p>
        <w:p w14:paraId="667EA6F2" w14:textId="095C1AB9"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23" w:history="1">
            <w:r w:rsidR="003E338E" w:rsidRPr="003E338E">
              <w:rPr>
                <w:rStyle w:val="Hyperlink"/>
                <w:rFonts w:ascii="Traditional Arabic" w:hAnsi="Traditional Arabic" w:cs="Traditional Arabic"/>
                <w:b/>
                <w:bCs/>
                <w:noProof/>
                <w:sz w:val="32"/>
                <w:szCs w:val="32"/>
                <w:rtl/>
              </w:rPr>
              <w:t>الفصل الثاني: المحور الأول: الإطار النظري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_Toc224556323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31</w:t>
            </w:r>
            <w:r w:rsidR="003E338E" w:rsidRPr="003E338E">
              <w:rPr>
                <w:rStyle w:val="Hyperlink"/>
                <w:rFonts w:ascii="Traditional Arabic" w:hAnsi="Traditional Arabic" w:cs="Traditional Arabic"/>
                <w:noProof/>
                <w:sz w:val="32"/>
                <w:szCs w:val="32"/>
                <w:rtl/>
              </w:rPr>
              <w:fldChar w:fldCharType="end"/>
            </w:r>
          </w:hyperlink>
        </w:p>
        <w:p w14:paraId="23D78887" w14:textId="3951FAE0"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4" w:history="1">
            <w:r w:rsidR="003E338E" w:rsidRPr="003E338E">
              <w:rPr>
                <w:rStyle w:val="Hyperlink"/>
                <w:rFonts w:ascii="Traditional Arabic" w:hAnsi="Traditional Arabic" w:cs="Traditional Arabic"/>
                <w:b/>
                <w:bCs/>
                <w:noProof/>
                <w:sz w:val="32"/>
                <w:szCs w:val="32"/>
                <w:rtl/>
              </w:rPr>
              <w:t>مقدمة الفصل الثاني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_Toc224556324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31</w:t>
            </w:r>
            <w:r w:rsidR="003E338E" w:rsidRPr="003E338E">
              <w:rPr>
                <w:rStyle w:val="Hyperlink"/>
                <w:rFonts w:ascii="Traditional Arabic" w:hAnsi="Traditional Arabic" w:cs="Traditional Arabic"/>
                <w:noProof/>
                <w:sz w:val="32"/>
                <w:szCs w:val="32"/>
                <w:rtl/>
              </w:rPr>
              <w:fldChar w:fldCharType="end"/>
            </w:r>
          </w:hyperlink>
        </w:p>
        <w:p w14:paraId="1E9D6B20" w14:textId="68568018"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5" w:history="1">
            <w:r w:rsidR="003E338E" w:rsidRPr="003E338E">
              <w:rPr>
                <w:rStyle w:val="Hyperlink"/>
                <w:rFonts w:ascii="Traditional Arabic" w:hAnsi="Traditional Arabic" w:cs="Traditional Arabic"/>
                <w:b/>
                <w:bCs/>
                <w:noProof/>
                <w:sz w:val="32"/>
                <w:szCs w:val="32"/>
                <w:rtl/>
              </w:rPr>
              <w:t>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_Toc224556325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31</w:t>
            </w:r>
            <w:r w:rsidR="003E338E" w:rsidRPr="003E338E">
              <w:rPr>
                <w:rStyle w:val="Hyperlink"/>
                <w:rFonts w:ascii="Traditional Arabic" w:hAnsi="Traditional Arabic" w:cs="Traditional Arabic"/>
                <w:noProof/>
                <w:sz w:val="32"/>
                <w:szCs w:val="32"/>
                <w:rtl/>
              </w:rPr>
              <w:fldChar w:fldCharType="end"/>
            </w:r>
          </w:hyperlink>
        </w:p>
        <w:p w14:paraId="18237A6D" w14:textId="2DC4D7D5"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6" w:history="1">
            <w:r w:rsidR="003E338E" w:rsidRPr="003E338E">
              <w:rPr>
                <w:rStyle w:val="Hyperlink"/>
                <w:rFonts w:ascii="Traditional Arabic" w:hAnsi="Traditional Arabic" w:cs="Traditional Arabic"/>
                <w:b/>
                <w:bCs/>
                <w:noProof/>
                <w:sz w:val="32"/>
                <w:szCs w:val="32"/>
                <w:rtl/>
              </w:rPr>
              <w:t>مفهوم بنية الاعمال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_Toc224556326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31</w:t>
            </w:r>
            <w:r w:rsidR="003E338E" w:rsidRPr="003E338E">
              <w:rPr>
                <w:rStyle w:val="Hyperlink"/>
                <w:rFonts w:ascii="Traditional Arabic" w:hAnsi="Traditional Arabic" w:cs="Traditional Arabic"/>
                <w:noProof/>
                <w:sz w:val="32"/>
                <w:szCs w:val="32"/>
                <w:rtl/>
              </w:rPr>
              <w:fldChar w:fldCharType="end"/>
            </w:r>
          </w:hyperlink>
        </w:p>
        <w:p w14:paraId="241C6C3C" w14:textId="48BF4E75"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7" w:history="1">
            <w:r w:rsidR="003E338E" w:rsidRPr="003E338E">
              <w:rPr>
                <w:rStyle w:val="Hyperlink"/>
                <w:rFonts w:ascii="Traditional Arabic" w:hAnsi="Traditional Arabic" w:cs="Traditional Arabic"/>
                <w:b/>
                <w:bCs/>
                <w:noProof/>
                <w:sz w:val="32"/>
                <w:szCs w:val="32"/>
                <w:rtl/>
                <w:lang w:bidi="ar-EG"/>
              </w:rPr>
              <w:t>نشأة بنية الاعمال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_Toc224556327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33</w:t>
            </w:r>
            <w:r w:rsidR="003E338E" w:rsidRPr="003E338E">
              <w:rPr>
                <w:rStyle w:val="Hyperlink"/>
                <w:rFonts w:ascii="Traditional Arabic" w:hAnsi="Traditional Arabic" w:cs="Traditional Arabic"/>
                <w:noProof/>
                <w:sz w:val="32"/>
                <w:szCs w:val="32"/>
                <w:rtl/>
              </w:rPr>
              <w:fldChar w:fldCharType="end"/>
            </w:r>
          </w:hyperlink>
        </w:p>
        <w:p w14:paraId="7170FBF5" w14:textId="0629063F"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8" w:history="1">
            <w:r w:rsidR="003E338E" w:rsidRPr="003E338E">
              <w:rPr>
                <w:rStyle w:val="Hyperlink"/>
                <w:rFonts w:ascii="Traditional Arabic" w:hAnsi="Traditional Arabic" w:cs="Traditional Arabic"/>
                <w:b/>
                <w:bCs/>
                <w:noProof/>
                <w:sz w:val="32"/>
                <w:szCs w:val="32"/>
                <w:rtl/>
                <w:lang w:bidi="ar-EG"/>
              </w:rPr>
              <w:t>أهمية بنية الإعمال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_Toc224556328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35</w:t>
            </w:r>
            <w:r w:rsidR="003E338E" w:rsidRPr="003E338E">
              <w:rPr>
                <w:rStyle w:val="Hyperlink"/>
                <w:rFonts w:ascii="Traditional Arabic" w:hAnsi="Traditional Arabic" w:cs="Traditional Arabic"/>
                <w:noProof/>
                <w:sz w:val="32"/>
                <w:szCs w:val="32"/>
                <w:rtl/>
              </w:rPr>
              <w:fldChar w:fldCharType="end"/>
            </w:r>
          </w:hyperlink>
        </w:p>
        <w:p w14:paraId="167ECEC2" w14:textId="546993BC"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29" w:history="1">
            <w:r w:rsidR="003E338E" w:rsidRPr="003E338E">
              <w:rPr>
                <w:rStyle w:val="Hyperlink"/>
                <w:rFonts w:ascii="Traditional Arabic" w:hAnsi="Traditional Arabic" w:cs="Traditional Arabic"/>
                <w:b/>
                <w:bCs/>
                <w:noProof/>
                <w:sz w:val="32"/>
                <w:szCs w:val="32"/>
                <w:rtl/>
                <w:lang w:bidi="ar-EG"/>
              </w:rPr>
              <w:t>خصائص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_Toc224556329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37</w:t>
            </w:r>
            <w:r w:rsidR="003E338E" w:rsidRPr="003E338E">
              <w:rPr>
                <w:rStyle w:val="Hyperlink"/>
                <w:rFonts w:ascii="Traditional Arabic" w:hAnsi="Traditional Arabic" w:cs="Traditional Arabic"/>
                <w:noProof/>
                <w:sz w:val="32"/>
                <w:szCs w:val="32"/>
                <w:rtl/>
              </w:rPr>
              <w:fldChar w:fldCharType="end"/>
            </w:r>
          </w:hyperlink>
        </w:p>
        <w:p w14:paraId="19CE998F" w14:textId="7485322E"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0" w:history="1">
            <w:r w:rsidR="003E338E" w:rsidRPr="003E338E">
              <w:rPr>
                <w:rStyle w:val="Hyperlink"/>
                <w:rFonts w:ascii="Traditional Arabic" w:hAnsi="Traditional Arabic" w:cs="Traditional Arabic"/>
                <w:b/>
                <w:bCs/>
                <w:noProof/>
                <w:sz w:val="32"/>
                <w:szCs w:val="32"/>
                <w:rtl/>
                <w:lang w:bidi="ar-EG"/>
              </w:rPr>
              <w:t>مكونات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_Toc224556330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40</w:t>
            </w:r>
            <w:r w:rsidR="003E338E" w:rsidRPr="003E338E">
              <w:rPr>
                <w:rStyle w:val="Hyperlink"/>
                <w:rFonts w:ascii="Traditional Arabic" w:hAnsi="Traditional Arabic" w:cs="Traditional Arabic"/>
                <w:noProof/>
                <w:sz w:val="32"/>
                <w:szCs w:val="32"/>
                <w:rtl/>
              </w:rPr>
              <w:fldChar w:fldCharType="end"/>
            </w:r>
          </w:hyperlink>
        </w:p>
        <w:p w14:paraId="25E5B574" w14:textId="01B52751"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1" w:history="1">
            <w:r w:rsidR="003E338E" w:rsidRPr="003E338E">
              <w:rPr>
                <w:rStyle w:val="Hyperlink"/>
                <w:rFonts w:ascii="Traditional Arabic" w:hAnsi="Traditional Arabic" w:cs="Traditional Arabic"/>
                <w:b/>
                <w:bCs/>
                <w:noProof/>
                <w:sz w:val="32"/>
                <w:szCs w:val="32"/>
                <w:rtl/>
                <w:lang w:bidi="ar-EG"/>
              </w:rPr>
              <w:t>الأهداف المستخدمة لبنية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_Toc224556331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41</w:t>
            </w:r>
            <w:r w:rsidR="003E338E" w:rsidRPr="003E338E">
              <w:rPr>
                <w:rStyle w:val="Hyperlink"/>
                <w:rFonts w:ascii="Traditional Arabic" w:hAnsi="Traditional Arabic" w:cs="Traditional Arabic"/>
                <w:noProof/>
                <w:sz w:val="32"/>
                <w:szCs w:val="32"/>
                <w:rtl/>
              </w:rPr>
              <w:fldChar w:fldCharType="end"/>
            </w:r>
          </w:hyperlink>
        </w:p>
        <w:p w14:paraId="786EE6F3" w14:textId="5016F711"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2" w:history="1">
            <w:r w:rsidR="003E338E" w:rsidRPr="003E338E">
              <w:rPr>
                <w:rStyle w:val="Hyperlink"/>
                <w:rFonts w:ascii="Traditional Arabic" w:hAnsi="Traditional Arabic" w:cs="Traditional Arabic"/>
                <w:b/>
                <w:bCs/>
                <w:noProof/>
                <w:sz w:val="32"/>
                <w:szCs w:val="32"/>
                <w:rtl/>
                <w:lang w:bidi="ar-EG"/>
              </w:rPr>
              <w:t>مراحل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_Toc224556332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44</w:t>
            </w:r>
            <w:r w:rsidR="003E338E" w:rsidRPr="003E338E">
              <w:rPr>
                <w:rStyle w:val="Hyperlink"/>
                <w:rFonts w:ascii="Traditional Arabic" w:hAnsi="Traditional Arabic" w:cs="Traditional Arabic"/>
                <w:noProof/>
                <w:sz w:val="32"/>
                <w:szCs w:val="32"/>
                <w:rtl/>
              </w:rPr>
              <w:fldChar w:fldCharType="end"/>
            </w:r>
          </w:hyperlink>
        </w:p>
        <w:p w14:paraId="519EE0E0" w14:textId="59D5D4FC"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3" w:history="1">
            <w:r w:rsidR="003E338E" w:rsidRPr="003E338E">
              <w:rPr>
                <w:rStyle w:val="Hyperlink"/>
                <w:rFonts w:ascii="Traditional Arabic" w:hAnsi="Traditional Arabic" w:cs="Traditional Arabic"/>
                <w:b/>
                <w:bCs/>
                <w:noProof/>
                <w:sz w:val="32"/>
                <w:szCs w:val="32"/>
                <w:rtl/>
                <w:lang w:bidi="ar-EG"/>
              </w:rPr>
              <w:t>عناصر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_Toc224556333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45</w:t>
            </w:r>
            <w:r w:rsidR="003E338E" w:rsidRPr="003E338E">
              <w:rPr>
                <w:rStyle w:val="Hyperlink"/>
                <w:rFonts w:ascii="Traditional Arabic" w:hAnsi="Traditional Arabic" w:cs="Traditional Arabic"/>
                <w:noProof/>
                <w:sz w:val="32"/>
                <w:szCs w:val="32"/>
                <w:rtl/>
              </w:rPr>
              <w:fldChar w:fldCharType="end"/>
            </w:r>
          </w:hyperlink>
        </w:p>
        <w:p w14:paraId="5725E118" w14:textId="12B85EB1"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4" w:history="1">
            <w:r w:rsidR="003E338E" w:rsidRPr="003E338E">
              <w:rPr>
                <w:rStyle w:val="Hyperlink"/>
                <w:rFonts w:ascii="Traditional Arabic" w:hAnsi="Traditional Arabic" w:cs="Traditional Arabic"/>
                <w:b/>
                <w:bCs/>
                <w:noProof/>
                <w:sz w:val="32"/>
                <w:szCs w:val="32"/>
                <w:rtl/>
                <w:lang w:bidi="ar-EG"/>
              </w:rPr>
              <w:t>مقومات نجاح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_Toc224556334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49</w:t>
            </w:r>
            <w:r w:rsidR="003E338E" w:rsidRPr="003E338E">
              <w:rPr>
                <w:rStyle w:val="Hyperlink"/>
                <w:rFonts w:ascii="Traditional Arabic" w:hAnsi="Traditional Arabic" w:cs="Traditional Arabic"/>
                <w:noProof/>
                <w:sz w:val="32"/>
                <w:szCs w:val="32"/>
                <w:rtl/>
              </w:rPr>
              <w:fldChar w:fldCharType="end"/>
            </w:r>
          </w:hyperlink>
        </w:p>
        <w:p w14:paraId="633928E3" w14:textId="3D4D23DD"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5" w:history="1">
            <w:r w:rsidR="003E338E" w:rsidRPr="003E338E">
              <w:rPr>
                <w:rStyle w:val="Hyperlink"/>
                <w:rFonts w:ascii="Traditional Arabic" w:hAnsi="Traditional Arabic" w:cs="Traditional Arabic"/>
                <w:b/>
                <w:bCs/>
                <w:noProof/>
                <w:sz w:val="32"/>
                <w:szCs w:val="32"/>
                <w:rtl/>
                <w:lang w:bidi="ar-EG"/>
              </w:rPr>
              <w:t>المشكلات التي تواجه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_Toc224556335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54</w:t>
            </w:r>
            <w:r w:rsidR="003E338E" w:rsidRPr="003E338E">
              <w:rPr>
                <w:rStyle w:val="Hyperlink"/>
                <w:rFonts w:ascii="Traditional Arabic" w:hAnsi="Traditional Arabic" w:cs="Traditional Arabic"/>
                <w:noProof/>
                <w:sz w:val="32"/>
                <w:szCs w:val="32"/>
                <w:rtl/>
              </w:rPr>
              <w:fldChar w:fldCharType="end"/>
            </w:r>
          </w:hyperlink>
        </w:p>
        <w:p w14:paraId="22E27E22" w14:textId="7B98175A"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6" w:history="1">
            <w:r w:rsidR="003E338E" w:rsidRPr="003E338E">
              <w:rPr>
                <w:rStyle w:val="Hyperlink"/>
                <w:rFonts w:ascii="Traditional Arabic" w:hAnsi="Traditional Arabic" w:cs="Traditional Arabic"/>
                <w:b/>
                <w:bCs/>
                <w:noProof/>
                <w:sz w:val="32"/>
                <w:szCs w:val="32"/>
                <w:rtl/>
                <w:lang w:bidi="ar-EG"/>
              </w:rPr>
              <w:t>مفهوم المواءمة الاستراتيجية: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_Toc224556336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57</w:t>
            </w:r>
            <w:r w:rsidR="003E338E" w:rsidRPr="003E338E">
              <w:rPr>
                <w:rStyle w:val="Hyperlink"/>
                <w:rFonts w:ascii="Traditional Arabic" w:hAnsi="Traditional Arabic" w:cs="Traditional Arabic"/>
                <w:noProof/>
                <w:sz w:val="32"/>
                <w:szCs w:val="32"/>
                <w:rtl/>
              </w:rPr>
              <w:fldChar w:fldCharType="end"/>
            </w:r>
          </w:hyperlink>
        </w:p>
        <w:p w14:paraId="660DA6E1" w14:textId="5B540A10"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7" w:history="1">
            <w:r w:rsidR="003E338E" w:rsidRPr="003E338E">
              <w:rPr>
                <w:rStyle w:val="Hyperlink"/>
                <w:rFonts w:ascii="Traditional Arabic" w:hAnsi="Traditional Arabic" w:cs="Traditional Arabic"/>
                <w:b/>
                <w:bCs/>
                <w:noProof/>
                <w:sz w:val="32"/>
                <w:szCs w:val="32"/>
                <w:rtl/>
              </w:rPr>
              <w:t>أهمية المواءمة الاستراتيجية: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_Toc224556337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59</w:t>
            </w:r>
            <w:r w:rsidR="003E338E" w:rsidRPr="003E338E">
              <w:rPr>
                <w:rStyle w:val="Hyperlink"/>
                <w:rFonts w:ascii="Traditional Arabic" w:hAnsi="Traditional Arabic" w:cs="Traditional Arabic"/>
                <w:noProof/>
                <w:sz w:val="32"/>
                <w:szCs w:val="32"/>
                <w:rtl/>
              </w:rPr>
              <w:fldChar w:fldCharType="end"/>
            </w:r>
          </w:hyperlink>
        </w:p>
        <w:p w14:paraId="34C7FF59" w14:textId="6C7E11C6"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8" w:history="1">
            <w:r w:rsidR="003E338E" w:rsidRPr="003E338E">
              <w:rPr>
                <w:rStyle w:val="Hyperlink"/>
                <w:rFonts w:ascii="Traditional Arabic" w:hAnsi="Traditional Arabic" w:cs="Traditional Arabic"/>
                <w:b/>
                <w:bCs/>
                <w:noProof/>
                <w:sz w:val="32"/>
                <w:szCs w:val="32"/>
                <w:rtl/>
                <w:lang w:bidi="ar-EG"/>
              </w:rPr>
              <w:t>تحديات المواءمة الاستراتيجية: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_Toc224556338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60</w:t>
            </w:r>
            <w:r w:rsidR="003E338E" w:rsidRPr="003E338E">
              <w:rPr>
                <w:rStyle w:val="Hyperlink"/>
                <w:rFonts w:ascii="Traditional Arabic" w:hAnsi="Traditional Arabic" w:cs="Traditional Arabic"/>
                <w:noProof/>
                <w:sz w:val="32"/>
                <w:szCs w:val="32"/>
                <w:rtl/>
              </w:rPr>
              <w:fldChar w:fldCharType="end"/>
            </w:r>
          </w:hyperlink>
        </w:p>
        <w:p w14:paraId="779BCB9A" w14:textId="3C7543A0"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39" w:history="1">
            <w:r w:rsidR="003E338E" w:rsidRPr="003E338E">
              <w:rPr>
                <w:rStyle w:val="Hyperlink"/>
                <w:rFonts w:ascii="Traditional Arabic" w:hAnsi="Traditional Arabic" w:cs="Traditional Arabic"/>
                <w:b/>
                <w:bCs/>
                <w:noProof/>
                <w:sz w:val="32"/>
                <w:szCs w:val="32"/>
                <w:rtl/>
              </w:rPr>
              <w:t>المواءمة الاستراتيجية ودورها في التحول:</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_Toc224556339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61</w:t>
            </w:r>
            <w:r w:rsidR="003E338E" w:rsidRPr="003E338E">
              <w:rPr>
                <w:rStyle w:val="Hyperlink"/>
                <w:rFonts w:ascii="Traditional Arabic" w:hAnsi="Traditional Arabic" w:cs="Traditional Arabic"/>
                <w:noProof/>
                <w:sz w:val="32"/>
                <w:szCs w:val="32"/>
                <w:rtl/>
              </w:rPr>
              <w:fldChar w:fldCharType="end"/>
            </w:r>
          </w:hyperlink>
        </w:p>
        <w:p w14:paraId="2EDEBDB8" w14:textId="72E95FE1"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0" w:history="1">
            <w:r w:rsidR="003E338E" w:rsidRPr="003E338E">
              <w:rPr>
                <w:rStyle w:val="Hyperlink"/>
                <w:rFonts w:ascii="Traditional Arabic" w:hAnsi="Traditional Arabic" w:cs="Traditional Arabic"/>
                <w:b/>
                <w:bCs/>
                <w:noProof/>
                <w:sz w:val="32"/>
                <w:szCs w:val="32"/>
                <w:rtl/>
              </w:rPr>
              <w:t>أهداف استراتيجية التحول الرقمي: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_Toc224556340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61</w:t>
            </w:r>
            <w:r w:rsidR="003E338E" w:rsidRPr="003E338E">
              <w:rPr>
                <w:rStyle w:val="Hyperlink"/>
                <w:rFonts w:ascii="Traditional Arabic" w:hAnsi="Traditional Arabic" w:cs="Traditional Arabic"/>
                <w:noProof/>
                <w:sz w:val="32"/>
                <w:szCs w:val="32"/>
                <w:rtl/>
              </w:rPr>
              <w:fldChar w:fldCharType="end"/>
            </w:r>
          </w:hyperlink>
        </w:p>
        <w:p w14:paraId="32210F8A" w14:textId="4D78DAE7"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1" w:history="1">
            <w:r w:rsidR="003E338E" w:rsidRPr="003E338E">
              <w:rPr>
                <w:rStyle w:val="Hyperlink"/>
                <w:rFonts w:ascii="Traditional Arabic" w:hAnsi="Traditional Arabic" w:cs="Traditional Arabic"/>
                <w:b/>
                <w:bCs/>
                <w:noProof/>
                <w:sz w:val="32"/>
                <w:szCs w:val="32"/>
                <w:rtl/>
              </w:rPr>
              <w:t>خصائص استراتيجية التحول الرقمي: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_Toc224556341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63</w:t>
            </w:r>
            <w:r w:rsidR="003E338E" w:rsidRPr="003E338E">
              <w:rPr>
                <w:rStyle w:val="Hyperlink"/>
                <w:rFonts w:ascii="Traditional Arabic" w:hAnsi="Traditional Arabic" w:cs="Traditional Arabic"/>
                <w:noProof/>
                <w:sz w:val="32"/>
                <w:szCs w:val="32"/>
                <w:rtl/>
              </w:rPr>
              <w:fldChar w:fldCharType="end"/>
            </w:r>
          </w:hyperlink>
        </w:p>
        <w:p w14:paraId="395DF6DA" w14:textId="3C70EBEC"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2" w:history="1">
            <w:r w:rsidR="003E338E" w:rsidRPr="003E338E">
              <w:rPr>
                <w:rStyle w:val="Hyperlink"/>
                <w:rFonts w:ascii="Traditional Arabic" w:hAnsi="Traditional Arabic" w:cs="Traditional Arabic"/>
                <w:b/>
                <w:bCs/>
                <w:noProof/>
                <w:sz w:val="32"/>
                <w:szCs w:val="32"/>
                <w:rtl/>
              </w:rPr>
              <w:t>أبعاد استراتيجية التحول الرقمي: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_Toc224556342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64</w:t>
            </w:r>
            <w:r w:rsidR="003E338E" w:rsidRPr="003E338E">
              <w:rPr>
                <w:rStyle w:val="Hyperlink"/>
                <w:rFonts w:ascii="Traditional Arabic" w:hAnsi="Traditional Arabic" w:cs="Traditional Arabic"/>
                <w:noProof/>
                <w:sz w:val="32"/>
                <w:szCs w:val="32"/>
                <w:rtl/>
              </w:rPr>
              <w:fldChar w:fldCharType="end"/>
            </w:r>
          </w:hyperlink>
        </w:p>
        <w:p w14:paraId="64D3DB3D" w14:textId="494EEA37"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3" w:history="1">
            <w:r w:rsidR="003E338E" w:rsidRPr="003E338E">
              <w:rPr>
                <w:rStyle w:val="Hyperlink"/>
                <w:rFonts w:ascii="Traditional Arabic" w:hAnsi="Traditional Arabic" w:cs="Traditional Arabic"/>
                <w:b/>
                <w:bCs/>
                <w:noProof/>
                <w:sz w:val="32"/>
                <w:szCs w:val="32"/>
                <w:rtl/>
              </w:rPr>
              <w:t>التحول الرقمي: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_Toc224556343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65</w:t>
            </w:r>
            <w:r w:rsidR="003E338E" w:rsidRPr="003E338E">
              <w:rPr>
                <w:rStyle w:val="Hyperlink"/>
                <w:rFonts w:ascii="Traditional Arabic" w:hAnsi="Traditional Arabic" w:cs="Traditional Arabic"/>
                <w:noProof/>
                <w:sz w:val="32"/>
                <w:szCs w:val="32"/>
                <w:rtl/>
              </w:rPr>
              <w:fldChar w:fldCharType="end"/>
            </w:r>
          </w:hyperlink>
        </w:p>
        <w:p w14:paraId="2E8EAF65" w14:textId="7A50A675"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4" w:history="1">
            <w:r w:rsidR="003E338E" w:rsidRPr="003E338E">
              <w:rPr>
                <w:rStyle w:val="Hyperlink"/>
                <w:rFonts w:ascii="Traditional Arabic" w:hAnsi="Traditional Arabic" w:cs="Traditional Arabic"/>
                <w:b/>
                <w:bCs/>
                <w:noProof/>
                <w:sz w:val="32"/>
                <w:szCs w:val="32"/>
                <w:rtl/>
              </w:rPr>
              <w:t>مفهوم التحول الرقمي: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_Toc224556344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66</w:t>
            </w:r>
            <w:r w:rsidR="003E338E" w:rsidRPr="003E338E">
              <w:rPr>
                <w:rStyle w:val="Hyperlink"/>
                <w:rFonts w:ascii="Traditional Arabic" w:hAnsi="Traditional Arabic" w:cs="Traditional Arabic"/>
                <w:noProof/>
                <w:sz w:val="32"/>
                <w:szCs w:val="32"/>
                <w:rtl/>
              </w:rPr>
              <w:fldChar w:fldCharType="end"/>
            </w:r>
          </w:hyperlink>
        </w:p>
        <w:p w14:paraId="32EB6F50" w14:textId="6C91A104"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5" w:history="1">
            <w:r w:rsidR="003E338E" w:rsidRPr="003E338E">
              <w:rPr>
                <w:rStyle w:val="Hyperlink"/>
                <w:rFonts w:ascii="Traditional Arabic" w:hAnsi="Traditional Arabic" w:cs="Traditional Arabic"/>
                <w:b/>
                <w:bCs/>
                <w:noProof/>
                <w:sz w:val="32"/>
                <w:szCs w:val="32"/>
                <w:rtl/>
              </w:rPr>
              <w:t>فوائد التحول الرقمي: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_Toc224556345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67</w:t>
            </w:r>
            <w:r w:rsidR="003E338E" w:rsidRPr="003E338E">
              <w:rPr>
                <w:rStyle w:val="Hyperlink"/>
                <w:rFonts w:ascii="Traditional Arabic" w:hAnsi="Traditional Arabic" w:cs="Traditional Arabic"/>
                <w:noProof/>
                <w:sz w:val="32"/>
                <w:szCs w:val="32"/>
                <w:rtl/>
              </w:rPr>
              <w:fldChar w:fldCharType="end"/>
            </w:r>
          </w:hyperlink>
        </w:p>
        <w:p w14:paraId="0D1A1DB1" w14:textId="500D6CD0"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6" w:history="1">
            <w:r w:rsidR="003E338E" w:rsidRPr="003E338E">
              <w:rPr>
                <w:rStyle w:val="Hyperlink"/>
                <w:rFonts w:ascii="Traditional Arabic" w:hAnsi="Traditional Arabic" w:cs="Traditional Arabic"/>
                <w:b/>
                <w:bCs/>
                <w:noProof/>
                <w:sz w:val="32"/>
                <w:szCs w:val="32"/>
                <w:rtl/>
              </w:rPr>
              <w:t>مراحل التحول الرقمي: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_Toc224556346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67</w:t>
            </w:r>
            <w:r w:rsidR="003E338E" w:rsidRPr="003E338E">
              <w:rPr>
                <w:rStyle w:val="Hyperlink"/>
                <w:rFonts w:ascii="Traditional Arabic" w:hAnsi="Traditional Arabic" w:cs="Traditional Arabic"/>
                <w:noProof/>
                <w:sz w:val="32"/>
                <w:szCs w:val="32"/>
                <w:rtl/>
              </w:rPr>
              <w:fldChar w:fldCharType="end"/>
            </w:r>
          </w:hyperlink>
        </w:p>
        <w:p w14:paraId="3DF1C9AC" w14:textId="5BE129C9"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7" w:history="1">
            <w:r w:rsidR="003E338E" w:rsidRPr="003E338E">
              <w:rPr>
                <w:rStyle w:val="Hyperlink"/>
                <w:rFonts w:ascii="Traditional Arabic" w:hAnsi="Traditional Arabic" w:cs="Traditional Arabic"/>
                <w:b/>
                <w:bCs/>
                <w:noProof/>
                <w:sz w:val="32"/>
                <w:szCs w:val="32"/>
                <w:rtl/>
              </w:rPr>
              <w:t>عناصر التحول الرقمي: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_Toc224556347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68</w:t>
            </w:r>
            <w:r w:rsidR="003E338E" w:rsidRPr="003E338E">
              <w:rPr>
                <w:rStyle w:val="Hyperlink"/>
                <w:rFonts w:ascii="Traditional Arabic" w:hAnsi="Traditional Arabic" w:cs="Traditional Arabic"/>
                <w:noProof/>
                <w:sz w:val="32"/>
                <w:szCs w:val="32"/>
                <w:rtl/>
              </w:rPr>
              <w:fldChar w:fldCharType="end"/>
            </w:r>
          </w:hyperlink>
        </w:p>
        <w:p w14:paraId="7FD29210" w14:textId="515D2A72"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8" w:history="1">
            <w:r w:rsidR="003E338E" w:rsidRPr="003E338E">
              <w:rPr>
                <w:rStyle w:val="Hyperlink"/>
                <w:rFonts w:ascii="Traditional Arabic" w:hAnsi="Traditional Arabic" w:cs="Traditional Arabic"/>
                <w:b/>
                <w:bCs/>
                <w:noProof/>
                <w:sz w:val="32"/>
                <w:szCs w:val="32"/>
                <w:rtl/>
              </w:rPr>
              <w:t>القطاع البنكي</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_Toc224556348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70</w:t>
            </w:r>
            <w:r w:rsidR="003E338E" w:rsidRPr="003E338E">
              <w:rPr>
                <w:rStyle w:val="Hyperlink"/>
                <w:rFonts w:ascii="Traditional Arabic" w:hAnsi="Traditional Arabic" w:cs="Traditional Arabic"/>
                <w:noProof/>
                <w:sz w:val="32"/>
                <w:szCs w:val="32"/>
                <w:rtl/>
              </w:rPr>
              <w:fldChar w:fldCharType="end"/>
            </w:r>
          </w:hyperlink>
        </w:p>
        <w:p w14:paraId="4C3A740F" w14:textId="67DD2DAB"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49" w:history="1">
            <w:r w:rsidR="003E338E" w:rsidRPr="003E338E">
              <w:rPr>
                <w:rStyle w:val="Hyperlink"/>
                <w:rFonts w:ascii="Traditional Arabic" w:hAnsi="Traditional Arabic" w:cs="Traditional Arabic"/>
                <w:b/>
                <w:bCs/>
                <w:noProof/>
                <w:sz w:val="32"/>
                <w:szCs w:val="32"/>
                <w:rtl/>
              </w:rPr>
              <w:t>التحول في القطاع البنكي في المملكة العربية السعودية: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_Toc224556349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71</w:t>
            </w:r>
            <w:r w:rsidR="003E338E" w:rsidRPr="003E338E">
              <w:rPr>
                <w:rStyle w:val="Hyperlink"/>
                <w:rFonts w:ascii="Traditional Arabic" w:hAnsi="Traditional Arabic" w:cs="Traditional Arabic"/>
                <w:noProof/>
                <w:sz w:val="32"/>
                <w:szCs w:val="32"/>
                <w:rtl/>
              </w:rPr>
              <w:fldChar w:fldCharType="end"/>
            </w:r>
          </w:hyperlink>
        </w:p>
        <w:p w14:paraId="79835437" w14:textId="1CE840A8"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50" w:history="1">
            <w:r w:rsidR="003E338E" w:rsidRPr="003E338E">
              <w:rPr>
                <w:rStyle w:val="Hyperlink"/>
                <w:rFonts w:ascii="Traditional Arabic" w:hAnsi="Traditional Arabic" w:cs="Traditional Arabic"/>
                <w:b/>
                <w:bCs/>
                <w:noProof/>
                <w:sz w:val="32"/>
                <w:szCs w:val="32"/>
                <w:rtl/>
              </w:rPr>
              <w:t>المواءمة الاستراتيجية وأثرها في تحول القطاع البنكي في المملكة العربية السعودية: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_Toc224556350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72</w:t>
            </w:r>
            <w:r w:rsidR="003E338E" w:rsidRPr="003E338E">
              <w:rPr>
                <w:rStyle w:val="Hyperlink"/>
                <w:rFonts w:ascii="Traditional Arabic" w:hAnsi="Traditional Arabic" w:cs="Traditional Arabic"/>
                <w:noProof/>
                <w:sz w:val="32"/>
                <w:szCs w:val="32"/>
                <w:rtl/>
              </w:rPr>
              <w:fldChar w:fldCharType="end"/>
            </w:r>
          </w:hyperlink>
        </w:p>
        <w:p w14:paraId="3E42A9FB" w14:textId="019D22D1"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51" w:history="1">
            <w:r w:rsidR="003E338E" w:rsidRPr="003E338E">
              <w:rPr>
                <w:rStyle w:val="Hyperlink"/>
                <w:rFonts w:ascii="Traditional Arabic" w:hAnsi="Traditional Arabic" w:cs="Traditional Arabic"/>
                <w:b/>
                <w:bCs/>
                <w:noProof/>
                <w:sz w:val="32"/>
                <w:szCs w:val="32"/>
                <w:rtl/>
              </w:rPr>
              <w:t>التحديات التي تواجه القطاع البنكي في المملكة العربية السعودية: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_Toc224556351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72</w:t>
            </w:r>
            <w:r w:rsidR="003E338E" w:rsidRPr="003E338E">
              <w:rPr>
                <w:rStyle w:val="Hyperlink"/>
                <w:rFonts w:ascii="Traditional Arabic" w:hAnsi="Traditional Arabic" w:cs="Traditional Arabic"/>
                <w:noProof/>
                <w:sz w:val="32"/>
                <w:szCs w:val="32"/>
                <w:rtl/>
              </w:rPr>
              <w:fldChar w:fldCharType="end"/>
            </w:r>
          </w:hyperlink>
        </w:p>
        <w:p w14:paraId="1E7FE085" w14:textId="2512DDF5"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52" w:history="1">
            <w:r w:rsidR="003E338E" w:rsidRPr="003E338E">
              <w:rPr>
                <w:rStyle w:val="Hyperlink"/>
                <w:rFonts w:ascii="Traditional Arabic" w:hAnsi="Traditional Arabic" w:cs="Traditional Arabic"/>
                <w:b/>
                <w:bCs/>
                <w:noProof/>
                <w:spacing w:val="5"/>
                <w:sz w:val="32"/>
                <w:szCs w:val="32"/>
                <w:rtl/>
              </w:rPr>
              <w:t>الفصل الثاني: المحور الثاني: الدراسات المرجعية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_Toc224556352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75</w:t>
            </w:r>
            <w:r w:rsidR="003E338E" w:rsidRPr="003E338E">
              <w:rPr>
                <w:rStyle w:val="Hyperlink"/>
                <w:rFonts w:ascii="Traditional Arabic" w:hAnsi="Traditional Arabic" w:cs="Traditional Arabic"/>
                <w:noProof/>
                <w:sz w:val="32"/>
                <w:szCs w:val="32"/>
                <w:rtl/>
              </w:rPr>
              <w:fldChar w:fldCharType="end"/>
            </w:r>
          </w:hyperlink>
        </w:p>
        <w:p w14:paraId="2AD51C18" w14:textId="4237F634"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53" w:history="1">
            <w:r w:rsidR="003E338E" w:rsidRPr="003E338E">
              <w:rPr>
                <w:rStyle w:val="Hyperlink"/>
                <w:rFonts w:ascii="Traditional Arabic" w:hAnsi="Traditional Arabic" w:cs="Traditional Arabic"/>
                <w:b/>
                <w:bCs/>
                <w:i/>
                <w:iCs/>
                <w:noProof/>
                <w:spacing w:val="5"/>
                <w:sz w:val="32"/>
                <w:szCs w:val="32"/>
                <w:rtl/>
              </w:rPr>
              <w:t>دراسات تناولت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_Toc224556353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75</w:t>
            </w:r>
            <w:r w:rsidR="003E338E" w:rsidRPr="003E338E">
              <w:rPr>
                <w:rStyle w:val="Hyperlink"/>
                <w:rFonts w:ascii="Traditional Arabic" w:hAnsi="Traditional Arabic" w:cs="Traditional Arabic"/>
                <w:noProof/>
                <w:sz w:val="32"/>
                <w:szCs w:val="32"/>
                <w:rtl/>
              </w:rPr>
              <w:fldChar w:fldCharType="end"/>
            </w:r>
          </w:hyperlink>
        </w:p>
        <w:p w14:paraId="4CA38D06" w14:textId="57895465"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54" w:history="1">
            <w:r w:rsidR="003E338E" w:rsidRPr="003E338E">
              <w:rPr>
                <w:rStyle w:val="Hyperlink"/>
                <w:rFonts w:ascii="Traditional Arabic" w:hAnsi="Traditional Arabic" w:cs="Traditional Arabic"/>
                <w:b/>
                <w:bCs/>
                <w:noProof/>
                <w:sz w:val="32"/>
                <w:szCs w:val="32"/>
                <w:rtl/>
              </w:rPr>
              <w:t>دراسات تناولت المواءمة الاستراتيجية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_Toc224556354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77</w:t>
            </w:r>
            <w:r w:rsidR="003E338E" w:rsidRPr="003E338E">
              <w:rPr>
                <w:rStyle w:val="Hyperlink"/>
                <w:rFonts w:ascii="Traditional Arabic" w:hAnsi="Traditional Arabic" w:cs="Traditional Arabic"/>
                <w:noProof/>
                <w:sz w:val="32"/>
                <w:szCs w:val="32"/>
                <w:rtl/>
              </w:rPr>
              <w:fldChar w:fldCharType="end"/>
            </w:r>
          </w:hyperlink>
        </w:p>
        <w:p w14:paraId="396603E2" w14:textId="64E3FA94"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55" w:history="1">
            <w:r w:rsidR="003E338E" w:rsidRPr="003E338E">
              <w:rPr>
                <w:rStyle w:val="Hyperlink"/>
                <w:rFonts w:ascii="Traditional Arabic" w:hAnsi="Traditional Arabic" w:cs="Traditional Arabic"/>
                <w:b/>
                <w:bCs/>
                <w:noProof/>
                <w:sz w:val="32"/>
                <w:szCs w:val="32"/>
                <w:rtl/>
                <w:lang w:bidi="ar-EG"/>
              </w:rPr>
              <w:t>الدراسات الاستطلاعية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_Toc224556355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80</w:t>
            </w:r>
            <w:r w:rsidR="003E338E" w:rsidRPr="003E338E">
              <w:rPr>
                <w:rStyle w:val="Hyperlink"/>
                <w:rFonts w:ascii="Traditional Arabic" w:hAnsi="Traditional Arabic" w:cs="Traditional Arabic"/>
                <w:noProof/>
                <w:sz w:val="32"/>
                <w:szCs w:val="32"/>
                <w:rtl/>
              </w:rPr>
              <w:fldChar w:fldCharType="end"/>
            </w:r>
          </w:hyperlink>
        </w:p>
        <w:p w14:paraId="19AFD3BD" w14:textId="37BAD27F"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56" w:history="1">
            <w:r w:rsidR="003E338E" w:rsidRPr="003E338E">
              <w:rPr>
                <w:rStyle w:val="Hyperlink"/>
                <w:rFonts w:ascii="Traditional Arabic" w:hAnsi="Traditional Arabic" w:cs="Traditional Arabic"/>
                <w:b/>
                <w:bCs/>
                <w:noProof/>
                <w:sz w:val="32"/>
                <w:szCs w:val="32"/>
                <w:rtl/>
              </w:rPr>
              <w:t>التعليق على الدراسات السابقة حول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_Toc224556356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82</w:t>
            </w:r>
            <w:r w:rsidR="003E338E" w:rsidRPr="003E338E">
              <w:rPr>
                <w:rStyle w:val="Hyperlink"/>
                <w:rFonts w:ascii="Traditional Arabic" w:hAnsi="Traditional Arabic" w:cs="Traditional Arabic"/>
                <w:noProof/>
                <w:sz w:val="32"/>
                <w:szCs w:val="32"/>
                <w:rtl/>
              </w:rPr>
              <w:fldChar w:fldCharType="end"/>
            </w:r>
          </w:hyperlink>
        </w:p>
        <w:p w14:paraId="095ABCF3" w14:textId="0DA6AA57"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57" w:history="1">
            <w:r w:rsidR="003E338E" w:rsidRPr="003E338E">
              <w:rPr>
                <w:rStyle w:val="Hyperlink"/>
                <w:rFonts w:ascii="Traditional Arabic" w:hAnsi="Traditional Arabic" w:cs="Traditional Arabic"/>
                <w:b/>
                <w:bCs/>
                <w:noProof/>
                <w:sz w:val="32"/>
                <w:szCs w:val="32"/>
                <w:rtl/>
              </w:rPr>
              <w:t>التعليق على دراسات السابقة حول المواءمة الاستراتيجية: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_Toc224556357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83</w:t>
            </w:r>
            <w:r w:rsidR="003E338E" w:rsidRPr="003E338E">
              <w:rPr>
                <w:rStyle w:val="Hyperlink"/>
                <w:rFonts w:ascii="Traditional Arabic" w:hAnsi="Traditional Arabic" w:cs="Traditional Arabic"/>
                <w:noProof/>
                <w:sz w:val="32"/>
                <w:szCs w:val="32"/>
                <w:rtl/>
              </w:rPr>
              <w:fldChar w:fldCharType="end"/>
            </w:r>
          </w:hyperlink>
        </w:p>
        <w:p w14:paraId="790F6E19" w14:textId="60DA8305"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58" w:history="1">
            <w:r w:rsidR="003E338E" w:rsidRPr="003E338E">
              <w:rPr>
                <w:rStyle w:val="Hyperlink"/>
                <w:rFonts w:ascii="Traditional Arabic" w:hAnsi="Traditional Arabic" w:cs="Traditional Arabic"/>
                <w:b/>
                <w:bCs/>
                <w:noProof/>
                <w:sz w:val="32"/>
                <w:szCs w:val="32"/>
                <w:rtl/>
                <w:lang w:bidi="ar-EG"/>
              </w:rPr>
              <w:t>الفجوة البحثية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_Toc224556358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88</w:t>
            </w:r>
            <w:r w:rsidR="003E338E" w:rsidRPr="003E338E">
              <w:rPr>
                <w:rStyle w:val="Hyperlink"/>
                <w:rFonts w:ascii="Traditional Arabic" w:hAnsi="Traditional Arabic" w:cs="Traditional Arabic"/>
                <w:noProof/>
                <w:sz w:val="32"/>
                <w:szCs w:val="32"/>
                <w:rtl/>
              </w:rPr>
              <w:fldChar w:fldCharType="end"/>
            </w:r>
          </w:hyperlink>
        </w:p>
        <w:p w14:paraId="5FFF9B48" w14:textId="12D48383"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59" w:history="1">
            <w:r w:rsidR="003E338E" w:rsidRPr="003E338E">
              <w:rPr>
                <w:rStyle w:val="Hyperlink"/>
                <w:rFonts w:ascii="Traditional Arabic" w:hAnsi="Traditional Arabic" w:cs="Traditional Arabic"/>
                <w:b/>
                <w:bCs/>
                <w:noProof/>
                <w:sz w:val="32"/>
                <w:szCs w:val="32"/>
                <w:rtl/>
                <w:lang w:bidi="ar-EG"/>
              </w:rPr>
              <w:t>الفصل الثالث: المحور الأول: نتائج الدراسة ومناقشتها</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_Toc224556359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90</w:t>
            </w:r>
            <w:r w:rsidR="003E338E" w:rsidRPr="003E338E">
              <w:rPr>
                <w:rStyle w:val="Hyperlink"/>
                <w:rFonts w:ascii="Traditional Arabic" w:hAnsi="Traditional Arabic" w:cs="Traditional Arabic"/>
                <w:noProof/>
                <w:sz w:val="32"/>
                <w:szCs w:val="32"/>
                <w:rtl/>
              </w:rPr>
              <w:fldChar w:fldCharType="end"/>
            </w:r>
          </w:hyperlink>
        </w:p>
        <w:p w14:paraId="6BF51011" w14:textId="2D9F129B"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60" w:history="1">
            <w:r w:rsidR="003E338E" w:rsidRPr="003E338E">
              <w:rPr>
                <w:rStyle w:val="Hyperlink"/>
                <w:rFonts w:ascii="Traditional Arabic" w:hAnsi="Traditional Arabic" w:cs="Traditional Arabic"/>
                <w:b/>
                <w:bCs/>
                <w:noProof/>
                <w:sz w:val="32"/>
                <w:szCs w:val="32"/>
                <w:rtl/>
              </w:rPr>
              <w:t>الفصل الثالث: المحور الثاني: الاقتراحات والتوصيات</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_Toc224556360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92</w:t>
            </w:r>
            <w:r w:rsidR="003E338E" w:rsidRPr="003E338E">
              <w:rPr>
                <w:rStyle w:val="Hyperlink"/>
                <w:rFonts w:ascii="Traditional Arabic" w:hAnsi="Traditional Arabic" w:cs="Traditional Arabic"/>
                <w:noProof/>
                <w:sz w:val="32"/>
                <w:szCs w:val="32"/>
                <w:rtl/>
              </w:rPr>
              <w:fldChar w:fldCharType="end"/>
            </w:r>
          </w:hyperlink>
        </w:p>
        <w:p w14:paraId="33764022" w14:textId="02326B08"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61" w:history="1">
            <w:r w:rsidR="003E338E" w:rsidRPr="003E338E">
              <w:rPr>
                <w:rStyle w:val="Hyperlink"/>
                <w:rFonts w:ascii="Traditional Arabic" w:hAnsi="Traditional Arabic" w:cs="Traditional Arabic"/>
                <w:b/>
                <w:bCs/>
                <w:noProof/>
                <w:sz w:val="32"/>
                <w:szCs w:val="32"/>
                <w:rtl/>
              </w:rPr>
              <w:t>الفصل الثالث</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_Toc224556361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93</w:t>
            </w:r>
            <w:r w:rsidR="003E338E" w:rsidRPr="003E338E">
              <w:rPr>
                <w:rStyle w:val="Hyperlink"/>
                <w:rFonts w:ascii="Traditional Arabic" w:hAnsi="Traditional Arabic" w:cs="Traditional Arabic"/>
                <w:noProof/>
                <w:sz w:val="32"/>
                <w:szCs w:val="32"/>
                <w:rtl/>
              </w:rPr>
              <w:fldChar w:fldCharType="end"/>
            </w:r>
          </w:hyperlink>
        </w:p>
        <w:p w14:paraId="5A8717D1" w14:textId="48793FE9"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62" w:history="1">
            <w:r w:rsidR="003E338E" w:rsidRPr="003E338E">
              <w:rPr>
                <w:rStyle w:val="Hyperlink"/>
                <w:rFonts w:ascii="Traditional Arabic" w:hAnsi="Traditional Arabic" w:cs="Traditional Arabic"/>
                <w:b/>
                <w:bCs/>
                <w:noProof/>
                <w:sz w:val="32"/>
                <w:szCs w:val="32"/>
                <w:rtl/>
              </w:rPr>
              <w:t>منهجية الدراسة وإجراءاتها</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_Toc224556362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93</w:t>
            </w:r>
            <w:r w:rsidR="003E338E" w:rsidRPr="003E338E">
              <w:rPr>
                <w:rStyle w:val="Hyperlink"/>
                <w:rFonts w:ascii="Traditional Arabic" w:hAnsi="Traditional Arabic" w:cs="Traditional Arabic"/>
                <w:noProof/>
                <w:sz w:val="32"/>
                <w:szCs w:val="32"/>
                <w:rtl/>
              </w:rPr>
              <w:fldChar w:fldCharType="end"/>
            </w:r>
          </w:hyperlink>
        </w:p>
        <w:p w14:paraId="0BA98100" w14:textId="00329B9C"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63" w:history="1">
            <w:r w:rsidR="003E338E" w:rsidRPr="003E338E">
              <w:rPr>
                <w:rStyle w:val="Hyperlink"/>
                <w:rFonts w:ascii="Traditional Arabic" w:hAnsi="Traditional Arabic" w:cs="Traditional Arabic"/>
                <w:b/>
                <w:bCs/>
                <w:noProof/>
                <w:sz w:val="32"/>
                <w:szCs w:val="32"/>
                <w:rtl/>
              </w:rPr>
              <w:t>منهج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_Toc224556363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93</w:t>
            </w:r>
            <w:r w:rsidR="003E338E" w:rsidRPr="003E338E">
              <w:rPr>
                <w:rStyle w:val="Hyperlink"/>
                <w:rFonts w:ascii="Traditional Arabic" w:hAnsi="Traditional Arabic" w:cs="Traditional Arabic"/>
                <w:noProof/>
                <w:sz w:val="32"/>
                <w:szCs w:val="32"/>
                <w:rtl/>
              </w:rPr>
              <w:fldChar w:fldCharType="end"/>
            </w:r>
          </w:hyperlink>
        </w:p>
        <w:p w14:paraId="00C688D6" w14:textId="7922D390"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64" w:history="1">
            <w:r w:rsidR="003E338E" w:rsidRPr="003E338E">
              <w:rPr>
                <w:rStyle w:val="Hyperlink"/>
                <w:rFonts w:ascii="Traditional Arabic" w:hAnsi="Traditional Arabic" w:cs="Traditional Arabic"/>
                <w:b/>
                <w:bCs/>
                <w:noProof/>
                <w:sz w:val="32"/>
                <w:szCs w:val="32"/>
                <w:bdr w:val="none" w:sz="0" w:space="0" w:color="auto" w:frame="1"/>
                <w:rtl/>
              </w:rPr>
              <w:t>مجتمع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_Toc224556364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93</w:t>
            </w:r>
            <w:r w:rsidR="003E338E" w:rsidRPr="003E338E">
              <w:rPr>
                <w:rStyle w:val="Hyperlink"/>
                <w:rFonts w:ascii="Traditional Arabic" w:hAnsi="Traditional Arabic" w:cs="Traditional Arabic"/>
                <w:noProof/>
                <w:sz w:val="32"/>
                <w:szCs w:val="32"/>
                <w:rtl/>
              </w:rPr>
              <w:fldChar w:fldCharType="end"/>
            </w:r>
          </w:hyperlink>
        </w:p>
        <w:p w14:paraId="5B7C372F" w14:textId="58F1FB40"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65" w:history="1">
            <w:r w:rsidR="003E338E" w:rsidRPr="003E338E">
              <w:rPr>
                <w:rStyle w:val="Hyperlink"/>
                <w:rFonts w:ascii="Traditional Arabic" w:hAnsi="Traditional Arabic" w:cs="Traditional Arabic"/>
                <w:b/>
                <w:bCs/>
                <w:noProof/>
                <w:sz w:val="32"/>
                <w:szCs w:val="32"/>
                <w:bdr w:val="none" w:sz="0" w:space="0" w:color="auto" w:frame="1"/>
                <w:rtl/>
              </w:rPr>
              <w:t>عينة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_Toc224556365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94</w:t>
            </w:r>
            <w:r w:rsidR="003E338E" w:rsidRPr="003E338E">
              <w:rPr>
                <w:rStyle w:val="Hyperlink"/>
                <w:rFonts w:ascii="Traditional Arabic" w:hAnsi="Traditional Arabic" w:cs="Traditional Arabic"/>
                <w:noProof/>
                <w:sz w:val="32"/>
                <w:szCs w:val="32"/>
                <w:rtl/>
              </w:rPr>
              <w:fldChar w:fldCharType="end"/>
            </w:r>
          </w:hyperlink>
        </w:p>
        <w:p w14:paraId="475DDDD1" w14:textId="08478429"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66" w:history="1">
            <w:r w:rsidR="003E338E" w:rsidRPr="003E338E">
              <w:rPr>
                <w:rStyle w:val="Hyperlink"/>
                <w:rFonts w:ascii="Traditional Arabic" w:hAnsi="Traditional Arabic" w:cs="Traditional Arabic"/>
                <w:b/>
                <w:bCs/>
                <w:noProof/>
                <w:sz w:val="32"/>
                <w:szCs w:val="32"/>
                <w:bdr w:val="none" w:sz="0" w:space="0" w:color="auto" w:frame="1"/>
                <w:rtl/>
              </w:rPr>
              <w:t>أداة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_Toc224556366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94</w:t>
            </w:r>
            <w:r w:rsidR="003E338E" w:rsidRPr="003E338E">
              <w:rPr>
                <w:rStyle w:val="Hyperlink"/>
                <w:rFonts w:ascii="Traditional Arabic" w:hAnsi="Traditional Arabic" w:cs="Traditional Arabic"/>
                <w:noProof/>
                <w:sz w:val="32"/>
                <w:szCs w:val="32"/>
                <w:rtl/>
              </w:rPr>
              <w:fldChar w:fldCharType="end"/>
            </w:r>
          </w:hyperlink>
        </w:p>
        <w:p w14:paraId="771374C3" w14:textId="062B03DA"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67" w:history="1">
            <w:r w:rsidR="003E338E" w:rsidRPr="003E338E">
              <w:rPr>
                <w:rStyle w:val="Hyperlink"/>
                <w:rFonts w:ascii="Traditional Arabic" w:hAnsi="Traditional Arabic" w:cs="Traditional Arabic"/>
                <w:b/>
                <w:bCs/>
                <w:noProof/>
                <w:sz w:val="32"/>
                <w:szCs w:val="32"/>
                <w:bdr w:val="none" w:sz="0" w:space="0" w:color="auto" w:frame="1"/>
                <w:rtl/>
              </w:rPr>
              <w:t>ثبات أداة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_Toc224556367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94</w:t>
            </w:r>
            <w:r w:rsidR="003E338E" w:rsidRPr="003E338E">
              <w:rPr>
                <w:rStyle w:val="Hyperlink"/>
                <w:rFonts w:ascii="Traditional Arabic" w:hAnsi="Traditional Arabic" w:cs="Traditional Arabic"/>
                <w:noProof/>
                <w:sz w:val="32"/>
                <w:szCs w:val="32"/>
                <w:rtl/>
              </w:rPr>
              <w:fldChar w:fldCharType="end"/>
            </w:r>
          </w:hyperlink>
        </w:p>
        <w:p w14:paraId="407354E0" w14:textId="0AFCCB65"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68" w:history="1">
            <w:r w:rsidR="003E338E" w:rsidRPr="003E338E">
              <w:rPr>
                <w:rStyle w:val="Hyperlink"/>
                <w:rFonts w:ascii="Traditional Arabic" w:hAnsi="Traditional Arabic" w:cs="Traditional Arabic"/>
                <w:b/>
                <w:bCs/>
                <w:noProof/>
                <w:sz w:val="32"/>
                <w:szCs w:val="32"/>
                <w:bdr w:val="none" w:sz="0" w:space="0" w:color="auto" w:frame="1"/>
                <w:rtl/>
              </w:rPr>
              <w:t>الأساليب الإحصائية المستخدمة: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_Toc224556368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96</w:t>
            </w:r>
            <w:r w:rsidR="003E338E" w:rsidRPr="003E338E">
              <w:rPr>
                <w:rStyle w:val="Hyperlink"/>
                <w:rFonts w:ascii="Traditional Arabic" w:hAnsi="Traditional Arabic" w:cs="Traditional Arabic"/>
                <w:noProof/>
                <w:sz w:val="32"/>
                <w:szCs w:val="32"/>
                <w:rtl/>
              </w:rPr>
              <w:fldChar w:fldCharType="end"/>
            </w:r>
          </w:hyperlink>
        </w:p>
        <w:p w14:paraId="238BEEEB" w14:textId="4E14BB5E"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69" w:history="1">
            <w:r w:rsidR="003E338E" w:rsidRPr="003E338E">
              <w:rPr>
                <w:rStyle w:val="Hyperlink"/>
                <w:rFonts w:ascii="Traditional Arabic" w:hAnsi="Traditional Arabic" w:cs="Traditional Arabic"/>
                <w:b/>
                <w:bCs/>
                <w:noProof/>
                <w:sz w:val="32"/>
                <w:szCs w:val="32"/>
                <w:rtl/>
              </w:rPr>
              <w:t>الفصل الرابع</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_Toc224556369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97</w:t>
            </w:r>
            <w:r w:rsidR="003E338E" w:rsidRPr="003E338E">
              <w:rPr>
                <w:rStyle w:val="Hyperlink"/>
                <w:rFonts w:ascii="Traditional Arabic" w:hAnsi="Traditional Arabic" w:cs="Traditional Arabic"/>
                <w:noProof/>
                <w:sz w:val="32"/>
                <w:szCs w:val="32"/>
                <w:rtl/>
              </w:rPr>
              <w:fldChar w:fldCharType="end"/>
            </w:r>
          </w:hyperlink>
        </w:p>
        <w:p w14:paraId="4A59632B" w14:textId="181B5B6F"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70" w:history="1">
            <w:r w:rsidR="003E338E" w:rsidRPr="003E338E">
              <w:rPr>
                <w:rStyle w:val="Hyperlink"/>
                <w:rFonts w:ascii="Traditional Arabic" w:hAnsi="Traditional Arabic" w:cs="Traditional Arabic"/>
                <w:b/>
                <w:bCs/>
                <w:noProof/>
                <w:sz w:val="32"/>
                <w:szCs w:val="32"/>
                <w:rtl/>
              </w:rPr>
              <w:t>تحليل البيانات</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_Toc224556370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97</w:t>
            </w:r>
            <w:r w:rsidR="003E338E" w:rsidRPr="003E338E">
              <w:rPr>
                <w:rStyle w:val="Hyperlink"/>
                <w:rFonts w:ascii="Traditional Arabic" w:hAnsi="Traditional Arabic" w:cs="Traditional Arabic"/>
                <w:noProof/>
                <w:sz w:val="32"/>
                <w:szCs w:val="32"/>
                <w:rtl/>
              </w:rPr>
              <w:fldChar w:fldCharType="end"/>
            </w:r>
          </w:hyperlink>
        </w:p>
        <w:p w14:paraId="623E527E" w14:textId="55D2AA5B"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71" w:history="1">
            <w:r w:rsidR="003E338E" w:rsidRPr="003E338E">
              <w:rPr>
                <w:rStyle w:val="Hyperlink"/>
                <w:rFonts w:ascii="Traditional Arabic" w:hAnsi="Traditional Arabic" w:cs="Traditional Arabic"/>
                <w:b/>
                <w:bCs/>
                <w:noProof/>
                <w:sz w:val="32"/>
                <w:szCs w:val="32"/>
                <w:rtl/>
              </w:rPr>
              <w:t>أولاً: البيانات الأولية: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_Toc224556371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97</w:t>
            </w:r>
            <w:r w:rsidR="003E338E" w:rsidRPr="003E338E">
              <w:rPr>
                <w:rStyle w:val="Hyperlink"/>
                <w:rFonts w:ascii="Traditional Arabic" w:hAnsi="Traditional Arabic" w:cs="Traditional Arabic"/>
                <w:noProof/>
                <w:sz w:val="32"/>
                <w:szCs w:val="32"/>
                <w:rtl/>
              </w:rPr>
              <w:fldChar w:fldCharType="end"/>
            </w:r>
          </w:hyperlink>
        </w:p>
        <w:p w14:paraId="0BEF9EDE" w14:textId="25502A80"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72" w:history="1">
            <w:r w:rsidR="003E338E" w:rsidRPr="003E338E">
              <w:rPr>
                <w:rStyle w:val="Hyperlink"/>
                <w:rFonts w:ascii="Traditional Arabic" w:hAnsi="Traditional Arabic" w:cs="Traditional Arabic"/>
                <w:b/>
                <w:bCs/>
                <w:noProof/>
                <w:sz w:val="32"/>
                <w:szCs w:val="32"/>
                <w:bdr w:val="none" w:sz="0" w:space="0" w:color="auto" w:frame="1"/>
                <w:rtl/>
              </w:rPr>
              <w:t>ثانيا: ابعاد المحور الأول.. بنية الأعمال المؤسسية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_Toc224556372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100</w:t>
            </w:r>
            <w:r w:rsidR="003E338E" w:rsidRPr="003E338E">
              <w:rPr>
                <w:rStyle w:val="Hyperlink"/>
                <w:rFonts w:ascii="Traditional Arabic" w:hAnsi="Traditional Arabic" w:cs="Traditional Arabic"/>
                <w:noProof/>
                <w:sz w:val="32"/>
                <w:szCs w:val="32"/>
                <w:rtl/>
              </w:rPr>
              <w:fldChar w:fldCharType="end"/>
            </w:r>
          </w:hyperlink>
        </w:p>
        <w:p w14:paraId="02AE5E21" w14:textId="04E31FAF"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73" w:history="1">
            <w:r w:rsidR="003E338E" w:rsidRPr="003E338E">
              <w:rPr>
                <w:rStyle w:val="Hyperlink"/>
                <w:rFonts w:ascii="Traditional Arabic" w:hAnsi="Traditional Arabic" w:cs="Traditional Arabic"/>
                <w:b/>
                <w:bCs/>
                <w:noProof/>
                <w:sz w:val="32"/>
                <w:szCs w:val="32"/>
                <w:bdr w:val="none" w:sz="0" w:space="0" w:color="auto" w:frame="1"/>
                <w:rtl/>
              </w:rPr>
              <w:t>ثالثا: ابعاد المحور الثاني.. المواءمة الاستراتيجية لتحول الأعمال البنكية إلى الرقمية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_Toc224556373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110</w:t>
            </w:r>
            <w:r w:rsidR="003E338E" w:rsidRPr="003E338E">
              <w:rPr>
                <w:rStyle w:val="Hyperlink"/>
                <w:rFonts w:ascii="Traditional Arabic" w:hAnsi="Traditional Arabic" w:cs="Traditional Arabic"/>
                <w:noProof/>
                <w:sz w:val="32"/>
                <w:szCs w:val="32"/>
                <w:rtl/>
              </w:rPr>
              <w:fldChar w:fldCharType="end"/>
            </w:r>
          </w:hyperlink>
        </w:p>
        <w:p w14:paraId="765DC34B" w14:textId="6213515D"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74" w:history="1">
            <w:r w:rsidR="003E338E" w:rsidRPr="003E338E">
              <w:rPr>
                <w:rStyle w:val="Hyperlink"/>
                <w:rFonts w:ascii="Traditional Arabic" w:hAnsi="Traditional Arabic" w:cs="Traditional Arabic"/>
                <w:b/>
                <w:bCs/>
                <w:noProof/>
                <w:sz w:val="32"/>
                <w:szCs w:val="32"/>
                <w:rtl/>
              </w:rPr>
              <w:t>رابعًا: اختبار فرضيات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_Toc224556374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112</w:t>
            </w:r>
            <w:r w:rsidR="003E338E" w:rsidRPr="003E338E">
              <w:rPr>
                <w:rStyle w:val="Hyperlink"/>
                <w:rFonts w:ascii="Traditional Arabic" w:hAnsi="Traditional Arabic" w:cs="Traditional Arabic"/>
                <w:noProof/>
                <w:sz w:val="32"/>
                <w:szCs w:val="32"/>
                <w:rtl/>
              </w:rPr>
              <w:fldChar w:fldCharType="end"/>
            </w:r>
          </w:hyperlink>
        </w:p>
        <w:p w14:paraId="061A1401" w14:textId="20F82670"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75" w:history="1">
            <w:r w:rsidR="003E338E" w:rsidRPr="003E338E">
              <w:rPr>
                <w:rStyle w:val="Hyperlink"/>
                <w:rFonts w:ascii="Traditional Arabic" w:hAnsi="Traditional Arabic" w:cs="Traditional Arabic"/>
                <w:b/>
                <w:bCs/>
                <w:noProof/>
                <w:sz w:val="32"/>
                <w:szCs w:val="32"/>
                <w:rtl/>
              </w:rPr>
              <w:t>الفصل الخامس النتائج العامة والتوصيات</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_Toc224556375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123</w:t>
            </w:r>
            <w:r w:rsidR="003E338E" w:rsidRPr="003E338E">
              <w:rPr>
                <w:rStyle w:val="Hyperlink"/>
                <w:rFonts w:ascii="Traditional Arabic" w:hAnsi="Traditional Arabic" w:cs="Traditional Arabic"/>
                <w:noProof/>
                <w:sz w:val="32"/>
                <w:szCs w:val="32"/>
                <w:rtl/>
              </w:rPr>
              <w:fldChar w:fldCharType="end"/>
            </w:r>
          </w:hyperlink>
        </w:p>
        <w:p w14:paraId="317E293B" w14:textId="473471FF"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76" w:history="1">
            <w:r w:rsidR="003E338E" w:rsidRPr="003E338E">
              <w:rPr>
                <w:rStyle w:val="Hyperlink"/>
                <w:rFonts w:ascii="Traditional Arabic" w:hAnsi="Traditional Arabic" w:cs="Traditional Arabic"/>
                <w:b/>
                <w:bCs/>
                <w:noProof/>
                <w:sz w:val="32"/>
                <w:szCs w:val="32"/>
                <w:rtl/>
              </w:rPr>
              <w:t>نتائج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_Toc224556376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124</w:t>
            </w:r>
            <w:r w:rsidR="003E338E" w:rsidRPr="003E338E">
              <w:rPr>
                <w:rStyle w:val="Hyperlink"/>
                <w:rFonts w:ascii="Traditional Arabic" w:hAnsi="Traditional Arabic" w:cs="Traditional Arabic"/>
                <w:noProof/>
                <w:sz w:val="32"/>
                <w:szCs w:val="32"/>
                <w:rtl/>
              </w:rPr>
              <w:fldChar w:fldCharType="end"/>
            </w:r>
          </w:hyperlink>
        </w:p>
        <w:p w14:paraId="50007F1E" w14:textId="01159271"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77" w:history="1">
            <w:r w:rsidR="003E338E" w:rsidRPr="003E338E">
              <w:rPr>
                <w:rStyle w:val="Hyperlink"/>
                <w:rFonts w:ascii="Traditional Arabic" w:hAnsi="Traditional Arabic" w:cs="Traditional Arabic"/>
                <w:b/>
                <w:bCs/>
                <w:noProof/>
                <w:sz w:val="32"/>
                <w:szCs w:val="32"/>
                <w:rtl/>
              </w:rPr>
              <w:t>توصيات الدراسة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_Toc224556377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125</w:t>
            </w:r>
            <w:r w:rsidR="003E338E" w:rsidRPr="003E338E">
              <w:rPr>
                <w:rStyle w:val="Hyperlink"/>
                <w:rFonts w:ascii="Traditional Arabic" w:hAnsi="Traditional Arabic" w:cs="Traditional Arabic"/>
                <w:noProof/>
                <w:sz w:val="32"/>
                <w:szCs w:val="32"/>
                <w:rtl/>
              </w:rPr>
              <w:fldChar w:fldCharType="end"/>
            </w:r>
          </w:hyperlink>
        </w:p>
        <w:p w14:paraId="3E199510" w14:textId="110938F1" w:rsidR="003E338E" w:rsidRPr="003E338E" w:rsidRDefault="00935DF3" w:rsidP="003E338E">
          <w:pPr>
            <w:pStyle w:val="TOC1"/>
            <w:spacing w:line="276" w:lineRule="auto"/>
            <w:jc w:val="lowKashida"/>
            <w:rPr>
              <w:rFonts w:ascii="Traditional Arabic" w:eastAsiaTheme="minorEastAsia" w:hAnsi="Traditional Arabic" w:cs="Traditional Arabic"/>
              <w:noProof/>
              <w:sz w:val="32"/>
              <w:szCs w:val="32"/>
            </w:rPr>
          </w:pPr>
          <w:hyperlink w:anchor="_Toc224556378" w:history="1">
            <w:r w:rsidR="003E338E" w:rsidRPr="003E338E">
              <w:rPr>
                <w:rStyle w:val="Hyperlink"/>
                <w:rFonts w:ascii="Traditional Arabic" w:hAnsi="Traditional Arabic" w:cs="Traditional Arabic"/>
                <w:b/>
                <w:bCs/>
                <w:noProof/>
                <w:sz w:val="32"/>
                <w:szCs w:val="32"/>
                <w:rtl/>
                <w:lang w:bidi="ar-EG"/>
              </w:rPr>
              <w:t>المراجع والمصادر</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_Toc224556378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127</w:t>
            </w:r>
            <w:r w:rsidR="003E338E" w:rsidRPr="003E338E">
              <w:rPr>
                <w:rStyle w:val="Hyperlink"/>
                <w:rFonts w:ascii="Traditional Arabic" w:hAnsi="Traditional Arabic" w:cs="Traditional Arabic"/>
                <w:noProof/>
                <w:sz w:val="32"/>
                <w:szCs w:val="32"/>
                <w:rtl/>
              </w:rPr>
              <w:fldChar w:fldCharType="end"/>
            </w:r>
          </w:hyperlink>
        </w:p>
        <w:p w14:paraId="7678679E" w14:textId="32718720"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79" w:history="1">
            <w:r w:rsidR="003E338E" w:rsidRPr="003E338E">
              <w:rPr>
                <w:rStyle w:val="Hyperlink"/>
                <w:rFonts w:ascii="Traditional Arabic" w:hAnsi="Traditional Arabic" w:cs="Traditional Arabic"/>
                <w:b/>
                <w:bCs/>
                <w:noProof/>
                <w:sz w:val="32"/>
                <w:szCs w:val="32"/>
                <w:rtl/>
                <w:lang w:bidi="ar-EG"/>
              </w:rPr>
              <w:t>مراجع باللغة العربية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_Toc224556379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127</w:t>
            </w:r>
            <w:r w:rsidR="003E338E" w:rsidRPr="003E338E">
              <w:rPr>
                <w:rStyle w:val="Hyperlink"/>
                <w:rFonts w:ascii="Traditional Arabic" w:hAnsi="Traditional Arabic" w:cs="Traditional Arabic"/>
                <w:noProof/>
                <w:sz w:val="32"/>
                <w:szCs w:val="32"/>
                <w:rtl/>
              </w:rPr>
              <w:fldChar w:fldCharType="end"/>
            </w:r>
          </w:hyperlink>
        </w:p>
        <w:p w14:paraId="042C0C51" w14:textId="30A1CBB2" w:rsidR="003E338E" w:rsidRPr="003E338E" w:rsidRDefault="00935DF3" w:rsidP="003E338E">
          <w:pPr>
            <w:pStyle w:val="TOC2"/>
            <w:tabs>
              <w:tab w:val="right" w:leader="dot" w:pos="9016"/>
            </w:tabs>
            <w:bidi/>
            <w:spacing w:line="276" w:lineRule="auto"/>
            <w:jc w:val="lowKashida"/>
            <w:rPr>
              <w:rFonts w:ascii="Traditional Arabic" w:eastAsiaTheme="minorEastAsia" w:hAnsi="Traditional Arabic" w:cs="Traditional Arabic"/>
              <w:noProof/>
              <w:sz w:val="32"/>
              <w:szCs w:val="32"/>
            </w:rPr>
          </w:pPr>
          <w:hyperlink w:anchor="_Toc224556380" w:history="1">
            <w:r w:rsidR="003E338E" w:rsidRPr="003E338E">
              <w:rPr>
                <w:rStyle w:val="Hyperlink"/>
                <w:rFonts w:ascii="Traditional Arabic" w:hAnsi="Traditional Arabic" w:cs="Traditional Arabic"/>
                <w:b/>
                <w:bCs/>
                <w:noProof/>
                <w:sz w:val="32"/>
                <w:szCs w:val="32"/>
                <w:rtl/>
                <w:lang w:bidi="ar-EG"/>
              </w:rPr>
              <w:t>مراجع باللغة الإنجليزية</w:t>
            </w:r>
            <w:r w:rsidR="003E338E" w:rsidRPr="003E338E">
              <w:rPr>
                <w:rFonts w:ascii="Traditional Arabic" w:hAnsi="Traditional Arabic" w:cs="Traditional Arabic"/>
                <w:noProof/>
                <w:webHidden/>
                <w:sz w:val="32"/>
                <w:szCs w:val="32"/>
              </w:rPr>
              <w:tab/>
            </w:r>
            <w:r w:rsidR="003E338E" w:rsidRPr="003E338E">
              <w:rPr>
                <w:rStyle w:val="Hyperlink"/>
                <w:rFonts w:ascii="Traditional Arabic" w:hAnsi="Traditional Arabic" w:cs="Traditional Arabic"/>
                <w:noProof/>
                <w:sz w:val="32"/>
                <w:szCs w:val="32"/>
                <w:rtl/>
              </w:rPr>
              <w:fldChar w:fldCharType="begin"/>
            </w:r>
            <w:r w:rsidR="003E338E" w:rsidRPr="003E338E">
              <w:rPr>
                <w:rFonts w:ascii="Traditional Arabic" w:hAnsi="Traditional Arabic" w:cs="Traditional Arabic"/>
                <w:noProof/>
                <w:webHidden/>
                <w:sz w:val="32"/>
                <w:szCs w:val="32"/>
              </w:rPr>
              <w:instrText xml:space="preserve"> PAGEREF _Toc224556380 \h </w:instrText>
            </w:r>
            <w:r w:rsidR="003E338E" w:rsidRPr="003E338E">
              <w:rPr>
                <w:rStyle w:val="Hyperlink"/>
                <w:rFonts w:ascii="Traditional Arabic" w:hAnsi="Traditional Arabic" w:cs="Traditional Arabic"/>
                <w:noProof/>
                <w:sz w:val="32"/>
                <w:szCs w:val="32"/>
                <w:rtl/>
              </w:rPr>
            </w:r>
            <w:r w:rsidR="003E338E" w:rsidRPr="003E338E">
              <w:rPr>
                <w:rStyle w:val="Hyperlink"/>
                <w:rFonts w:ascii="Traditional Arabic" w:hAnsi="Traditional Arabic" w:cs="Traditional Arabic"/>
                <w:noProof/>
                <w:sz w:val="32"/>
                <w:szCs w:val="32"/>
                <w:rtl/>
              </w:rPr>
              <w:fldChar w:fldCharType="separate"/>
            </w:r>
            <w:r w:rsidR="00D4188B">
              <w:rPr>
                <w:rFonts w:ascii="Traditional Arabic" w:hAnsi="Traditional Arabic" w:cs="Traditional Arabic"/>
                <w:noProof/>
                <w:webHidden/>
                <w:sz w:val="32"/>
                <w:szCs w:val="32"/>
                <w:rtl/>
              </w:rPr>
              <w:t>129</w:t>
            </w:r>
            <w:r w:rsidR="003E338E" w:rsidRPr="003E338E">
              <w:rPr>
                <w:rStyle w:val="Hyperlink"/>
                <w:rFonts w:ascii="Traditional Arabic" w:hAnsi="Traditional Arabic" w:cs="Traditional Arabic"/>
                <w:noProof/>
                <w:sz w:val="32"/>
                <w:szCs w:val="32"/>
                <w:rtl/>
              </w:rPr>
              <w:fldChar w:fldCharType="end"/>
            </w:r>
          </w:hyperlink>
        </w:p>
        <w:p w14:paraId="25D41A89" w14:textId="33EA9BAB" w:rsidR="00F26F94" w:rsidRPr="003E338E" w:rsidRDefault="001A6873" w:rsidP="003E338E">
          <w:pPr>
            <w:bidi/>
            <w:spacing w:line="276" w:lineRule="auto"/>
            <w:jc w:val="lowKashida"/>
            <w:rPr>
              <w:rFonts w:ascii="Traditional Arabic" w:hAnsi="Traditional Arabic" w:cs="Traditional Arabic"/>
              <w:sz w:val="32"/>
              <w:szCs w:val="32"/>
              <w:rtl/>
            </w:rPr>
          </w:pPr>
          <w:r w:rsidRPr="003E338E">
            <w:rPr>
              <w:rFonts w:ascii="Traditional Arabic" w:hAnsi="Traditional Arabic" w:cs="Traditional Arabic"/>
              <w:b/>
              <w:bCs/>
              <w:noProof/>
              <w:sz w:val="32"/>
              <w:szCs w:val="32"/>
            </w:rPr>
            <w:fldChar w:fldCharType="end"/>
          </w:r>
        </w:p>
      </w:sdtContent>
    </w:sdt>
    <w:p w14:paraId="749ECDCA" w14:textId="50ECC1D0" w:rsidR="001A6873" w:rsidRPr="000922AD" w:rsidRDefault="001A6873" w:rsidP="00074EFD">
      <w:pPr>
        <w:bidi/>
        <w:spacing w:line="276" w:lineRule="auto"/>
        <w:rPr>
          <w:rFonts w:ascii="Traditional Arabic" w:hAnsi="Traditional Arabic" w:cs="Traditional Arabic"/>
          <w:sz w:val="32"/>
          <w:szCs w:val="32"/>
          <w:rtl/>
        </w:rPr>
      </w:pPr>
      <w:r w:rsidRPr="000922AD">
        <w:rPr>
          <w:rFonts w:ascii="Traditional Arabic" w:hAnsi="Traditional Arabic" w:cs="Traditional Arabic"/>
          <w:b/>
          <w:bCs/>
          <w:sz w:val="32"/>
          <w:szCs w:val="32"/>
          <w:rtl/>
          <w:lang w:bidi="ar-EG"/>
        </w:rPr>
        <w:t>قائمة الجداول</w:t>
      </w:r>
    </w:p>
    <w:p w14:paraId="2B9667D0" w14:textId="3E0241CE" w:rsidR="001A6873" w:rsidRPr="000922AD" w:rsidRDefault="001A6873" w:rsidP="00074EFD">
      <w:pPr>
        <w:pStyle w:val="TableofFigures"/>
        <w:tabs>
          <w:tab w:val="right" w:leader="dot" w:pos="9016"/>
        </w:tabs>
        <w:bidi/>
        <w:spacing w:line="276" w:lineRule="auto"/>
        <w:rPr>
          <w:rFonts w:ascii="Traditional Arabic" w:hAnsi="Traditional Arabic" w:cs="Traditional Arabic"/>
          <w:noProof/>
          <w:sz w:val="32"/>
          <w:szCs w:val="32"/>
        </w:rPr>
      </w:pPr>
      <w:r w:rsidRPr="000922AD">
        <w:rPr>
          <w:rFonts w:ascii="Traditional Arabic" w:hAnsi="Traditional Arabic" w:cs="Traditional Arabic"/>
          <w:b/>
          <w:bCs/>
          <w:sz w:val="32"/>
          <w:szCs w:val="32"/>
          <w:rtl/>
          <w:lang w:bidi="ar-EG"/>
        </w:rPr>
        <w:fldChar w:fldCharType="begin"/>
      </w:r>
      <w:r w:rsidRPr="000922AD">
        <w:rPr>
          <w:rFonts w:ascii="Traditional Arabic" w:hAnsi="Traditional Arabic" w:cs="Traditional Arabic"/>
          <w:b/>
          <w:bCs/>
          <w:sz w:val="32"/>
          <w:szCs w:val="32"/>
          <w:rtl/>
          <w:lang w:bidi="ar-EG"/>
        </w:rPr>
        <w:instrText xml:space="preserve"> </w:instrText>
      </w:r>
      <w:r w:rsidRPr="000922AD">
        <w:rPr>
          <w:rFonts w:ascii="Traditional Arabic" w:hAnsi="Traditional Arabic" w:cs="Traditional Arabic"/>
          <w:b/>
          <w:bCs/>
          <w:sz w:val="32"/>
          <w:szCs w:val="32"/>
          <w:lang w:bidi="ar-EG"/>
        </w:rPr>
        <w:instrText xml:space="preserve">TOC </w:instrText>
      </w:r>
      <w:r w:rsidRPr="000922AD">
        <w:rPr>
          <w:rFonts w:ascii="Traditional Arabic" w:hAnsi="Traditional Arabic" w:cs="Traditional Arabic"/>
          <w:b/>
          <w:bCs/>
          <w:sz w:val="32"/>
          <w:szCs w:val="32"/>
          <w:rtl/>
          <w:lang w:bidi="ar-EG"/>
        </w:rPr>
        <w:instrText>\</w:instrText>
      </w:r>
      <w:r w:rsidRPr="000922AD">
        <w:rPr>
          <w:rFonts w:ascii="Traditional Arabic" w:hAnsi="Traditional Arabic" w:cs="Traditional Arabic"/>
          <w:b/>
          <w:bCs/>
          <w:sz w:val="32"/>
          <w:szCs w:val="32"/>
          <w:lang w:bidi="ar-EG"/>
        </w:rPr>
        <w:instrText>h \z \c "</w:instrText>
      </w:r>
      <w:r w:rsidRPr="000922AD">
        <w:rPr>
          <w:rFonts w:ascii="Traditional Arabic" w:hAnsi="Traditional Arabic" w:cs="Traditional Arabic"/>
          <w:b/>
          <w:bCs/>
          <w:sz w:val="32"/>
          <w:szCs w:val="32"/>
          <w:rtl/>
          <w:lang w:bidi="ar-EG"/>
        </w:rPr>
        <w:instrText xml:space="preserve">جدول" </w:instrText>
      </w:r>
      <w:r w:rsidRPr="000922AD">
        <w:rPr>
          <w:rFonts w:ascii="Traditional Arabic" w:hAnsi="Traditional Arabic" w:cs="Traditional Arabic"/>
          <w:b/>
          <w:bCs/>
          <w:sz w:val="32"/>
          <w:szCs w:val="32"/>
          <w:rtl/>
          <w:lang w:bidi="ar-EG"/>
        </w:rPr>
        <w:fldChar w:fldCharType="separate"/>
      </w:r>
      <w:hyperlink w:anchor="_Toc222569295" w:history="1">
        <w:r w:rsidRPr="000922AD">
          <w:rPr>
            <w:rStyle w:val="Hyperlink"/>
            <w:rFonts w:ascii="Traditional Arabic" w:hAnsi="Traditional Arabic" w:cs="Traditional Arabic"/>
            <w:b/>
            <w:bCs/>
            <w:noProof/>
            <w:sz w:val="32"/>
            <w:szCs w:val="32"/>
            <w:rtl/>
          </w:rPr>
          <w:t>جدول 1</w:t>
        </w:r>
        <w:r w:rsidRPr="000922AD">
          <w:rPr>
            <w:rStyle w:val="Hyperlink"/>
            <w:rFonts w:ascii="Traditional Arabic" w:hAnsi="Traditional Arabic" w:cs="Traditional Arabic"/>
            <w:b/>
            <w:bCs/>
            <w:noProof/>
            <w:sz w:val="32"/>
            <w:szCs w:val="32"/>
            <w:rtl/>
            <w:lang w:bidi="ar-EG"/>
          </w:rPr>
          <w:t xml:space="preserve"> قائمة البنوك السعودية</w:t>
        </w:r>
        <w:r w:rsidRPr="000922AD">
          <w:rPr>
            <w:rFonts w:ascii="Traditional Arabic" w:hAnsi="Traditional Arabic" w:cs="Traditional Arabic"/>
            <w:noProof/>
            <w:webHidden/>
            <w:sz w:val="32"/>
            <w:szCs w:val="32"/>
          </w:rPr>
          <w:tab/>
        </w:r>
        <w:r w:rsidRPr="000922AD">
          <w:rPr>
            <w:rFonts w:ascii="Traditional Arabic" w:hAnsi="Traditional Arabic" w:cs="Traditional Arabic"/>
            <w:noProof/>
            <w:webHidden/>
            <w:sz w:val="32"/>
            <w:szCs w:val="32"/>
          </w:rPr>
          <w:fldChar w:fldCharType="begin"/>
        </w:r>
        <w:r w:rsidRPr="000922AD">
          <w:rPr>
            <w:rFonts w:ascii="Traditional Arabic" w:hAnsi="Traditional Arabic" w:cs="Traditional Arabic"/>
            <w:noProof/>
            <w:webHidden/>
            <w:sz w:val="32"/>
            <w:szCs w:val="32"/>
          </w:rPr>
          <w:instrText xml:space="preserve"> PAGEREF _Toc222569295 \h </w:instrText>
        </w:r>
        <w:r w:rsidRPr="000922AD">
          <w:rPr>
            <w:rFonts w:ascii="Traditional Arabic" w:hAnsi="Traditional Arabic" w:cs="Traditional Arabic"/>
            <w:noProof/>
            <w:webHidden/>
            <w:sz w:val="32"/>
            <w:szCs w:val="32"/>
          </w:rPr>
        </w:r>
        <w:r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24</w:t>
        </w:r>
        <w:r w:rsidRPr="000922AD">
          <w:rPr>
            <w:rFonts w:ascii="Traditional Arabic" w:hAnsi="Traditional Arabic" w:cs="Traditional Arabic"/>
            <w:noProof/>
            <w:webHidden/>
            <w:sz w:val="32"/>
            <w:szCs w:val="32"/>
          </w:rPr>
          <w:fldChar w:fldCharType="end"/>
        </w:r>
      </w:hyperlink>
    </w:p>
    <w:p w14:paraId="441961DE" w14:textId="15044AD3"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296" w:history="1">
        <w:r w:rsidR="001A6873" w:rsidRPr="000922AD">
          <w:rPr>
            <w:rStyle w:val="Hyperlink"/>
            <w:rFonts w:ascii="Traditional Arabic" w:hAnsi="Traditional Arabic" w:cs="Traditional Arabic"/>
            <w:b/>
            <w:bCs/>
            <w:noProof/>
            <w:sz w:val="32"/>
            <w:szCs w:val="32"/>
            <w:rtl/>
          </w:rPr>
          <w:t>جدول</w:t>
        </w:r>
        <w:r w:rsidR="001A6873" w:rsidRPr="000922AD">
          <w:rPr>
            <w:rStyle w:val="Hyperlink"/>
            <w:rFonts w:ascii="Traditional Arabic" w:hAnsi="Traditional Arabic" w:cs="Traditional Arabic"/>
            <w:b/>
            <w:bCs/>
            <w:noProof/>
            <w:sz w:val="32"/>
            <w:szCs w:val="32"/>
          </w:rPr>
          <w:t xml:space="preserve"> 2</w:t>
        </w:r>
        <w:r w:rsidR="001A6873" w:rsidRPr="000922AD">
          <w:rPr>
            <w:rStyle w:val="Hyperlink"/>
            <w:rFonts w:ascii="Traditional Arabic" w:hAnsi="Traditional Arabic" w:cs="Traditional Arabic"/>
            <w:b/>
            <w:bCs/>
            <w:noProof/>
            <w:sz w:val="32"/>
            <w:szCs w:val="32"/>
            <w:rtl/>
            <w:lang w:bidi="ar-EG"/>
          </w:rPr>
          <w:t xml:space="preserve"> </w:t>
        </w:r>
        <w:r w:rsidR="001A6873" w:rsidRPr="000922AD">
          <w:rPr>
            <w:rStyle w:val="Hyperlink"/>
            <w:rFonts w:ascii="Traditional Arabic" w:hAnsi="Traditional Arabic" w:cs="Traditional Arabic"/>
            <w:b/>
            <w:bCs/>
            <w:noProof/>
            <w:sz w:val="32"/>
            <w:szCs w:val="32"/>
            <w:lang w:bidi="ar-EG"/>
          </w:rPr>
          <w:t>Krejcie &amp; Morgan</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_Toc222569296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b/>
            <w:bCs/>
            <w:noProof/>
            <w:webHidden/>
            <w:sz w:val="32"/>
            <w:szCs w:val="32"/>
          </w:rPr>
          <w:t>Error! Bookmark not defined.</w:t>
        </w:r>
        <w:r w:rsidR="001A6873" w:rsidRPr="000922AD">
          <w:rPr>
            <w:rFonts w:ascii="Traditional Arabic" w:hAnsi="Traditional Arabic" w:cs="Traditional Arabic"/>
            <w:noProof/>
            <w:webHidden/>
            <w:sz w:val="32"/>
            <w:szCs w:val="32"/>
          </w:rPr>
          <w:fldChar w:fldCharType="end"/>
        </w:r>
      </w:hyperlink>
    </w:p>
    <w:p w14:paraId="1CCC4A2E" w14:textId="70E175F1"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297" w:history="1">
        <w:r w:rsidR="001A6873" w:rsidRPr="000922AD">
          <w:rPr>
            <w:rStyle w:val="Hyperlink"/>
            <w:rFonts w:ascii="Traditional Arabic" w:hAnsi="Traditional Arabic" w:cs="Traditional Arabic"/>
            <w:b/>
            <w:bCs/>
            <w:noProof/>
            <w:sz w:val="32"/>
            <w:szCs w:val="32"/>
            <w:rtl/>
          </w:rPr>
          <w:t>جدول 3</w:t>
        </w:r>
        <w:r w:rsidR="001A6873" w:rsidRPr="000922AD">
          <w:rPr>
            <w:rStyle w:val="Hyperlink"/>
            <w:rFonts w:ascii="Traditional Arabic" w:hAnsi="Traditional Arabic" w:cs="Traditional Arabic"/>
            <w:b/>
            <w:bCs/>
            <w:noProof/>
            <w:sz w:val="32"/>
            <w:szCs w:val="32"/>
            <w:rtl/>
            <w:lang w:bidi="ar-EG"/>
          </w:rPr>
          <w:t xml:space="preserve"> الدراسات السابقة المتعلقة ببنية الأعمال المؤسسية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_Toc222569297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84</w:t>
        </w:r>
        <w:r w:rsidR="001A6873" w:rsidRPr="000922AD">
          <w:rPr>
            <w:rFonts w:ascii="Traditional Arabic" w:hAnsi="Traditional Arabic" w:cs="Traditional Arabic"/>
            <w:noProof/>
            <w:webHidden/>
            <w:sz w:val="32"/>
            <w:szCs w:val="32"/>
          </w:rPr>
          <w:fldChar w:fldCharType="end"/>
        </w:r>
      </w:hyperlink>
    </w:p>
    <w:p w14:paraId="644699F4" w14:textId="2184F42D"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298" w:history="1">
        <w:r w:rsidR="001A6873" w:rsidRPr="000922AD">
          <w:rPr>
            <w:rStyle w:val="Hyperlink"/>
            <w:rFonts w:ascii="Traditional Arabic" w:hAnsi="Traditional Arabic" w:cs="Traditional Arabic"/>
            <w:b/>
            <w:bCs/>
            <w:noProof/>
            <w:sz w:val="32"/>
            <w:szCs w:val="32"/>
            <w:rtl/>
          </w:rPr>
          <w:t>جدول 4</w:t>
        </w:r>
        <w:r w:rsidR="001A6873" w:rsidRPr="000922AD">
          <w:rPr>
            <w:rStyle w:val="Hyperlink"/>
            <w:rFonts w:ascii="Traditional Arabic" w:hAnsi="Traditional Arabic" w:cs="Traditional Arabic"/>
            <w:b/>
            <w:bCs/>
            <w:noProof/>
            <w:sz w:val="32"/>
            <w:szCs w:val="32"/>
            <w:rtl/>
            <w:lang w:bidi="ar-EG"/>
          </w:rPr>
          <w:t xml:space="preserve"> الدراسات المتعلقة بالمواءمة الاستراتيجية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_Toc222569298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86</w:t>
        </w:r>
        <w:r w:rsidR="001A6873" w:rsidRPr="000922AD">
          <w:rPr>
            <w:rFonts w:ascii="Traditional Arabic" w:hAnsi="Traditional Arabic" w:cs="Traditional Arabic"/>
            <w:noProof/>
            <w:webHidden/>
            <w:sz w:val="32"/>
            <w:szCs w:val="32"/>
          </w:rPr>
          <w:fldChar w:fldCharType="end"/>
        </w:r>
      </w:hyperlink>
    </w:p>
    <w:p w14:paraId="038D1E47" w14:textId="5BF41585"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299" w:history="1">
        <w:r w:rsidR="001A6873" w:rsidRPr="000922AD">
          <w:rPr>
            <w:rStyle w:val="Hyperlink"/>
            <w:rFonts w:ascii="Traditional Arabic" w:hAnsi="Traditional Arabic" w:cs="Traditional Arabic"/>
            <w:b/>
            <w:bCs/>
            <w:noProof/>
            <w:sz w:val="32"/>
            <w:szCs w:val="32"/>
            <w:rtl/>
          </w:rPr>
          <w:t>جدول 6</w:t>
        </w:r>
        <w:r w:rsidR="001A6873" w:rsidRPr="000922AD">
          <w:rPr>
            <w:rStyle w:val="Hyperlink"/>
            <w:rFonts w:ascii="Traditional Arabic" w:hAnsi="Traditional Arabic" w:cs="Traditional Arabic"/>
            <w:b/>
            <w:bCs/>
            <w:noProof/>
            <w:sz w:val="32"/>
            <w:szCs w:val="32"/>
            <w:rtl/>
            <w:lang w:bidi="ar-EG"/>
          </w:rPr>
          <w:t xml:space="preserve"> معامل الفاكرونباخ لمحاور وابعاد الاستبانة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_Toc222569299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95</w:t>
        </w:r>
        <w:r w:rsidR="001A6873" w:rsidRPr="000922AD">
          <w:rPr>
            <w:rFonts w:ascii="Traditional Arabic" w:hAnsi="Traditional Arabic" w:cs="Traditional Arabic"/>
            <w:noProof/>
            <w:webHidden/>
            <w:sz w:val="32"/>
            <w:szCs w:val="32"/>
          </w:rPr>
          <w:fldChar w:fldCharType="end"/>
        </w:r>
      </w:hyperlink>
    </w:p>
    <w:p w14:paraId="57CF4E34" w14:textId="6432DC50"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0" w:history="1">
        <w:r w:rsidR="001A6873" w:rsidRPr="000922AD">
          <w:rPr>
            <w:rStyle w:val="Hyperlink"/>
            <w:rFonts w:ascii="Traditional Arabic" w:hAnsi="Traditional Arabic" w:cs="Traditional Arabic"/>
            <w:noProof/>
            <w:sz w:val="32"/>
            <w:szCs w:val="32"/>
            <w:rtl/>
          </w:rPr>
          <w:t xml:space="preserve">جدول </w:t>
        </w:r>
        <w:r w:rsidR="001A6873" w:rsidRPr="000922AD">
          <w:rPr>
            <w:rStyle w:val="Hyperlink"/>
            <w:rFonts w:ascii="Traditional Arabic" w:hAnsi="Traditional Arabic" w:cs="Traditional Arabic"/>
            <w:noProof/>
            <w:sz w:val="32"/>
            <w:szCs w:val="32"/>
          </w:rPr>
          <w:t>7</w:t>
        </w:r>
        <w:r w:rsidR="001A6873" w:rsidRPr="000922AD">
          <w:rPr>
            <w:rStyle w:val="Hyperlink"/>
            <w:rFonts w:ascii="Traditional Arabic" w:hAnsi="Traditional Arabic" w:cs="Traditional Arabic"/>
            <w:noProof/>
            <w:sz w:val="32"/>
            <w:szCs w:val="32"/>
            <w:rtl/>
          </w:rPr>
          <w:t xml:space="preserve"> توزيع العينة طبقا لمتغير الجنس</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_Toc222569300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97</w:t>
        </w:r>
        <w:r w:rsidR="001A6873" w:rsidRPr="000922AD">
          <w:rPr>
            <w:rFonts w:ascii="Traditional Arabic" w:hAnsi="Traditional Arabic" w:cs="Traditional Arabic"/>
            <w:noProof/>
            <w:webHidden/>
            <w:sz w:val="32"/>
            <w:szCs w:val="32"/>
          </w:rPr>
          <w:fldChar w:fldCharType="end"/>
        </w:r>
      </w:hyperlink>
    </w:p>
    <w:p w14:paraId="46F7F483" w14:textId="047B4E3C"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1" w:history="1">
        <w:r w:rsidR="001A6873" w:rsidRPr="000922AD">
          <w:rPr>
            <w:rStyle w:val="Hyperlink"/>
            <w:rFonts w:ascii="Traditional Arabic" w:hAnsi="Traditional Arabic" w:cs="Traditional Arabic"/>
            <w:noProof/>
            <w:sz w:val="32"/>
            <w:szCs w:val="32"/>
            <w:rtl/>
          </w:rPr>
          <w:t>جدول 8</w:t>
        </w:r>
        <w:r w:rsidR="001A6873" w:rsidRPr="000922AD">
          <w:rPr>
            <w:rStyle w:val="Hyperlink"/>
            <w:rFonts w:ascii="Traditional Arabic" w:hAnsi="Traditional Arabic" w:cs="Traditional Arabic"/>
            <w:noProof/>
            <w:sz w:val="32"/>
            <w:szCs w:val="32"/>
            <w:rtl/>
            <w:lang w:bidi="ar-EG"/>
          </w:rPr>
          <w:t xml:space="preserve"> توزيع العينة طبقا لمتغير العمر</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_Toc222569301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98</w:t>
        </w:r>
        <w:r w:rsidR="001A6873" w:rsidRPr="000922AD">
          <w:rPr>
            <w:rFonts w:ascii="Traditional Arabic" w:hAnsi="Traditional Arabic" w:cs="Traditional Arabic"/>
            <w:noProof/>
            <w:webHidden/>
            <w:sz w:val="32"/>
            <w:szCs w:val="32"/>
          </w:rPr>
          <w:fldChar w:fldCharType="end"/>
        </w:r>
      </w:hyperlink>
    </w:p>
    <w:p w14:paraId="316C1457" w14:textId="67D04F2E"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2" w:history="1">
        <w:r w:rsidR="001A6873" w:rsidRPr="000922AD">
          <w:rPr>
            <w:rStyle w:val="Hyperlink"/>
            <w:rFonts w:ascii="Traditional Arabic" w:hAnsi="Traditional Arabic" w:cs="Traditional Arabic"/>
            <w:noProof/>
            <w:sz w:val="32"/>
            <w:szCs w:val="32"/>
            <w:rtl/>
          </w:rPr>
          <w:t>جدول 9</w:t>
        </w:r>
        <w:r w:rsidR="001A6873" w:rsidRPr="000922AD">
          <w:rPr>
            <w:rStyle w:val="Hyperlink"/>
            <w:rFonts w:ascii="Traditional Arabic" w:hAnsi="Traditional Arabic" w:cs="Traditional Arabic"/>
            <w:noProof/>
            <w:sz w:val="32"/>
            <w:szCs w:val="32"/>
            <w:rtl/>
            <w:lang w:bidi="ar-EG"/>
          </w:rPr>
          <w:t xml:space="preserve"> توزيع العينة طبقا لمتغير سنوات الخبرة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_Toc222569302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99</w:t>
        </w:r>
        <w:r w:rsidR="001A6873" w:rsidRPr="000922AD">
          <w:rPr>
            <w:rFonts w:ascii="Traditional Arabic" w:hAnsi="Traditional Arabic" w:cs="Traditional Arabic"/>
            <w:noProof/>
            <w:webHidden/>
            <w:sz w:val="32"/>
            <w:szCs w:val="32"/>
          </w:rPr>
          <w:fldChar w:fldCharType="end"/>
        </w:r>
      </w:hyperlink>
    </w:p>
    <w:p w14:paraId="1A5523C7" w14:textId="203FFEEB"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3" w:history="1">
        <w:r w:rsidR="001A6873" w:rsidRPr="000922AD">
          <w:rPr>
            <w:rStyle w:val="Hyperlink"/>
            <w:rFonts w:ascii="Traditional Arabic" w:hAnsi="Traditional Arabic" w:cs="Traditional Arabic"/>
            <w:b/>
            <w:bCs/>
            <w:noProof/>
            <w:sz w:val="32"/>
            <w:szCs w:val="32"/>
            <w:rtl/>
          </w:rPr>
          <w:t>جدول 10</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 لبعد</w:t>
        </w:r>
        <w:r w:rsidR="001A6873" w:rsidRPr="000922AD">
          <w:rPr>
            <w:rStyle w:val="Hyperlink"/>
            <w:rFonts w:ascii="Traditional Arabic" w:hAnsi="Traditional Arabic" w:cs="Traditional Arabic"/>
            <w:b/>
            <w:bCs/>
            <w:noProof/>
            <w:sz w:val="32"/>
            <w:szCs w:val="32"/>
            <w:rtl/>
          </w:rPr>
          <w:t xml:space="preserve"> وضوح مفهوم بنية الأعمال المؤسسية ونطاق عملها</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_Toc222569303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100</w:t>
        </w:r>
        <w:r w:rsidR="001A6873" w:rsidRPr="000922AD">
          <w:rPr>
            <w:rFonts w:ascii="Traditional Arabic" w:hAnsi="Traditional Arabic" w:cs="Traditional Arabic"/>
            <w:noProof/>
            <w:webHidden/>
            <w:sz w:val="32"/>
            <w:szCs w:val="32"/>
          </w:rPr>
          <w:fldChar w:fldCharType="end"/>
        </w:r>
      </w:hyperlink>
    </w:p>
    <w:p w14:paraId="4F4A386C" w14:textId="2E827F10"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4" w:history="1">
        <w:r w:rsidR="001A6873" w:rsidRPr="000922AD">
          <w:rPr>
            <w:rStyle w:val="Hyperlink"/>
            <w:rFonts w:ascii="Traditional Arabic" w:hAnsi="Traditional Arabic" w:cs="Traditional Arabic"/>
            <w:b/>
            <w:bCs/>
            <w:noProof/>
            <w:sz w:val="32"/>
            <w:szCs w:val="32"/>
            <w:rtl/>
          </w:rPr>
          <w:t>جدول 11</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 لبعد</w:t>
        </w:r>
        <w:r w:rsidR="001A6873" w:rsidRPr="000922AD">
          <w:rPr>
            <w:rStyle w:val="Hyperlink"/>
            <w:rFonts w:ascii="Traditional Arabic" w:hAnsi="Traditional Arabic" w:cs="Traditional Arabic"/>
            <w:b/>
            <w:bCs/>
            <w:noProof/>
            <w:sz w:val="32"/>
            <w:szCs w:val="32"/>
            <w:rtl/>
          </w:rPr>
          <w:t xml:space="preserve"> الممارسات والمنهجيات المستخدمة في بنية الأعمال المؤسسية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_Toc222569304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103</w:t>
        </w:r>
        <w:r w:rsidR="001A6873" w:rsidRPr="000922AD">
          <w:rPr>
            <w:rFonts w:ascii="Traditional Arabic" w:hAnsi="Traditional Arabic" w:cs="Traditional Arabic"/>
            <w:noProof/>
            <w:webHidden/>
            <w:sz w:val="32"/>
            <w:szCs w:val="32"/>
          </w:rPr>
          <w:fldChar w:fldCharType="end"/>
        </w:r>
      </w:hyperlink>
    </w:p>
    <w:p w14:paraId="6D636ABD" w14:textId="4BCD45AF"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5" w:history="1">
        <w:r w:rsidR="001A6873" w:rsidRPr="000922AD">
          <w:rPr>
            <w:rStyle w:val="Hyperlink"/>
            <w:rFonts w:ascii="Traditional Arabic" w:hAnsi="Traditional Arabic" w:cs="Traditional Arabic"/>
            <w:b/>
            <w:bCs/>
            <w:noProof/>
            <w:sz w:val="32"/>
            <w:szCs w:val="32"/>
            <w:rtl/>
          </w:rPr>
          <w:t>جدول 12</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 لبعد </w:t>
        </w:r>
        <w:r w:rsidR="001A6873" w:rsidRPr="000922AD">
          <w:rPr>
            <w:rStyle w:val="Hyperlink"/>
            <w:rFonts w:ascii="Traditional Arabic" w:hAnsi="Traditional Arabic" w:cs="Traditional Arabic"/>
            <w:b/>
            <w:bCs/>
            <w:noProof/>
            <w:sz w:val="32"/>
            <w:szCs w:val="32"/>
            <w:rtl/>
          </w:rPr>
          <w:t>تمكين ودعم الإدارة العليا لتفعيل بنية الأعمال المؤسسية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_Toc222569305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105</w:t>
        </w:r>
        <w:r w:rsidR="001A6873" w:rsidRPr="000922AD">
          <w:rPr>
            <w:rFonts w:ascii="Traditional Arabic" w:hAnsi="Traditional Arabic" w:cs="Traditional Arabic"/>
            <w:noProof/>
            <w:webHidden/>
            <w:sz w:val="32"/>
            <w:szCs w:val="32"/>
          </w:rPr>
          <w:fldChar w:fldCharType="end"/>
        </w:r>
      </w:hyperlink>
    </w:p>
    <w:p w14:paraId="1A02B6E5" w14:textId="4E23405D"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6" w:history="1">
        <w:r w:rsidR="001A6873" w:rsidRPr="000922AD">
          <w:rPr>
            <w:rStyle w:val="Hyperlink"/>
            <w:rFonts w:ascii="Traditional Arabic" w:hAnsi="Traditional Arabic" w:cs="Traditional Arabic"/>
            <w:b/>
            <w:bCs/>
            <w:noProof/>
            <w:sz w:val="32"/>
            <w:szCs w:val="32"/>
            <w:rtl/>
          </w:rPr>
          <w:t>جدول 13</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 لبعد</w:t>
        </w:r>
        <w:r w:rsidR="001A6873" w:rsidRPr="000922AD">
          <w:rPr>
            <w:rStyle w:val="Hyperlink"/>
            <w:rFonts w:ascii="Traditional Arabic" w:hAnsi="Traditional Arabic" w:cs="Traditional Arabic"/>
            <w:b/>
            <w:bCs/>
            <w:noProof/>
            <w:sz w:val="32"/>
            <w:szCs w:val="32"/>
            <w:rtl/>
          </w:rPr>
          <w:t>الثقافة التنظيمية وموقع البنية في الهيكل التنظيمي ومهارات القيادة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_Toc222569306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107</w:t>
        </w:r>
        <w:r w:rsidR="001A6873" w:rsidRPr="000922AD">
          <w:rPr>
            <w:rFonts w:ascii="Traditional Arabic" w:hAnsi="Traditional Arabic" w:cs="Traditional Arabic"/>
            <w:noProof/>
            <w:webHidden/>
            <w:sz w:val="32"/>
            <w:szCs w:val="32"/>
          </w:rPr>
          <w:fldChar w:fldCharType="end"/>
        </w:r>
      </w:hyperlink>
    </w:p>
    <w:p w14:paraId="752F27C2" w14:textId="0E132BC2"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7" w:history="1">
        <w:r w:rsidR="001A6873" w:rsidRPr="000922AD">
          <w:rPr>
            <w:rStyle w:val="Hyperlink"/>
            <w:rFonts w:ascii="Traditional Arabic" w:hAnsi="Traditional Arabic" w:cs="Traditional Arabic"/>
            <w:b/>
            <w:bCs/>
            <w:noProof/>
            <w:sz w:val="32"/>
            <w:szCs w:val="32"/>
            <w:rtl/>
          </w:rPr>
          <w:t>جدول 14</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w:t>
        </w:r>
        <w:r w:rsidR="001A6873" w:rsidRPr="000922AD">
          <w:rPr>
            <w:rStyle w:val="Hyperlink"/>
            <w:rFonts w:ascii="Traditional Arabic" w:hAnsi="Traditional Arabic" w:cs="Traditional Arabic"/>
            <w:b/>
            <w:bCs/>
            <w:noProof/>
            <w:sz w:val="32"/>
            <w:szCs w:val="32"/>
            <w:rtl/>
          </w:rPr>
          <w:t xml:space="preserve"> لمحور المواءمة الاستراتيجية لتحول الأعمال البنكية إلى الرقمية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_Toc222569307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110</w:t>
        </w:r>
        <w:r w:rsidR="001A6873" w:rsidRPr="000922AD">
          <w:rPr>
            <w:rFonts w:ascii="Traditional Arabic" w:hAnsi="Traditional Arabic" w:cs="Traditional Arabic"/>
            <w:noProof/>
            <w:webHidden/>
            <w:sz w:val="32"/>
            <w:szCs w:val="32"/>
          </w:rPr>
          <w:fldChar w:fldCharType="end"/>
        </w:r>
      </w:hyperlink>
    </w:p>
    <w:p w14:paraId="2D154300" w14:textId="743FA3A1"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8" w:history="1">
        <w:r w:rsidR="001A6873" w:rsidRPr="000922AD">
          <w:rPr>
            <w:rStyle w:val="Hyperlink"/>
            <w:rFonts w:ascii="Traditional Arabic" w:hAnsi="Traditional Arabic" w:cs="Traditional Arabic"/>
            <w:noProof/>
            <w:sz w:val="32"/>
            <w:szCs w:val="32"/>
            <w:rtl/>
          </w:rPr>
          <w:t>جدول</w:t>
        </w:r>
        <w:r w:rsidR="001A6873" w:rsidRPr="000922AD">
          <w:rPr>
            <w:rStyle w:val="Hyperlink"/>
            <w:rFonts w:ascii="Traditional Arabic" w:hAnsi="Traditional Arabic" w:cs="Traditional Arabic"/>
            <w:noProof/>
            <w:sz w:val="32"/>
            <w:szCs w:val="32"/>
          </w:rPr>
          <w:t xml:space="preserve"> 15</w:t>
        </w:r>
        <w:r w:rsidR="001A6873" w:rsidRPr="000922AD">
          <w:rPr>
            <w:rStyle w:val="Hyperlink"/>
            <w:rFonts w:ascii="Traditional Arabic" w:hAnsi="Traditional Arabic" w:cs="Traditional Arabic"/>
            <w:noProof/>
            <w:sz w:val="32"/>
            <w:szCs w:val="32"/>
            <w:rtl/>
            <w:lang w:bidi="ar-EG"/>
          </w:rPr>
          <w:t xml:space="preserve"> العلاقة بين وضوح مفهوم بنية الأعمال المؤسسية ونطاق عملها ودورها وعمليات المواءمة الاستراتيجية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_Toc222569308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112</w:t>
        </w:r>
        <w:r w:rsidR="001A6873" w:rsidRPr="000922AD">
          <w:rPr>
            <w:rFonts w:ascii="Traditional Arabic" w:hAnsi="Traditional Arabic" w:cs="Traditional Arabic"/>
            <w:noProof/>
            <w:webHidden/>
            <w:sz w:val="32"/>
            <w:szCs w:val="32"/>
          </w:rPr>
          <w:fldChar w:fldCharType="end"/>
        </w:r>
      </w:hyperlink>
    </w:p>
    <w:p w14:paraId="23B824DA" w14:textId="58FF8FA1"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9" w:history="1">
        <w:r w:rsidR="001A6873" w:rsidRPr="000922AD">
          <w:rPr>
            <w:rStyle w:val="Hyperlink"/>
            <w:rFonts w:ascii="Traditional Arabic" w:hAnsi="Traditional Arabic" w:cs="Traditional Arabic"/>
            <w:noProof/>
            <w:sz w:val="32"/>
            <w:szCs w:val="32"/>
            <w:rtl/>
          </w:rPr>
          <w:t>جدول</w:t>
        </w:r>
        <w:r w:rsidR="001A6873" w:rsidRPr="000922AD">
          <w:rPr>
            <w:rStyle w:val="Hyperlink"/>
            <w:rFonts w:ascii="Traditional Arabic" w:hAnsi="Traditional Arabic" w:cs="Traditional Arabic"/>
            <w:noProof/>
            <w:sz w:val="32"/>
            <w:szCs w:val="32"/>
          </w:rPr>
          <w:t xml:space="preserve"> 16 </w:t>
        </w:r>
        <w:r w:rsidR="001A6873" w:rsidRPr="000922AD">
          <w:rPr>
            <w:rStyle w:val="Hyperlink"/>
            <w:rFonts w:ascii="Traditional Arabic" w:hAnsi="Traditional Arabic" w:cs="Traditional Arabic"/>
            <w:noProof/>
            <w:sz w:val="32"/>
            <w:szCs w:val="32"/>
            <w:rtl/>
            <w:lang w:bidi="ar-EG"/>
          </w:rPr>
          <w:t xml:space="preserve"> العلاقة بين الممارسات والمنهجيات المستخدمة في بنية الأعمال المؤسسية وعمليات المواءمة الاستراتيجية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_Toc222569309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115</w:t>
        </w:r>
        <w:r w:rsidR="001A6873" w:rsidRPr="000922AD">
          <w:rPr>
            <w:rFonts w:ascii="Traditional Arabic" w:hAnsi="Traditional Arabic" w:cs="Traditional Arabic"/>
            <w:noProof/>
            <w:webHidden/>
            <w:sz w:val="32"/>
            <w:szCs w:val="32"/>
          </w:rPr>
          <w:fldChar w:fldCharType="end"/>
        </w:r>
      </w:hyperlink>
    </w:p>
    <w:p w14:paraId="6A6A8E78" w14:textId="35768350"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10" w:history="1">
        <w:r w:rsidR="001A6873" w:rsidRPr="000922AD">
          <w:rPr>
            <w:rStyle w:val="Hyperlink"/>
            <w:rFonts w:ascii="Traditional Arabic" w:hAnsi="Traditional Arabic" w:cs="Traditional Arabic"/>
            <w:b/>
            <w:bCs/>
            <w:noProof/>
            <w:sz w:val="32"/>
            <w:szCs w:val="32"/>
            <w:rtl/>
          </w:rPr>
          <w:t>جدول</w:t>
        </w:r>
        <w:r w:rsidR="001A6873" w:rsidRPr="000922AD">
          <w:rPr>
            <w:rStyle w:val="Hyperlink"/>
            <w:rFonts w:ascii="Traditional Arabic" w:hAnsi="Traditional Arabic" w:cs="Traditional Arabic"/>
            <w:b/>
            <w:bCs/>
            <w:noProof/>
            <w:sz w:val="32"/>
            <w:szCs w:val="32"/>
          </w:rPr>
          <w:t xml:space="preserve"> 17</w:t>
        </w:r>
        <w:r w:rsidR="001A6873" w:rsidRPr="000922AD">
          <w:rPr>
            <w:rStyle w:val="Hyperlink"/>
            <w:rFonts w:ascii="Traditional Arabic" w:hAnsi="Traditional Arabic" w:cs="Traditional Arabic"/>
            <w:b/>
            <w:bCs/>
            <w:noProof/>
            <w:sz w:val="32"/>
            <w:szCs w:val="32"/>
            <w:rtl/>
            <w:lang w:bidi="ar-EG"/>
          </w:rPr>
          <w:t xml:space="preserve"> العلاقة بين تمكين ودعم الإدارة العليا لتفعيل بنية الأعمال المؤسسية والمواءمة 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_Toc222569310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117</w:t>
        </w:r>
        <w:r w:rsidR="001A6873" w:rsidRPr="000922AD">
          <w:rPr>
            <w:rFonts w:ascii="Traditional Arabic" w:hAnsi="Traditional Arabic" w:cs="Traditional Arabic"/>
            <w:noProof/>
            <w:webHidden/>
            <w:sz w:val="32"/>
            <w:szCs w:val="32"/>
          </w:rPr>
          <w:fldChar w:fldCharType="end"/>
        </w:r>
      </w:hyperlink>
    </w:p>
    <w:p w14:paraId="14E8722E" w14:textId="59BCDD14" w:rsidR="001A6873" w:rsidRPr="000922AD" w:rsidRDefault="00935DF3"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11" w:history="1">
        <w:r w:rsidR="001A6873" w:rsidRPr="000922AD">
          <w:rPr>
            <w:rStyle w:val="Hyperlink"/>
            <w:rFonts w:ascii="Traditional Arabic" w:hAnsi="Traditional Arabic" w:cs="Traditional Arabic"/>
            <w:noProof/>
            <w:sz w:val="32"/>
            <w:szCs w:val="32"/>
            <w:rtl/>
          </w:rPr>
          <w:t>جدول</w:t>
        </w:r>
        <w:r w:rsidR="001A6873" w:rsidRPr="000922AD">
          <w:rPr>
            <w:rStyle w:val="Hyperlink"/>
            <w:rFonts w:ascii="Traditional Arabic" w:hAnsi="Traditional Arabic" w:cs="Traditional Arabic"/>
            <w:noProof/>
            <w:sz w:val="32"/>
            <w:szCs w:val="32"/>
          </w:rPr>
          <w:t xml:space="preserve"> 18</w:t>
        </w:r>
        <w:r w:rsidR="001A6873" w:rsidRPr="000922AD">
          <w:rPr>
            <w:rStyle w:val="Hyperlink"/>
            <w:rFonts w:ascii="Traditional Arabic" w:hAnsi="Traditional Arabic" w:cs="Traditional Arabic"/>
            <w:noProof/>
            <w:sz w:val="32"/>
            <w:szCs w:val="32"/>
            <w:rtl/>
            <w:lang w:bidi="ar-EG"/>
          </w:rPr>
          <w:t>العلاقة بين الثقافة التنظيمية وموقع بنية الأعمال المؤسسية في الهيكل التنظيمي ومهارات القيادة وفاعلية دورها في المواءمة الاستراتيجية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_Toc222569311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D4188B">
          <w:rPr>
            <w:rFonts w:ascii="Traditional Arabic" w:hAnsi="Traditional Arabic" w:cs="Traditional Arabic"/>
            <w:noProof/>
            <w:webHidden/>
            <w:sz w:val="32"/>
            <w:szCs w:val="32"/>
            <w:rtl/>
          </w:rPr>
          <w:t>120</w:t>
        </w:r>
        <w:r w:rsidR="001A6873" w:rsidRPr="000922AD">
          <w:rPr>
            <w:rFonts w:ascii="Traditional Arabic" w:hAnsi="Traditional Arabic" w:cs="Traditional Arabic"/>
            <w:noProof/>
            <w:webHidden/>
            <w:sz w:val="32"/>
            <w:szCs w:val="32"/>
          </w:rPr>
          <w:fldChar w:fldCharType="end"/>
        </w:r>
      </w:hyperlink>
    </w:p>
    <w:p w14:paraId="245933C1" w14:textId="541057AC" w:rsidR="004B53B6" w:rsidRPr="000922AD" w:rsidRDefault="001A6873"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fldChar w:fldCharType="end"/>
      </w:r>
    </w:p>
    <w:p w14:paraId="12004D29" w14:textId="72E0118C" w:rsidR="001145F0" w:rsidRPr="000922AD" w:rsidRDefault="001145F0" w:rsidP="00074EFD">
      <w:pPr>
        <w:bidi/>
        <w:spacing w:line="360" w:lineRule="auto"/>
        <w:rPr>
          <w:rFonts w:ascii="Traditional Arabic" w:hAnsi="Traditional Arabic" w:cs="Traditional Arabic"/>
          <w:b/>
          <w:bCs/>
          <w:sz w:val="32"/>
          <w:szCs w:val="32"/>
          <w:rtl/>
          <w:lang w:bidi="ar-EG"/>
        </w:rPr>
      </w:pPr>
    </w:p>
    <w:p w14:paraId="190E13D5" w14:textId="5D45DB12" w:rsidR="001145F0" w:rsidRPr="000922AD" w:rsidRDefault="001145F0" w:rsidP="00074EFD">
      <w:pPr>
        <w:bidi/>
        <w:spacing w:line="360" w:lineRule="auto"/>
        <w:rPr>
          <w:rFonts w:ascii="Traditional Arabic" w:hAnsi="Traditional Arabic" w:cs="Traditional Arabic"/>
          <w:b/>
          <w:bCs/>
          <w:sz w:val="32"/>
          <w:szCs w:val="32"/>
          <w:rtl/>
          <w:lang w:bidi="ar-EG"/>
        </w:rPr>
      </w:pPr>
    </w:p>
    <w:p w14:paraId="5BF2178E" w14:textId="6574C932" w:rsidR="001145F0" w:rsidRPr="000922AD" w:rsidRDefault="001145F0" w:rsidP="00074EFD">
      <w:pPr>
        <w:bidi/>
        <w:spacing w:line="360" w:lineRule="auto"/>
        <w:rPr>
          <w:rFonts w:ascii="Traditional Arabic" w:hAnsi="Traditional Arabic" w:cs="Traditional Arabic"/>
          <w:b/>
          <w:bCs/>
          <w:sz w:val="32"/>
          <w:szCs w:val="32"/>
          <w:rtl/>
          <w:lang w:bidi="ar-EG"/>
        </w:rPr>
      </w:pPr>
    </w:p>
    <w:p w14:paraId="4C575ECD" w14:textId="1E448BDF" w:rsidR="001145F0" w:rsidRPr="000922AD" w:rsidRDefault="001145F0" w:rsidP="00074EFD">
      <w:pPr>
        <w:bidi/>
        <w:spacing w:line="360" w:lineRule="auto"/>
        <w:rPr>
          <w:rFonts w:ascii="Traditional Arabic" w:hAnsi="Traditional Arabic" w:cs="Traditional Arabic"/>
          <w:b/>
          <w:bCs/>
          <w:sz w:val="32"/>
          <w:szCs w:val="32"/>
          <w:rtl/>
          <w:lang w:bidi="ar-EG"/>
        </w:rPr>
      </w:pPr>
    </w:p>
    <w:p w14:paraId="2E10CE2F" w14:textId="77777777" w:rsidR="001145F0" w:rsidRPr="000922AD" w:rsidRDefault="001145F0" w:rsidP="00074EFD">
      <w:pPr>
        <w:bidi/>
        <w:spacing w:line="360" w:lineRule="auto"/>
        <w:rPr>
          <w:rFonts w:ascii="Traditional Arabic" w:hAnsi="Traditional Arabic" w:cs="Traditional Arabic"/>
          <w:b/>
          <w:bCs/>
          <w:sz w:val="32"/>
          <w:szCs w:val="32"/>
          <w:rtl/>
          <w:lang w:bidi="ar-EG"/>
        </w:rPr>
      </w:pPr>
    </w:p>
    <w:p w14:paraId="0D233B93" w14:textId="77777777" w:rsidR="00887821" w:rsidRPr="000922AD" w:rsidRDefault="00887821" w:rsidP="00074EFD">
      <w:pPr>
        <w:pStyle w:val="Heading1"/>
        <w:bidi/>
        <w:rPr>
          <w:rFonts w:ascii="Traditional Arabic" w:hAnsi="Traditional Arabic" w:cs="Traditional Arabic"/>
          <w:b/>
          <w:bCs/>
          <w:color w:val="auto"/>
          <w:sz w:val="40"/>
          <w:szCs w:val="40"/>
          <w:rtl/>
        </w:rPr>
      </w:pPr>
      <w:bookmarkStart w:id="0" w:name="_Toc224556309"/>
      <w:r w:rsidRPr="000922AD">
        <w:rPr>
          <w:rFonts w:ascii="Traditional Arabic" w:hAnsi="Traditional Arabic" w:cs="Traditional Arabic"/>
          <w:b/>
          <w:bCs/>
          <w:color w:val="auto"/>
          <w:sz w:val="40"/>
          <w:szCs w:val="40"/>
          <w:rtl/>
        </w:rPr>
        <w:lastRenderedPageBreak/>
        <w:t>الفصل الأول: المحور الأول: منهجية البحث</w:t>
      </w:r>
      <w:bookmarkEnd w:id="0"/>
    </w:p>
    <w:p w14:paraId="1BB11C52" w14:textId="77777777" w:rsidR="00887821" w:rsidRPr="000922AD" w:rsidRDefault="00887821" w:rsidP="00074EFD">
      <w:pPr>
        <w:pStyle w:val="Heading2"/>
        <w:bidi/>
        <w:rPr>
          <w:rFonts w:ascii="Traditional Arabic" w:hAnsi="Traditional Arabic" w:cs="Traditional Arabic"/>
          <w:b/>
          <w:bCs/>
          <w:color w:val="auto"/>
          <w:sz w:val="36"/>
          <w:szCs w:val="36"/>
          <w:rtl/>
        </w:rPr>
      </w:pPr>
      <w:bookmarkStart w:id="1" w:name="_Toc224556310"/>
      <w:r w:rsidRPr="000922AD">
        <w:rPr>
          <w:rFonts w:ascii="Traditional Arabic" w:hAnsi="Traditional Arabic" w:cs="Traditional Arabic"/>
          <w:b/>
          <w:bCs/>
          <w:color w:val="auto"/>
          <w:sz w:val="36"/>
          <w:szCs w:val="36"/>
          <w:rtl/>
        </w:rPr>
        <w:t>مقدمة الفصل الأول</w:t>
      </w:r>
      <w:bookmarkEnd w:id="1"/>
    </w:p>
    <w:p w14:paraId="749825D1" w14:textId="77777777" w:rsidR="009715D0" w:rsidRPr="000922AD" w:rsidRDefault="0088782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يتسم العصر الحديث بالتطور السريع في مختلف المجالات وحفزت الجائحة العالمية (كوفيد-19) هذا التطور بانتشار موجة الرقمنة واجتياحها لكل جانب من جوانب المجتمع وكذلك ظهور مفهومي المصرفية المفتوحة والتقنية المالية، أدى ذلك كله إلى حدوث تغيير جذري في الأعمال البنكية وممارساتها وأثرت ع</w:t>
      </w:r>
      <w:r w:rsidR="00442BDB" w:rsidRPr="000922AD">
        <w:rPr>
          <w:rFonts w:ascii="Traditional Arabic" w:hAnsi="Traditional Arabic" w:cs="Traditional Arabic"/>
          <w:sz w:val="32"/>
          <w:szCs w:val="32"/>
          <w:rtl/>
        </w:rPr>
        <w:t>لى الطريقة التي تعمل بها البنوك</w:t>
      </w:r>
      <w:r w:rsidRPr="000922AD">
        <w:rPr>
          <w:rFonts w:ascii="Traditional Arabic" w:hAnsi="Traditional Arabic" w:cs="Traditional Arabic"/>
          <w:sz w:val="32"/>
          <w:szCs w:val="32"/>
          <w:rtl/>
        </w:rPr>
        <w:t xml:space="preserve"> فتقع البنوك في المملكة العربية السعودية في مرحلة حرجة حيث لم يعد تبني التحول خيارا استراتيجيا وإنما ضرورة مهمة من أجل النمو والاستدا</w:t>
      </w:r>
      <w:r w:rsidR="00442BDB" w:rsidRPr="000922AD">
        <w:rPr>
          <w:rFonts w:ascii="Traditional Arabic" w:hAnsi="Traditional Arabic" w:cs="Traditional Arabic"/>
          <w:sz w:val="32"/>
          <w:szCs w:val="32"/>
          <w:rtl/>
        </w:rPr>
        <w:t>مة والحفاظ على القدرة التنافسية</w:t>
      </w:r>
      <w:r w:rsidRPr="000922AD">
        <w:rPr>
          <w:rFonts w:ascii="Traditional Arabic" w:hAnsi="Traditional Arabic" w:cs="Traditional Arabic"/>
          <w:sz w:val="32"/>
          <w:szCs w:val="32"/>
          <w:rtl/>
        </w:rPr>
        <w:t xml:space="preserve"> فتضطر البنوك في المملكة العربية السعودية للخضوع لرحلة تحول أعمال شاملة من الأعمال البنكية التقليدية إلى الأعمال البنكية الرقمية ووضع الاستراتيجيات لهذا التحول وتطوير نماذج الأعمال التشغيلية لتنفيذ مبادرات التحول وذلك لضمان مرونة وتكييف البنوك للتطورات والتغيرات السوقية السريعة في هذا العصر لتحسين التجربة المصرفية وتسهيل الخدمات المصرفية والحفاظ على الاستدامة وتعزيز النمو والقدرة التنافسية والمساهمة في تحقيق الأهداف الاستراتيجية لتطوير القطاع المالي في رؤية المملكة العربية السعودية 2030.</w:t>
      </w:r>
      <w:bookmarkStart w:id="2" w:name="_Toc166256891"/>
    </w:p>
    <w:p w14:paraId="0BEFAD54" w14:textId="77777777" w:rsidR="000F1863" w:rsidRPr="000922AD" w:rsidRDefault="000F1863"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عملية تحول الأعمال البنكية من التقليدية إلى الرقمية عملية شاملة تقوم بها البنوك لإحداث تغيير في كيفية هيكلتها، وكيفية إدارتها، وتشغيلها ويتطلب هذا تحول أعمال استراتيجي يشمل جميع جوانب التحول العديدة ولا يقتصر على جانب منها دون الأخر وإنما هي متكاملة مع بعضها لبعض لتعزز وتحقق الأهداف الاستراتيجية لعملية تحول الأعمال البنكية إلى الرقمية في المملكة العربية السعودية. 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الواسعة والشاملة لجميع جوانب البنك وبين تنفيذ وتطبيق هذه الاستراتيجية على أرض الواقع. تعد هذه المواءمة </w:t>
      </w:r>
      <w:r w:rsidRPr="000922AD">
        <w:rPr>
          <w:rFonts w:ascii="Traditional Arabic" w:hAnsi="Traditional Arabic" w:cs="Traditional Arabic"/>
          <w:sz w:val="32"/>
          <w:szCs w:val="32"/>
          <w:rtl/>
        </w:rPr>
        <w:lastRenderedPageBreak/>
        <w:t>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p>
    <w:p w14:paraId="04D9204C" w14:textId="77777777" w:rsidR="000F1863" w:rsidRPr="000922AD" w:rsidRDefault="000F1863"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مواجهة تحدي المواءمة الاستراتيجية وتحويل الأفكار والخطط إلى أفعال يعد أمرا مهم للبنوك التي هدفها التطبيق الكامل لاستراتيجية تحول الأعمال بأكثر فعالية وكفاءة وأقل نسبة فجوات تنفيذية. في هذه الدراسة سيتم تسليط الضوء على بنية الأعمال المؤسسية (</w:t>
      </w:r>
      <w:r w:rsidRPr="000922AD">
        <w:rPr>
          <w:rFonts w:ascii="Traditional Arabic" w:hAnsi="Traditional Arabic" w:cs="Traditional Arabic"/>
          <w:sz w:val="32"/>
          <w:szCs w:val="32"/>
        </w:rPr>
        <w:t>Enterprise Business Architecture</w:t>
      </w:r>
      <w:r w:rsidRPr="000922AD">
        <w:rPr>
          <w:rFonts w:ascii="Traditional Arabic" w:hAnsi="Traditional Arabic" w:cs="Traditional Arabic"/>
          <w:sz w:val="32"/>
          <w:szCs w:val="32"/>
          <w:rtl/>
        </w:rPr>
        <w:t>) التي تعتبر الجسر الذهبي الذي يصل ما بين الاستراتيجية والتنفيذ بنية الأعمال المؤسسية – كما تم تعريفها من قبل</w:t>
      </w:r>
      <w:r w:rsidRPr="000922AD">
        <w:rPr>
          <w:rFonts w:ascii="Traditional Arabic" w:hAnsi="Traditional Arabic" w:cs="Traditional Arabic"/>
          <w:sz w:val="32"/>
          <w:szCs w:val="32"/>
        </w:rPr>
        <w:t xml:space="preserve"> The Business Architecture Guild</w:t>
      </w:r>
      <w:r w:rsidRPr="000922AD">
        <w:rPr>
          <w:rFonts w:ascii="Traditional Arabic" w:hAnsi="Traditional Arabic" w:cs="Traditional Arabic"/>
          <w:sz w:val="32"/>
          <w:szCs w:val="32"/>
          <w:rtl/>
        </w:rPr>
        <w:t>وهي النقابة الدولية لبنية الأعمال – "بنية الأعمال تمثل مخططات شاملة ومتعددة 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 (</w:t>
      </w:r>
      <w:r w:rsidRPr="000922AD">
        <w:rPr>
          <w:rFonts w:ascii="Traditional Arabic" w:hAnsi="Traditional Arabic" w:cs="Traditional Arabic"/>
          <w:sz w:val="32"/>
          <w:szCs w:val="32"/>
        </w:rPr>
        <w:t>BIZBOK Guide v13.0,2024,P2</w:t>
      </w:r>
      <w:r w:rsidRPr="000922AD">
        <w:rPr>
          <w:rFonts w:ascii="Traditional Arabic" w:hAnsi="Traditional Arabic" w:cs="Traditional Arabic"/>
          <w:sz w:val="32"/>
          <w:szCs w:val="32"/>
          <w:rtl/>
        </w:rPr>
        <w:t>). تقوم بنية الأعمال المؤسسية بممارسات ترجمة المخططات الاستراتيجية الكبيرة إلى فهم واضح ومشترك وخطط تنفيذية شاملة حيث تركز على قدرات الأعمال من الأشخاص، العمليات، البيانات، التكنولوجيا وتقوم بعمليات التواصل والتكامل وتسهيل طرق التعاون بين مختلف أصحاب المصلحة لضمان فهم الأهداف الاستراتيجية بشكل واضح وشامل ومتكامل على جميع المستويات الاستراتيجية، والتكتيكية، والتشغيلية. وحيث أن بنية الأعمال المؤسسية لها دور حيوي ومتعدد الأوجه يتمثل في الجوانب الرئيسية التالية:</w:t>
      </w:r>
    </w:p>
    <w:p w14:paraId="18B8C09B" w14:textId="77777777" w:rsidR="000F1863" w:rsidRPr="000922AD" w:rsidRDefault="000F1863"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المساعدة في تحديد وتوضيح الرؤية والأهداف الاستراتيجية.</w:t>
      </w:r>
    </w:p>
    <w:p w14:paraId="02C1A83E"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تصميم وتحسين النماذج التشغيلية.</w:t>
      </w:r>
    </w:p>
    <w:p w14:paraId="5A601343"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تحليل وإعادة هندسة عمليات الأعمال.</w:t>
      </w:r>
    </w:p>
    <w:p w14:paraId="32CFC8C9"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الربط بين الاستراتيجية والتنفيذ.</w:t>
      </w:r>
    </w:p>
    <w:p w14:paraId="68569086"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المساعدة في التوجيه وتعزيز التغيير الثقافي.</w:t>
      </w:r>
    </w:p>
    <w:p w14:paraId="5BF345C9"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دمج استخدام البيانات والتكنولوجيا مع النماذج التشغيلية.</w:t>
      </w:r>
    </w:p>
    <w:p w14:paraId="1EC91972"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التواصل مع أصحاب المصلحة وتعزيز التعاون.</w:t>
      </w:r>
    </w:p>
    <w:p w14:paraId="23E1F3B2"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الامتثال وإدارة المخاطر المحتملة المرتبطة بعمليات التحول</w:t>
      </w:r>
    </w:p>
    <w:p w14:paraId="2E4EBFDE" w14:textId="77777777" w:rsidR="000F1863" w:rsidRPr="000922AD" w:rsidRDefault="000F1863"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فمن خلال هذا الدور المحوري لبنية الأعمال المؤسسية التي تعمل كأداة تساعد في دعم تحقيق المواءمة الاستراتيجية لتحول الأعمال البنكية إلى الرقمية في المملكة العربية السعودية وفي هذه الدراسة سنقوم بالتعمق في دور بنية الأعمال المؤسسية ووصف الأنشطة والمسؤوليات التي تقوم بها بنية الأعمال المؤسسية وكيفية مساهمتها في عملية المواءمة الاستراتيجية لمبادرات تحول الأعمال البنكية إلى الرقمية في المملكة العربية السعودية وكما ستقوم الدراسة برصد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 وأيضا ستكشف الدراسة عن الأثار لتمكين بنية الأعمال المؤسسية ودورها في إنجاح استراتيجية التحول في الأعمال وتقديم التوصيات لتعزيز وتفعيل دور بنية الأعمال المؤسسية في قيادة عمليات المواءمة لتحول الأعمال الاستراتيجي إلى الأعمال البنكية الرقمية في المملكة العربية السعودية. وأخيرا ستقيم الدراسة التحديات التي تواجه تمكين بنية الأعمال المؤسسية كالثقافة التنـظيمية والهيكل التنـظيمي والقـيادة وغيرها ووضـع استراتيجيات وحلول للتغلب على هذه التـحديات لضمان فعالية دورها في المـواءمة الاستراتيجية لتـحول الأعمال البنكية إلى الرقـمية في المملكة العربية السعودية ويـمكن تـوضيح فكرة الـدراسة بالـشكل رقم -1-التالي:</w:t>
      </w:r>
    </w:p>
    <w:p w14:paraId="1E237713" w14:textId="77777777" w:rsidR="000F1863" w:rsidRPr="000922AD" w:rsidRDefault="000F1863" w:rsidP="00074EFD">
      <w:pPr>
        <w:pStyle w:val="Caption"/>
        <w:keepNext/>
        <w:bidi/>
        <w:spacing w:line="360" w:lineRule="auto"/>
        <w:rPr>
          <w:rFonts w:ascii="Traditional Arabic" w:hAnsi="Traditional Arabic" w:cs="Traditional Arabic"/>
          <w:b/>
          <w:bCs/>
          <w:sz w:val="28"/>
          <w:szCs w:val="28"/>
        </w:rPr>
      </w:pPr>
      <w:r w:rsidRPr="000922AD">
        <w:rPr>
          <w:rFonts w:ascii="Traditional Arabic" w:hAnsi="Traditional Arabic" w:cs="Traditional Arabic"/>
          <w:b/>
          <w:bCs/>
          <w:sz w:val="28"/>
          <w:szCs w:val="28"/>
          <w:rtl/>
        </w:rPr>
        <w:lastRenderedPageBreak/>
        <w:t>شكل رقم -1- وصف توضيحي لفكرة الدراسة</w:t>
      </w:r>
    </w:p>
    <w:p w14:paraId="519BDC0F" w14:textId="77777777" w:rsidR="000F1863" w:rsidRPr="000922AD" w:rsidRDefault="000F1863" w:rsidP="00074EFD">
      <w:pPr>
        <w:keepNext/>
        <w:bidi/>
        <w:spacing w:after="200" w:line="360" w:lineRule="auto"/>
        <w:rPr>
          <w:rFonts w:ascii="Traditional Arabic" w:hAnsi="Traditional Arabic" w:cs="Traditional Arabic"/>
          <w:sz w:val="28"/>
          <w:szCs w:val="28"/>
        </w:rPr>
      </w:pPr>
      <w:r w:rsidRPr="000922AD">
        <w:rPr>
          <w:rFonts w:ascii="Traditional Arabic" w:hAnsi="Traditional Arabic" w:cs="Traditional Arabic"/>
          <w:b/>
          <w:bCs/>
          <w:noProof/>
          <w:color w:val="44546A" w:themeColor="text2"/>
          <w:sz w:val="28"/>
          <w:szCs w:val="28"/>
          <w:rtl/>
        </w:rPr>
        <w:drawing>
          <wp:inline distT="0" distB="0" distL="0" distR="0" wp14:anchorId="5491D916" wp14:editId="7A4200E6">
            <wp:extent cx="5590407" cy="17189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3984" cy="1723120"/>
                    </a:xfrm>
                    <a:prstGeom prst="rect">
                      <a:avLst/>
                    </a:prstGeom>
                  </pic:spPr>
                </pic:pic>
              </a:graphicData>
            </a:graphic>
          </wp:inline>
        </w:drawing>
      </w:r>
    </w:p>
    <w:p w14:paraId="63560237" w14:textId="77777777" w:rsidR="007D4760" w:rsidRPr="000922AD" w:rsidRDefault="000F1863"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28"/>
          <w:szCs w:val="28"/>
          <w:rtl/>
        </w:rPr>
        <w:t>المصدر: من إعداد الباحثة بناء على (</w:t>
      </w:r>
      <w:r w:rsidRPr="000922AD">
        <w:rPr>
          <w:rFonts w:ascii="Traditional Arabic" w:hAnsi="Traditional Arabic" w:cs="Traditional Arabic"/>
          <w:b/>
          <w:bCs/>
          <w:sz w:val="28"/>
          <w:szCs w:val="28"/>
        </w:rPr>
        <w:t>BIZBOK Guide v13.0,2024,P3</w:t>
      </w:r>
      <w:r w:rsidRPr="000922AD">
        <w:rPr>
          <w:rFonts w:ascii="Traditional Arabic" w:hAnsi="Traditional Arabic" w:cs="Traditional Arabic"/>
          <w:b/>
          <w:bCs/>
          <w:sz w:val="32"/>
          <w:szCs w:val="32"/>
          <w:rtl/>
        </w:rPr>
        <w:t>)</w:t>
      </w:r>
    </w:p>
    <w:p w14:paraId="759FDEDB" w14:textId="77777777" w:rsidR="007C1002" w:rsidRPr="000922AD" w:rsidRDefault="007C1002" w:rsidP="00074EFD">
      <w:pPr>
        <w:pStyle w:val="Heading2"/>
        <w:bidi/>
        <w:rPr>
          <w:rFonts w:ascii="Traditional Arabic" w:hAnsi="Traditional Arabic" w:cs="Traditional Arabic"/>
          <w:b/>
          <w:bCs/>
          <w:color w:val="auto"/>
          <w:sz w:val="36"/>
          <w:szCs w:val="36"/>
          <w:rtl/>
        </w:rPr>
      </w:pPr>
      <w:bookmarkStart w:id="3" w:name="_Toc224556311"/>
      <w:r w:rsidRPr="000922AD">
        <w:rPr>
          <w:rFonts w:ascii="Traditional Arabic" w:hAnsi="Traditional Arabic" w:cs="Traditional Arabic"/>
          <w:b/>
          <w:bCs/>
          <w:color w:val="auto"/>
          <w:sz w:val="36"/>
          <w:szCs w:val="36"/>
          <w:rtl/>
        </w:rPr>
        <w:t>مشكلات وتساؤلات الدراسة:</w:t>
      </w:r>
      <w:bookmarkEnd w:id="2"/>
      <w:bookmarkEnd w:id="3"/>
    </w:p>
    <w:p w14:paraId="11356076" w14:textId="421B61A1" w:rsidR="007C1002" w:rsidRPr="000922AD" w:rsidRDefault="000F1863" w:rsidP="00074EFD">
      <w:pPr>
        <w:bidi/>
        <w:spacing w:line="360" w:lineRule="auto"/>
        <w:rPr>
          <w:rFonts w:ascii="Traditional Arabic" w:hAnsi="Traditional Arabic" w:cs="Traditional Arabic"/>
          <w:b/>
          <w:bCs/>
          <w:sz w:val="32"/>
          <w:szCs w:val="32"/>
          <w:rtl/>
        </w:rPr>
      </w:pPr>
      <w:bookmarkStart w:id="4" w:name="_Toc166256892"/>
      <w:r w:rsidRPr="000922AD">
        <w:rPr>
          <w:rFonts w:ascii="Traditional Arabic" w:hAnsi="Traditional Arabic" w:cs="Traditional Arabic"/>
          <w:b/>
          <w:bCs/>
          <w:sz w:val="32"/>
          <w:szCs w:val="32"/>
          <w:rtl/>
        </w:rPr>
        <w:t>مشكلات</w:t>
      </w:r>
      <w:r w:rsidR="007C1002" w:rsidRPr="000922AD">
        <w:rPr>
          <w:rFonts w:ascii="Traditional Arabic" w:hAnsi="Traditional Arabic" w:cs="Traditional Arabic"/>
          <w:b/>
          <w:bCs/>
          <w:sz w:val="32"/>
          <w:szCs w:val="32"/>
          <w:rtl/>
        </w:rPr>
        <w:t xml:space="preserve"> الدراسة:</w:t>
      </w:r>
      <w:bookmarkEnd w:id="4"/>
    </w:p>
    <w:p w14:paraId="47C24DBB"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تواجه البنوك في المملكة العربية السعودية تحديات في عملية المواءمة الاستراتيجية لتحول الأعمال مع نموذج الأعمال التشغيلي المطلوب لتحقيق ونجاح استراتيجية تحول الأعمال البنكية إلى الرقمية وذلك نتيجة أسباب عديدة منها طبيعة بيئة البنوك شديدة التنظيم وتعقيد عملياتها، التطورات التقنية السريعة وصعوبة دمجها مع الأنظمة القديمة، مقاومة التغيير، وشدة التنافس السوقية.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وحتى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p>
    <w:p w14:paraId="042CE7FD" w14:textId="77777777" w:rsidR="007C1002" w:rsidRPr="000922AD" w:rsidRDefault="007C1002" w:rsidP="00074EFD">
      <w:pPr>
        <w:bidi/>
        <w:spacing w:line="360" w:lineRule="auto"/>
        <w:rPr>
          <w:rFonts w:ascii="Traditional Arabic" w:hAnsi="Traditional Arabic" w:cs="Traditional Arabic"/>
          <w:b/>
          <w:bCs/>
          <w:sz w:val="32"/>
          <w:szCs w:val="32"/>
          <w:rtl/>
        </w:rPr>
      </w:pPr>
      <w:bookmarkStart w:id="5" w:name="_Toc166256893"/>
      <w:r w:rsidRPr="000922AD">
        <w:rPr>
          <w:rFonts w:ascii="Traditional Arabic" w:hAnsi="Traditional Arabic" w:cs="Traditional Arabic"/>
          <w:b/>
          <w:bCs/>
          <w:sz w:val="32"/>
          <w:szCs w:val="32"/>
          <w:rtl/>
        </w:rPr>
        <w:t>تساؤلات الدراسة:</w:t>
      </w:r>
      <w:bookmarkEnd w:id="5"/>
    </w:p>
    <w:p w14:paraId="49CC7B59"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color w:val="0000FF"/>
          <w:sz w:val="32"/>
          <w:szCs w:val="32"/>
          <w:rtl/>
        </w:rPr>
        <w:t xml:space="preserve">س1: </w:t>
      </w:r>
      <w:r w:rsidRPr="000922AD">
        <w:rPr>
          <w:rFonts w:ascii="Traditional Arabic" w:hAnsi="Traditional Arabic" w:cs="Traditional Arabic"/>
          <w:sz w:val="32"/>
          <w:szCs w:val="32"/>
          <w:rtl/>
        </w:rPr>
        <w:t>ماهية بنية الأعمال المؤسسية وما هو نطاق عملها في دعم المواءمة الاستراتيجية لتحول الأعمال البنكية إلى الرقمية في المملكة العربية السعودية؟</w:t>
      </w:r>
    </w:p>
    <w:p w14:paraId="44A4E624"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color w:val="0000FF"/>
          <w:sz w:val="32"/>
          <w:szCs w:val="32"/>
          <w:rtl/>
        </w:rPr>
        <w:lastRenderedPageBreak/>
        <w:t xml:space="preserve">س2: </w:t>
      </w:r>
      <w:r w:rsidRPr="000922AD">
        <w:rPr>
          <w:rFonts w:ascii="Traditional Arabic" w:hAnsi="Traditional Arabic" w:cs="Traditional Arabic"/>
          <w:sz w:val="32"/>
          <w:szCs w:val="32"/>
          <w:rtl/>
        </w:rPr>
        <w:t>ما الدور الذي تقوم به بنية الأعمال المؤسسية وكيف تساهم في تحقيق المواءمة الاستراتيجية وتقليل الفجوات عند تنفيذ تحول الأعمال البنكية إلى الرقمية في المملكة العربية السعودية؟</w:t>
      </w:r>
    </w:p>
    <w:p w14:paraId="051DC0A2"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color w:val="0000FF"/>
          <w:sz w:val="32"/>
          <w:szCs w:val="32"/>
          <w:rtl/>
        </w:rPr>
        <w:t xml:space="preserve">س3: </w:t>
      </w:r>
      <w:r w:rsidRPr="000922AD">
        <w:rPr>
          <w:rFonts w:ascii="Traditional Arabic" w:hAnsi="Traditional Arabic" w:cs="Traditional Arabic"/>
          <w:sz w:val="32"/>
          <w:szCs w:val="32"/>
          <w:rtl/>
        </w:rPr>
        <w:t>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14:paraId="6173BA40"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color w:val="0000FF"/>
          <w:sz w:val="32"/>
          <w:szCs w:val="32"/>
          <w:rtl/>
        </w:rPr>
        <w:t xml:space="preserve">س4: </w:t>
      </w:r>
      <w:r w:rsidRPr="000922AD">
        <w:rPr>
          <w:rFonts w:ascii="Traditional Arabic" w:hAnsi="Traditional Arabic" w:cs="Traditional Arabic"/>
          <w:sz w:val="32"/>
          <w:szCs w:val="32"/>
          <w:rtl/>
        </w:rPr>
        <w:t>ما هو أثر تمكين بنية الأعمال المؤسسية على معدل نجاح تنفيذ مبادرات تحول الأعمال البنكية إلى الرقمية في المملكة العربية السعودية؟</w:t>
      </w:r>
    </w:p>
    <w:p w14:paraId="2FBD1A51" w14:textId="6F996115" w:rsidR="009715D0" w:rsidRDefault="007C1002"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color w:val="0000FF"/>
          <w:sz w:val="32"/>
          <w:szCs w:val="32"/>
          <w:rtl/>
        </w:rPr>
        <w:t xml:space="preserve">س5: </w:t>
      </w:r>
      <w:r w:rsidRPr="000922AD">
        <w:rPr>
          <w:rFonts w:ascii="Traditional Arabic" w:hAnsi="Traditional Arabic" w:cs="Traditional Arabic"/>
          <w:sz w:val="32"/>
          <w:szCs w:val="32"/>
          <w:rtl/>
        </w:rPr>
        <w:t>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14:paraId="6A2E62AE" w14:textId="42894C75" w:rsidR="007B2A69" w:rsidRDefault="007B2A69" w:rsidP="00074EFD">
      <w:pPr>
        <w:bidi/>
        <w:spacing w:line="360" w:lineRule="auto"/>
        <w:rPr>
          <w:rFonts w:ascii="Traditional Arabic" w:hAnsi="Traditional Arabic" w:cs="Traditional Arabic"/>
          <w:sz w:val="32"/>
          <w:szCs w:val="32"/>
        </w:rPr>
      </w:pPr>
    </w:p>
    <w:p w14:paraId="2847095C" w14:textId="77777777" w:rsidR="007B2A69" w:rsidRPr="000922AD" w:rsidRDefault="007B2A69" w:rsidP="00074EFD">
      <w:pPr>
        <w:bidi/>
        <w:spacing w:line="360" w:lineRule="auto"/>
        <w:rPr>
          <w:rFonts w:ascii="Traditional Arabic" w:hAnsi="Traditional Arabic" w:cs="Traditional Arabic"/>
          <w:sz w:val="32"/>
          <w:szCs w:val="32"/>
          <w:rtl/>
        </w:rPr>
      </w:pPr>
    </w:p>
    <w:p w14:paraId="04A772F1" w14:textId="77777777" w:rsidR="00887821" w:rsidRPr="000922AD" w:rsidRDefault="00F35ACF" w:rsidP="00074EFD">
      <w:pPr>
        <w:pStyle w:val="Heading2"/>
        <w:bidi/>
        <w:rPr>
          <w:rFonts w:ascii="Traditional Arabic" w:hAnsi="Traditional Arabic" w:cs="Traditional Arabic"/>
          <w:b/>
          <w:bCs/>
          <w:color w:val="auto"/>
          <w:sz w:val="36"/>
          <w:szCs w:val="36"/>
          <w:rtl/>
        </w:rPr>
      </w:pPr>
      <w:bookmarkStart w:id="6" w:name="_Toc224556312"/>
      <w:r w:rsidRPr="000922AD">
        <w:rPr>
          <w:rFonts w:ascii="Traditional Arabic" w:hAnsi="Traditional Arabic" w:cs="Traditional Arabic"/>
          <w:b/>
          <w:bCs/>
          <w:color w:val="auto"/>
          <w:sz w:val="36"/>
          <w:szCs w:val="36"/>
          <w:rtl/>
        </w:rPr>
        <w:t>مصطلحات الدراسة:</w:t>
      </w:r>
      <w:bookmarkEnd w:id="6"/>
    </w:p>
    <w:p w14:paraId="26F12F0A" w14:textId="77777777" w:rsidR="00F35ACF" w:rsidRPr="000922AD" w:rsidRDefault="00F35ACF" w:rsidP="00074EFD">
      <w:pPr>
        <w:bidi/>
        <w:spacing w:line="360" w:lineRule="auto"/>
        <w:rPr>
          <w:rStyle w:val="Strong"/>
          <w:rFonts w:ascii="Traditional Arabic" w:hAnsi="Traditional Arabic" w:cs="Traditional Arabic"/>
          <w:sz w:val="32"/>
          <w:szCs w:val="32"/>
          <w:rtl/>
        </w:rPr>
      </w:pPr>
      <w:r w:rsidRPr="000922AD">
        <w:rPr>
          <w:rStyle w:val="Strong"/>
          <w:rFonts w:ascii="Traditional Arabic" w:hAnsi="Traditional Arabic" w:cs="Traditional Arabic"/>
          <w:sz w:val="32"/>
          <w:szCs w:val="32"/>
          <w:rtl/>
        </w:rPr>
        <w:t>تحول الأعمال (</w:t>
      </w:r>
      <w:r w:rsidRPr="000922AD">
        <w:rPr>
          <w:rStyle w:val="Strong"/>
          <w:rFonts w:ascii="Traditional Arabic" w:hAnsi="Traditional Arabic" w:cs="Traditional Arabic"/>
          <w:sz w:val="32"/>
          <w:szCs w:val="32"/>
        </w:rPr>
        <w:t>Business Transformation</w:t>
      </w:r>
      <w:r w:rsidRPr="000922AD">
        <w:rPr>
          <w:rStyle w:val="Strong"/>
          <w:rFonts w:ascii="Traditional Arabic" w:hAnsi="Traditional Arabic" w:cs="Traditional Arabic"/>
          <w:sz w:val="32"/>
          <w:szCs w:val="32"/>
          <w:rtl/>
        </w:rPr>
        <w:t>)</w:t>
      </w:r>
    </w:p>
    <w:p w14:paraId="0DA661E9" w14:textId="77777777" w:rsidR="00F35ACF" w:rsidRPr="000922AD" w:rsidRDefault="00F35ACF"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مصطلح "التحول": على مدى بضع السنوات الأخيرة وأصبح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وإمكانياتها لتحقيق أداء عالي وفعالية تنظيمية. عبرت </w:t>
      </w:r>
      <w:r w:rsidRPr="000922AD">
        <w:rPr>
          <w:rFonts w:ascii="Traditional Arabic" w:hAnsi="Traditional Arabic" w:cs="Traditional Arabic"/>
          <w:sz w:val="32"/>
          <w:szCs w:val="32"/>
        </w:rPr>
        <w:t>McKinsey &amp; Company (2023)</w:t>
      </w:r>
      <w:r w:rsidRPr="000922AD">
        <w:rPr>
          <w:rFonts w:ascii="Traditional Arabic" w:hAnsi="Traditional Arabic" w:cs="Traditional Arabic"/>
          <w:sz w:val="32"/>
          <w:szCs w:val="32"/>
          <w:rtl/>
        </w:rPr>
        <w:t xml:space="preserve"> عن تحول الأعمال بأنه قيام المنظمات بأساليب عمل جديدة واستخدام تقنيات </w:t>
      </w:r>
      <w:r w:rsidRPr="000922AD">
        <w:rPr>
          <w:rFonts w:ascii="Traditional Arabic" w:hAnsi="Traditional Arabic" w:cs="Traditional Arabic"/>
          <w:sz w:val="32"/>
          <w:szCs w:val="32"/>
          <w:rtl/>
        </w:rPr>
        <w:lastRenderedPageBreak/>
        <w:t>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14:paraId="4306E1DD" w14:textId="2F7D30CF" w:rsidR="00F8735A" w:rsidRDefault="00F35ACF"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يشير مفهوم التحول في الأعمال إلى التغيير الجوهري والشامل في طريقة إدارة المنظمات لأنشطتها وعملياتها، 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 ووفقًا لـ</w:t>
      </w:r>
      <w:r w:rsidRPr="000922AD">
        <w:rPr>
          <w:rFonts w:ascii="Traditional Arabic" w:hAnsi="Traditional Arabic" w:cs="Traditional Arabic"/>
          <w:sz w:val="32"/>
          <w:szCs w:val="32"/>
        </w:rPr>
        <w:t xml:space="preserve"> Brown and Green (2019)</w:t>
      </w:r>
      <w:r w:rsidRPr="000922AD">
        <w:rPr>
          <w:rFonts w:ascii="Traditional Arabic" w:hAnsi="Traditional Arabic" w:cs="Traditional Arabic"/>
          <w:sz w:val="32"/>
          <w:szCs w:val="32"/>
          <w:rtl/>
        </w:rPr>
        <w:t xml:space="preserve"> يتجاوز التحول مجرد تحسين العمليات ليشمل إعادة تصميم نموذج العمل بأكمله ليتماشى مع المتغيرات المستقبلية.</w:t>
      </w:r>
    </w:p>
    <w:p w14:paraId="61A9DB21" w14:textId="167D085F" w:rsidR="007B2A69" w:rsidRDefault="007B2A69" w:rsidP="00074EFD">
      <w:pPr>
        <w:bidi/>
        <w:spacing w:line="360" w:lineRule="auto"/>
        <w:rPr>
          <w:rFonts w:ascii="Traditional Arabic" w:hAnsi="Traditional Arabic" w:cs="Traditional Arabic"/>
          <w:sz w:val="32"/>
          <w:szCs w:val="32"/>
        </w:rPr>
      </w:pPr>
    </w:p>
    <w:p w14:paraId="55B6D404" w14:textId="44C2FC2F" w:rsidR="007B2A69" w:rsidRDefault="007B2A69" w:rsidP="00074EFD">
      <w:pPr>
        <w:bidi/>
        <w:spacing w:line="360" w:lineRule="auto"/>
        <w:rPr>
          <w:rFonts w:ascii="Traditional Arabic" w:hAnsi="Traditional Arabic" w:cs="Traditional Arabic"/>
          <w:sz w:val="32"/>
          <w:szCs w:val="32"/>
        </w:rPr>
      </w:pPr>
    </w:p>
    <w:p w14:paraId="0751611B" w14:textId="77777777" w:rsidR="007B2A69" w:rsidRPr="000922AD" w:rsidRDefault="007B2A69" w:rsidP="00074EFD">
      <w:pPr>
        <w:bidi/>
        <w:spacing w:line="360" w:lineRule="auto"/>
        <w:rPr>
          <w:rFonts w:ascii="Traditional Arabic" w:hAnsi="Traditional Arabic" w:cs="Traditional Arabic"/>
          <w:sz w:val="32"/>
          <w:szCs w:val="32"/>
          <w:rtl/>
        </w:rPr>
      </w:pPr>
    </w:p>
    <w:p w14:paraId="7A13BA4A" w14:textId="77777777" w:rsidR="00233388" w:rsidRPr="000922AD" w:rsidRDefault="00233388" w:rsidP="00074EFD">
      <w:pPr>
        <w:pStyle w:val="Heading2"/>
        <w:bidi/>
        <w:rPr>
          <w:rFonts w:ascii="Traditional Arabic" w:hAnsi="Traditional Arabic" w:cs="Traditional Arabic"/>
          <w:b/>
          <w:bCs/>
          <w:color w:val="auto"/>
          <w:sz w:val="36"/>
          <w:szCs w:val="36"/>
          <w:rtl/>
        </w:rPr>
      </w:pPr>
      <w:bookmarkStart w:id="7" w:name="_Toc224556313"/>
      <w:r w:rsidRPr="000922AD">
        <w:rPr>
          <w:rFonts w:ascii="Traditional Arabic" w:hAnsi="Traditional Arabic" w:cs="Traditional Arabic"/>
          <w:b/>
          <w:bCs/>
          <w:color w:val="auto"/>
          <w:sz w:val="36"/>
          <w:szCs w:val="36"/>
          <w:rtl/>
        </w:rPr>
        <w:t>الإضافة العلمية المتوقعة للدارسة:</w:t>
      </w:r>
      <w:bookmarkEnd w:id="7"/>
    </w:p>
    <w:p w14:paraId="61DEB55F" w14:textId="77777777" w:rsidR="00233388" w:rsidRPr="000922AD" w:rsidRDefault="00233388"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الأهمية العلمية</w:t>
      </w:r>
    </w:p>
    <w:p w14:paraId="37E0ED88" w14:textId="77777777" w:rsidR="00233388" w:rsidRPr="000922AD" w:rsidRDefault="00233388"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عنوان الدراسة " أثر بنية الأعمال المؤسسية في المواءمة الاستراتيجية لتحول الأعمال البنكية إلى الرقمية في المملكة العربية السعودية" يعتبر من العناوين الدراسية العلمية الجديدة حيث لا توجد دراسات سابقة تناولت هذا العنوان وأيضا لا توجد دراسات سابقة -وبالأخص باللغة العربية -سلطت الضوء على دور بنية الأعمال المؤسسية وممارساتها التطبيقية في عمليات المواءمة الاستراتيجية لتحول الأعمال.</w:t>
      </w:r>
    </w:p>
    <w:p w14:paraId="4B054316" w14:textId="77777777" w:rsidR="00233388" w:rsidRPr="000922AD" w:rsidRDefault="00233388"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كما ستقوم الدراسة بإثراء المعرفة العلمية والأكاديمية باللغة العربية وتقديم مساهمات قيمة للمجتمع الأكاديمي والمهني حول دور بنية الأعمال المؤسسية في عملية المواءمة الاستراتيجية لتحول الأعمال البنكية إلى الرقمية في المملكة العربية السعودية.</w:t>
      </w:r>
    </w:p>
    <w:p w14:paraId="23EB842D" w14:textId="77777777" w:rsidR="003C0E6E" w:rsidRPr="000922AD" w:rsidRDefault="003C0E6E" w:rsidP="00074EFD">
      <w:pPr>
        <w:pStyle w:val="Heading2"/>
        <w:bidi/>
        <w:rPr>
          <w:rFonts w:ascii="Traditional Arabic" w:hAnsi="Traditional Arabic" w:cs="Traditional Arabic"/>
          <w:b/>
          <w:bCs/>
          <w:color w:val="auto"/>
          <w:sz w:val="36"/>
          <w:szCs w:val="36"/>
          <w:rtl/>
        </w:rPr>
      </w:pPr>
      <w:bookmarkStart w:id="8" w:name="_Toc166256897"/>
      <w:bookmarkStart w:id="9" w:name="_Toc224556314"/>
      <w:r w:rsidRPr="000922AD">
        <w:rPr>
          <w:rFonts w:ascii="Traditional Arabic" w:hAnsi="Traditional Arabic" w:cs="Traditional Arabic"/>
          <w:b/>
          <w:bCs/>
          <w:color w:val="auto"/>
          <w:sz w:val="36"/>
          <w:szCs w:val="36"/>
          <w:rtl/>
        </w:rPr>
        <w:t>أهداف الدراسة:</w:t>
      </w:r>
      <w:bookmarkEnd w:id="8"/>
      <w:bookmarkEnd w:id="9"/>
    </w:p>
    <w:p w14:paraId="1D3A7C61" w14:textId="77777777" w:rsidR="003C0E6E" w:rsidRPr="000922AD" w:rsidRDefault="003C0E6E"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14:paraId="67C25A65" w14:textId="77777777" w:rsidR="003C0E6E"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تحليل وفهم بنية الأعمال المؤسسية وتوضيح نطاق عملها في دعم المواءمة الاستراتيجية لتحول الأعمال البنكية إلى الرقمية في المملكة العربية السعودية.</w:t>
      </w:r>
    </w:p>
    <w:p w14:paraId="2612C7A2" w14:textId="77777777" w:rsidR="003C0E6E"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الأعمال البنكية إلى الرقمية في المملكة العربية السعودية.</w:t>
      </w:r>
    </w:p>
    <w:p w14:paraId="39815DC1" w14:textId="77777777" w:rsidR="003C0E6E"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14:paraId="32F68F07" w14:textId="77777777" w:rsidR="003C0E6E"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الوصول للعلاقة بين تمكين بنية الأعمال المؤسسية والمواءمة الاستراتيجية لتحول الأعمال وتقديم التوصيات لتعزيز وتفعيل دور بنية الأعمال المؤسسية في قيادة عمليات المواءمة الاستراتيجية لتحول الأعمال البنكية إلى الرقمية في المملكة العربية السعودية.</w:t>
      </w:r>
    </w:p>
    <w:p w14:paraId="37D9D82F" w14:textId="77777777" w:rsidR="00233388"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14:paraId="3B475858" w14:textId="77777777" w:rsidR="003F2B6E" w:rsidRPr="000922AD" w:rsidRDefault="003F2B6E" w:rsidP="00074EFD">
      <w:pPr>
        <w:pStyle w:val="Heading2"/>
        <w:bidi/>
        <w:rPr>
          <w:rFonts w:ascii="Traditional Arabic" w:hAnsi="Traditional Arabic" w:cs="Traditional Arabic"/>
          <w:b/>
          <w:bCs/>
          <w:color w:val="auto"/>
          <w:sz w:val="36"/>
          <w:szCs w:val="36"/>
          <w:rtl/>
        </w:rPr>
      </w:pPr>
      <w:bookmarkStart w:id="10" w:name="_Toc166256898"/>
      <w:bookmarkStart w:id="11" w:name="_Toc224556315"/>
      <w:r w:rsidRPr="000922AD">
        <w:rPr>
          <w:rFonts w:ascii="Traditional Arabic" w:hAnsi="Traditional Arabic" w:cs="Traditional Arabic"/>
          <w:b/>
          <w:bCs/>
          <w:color w:val="auto"/>
          <w:sz w:val="36"/>
          <w:szCs w:val="36"/>
          <w:rtl/>
        </w:rPr>
        <w:t>فرضيات الدراسة:</w:t>
      </w:r>
      <w:bookmarkEnd w:id="10"/>
      <w:bookmarkEnd w:id="11"/>
    </w:p>
    <w:p w14:paraId="3B14F692" w14:textId="77777777" w:rsidR="003F2B6E" w:rsidRPr="000922AD" w:rsidRDefault="003F2B6E" w:rsidP="00074EFD">
      <w:p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t>الفرضية الأولى (</w:t>
      </w:r>
      <w:r w:rsidRPr="000922AD">
        <w:rPr>
          <w:rFonts w:ascii="Traditional Arabic" w:hAnsi="Traditional Arabic" w:cs="Traditional Arabic"/>
          <w:color w:val="0000FF"/>
          <w:sz w:val="32"/>
          <w:szCs w:val="32"/>
        </w:rPr>
        <w:t>H1</w:t>
      </w:r>
      <w:r w:rsidRPr="000922AD">
        <w:rPr>
          <w:rFonts w:ascii="Traditional Arabic" w:hAnsi="Traditional Arabic" w:cs="Traditional Arabic"/>
          <w:color w:val="0000FF"/>
          <w:sz w:val="32"/>
          <w:szCs w:val="32"/>
          <w:rtl/>
        </w:rPr>
        <w:t>):</w:t>
      </w:r>
      <w:r w:rsidRPr="000922AD">
        <w:rPr>
          <w:rFonts w:ascii="Traditional Arabic" w:hAnsi="Traditional Arabic" w:cs="Traditional Arabic"/>
          <w:color w:val="0000FF"/>
          <w:sz w:val="32"/>
          <w:szCs w:val="32"/>
        </w:rPr>
        <w:t xml:space="preserve"> </w:t>
      </w:r>
      <w:r w:rsidRPr="000922AD">
        <w:rPr>
          <w:rFonts w:ascii="Traditional Arabic" w:hAnsi="Traditional Arabic" w:cs="Traditional Arabic"/>
          <w:color w:val="44546A" w:themeColor="text2"/>
          <w:sz w:val="32"/>
          <w:szCs w:val="32"/>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2E440745" w14:textId="77777777" w:rsidR="003F2B6E" w:rsidRPr="000922AD" w:rsidRDefault="003F2B6E" w:rsidP="00074EFD">
      <w:p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t>الفرضية الثانية (</w:t>
      </w:r>
      <w:r w:rsidRPr="000922AD">
        <w:rPr>
          <w:rFonts w:ascii="Traditional Arabic" w:hAnsi="Traditional Arabic" w:cs="Traditional Arabic"/>
          <w:color w:val="0000FF"/>
          <w:sz w:val="32"/>
          <w:szCs w:val="32"/>
        </w:rPr>
        <w:t>H2</w:t>
      </w:r>
      <w:r w:rsidRPr="000922AD">
        <w:rPr>
          <w:rFonts w:ascii="Traditional Arabic" w:hAnsi="Traditional Arabic" w:cs="Traditional Arabic"/>
          <w:color w:val="0000FF"/>
          <w:sz w:val="32"/>
          <w:szCs w:val="32"/>
          <w:rtl/>
        </w:rPr>
        <w:t>):</w:t>
      </w:r>
      <w:r w:rsidRPr="000922AD">
        <w:rPr>
          <w:rFonts w:ascii="Traditional Arabic" w:hAnsi="Traditional Arabic" w:cs="Traditional Arabic"/>
          <w:color w:val="44546A" w:themeColor="text2"/>
          <w:sz w:val="32"/>
          <w:szCs w:val="32"/>
          <w:rtl/>
        </w:rPr>
        <w:t xml:space="preserve"> 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02D7BFCE" w14:textId="77777777" w:rsidR="003F2B6E" w:rsidRPr="000922AD" w:rsidRDefault="003F2B6E" w:rsidP="00074EFD">
      <w:p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t>الفرضية الثالثة (</w:t>
      </w:r>
      <w:r w:rsidRPr="000922AD">
        <w:rPr>
          <w:rFonts w:ascii="Traditional Arabic" w:hAnsi="Traditional Arabic" w:cs="Traditional Arabic"/>
          <w:color w:val="0000FF"/>
          <w:sz w:val="32"/>
          <w:szCs w:val="32"/>
        </w:rPr>
        <w:t>H3</w:t>
      </w:r>
      <w:r w:rsidRPr="000922AD">
        <w:rPr>
          <w:rFonts w:ascii="Traditional Arabic" w:hAnsi="Traditional Arabic" w:cs="Traditional Arabic"/>
          <w:color w:val="0000FF"/>
          <w:sz w:val="32"/>
          <w:szCs w:val="32"/>
          <w:rtl/>
        </w:rPr>
        <w:t xml:space="preserve">): </w:t>
      </w:r>
      <w:r w:rsidRPr="000922AD">
        <w:rPr>
          <w:rFonts w:ascii="Traditional Arabic" w:hAnsi="Traditional Arabic" w:cs="Traditional Arabic"/>
          <w:color w:val="44546A" w:themeColor="text2"/>
          <w:sz w:val="32"/>
          <w:szCs w:val="32"/>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7756E058" w14:textId="08CD6928" w:rsidR="004F327D" w:rsidRPr="000922AD" w:rsidRDefault="003F2B6E" w:rsidP="00074EFD">
      <w:p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t>الفرضية الرابعة (</w:t>
      </w:r>
      <w:r w:rsidRPr="000922AD">
        <w:rPr>
          <w:rFonts w:ascii="Traditional Arabic" w:hAnsi="Traditional Arabic" w:cs="Traditional Arabic"/>
          <w:color w:val="0000FF"/>
          <w:sz w:val="32"/>
          <w:szCs w:val="32"/>
        </w:rPr>
        <w:t>H4</w:t>
      </w:r>
      <w:r w:rsidRPr="000922AD">
        <w:rPr>
          <w:rFonts w:ascii="Traditional Arabic" w:hAnsi="Traditional Arabic" w:cs="Traditional Arabic"/>
          <w:color w:val="0000FF"/>
          <w:sz w:val="32"/>
          <w:szCs w:val="32"/>
          <w:rtl/>
        </w:rPr>
        <w:t xml:space="preserve">): </w:t>
      </w:r>
      <w:r w:rsidRPr="000922AD">
        <w:rPr>
          <w:rFonts w:ascii="Traditional Arabic" w:hAnsi="Traditional Arabic" w:cs="Traditional Arabic"/>
          <w:color w:val="44546A" w:themeColor="text2"/>
          <w:sz w:val="32"/>
          <w:szCs w:val="32"/>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bookmarkStart w:id="12" w:name="_Toc166256908"/>
    </w:p>
    <w:p w14:paraId="5AE988AD" w14:textId="3C3A7A7D" w:rsidR="003F2B6E" w:rsidRPr="000922AD" w:rsidRDefault="00CE0FA3" w:rsidP="00074EFD">
      <w:pPr>
        <w:pStyle w:val="Heading2"/>
        <w:bidi/>
        <w:rPr>
          <w:rFonts w:ascii="Traditional Arabic" w:hAnsi="Traditional Arabic" w:cs="Traditional Arabic"/>
          <w:b/>
          <w:bCs/>
          <w:color w:val="auto"/>
          <w:sz w:val="36"/>
          <w:szCs w:val="36"/>
          <w:rtl/>
        </w:rPr>
      </w:pPr>
      <w:bookmarkStart w:id="13" w:name="_Toc224556316"/>
      <w:r w:rsidRPr="000922AD">
        <w:rPr>
          <w:rFonts w:ascii="Traditional Arabic" w:hAnsi="Traditional Arabic" w:cs="Traditional Arabic"/>
          <w:b/>
          <w:bCs/>
          <w:color w:val="auto"/>
          <w:sz w:val="36"/>
          <w:szCs w:val="36"/>
          <w:rtl/>
        </w:rPr>
        <w:t>اداة</w:t>
      </w:r>
      <w:r w:rsidR="003F2B6E" w:rsidRPr="000922AD">
        <w:rPr>
          <w:rFonts w:ascii="Traditional Arabic" w:hAnsi="Traditional Arabic" w:cs="Traditional Arabic"/>
          <w:b/>
          <w:bCs/>
          <w:color w:val="auto"/>
          <w:sz w:val="36"/>
          <w:szCs w:val="36"/>
          <w:rtl/>
        </w:rPr>
        <w:t xml:space="preserve"> الدراسة:</w:t>
      </w:r>
      <w:bookmarkEnd w:id="12"/>
      <w:bookmarkEnd w:id="13"/>
    </w:p>
    <w:p w14:paraId="4C2D46AA" w14:textId="77777777" w:rsidR="003F2B6E" w:rsidRPr="000922AD" w:rsidRDefault="003F2B6E"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الاستبيانات</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التي تحتوي على أسئلة يقاس من خلالها مدى صحة فرضيات الدراسة والعلاقة بي متغيرات الدراسة لاكتشاف الصلة بين بنية الأعمال المؤسسية والمواءمة الاستراتيجية لتحول الأعال البنكية إلى الرقمية في المملكة العربية السعودية.</w:t>
      </w:r>
    </w:p>
    <w:p w14:paraId="7FFCBE39" w14:textId="77777777" w:rsidR="00B41590" w:rsidRPr="000922AD" w:rsidRDefault="003F2B6E"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المقابلات</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الشخصية وجها لوجه والمناقشة مع المشاركين في تخطيط وتنفيذ استراتيجية تحول الأعمال البنكية إلى الرقمية في المملكة العربية السعودية للتعمق في فهم هذه الأدوار وارتباطها مع دور بنية الأعمال المؤسسية.</w:t>
      </w:r>
    </w:p>
    <w:p w14:paraId="1E1A8213" w14:textId="77777777" w:rsidR="000F1863" w:rsidRPr="000922AD" w:rsidRDefault="000F1863" w:rsidP="00074EFD">
      <w:pPr>
        <w:bidi/>
        <w:spacing w:line="360" w:lineRule="auto"/>
        <w:rPr>
          <w:rFonts w:ascii="Traditional Arabic" w:hAnsi="Traditional Arabic" w:cs="Traditional Arabic"/>
          <w:sz w:val="32"/>
          <w:szCs w:val="32"/>
          <w:rtl/>
          <w:lang w:bidi="ar-EG"/>
        </w:rPr>
      </w:pPr>
    </w:p>
    <w:p w14:paraId="79FCE5FF" w14:textId="77777777" w:rsidR="000F1863" w:rsidRPr="000922AD" w:rsidRDefault="000F1863" w:rsidP="00074EFD">
      <w:pPr>
        <w:bidi/>
        <w:spacing w:line="360" w:lineRule="auto"/>
        <w:rPr>
          <w:rFonts w:ascii="Traditional Arabic" w:hAnsi="Traditional Arabic" w:cs="Traditional Arabic"/>
          <w:sz w:val="32"/>
          <w:szCs w:val="32"/>
          <w:rtl/>
        </w:rPr>
      </w:pPr>
    </w:p>
    <w:p w14:paraId="76105255" w14:textId="77777777" w:rsidR="000F1863" w:rsidRPr="000922AD" w:rsidRDefault="000F1863" w:rsidP="00074EFD">
      <w:pPr>
        <w:bidi/>
        <w:spacing w:line="360" w:lineRule="auto"/>
        <w:rPr>
          <w:rFonts w:ascii="Traditional Arabic" w:hAnsi="Traditional Arabic" w:cs="Traditional Arabic"/>
          <w:sz w:val="32"/>
          <w:szCs w:val="32"/>
          <w:rtl/>
        </w:rPr>
      </w:pPr>
    </w:p>
    <w:p w14:paraId="6B3379E4" w14:textId="77777777" w:rsidR="000F1863" w:rsidRPr="000922AD" w:rsidRDefault="000F1863" w:rsidP="00074EFD">
      <w:pPr>
        <w:bidi/>
        <w:spacing w:line="360" w:lineRule="auto"/>
        <w:rPr>
          <w:rFonts w:ascii="Traditional Arabic" w:hAnsi="Traditional Arabic" w:cs="Traditional Arabic"/>
          <w:sz w:val="32"/>
          <w:szCs w:val="32"/>
          <w:rtl/>
        </w:rPr>
      </w:pPr>
    </w:p>
    <w:p w14:paraId="14DE9EDB" w14:textId="52F03A5D" w:rsidR="004B0215" w:rsidRPr="000922AD" w:rsidRDefault="004B0215" w:rsidP="00074EFD">
      <w:pPr>
        <w:bidi/>
        <w:spacing w:line="360" w:lineRule="auto"/>
        <w:rPr>
          <w:rFonts w:ascii="Traditional Arabic" w:hAnsi="Traditional Arabic" w:cs="Traditional Arabic"/>
          <w:sz w:val="32"/>
          <w:szCs w:val="32"/>
          <w:rtl/>
        </w:rPr>
      </w:pPr>
    </w:p>
    <w:p w14:paraId="2BD86D16" w14:textId="77777777" w:rsidR="00B41590" w:rsidRPr="000922AD" w:rsidRDefault="00B41590" w:rsidP="00074EFD">
      <w:pPr>
        <w:pStyle w:val="Heading2"/>
        <w:bidi/>
        <w:rPr>
          <w:rFonts w:ascii="Traditional Arabic" w:hAnsi="Traditional Arabic" w:cs="Traditional Arabic"/>
          <w:b/>
          <w:bCs/>
          <w:color w:val="auto"/>
          <w:sz w:val="36"/>
          <w:szCs w:val="36"/>
          <w:rtl/>
        </w:rPr>
      </w:pPr>
      <w:bookmarkStart w:id="14" w:name="_Toc224556317"/>
      <w:r w:rsidRPr="000922AD">
        <w:rPr>
          <w:rFonts w:ascii="Traditional Arabic" w:hAnsi="Traditional Arabic" w:cs="Traditional Arabic"/>
          <w:b/>
          <w:bCs/>
          <w:color w:val="auto"/>
          <w:sz w:val="36"/>
          <w:szCs w:val="36"/>
          <w:rtl/>
        </w:rPr>
        <w:t>الفصل الأول: المحور الثاني: إجراءات الدراسة</w:t>
      </w:r>
      <w:bookmarkEnd w:id="14"/>
    </w:p>
    <w:p w14:paraId="28DDB325" w14:textId="77777777" w:rsidR="00B41590" w:rsidRPr="000922AD" w:rsidRDefault="00B41590"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منهج الدراسة</w:t>
      </w:r>
    </w:p>
    <w:p w14:paraId="5C2E5739"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سيتم اتباع المنهج المختلط الذي يجمع ما بين المنهج التحليلي الكمي والمنهج الوصفي لإعطاء فهم شامل ومتعمق وتعزيز صحة نتائج البحث عن أثر دور بنية الأعمال المؤسسية في المواءمة الاستراتيجية لتحول الأعمال البنكية إلى الرقمية في المملكة العربية السعودية.</w:t>
      </w:r>
    </w:p>
    <w:p w14:paraId="78D51C2A"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المنهج التحليلي الكمي الذي سيتم من خلاله:</w:t>
      </w:r>
    </w:p>
    <w:p w14:paraId="22A67E21" w14:textId="70C64E70"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تصميم وتوزيع الاستبيان على مجتمع الدراسة المشاركين في التخطيط والتنفيذ لاستراتيجيات تحول الأعمال البنكية إلى الرقمية في المملكة العربية السعودية والذي يتضمن أسئلة تغطي مجالات دور بنية الأعمال المؤسسية في المواءمة الاستراتيجية وأثرها على نجاح تحول الأعمال.</w:t>
      </w:r>
    </w:p>
    <w:p w14:paraId="68419007"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جمع البيانات والنتائج المرتبطة بدور بنية الأعمال المؤسسية في المواءمة الاستراتيجية لتحول الأعمال البنكية إلى الرقمية في المملكة العربية السعودية.</w:t>
      </w:r>
    </w:p>
    <w:p w14:paraId="363F46CB"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اختيار عينة متنوعة من البنوك المحلية والرقمية في المملكة العربية السعودية لضمان تعميم النتائج وتغطية عدد من البنوك المحلية والرقمية في المملكة العربية السعودية.</w:t>
      </w:r>
    </w:p>
    <w:p w14:paraId="348BA2F4" w14:textId="77777777" w:rsidR="00B41590" w:rsidRPr="000922AD" w:rsidRDefault="00B41590"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تحليل البيانات باستخدام الأساليب الإحصائية لتحديد الأنماط والعلاقات بين متغيرات الدراسة.</w:t>
      </w:r>
    </w:p>
    <w:p w14:paraId="6BF72FDF"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المنهج الوصفي لاكتشاف وجهات النظر واستخلاص التجارب حول دور بنية الأعمال المؤسسية في المواءمة الاستراتيجية لتحول الأعمال البنكية إلى الرقمية في المملكة العربية السعودية والذي سيتم من خلاله:</w:t>
      </w:r>
    </w:p>
    <w:p w14:paraId="661FC388" w14:textId="77777777" w:rsidR="0042446A" w:rsidRPr="000922AD" w:rsidRDefault="0042446A" w:rsidP="00074EFD">
      <w:pPr>
        <w:pStyle w:val="Heading2"/>
        <w:bidi/>
        <w:rPr>
          <w:rFonts w:ascii="Traditional Arabic" w:hAnsi="Traditional Arabic" w:cs="Traditional Arabic"/>
          <w:b/>
          <w:bCs/>
          <w:color w:val="auto"/>
          <w:sz w:val="36"/>
          <w:szCs w:val="36"/>
          <w:rtl/>
        </w:rPr>
      </w:pPr>
      <w:bookmarkStart w:id="15" w:name="_Toc166256899"/>
      <w:bookmarkStart w:id="16" w:name="_Toc224556318"/>
      <w:r w:rsidRPr="000922AD">
        <w:rPr>
          <w:rFonts w:ascii="Traditional Arabic" w:hAnsi="Traditional Arabic" w:cs="Traditional Arabic"/>
          <w:b/>
          <w:bCs/>
          <w:color w:val="auto"/>
          <w:sz w:val="36"/>
          <w:szCs w:val="36"/>
          <w:rtl/>
        </w:rPr>
        <w:t>متغيرات الدراسة:</w:t>
      </w:r>
      <w:bookmarkEnd w:id="15"/>
      <w:bookmarkEnd w:id="16"/>
    </w:p>
    <w:p w14:paraId="6B9D1FCE" w14:textId="77777777" w:rsidR="0042446A" w:rsidRPr="000922AD" w:rsidRDefault="0042446A" w:rsidP="00074EFD">
      <w:pPr>
        <w:bidi/>
        <w:spacing w:after="200"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14:paraId="05DA1528" w14:textId="77777777" w:rsidR="0042446A" w:rsidRPr="000922AD" w:rsidRDefault="0042446A" w:rsidP="00074EFD">
      <w:pPr>
        <w:bidi/>
        <w:spacing w:after="200"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المتغير المستقل:</w:t>
      </w:r>
    </w:p>
    <w:p w14:paraId="1A6A41A0" w14:textId="77777777" w:rsidR="0042446A" w:rsidRPr="000922AD" w:rsidRDefault="0042446A" w:rsidP="00074EFD">
      <w:pPr>
        <w:numPr>
          <w:ilvl w:val="0"/>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بنية الأعمال المؤسسية وهي المتغير المستقل والتي ستؤثر على المتغير التابع إما بطريقة موجبة أو سالبة وتتكون من الأبعاد الآتية:</w:t>
      </w:r>
    </w:p>
    <w:p w14:paraId="79646366" w14:textId="77777777"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تمكين ودعم الإدارة العليا لبنية الأعمال المؤسسية.</w:t>
      </w:r>
    </w:p>
    <w:p w14:paraId="1B463CD0" w14:textId="77777777"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الثقافة التنظيمية والوعي بمفهوم ودور بنية الأعمال المؤسسية.</w:t>
      </w:r>
    </w:p>
    <w:p w14:paraId="7097BBAB" w14:textId="77777777"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الهيكل التنظيمي وموقع بنية الأعمال المؤسسية في الهيكل.</w:t>
      </w:r>
    </w:p>
    <w:p w14:paraId="08079399" w14:textId="77777777"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القيادة والمهارات القيادية لموظف بنية الأعمال المؤسسية.</w:t>
      </w:r>
    </w:p>
    <w:p w14:paraId="25B60D74" w14:textId="02BC0558"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الممارسات والمنهجيات والأطر العلمية المستخدمة في ممارسات بنية الأعمال المؤسسية.</w:t>
      </w:r>
    </w:p>
    <w:p w14:paraId="542EEFCF" w14:textId="77777777" w:rsidR="0042446A" w:rsidRPr="000922AD" w:rsidRDefault="0042446A" w:rsidP="00074EFD">
      <w:pPr>
        <w:bidi/>
        <w:spacing w:after="200"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المتغير التابع:</w:t>
      </w:r>
    </w:p>
    <w:p w14:paraId="27B2BBC8" w14:textId="77777777" w:rsidR="009C0255" w:rsidRPr="000922AD" w:rsidRDefault="0042446A" w:rsidP="00074EFD">
      <w:pPr>
        <w:numPr>
          <w:ilvl w:val="0"/>
          <w:numId w:val="11"/>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المواءمة الاستراتيجية ومدى تكامل المبادرات والعمليات التشغيلية وتنفيذها بأقل فجوات وهي المتغير التابع كناتج متوقع من المتغير.</w:t>
      </w:r>
    </w:p>
    <w:p w14:paraId="0EDAAA7F" w14:textId="77777777" w:rsidR="00A42724" w:rsidRPr="000922AD" w:rsidRDefault="00A42724" w:rsidP="00074EFD">
      <w:pPr>
        <w:bidi/>
        <w:spacing w:after="200"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أدوات قياس المتغيرات:</w:t>
      </w:r>
    </w:p>
    <w:p w14:paraId="75CB7E82" w14:textId="77777777" w:rsidR="00A42724" w:rsidRPr="000922AD" w:rsidRDefault="00A4272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أدوات قياس المواءمة الاستراتيجية تعد جزءاً أساسياً من تخطيط الأعمال وتنفيذ الاستراتيجيات، تساعد هذه الأدوات البنوك من التأكد من أن أهدافها ومبادراتها تتماشى بشكل صحيح مع استراتيجيتها ومنها:</w:t>
      </w:r>
    </w:p>
    <w:p w14:paraId="1AC14028" w14:textId="77777777" w:rsidR="00A42724" w:rsidRPr="000922AD" w:rsidRDefault="00A4272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نموذج بالانسد سكور كارد (</w:t>
      </w:r>
      <w:r w:rsidRPr="000922AD">
        <w:rPr>
          <w:rFonts w:ascii="Traditional Arabic" w:hAnsi="Traditional Arabic" w:cs="Traditional Arabic"/>
          <w:sz w:val="32"/>
          <w:szCs w:val="32"/>
        </w:rPr>
        <w:t>Balanced Scorecard</w:t>
      </w:r>
      <w:r w:rsidRPr="000922AD">
        <w:rPr>
          <w:rFonts w:ascii="Traditional Arabic" w:hAnsi="Traditional Arabic" w:cs="Traditional Arabic"/>
          <w:sz w:val="32"/>
          <w:szCs w:val="32"/>
          <w:rtl/>
        </w:rPr>
        <w:t>) يربط هذا النموذج بين الأهداف الاستراتيجية والتكتيكية والتشغيلية، مما يوفر إطاراً شاملاً لقياس الأداء وإدارته.</w:t>
      </w:r>
    </w:p>
    <w:p w14:paraId="02C70CFC" w14:textId="77777777" w:rsidR="00A42724" w:rsidRPr="000922AD" w:rsidRDefault="00A4272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قياس نسبة التواجد في الاجتماعات الاستراتيجية والمشاركة في عمليات صنع القرار لقياس مدى تمكين ودعم الإدارة العليا.</w:t>
      </w:r>
    </w:p>
    <w:p w14:paraId="2949D9D8" w14:textId="77777777" w:rsidR="00A42724" w:rsidRPr="000922AD" w:rsidRDefault="00A4272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قياس نسبة الموارد المخصصة لتمويل وتنفيذ المشاريع الاستراتيجية.</w:t>
      </w:r>
    </w:p>
    <w:p w14:paraId="1136F317" w14:textId="77777777" w:rsidR="00A42724" w:rsidRPr="000922AD" w:rsidRDefault="00A4272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المخططات الخاصة ببنية الأعمال المؤسسية والتي تشمل مخطط استراتيجية الأعمال، مخطط قدرات الأعمال، مخطط الهياكل التنظيمية، مخطط تدفقات القيم، مخطط أصحاب المصلحة وغيرها من المخططات المختصة ببنية الأعمال المؤسسية والتي نقوم من خلالها بترجمة الاستراتيجية ليسهل فهمها وتنفيذها.</w:t>
      </w:r>
    </w:p>
    <w:p w14:paraId="041865A4" w14:textId="6F0125D9" w:rsidR="00A42724" w:rsidRPr="000922AD" w:rsidRDefault="00A4272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قياس مستوى المحاذاة عن طريق مقاربة التطابق والاعتدال ويعتمد هذا القياس على عملية قياس أبعاد المتغير التابع مع المتغير المستقل ويطبق على أسئلة الاستبانة لاكتشاف الفروق والتوصل لدرجة التوافق بين المتغيرات.</w:t>
      </w:r>
    </w:p>
    <w:p w14:paraId="1A15E541" w14:textId="07879487" w:rsidR="00554A38" w:rsidRPr="000922AD" w:rsidRDefault="00554A38" w:rsidP="00074EFD">
      <w:pPr>
        <w:bidi/>
        <w:spacing w:line="360" w:lineRule="auto"/>
        <w:rPr>
          <w:rFonts w:ascii="Traditional Arabic" w:hAnsi="Traditional Arabic" w:cs="Traditional Arabic"/>
          <w:sz w:val="32"/>
          <w:szCs w:val="32"/>
          <w:rtl/>
        </w:rPr>
      </w:pPr>
    </w:p>
    <w:p w14:paraId="7759B24A" w14:textId="7FFF6D9D" w:rsidR="00554A38" w:rsidRPr="000922AD" w:rsidRDefault="00554A38" w:rsidP="00074EFD">
      <w:pPr>
        <w:bidi/>
        <w:spacing w:line="360" w:lineRule="auto"/>
        <w:rPr>
          <w:rFonts w:ascii="Traditional Arabic" w:hAnsi="Traditional Arabic" w:cs="Traditional Arabic"/>
          <w:sz w:val="32"/>
          <w:szCs w:val="32"/>
          <w:rtl/>
        </w:rPr>
      </w:pPr>
    </w:p>
    <w:p w14:paraId="7DBD6047" w14:textId="77777777" w:rsidR="00554A38" w:rsidRPr="000922AD" w:rsidRDefault="00554A38" w:rsidP="00074EFD">
      <w:pPr>
        <w:bidi/>
        <w:spacing w:line="360" w:lineRule="auto"/>
        <w:rPr>
          <w:rFonts w:ascii="Traditional Arabic" w:hAnsi="Traditional Arabic" w:cs="Traditional Arabic"/>
          <w:sz w:val="32"/>
          <w:szCs w:val="32"/>
          <w:rtl/>
        </w:rPr>
      </w:pPr>
    </w:p>
    <w:p w14:paraId="37000578" w14:textId="77777777" w:rsidR="009C0255" w:rsidRPr="000922AD" w:rsidRDefault="009C0255" w:rsidP="00074EFD">
      <w:pPr>
        <w:pStyle w:val="Heading2"/>
        <w:bidi/>
        <w:rPr>
          <w:rFonts w:ascii="Traditional Arabic" w:hAnsi="Traditional Arabic" w:cs="Traditional Arabic"/>
          <w:b/>
          <w:bCs/>
          <w:color w:val="auto"/>
          <w:sz w:val="36"/>
          <w:szCs w:val="36"/>
          <w:rtl/>
        </w:rPr>
      </w:pPr>
      <w:bookmarkStart w:id="17" w:name="_Toc224556319"/>
      <w:r w:rsidRPr="000922AD">
        <w:rPr>
          <w:rFonts w:ascii="Traditional Arabic" w:hAnsi="Traditional Arabic" w:cs="Traditional Arabic"/>
          <w:b/>
          <w:bCs/>
          <w:color w:val="auto"/>
          <w:sz w:val="36"/>
          <w:szCs w:val="36"/>
          <w:rtl/>
        </w:rPr>
        <w:t>هيكل متغيرات الدراسة:</w:t>
      </w:r>
      <w:bookmarkEnd w:id="17"/>
    </w:p>
    <w:p w14:paraId="16DE8B9C" w14:textId="77777777" w:rsidR="009C0255" w:rsidRPr="000922AD" w:rsidRDefault="009C025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يوضح الشكل التالي هيكل متغيرات الدراسة:</w:t>
      </w:r>
    </w:p>
    <w:p w14:paraId="729EB04B"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المتغير المستقل</w:t>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t>المتغير التابع</w:t>
      </w:r>
    </w:p>
    <w:p w14:paraId="4CDE182B" w14:textId="77777777" w:rsidR="009715D0" w:rsidRPr="000922AD" w:rsidRDefault="009C0255" w:rsidP="00074EFD">
      <w:pPr>
        <w:bidi/>
        <w:spacing w:after="200" w:line="360" w:lineRule="auto"/>
        <w:contextualSpacing/>
        <w:rPr>
          <w:rFonts w:ascii="Traditional Arabic" w:hAnsi="Traditional Arabic" w:cs="Traditional Arabic"/>
          <w:color w:val="44546A" w:themeColor="text2"/>
          <w:sz w:val="32"/>
          <w:szCs w:val="32"/>
          <w:rtl/>
        </w:rPr>
      </w:pPr>
      <w:r w:rsidRPr="000922AD">
        <w:rPr>
          <w:rFonts w:ascii="Traditional Arabic" w:hAnsi="Traditional Arabic" w:cs="Traditional Arabic"/>
          <w:noProof/>
          <w:color w:val="44546A" w:themeColor="text2"/>
          <w:sz w:val="32"/>
          <w:szCs w:val="32"/>
        </w:rPr>
        <w:drawing>
          <wp:inline distT="0" distB="0" distL="0" distR="0" wp14:anchorId="51296493" wp14:editId="7D91AA67">
            <wp:extent cx="5274310" cy="3076681"/>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F520B40" w14:textId="77777777" w:rsidR="009C0255" w:rsidRPr="000922AD" w:rsidRDefault="009C0255" w:rsidP="00074EFD">
      <w:pPr>
        <w:pStyle w:val="Heading2"/>
        <w:bidi/>
        <w:rPr>
          <w:rFonts w:ascii="Traditional Arabic" w:hAnsi="Traditional Arabic" w:cs="Traditional Arabic"/>
          <w:b/>
          <w:bCs/>
          <w:color w:val="auto"/>
          <w:sz w:val="36"/>
          <w:szCs w:val="36"/>
          <w:rtl/>
        </w:rPr>
      </w:pPr>
      <w:bookmarkStart w:id="18" w:name="_Toc224556320"/>
      <w:r w:rsidRPr="000922AD">
        <w:rPr>
          <w:rFonts w:ascii="Traditional Arabic" w:hAnsi="Traditional Arabic" w:cs="Traditional Arabic"/>
          <w:b/>
          <w:bCs/>
          <w:color w:val="auto"/>
          <w:sz w:val="36"/>
          <w:szCs w:val="36"/>
          <w:rtl/>
        </w:rPr>
        <w:t>مجتمع الدراسة:</w:t>
      </w:r>
      <w:bookmarkEnd w:id="18"/>
    </w:p>
    <w:p w14:paraId="09868A18"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مجتمع الدراسة يشمل المتخصصين العاملين في البنوك المحلية والبنوك الرقمية في المملكة العربية السعودية والمشاركين بشكل مباشر الاستراتيجيات والتخطيط وعمليات التحول والتشغيل ومنهم:</w:t>
      </w:r>
    </w:p>
    <w:p w14:paraId="096C674E"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الإدارة العليا من المدراء التنفيذين والمسؤولين عن التخطيط الاستراتيجي واتخاذ القرارات.</w:t>
      </w:r>
    </w:p>
    <w:p w14:paraId="1EC3D1BC"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مهندسي الأعمال أو المتخصصون المكلفون بالمواءمة لاستراتيجية الأعمال وإدارة العمليات التشغيلية.</w:t>
      </w:r>
    </w:p>
    <w:p w14:paraId="5951EE30"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المستشارون وخبراء التحول سواء من داخل البنوك أو من المستشارين الخارجين العاملين على مشاريع المواءمة الاستراتيجية وتحول الأعمال مع البنوك.</w:t>
      </w:r>
    </w:p>
    <w:p w14:paraId="372B9FEC" w14:textId="77777777" w:rsidR="009C0255" w:rsidRPr="000922AD" w:rsidRDefault="009C025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مدراء المشاريع الذين يقومون بإدارة المشاريع ومتابعتها.</w:t>
      </w:r>
    </w:p>
    <w:p w14:paraId="1FA2FD93" w14:textId="77777777" w:rsidR="009C0255" w:rsidRPr="000922AD" w:rsidRDefault="009C0255" w:rsidP="00074EFD">
      <w:pPr>
        <w:pStyle w:val="Heading2"/>
        <w:bidi/>
        <w:rPr>
          <w:rFonts w:ascii="Traditional Arabic" w:hAnsi="Traditional Arabic" w:cs="Traditional Arabic"/>
          <w:b/>
          <w:bCs/>
          <w:color w:val="auto"/>
          <w:sz w:val="36"/>
          <w:szCs w:val="36"/>
          <w:rtl/>
        </w:rPr>
      </w:pPr>
      <w:bookmarkStart w:id="19" w:name="_Toc224556321"/>
      <w:r w:rsidRPr="000922AD">
        <w:rPr>
          <w:rFonts w:ascii="Traditional Arabic" w:hAnsi="Traditional Arabic" w:cs="Traditional Arabic"/>
          <w:b/>
          <w:bCs/>
          <w:color w:val="auto"/>
          <w:sz w:val="36"/>
          <w:szCs w:val="36"/>
          <w:rtl/>
        </w:rPr>
        <w:t>عينة الدراسة:</w:t>
      </w:r>
      <w:bookmarkEnd w:id="19"/>
    </w:p>
    <w:p w14:paraId="4AE6A5E7" w14:textId="0EF7127A" w:rsidR="009C0255" w:rsidRPr="000922AD" w:rsidRDefault="009C025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وفقا للمعلومات المشار إليها في موقع البنك المركزي السعودي يتراوح إجمالي عدد البنوك المحلية والرقمية المرخصة في المملكة العربية السعودية 14 بنك منهم 11 بنك محلي و3 بنوك رقمية وبعد الرجوع إلى التقارير السنوية المتوفرة كمصادر مفتوحة في مواقع البنوك على الشبكة العنكبوتية وذلك لتحديد عدد الموظفين في البنوك وعدد الموظفين في المستويات الإدارية المختلفة   كما هو موضح للجدول رقم-1</w:t>
      </w:r>
      <w:r w:rsidR="00554A38" w:rsidRPr="000922AD">
        <w:rPr>
          <w:rStyle w:val="FootnoteReference"/>
          <w:rFonts w:ascii="Traditional Arabic" w:hAnsi="Traditional Arabic" w:cs="Traditional Arabic"/>
          <w:sz w:val="32"/>
          <w:szCs w:val="32"/>
          <w:rtl/>
        </w:rPr>
        <w:footnoteReference w:id="1"/>
      </w:r>
      <w:r w:rsidRPr="000922AD">
        <w:rPr>
          <w:rFonts w:ascii="Traditional Arabic" w:hAnsi="Traditional Arabic" w:cs="Traditional Arabic"/>
          <w:sz w:val="32"/>
          <w:szCs w:val="32"/>
          <w:rtl/>
        </w:rPr>
        <w:t>-التالي:</w:t>
      </w:r>
    </w:p>
    <w:p w14:paraId="263E72FF" w14:textId="26BE9A89" w:rsidR="00A004F3" w:rsidRPr="000922AD" w:rsidRDefault="00A004F3" w:rsidP="00074EFD">
      <w:pPr>
        <w:pStyle w:val="Caption"/>
        <w:keepNext/>
        <w:bidi/>
        <w:rPr>
          <w:rFonts w:ascii="Traditional Arabic" w:hAnsi="Traditional Arabic" w:cs="Traditional Arabic"/>
          <w:b/>
          <w:bCs/>
          <w:color w:val="auto"/>
          <w:sz w:val="28"/>
          <w:szCs w:val="28"/>
        </w:rPr>
      </w:pPr>
      <w:bookmarkStart w:id="20" w:name="_Toc222569295"/>
      <w:r w:rsidRPr="000922AD">
        <w:rPr>
          <w:rFonts w:ascii="Traditional Arabic" w:hAnsi="Traditional Arabic" w:cs="Traditional Arabic"/>
          <w:b/>
          <w:bCs/>
          <w:color w:val="auto"/>
          <w:sz w:val="28"/>
          <w:szCs w:val="28"/>
          <w:rtl/>
        </w:rPr>
        <w:t xml:space="preserve">جدول </w:t>
      </w:r>
      <w:r w:rsidRPr="000922AD">
        <w:rPr>
          <w:rFonts w:ascii="Traditional Arabic" w:hAnsi="Traditional Arabic" w:cs="Traditional Arabic"/>
          <w:b/>
          <w:bCs/>
          <w:color w:val="auto"/>
          <w:sz w:val="28"/>
          <w:szCs w:val="28"/>
          <w:rtl/>
        </w:rPr>
        <w:fldChar w:fldCharType="begin"/>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Pr>
        <w:instrText xml:space="preserve">SEQ </w:instrText>
      </w:r>
      <w:r w:rsidRPr="000922AD">
        <w:rPr>
          <w:rFonts w:ascii="Traditional Arabic" w:hAnsi="Traditional Arabic" w:cs="Traditional Arabic"/>
          <w:b/>
          <w:bCs/>
          <w:color w:val="auto"/>
          <w:sz w:val="28"/>
          <w:szCs w:val="28"/>
          <w:rtl/>
        </w:rPr>
        <w:instrText xml:space="preserve">جدول \* </w:instrText>
      </w:r>
      <w:r w:rsidRPr="000922AD">
        <w:rPr>
          <w:rFonts w:ascii="Traditional Arabic" w:hAnsi="Traditional Arabic" w:cs="Traditional Arabic"/>
          <w:b/>
          <w:bCs/>
          <w:color w:val="auto"/>
          <w:sz w:val="28"/>
          <w:szCs w:val="28"/>
        </w:rPr>
        <w:instrText>ARABIC</w:instrText>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tl/>
        </w:rPr>
        <w:fldChar w:fldCharType="separate"/>
      </w:r>
      <w:r w:rsidR="00D4188B">
        <w:rPr>
          <w:rFonts w:ascii="Traditional Arabic" w:hAnsi="Traditional Arabic" w:cs="Traditional Arabic"/>
          <w:b/>
          <w:bCs/>
          <w:noProof/>
          <w:color w:val="auto"/>
          <w:sz w:val="28"/>
          <w:szCs w:val="28"/>
          <w:rtl/>
        </w:rPr>
        <w:t>1</w:t>
      </w:r>
      <w:r w:rsidRPr="000922AD">
        <w:rPr>
          <w:rFonts w:ascii="Traditional Arabic" w:hAnsi="Traditional Arabic" w:cs="Traditional Arabic"/>
          <w:b/>
          <w:bCs/>
          <w:color w:val="auto"/>
          <w:sz w:val="28"/>
          <w:szCs w:val="28"/>
          <w:rtl/>
        </w:rPr>
        <w:fldChar w:fldCharType="end"/>
      </w:r>
      <w:r w:rsidRPr="000922AD">
        <w:rPr>
          <w:rFonts w:ascii="Traditional Arabic" w:hAnsi="Traditional Arabic" w:cs="Traditional Arabic"/>
          <w:b/>
          <w:bCs/>
          <w:noProof/>
          <w:color w:val="auto"/>
          <w:sz w:val="28"/>
          <w:szCs w:val="28"/>
          <w:rtl/>
          <w:lang w:bidi="ar-EG"/>
        </w:rPr>
        <w:t xml:space="preserve"> قائمة البنوك السعودية</w:t>
      </w:r>
      <w:bookmarkEnd w:id="20"/>
    </w:p>
    <w:tbl>
      <w:tblPr>
        <w:tblStyle w:val="GridTable4-Accent1"/>
        <w:bidiVisual/>
        <w:tblW w:w="0" w:type="auto"/>
        <w:tblInd w:w="10" w:type="dxa"/>
        <w:tblLook w:val="04A0" w:firstRow="1" w:lastRow="0" w:firstColumn="1" w:lastColumn="0" w:noHBand="0" w:noVBand="1"/>
      </w:tblPr>
      <w:tblGrid>
        <w:gridCol w:w="1391"/>
        <w:gridCol w:w="1735"/>
        <w:gridCol w:w="904"/>
        <w:gridCol w:w="1106"/>
        <w:gridCol w:w="812"/>
        <w:gridCol w:w="976"/>
        <w:gridCol w:w="1106"/>
        <w:gridCol w:w="976"/>
      </w:tblGrid>
      <w:tr w:rsidR="009C0255" w:rsidRPr="000922AD" w14:paraId="5A99FE2D" w14:textId="77777777" w:rsidTr="00A004F3">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37348095" w14:textId="77777777" w:rsidR="009C0255" w:rsidRPr="000922AD" w:rsidRDefault="009C0255" w:rsidP="00074EFD">
            <w:pPr>
              <w:bidi/>
              <w:spacing w:after="200"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البنك</w:t>
            </w:r>
          </w:p>
        </w:tc>
        <w:tc>
          <w:tcPr>
            <w:tcW w:w="1742" w:type="dxa"/>
            <w:vAlign w:val="center"/>
          </w:tcPr>
          <w:p w14:paraId="7435AC77"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النوع</w:t>
            </w:r>
          </w:p>
        </w:tc>
        <w:tc>
          <w:tcPr>
            <w:tcW w:w="904" w:type="dxa"/>
            <w:vAlign w:val="center"/>
          </w:tcPr>
          <w:p w14:paraId="4A26575A"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تقرير عام</w:t>
            </w:r>
          </w:p>
        </w:tc>
        <w:tc>
          <w:tcPr>
            <w:tcW w:w="1100" w:type="dxa"/>
            <w:vAlign w:val="center"/>
          </w:tcPr>
          <w:p w14:paraId="3BF1F6EE"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الإجمالي</w:t>
            </w:r>
          </w:p>
        </w:tc>
        <w:tc>
          <w:tcPr>
            <w:tcW w:w="812" w:type="dxa"/>
            <w:vAlign w:val="center"/>
          </w:tcPr>
          <w:p w14:paraId="4C9ADD21"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الإدارة العليا</w:t>
            </w:r>
          </w:p>
        </w:tc>
        <w:tc>
          <w:tcPr>
            <w:tcW w:w="976" w:type="dxa"/>
            <w:vAlign w:val="center"/>
          </w:tcPr>
          <w:p w14:paraId="6C221E91"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الإدارة الوسطى</w:t>
            </w:r>
          </w:p>
        </w:tc>
        <w:tc>
          <w:tcPr>
            <w:tcW w:w="1105" w:type="dxa"/>
            <w:vAlign w:val="center"/>
          </w:tcPr>
          <w:p w14:paraId="73FB89DF"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الإدارة التشغيلية</w:t>
            </w:r>
          </w:p>
        </w:tc>
        <w:tc>
          <w:tcPr>
            <w:tcW w:w="976" w:type="dxa"/>
            <w:vAlign w:val="center"/>
          </w:tcPr>
          <w:p w14:paraId="13E5311E"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أخرى</w:t>
            </w:r>
          </w:p>
        </w:tc>
      </w:tr>
      <w:tr w:rsidR="009C0255" w:rsidRPr="000922AD" w14:paraId="7E543EF1"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60B8D99D"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البنك الأهلي السعودي</w:t>
            </w:r>
          </w:p>
        </w:tc>
        <w:tc>
          <w:tcPr>
            <w:tcW w:w="1742" w:type="dxa"/>
            <w:vAlign w:val="center"/>
          </w:tcPr>
          <w:p w14:paraId="2E815100"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320D353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3FBFF62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Pr>
            </w:pPr>
            <w:r w:rsidRPr="000922AD">
              <w:rPr>
                <w:rFonts w:ascii="Traditional Arabic" w:hAnsi="Traditional Arabic" w:cs="Traditional Arabic"/>
                <w:b/>
                <w:bCs/>
                <w:color w:val="44546A" w:themeColor="text2"/>
                <w:sz w:val="32"/>
                <w:szCs w:val="32"/>
              </w:rPr>
              <w:t>15,906</w:t>
            </w:r>
          </w:p>
        </w:tc>
        <w:tc>
          <w:tcPr>
            <w:tcW w:w="812" w:type="dxa"/>
            <w:vAlign w:val="center"/>
          </w:tcPr>
          <w:p w14:paraId="4253B260"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w:t>
            </w:r>
          </w:p>
        </w:tc>
        <w:tc>
          <w:tcPr>
            <w:tcW w:w="976" w:type="dxa"/>
            <w:vAlign w:val="center"/>
          </w:tcPr>
          <w:p w14:paraId="1FEEF627"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1539</w:t>
            </w:r>
          </w:p>
        </w:tc>
        <w:tc>
          <w:tcPr>
            <w:tcW w:w="1105" w:type="dxa"/>
            <w:vAlign w:val="center"/>
          </w:tcPr>
          <w:p w14:paraId="2D65F18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7,281</w:t>
            </w:r>
          </w:p>
        </w:tc>
        <w:tc>
          <w:tcPr>
            <w:tcW w:w="976" w:type="dxa"/>
            <w:vAlign w:val="center"/>
          </w:tcPr>
          <w:p w14:paraId="3AEF0309"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7,066</w:t>
            </w:r>
          </w:p>
        </w:tc>
      </w:tr>
      <w:tr w:rsidR="009C0255" w:rsidRPr="000922AD" w14:paraId="1ABACB1F"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0FF991E"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lastRenderedPageBreak/>
              <w:t>مصرف الراجحي</w:t>
            </w:r>
          </w:p>
        </w:tc>
        <w:tc>
          <w:tcPr>
            <w:tcW w:w="1742" w:type="dxa"/>
            <w:vAlign w:val="center"/>
          </w:tcPr>
          <w:p w14:paraId="68A1C739"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2164BFCF"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311F2EEF"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20,878</w:t>
            </w:r>
          </w:p>
        </w:tc>
        <w:tc>
          <w:tcPr>
            <w:tcW w:w="812" w:type="dxa"/>
            <w:vAlign w:val="center"/>
          </w:tcPr>
          <w:p w14:paraId="14584C49"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453</w:t>
            </w:r>
          </w:p>
        </w:tc>
        <w:tc>
          <w:tcPr>
            <w:tcW w:w="976" w:type="dxa"/>
            <w:vAlign w:val="center"/>
          </w:tcPr>
          <w:p w14:paraId="1A734E9C"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1371</w:t>
            </w:r>
          </w:p>
        </w:tc>
        <w:tc>
          <w:tcPr>
            <w:tcW w:w="1105" w:type="dxa"/>
            <w:vAlign w:val="center"/>
          </w:tcPr>
          <w:p w14:paraId="549B7217"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18963</w:t>
            </w:r>
          </w:p>
        </w:tc>
        <w:tc>
          <w:tcPr>
            <w:tcW w:w="976" w:type="dxa"/>
            <w:vAlign w:val="center"/>
          </w:tcPr>
          <w:p w14:paraId="6A74B7C4"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91</w:t>
            </w:r>
          </w:p>
        </w:tc>
      </w:tr>
      <w:tr w:rsidR="009C0255" w:rsidRPr="000922AD" w14:paraId="60A0325D"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0B0F33D7"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الرياض</w:t>
            </w:r>
          </w:p>
        </w:tc>
        <w:tc>
          <w:tcPr>
            <w:tcW w:w="1742" w:type="dxa"/>
            <w:vAlign w:val="center"/>
          </w:tcPr>
          <w:p w14:paraId="61446ED5"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195CD645"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1994D655"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5,593</w:t>
            </w:r>
          </w:p>
        </w:tc>
        <w:tc>
          <w:tcPr>
            <w:tcW w:w="812" w:type="dxa"/>
            <w:vAlign w:val="center"/>
          </w:tcPr>
          <w:p w14:paraId="7DEF365E"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233</w:t>
            </w:r>
          </w:p>
        </w:tc>
        <w:tc>
          <w:tcPr>
            <w:tcW w:w="976" w:type="dxa"/>
            <w:vAlign w:val="center"/>
          </w:tcPr>
          <w:p w14:paraId="5D05BCE4"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1,660</w:t>
            </w:r>
          </w:p>
        </w:tc>
        <w:tc>
          <w:tcPr>
            <w:tcW w:w="1105" w:type="dxa"/>
            <w:vAlign w:val="center"/>
          </w:tcPr>
          <w:p w14:paraId="402C63B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3,700</w:t>
            </w:r>
          </w:p>
        </w:tc>
        <w:tc>
          <w:tcPr>
            <w:tcW w:w="976" w:type="dxa"/>
            <w:vAlign w:val="center"/>
          </w:tcPr>
          <w:p w14:paraId="01F9A0F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1CEFC524"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7CB8FA71"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البنك السعودي الأول</w:t>
            </w:r>
          </w:p>
        </w:tc>
        <w:tc>
          <w:tcPr>
            <w:tcW w:w="1742" w:type="dxa"/>
            <w:vAlign w:val="center"/>
          </w:tcPr>
          <w:p w14:paraId="5F6CBE0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69C311D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7B907C9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5,288</w:t>
            </w:r>
          </w:p>
        </w:tc>
        <w:tc>
          <w:tcPr>
            <w:tcW w:w="812" w:type="dxa"/>
            <w:vAlign w:val="center"/>
          </w:tcPr>
          <w:p w14:paraId="71095126"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44</w:t>
            </w:r>
          </w:p>
        </w:tc>
        <w:tc>
          <w:tcPr>
            <w:tcW w:w="976" w:type="dxa"/>
            <w:vAlign w:val="center"/>
          </w:tcPr>
          <w:p w14:paraId="0D7B0EFA"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1106</w:t>
            </w:r>
          </w:p>
        </w:tc>
        <w:tc>
          <w:tcPr>
            <w:tcW w:w="1105" w:type="dxa"/>
            <w:vAlign w:val="center"/>
          </w:tcPr>
          <w:p w14:paraId="44FA3D26"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3,391</w:t>
            </w:r>
          </w:p>
        </w:tc>
        <w:tc>
          <w:tcPr>
            <w:tcW w:w="976" w:type="dxa"/>
            <w:vAlign w:val="center"/>
          </w:tcPr>
          <w:p w14:paraId="4F08BAB6"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747</w:t>
            </w:r>
          </w:p>
        </w:tc>
      </w:tr>
      <w:tr w:rsidR="009C0255" w:rsidRPr="000922AD" w14:paraId="65562797"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356AB492"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البنك العربي الوطني</w:t>
            </w:r>
          </w:p>
        </w:tc>
        <w:tc>
          <w:tcPr>
            <w:tcW w:w="1742" w:type="dxa"/>
            <w:vAlign w:val="center"/>
          </w:tcPr>
          <w:p w14:paraId="599E0B3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1F22514C"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0295892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4,206</w:t>
            </w:r>
          </w:p>
        </w:tc>
        <w:tc>
          <w:tcPr>
            <w:tcW w:w="812" w:type="dxa"/>
            <w:vAlign w:val="center"/>
          </w:tcPr>
          <w:p w14:paraId="3DBC88D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w:t>
            </w:r>
          </w:p>
        </w:tc>
        <w:tc>
          <w:tcPr>
            <w:tcW w:w="976" w:type="dxa"/>
            <w:vAlign w:val="center"/>
          </w:tcPr>
          <w:p w14:paraId="04DBA0B8"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506</w:t>
            </w:r>
          </w:p>
        </w:tc>
        <w:tc>
          <w:tcPr>
            <w:tcW w:w="1105" w:type="dxa"/>
            <w:vAlign w:val="center"/>
          </w:tcPr>
          <w:p w14:paraId="78B164D1"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3,444</w:t>
            </w:r>
          </w:p>
        </w:tc>
        <w:tc>
          <w:tcPr>
            <w:tcW w:w="976" w:type="dxa"/>
            <w:vAlign w:val="center"/>
          </w:tcPr>
          <w:p w14:paraId="4875AC0C"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236</w:t>
            </w:r>
          </w:p>
        </w:tc>
      </w:tr>
      <w:tr w:rsidR="009C0255" w:rsidRPr="000922AD" w14:paraId="4B043BB3"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3539C6E4"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 xml:space="preserve">مصرف </w:t>
            </w:r>
            <w:r w:rsidR="002C3993" w:rsidRPr="000922AD">
              <w:rPr>
                <w:rFonts w:ascii="Traditional Arabic" w:hAnsi="Traditional Arabic" w:cs="Traditional Arabic"/>
                <w:b w:val="0"/>
                <w:bCs w:val="0"/>
                <w:color w:val="44546A" w:themeColor="text2"/>
                <w:sz w:val="32"/>
                <w:szCs w:val="32"/>
                <w:rtl/>
              </w:rPr>
              <w:t>الأنماء</w:t>
            </w:r>
          </w:p>
        </w:tc>
        <w:tc>
          <w:tcPr>
            <w:tcW w:w="1742" w:type="dxa"/>
            <w:vAlign w:val="center"/>
          </w:tcPr>
          <w:p w14:paraId="048FD60C" w14:textId="77777777" w:rsidR="009C0255" w:rsidRPr="000922AD" w:rsidRDefault="002C3993"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بنك محلي</w:t>
            </w:r>
            <w:r w:rsidR="009C0255" w:rsidRPr="000922AD">
              <w:rPr>
                <w:rFonts w:ascii="Traditional Arabic" w:hAnsi="Traditional Arabic" w:cs="Traditional Arabic"/>
                <w:b/>
                <w:bCs/>
                <w:color w:val="44546A" w:themeColor="text2"/>
                <w:sz w:val="32"/>
                <w:szCs w:val="32"/>
                <w:rtl/>
              </w:rPr>
              <w:t>،</w:t>
            </w:r>
            <w:r w:rsidRPr="000922AD">
              <w:rPr>
                <w:rFonts w:ascii="Traditional Arabic" w:hAnsi="Traditional Arabic" w:cs="Traditional Arabic"/>
                <w:b/>
                <w:bCs/>
                <w:color w:val="44546A" w:themeColor="text2"/>
                <w:sz w:val="32"/>
                <w:szCs w:val="32"/>
                <w:rtl/>
              </w:rPr>
              <w:t xml:space="preserve"> </w:t>
            </w:r>
            <w:r w:rsidR="009C0255" w:rsidRPr="000922AD">
              <w:rPr>
                <w:rFonts w:ascii="Traditional Arabic" w:hAnsi="Traditional Arabic" w:cs="Traditional Arabic"/>
                <w:b/>
                <w:bCs/>
                <w:color w:val="44546A" w:themeColor="text2"/>
                <w:sz w:val="32"/>
                <w:szCs w:val="32"/>
                <w:rtl/>
              </w:rPr>
              <w:t>مرخص بمزاولة أعمال مصرفية</w:t>
            </w:r>
          </w:p>
        </w:tc>
        <w:tc>
          <w:tcPr>
            <w:tcW w:w="904" w:type="dxa"/>
            <w:vAlign w:val="center"/>
          </w:tcPr>
          <w:p w14:paraId="1D134D33"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088551E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2,862</w:t>
            </w:r>
          </w:p>
        </w:tc>
        <w:tc>
          <w:tcPr>
            <w:tcW w:w="812" w:type="dxa"/>
            <w:vAlign w:val="center"/>
          </w:tcPr>
          <w:p w14:paraId="7DA3E37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14</w:t>
            </w:r>
          </w:p>
        </w:tc>
        <w:tc>
          <w:tcPr>
            <w:tcW w:w="976" w:type="dxa"/>
            <w:vAlign w:val="center"/>
          </w:tcPr>
          <w:p w14:paraId="135ADA5A"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322</w:t>
            </w:r>
          </w:p>
        </w:tc>
        <w:tc>
          <w:tcPr>
            <w:tcW w:w="1105" w:type="dxa"/>
            <w:vAlign w:val="center"/>
          </w:tcPr>
          <w:p w14:paraId="1F775B21"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2,438</w:t>
            </w:r>
          </w:p>
        </w:tc>
        <w:tc>
          <w:tcPr>
            <w:tcW w:w="976" w:type="dxa"/>
            <w:vAlign w:val="center"/>
          </w:tcPr>
          <w:p w14:paraId="40EFCFD0"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88</w:t>
            </w:r>
          </w:p>
        </w:tc>
      </w:tr>
      <w:tr w:rsidR="009C0255" w:rsidRPr="000922AD" w14:paraId="1E36CBFD"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7C731365"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lastRenderedPageBreak/>
              <w:t>البنك السعودي الفرنسي</w:t>
            </w:r>
          </w:p>
        </w:tc>
        <w:tc>
          <w:tcPr>
            <w:tcW w:w="1742" w:type="dxa"/>
            <w:vAlign w:val="center"/>
          </w:tcPr>
          <w:p w14:paraId="65BC13E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7B55969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1D7FAFE6"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lang w:bidi="ar-EG"/>
              </w:rPr>
            </w:pPr>
            <w:r w:rsidRPr="000922AD">
              <w:rPr>
                <w:rFonts w:ascii="Traditional Arabic" w:hAnsi="Traditional Arabic" w:cs="Traditional Arabic"/>
                <w:b/>
                <w:bCs/>
                <w:color w:val="44546A" w:themeColor="text2"/>
                <w:sz w:val="32"/>
                <w:szCs w:val="32"/>
                <w:rtl/>
              </w:rPr>
              <w:t>3,327</w:t>
            </w:r>
          </w:p>
        </w:tc>
        <w:tc>
          <w:tcPr>
            <w:tcW w:w="812" w:type="dxa"/>
            <w:vAlign w:val="center"/>
          </w:tcPr>
          <w:p w14:paraId="468BBA22"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7970914D"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6E8326D7"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3875E74A"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03C2BA2D"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373C750A"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البنك السعودي للاستثمار</w:t>
            </w:r>
          </w:p>
        </w:tc>
        <w:tc>
          <w:tcPr>
            <w:tcW w:w="1742" w:type="dxa"/>
            <w:vAlign w:val="center"/>
          </w:tcPr>
          <w:p w14:paraId="2562C917"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59C943A2"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1934743F"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1,321</w:t>
            </w:r>
          </w:p>
        </w:tc>
        <w:tc>
          <w:tcPr>
            <w:tcW w:w="812" w:type="dxa"/>
            <w:vAlign w:val="center"/>
          </w:tcPr>
          <w:p w14:paraId="0C5C58ED"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143</w:t>
            </w:r>
          </w:p>
        </w:tc>
        <w:tc>
          <w:tcPr>
            <w:tcW w:w="976" w:type="dxa"/>
            <w:vAlign w:val="center"/>
          </w:tcPr>
          <w:p w14:paraId="4DCC2CE0"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319</w:t>
            </w:r>
          </w:p>
        </w:tc>
        <w:tc>
          <w:tcPr>
            <w:tcW w:w="1105" w:type="dxa"/>
            <w:vAlign w:val="center"/>
          </w:tcPr>
          <w:p w14:paraId="2CE270B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853</w:t>
            </w:r>
          </w:p>
        </w:tc>
        <w:tc>
          <w:tcPr>
            <w:tcW w:w="976" w:type="dxa"/>
            <w:vAlign w:val="center"/>
          </w:tcPr>
          <w:p w14:paraId="060B8A3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w:t>
            </w:r>
          </w:p>
        </w:tc>
      </w:tr>
      <w:tr w:rsidR="009C0255" w:rsidRPr="000922AD" w14:paraId="63927A97"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606D016D"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الجزيرة</w:t>
            </w:r>
          </w:p>
        </w:tc>
        <w:tc>
          <w:tcPr>
            <w:tcW w:w="1742" w:type="dxa"/>
            <w:vAlign w:val="center"/>
          </w:tcPr>
          <w:p w14:paraId="50DC8B76"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37DF180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04AA203D"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Pr>
            </w:pPr>
            <w:r w:rsidRPr="000922AD">
              <w:rPr>
                <w:rFonts w:ascii="Traditional Arabic" w:hAnsi="Traditional Arabic" w:cs="Traditional Arabic"/>
                <w:b/>
                <w:bCs/>
                <w:color w:val="44546A" w:themeColor="text2"/>
                <w:sz w:val="32"/>
                <w:szCs w:val="32"/>
              </w:rPr>
              <w:t>3,179</w:t>
            </w:r>
          </w:p>
        </w:tc>
        <w:tc>
          <w:tcPr>
            <w:tcW w:w="812" w:type="dxa"/>
            <w:vAlign w:val="center"/>
          </w:tcPr>
          <w:p w14:paraId="0DA36728"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22</w:t>
            </w:r>
          </w:p>
        </w:tc>
        <w:tc>
          <w:tcPr>
            <w:tcW w:w="976" w:type="dxa"/>
            <w:vAlign w:val="center"/>
          </w:tcPr>
          <w:p w14:paraId="50B91656"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633</w:t>
            </w:r>
          </w:p>
        </w:tc>
        <w:tc>
          <w:tcPr>
            <w:tcW w:w="1105" w:type="dxa"/>
            <w:vAlign w:val="center"/>
          </w:tcPr>
          <w:p w14:paraId="679AD2E8"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1,920</w:t>
            </w:r>
          </w:p>
        </w:tc>
        <w:tc>
          <w:tcPr>
            <w:tcW w:w="976" w:type="dxa"/>
            <w:vAlign w:val="center"/>
          </w:tcPr>
          <w:p w14:paraId="3999FD2D"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604</w:t>
            </w:r>
          </w:p>
        </w:tc>
      </w:tr>
      <w:tr w:rsidR="009C0255" w:rsidRPr="000922AD" w14:paraId="16DD9F48"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575EB7E"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البلاد</w:t>
            </w:r>
          </w:p>
        </w:tc>
        <w:tc>
          <w:tcPr>
            <w:tcW w:w="1742" w:type="dxa"/>
            <w:vAlign w:val="center"/>
          </w:tcPr>
          <w:p w14:paraId="17D80530"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554BAFB1"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53A00E6A"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3,787</w:t>
            </w:r>
          </w:p>
        </w:tc>
        <w:tc>
          <w:tcPr>
            <w:tcW w:w="812" w:type="dxa"/>
            <w:vAlign w:val="center"/>
          </w:tcPr>
          <w:p w14:paraId="3E55CEAD"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7CE69856"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356F251C"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03EF856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lang w:bidi="ar-EG"/>
              </w:rPr>
            </w:pPr>
            <w:r w:rsidRPr="000922AD">
              <w:rPr>
                <w:rFonts w:ascii="Traditional Arabic" w:hAnsi="Traditional Arabic" w:cs="Traditional Arabic"/>
                <w:b/>
                <w:bCs/>
                <w:color w:val="44546A" w:themeColor="text2"/>
                <w:sz w:val="32"/>
                <w:szCs w:val="32"/>
                <w:rtl/>
              </w:rPr>
              <w:t>-</w:t>
            </w:r>
          </w:p>
        </w:tc>
      </w:tr>
      <w:tr w:rsidR="009C0255" w:rsidRPr="000922AD" w14:paraId="474A8914"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4F343EFC"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الخليج الدولي السعودي</w:t>
            </w:r>
          </w:p>
        </w:tc>
        <w:tc>
          <w:tcPr>
            <w:tcW w:w="1742" w:type="dxa"/>
            <w:vAlign w:val="center"/>
          </w:tcPr>
          <w:p w14:paraId="22611B5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0263CC7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49A82A4E"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1,069</w:t>
            </w:r>
          </w:p>
        </w:tc>
        <w:tc>
          <w:tcPr>
            <w:tcW w:w="812" w:type="dxa"/>
            <w:vAlign w:val="center"/>
          </w:tcPr>
          <w:p w14:paraId="536BBED7"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17</w:t>
            </w:r>
          </w:p>
        </w:tc>
        <w:tc>
          <w:tcPr>
            <w:tcW w:w="976" w:type="dxa"/>
            <w:vAlign w:val="center"/>
          </w:tcPr>
          <w:p w14:paraId="67851A0A"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196</w:t>
            </w:r>
          </w:p>
        </w:tc>
        <w:tc>
          <w:tcPr>
            <w:tcW w:w="1105" w:type="dxa"/>
            <w:vAlign w:val="center"/>
          </w:tcPr>
          <w:p w14:paraId="7844ECF6"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630</w:t>
            </w:r>
          </w:p>
        </w:tc>
        <w:tc>
          <w:tcPr>
            <w:tcW w:w="976" w:type="dxa"/>
            <w:vAlign w:val="center"/>
          </w:tcPr>
          <w:p w14:paraId="074398D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226</w:t>
            </w:r>
          </w:p>
        </w:tc>
      </w:tr>
      <w:tr w:rsidR="009C0255" w:rsidRPr="000922AD" w14:paraId="1D8F766B"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1179A779"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 xml:space="preserve">بنك </w:t>
            </w:r>
            <w:r w:rsidR="002C3993" w:rsidRPr="000922AD">
              <w:rPr>
                <w:rFonts w:ascii="Traditional Arabic" w:hAnsi="Traditional Arabic" w:cs="Traditional Arabic"/>
                <w:b w:val="0"/>
                <w:bCs w:val="0"/>
                <w:color w:val="44546A" w:themeColor="text2"/>
                <w:sz w:val="32"/>
                <w:szCs w:val="32"/>
                <w:rtl/>
              </w:rPr>
              <w:t>أس</w:t>
            </w:r>
            <w:r w:rsidRPr="000922AD">
              <w:rPr>
                <w:rFonts w:ascii="Traditional Arabic" w:hAnsi="Traditional Arabic" w:cs="Traditional Arabic"/>
                <w:b w:val="0"/>
                <w:bCs w:val="0"/>
                <w:color w:val="44546A" w:themeColor="text2"/>
                <w:sz w:val="32"/>
                <w:szCs w:val="32"/>
                <w:rtl/>
              </w:rPr>
              <w:t xml:space="preserve"> تي سي</w:t>
            </w:r>
          </w:p>
        </w:tc>
        <w:tc>
          <w:tcPr>
            <w:tcW w:w="1742" w:type="dxa"/>
            <w:vAlign w:val="center"/>
          </w:tcPr>
          <w:p w14:paraId="031A9352"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رقمي، مرخص بمزاولة </w:t>
            </w:r>
            <w:r w:rsidRPr="000922AD">
              <w:rPr>
                <w:rFonts w:ascii="Traditional Arabic" w:hAnsi="Traditional Arabic" w:cs="Traditional Arabic"/>
                <w:b/>
                <w:bCs/>
                <w:color w:val="44546A" w:themeColor="text2"/>
                <w:sz w:val="32"/>
                <w:szCs w:val="32"/>
                <w:rtl/>
              </w:rPr>
              <w:lastRenderedPageBreak/>
              <w:t>أعمال مصرفية (مرخص – في مرحلة الإطلاق التجريبي)</w:t>
            </w:r>
          </w:p>
        </w:tc>
        <w:tc>
          <w:tcPr>
            <w:tcW w:w="904" w:type="dxa"/>
            <w:vAlign w:val="center"/>
          </w:tcPr>
          <w:p w14:paraId="2D92536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lastRenderedPageBreak/>
              <w:t>2022</w:t>
            </w:r>
          </w:p>
        </w:tc>
        <w:tc>
          <w:tcPr>
            <w:tcW w:w="1100" w:type="dxa"/>
            <w:vAlign w:val="center"/>
          </w:tcPr>
          <w:p w14:paraId="61969379"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lang w:bidi="ar-EG"/>
              </w:rPr>
            </w:pPr>
            <w:r w:rsidRPr="000922AD">
              <w:rPr>
                <w:rFonts w:ascii="Traditional Arabic" w:hAnsi="Traditional Arabic" w:cs="Traditional Arabic"/>
                <w:b/>
                <w:bCs/>
                <w:color w:val="44546A" w:themeColor="text2"/>
                <w:sz w:val="32"/>
                <w:szCs w:val="32"/>
                <w:rtl/>
              </w:rPr>
              <w:t>-</w:t>
            </w:r>
          </w:p>
        </w:tc>
        <w:tc>
          <w:tcPr>
            <w:tcW w:w="812" w:type="dxa"/>
            <w:vAlign w:val="center"/>
          </w:tcPr>
          <w:p w14:paraId="68A47FDE"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09CA4B9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30C338A0"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4C601842"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42E602AE"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23BEA391"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فيجن</w:t>
            </w:r>
          </w:p>
        </w:tc>
        <w:tc>
          <w:tcPr>
            <w:tcW w:w="1742" w:type="dxa"/>
            <w:vAlign w:val="center"/>
          </w:tcPr>
          <w:p w14:paraId="6395AA18"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بنك رقمي، مرخص بمزاولة أعمال مصرفية (مرخص ولم يباشر النشاط بعد)</w:t>
            </w:r>
          </w:p>
        </w:tc>
        <w:tc>
          <w:tcPr>
            <w:tcW w:w="904" w:type="dxa"/>
            <w:vAlign w:val="center"/>
          </w:tcPr>
          <w:p w14:paraId="7FAB524D"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6A815047"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812" w:type="dxa"/>
            <w:vAlign w:val="center"/>
          </w:tcPr>
          <w:p w14:paraId="7DF19AD1"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38CD3AC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345427FA"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1B8E7332"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57232475"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D01ABEC"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دال ثلاثمائة وستون</w:t>
            </w:r>
          </w:p>
        </w:tc>
        <w:tc>
          <w:tcPr>
            <w:tcW w:w="1742" w:type="dxa"/>
            <w:vAlign w:val="center"/>
          </w:tcPr>
          <w:p w14:paraId="142D46FE"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بنك رقمي، مرخص بمزاولة أعمال مصرفية (مرخص – في مرحلة الإطلاق التجريبي)</w:t>
            </w:r>
          </w:p>
        </w:tc>
        <w:tc>
          <w:tcPr>
            <w:tcW w:w="904" w:type="dxa"/>
            <w:vAlign w:val="center"/>
          </w:tcPr>
          <w:p w14:paraId="280931FA"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03CF040A"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812" w:type="dxa"/>
            <w:vAlign w:val="center"/>
          </w:tcPr>
          <w:p w14:paraId="37DA9A4C"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585E24F5"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2EBCB28E"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181ACC7A"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00C3EBE3"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2" w:type="dxa"/>
            <w:gridSpan w:val="3"/>
            <w:vAlign w:val="center"/>
          </w:tcPr>
          <w:p w14:paraId="7A3A88EC" w14:textId="77777777" w:rsidR="009C0255" w:rsidRPr="000922AD" w:rsidRDefault="009C0255" w:rsidP="00074EFD">
            <w:pPr>
              <w:keepNext/>
              <w:bidi/>
              <w:spacing w:after="200" w:line="360" w:lineRule="auto"/>
              <w:rPr>
                <w:rFonts w:ascii="Traditional Arabic" w:hAnsi="Traditional Arabic" w:cs="Traditional Arabic"/>
                <w:b w:val="0"/>
                <w:bCs w:val="0"/>
                <w:color w:val="44546A" w:themeColor="text2"/>
                <w:sz w:val="32"/>
                <w:szCs w:val="32"/>
                <w:rtl/>
                <w:lang w:bidi="ar-EG"/>
              </w:rPr>
            </w:pPr>
            <w:r w:rsidRPr="000922AD">
              <w:rPr>
                <w:rFonts w:ascii="Traditional Arabic" w:hAnsi="Traditional Arabic" w:cs="Traditional Arabic"/>
                <w:b w:val="0"/>
                <w:bCs w:val="0"/>
                <w:color w:val="44546A" w:themeColor="text2"/>
                <w:sz w:val="32"/>
                <w:szCs w:val="32"/>
                <w:rtl/>
              </w:rPr>
              <w:t>الإجمالي</w:t>
            </w:r>
          </w:p>
        </w:tc>
        <w:tc>
          <w:tcPr>
            <w:tcW w:w="1100" w:type="dxa"/>
            <w:vAlign w:val="center"/>
          </w:tcPr>
          <w:p w14:paraId="32A3BF92"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67,416</w:t>
            </w:r>
          </w:p>
        </w:tc>
        <w:tc>
          <w:tcPr>
            <w:tcW w:w="812" w:type="dxa"/>
            <w:vAlign w:val="center"/>
          </w:tcPr>
          <w:p w14:paraId="4EF90500"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966</w:t>
            </w:r>
          </w:p>
        </w:tc>
        <w:tc>
          <w:tcPr>
            <w:tcW w:w="976" w:type="dxa"/>
            <w:vAlign w:val="center"/>
          </w:tcPr>
          <w:p w14:paraId="4241BD59"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7652</w:t>
            </w:r>
          </w:p>
        </w:tc>
        <w:tc>
          <w:tcPr>
            <w:tcW w:w="1105" w:type="dxa"/>
            <w:vAlign w:val="center"/>
          </w:tcPr>
          <w:p w14:paraId="6F09CBD5"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42,620</w:t>
            </w:r>
          </w:p>
        </w:tc>
        <w:tc>
          <w:tcPr>
            <w:tcW w:w="976" w:type="dxa"/>
            <w:vAlign w:val="center"/>
          </w:tcPr>
          <w:p w14:paraId="65DD95AD"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9,064</w:t>
            </w:r>
          </w:p>
        </w:tc>
      </w:tr>
    </w:tbl>
    <w:p w14:paraId="7D698FF0" w14:textId="77777777" w:rsidR="009C0255" w:rsidRPr="000922AD" w:rsidRDefault="009C0255" w:rsidP="00074EFD">
      <w:pPr>
        <w:bidi/>
        <w:spacing w:after="200" w:line="360" w:lineRule="auto"/>
        <w:rPr>
          <w:rFonts w:ascii="Traditional Arabic" w:hAnsi="Traditional Arabic" w:cs="Traditional Arabic"/>
          <w:b/>
          <w:bCs/>
          <w:color w:val="44546A" w:themeColor="text2"/>
          <w:sz w:val="32"/>
          <w:szCs w:val="32"/>
          <w:rtl/>
        </w:rPr>
        <w:sectPr w:rsidR="009C0255" w:rsidRPr="000922AD" w:rsidSect="001D5418">
          <w:footerReference w:type="default" r:id="rId16"/>
          <w:type w:val="continuous"/>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3476C73" w14:textId="77777777" w:rsidR="00542C2C" w:rsidRPr="00AC5846" w:rsidRDefault="00542C2C" w:rsidP="00074EFD">
      <w:pPr>
        <w:bidi/>
        <w:spacing w:line="240" w:lineRule="auto"/>
        <w:rPr>
          <w:rFonts w:ascii="Traditional Arabic" w:hAnsi="Traditional Arabic" w:cs="Traditional Arabic"/>
          <w:b/>
          <w:bCs/>
          <w:color w:val="44546A" w:themeColor="text2"/>
          <w:sz w:val="28"/>
          <w:szCs w:val="28"/>
          <w:rtl/>
        </w:rPr>
      </w:pPr>
      <w:r w:rsidRPr="00AC5846">
        <w:rPr>
          <w:rFonts w:ascii="Traditional Arabic" w:hAnsi="Traditional Arabic" w:cs="Traditional Arabic"/>
          <w:b/>
          <w:bCs/>
          <w:color w:val="44546A" w:themeColor="text2"/>
          <w:sz w:val="28"/>
          <w:szCs w:val="28"/>
          <w:rtl/>
        </w:rPr>
        <w:lastRenderedPageBreak/>
        <w:t>وجد أن اجمالي عدد مجتمع العينة يبلغ تقريبا 67416 موظف وستتم الدراسة بحصر عدد مجتمع العينة المعني بالدراسة من الإدارة العليا والإدارة الوسطى وبعض المعنين من الإدارة التشغيلية بعدد تقريبي 9000تقديريا موظف تقريبا وقدرت حجم عينة الدراسة تقريبا 369 موظف وذلك بالاعتماد على العينة العشوائية البسيطة باستخدام المعادلة الموضحة بالشكل رقم (3) حيث أن:</w:t>
      </w:r>
    </w:p>
    <w:p w14:paraId="16186EB1" w14:textId="79CE0BB0" w:rsidR="00542C2C" w:rsidRPr="00AC5846" w:rsidRDefault="00542C2C" w:rsidP="00074EFD">
      <w:pPr>
        <w:bidi/>
        <w:spacing w:line="240" w:lineRule="auto"/>
        <w:rPr>
          <w:rFonts w:ascii="Traditional Arabic" w:hAnsi="Traditional Arabic" w:cs="Traditional Arabic"/>
          <w:b/>
          <w:bCs/>
          <w:color w:val="44546A" w:themeColor="text2"/>
          <w:sz w:val="28"/>
          <w:szCs w:val="28"/>
          <w:rtl/>
        </w:rPr>
      </w:pPr>
      <w:r w:rsidRPr="00AC5846">
        <w:rPr>
          <w:rFonts w:ascii="Traditional Arabic" w:hAnsi="Traditional Arabic" w:cs="Traditional Arabic"/>
          <w:b/>
          <w:bCs/>
          <w:color w:val="44546A" w:themeColor="text2"/>
          <w:sz w:val="28"/>
          <w:szCs w:val="28"/>
          <w:rtl/>
        </w:rPr>
        <w:t>ق = 50% نسبة وجود الظواهر محل البحث في العينة</w:t>
      </w:r>
    </w:p>
    <w:p w14:paraId="425B39F8" w14:textId="77777777" w:rsidR="00542C2C" w:rsidRPr="00AC5846" w:rsidRDefault="00542C2C" w:rsidP="00074EFD">
      <w:pPr>
        <w:bidi/>
        <w:spacing w:line="240" w:lineRule="auto"/>
        <w:rPr>
          <w:rFonts w:ascii="Traditional Arabic" w:hAnsi="Traditional Arabic" w:cs="Traditional Arabic"/>
          <w:b/>
          <w:bCs/>
          <w:color w:val="44546A" w:themeColor="text2"/>
          <w:sz w:val="28"/>
          <w:szCs w:val="28"/>
          <w:rtl/>
        </w:rPr>
      </w:pPr>
      <w:r w:rsidRPr="00AC5846">
        <w:rPr>
          <w:rFonts w:ascii="Traditional Arabic" w:hAnsi="Traditional Arabic" w:cs="Traditional Arabic"/>
          <w:b/>
          <w:bCs/>
          <w:color w:val="44546A" w:themeColor="text2"/>
          <w:sz w:val="28"/>
          <w:szCs w:val="28"/>
          <w:rtl/>
        </w:rPr>
        <w:t>د = 5% نسبة الخطأ المسموح به</w:t>
      </w:r>
    </w:p>
    <w:p w14:paraId="40CBA560" w14:textId="77777777" w:rsidR="00542C2C" w:rsidRPr="00AC5846" w:rsidRDefault="00542C2C" w:rsidP="00074EFD">
      <w:pPr>
        <w:bidi/>
        <w:spacing w:line="240" w:lineRule="auto"/>
        <w:rPr>
          <w:rFonts w:ascii="Traditional Arabic" w:hAnsi="Traditional Arabic" w:cs="Traditional Arabic"/>
          <w:b/>
          <w:bCs/>
          <w:color w:val="44546A" w:themeColor="text2"/>
          <w:sz w:val="28"/>
          <w:szCs w:val="28"/>
        </w:rPr>
      </w:pPr>
      <w:r w:rsidRPr="00AC5846">
        <w:rPr>
          <w:rFonts w:ascii="Traditional Arabic" w:hAnsi="Traditional Arabic" w:cs="Traditional Arabic"/>
          <w:b/>
          <w:bCs/>
          <w:color w:val="44546A" w:themeColor="text2"/>
          <w:sz w:val="28"/>
          <w:szCs w:val="28"/>
          <w:rtl/>
        </w:rPr>
        <w:t xml:space="preserve">د.م = 95%  الدرجة المعيارية المقابلة لمعامل الثقة الذي تعمم به النتائج، وبذلك تكون الدرجة المعيارية </w:t>
      </w:r>
      <w:r w:rsidRPr="00AC5846">
        <w:rPr>
          <w:rFonts w:ascii="Traditional Arabic" w:hAnsi="Traditional Arabic" w:cs="Traditional Arabic"/>
          <w:b/>
          <w:bCs/>
          <w:color w:val="44546A" w:themeColor="text2"/>
          <w:sz w:val="28"/>
          <w:szCs w:val="28"/>
        </w:rPr>
        <w:t>1.96</w:t>
      </w:r>
    </w:p>
    <w:p w14:paraId="5F943C40" w14:textId="43C85961" w:rsidR="00542C2C" w:rsidRPr="00AC5846" w:rsidRDefault="00542C2C" w:rsidP="00074EFD">
      <w:pPr>
        <w:bidi/>
        <w:spacing w:line="240" w:lineRule="auto"/>
        <w:rPr>
          <w:rFonts w:ascii="Traditional Arabic" w:hAnsi="Traditional Arabic" w:cs="Traditional Arabic"/>
          <w:b/>
          <w:bCs/>
          <w:color w:val="44546A" w:themeColor="text2"/>
          <w:sz w:val="28"/>
          <w:szCs w:val="28"/>
          <w:rtl/>
        </w:rPr>
      </w:pPr>
      <w:r w:rsidRPr="00AC5846">
        <w:rPr>
          <w:rFonts w:ascii="Traditional Arabic" w:hAnsi="Traditional Arabic" w:cs="Traditional Arabic"/>
          <w:b/>
          <w:bCs/>
          <w:color w:val="44546A" w:themeColor="text2"/>
          <w:sz w:val="28"/>
          <w:szCs w:val="28"/>
          <w:rtl/>
        </w:rPr>
        <w:t>وبعد التواصل مع البنوك والحصول على الموافقات الرسمية والمطلوبة للمشاركة في الدراسة والتأكد من عدد البنوك المشاركة سيتم إعادة احتساب الأعداد الفعلية لمجتمع الدراسة واستخراج حجم العينة الفعلي.</w:t>
      </w:r>
    </w:p>
    <w:p w14:paraId="2DB773A0" w14:textId="77777777" w:rsidR="00542C2C" w:rsidRPr="00F04D36" w:rsidRDefault="00542C2C" w:rsidP="00074EFD">
      <w:pPr>
        <w:keepNext/>
        <w:bidi/>
        <w:rPr>
          <w:rFonts w:ascii="Traditional Arabic" w:hAnsi="Traditional Arabic" w:cs="Traditional Arabic"/>
          <w:color w:val="5B9BD5" w:themeColor="accent1"/>
          <w:sz w:val="24"/>
          <w:szCs w:val="24"/>
        </w:rPr>
      </w:pPr>
      <w:r w:rsidRPr="00F04D36">
        <w:rPr>
          <w:rFonts w:ascii="Traditional Arabic" w:hAnsi="Traditional Arabic" w:cs="Traditional Arabic"/>
          <w:b/>
          <w:bCs/>
          <w:color w:val="5B9BD5" w:themeColor="accent1"/>
          <w:sz w:val="24"/>
          <w:szCs w:val="24"/>
          <w:rtl/>
        </w:rPr>
        <w:t>شكل رقم -3- معادلة العينة العشوائية البسيطة</w:t>
      </w:r>
    </w:p>
    <w:p w14:paraId="71DB85C2" w14:textId="77777777" w:rsidR="00542C2C" w:rsidRPr="00AC5846" w:rsidRDefault="00542C2C" w:rsidP="00074EFD">
      <w:pPr>
        <w:keepNext/>
        <w:bidi/>
        <w:spacing w:after="200" w:line="276" w:lineRule="auto"/>
        <w:rPr>
          <w:rFonts w:ascii="Traditional Arabic" w:hAnsi="Traditional Arabic" w:cs="Traditional Arabic"/>
          <w:sz w:val="24"/>
          <w:szCs w:val="24"/>
        </w:rPr>
      </w:pPr>
      <w:r w:rsidRPr="00AC5846">
        <w:rPr>
          <w:rFonts w:ascii="Traditional Arabic" w:hAnsi="Traditional Arabic" w:cs="Traditional Arabic"/>
          <w:noProof/>
          <w:sz w:val="24"/>
          <w:szCs w:val="24"/>
          <w:rtl/>
        </w:rPr>
        <w:drawing>
          <wp:inline distT="0" distB="0" distL="0" distR="0" wp14:anchorId="661B84D3" wp14:editId="48C370E9">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52851" cy="1266834"/>
                    </a:xfrm>
                    <a:prstGeom prst="rect">
                      <a:avLst/>
                    </a:prstGeom>
                  </pic:spPr>
                </pic:pic>
              </a:graphicData>
            </a:graphic>
          </wp:inline>
        </w:drawing>
      </w:r>
    </w:p>
    <w:p w14:paraId="0DA74C01" w14:textId="77777777" w:rsidR="00542C2C" w:rsidRPr="00AC5846" w:rsidRDefault="00542C2C" w:rsidP="00074EFD">
      <w:pPr>
        <w:bidi/>
        <w:spacing w:after="200" w:line="276" w:lineRule="auto"/>
        <w:rPr>
          <w:rFonts w:ascii="Traditional Arabic" w:hAnsi="Traditional Arabic" w:cs="Traditional Arabic"/>
          <w:b/>
          <w:bCs/>
          <w:color w:val="00B0F0"/>
          <w:sz w:val="24"/>
          <w:szCs w:val="24"/>
          <w:u w:val="single"/>
          <w:rtl/>
        </w:rPr>
      </w:pPr>
    </w:p>
    <w:p w14:paraId="55C3D901" w14:textId="5C05F8F8" w:rsidR="00B94415" w:rsidRPr="000922AD" w:rsidRDefault="00B94415" w:rsidP="00074EFD">
      <w:pPr>
        <w:bidi/>
        <w:spacing w:after="200" w:line="360" w:lineRule="auto"/>
        <w:rPr>
          <w:rFonts w:ascii="Traditional Arabic" w:hAnsi="Traditional Arabic" w:cs="Traditional Arabic"/>
          <w:color w:val="44546A" w:themeColor="text2"/>
          <w:sz w:val="32"/>
          <w:szCs w:val="32"/>
          <w:rtl/>
        </w:rPr>
      </w:pPr>
    </w:p>
    <w:p w14:paraId="6DF24B15" w14:textId="77777777" w:rsidR="00A42724" w:rsidRPr="000922AD" w:rsidRDefault="00A42724" w:rsidP="00074EFD">
      <w:pPr>
        <w:pStyle w:val="Heading2"/>
        <w:bidi/>
        <w:rPr>
          <w:rFonts w:ascii="Traditional Arabic" w:hAnsi="Traditional Arabic" w:cs="Traditional Arabic"/>
          <w:b/>
          <w:bCs/>
          <w:color w:val="auto"/>
          <w:sz w:val="36"/>
          <w:szCs w:val="36"/>
          <w:rtl/>
        </w:rPr>
      </w:pPr>
      <w:bookmarkStart w:id="21" w:name="_Toc166256909"/>
      <w:bookmarkStart w:id="22" w:name="_Toc224556322"/>
      <w:r w:rsidRPr="000922AD">
        <w:rPr>
          <w:rFonts w:ascii="Traditional Arabic" w:hAnsi="Traditional Arabic" w:cs="Traditional Arabic"/>
          <w:b/>
          <w:bCs/>
          <w:color w:val="auto"/>
          <w:sz w:val="36"/>
          <w:szCs w:val="36"/>
          <w:rtl/>
        </w:rPr>
        <w:t>خطوات تنفيذ خطة الدراسة:</w:t>
      </w:r>
      <w:bookmarkEnd w:id="21"/>
      <w:bookmarkEnd w:id="22"/>
    </w:p>
    <w:p w14:paraId="03374D9C"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ستتم الدراسة على عدة مراحل وهي:</w:t>
      </w:r>
    </w:p>
    <w:p w14:paraId="7BA8F937"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التمهيدية: </w:t>
      </w:r>
      <w:r w:rsidRPr="000922AD">
        <w:rPr>
          <w:rFonts w:ascii="Traditional Arabic" w:hAnsi="Traditional Arabic" w:cs="Traditional Arabic"/>
          <w:color w:val="44546A" w:themeColor="text2"/>
          <w:sz w:val="32"/>
          <w:szCs w:val="32"/>
          <w:rtl/>
        </w:rPr>
        <w:t>والتي قمنا من خلالها بإنشاء خطة البحث العلمي المقترح لتسجيل درجة الدكتوراه والذي شملت التالي:</w:t>
      </w:r>
    </w:p>
    <w:p w14:paraId="1C6D9EE2"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تحديد مشكلة وتساؤلات الدراسة.</w:t>
      </w:r>
    </w:p>
    <w:p w14:paraId="3474FDDF"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اختيار عنوان للدراسة منبثق من مشكلة الدراسة.</w:t>
      </w:r>
    </w:p>
    <w:p w14:paraId="073C2F94"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lastRenderedPageBreak/>
        <w:t>تحديد أهداف الدراسة.</w:t>
      </w:r>
    </w:p>
    <w:p w14:paraId="2AF9F2E5"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صياغة فرضيات الدراسة.</w:t>
      </w:r>
    </w:p>
    <w:p w14:paraId="51E80286"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تحديد متغيرات الدراسة.</w:t>
      </w:r>
    </w:p>
    <w:p w14:paraId="4CB5A585"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تحديد مجتمع وعينة الدراسة.</w:t>
      </w:r>
    </w:p>
    <w:p w14:paraId="6F9BCD29"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تحديد المنهج المتبع في الدراسة.</w:t>
      </w:r>
    </w:p>
    <w:p w14:paraId="471A82AC"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الأولى: </w:t>
      </w:r>
      <w:r w:rsidRPr="000922AD">
        <w:rPr>
          <w:rFonts w:ascii="Traditional Arabic" w:hAnsi="Traditional Arabic" w:cs="Traditional Arabic"/>
          <w:color w:val="44546A" w:themeColor="text2"/>
          <w:sz w:val="32"/>
          <w:szCs w:val="32"/>
          <w:rtl/>
        </w:rPr>
        <w:t>والتي ستركز على الجانب النظري من الدراسة والتي ستشتمل على التالي:</w:t>
      </w:r>
    </w:p>
    <w:p w14:paraId="5F13E629"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الإطار النظري</w:t>
      </w:r>
    </w:p>
    <w:p w14:paraId="19719F65"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مراجعة الأدبيات السابقة</w:t>
      </w:r>
    </w:p>
    <w:p w14:paraId="36FC99C4"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الثانية: </w:t>
      </w:r>
      <w:r w:rsidRPr="000922AD">
        <w:rPr>
          <w:rFonts w:ascii="Traditional Arabic" w:hAnsi="Traditional Arabic" w:cs="Traditional Arabic"/>
          <w:color w:val="44546A" w:themeColor="text2"/>
          <w:sz w:val="32"/>
          <w:szCs w:val="32"/>
          <w:rtl/>
        </w:rPr>
        <w:t>والتي ستركز على الجانب العملي من الدراسة والذي سيشتمل على التالي:</w:t>
      </w:r>
    </w:p>
    <w:p w14:paraId="13A3D743"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إعداد أسئلة استبيان الدراسة وأسئلة المقابلات الشخصية وتحكيمها.</w:t>
      </w:r>
    </w:p>
    <w:p w14:paraId="0F85DDC4"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استخراج عينة الدراسة.</w:t>
      </w:r>
    </w:p>
    <w:p w14:paraId="1D995311"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توزيع الاستبيان وإجراء المقابلات.</w:t>
      </w:r>
    </w:p>
    <w:p w14:paraId="1E1462C2" w14:textId="7819C6C3"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جمع البيانات</w:t>
      </w:r>
    </w:p>
    <w:p w14:paraId="0F1D6D11"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الثالثة: </w:t>
      </w:r>
      <w:r w:rsidRPr="000922AD">
        <w:rPr>
          <w:rFonts w:ascii="Traditional Arabic" w:hAnsi="Traditional Arabic" w:cs="Traditional Arabic"/>
          <w:color w:val="44546A" w:themeColor="text2"/>
          <w:sz w:val="32"/>
          <w:szCs w:val="32"/>
          <w:rtl/>
        </w:rPr>
        <w:t>سيتم فيها تحليل البيانات باستخدام الأساليب والبرامج الإحصائية لإثبات فرضيات الدراسة والعلاقة بين متغيرات الدراسة والتوصل للنتائج.</w:t>
      </w:r>
    </w:p>
    <w:p w14:paraId="76EDEEAD"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الرابعة: </w:t>
      </w:r>
      <w:r w:rsidRPr="000922AD">
        <w:rPr>
          <w:rFonts w:ascii="Traditional Arabic" w:hAnsi="Traditional Arabic" w:cs="Traditional Arabic"/>
          <w:color w:val="44546A" w:themeColor="text2"/>
          <w:sz w:val="32"/>
          <w:szCs w:val="32"/>
          <w:rtl/>
        </w:rPr>
        <w:t>صياغة الاستنتاجات والتوصيات بناء على نتائج تحليل البيانات.</w:t>
      </w:r>
    </w:p>
    <w:p w14:paraId="20EA6A52"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lastRenderedPageBreak/>
        <w:t xml:space="preserve">المرحلة الخامسة: </w:t>
      </w:r>
      <w:r w:rsidRPr="000922AD">
        <w:rPr>
          <w:rFonts w:ascii="Traditional Arabic" w:hAnsi="Traditional Arabic" w:cs="Traditional Arabic"/>
          <w:color w:val="44546A" w:themeColor="text2"/>
          <w:sz w:val="32"/>
          <w:szCs w:val="32"/>
          <w:rtl/>
        </w:rPr>
        <w:t>كتابة الدراسة وإخراجها بالشكل العلمي الأكاديمي اللائق وتوثيق جميع المصادر والمراجع المستخدمة في الدراسة.</w:t>
      </w:r>
    </w:p>
    <w:p w14:paraId="6E2EB5E2" w14:textId="3F4F42E3" w:rsidR="00A42724" w:rsidRPr="000922AD" w:rsidRDefault="00A42724" w:rsidP="00074EFD">
      <w:pPr>
        <w:bidi/>
        <w:spacing w:line="360" w:lineRule="auto"/>
        <w:rPr>
          <w:rFonts w:ascii="Traditional Arabic" w:hAnsi="Traditional Arabic" w:cs="Traditional Arabic"/>
          <w:b/>
          <w:bCs/>
          <w:color w:val="00B0F0"/>
          <w:sz w:val="40"/>
          <w:szCs w:val="40"/>
          <w:u w:val="single"/>
          <w:rtl/>
        </w:rPr>
      </w:pPr>
    </w:p>
    <w:p w14:paraId="5EC5E291" w14:textId="3F388CFB"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778541F0" w14:textId="72ADB3C1"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0CD5F7AA" w14:textId="0F015FF3"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42CAB6EF" w14:textId="1CF7F80D"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6FF3C850" w14:textId="696BCF7B"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68039C44" w14:textId="108D1AF7"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10501E1F" w14:textId="264BC881"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4457CF96" w14:textId="3F8CA2BA"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114B9D3A" w14:textId="062628F3"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00FDA8FB" w14:textId="2A7B81B2"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5F2B4FDF" w14:textId="77777777" w:rsidR="00A004F3" w:rsidRPr="000922AD" w:rsidRDefault="00A004F3" w:rsidP="00074EFD">
      <w:pPr>
        <w:bidi/>
        <w:spacing w:line="360" w:lineRule="auto"/>
        <w:rPr>
          <w:rFonts w:ascii="Traditional Arabic" w:hAnsi="Traditional Arabic" w:cs="Traditional Arabic"/>
          <w:sz w:val="32"/>
          <w:szCs w:val="32"/>
        </w:rPr>
      </w:pPr>
    </w:p>
    <w:p w14:paraId="110483E2" w14:textId="77777777" w:rsidR="00404361" w:rsidRPr="000922AD" w:rsidRDefault="00404361" w:rsidP="00074EFD">
      <w:pPr>
        <w:pStyle w:val="Heading1"/>
        <w:bidi/>
        <w:rPr>
          <w:rFonts w:ascii="Traditional Arabic" w:hAnsi="Traditional Arabic" w:cs="Traditional Arabic"/>
          <w:b/>
          <w:bCs/>
          <w:color w:val="auto"/>
          <w:sz w:val="40"/>
          <w:szCs w:val="40"/>
          <w:rtl/>
        </w:rPr>
      </w:pPr>
      <w:bookmarkStart w:id="23" w:name="_Toc193606507"/>
      <w:bookmarkStart w:id="24" w:name="_Toc224556323"/>
      <w:r w:rsidRPr="000922AD">
        <w:rPr>
          <w:rFonts w:ascii="Traditional Arabic" w:hAnsi="Traditional Arabic" w:cs="Traditional Arabic"/>
          <w:b/>
          <w:bCs/>
          <w:color w:val="auto"/>
          <w:sz w:val="40"/>
          <w:szCs w:val="40"/>
          <w:rtl/>
        </w:rPr>
        <w:lastRenderedPageBreak/>
        <w:t>الفصل الثاني: المحور الأول: الإطار النظري</w:t>
      </w:r>
      <w:bookmarkEnd w:id="23"/>
      <w:bookmarkEnd w:id="24"/>
    </w:p>
    <w:p w14:paraId="7544346A" w14:textId="77777777" w:rsidR="00404361" w:rsidRPr="000922AD" w:rsidRDefault="00404361" w:rsidP="00074EFD">
      <w:pPr>
        <w:pStyle w:val="Heading2"/>
        <w:bidi/>
        <w:rPr>
          <w:rFonts w:ascii="Traditional Arabic" w:hAnsi="Traditional Arabic" w:cs="Traditional Arabic"/>
          <w:b/>
          <w:bCs/>
          <w:color w:val="auto"/>
          <w:sz w:val="36"/>
          <w:szCs w:val="36"/>
          <w:rtl/>
        </w:rPr>
      </w:pPr>
      <w:bookmarkStart w:id="25" w:name="_Toc193606508"/>
      <w:bookmarkStart w:id="26" w:name="_Toc224556324"/>
      <w:r w:rsidRPr="000922AD">
        <w:rPr>
          <w:rFonts w:ascii="Traditional Arabic" w:hAnsi="Traditional Arabic" w:cs="Traditional Arabic"/>
          <w:b/>
          <w:bCs/>
          <w:color w:val="auto"/>
          <w:sz w:val="36"/>
          <w:szCs w:val="36"/>
          <w:rtl/>
        </w:rPr>
        <w:t>مقدمة الفصل الثاني</w:t>
      </w:r>
      <w:bookmarkEnd w:id="25"/>
      <w:bookmarkEnd w:id="26"/>
    </w:p>
    <w:p w14:paraId="549BB301" w14:textId="77777777" w:rsidR="00404361" w:rsidRPr="000922AD" w:rsidRDefault="00404361" w:rsidP="00074EFD">
      <w:pPr>
        <w:tabs>
          <w:tab w:val="left" w:pos="1074"/>
        </w:tabs>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يشكل الفصل الثاني من هذه الدراسة نقطة انطلاق حيوية لفهم العلاقة بين مفهومين بنية الأعمال المؤسسية والمواءمة الاستراتيجية في التحول حيث يتناول هذا الفصل الإطار النظري الذي يستند إليه البحث حيث يستعرض المتغيرين الرئيسيين اللذين يتفاعل كل منهما مع الآخر بشكل ديناميكي وتسعى هذه الدراسة إلى تحليل كيفية تأثير بنية الأعمال المؤسسية والتي تتمحور حول تطوير الكفاءة على تعزيز المواءمة الاستراتيجية مما يساهم في تحقيق أهدافها ومن خلال هذا الفصل سيتم تقديم مفاهيم وعناصر كل من بنية الأعمال المؤسسية والمواءمة الاستراتيجية مع التركيز على أهميتها في السياق المعاصر.</w:t>
      </w:r>
    </w:p>
    <w:p w14:paraId="742F07CD" w14:textId="77777777" w:rsidR="00404361" w:rsidRPr="000922AD" w:rsidRDefault="00B94415" w:rsidP="00074EFD">
      <w:pPr>
        <w:pStyle w:val="Heading2"/>
        <w:bidi/>
        <w:rPr>
          <w:rFonts w:ascii="Traditional Arabic" w:hAnsi="Traditional Arabic" w:cs="Traditional Arabic"/>
          <w:b/>
          <w:bCs/>
          <w:color w:val="auto"/>
          <w:sz w:val="36"/>
          <w:szCs w:val="36"/>
          <w:rtl/>
        </w:rPr>
      </w:pPr>
      <w:bookmarkStart w:id="27" w:name="_Toc224556325"/>
      <w:r w:rsidRPr="000922AD">
        <w:rPr>
          <w:rFonts w:ascii="Traditional Arabic" w:hAnsi="Traditional Arabic" w:cs="Traditional Arabic"/>
          <w:b/>
          <w:bCs/>
          <w:color w:val="auto"/>
          <w:sz w:val="36"/>
          <w:szCs w:val="36"/>
          <w:rtl/>
        </w:rPr>
        <w:t>بنية الأعمال المؤسسية</w:t>
      </w:r>
      <w:bookmarkEnd w:id="27"/>
    </w:p>
    <w:p w14:paraId="4B4B2687" w14:textId="77777777" w:rsidR="00B94415" w:rsidRPr="000922AD" w:rsidRDefault="00B94415" w:rsidP="00074EFD">
      <w:pPr>
        <w:tabs>
          <w:tab w:val="left" w:pos="1074"/>
        </w:tabs>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مقدمة عن بنية الأعمال المؤسسية</w:t>
      </w:r>
    </w:p>
    <w:p w14:paraId="1D11E7FB" w14:textId="77777777" w:rsidR="004A28EC" w:rsidRPr="000922AD" w:rsidRDefault="00893B9B" w:rsidP="00074EFD">
      <w:pPr>
        <w:tabs>
          <w:tab w:val="left" w:pos="1074"/>
        </w:tabs>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إنّ نجاح المؤسسات اليوم على كلّ الأصعدة يحتاج إلى أمر واحد: التركيز الشديد على المعلومات وعليه، لا خيار أمام هذه المؤسسات سوى توفير المعلومات لتلبية احتياجات ومتطلبات كل المستويات لإتمام العمليات الإدارية مثل التخطيط والتنظيم والتوجيه والرقابة وتقديم صورة واضحة عن حال المؤسسة حاضرًا ومستقبلًا في ظلّ التغيّرات الهيكلية السريعة </w:t>
      </w:r>
      <w:r w:rsidR="009715D0" w:rsidRPr="000922AD">
        <w:rPr>
          <w:rFonts w:ascii="Traditional Arabic" w:hAnsi="Traditional Arabic" w:cs="Traditional Arabic"/>
          <w:sz w:val="32"/>
          <w:szCs w:val="32"/>
          <w:rtl/>
          <w:lang w:bidi="ar-EG"/>
        </w:rPr>
        <w:t>و</w:t>
      </w:r>
      <w:r w:rsidRPr="000922AD">
        <w:rPr>
          <w:rFonts w:ascii="Traditional Arabic" w:hAnsi="Traditional Arabic" w:cs="Traditional Arabic"/>
          <w:sz w:val="32"/>
          <w:szCs w:val="32"/>
          <w:rtl/>
        </w:rPr>
        <w:t>لهذا السبب يتمّ التركيز على نظام المعلومات لتوفير البيانات.</w:t>
      </w:r>
    </w:p>
    <w:p w14:paraId="52FD40FA" w14:textId="50E09D62" w:rsidR="004A28EC" w:rsidRPr="000922AD" w:rsidRDefault="004A28EC" w:rsidP="00074EFD">
      <w:pPr>
        <w:pStyle w:val="Heading2"/>
        <w:bidi/>
        <w:rPr>
          <w:rFonts w:ascii="Traditional Arabic" w:hAnsi="Traditional Arabic" w:cs="Traditional Arabic"/>
          <w:b/>
          <w:bCs/>
          <w:color w:val="auto"/>
          <w:sz w:val="36"/>
          <w:szCs w:val="36"/>
          <w:rtl/>
        </w:rPr>
      </w:pPr>
      <w:bookmarkStart w:id="28" w:name="_Toc224556326"/>
      <w:r w:rsidRPr="000922AD">
        <w:rPr>
          <w:rFonts w:ascii="Traditional Arabic" w:hAnsi="Traditional Arabic" w:cs="Traditional Arabic"/>
          <w:b/>
          <w:bCs/>
          <w:color w:val="auto"/>
          <w:sz w:val="36"/>
          <w:szCs w:val="36"/>
          <w:rtl/>
        </w:rPr>
        <w:t xml:space="preserve">مفهوم </w:t>
      </w:r>
      <w:r w:rsidR="00011E4D" w:rsidRPr="000922AD">
        <w:rPr>
          <w:rFonts w:ascii="Traditional Arabic" w:hAnsi="Traditional Arabic" w:cs="Traditional Arabic"/>
          <w:b/>
          <w:bCs/>
          <w:color w:val="auto"/>
          <w:sz w:val="36"/>
          <w:szCs w:val="36"/>
          <w:rtl/>
        </w:rPr>
        <w:t>بنية الاعمال</w:t>
      </w:r>
      <w:r w:rsidRPr="000922AD">
        <w:rPr>
          <w:rFonts w:ascii="Traditional Arabic" w:hAnsi="Traditional Arabic" w:cs="Traditional Arabic"/>
          <w:b/>
          <w:bCs/>
          <w:color w:val="auto"/>
          <w:sz w:val="36"/>
          <w:szCs w:val="36"/>
          <w:rtl/>
        </w:rPr>
        <w:t xml:space="preserve"> المؤسسية</w:t>
      </w:r>
      <w:bookmarkEnd w:id="28"/>
    </w:p>
    <w:p w14:paraId="58B2AAE2" w14:textId="0FEB0F98" w:rsidR="004A28EC" w:rsidRPr="000922AD" w:rsidRDefault="004A28EC"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عرّفت </w:t>
      </w:r>
      <w:r w:rsidRPr="000922AD">
        <w:rPr>
          <w:rFonts w:ascii="Traditional Arabic" w:hAnsi="Traditional Arabic" w:cs="Traditional Arabic"/>
          <w:sz w:val="32"/>
          <w:szCs w:val="32"/>
        </w:rPr>
        <w:t xml:space="preserve">Ross et al. (2006) </w:t>
      </w:r>
      <w:r w:rsidRPr="000922AD">
        <w:rPr>
          <w:rFonts w:ascii="Traditional Arabic" w:hAnsi="Traditional Arabic" w:cs="Traditional Arabic"/>
          <w:sz w:val="32"/>
          <w:szCs w:val="32"/>
          <w:rtl/>
        </w:rPr>
        <w:t>بنية الأعمال بأنها إطار تنظيمي يربط بين الهيكل التنظيمي وعمليات الأعمال وتقنية المعلومات لتعزيز التناغم بي</w:t>
      </w:r>
      <w:r w:rsidR="009715D0" w:rsidRPr="000922AD">
        <w:rPr>
          <w:rFonts w:ascii="Traditional Arabic" w:hAnsi="Traditional Arabic" w:cs="Traditional Arabic"/>
          <w:sz w:val="32"/>
          <w:szCs w:val="32"/>
          <w:rtl/>
        </w:rPr>
        <w:t>ن أهداف الأعمال وعمليات التنفيذ</w:t>
      </w:r>
      <w:r w:rsidRPr="000922AD">
        <w:rPr>
          <w:rFonts w:ascii="Traditional Arabic" w:hAnsi="Traditional Arabic" w:cs="Traditional Arabic"/>
          <w:sz w:val="32"/>
          <w:szCs w:val="32"/>
          <w:rtl/>
        </w:rPr>
        <w:t xml:space="preserve"> </w:t>
      </w:r>
      <w:r w:rsidR="009715D0"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 xml:space="preserve">أوضحت الدراسة أن بنية الأعمال المؤسسية تمثل هيكلًا مشتركًا يساعد المؤسسات في دمج تقنيات جديدة بطريقة تدعم أهدافها الاستراتيجية </w:t>
      </w:r>
      <w:r w:rsidRPr="000922AD">
        <w:rPr>
          <w:rFonts w:ascii="Traditional Arabic" w:hAnsi="Traditional Arabic" w:cs="Traditional Arabic"/>
          <w:sz w:val="32"/>
          <w:szCs w:val="32"/>
          <w:rtl/>
        </w:rPr>
        <w:lastRenderedPageBreak/>
        <w:t xml:space="preserve">وأوضحت دراسة لـ </w:t>
      </w:r>
      <w:r w:rsidRPr="000922AD">
        <w:rPr>
          <w:rFonts w:ascii="Traditional Arabic" w:hAnsi="Traditional Arabic" w:cs="Traditional Arabic"/>
          <w:sz w:val="32"/>
          <w:szCs w:val="32"/>
        </w:rPr>
        <w:t xml:space="preserve">Lankhorst (2017) </w:t>
      </w:r>
      <w:r w:rsidRPr="000922AD">
        <w:rPr>
          <w:rFonts w:ascii="Traditional Arabic" w:hAnsi="Traditional Arabic" w:cs="Traditional Arabic"/>
          <w:sz w:val="32"/>
          <w:szCs w:val="32"/>
          <w:rtl/>
        </w:rPr>
        <w:t>أن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w:t>
      </w:r>
    </w:p>
    <w:p w14:paraId="595287CD" w14:textId="77777777" w:rsidR="004A28EC" w:rsidRPr="000922AD" w:rsidRDefault="004A28EC"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وتعرف بنية الأعمال المؤسسية وفقًا لدليل</w:t>
      </w:r>
      <w:r w:rsidRPr="000922AD">
        <w:rPr>
          <w:rFonts w:ascii="Traditional Arabic" w:hAnsi="Traditional Arabic" w:cs="Traditional Arabic"/>
          <w:sz w:val="32"/>
          <w:szCs w:val="32"/>
        </w:rPr>
        <w:t xml:space="preserve"> "BIZBOK" </w:t>
      </w:r>
      <w:r w:rsidRPr="000922AD">
        <w:rPr>
          <w:rFonts w:ascii="Traditional Arabic" w:hAnsi="Traditional Arabic" w:cs="Traditional Arabic"/>
          <w:sz w:val="32"/>
          <w:szCs w:val="32"/>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14:paraId="4E30AC4C" w14:textId="77777777" w:rsidR="004A28EC" w:rsidRPr="000922AD" w:rsidRDefault="004A28EC"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ويعرف البحث بنية الأعمال المؤسسية على أنها 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r w:rsidR="009715D0" w:rsidRPr="000922AD">
        <w:rPr>
          <w:rStyle w:val="FootnoteReference"/>
          <w:rFonts w:ascii="Traditional Arabic" w:hAnsi="Traditional Arabic" w:cs="Traditional Arabic"/>
          <w:sz w:val="32"/>
          <w:szCs w:val="32"/>
          <w:rtl/>
        </w:rPr>
        <w:footnoteReference w:id="2"/>
      </w:r>
    </w:p>
    <w:p w14:paraId="3C4EBDDF"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وتعرف أيضا بانها مجموعة إجراءات ومعايير تهدف لتنفيذ رؤية واستراتيجية المؤسسة عن طريق إجراء التعديلات المطلوبة للتوفيق بين أهداف وإجراءات العمل وتقنية المعلومات المُستخدمة لتحقيق هذه الرؤية عمومًا والبنية المؤسسية تتألف من نظام عمل متكامل الأجزاء والأركان يشمل الهيكل التنظيمي والإداري والإجرائي والتقني وتتفاعل هذه العناصر لتحقيق أهداف مشتركة.</w:t>
      </w:r>
    </w:p>
    <w:p w14:paraId="33D6DAD2"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وتعرف أيضا استراتيجية البنية المؤسسة بأنها استراتيجية منهجية شاملة تهدف إلى توجيه بناء وتشغيل الأنظمة التقنية والبنية التحتية للمؤسسة بما يتماشى مع الأهداف الاستراتيجية وتؤكد هذه الاستراتيجية على تكامل الأعمال، العمليات، الأنظمة التقنية والمعطيات لتحقيق الفعالية التشغيلية والاتساق داخل المنظمة.</w:t>
      </w:r>
    </w:p>
    <w:p w14:paraId="549576B7"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وتعد البنية المؤسسية كمكون أساسي في إدارة التحول الرقمي والبنية المؤسسية هي الإطار العام الذي يجمع بين الخطط المؤسسية الإجراءات العملية والأجهزة الرقمية في المؤسسة لتحقيق أهدافها بفعالية وفي إطار إدارة التحول الرقمي وتقدم البنية المؤسسية عدة مزايا مهمة</w:t>
      </w:r>
      <w:r w:rsidRPr="000922AD">
        <w:rPr>
          <w:rFonts w:ascii="Traditional Arabic" w:hAnsi="Traditional Arabic" w:cs="Traditional Arabic"/>
          <w:sz w:val="32"/>
          <w:szCs w:val="32"/>
          <w:lang w:bidi="ar-EG"/>
        </w:rPr>
        <w:t>:</w:t>
      </w:r>
    </w:p>
    <w:p w14:paraId="04F82ED0"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التخطيط الاستراتيجي الجيد يساعد في توجيه المشاريع الرقمية نحو تحقيق رؤية المملكة 2030</w:t>
      </w:r>
    </w:p>
    <w:p w14:paraId="40289D5B" w14:textId="77777777" w:rsidR="004A28EC" w:rsidRPr="000922AD" w:rsidRDefault="000F1863"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توفير نظام حوكمه</w:t>
      </w:r>
      <w:r w:rsidR="004A28EC" w:rsidRPr="000922AD">
        <w:rPr>
          <w:rFonts w:ascii="Traditional Arabic" w:hAnsi="Traditional Arabic" w:cs="Traditional Arabic"/>
          <w:sz w:val="32"/>
          <w:szCs w:val="32"/>
          <w:rtl/>
          <w:lang w:bidi="ar-EG"/>
        </w:rPr>
        <w:t xml:space="preserve"> متكامل يضمن توافق الرقمنة مع القواعد المحلية والعالمية.</w:t>
      </w:r>
    </w:p>
    <w:p w14:paraId="712983F2" w14:textId="47C1EB4C"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إنجاز التكامل الرقمي عبر ربط الأنظمة والمعلومات بين الأقسام مما يضمن التشارك والتنظيم الفعال.</w:t>
      </w:r>
    </w:p>
    <w:p w14:paraId="60B7DD96"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زيادة الوضوح والمسؤولية بإنشاء ضوابط واضحة للإدارة الرقمية والتقنية</w:t>
      </w:r>
      <w:r w:rsidRPr="000922AD">
        <w:rPr>
          <w:rFonts w:ascii="Traditional Arabic" w:hAnsi="Traditional Arabic" w:cs="Traditional Arabic"/>
          <w:sz w:val="32"/>
          <w:szCs w:val="32"/>
          <w:lang w:bidi="ar-EG"/>
        </w:rPr>
        <w:t>.</w:t>
      </w:r>
    </w:p>
    <w:p w14:paraId="08BCBB4E" w14:textId="77777777" w:rsidR="004A28EC" w:rsidRPr="000922AD" w:rsidRDefault="004A28EC"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إدارة المخاطر بكفاءة وتحديد الصعوبات المتوقعة وابتكار حلول سريعة للحفاظ على سير العمل.</w:t>
      </w:r>
    </w:p>
    <w:p w14:paraId="4B6A63D2" w14:textId="766D3456" w:rsidR="004A28EC" w:rsidRPr="000922AD" w:rsidRDefault="004A28EC" w:rsidP="00074EFD">
      <w:pPr>
        <w:pStyle w:val="Heading2"/>
        <w:bidi/>
        <w:rPr>
          <w:rFonts w:ascii="Traditional Arabic" w:hAnsi="Traditional Arabic" w:cs="Traditional Arabic"/>
          <w:b/>
          <w:bCs/>
          <w:color w:val="auto"/>
          <w:sz w:val="36"/>
          <w:szCs w:val="36"/>
          <w:rtl/>
        </w:rPr>
      </w:pPr>
      <w:bookmarkStart w:id="29" w:name="_Toc224556327"/>
      <w:r w:rsidRPr="000922AD">
        <w:rPr>
          <w:rFonts w:ascii="Traditional Arabic" w:hAnsi="Traditional Arabic" w:cs="Traditional Arabic"/>
          <w:b/>
          <w:bCs/>
          <w:color w:val="auto"/>
          <w:sz w:val="36"/>
          <w:szCs w:val="36"/>
          <w:rtl/>
          <w:lang w:bidi="ar-EG"/>
        </w:rPr>
        <w:t xml:space="preserve">نشأة </w:t>
      </w:r>
      <w:r w:rsidR="001E392C" w:rsidRPr="000922AD">
        <w:rPr>
          <w:rFonts w:ascii="Traditional Arabic" w:hAnsi="Traditional Arabic" w:cs="Traditional Arabic"/>
          <w:b/>
          <w:bCs/>
          <w:color w:val="auto"/>
          <w:sz w:val="36"/>
          <w:szCs w:val="36"/>
          <w:rtl/>
          <w:lang w:bidi="ar-EG"/>
        </w:rPr>
        <w:t>بنية الاعمال</w:t>
      </w:r>
      <w:r w:rsidRPr="000922AD">
        <w:rPr>
          <w:rFonts w:ascii="Traditional Arabic" w:hAnsi="Traditional Arabic" w:cs="Traditional Arabic"/>
          <w:b/>
          <w:bCs/>
          <w:color w:val="auto"/>
          <w:sz w:val="36"/>
          <w:szCs w:val="36"/>
          <w:rtl/>
          <w:lang w:bidi="ar-EG"/>
        </w:rPr>
        <w:t xml:space="preserve"> المؤسسية:</w:t>
      </w:r>
      <w:r w:rsidR="009715D0" w:rsidRPr="000922AD">
        <w:rPr>
          <w:rStyle w:val="FootnoteReference"/>
          <w:rFonts w:ascii="Traditional Arabic" w:hAnsi="Traditional Arabic" w:cs="Traditional Arabic"/>
          <w:b/>
          <w:bCs/>
          <w:color w:val="auto"/>
          <w:sz w:val="36"/>
          <w:szCs w:val="36"/>
          <w:rtl/>
          <w:lang w:bidi="ar-EG"/>
        </w:rPr>
        <w:footnoteReference w:id="3"/>
      </w:r>
      <w:bookmarkEnd w:id="29"/>
    </w:p>
    <w:p w14:paraId="4B8449E1"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أنفقت مؤسسات الولايات المتحدة وعلى رأسها الحكومة الفيدرالية ودوائرها مبالغ ضخمة في استثمارات البنية التحتية المعلوماتية والتقنية ولكن اتضح جليًا عدم قدرة المشاريع المستثمرة فيها على تحقيق التطلعات التي كان ينتظرها أصحاب الأعمال</w:t>
      </w:r>
      <w:r w:rsidRPr="000922AD">
        <w:rPr>
          <w:rFonts w:ascii="Traditional Arabic" w:hAnsi="Traditional Arabic" w:cs="Traditional Arabic"/>
          <w:sz w:val="32"/>
          <w:szCs w:val="32"/>
          <w:lang w:bidi="ar-EG"/>
        </w:rPr>
        <w:t xml:space="preserve"> (Business Owners) </w:t>
      </w:r>
      <w:r w:rsidRPr="000922AD">
        <w:rPr>
          <w:rFonts w:ascii="Traditional Arabic" w:hAnsi="Traditional Arabic" w:cs="Traditional Arabic"/>
          <w:sz w:val="32"/>
          <w:szCs w:val="32"/>
          <w:rtl/>
          <w:lang w:bidi="ar-EG"/>
        </w:rPr>
        <w:t>في هذه المؤسسات من نواتج تلك المشاريع وهذا الأمر جعل فكرة الاستثمار في تقنية المعلومات بأكملها محل تساؤل وحيرة ونتيجة لذلك حاول الرواد في هذا المجال وضع مقاربات لتفسير المشكلة وكانت هذه المقاربات تهدف إلى</w:t>
      </w:r>
      <w:r w:rsidRPr="000922AD">
        <w:rPr>
          <w:rFonts w:ascii="Traditional Arabic" w:hAnsi="Traditional Arabic" w:cs="Traditional Arabic"/>
          <w:sz w:val="32"/>
          <w:szCs w:val="32"/>
          <w:lang w:bidi="ar-EG"/>
        </w:rPr>
        <w:t>:</w:t>
      </w:r>
    </w:p>
    <w:p w14:paraId="2D13075E"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تطوير الناتج النهائي لمشاريع تقنية المعلومات</w:t>
      </w:r>
      <w:r w:rsidRPr="000922AD">
        <w:rPr>
          <w:rFonts w:ascii="Traditional Arabic" w:hAnsi="Traditional Arabic" w:cs="Traditional Arabic"/>
          <w:sz w:val="32"/>
          <w:szCs w:val="32"/>
          <w:lang w:bidi="ar-EG"/>
        </w:rPr>
        <w:t>.</w:t>
      </w:r>
    </w:p>
    <w:p w14:paraId="4E0E77B1"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جعل هذا الناتج متوافقًا مع احتياجات المستخدمين</w:t>
      </w:r>
      <w:r w:rsidRPr="000922AD">
        <w:rPr>
          <w:rFonts w:ascii="Traditional Arabic" w:hAnsi="Traditional Arabic" w:cs="Traditional Arabic"/>
          <w:sz w:val="32"/>
          <w:szCs w:val="32"/>
          <w:lang w:bidi="ar-EG"/>
        </w:rPr>
        <w:t>.</w:t>
      </w:r>
    </w:p>
    <w:p w14:paraId="1C129346"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تخفيض الإنفاق في هذه الاستثمارات قدر الإمكان سواء بتحسين نواتج المشاريع أو بتجنب تكرار مشاريع ذات ناتج مماثل ولكن باسم مختلف.</w:t>
      </w:r>
      <w:r w:rsidR="009715D0" w:rsidRPr="000922AD">
        <w:rPr>
          <w:rStyle w:val="FootnoteReference"/>
          <w:rFonts w:ascii="Traditional Arabic" w:hAnsi="Traditional Arabic" w:cs="Traditional Arabic"/>
          <w:sz w:val="32"/>
          <w:szCs w:val="32"/>
          <w:rtl/>
          <w:lang w:bidi="ar-EG"/>
        </w:rPr>
        <w:footnoteReference w:id="4"/>
      </w:r>
    </w:p>
    <w:p w14:paraId="0FA8B355"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وفي عام 1987 ظهرت رؤية السيد زاكمان في ورقته البحثية "إطار عمل لبنية أنظمة المعلومات" وهي مرجع أساسي للبنية المؤسسية. استلهمت هذه الرؤية فكرتها من صناعة التشييد، والتي لا تزال الأقرب إلى مجال ت</w:t>
      </w:r>
      <w:r w:rsidR="009715D0" w:rsidRPr="000922AD">
        <w:rPr>
          <w:rFonts w:ascii="Traditional Arabic" w:hAnsi="Traditional Arabic" w:cs="Traditional Arabic"/>
          <w:sz w:val="32"/>
          <w:szCs w:val="32"/>
          <w:rtl/>
          <w:lang w:bidi="ar-EG"/>
        </w:rPr>
        <w:t>قنية المعلومات و</w:t>
      </w:r>
      <w:r w:rsidRPr="000922AD">
        <w:rPr>
          <w:rFonts w:ascii="Traditional Arabic" w:hAnsi="Traditional Arabic" w:cs="Traditional Arabic"/>
          <w:sz w:val="32"/>
          <w:szCs w:val="32"/>
          <w:rtl/>
          <w:lang w:bidi="ar-EG"/>
        </w:rPr>
        <w:t>على سبيل المثال وغالباً ما يدرس إدارة المشاريع كل من مديري مشاريع البناء ومديري مشاريع تقنية المعلومات وكان تصور زاكمان أنه لتحقيق الفائدة المرجوة من الأنظمة المعلوماتية ولكي تتكيف هذه الأنظمة بسرعة مع التغيرات في الأعمال يجب أن يكون هناك نهج شامل لبنيتها يتناول كل جانب مهم من جوانبها من جميع وجهات النظر وبعبارة أخرى رأى زاكمان أن السبب الرئيسي للمشكلة يكمن في غياب إطار تواصل واضح وفعال بين أصحاب المصلحة في أنظمة تقنية المعلومات، يغطي هذا الإطار جميع الجوانب المهمة لبنية هذه الأنظمة من وجهة نظر كل طرف.</w:t>
      </w:r>
    </w:p>
    <w:p w14:paraId="55F4819E"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وتم تكليف زاكمان بوضع استراتيجية للمعلومات في عام 1972 بشركة طيران وقارن عمله مع زملائه ببناء الاستراتيجية بعمل المهندسين في صناعة الطائرات</w:t>
      </w:r>
      <w:r w:rsidRPr="000922AD">
        <w:rPr>
          <w:rFonts w:ascii="Traditional Arabic" w:hAnsi="Traditional Arabic" w:cs="Traditional Arabic"/>
          <w:sz w:val="32"/>
          <w:szCs w:val="32"/>
          <w:lang w:bidi="ar-EG"/>
        </w:rPr>
        <w:t>.</w:t>
      </w:r>
    </w:p>
    <w:p w14:paraId="201D7E0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فلاحظ أن لدى مهندسي الطائرات استراتيجية واضحة يمكنهم تطبيقها بسهولة في العمل فهم يقومون بصناعة أجزاء هندسية لتوضع في المكان المحدد لها وبينما افتقر زاكمان وزملاؤه لذلك في بناء المؤسسة أو نظامها الإداري فبمجرد الانتهاء من النظام يصبح غير مناسب للمؤسسة</w:t>
      </w:r>
      <w:r w:rsidRPr="000922AD">
        <w:rPr>
          <w:rFonts w:ascii="Traditional Arabic" w:hAnsi="Traditional Arabic" w:cs="Traditional Arabic"/>
          <w:sz w:val="32"/>
          <w:szCs w:val="32"/>
          <w:lang w:bidi="ar-EG"/>
        </w:rPr>
        <w:t>.</w:t>
      </w:r>
    </w:p>
    <w:p w14:paraId="26781D59"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كما لاحظ زاكمان أن مهندسي الطائرات يصنعون الأجزاء ويركبونها جزءًا وعند تجميعها تصبح طائرة قادرة على الطيران لسنوات وهنا تكمن مشكلة فريق زاكمان فهم يحاولون بناء نظام المؤسسة (</w:t>
      </w:r>
      <w:r w:rsidRPr="000922AD">
        <w:rPr>
          <w:rFonts w:ascii="Traditional Arabic" w:hAnsi="Traditional Arabic" w:cs="Traditional Arabic"/>
          <w:sz w:val="32"/>
          <w:szCs w:val="32"/>
          <w:lang w:bidi="ar-EG"/>
        </w:rPr>
        <w:t>Enterprise System</w:t>
      </w:r>
      <w:r w:rsidRPr="000922AD">
        <w:rPr>
          <w:rFonts w:ascii="Traditional Arabic" w:hAnsi="Traditional Arabic" w:cs="Traditional Arabic"/>
          <w:sz w:val="32"/>
          <w:szCs w:val="32"/>
          <w:rtl/>
          <w:lang w:bidi="ar-EG"/>
        </w:rPr>
        <w:t>) برنامجًا، قطعة، نظام، وعند محاولة تجميعهم يجدونها غير متوافقة مع بعضها.</w:t>
      </w:r>
    </w:p>
    <w:p w14:paraId="690A9428"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تمكن مهندسو الطيران من الحفاظ على استمراريتهم وتطويرها على الرغم من التغيرات المتسارعة في المتطلبات والتقنيات والدليل على ذلك أن الطائرات تظل في الخدمة لأكثر من 50 عامًا وبينما اكتشف فريق زاكمان أنه حتى لو قاموا بتصميم نظام مناسب، فسرعان ما يصبح قديمًا وتكون تكاليف الصيانة وإعادة هندسة النظام باهظة الثمن وتستغرق وقتًا طويلاً</w:t>
      </w:r>
      <w:r w:rsidRPr="000922AD">
        <w:rPr>
          <w:rFonts w:ascii="Traditional Arabic" w:hAnsi="Traditional Arabic" w:cs="Traditional Arabic"/>
          <w:sz w:val="32"/>
          <w:szCs w:val="32"/>
          <w:lang w:bidi="ar-EG"/>
        </w:rPr>
        <w:t>.</w:t>
      </w:r>
      <w:r w:rsidR="009715D0" w:rsidRPr="000922AD">
        <w:rPr>
          <w:rStyle w:val="FootnoteReference"/>
          <w:rFonts w:ascii="Traditional Arabic" w:hAnsi="Traditional Arabic" w:cs="Traditional Arabic"/>
          <w:sz w:val="32"/>
          <w:szCs w:val="32"/>
          <w:lang w:bidi="ar-EG"/>
        </w:rPr>
        <w:footnoteReference w:id="5"/>
      </w:r>
    </w:p>
    <w:p w14:paraId="55E29E8B"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ومن هنا يمكننا أن نستخلص أن التصميم المعماري أو الهيكلة المؤسسية هو ممارسة محددة لإجراء عمليات الت</w:t>
      </w:r>
      <w:r w:rsidR="00721BC3" w:rsidRPr="000922AD">
        <w:rPr>
          <w:rFonts w:ascii="Traditional Arabic" w:hAnsi="Traditional Arabic" w:cs="Traditional Arabic"/>
          <w:sz w:val="32"/>
          <w:szCs w:val="32"/>
          <w:rtl/>
          <w:lang w:bidi="ar-EG"/>
        </w:rPr>
        <w:t>حليل والتصميم والتخطيط والتنفيذ</w:t>
      </w:r>
      <w:r w:rsidRPr="000922AD">
        <w:rPr>
          <w:rFonts w:ascii="Traditional Arabic" w:hAnsi="Traditional Arabic" w:cs="Traditional Arabic"/>
          <w:sz w:val="32"/>
          <w:szCs w:val="32"/>
          <w:rtl/>
          <w:lang w:bidi="ar-EG"/>
        </w:rPr>
        <w:t xml:space="preserve"> وذلك باستخدام نهج شامل في جميع الأوقات لتنفيذ الاستراتيجية ولذا يستنتج زاكمان أن مهندسي الطائرات قادرون على سد الفجوة وكيفية التعامل مع التغيير.</w:t>
      </w:r>
    </w:p>
    <w:p w14:paraId="71E9166E"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وبناءً على ذلك برزت فكرة لدى زاكمان لتحويل ما تعلمه مهندسو الطائرات وتطبيقه في المجال المؤسسي واقترح إطار عمل </w:t>
      </w:r>
      <w:r w:rsidRPr="000922AD">
        <w:rPr>
          <w:rFonts w:ascii="Traditional Arabic" w:hAnsi="Traditional Arabic" w:cs="Traditional Arabic"/>
          <w:sz w:val="32"/>
          <w:szCs w:val="32"/>
          <w:lang w:bidi="ar-EG"/>
        </w:rPr>
        <w:t>Framework</w:t>
      </w:r>
      <w:r w:rsidRPr="000922AD">
        <w:rPr>
          <w:rFonts w:ascii="Traditional Arabic" w:hAnsi="Traditional Arabic" w:cs="Traditional Arabic"/>
          <w:sz w:val="32"/>
          <w:szCs w:val="32"/>
          <w:rtl/>
          <w:lang w:bidi="ar-EG"/>
        </w:rPr>
        <w:t xml:space="preserve"> سمي بإطار زاكمان نسبةً إلى اسم جون زاكمان وبهذا الإطار يعتبر جون زاكمان رائدًا في هذا المجال من خلال التصميم المعماري أو الهيكلة (البنية) المؤسسية.</w:t>
      </w:r>
    </w:p>
    <w:p w14:paraId="160E754C" w14:textId="77777777" w:rsidR="004A28EC" w:rsidRPr="000922AD" w:rsidRDefault="004A28EC" w:rsidP="00074EFD">
      <w:pPr>
        <w:pStyle w:val="Heading2"/>
        <w:bidi/>
        <w:rPr>
          <w:rFonts w:ascii="Traditional Arabic" w:hAnsi="Traditional Arabic" w:cs="Traditional Arabic"/>
          <w:b/>
          <w:bCs/>
          <w:color w:val="auto"/>
          <w:sz w:val="36"/>
          <w:szCs w:val="36"/>
          <w:rtl/>
          <w:lang w:bidi="ar-EG"/>
        </w:rPr>
      </w:pPr>
      <w:bookmarkStart w:id="30" w:name="_Toc224556328"/>
      <w:r w:rsidRPr="000922AD">
        <w:rPr>
          <w:rFonts w:ascii="Traditional Arabic" w:hAnsi="Traditional Arabic" w:cs="Traditional Arabic"/>
          <w:b/>
          <w:bCs/>
          <w:color w:val="auto"/>
          <w:sz w:val="36"/>
          <w:szCs w:val="36"/>
          <w:rtl/>
          <w:lang w:bidi="ar-EG"/>
        </w:rPr>
        <w:t>أهمية بنية الإعمال المؤسسية:</w:t>
      </w:r>
      <w:r w:rsidR="009715D0" w:rsidRPr="000922AD">
        <w:rPr>
          <w:rStyle w:val="FootnoteReference"/>
          <w:rFonts w:ascii="Traditional Arabic" w:hAnsi="Traditional Arabic" w:cs="Traditional Arabic"/>
          <w:b/>
          <w:bCs/>
          <w:color w:val="auto"/>
          <w:sz w:val="36"/>
          <w:szCs w:val="36"/>
          <w:rtl/>
          <w:lang w:bidi="ar-EG"/>
        </w:rPr>
        <w:footnoteReference w:id="6"/>
      </w:r>
      <w:bookmarkEnd w:id="30"/>
    </w:p>
    <w:p w14:paraId="43B6977C"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مهما كان نوع المؤسسة التي تعمل بها اليوم (بنك، جامعة، شركة طيران، مستشفى)، فالمنافسة أمر شائع ومتوقع وبالإضافة إلى الجودة والموثوقية والسعر والتسليم يدرك معظم الناس الآن أن الجودة هي الأساس لتحقيق ميزة تنافسية دائمة.</w:t>
      </w:r>
    </w:p>
    <w:p w14:paraId="4EDE56B3"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إن السعي نحو التميز في العمل أو المنظمة هو صلب إدارة الجودة الشاملة، فالنتائج هي بمثابة مؤشرات للإنجاز والتقدم.</w:t>
      </w:r>
    </w:p>
    <w:p w14:paraId="42B0E506"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تظهر أهميته من خلال إمكاناته في خلق مجالات واسعة وإثارة الحماس والتشجيع على الأفكار الجديدة في كل المستويات والدخول في تحدي لتحقيق النجاح. المؤسسات الإدارية المتميزة هي التي تولي اهتمامًا للتطور وتسعى لمعرفة مدى تقدمها لتحديد ما ترغب في تطويره وتجنب كل العقبات التقنية التي تعيق هذا التطوير.</w:t>
      </w:r>
    </w:p>
    <w:p w14:paraId="174EE269"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للإدارة المتفوقة أهمية قصوى في ضمان استمرار المنظمات وتقدمها وتحقيق مكاسب كبيرة من خلال ذلك بالإضافة إلى جذب عملاء جدد وتعزيز ارتباطهم وذلك عبر فهم عميق لعملياتها الداخلية المبتكرة والتنفيذية والتواصل الاجتماعي مع التركيز على الجودة والأسعار وإشراك الموظفين في إيجاد حلول للتحديات التي تواجه مؤسساتهم.</w:t>
      </w:r>
    </w:p>
    <w:p w14:paraId="485097B5" w14:textId="117A51B8" w:rsidR="004A28EC" w:rsidRPr="000922AD" w:rsidRDefault="00462134"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وقد تبين </w:t>
      </w:r>
      <w:r w:rsidR="004A28EC" w:rsidRPr="000922AD">
        <w:rPr>
          <w:rFonts w:ascii="Traditional Arabic" w:hAnsi="Traditional Arabic" w:cs="Traditional Arabic"/>
          <w:sz w:val="32"/>
          <w:szCs w:val="32"/>
          <w:rtl/>
          <w:lang w:bidi="ar-EG"/>
        </w:rPr>
        <w:t>أسباب سعي المنظمات نحو التميّز مُبرراً ذلك بأهميته البالغة لها وذلك على النحو الآتي:</w:t>
      </w:r>
    </w:p>
    <w:p w14:paraId="56D8D21F"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آليات لتحديد العوائق بمجرد ظهورها.</w:t>
      </w:r>
    </w:p>
    <w:p w14:paraId="5701C128" w14:textId="756C9B79"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أداة لجمع البيانات لاتخاذ قرارات حاسمة في إدارة الموارد البشرية.</w:t>
      </w:r>
    </w:p>
    <w:p w14:paraId="795C09D3"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تعد من الركائز الأساسية في المؤسسات والشركات.</w:t>
      </w:r>
    </w:p>
    <w:p w14:paraId="5AF1CBE0"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تبني جميع الدوائر الحكومية هيكل مؤسسي معياري واحد يقوي قدرتها على التشارك وتبادل البيانات وتنفيذ القرارات والخطط بدقة وكفاءة عالية</w:t>
      </w:r>
      <w:r w:rsidRPr="000922AD">
        <w:rPr>
          <w:rFonts w:ascii="Traditional Arabic" w:hAnsi="Traditional Arabic" w:cs="Traditional Arabic"/>
          <w:sz w:val="32"/>
          <w:szCs w:val="32"/>
          <w:lang w:bidi="ar-EG"/>
        </w:rPr>
        <w:t>.</w:t>
      </w:r>
    </w:p>
    <w:p w14:paraId="092743B1"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تقليل مصاريف تكنولوجيا المعلومات عبر تخفيف تكرار الإنفاق على مشاريعها.</w:t>
      </w:r>
    </w:p>
    <w:p w14:paraId="425CA5AF"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تزيد المؤسسة مرونة وتيرة الاستجابة للتغيرات التجارية والتشريعية.</w:t>
      </w:r>
    </w:p>
    <w:p w14:paraId="774CEFE1"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إمكانية إضافة أنظمة جديدة بكل سهولة.</w:t>
      </w:r>
    </w:p>
    <w:p w14:paraId="5D9B8B9D"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التحول السهل إلى الأنظمة الرقمية والحكومات الذكية.</w:t>
      </w:r>
    </w:p>
    <w:p w14:paraId="3347F00F"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الاستفادة القصوى من موارد المؤسسة مع الحفاظ عليها وتقليل مخاطر تكلفتها.</w:t>
      </w:r>
      <w:r w:rsidR="009715D0" w:rsidRPr="000922AD">
        <w:rPr>
          <w:rStyle w:val="FootnoteReference"/>
          <w:rFonts w:ascii="Traditional Arabic" w:hAnsi="Traditional Arabic" w:cs="Traditional Arabic"/>
          <w:sz w:val="32"/>
          <w:szCs w:val="32"/>
          <w:rtl/>
          <w:lang w:bidi="ar-EG"/>
        </w:rPr>
        <w:footnoteReference w:id="7"/>
      </w:r>
    </w:p>
    <w:p w14:paraId="69D14A1C"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تخفيض تكاليف الدعم والتطوير والصيانة.</w:t>
      </w:r>
    </w:p>
    <w:p w14:paraId="1D150C22"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تبسيط الاستراتيجية والإجراءات لتقليل الصعوبة.</w:t>
      </w:r>
    </w:p>
    <w:p w14:paraId="4B7F46C6"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آلية تعزز التنافس بين أقسام العمل.</w:t>
      </w:r>
    </w:p>
    <w:p w14:paraId="6CCAEC46"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تساعد في اتخاذ القرارات الصحيحة عبر بيانات موثوقة.</w:t>
      </w:r>
    </w:p>
    <w:p w14:paraId="3FD72B2C"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تؤثر في أداء المؤسسة بالتوافق مع الظروف الاقتصادية الخارجية.</w:t>
      </w:r>
    </w:p>
    <w:p w14:paraId="3CA006A2"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تعد جزء من التطور التقني المعاصر.</w:t>
      </w:r>
    </w:p>
    <w:p w14:paraId="622B51E9"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تنمية قدرات العاملين باستمرار مدراء وموظفين لتحسين أداء المنظمة مقارنةً بـ:</w:t>
      </w:r>
    </w:p>
    <w:p w14:paraId="32F2486A" w14:textId="62955B21" w:rsidR="00B94415" w:rsidRPr="000922AD" w:rsidRDefault="004A28EC"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تزويد صانعي القرار بالمهارات الضرورية أفرادًا أو مجموعات مع إبراز أهمية دورهم الحاسم في تحقيق الإبداع والتميز في المؤسسات.</w:t>
      </w:r>
    </w:p>
    <w:p w14:paraId="13D0CC26" w14:textId="77777777" w:rsidR="004A28EC" w:rsidRPr="000922AD" w:rsidRDefault="004A28EC" w:rsidP="00074EFD">
      <w:pPr>
        <w:pStyle w:val="Heading2"/>
        <w:bidi/>
        <w:rPr>
          <w:rFonts w:ascii="Traditional Arabic" w:hAnsi="Traditional Arabic" w:cs="Traditional Arabic"/>
          <w:b/>
          <w:bCs/>
          <w:color w:val="auto"/>
          <w:sz w:val="36"/>
          <w:szCs w:val="36"/>
          <w:rtl/>
          <w:lang w:bidi="ar-EG"/>
        </w:rPr>
      </w:pPr>
      <w:bookmarkStart w:id="31" w:name="_Toc224556329"/>
      <w:r w:rsidRPr="000922AD">
        <w:rPr>
          <w:rFonts w:ascii="Traditional Arabic" w:hAnsi="Traditional Arabic" w:cs="Traditional Arabic"/>
          <w:b/>
          <w:bCs/>
          <w:color w:val="auto"/>
          <w:sz w:val="36"/>
          <w:szCs w:val="36"/>
          <w:rtl/>
          <w:lang w:bidi="ar-EG"/>
        </w:rPr>
        <w:t>خصائص بنية الأعمال المؤسسية:</w:t>
      </w:r>
      <w:r w:rsidR="00A92D96" w:rsidRPr="000922AD">
        <w:rPr>
          <w:rStyle w:val="FootnoteReference"/>
          <w:rFonts w:ascii="Traditional Arabic" w:hAnsi="Traditional Arabic" w:cs="Traditional Arabic"/>
          <w:b/>
          <w:bCs/>
          <w:color w:val="auto"/>
          <w:sz w:val="36"/>
          <w:szCs w:val="36"/>
          <w:rtl/>
          <w:lang w:bidi="ar-EG"/>
        </w:rPr>
        <w:footnoteReference w:id="8"/>
      </w:r>
      <w:bookmarkEnd w:id="31"/>
    </w:p>
    <w:p w14:paraId="4C3485C7"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يمكن تحديد سمات للمؤسسة أهمها</w:t>
      </w:r>
      <w:r w:rsidRPr="000922AD">
        <w:rPr>
          <w:rFonts w:ascii="Traditional Arabic" w:hAnsi="Traditional Arabic" w:cs="Traditional Arabic"/>
          <w:sz w:val="32"/>
          <w:szCs w:val="32"/>
          <w:lang w:bidi="ar-EG"/>
        </w:rPr>
        <w:t>:</w:t>
      </w:r>
    </w:p>
    <w:p w14:paraId="15FCF112"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-نظام من اللوائح والتنظيمات أو القوانين</w:t>
      </w:r>
      <w:r w:rsidRPr="000922AD">
        <w:rPr>
          <w:rFonts w:ascii="Traditional Arabic" w:hAnsi="Traditional Arabic" w:cs="Traditional Arabic"/>
          <w:sz w:val="32"/>
          <w:szCs w:val="32"/>
          <w:lang w:bidi="ar-EG"/>
        </w:rPr>
        <w:t>.</w:t>
      </w:r>
    </w:p>
    <w:p w14:paraId="23B907D9"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يحتوي العمل المؤسسي على استمرار الأداء وتطوره ويصون الخبرات المتراكمة والمعلومات القيمة</w:t>
      </w:r>
      <w:r w:rsidRPr="000922AD">
        <w:rPr>
          <w:rFonts w:ascii="Traditional Arabic" w:hAnsi="Traditional Arabic" w:cs="Traditional Arabic"/>
          <w:sz w:val="32"/>
          <w:szCs w:val="32"/>
          <w:lang w:bidi="ar-EG"/>
        </w:rPr>
        <w:t>.</w:t>
      </w:r>
    </w:p>
    <w:p w14:paraId="0C6ECE2D"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يحافظ العمل المؤسسي على استقرار الأوضاع الإدارية والمالية، من خلال تطبيق آليات عمل معينة</w:t>
      </w:r>
      <w:r w:rsidRPr="000922AD">
        <w:rPr>
          <w:rFonts w:ascii="Traditional Arabic" w:hAnsi="Traditional Arabic" w:cs="Traditional Arabic"/>
          <w:sz w:val="32"/>
          <w:szCs w:val="32"/>
          <w:lang w:bidi="ar-EG"/>
        </w:rPr>
        <w:t>.</w:t>
      </w:r>
    </w:p>
    <w:p w14:paraId="11E84C9F"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يضمن العمل المؤسسي التزام جميع الموظفين بمجموعة من القيم والمثل العليا</w:t>
      </w:r>
      <w:r w:rsidRPr="000922AD">
        <w:rPr>
          <w:rFonts w:ascii="Traditional Arabic" w:hAnsi="Traditional Arabic" w:cs="Traditional Arabic"/>
          <w:sz w:val="32"/>
          <w:szCs w:val="32"/>
          <w:lang w:bidi="ar-EG"/>
        </w:rPr>
        <w:t>.</w:t>
      </w:r>
    </w:p>
    <w:p w14:paraId="17D0330D"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يضمن العمل المؤسسي سعي الإدارة لاختيار أفضل الطرق والنظريات الإدارية</w:t>
      </w:r>
      <w:r w:rsidRPr="000922AD">
        <w:rPr>
          <w:rFonts w:ascii="Traditional Arabic" w:hAnsi="Traditional Arabic" w:cs="Traditional Arabic"/>
          <w:sz w:val="32"/>
          <w:szCs w:val="32"/>
          <w:lang w:bidi="ar-EG"/>
        </w:rPr>
        <w:t>.</w:t>
      </w:r>
    </w:p>
    <w:p w14:paraId="2943318C"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يحتوي العمل المؤسسي على عدم احتكار القرار في يد فرد واحد، ويشمل القرارات المهمة للمؤسسة</w:t>
      </w:r>
      <w:r w:rsidRPr="000922AD">
        <w:rPr>
          <w:rFonts w:ascii="Traditional Arabic" w:hAnsi="Traditional Arabic" w:cs="Traditional Arabic"/>
          <w:sz w:val="32"/>
          <w:szCs w:val="32"/>
          <w:lang w:bidi="ar-EG"/>
        </w:rPr>
        <w:t>.</w:t>
      </w:r>
    </w:p>
    <w:p w14:paraId="11D087B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يضمن العمل المؤسسي دعم المؤسسة بأفضل الكفاءات البشرية</w:t>
      </w:r>
      <w:r w:rsidRPr="000922AD">
        <w:rPr>
          <w:rFonts w:ascii="Traditional Arabic" w:hAnsi="Traditional Arabic" w:cs="Traditional Arabic"/>
          <w:sz w:val="32"/>
          <w:szCs w:val="32"/>
          <w:lang w:bidi="ar-EG"/>
        </w:rPr>
        <w:t>.</w:t>
      </w:r>
    </w:p>
    <w:p w14:paraId="07F2AE9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سلسلة من العمليات والمهام</w:t>
      </w:r>
      <w:r w:rsidRPr="000922AD">
        <w:rPr>
          <w:rFonts w:ascii="Traditional Arabic" w:hAnsi="Traditional Arabic" w:cs="Traditional Arabic"/>
          <w:sz w:val="32"/>
          <w:szCs w:val="32"/>
          <w:lang w:bidi="ar-EG"/>
        </w:rPr>
        <w:t>.</w:t>
      </w:r>
    </w:p>
    <w:p w14:paraId="0420215C"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تجمع أفراد يربطهم صلة قرابة أو قانون أو اتفاق</w:t>
      </w:r>
      <w:r w:rsidRPr="000922AD">
        <w:rPr>
          <w:rFonts w:ascii="Traditional Arabic" w:hAnsi="Traditional Arabic" w:cs="Traditional Arabic"/>
          <w:sz w:val="32"/>
          <w:szCs w:val="32"/>
          <w:lang w:bidi="ar-EG"/>
        </w:rPr>
        <w:t>.</w:t>
      </w:r>
    </w:p>
    <w:p w14:paraId="5FAC85BC"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وجود أهداف تسعى المجموعة لتحقيقها</w:t>
      </w:r>
      <w:r w:rsidRPr="000922AD">
        <w:rPr>
          <w:rFonts w:ascii="Traditional Arabic" w:hAnsi="Traditional Arabic" w:cs="Traditional Arabic"/>
          <w:sz w:val="32"/>
          <w:szCs w:val="32"/>
          <w:lang w:bidi="ar-EG"/>
        </w:rPr>
        <w:t>.</w:t>
      </w:r>
    </w:p>
    <w:p w14:paraId="789369CA" w14:textId="16D5E9AA"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يؤكد العمل المؤسسي على قدرة المؤسسة على توفير قيادة بديلة عند الحاجة وفي الظروف الطارئة.</w:t>
      </w:r>
    </w:p>
    <w:p w14:paraId="4A4E6B2F" w14:textId="2771EF15"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وجود قيادة وتراتبية إدارية مما يستدعي الجزاء لضمان استمرار المؤسسة وسير العمل</w:t>
      </w:r>
      <w:r w:rsidRPr="000922AD">
        <w:rPr>
          <w:rFonts w:ascii="Traditional Arabic" w:hAnsi="Traditional Arabic" w:cs="Traditional Arabic"/>
          <w:sz w:val="32"/>
          <w:szCs w:val="32"/>
          <w:lang w:bidi="ar-EG"/>
        </w:rPr>
        <w:t>.</w:t>
      </w:r>
    </w:p>
    <w:p w14:paraId="3D72CD34" w14:textId="77777777" w:rsidR="004A28EC" w:rsidRPr="000922AD" w:rsidRDefault="004A28EC"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 الحاجة إلى التعاون بين الأفراد لتحقيق الأهداف فالعمل جماعي وليس كعمل فردي.</w:t>
      </w:r>
    </w:p>
    <w:p w14:paraId="783729A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 xml:space="preserve"> الإقبال على المشاريع الضخمة والمعقدة حيث يعتبر ذلك أساساً للتفوق المؤسسي</w:t>
      </w:r>
      <w:r w:rsidR="009B4FF3" w:rsidRPr="000922AD">
        <w:rPr>
          <w:rFonts w:ascii="Traditional Arabic" w:hAnsi="Traditional Arabic" w:cs="Traditional Arabic"/>
          <w:sz w:val="32"/>
          <w:szCs w:val="32"/>
          <w:rtl/>
          <w:lang w:bidi="ar-EG"/>
        </w:rPr>
        <w:t>.</w:t>
      </w:r>
    </w:p>
    <w:p w14:paraId="77456C0A"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توفر قيادة كفؤة تعمل كنموذج يحتذى به في حث وتشجيع التميز</w:t>
      </w:r>
      <w:r w:rsidRPr="000922AD">
        <w:rPr>
          <w:rFonts w:ascii="Traditional Arabic" w:hAnsi="Traditional Arabic" w:cs="Traditional Arabic"/>
          <w:sz w:val="32"/>
          <w:szCs w:val="32"/>
          <w:lang w:bidi="ar-EG"/>
        </w:rPr>
        <w:t>.</w:t>
      </w:r>
    </w:p>
    <w:p w14:paraId="3D4EB86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التعامل مع الأزمات والتحديات</w:t>
      </w:r>
      <w:r w:rsidRPr="000922AD">
        <w:rPr>
          <w:rFonts w:ascii="Traditional Arabic" w:hAnsi="Traditional Arabic" w:cs="Traditional Arabic"/>
          <w:sz w:val="32"/>
          <w:szCs w:val="32"/>
          <w:lang w:bidi="ar-EG"/>
        </w:rPr>
        <w:t>.</w:t>
      </w:r>
    </w:p>
    <w:p w14:paraId="10049871"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الخبرات المكتسبة خارج نطاق العمل لخدمة المجتمع والتي تفتح آفاقاً واسعة لتحقيق التميز</w:t>
      </w:r>
      <w:r w:rsidRPr="000922AD">
        <w:rPr>
          <w:rFonts w:ascii="Traditional Arabic" w:hAnsi="Traditional Arabic" w:cs="Traditional Arabic"/>
          <w:sz w:val="32"/>
          <w:szCs w:val="32"/>
          <w:lang w:bidi="ar-EG"/>
        </w:rPr>
        <w:t>.</w:t>
      </w:r>
    </w:p>
    <w:p w14:paraId="1B58DECD" w14:textId="77777777" w:rsidR="004A28EC" w:rsidRPr="000922AD" w:rsidRDefault="00A92D96"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 برنامج تدريبي </w:t>
      </w:r>
      <w:r w:rsidR="004A28EC" w:rsidRPr="000922AD">
        <w:rPr>
          <w:rFonts w:ascii="Traditional Arabic" w:hAnsi="Traditional Arabic" w:cs="Traditional Arabic"/>
          <w:sz w:val="32"/>
          <w:szCs w:val="32"/>
          <w:rtl/>
          <w:lang w:bidi="ar-EG"/>
        </w:rPr>
        <w:t>حيث يشكل التدريب ميزة أساسية للمنظمات ونظام تنبؤ دقيق من خلال انتقاء أفضل الطرق لإنجاز المهام وخلق بيئة داخلية تؤكد أهمية دقة التنبؤ في تعزيز تميز المنظمة.</w:t>
      </w:r>
      <w:r w:rsidRPr="000922AD">
        <w:rPr>
          <w:rStyle w:val="FootnoteReference"/>
          <w:rFonts w:ascii="Traditional Arabic" w:hAnsi="Traditional Arabic" w:cs="Traditional Arabic"/>
          <w:sz w:val="32"/>
          <w:szCs w:val="32"/>
          <w:rtl/>
          <w:lang w:bidi="ar-EG"/>
        </w:rPr>
        <w:footnoteReference w:id="9"/>
      </w:r>
    </w:p>
    <w:p w14:paraId="3B681758"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 </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قد تتباين أهداف الأفراد داخل المؤسسة مع أهدافها العامة وعندما تكون المؤسسة منظمة رسمياً تعكس المصالح الفردية التنظيم غير الرسمي وعليه ليس بالضرورة أن تتوافق الميول النفسية، لكن من الضروري أن تتكامل الأعمال والغايات</w:t>
      </w:r>
      <w:r w:rsidRPr="000922AD">
        <w:rPr>
          <w:rFonts w:ascii="Traditional Arabic" w:hAnsi="Traditional Arabic" w:cs="Traditional Arabic"/>
          <w:sz w:val="32"/>
          <w:szCs w:val="32"/>
          <w:lang w:bidi="ar-EG"/>
        </w:rPr>
        <w:t>.</w:t>
      </w:r>
    </w:p>
    <w:p w14:paraId="23545FA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يشمل السلوك التنظيمي سلوكيات تلتزم بقواعد عمل محددة مسبقًا وضمن إجراءات واضحة، تنبع من طبيعة المؤسسة وأهدافها. يختلف السلوك المؤسسي لرجل الدين عن سلوك عامل في شركة تجارية. السلوك المؤسسي هو مجموعة من القواعد والأسس التي يتبعها العاملون في المؤسسة وتصبح جزءًا من حياتهم المهنية، سواء من خلال أخلاقيات الوظيفة أو أخلاقيات الانتماء للمؤسسة سواء كانت عائلية أو حكومية فهل سعى أحد لتأسيس نظرية للمؤسسات؟</w:t>
      </w:r>
    </w:p>
    <w:p w14:paraId="76E5D3CB"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يرى (إبراهيم، 2001) أن المفهوم الإيجابي الشامل للتميز يجب أن يعتمد على مدخلين رئيسيين هما:</w:t>
      </w:r>
    </w:p>
    <w:p w14:paraId="69FAFBF1"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1-مدخل تعددي للقيم وهذا يهدف إلى البحث عن أنواع مختلفة من التميز والتي يمكن للأفراد إدراكها.</w:t>
      </w:r>
    </w:p>
    <w:p w14:paraId="5CA04DA7"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2-مدخل فلسفة تحقيق الذات ليكون محل تقدير الجميع وينبع هذا من المبادئ التي تثق بها المؤسسات</w:t>
      </w:r>
      <w:r w:rsidRPr="000922AD">
        <w:rPr>
          <w:rFonts w:ascii="Traditional Arabic" w:hAnsi="Traditional Arabic" w:cs="Traditional Arabic"/>
          <w:sz w:val="32"/>
          <w:szCs w:val="32"/>
          <w:lang w:bidi="ar-EG"/>
        </w:rPr>
        <w:t>.</w:t>
      </w:r>
    </w:p>
    <w:p w14:paraId="0CCFD83D"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والمحاور الآتية تضاف إلى أبرز سمات التفوق المؤسسي</w:t>
      </w:r>
      <w:r w:rsidRPr="000922AD">
        <w:rPr>
          <w:rFonts w:ascii="Traditional Arabic" w:hAnsi="Traditional Arabic" w:cs="Traditional Arabic"/>
          <w:sz w:val="32"/>
          <w:szCs w:val="32"/>
          <w:lang w:bidi="ar-EG"/>
        </w:rPr>
        <w:t>:</w:t>
      </w:r>
      <w:r w:rsidR="00A92D96" w:rsidRPr="000922AD">
        <w:rPr>
          <w:rStyle w:val="FootnoteReference"/>
          <w:rFonts w:ascii="Traditional Arabic" w:hAnsi="Traditional Arabic" w:cs="Traditional Arabic"/>
          <w:sz w:val="32"/>
          <w:szCs w:val="32"/>
          <w:lang w:bidi="ar-EG"/>
        </w:rPr>
        <w:footnoteReference w:id="10"/>
      </w:r>
    </w:p>
    <w:p w14:paraId="1CA74419"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أ-توفر الحافز والطموح إلى النجاح والتميز لدى الموظفين</w:t>
      </w:r>
      <w:r w:rsidRPr="000922AD">
        <w:rPr>
          <w:rFonts w:ascii="Traditional Arabic" w:hAnsi="Traditional Arabic" w:cs="Traditional Arabic"/>
          <w:sz w:val="32"/>
          <w:szCs w:val="32"/>
          <w:lang w:bidi="ar-EG"/>
        </w:rPr>
        <w:t>.</w:t>
      </w:r>
    </w:p>
    <w:p w14:paraId="57EC45CD"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ب-وجود درجات عالية من الرضا عن الإنجاز</w:t>
      </w:r>
      <w:r w:rsidRPr="000922AD">
        <w:rPr>
          <w:rFonts w:ascii="Traditional Arabic" w:hAnsi="Traditional Arabic" w:cs="Traditional Arabic"/>
          <w:sz w:val="32"/>
          <w:szCs w:val="32"/>
          <w:lang w:bidi="ar-EG"/>
        </w:rPr>
        <w:t>.</w:t>
      </w:r>
    </w:p>
    <w:p w14:paraId="1E3EB7B2"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ج-مواكبة متغيرة للسوق والاستفادة منها</w:t>
      </w:r>
      <w:r w:rsidRPr="000922AD">
        <w:rPr>
          <w:rFonts w:ascii="Traditional Arabic" w:hAnsi="Traditional Arabic" w:cs="Traditional Arabic"/>
          <w:sz w:val="32"/>
          <w:szCs w:val="32"/>
          <w:lang w:bidi="ar-EG"/>
        </w:rPr>
        <w:t>.</w:t>
      </w:r>
    </w:p>
    <w:p w14:paraId="6719E28E"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د-التميز في تقديم الخدمات أو المنتجات مقارنة بالشركات الأخرى.</w:t>
      </w:r>
    </w:p>
    <w:p w14:paraId="671558F2" w14:textId="77777777" w:rsidR="004A28EC" w:rsidRPr="000922AD" w:rsidRDefault="007A43DF" w:rsidP="00074EFD">
      <w:pPr>
        <w:pStyle w:val="Heading2"/>
        <w:bidi/>
        <w:rPr>
          <w:rFonts w:ascii="Traditional Arabic" w:hAnsi="Traditional Arabic" w:cs="Traditional Arabic"/>
          <w:b/>
          <w:bCs/>
          <w:color w:val="auto"/>
          <w:sz w:val="36"/>
          <w:szCs w:val="36"/>
          <w:rtl/>
          <w:lang w:bidi="ar-EG"/>
        </w:rPr>
      </w:pPr>
      <w:bookmarkStart w:id="32" w:name="_Toc224556330"/>
      <w:r w:rsidRPr="000922AD">
        <w:rPr>
          <w:rFonts w:ascii="Traditional Arabic" w:hAnsi="Traditional Arabic" w:cs="Traditional Arabic"/>
          <w:b/>
          <w:bCs/>
          <w:color w:val="auto"/>
          <w:sz w:val="36"/>
          <w:szCs w:val="36"/>
          <w:rtl/>
          <w:lang w:bidi="ar-EG"/>
        </w:rPr>
        <w:lastRenderedPageBreak/>
        <w:t>مكونات بنية الأعمال المؤسسية:</w:t>
      </w:r>
      <w:bookmarkEnd w:id="32"/>
    </w:p>
    <w:p w14:paraId="3902235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تتكون هيكلية المؤسسة من أربعة عناصر رئيسية:</w:t>
      </w:r>
    </w:p>
    <w:p w14:paraId="2211A76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1-البيانات:</w:t>
      </w:r>
    </w:p>
    <w:p w14:paraId="1A4EFC9F"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هي الركيزة الأساسية في أنظمة المعلومات الإدارية وتعتمد عليها بشكل مباشر وتتضمن البيانات كل ما يمكن جمعه مثل: النصوص والفيديوهات والصور وأي شيء ذي صلة بطبيعة العمل ويساعد على تكوين المعلومة المرغوبة مثال: عندما تحتاج الشركة لشراء طابعة جديدة يبدأ فريق العمل بجمع المعطيات الخاصة بكل أنواع الطابعات الموجودة في السوق.</w:t>
      </w:r>
    </w:p>
    <w:p w14:paraId="633E2512"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2-وسائل التواصل:</w:t>
      </w:r>
      <w:r w:rsidR="00A92D96" w:rsidRPr="000922AD">
        <w:rPr>
          <w:rStyle w:val="FootnoteReference"/>
          <w:rFonts w:ascii="Traditional Arabic" w:hAnsi="Traditional Arabic" w:cs="Traditional Arabic"/>
          <w:sz w:val="32"/>
          <w:szCs w:val="32"/>
          <w:rtl/>
          <w:lang w:bidi="ar-EG"/>
        </w:rPr>
        <w:footnoteReference w:id="11"/>
      </w:r>
    </w:p>
    <w:p w14:paraId="6220FE0D"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هي الآليات المستعملة للربط بين أجزاء وأنظمة المعلومات الإدارية في المؤسسة بهدف نقل البيانات إلى الإدارة لاتخاذ القرارات الملائمة مثال: إرسال المعلومات المتعلقة بالطابعات المتوفرة في السوق إلى الإدارة لاتخاذ القرار المناسب بشأن اختيار الطابعة وتخصيص الميزانية اللازمة لشرائها.</w:t>
      </w:r>
    </w:p>
    <w:p w14:paraId="26BF22C0"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3-المعلومات:</w:t>
      </w:r>
    </w:p>
    <w:p w14:paraId="0DA4D40E"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هي حصيلة جمع البيانات المتنوعة وترابطها ومن الضروري التأكد من دقة جمع البيانات للحصول على معلومات موثوقة. على سبيل المثال: بعد تجميع بيانات شاملة عن الطابعة المراد اقتناؤها، تظهر معلومات مفصلة عن أنواع الطابعات، أسعارها، ومواصفاتها، مما يسهل اختيار الطابعة الأنسب.</w:t>
      </w:r>
    </w:p>
    <w:p w14:paraId="0767C853"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4-التطبيقات والبرمجيات:</w:t>
      </w:r>
    </w:p>
    <w:p w14:paraId="337CC436"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هي ربط التكنولوجيا المعلوماتية بالحاسوبية مع أنظمة المعلومات الإدارية وتحتوي على تدوين التفاصيل حول القرارات المتخذة والبيانات والمعلومات التي أفضت إليها وتساعد التطبيقات والبرمجيات في حفظ كافة الإجراءات المتبعة للوصول إلى النتائج الختامية.</w:t>
      </w:r>
    </w:p>
    <w:p w14:paraId="54801DF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والغاية الرئيسية من ذلك هي تحقيق أقصى استفادة للمنشأة من استخدام الحاسوب والأنظمة للمساعدة في توفير المعلومات وتنظيمها واستعمالها في العمل عبر تحليل البيانات والمعلومات المتاحة للشركة أو المؤسسة أو حتى المنشأة الحكومية غير الربحية كما تستفيد من هذا التحليل لاتخاذ قرارات أفضل وأكثر دقة والنتيجة الفعلية لأنظمة المعلومات وهي تزويد المستويات المختلفة في المؤسسة بكل ما يلزم من معلومات لدعم اتخاذ القرارات فهي وسيلة لعرض المعلومة في الوقت المناسب وبالشكل المناسب للشخص المسؤول بدقة باستعمال الحاسوب أو حتى أنظمة يدوية ولكنها دقيقة بما يكفي.</w:t>
      </w:r>
    </w:p>
    <w:p w14:paraId="520A581C" w14:textId="77777777" w:rsidR="00043BDA" w:rsidRPr="000922AD" w:rsidRDefault="00043BDA" w:rsidP="00074EFD">
      <w:pPr>
        <w:pStyle w:val="Heading2"/>
        <w:bidi/>
        <w:rPr>
          <w:rFonts w:ascii="Traditional Arabic" w:hAnsi="Traditional Arabic" w:cs="Traditional Arabic"/>
          <w:b/>
          <w:bCs/>
          <w:color w:val="auto"/>
          <w:sz w:val="36"/>
          <w:szCs w:val="36"/>
          <w:rtl/>
          <w:lang w:bidi="ar-EG"/>
        </w:rPr>
      </w:pPr>
      <w:bookmarkStart w:id="33" w:name="_Toc224556331"/>
      <w:r w:rsidRPr="000922AD">
        <w:rPr>
          <w:rFonts w:ascii="Traditional Arabic" w:hAnsi="Traditional Arabic" w:cs="Traditional Arabic"/>
          <w:b/>
          <w:bCs/>
          <w:color w:val="auto"/>
          <w:sz w:val="36"/>
          <w:szCs w:val="36"/>
          <w:rtl/>
          <w:lang w:bidi="ar-EG"/>
        </w:rPr>
        <w:t>الأهداف المستخدمة لبنية الأعمال المؤسسية:</w:t>
      </w:r>
      <w:r w:rsidR="00A92D96" w:rsidRPr="000922AD">
        <w:rPr>
          <w:rStyle w:val="FootnoteReference"/>
          <w:rFonts w:ascii="Traditional Arabic" w:hAnsi="Traditional Arabic" w:cs="Traditional Arabic"/>
          <w:b/>
          <w:bCs/>
          <w:color w:val="auto"/>
          <w:sz w:val="36"/>
          <w:szCs w:val="36"/>
          <w:rtl/>
          <w:lang w:bidi="ar-EG"/>
        </w:rPr>
        <w:footnoteReference w:id="12"/>
      </w:r>
      <w:bookmarkEnd w:id="33"/>
    </w:p>
    <w:p w14:paraId="71E2F9AB"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يتسم العمل المؤسسي الذي ننشده بمجموعة من الصفات التي تميزه وأبرزها</w:t>
      </w:r>
      <w:r w:rsidRPr="000922AD">
        <w:rPr>
          <w:rFonts w:ascii="Traditional Arabic" w:hAnsi="Traditional Arabic" w:cs="Traditional Arabic"/>
          <w:sz w:val="32"/>
          <w:szCs w:val="32"/>
          <w:lang w:bidi="ar-EG"/>
        </w:rPr>
        <w:t>:</w:t>
      </w:r>
    </w:p>
    <w:p w14:paraId="2B910A9C"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يضمن العمل المؤسسي عدم حصر القرارات الحاسمة الخاصة بالمؤسسة بيد القائد أو القيادة فقط.</w:t>
      </w:r>
    </w:p>
    <w:p w14:paraId="7650D551"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يكفل العمل المؤسسي سعي الإدارة لاختيار أفضل المناهج والنظريات الإدارية</w:t>
      </w:r>
      <w:r w:rsidRPr="000922AD">
        <w:rPr>
          <w:rFonts w:ascii="Traditional Arabic" w:hAnsi="Traditional Arabic" w:cs="Traditional Arabic"/>
          <w:sz w:val="32"/>
          <w:szCs w:val="32"/>
          <w:lang w:bidi="ar-EG"/>
        </w:rPr>
        <w:t>.</w:t>
      </w:r>
    </w:p>
    <w:p w14:paraId="16146BAE"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يضمن العمل المؤسسي استمرارية وثبات الأداء، مع الحفاظ على الخبرات والتجارب والمعلومات المتراكمة</w:t>
      </w:r>
      <w:r w:rsidRPr="000922AD">
        <w:rPr>
          <w:rFonts w:ascii="Traditional Arabic" w:hAnsi="Traditional Arabic" w:cs="Traditional Arabic"/>
          <w:sz w:val="32"/>
          <w:szCs w:val="32"/>
          <w:lang w:bidi="ar-EG"/>
        </w:rPr>
        <w:t>.</w:t>
      </w:r>
    </w:p>
    <w:p w14:paraId="2873B161"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يضمن العمل المؤسسي دعم المؤسسة بأفضل الكفاءات البشرية</w:t>
      </w:r>
      <w:r w:rsidRPr="000922AD">
        <w:rPr>
          <w:rFonts w:ascii="Traditional Arabic" w:hAnsi="Traditional Arabic" w:cs="Traditional Arabic"/>
          <w:sz w:val="32"/>
          <w:szCs w:val="32"/>
          <w:lang w:bidi="ar-EG"/>
        </w:rPr>
        <w:t>.</w:t>
      </w:r>
    </w:p>
    <w:p w14:paraId="79688E6E"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يحافظ العمل المؤسسي على استقرار الإدارة والمالية للمنظمة، عبر اتباع مجموعة من إجراءات العمل</w:t>
      </w:r>
      <w:r w:rsidRPr="000922AD">
        <w:rPr>
          <w:rFonts w:ascii="Traditional Arabic" w:hAnsi="Traditional Arabic" w:cs="Traditional Arabic"/>
          <w:sz w:val="32"/>
          <w:szCs w:val="32"/>
          <w:lang w:bidi="ar-EG"/>
        </w:rPr>
        <w:t>.</w:t>
      </w:r>
    </w:p>
    <w:p w14:paraId="3B2D1B01" w14:textId="77777777" w:rsidR="00043BDA" w:rsidRPr="000922AD" w:rsidRDefault="00043BDA"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 يشدد العمل المؤسسي على استعداد المؤسسة لتقديم القيادة البديلة في أوقات الحاجة والطارئة.</w:t>
      </w:r>
    </w:p>
    <w:p w14:paraId="4C71D7BE" w14:textId="77777777" w:rsidR="00043BDA" w:rsidRPr="000922AD" w:rsidRDefault="00043BDA"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 يضمن العمل المؤسسي التزام جميع العاملين في المؤسسة بمنظومة من القيم والمبادئ.</w:t>
      </w:r>
    </w:p>
    <w:p w14:paraId="466E80D2"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ويعد الغرض الغاية الأساسي من ذلك هي منح المنشأة أكبر منفعة من توظيف الحاسوب والأنظمة للمساهمة في توفير المعلومات وتسييرها واستعمالها في المجال العملي ويتم هذا عبر فحص المعلومات والبيانات التي تملكها الشركة أو المؤسسة أو المنشأة العامة غير الربحية، وتستفيد من ذلك أيضًا بتحليل البيانات وصولاً لقرارات معززة وأكثر مثالية والنتيجة الفعلية لنظم المعلومات الإدارية هي تزويد المستويات الإدارية المتنوعة في المؤسسة بكل ما يلزم من معلومات تساند المسؤولين في اتخاذ القرار السليم وهذه النظم هي وسيلة لعرض المعلومة في الوقت المناسب وبالشكل الواضح للمسؤول بشكل دقيق بالاعتماد على الحاسوب أو حتى بأنظمة يدوية لكنها دقيقة بشكل كافٍ.</w:t>
      </w:r>
    </w:p>
    <w:p w14:paraId="1850C83E"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ويعد الهدف الأساسي من بنية الأعمال المؤسسية هو التحقق من أن الأداء الفعلي يتماشى مع الخطط المحددة مع وجود أهداف إضافية يمكن تلخيصها</w:t>
      </w:r>
      <w:r w:rsidR="00A92D96" w:rsidRPr="000922AD">
        <w:rPr>
          <w:rFonts w:ascii="Traditional Arabic" w:hAnsi="Traditional Arabic" w:cs="Traditional Arabic"/>
          <w:sz w:val="32"/>
          <w:szCs w:val="32"/>
          <w:vertAlign w:val="superscript"/>
          <w:rtl/>
          <w:lang w:bidi="ar-EG"/>
        </w:rPr>
        <w:t>:</w:t>
      </w:r>
      <w:r w:rsidR="00A92D96" w:rsidRPr="000922AD">
        <w:rPr>
          <w:rStyle w:val="FootnoteReference"/>
          <w:rFonts w:ascii="Traditional Arabic" w:hAnsi="Traditional Arabic" w:cs="Traditional Arabic"/>
          <w:sz w:val="32"/>
          <w:szCs w:val="32"/>
          <w:rtl/>
          <w:lang w:bidi="ar-EG"/>
        </w:rPr>
        <w:footnoteReference w:id="13"/>
      </w:r>
    </w:p>
    <w:p w14:paraId="6E1E9EBB"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١</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تخفيض المصروفات</w:t>
      </w:r>
      <w:r w:rsidRPr="000922AD">
        <w:rPr>
          <w:rFonts w:ascii="Traditional Arabic" w:hAnsi="Traditional Arabic" w:cs="Traditional Arabic"/>
          <w:sz w:val="32"/>
          <w:szCs w:val="32"/>
          <w:lang w:bidi="ar-EG"/>
        </w:rPr>
        <w:t>.</w:t>
      </w:r>
    </w:p>
    <w:p w14:paraId="27BC4C38"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٢</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دعم التخطيط وإعادة النظر فيه</w:t>
      </w:r>
      <w:r w:rsidRPr="000922AD">
        <w:rPr>
          <w:rFonts w:ascii="Traditional Arabic" w:hAnsi="Traditional Arabic" w:cs="Traditional Arabic"/>
          <w:sz w:val="32"/>
          <w:szCs w:val="32"/>
          <w:lang w:bidi="ar-EG"/>
        </w:rPr>
        <w:t>.</w:t>
      </w:r>
    </w:p>
    <w:p w14:paraId="7DC4C38D"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٣</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تقليل احتمالية الأخطاء أثناء التخطيط</w:t>
      </w:r>
      <w:r w:rsidRPr="000922AD">
        <w:rPr>
          <w:rFonts w:ascii="Traditional Arabic" w:hAnsi="Traditional Arabic" w:cs="Traditional Arabic"/>
          <w:sz w:val="32"/>
          <w:szCs w:val="32"/>
          <w:lang w:bidi="ar-EG"/>
        </w:rPr>
        <w:t>.</w:t>
      </w:r>
    </w:p>
    <w:p w14:paraId="008EF5CF"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٤</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تحديد مراحل التنفيذ ومراقبة التقدم في الخطط والاستراتيجيات</w:t>
      </w:r>
      <w:r w:rsidRPr="000922AD">
        <w:rPr>
          <w:rFonts w:ascii="Traditional Arabic" w:hAnsi="Traditional Arabic" w:cs="Traditional Arabic"/>
          <w:sz w:val="32"/>
          <w:szCs w:val="32"/>
          <w:lang w:bidi="ar-EG"/>
        </w:rPr>
        <w:t>.</w:t>
      </w:r>
    </w:p>
    <w:p w14:paraId="0778A3CD"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٥</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تعزيز التعاون بين الأقسام والوحدات المشاركة في تنفيذ المهام</w:t>
      </w:r>
      <w:r w:rsidRPr="000922AD">
        <w:rPr>
          <w:rFonts w:ascii="Traditional Arabic" w:hAnsi="Traditional Arabic" w:cs="Traditional Arabic"/>
          <w:sz w:val="32"/>
          <w:szCs w:val="32"/>
          <w:lang w:bidi="ar-EG"/>
        </w:rPr>
        <w:t>.</w:t>
      </w:r>
    </w:p>
    <w:p w14:paraId="3A309949"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٦-توحيد الجهود لتنفيذ الخطط.</w:t>
      </w:r>
    </w:p>
    <w:p w14:paraId="75755221"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وكذلك يرمي التميز المؤسسي إلى الارتقاء بالأداء التنظيمي، وذلك برفع جودة الخدمات وتطبيق معايير التميز وإدارته. ويعمل على إنتاج أفضل الإجراءات في الأداء المؤسسي. ويعتقد جاد الرب أن التميز المؤسسي يحقق أهدافًا عدة للمنظمة، منها</w:t>
      </w:r>
      <w:r w:rsidRPr="000922AD">
        <w:rPr>
          <w:rFonts w:ascii="Traditional Arabic" w:hAnsi="Traditional Arabic" w:cs="Traditional Arabic"/>
          <w:sz w:val="32"/>
          <w:szCs w:val="32"/>
          <w:lang w:bidi="ar-EG"/>
        </w:rPr>
        <w:t>:</w:t>
      </w:r>
      <w:r w:rsidR="00A92D96" w:rsidRPr="000922AD">
        <w:rPr>
          <w:rStyle w:val="FootnoteReference"/>
          <w:rFonts w:ascii="Traditional Arabic" w:hAnsi="Traditional Arabic" w:cs="Traditional Arabic"/>
          <w:sz w:val="32"/>
          <w:szCs w:val="32"/>
          <w:lang w:bidi="ar-EG"/>
        </w:rPr>
        <w:footnoteReference w:id="14"/>
      </w:r>
    </w:p>
    <w:p w14:paraId="30DCC4F5"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١</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الاستمرار والتقدم والتفوق على المنافسين في بيئة العمل المحلية مع القدرة على المنافسة في السوقين الإقليمي والعالمي</w:t>
      </w:r>
      <w:r w:rsidRPr="000922AD">
        <w:rPr>
          <w:rFonts w:ascii="Traditional Arabic" w:hAnsi="Traditional Arabic" w:cs="Traditional Arabic"/>
          <w:sz w:val="32"/>
          <w:szCs w:val="32"/>
          <w:lang w:bidi="ar-EG"/>
        </w:rPr>
        <w:t>.</w:t>
      </w:r>
    </w:p>
    <w:p w14:paraId="207CC658"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٢</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تحقيق الجودة والفعالية والإبداع والسرعة في تلبية احتياجات العملاء</w:t>
      </w:r>
      <w:r w:rsidRPr="000922AD">
        <w:rPr>
          <w:rFonts w:ascii="Traditional Arabic" w:hAnsi="Traditional Arabic" w:cs="Traditional Arabic"/>
          <w:sz w:val="32"/>
          <w:szCs w:val="32"/>
          <w:lang w:bidi="ar-EG"/>
        </w:rPr>
        <w:t>.</w:t>
      </w:r>
    </w:p>
    <w:p w14:paraId="6DD1E18D"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٣</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الاستفادة القصوى من الموارد المتاحة وتقوية نقاط القوة، لتحقيق الجودة والميزة التنافسية</w:t>
      </w:r>
      <w:r w:rsidRPr="000922AD">
        <w:rPr>
          <w:rFonts w:ascii="Traditional Arabic" w:hAnsi="Traditional Arabic" w:cs="Traditional Arabic"/>
          <w:sz w:val="32"/>
          <w:szCs w:val="32"/>
          <w:lang w:bidi="ar-EG"/>
        </w:rPr>
        <w:t>.</w:t>
      </w:r>
    </w:p>
    <w:p w14:paraId="27C6D848"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٤</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تحقيق عوائد ومنافع متوازنة لأصحاب المصلحة، وتطوير العلاقات معهم وتوظيفها</w:t>
      </w:r>
      <w:r w:rsidRPr="000922AD">
        <w:rPr>
          <w:rFonts w:ascii="Traditional Arabic" w:hAnsi="Traditional Arabic" w:cs="Traditional Arabic"/>
          <w:sz w:val="32"/>
          <w:szCs w:val="32"/>
          <w:lang w:bidi="ar-EG"/>
        </w:rPr>
        <w:t>.</w:t>
      </w:r>
    </w:p>
    <w:p w14:paraId="126417F4"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٥</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التركيز على القدرات الأساسية والاستراتيجية في المنظمة</w:t>
      </w:r>
      <w:r w:rsidRPr="000922AD">
        <w:rPr>
          <w:rFonts w:ascii="Traditional Arabic" w:hAnsi="Traditional Arabic" w:cs="Traditional Arabic"/>
          <w:sz w:val="32"/>
          <w:szCs w:val="32"/>
          <w:lang w:bidi="ar-EG"/>
        </w:rPr>
        <w:t>.</w:t>
      </w:r>
    </w:p>
    <w:p w14:paraId="24F79E4B"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٦-السعي نحو التطوير الدائم</w:t>
      </w:r>
    </w:p>
    <w:p w14:paraId="4A8074FE"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وهناك أيضا مجموعة من المبادئ الأساسية للتميز المؤسسي لبنية الأعمال المؤسسية ومنها:</w:t>
      </w:r>
    </w:p>
    <w:p w14:paraId="3D1514A2"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مبدأ القيادة الديمقراطية: توسيع نطاق صنع القرار والتركيز على التواصل غير الرسمي</w:t>
      </w:r>
      <w:r w:rsidRPr="000922AD">
        <w:rPr>
          <w:rFonts w:ascii="Traditional Arabic" w:hAnsi="Traditional Arabic" w:cs="Traditional Arabic"/>
          <w:sz w:val="32"/>
          <w:szCs w:val="32"/>
          <w:lang w:bidi="ar-EG"/>
        </w:rPr>
        <w:t>.</w:t>
      </w:r>
    </w:p>
    <w:p w14:paraId="6CC554F4"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مبدأ القابلية للتكيف: تهيئة بيئة صحية ومواقف إيجابية مع إطلاق شرارة المنافسة البناءة</w:t>
      </w:r>
      <w:r w:rsidRPr="000922AD">
        <w:rPr>
          <w:rFonts w:ascii="Traditional Arabic" w:hAnsi="Traditional Arabic" w:cs="Traditional Arabic"/>
          <w:sz w:val="32"/>
          <w:szCs w:val="32"/>
          <w:lang w:bidi="ar-EG"/>
        </w:rPr>
        <w:t>.</w:t>
      </w:r>
    </w:p>
    <w:p w14:paraId="69590721"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مبدأ الاستقلالية: من خلال تطبيق الإدارة اللامركزية ومنح الأقسام استقلالية جزئية، مع فتح الباب للتنافس الإبداعي مع مراقبة دقيقة لأنظمة العمل الداعمة.</w:t>
      </w:r>
    </w:p>
    <w:p w14:paraId="17736BCF"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مبدأ الاستشراف: التركيز على البُعد الزمني الآتي من خلال الرؤية والأهداف والخطط</w:t>
      </w:r>
      <w:r w:rsidRPr="000922AD">
        <w:rPr>
          <w:rFonts w:ascii="Traditional Arabic" w:hAnsi="Traditional Arabic" w:cs="Traditional Arabic"/>
          <w:sz w:val="32"/>
          <w:szCs w:val="32"/>
          <w:lang w:bidi="ar-EG"/>
        </w:rPr>
        <w:t>.</w:t>
      </w:r>
    </w:p>
    <w:p w14:paraId="41FBB07A"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مبدأ الإبداع: وهو استحداث الأساليب الخلاقة التي تُساند التطوير والتحسين المتواصل.</w:t>
      </w:r>
    </w:p>
    <w:p w14:paraId="6FAE0EB6"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مفهوم المركزية واللامركزية: توجيه مركزي صارم مع تطبيق اللامركزية التي تسمح ببعض الاستقلالية والإدارة الذاتية للوحدات المختلفة.</w:t>
      </w:r>
    </w:p>
    <w:p w14:paraId="03774685"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مبدأ التوجه نحو الزبائن: بالعمل على توفير خدمة فائقة السمعة والتحقق من جودة المنتج.</w:t>
      </w:r>
    </w:p>
    <w:p w14:paraId="11D90D19"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مبدأ الكفاءة: يعني التركيز على آليات وإجراءات الوصول إلى مخرجات ذات جودة عالية وتلبية المعايير المطلوبة.</w:t>
      </w:r>
    </w:p>
    <w:p w14:paraId="4ED83513"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مبدأ التنوع في مصادر العلم وتوظيفها: عبر الاهتمام بالحصول على المعرفة الحديثة وتنمية الأساسيات</w:t>
      </w:r>
      <w:r w:rsidRPr="000922AD">
        <w:rPr>
          <w:rFonts w:ascii="Traditional Arabic" w:hAnsi="Traditional Arabic" w:cs="Traditional Arabic"/>
          <w:sz w:val="32"/>
          <w:szCs w:val="32"/>
          <w:lang w:bidi="ar-EG"/>
        </w:rPr>
        <w:t>.</w:t>
      </w:r>
    </w:p>
    <w:p w14:paraId="5778EE32"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مبدأ التيسير والتبسيط: من خلال اعتماد الطرق السهلة للمهام.</w:t>
      </w:r>
    </w:p>
    <w:p w14:paraId="5556DB44" w14:textId="77777777" w:rsidR="007A43DF" w:rsidRPr="000922AD" w:rsidRDefault="007A43DF" w:rsidP="00074EFD">
      <w:pPr>
        <w:pStyle w:val="Heading2"/>
        <w:bidi/>
        <w:rPr>
          <w:rFonts w:ascii="Traditional Arabic" w:hAnsi="Traditional Arabic" w:cs="Traditional Arabic"/>
          <w:b/>
          <w:bCs/>
          <w:color w:val="auto"/>
          <w:sz w:val="36"/>
          <w:szCs w:val="36"/>
          <w:rtl/>
          <w:lang w:bidi="ar-EG"/>
        </w:rPr>
      </w:pPr>
      <w:bookmarkStart w:id="34" w:name="_Toc224556332"/>
      <w:r w:rsidRPr="000922AD">
        <w:rPr>
          <w:rFonts w:ascii="Traditional Arabic" w:hAnsi="Traditional Arabic" w:cs="Traditional Arabic"/>
          <w:b/>
          <w:bCs/>
          <w:color w:val="auto"/>
          <w:sz w:val="36"/>
          <w:szCs w:val="36"/>
          <w:rtl/>
          <w:lang w:bidi="ar-EG"/>
        </w:rPr>
        <w:t>مراحل بنية الأعمال المؤسسية:</w:t>
      </w:r>
      <w:r w:rsidR="00A92D96" w:rsidRPr="000922AD">
        <w:rPr>
          <w:rStyle w:val="FootnoteReference"/>
          <w:rFonts w:ascii="Traditional Arabic" w:hAnsi="Traditional Arabic" w:cs="Traditional Arabic"/>
          <w:b/>
          <w:bCs/>
          <w:color w:val="auto"/>
          <w:sz w:val="36"/>
          <w:szCs w:val="36"/>
          <w:rtl/>
          <w:lang w:bidi="ar-EG"/>
        </w:rPr>
        <w:footnoteReference w:id="15"/>
      </w:r>
      <w:bookmarkEnd w:id="34"/>
    </w:p>
    <w:p w14:paraId="0026972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من بداية تجميع المعطيات والفترات الزمنية لها إلى تحليلها وتقديم التقارير (الجداول والرسوم البيانية) وتُعدّ نظم المعلومات ذات جودة عالية عندما تفيد مؤسسة ما ومديريها عبر جمع ودراسة المعلومات المناسبة والوافية ولكن دون مبالغة فيها، لتفسير تطور العمليات والمشكلات أو اتخاذ القرارات. لذا، فإن مقومات نظم المعلومات الإدارية الجيدة تكمن في:</w:t>
      </w:r>
    </w:p>
    <w:p w14:paraId="63813F4E"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حداثة المعلومات: تقديم معلومات في الوقت المناسب وجديدة</w:t>
      </w:r>
      <w:r w:rsidRPr="000922AD">
        <w:rPr>
          <w:rFonts w:ascii="Traditional Arabic" w:hAnsi="Traditional Arabic" w:cs="Traditional Arabic"/>
          <w:sz w:val="32"/>
          <w:szCs w:val="32"/>
          <w:lang w:bidi="ar-EG"/>
        </w:rPr>
        <w:t>.</w:t>
      </w:r>
    </w:p>
    <w:p w14:paraId="70667D82"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الصلة والملاءمة: لدعم طريقة عمل مسؤولي الإدارة في المؤسسة وذلك بتحليل المعلومات بشكل مُنظم وتكييفها لتسهيل استخدامها في العمليات الإدارية المتنوعة</w:t>
      </w:r>
      <w:r w:rsidRPr="000922AD">
        <w:rPr>
          <w:rFonts w:ascii="Traditional Arabic" w:hAnsi="Traditional Arabic" w:cs="Traditional Arabic"/>
          <w:sz w:val="32"/>
          <w:szCs w:val="32"/>
          <w:lang w:bidi="ar-EG"/>
        </w:rPr>
        <w:t>.</w:t>
      </w:r>
    </w:p>
    <w:p w14:paraId="26E9DB37"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الدقة: معلومات صحيحة وموثوقة</w:t>
      </w:r>
      <w:r w:rsidRPr="000922AD">
        <w:rPr>
          <w:rFonts w:ascii="Traditional Arabic" w:hAnsi="Traditional Arabic" w:cs="Traditional Arabic"/>
          <w:sz w:val="32"/>
          <w:szCs w:val="32"/>
          <w:lang w:bidi="ar-EG"/>
        </w:rPr>
        <w:t>.</w:t>
      </w:r>
    </w:p>
    <w:p w14:paraId="748B9189"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يجب توفير المعلومات: بشكل مُتاح وسهل المنال.</w:t>
      </w:r>
    </w:p>
    <w:p w14:paraId="295B3CB1"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التكامل: تقديم معلومات كافية وضرورية للهدف المحدد.</w:t>
      </w:r>
    </w:p>
    <w:p w14:paraId="2C3418F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الملخص: معلومات مختصرة حسب الضرورة أو الأنشطة المُعدة</w:t>
      </w:r>
      <w:r w:rsidRPr="000922AD">
        <w:rPr>
          <w:rFonts w:ascii="Traditional Arabic" w:hAnsi="Traditional Arabic" w:cs="Traditional Arabic"/>
          <w:sz w:val="32"/>
          <w:szCs w:val="32"/>
          <w:lang w:bidi="ar-EG"/>
        </w:rPr>
        <w:t>.</w:t>
      </w:r>
    </w:p>
    <w:p w14:paraId="65AE53DB" w14:textId="77777777" w:rsidR="007A43DF" w:rsidRPr="000922AD" w:rsidRDefault="007A43DF" w:rsidP="00074EFD">
      <w:pPr>
        <w:pStyle w:val="Heading2"/>
        <w:bidi/>
        <w:rPr>
          <w:rFonts w:ascii="Traditional Arabic" w:hAnsi="Traditional Arabic" w:cs="Traditional Arabic"/>
          <w:b/>
          <w:bCs/>
          <w:color w:val="auto"/>
          <w:sz w:val="36"/>
          <w:szCs w:val="36"/>
          <w:rtl/>
          <w:lang w:bidi="ar-EG"/>
        </w:rPr>
      </w:pPr>
      <w:bookmarkStart w:id="35" w:name="_Toc224556333"/>
      <w:r w:rsidRPr="000922AD">
        <w:rPr>
          <w:rFonts w:ascii="Traditional Arabic" w:hAnsi="Traditional Arabic" w:cs="Traditional Arabic"/>
          <w:b/>
          <w:bCs/>
          <w:color w:val="auto"/>
          <w:sz w:val="36"/>
          <w:szCs w:val="36"/>
          <w:rtl/>
          <w:lang w:bidi="ar-EG"/>
        </w:rPr>
        <w:t>عناصر بنية الأعمال المؤسسية:</w:t>
      </w:r>
      <w:r w:rsidR="00A92D96" w:rsidRPr="000922AD">
        <w:rPr>
          <w:rStyle w:val="FootnoteReference"/>
          <w:rFonts w:ascii="Traditional Arabic" w:hAnsi="Traditional Arabic" w:cs="Traditional Arabic"/>
          <w:b/>
          <w:bCs/>
          <w:color w:val="auto"/>
          <w:sz w:val="36"/>
          <w:szCs w:val="36"/>
          <w:rtl/>
          <w:lang w:bidi="ar-EG"/>
        </w:rPr>
        <w:footnoteReference w:id="16"/>
      </w:r>
      <w:bookmarkEnd w:id="35"/>
    </w:p>
    <w:p w14:paraId="6BD3E52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ولكي تبدأ عملية البناء المؤسسي لا بد من توفر العناصر التالية</w:t>
      </w:r>
      <w:r w:rsidRPr="000922AD">
        <w:rPr>
          <w:rFonts w:ascii="Traditional Arabic" w:hAnsi="Traditional Arabic" w:cs="Traditional Arabic"/>
          <w:sz w:val="32"/>
          <w:szCs w:val="32"/>
          <w:lang w:bidi="ar-EG"/>
        </w:rPr>
        <w:t>:</w:t>
      </w:r>
    </w:p>
    <w:p w14:paraId="3B0A0465"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بناء سمعة طيبة للمؤسسة وكسب ثقة الجمهور</w:t>
      </w:r>
      <w:r w:rsidRPr="000922AD">
        <w:rPr>
          <w:rFonts w:ascii="Traditional Arabic" w:hAnsi="Traditional Arabic" w:cs="Traditional Arabic"/>
          <w:sz w:val="32"/>
          <w:szCs w:val="32"/>
          <w:lang w:bidi="ar-EG"/>
        </w:rPr>
        <w:t>.</w:t>
      </w:r>
    </w:p>
    <w:p w14:paraId="0A5775A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استقلالية المؤسسة في قراراتها وتحقيق أهدافها وتجاوز التحديات وتأكيد حضورها</w:t>
      </w:r>
      <w:r w:rsidRPr="000922AD">
        <w:rPr>
          <w:rFonts w:ascii="Traditional Arabic" w:hAnsi="Traditional Arabic" w:cs="Traditional Arabic"/>
          <w:sz w:val="32"/>
          <w:szCs w:val="32"/>
          <w:lang w:bidi="ar-EG"/>
        </w:rPr>
        <w:t>.</w:t>
      </w:r>
    </w:p>
    <w:p w14:paraId="58485A4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تحديد الرؤية والهدف الأساسي للمؤسسة بوضوح تام</w:t>
      </w:r>
      <w:r w:rsidRPr="000922AD">
        <w:rPr>
          <w:rFonts w:ascii="Traditional Arabic" w:hAnsi="Traditional Arabic" w:cs="Traditional Arabic"/>
          <w:sz w:val="32"/>
          <w:szCs w:val="32"/>
          <w:lang w:bidi="ar-EG"/>
        </w:rPr>
        <w:t>.</w:t>
      </w:r>
    </w:p>
    <w:p w14:paraId="6ABC703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وضع خطط وبرامج واضحة ومحددة وموثقة ومتفق عليها من قبل جميع الأطراف</w:t>
      </w:r>
      <w:r w:rsidRPr="000922AD">
        <w:rPr>
          <w:rFonts w:ascii="Traditional Arabic" w:hAnsi="Traditional Arabic" w:cs="Traditional Arabic"/>
          <w:sz w:val="32"/>
          <w:szCs w:val="32"/>
          <w:lang w:bidi="ar-EG"/>
        </w:rPr>
        <w:t>.</w:t>
      </w:r>
    </w:p>
    <w:p w14:paraId="5A29FC0B"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توفير الموارد المالية الكافية</w:t>
      </w:r>
      <w:r w:rsidRPr="000922AD">
        <w:rPr>
          <w:rFonts w:ascii="Traditional Arabic" w:hAnsi="Traditional Arabic" w:cs="Traditional Arabic"/>
          <w:sz w:val="32"/>
          <w:szCs w:val="32"/>
          <w:lang w:bidi="ar-EG"/>
        </w:rPr>
        <w:t>.</w:t>
      </w:r>
    </w:p>
    <w:p w14:paraId="17B71AD3"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تطبيق نظام مستمر للرقابة المتابعة والتقييم لضمان سلامة التخطيط والتنفيذ.</w:t>
      </w:r>
    </w:p>
    <w:p w14:paraId="668CC88C"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استيفاء المؤسسة للمتطلبات القانونية والحصول على الموافقات والتصاريح اللازمة</w:t>
      </w:r>
      <w:r w:rsidRPr="000922AD">
        <w:rPr>
          <w:rFonts w:ascii="Traditional Arabic" w:hAnsi="Traditional Arabic" w:cs="Traditional Arabic"/>
          <w:sz w:val="32"/>
          <w:szCs w:val="32"/>
          <w:lang w:bidi="ar-EG"/>
        </w:rPr>
        <w:t>.</w:t>
      </w:r>
    </w:p>
    <w:p w14:paraId="41F6900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استقطاب عدد كافٍ من الموظفين ذوي الكفاءة والإنتاجية والحماس والإيمان بأهداف المؤسسة</w:t>
      </w:r>
      <w:r w:rsidRPr="000922AD">
        <w:rPr>
          <w:rFonts w:ascii="Traditional Arabic" w:hAnsi="Traditional Arabic" w:cs="Traditional Arabic"/>
          <w:sz w:val="32"/>
          <w:szCs w:val="32"/>
          <w:lang w:bidi="ar-EG"/>
        </w:rPr>
        <w:t>.</w:t>
      </w:r>
    </w:p>
    <w:p w14:paraId="2B004F5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الالتزام بقواعد العمل ولوائحه المحددة المتفق عليها والموثقة والمعروفة للجميع</w:t>
      </w:r>
      <w:r w:rsidRPr="000922AD">
        <w:rPr>
          <w:rFonts w:ascii="Traditional Arabic" w:hAnsi="Traditional Arabic" w:cs="Traditional Arabic"/>
          <w:sz w:val="32"/>
          <w:szCs w:val="32"/>
          <w:lang w:bidi="ar-EG"/>
        </w:rPr>
        <w:t>.</w:t>
      </w:r>
    </w:p>
    <w:p w14:paraId="45F05435"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وجود فريق قيادي كفء وذو سمعة طيبة، يتمتع بالقدرة والتحفيز والتفرغ اللازم</w:t>
      </w:r>
      <w:r w:rsidRPr="000922AD">
        <w:rPr>
          <w:rFonts w:ascii="Traditional Arabic" w:hAnsi="Traditional Arabic" w:cs="Traditional Arabic"/>
          <w:sz w:val="32"/>
          <w:szCs w:val="32"/>
          <w:lang w:bidi="ar-EG"/>
        </w:rPr>
        <w:t>.</w:t>
      </w:r>
    </w:p>
    <w:p w14:paraId="2FDB5769"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استقلالية المؤسسة في اتخاذ القرارات وتحقيق الأهداف المرجوة وتجاوز العقبات، وتعزيز مكانتها.</w:t>
      </w:r>
    </w:p>
    <w:p w14:paraId="0CB52F0A"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وللتفوق المؤسسي أبعاد عدة تتفاوت بحسب طبيعة عمل المؤسسات والجوائز المتعلقة بنماذج التميز في هذه الدراسة حيث تم اختيار مجموعة من الأبعاد المتوافقة مع طبيعة المديرية محل البحث وبالاتفاق مع الأبحاث والدراسات التي تمت مراجعتها وهذه الأبعاد المختارة كانت ذات أهمية بالغة وهي: القيادة الإدارية وإدارة المشاريع والموارد البشرية الاستراتيجيات والشراكات والعمليات.</w:t>
      </w:r>
      <w:r w:rsidR="00A92D96" w:rsidRPr="000922AD">
        <w:rPr>
          <w:rStyle w:val="FootnoteReference"/>
          <w:rFonts w:ascii="Traditional Arabic" w:hAnsi="Traditional Arabic" w:cs="Traditional Arabic"/>
          <w:sz w:val="32"/>
          <w:szCs w:val="32"/>
          <w:rtl/>
          <w:lang w:bidi="ar-EG"/>
        </w:rPr>
        <w:footnoteReference w:id="17"/>
      </w:r>
    </w:p>
    <w:p w14:paraId="1DDA4895"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القيادة الإدارية:</w:t>
      </w:r>
    </w:p>
    <w:p w14:paraId="5A1F4D93"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للقيادة العليا دور كبير في التميّز، لأنها قادرة على تطوير قدرات الموظفين وتحفيزهم نحو الإبداع والريادة. يتحقق ذلك عبر التميّز في المهارات القيادية والعلاقات المثمرة في العمل والقدرة على التفكير المبتكر والخروج عن المألوف وتركيزها على التنافس بين الموظفين لتشجيعهم على توليد أفكار جديدة وتتبنى القيادة العليا استراتيجية التواصل المباشر وتدعم الاتصالات المفتوحة بينها وبين الموظفين وتشجع الحوار والنقاش للوصول إلى مقترحات جديدة ومبتكرة للمشكلات وهي تتميز بالأسلوب القيادي الديمقراطي.</w:t>
      </w:r>
    </w:p>
    <w:p w14:paraId="7DEFEB3F"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والقيادة هي عملية تقديم النموذج الذي يستخدمه الشخص أو المجموعة لخدمة مجموعة من الأفراد بهدف تحقيق أهداف يسعى إليها القائد، أو تحقيق أهداف مشتركة بين القائد وأتباعه.</w:t>
      </w:r>
    </w:p>
    <w:p w14:paraId="7820D0D6"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إدارة المشاريع:</w:t>
      </w:r>
      <w:r w:rsidR="00A92D96" w:rsidRPr="000922AD">
        <w:rPr>
          <w:rStyle w:val="FootnoteReference"/>
          <w:rFonts w:ascii="Traditional Arabic" w:hAnsi="Traditional Arabic" w:cs="Traditional Arabic"/>
          <w:sz w:val="32"/>
          <w:szCs w:val="32"/>
          <w:rtl/>
          <w:lang w:bidi="ar-EG"/>
        </w:rPr>
        <w:footnoteReference w:id="18"/>
      </w:r>
    </w:p>
    <w:p w14:paraId="1DF892D0"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هي كل ما يخص استخدام المهارات والمعارف والأساليب والأدوات في أعمال المشروع لتحقيق أهداف المشروع وإدارة المشاريع هي واحدة من أهم التحديات التي تواجه المؤسسات بسبب الحاجة إلى الالتزام بالخطط والمتابعة وتحليل الاختلافات والتباينات وإدارة الوقت وهذا يتطلب مدراء مؤهلين لإدارة المشاريع.</w:t>
      </w:r>
    </w:p>
    <w:p w14:paraId="6424ECC8"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الموارد البشرية:</w:t>
      </w:r>
    </w:p>
    <w:p w14:paraId="779CAFD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تلعب الموارد البشرية دوراً حيوياً في سير العمليات والمهام، عبر التخطيط والترتيب والتحسين والتشجيع بهدف الوصول لأعلى مستويات الإنتاجية بجدارة وجودة وفي الماضي كان هناك قلق من أن الآلات ستقلل من الحاجة إلى العاملين، لكن الحقيقة أثبتت العكس حيث يتمتع الأفراد بمكانة بارزة في المؤسسات الحديثة أكثر من أي وقت مضى.</w:t>
      </w:r>
    </w:p>
    <w:p w14:paraId="51129642"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وتعد إدارة الموارد البشرية عنصر أساسي للنجاح المؤسسي وفي خضم التحولات الاقتصادية والتنظيمية والتكنولوجية والمعرفية المتسارعة والتطور الهائل لتكنولوجيا المعلومات والاتصالات وتوظيفها في مختلف قطاعات الاقتصاد داخل المؤسسات تتيح الموارد البشرية آفاقًا واسعة للتميز عبر تبني التكنولوجيا واستغلالها الأمثل بالإضافة إلى اختيار أفضل الكفاءات وتوظيفها وتطبيق نظام رواتب عادل مع المكافآت والحوافز واتخاذ قرارات الترقية بموضوعية وشفافية.</w:t>
      </w:r>
    </w:p>
    <w:p w14:paraId="511B4302"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الخطط الإجمالية:</w:t>
      </w:r>
    </w:p>
    <w:p w14:paraId="1DE6862F"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هي المخطط الشامل الذي يحدد المسار الاستراتيجي والأهداف البعيدة فالمنظمات الناجحة هي التي تحقق رؤيتها ورسالتها عبر وضع خطط تهتم بأصحاب المصلحة وهي الطريقة التي تطبق بها المنظمة رؤيتها ورسالتها بواسطة استراتيجية محددة تهتم بأصحاب المصلحة وتدعم السياسات والخطط والأهداف.</w:t>
      </w:r>
    </w:p>
    <w:p w14:paraId="2FB6867A"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أوضحت الاستراتيجية بأنها تحديد المقاصد والأهداف الجوهرية بعيدة المدى للمؤسسة واختيار طرق التنفيذ وتخصيص الموارد اللازمة لتحقيق هذه المقاصد.</w:t>
      </w:r>
      <w:r w:rsidR="005A53F3" w:rsidRPr="000922AD">
        <w:rPr>
          <w:rStyle w:val="FootnoteReference"/>
          <w:rFonts w:ascii="Traditional Arabic" w:hAnsi="Traditional Arabic" w:cs="Traditional Arabic"/>
          <w:sz w:val="32"/>
          <w:szCs w:val="32"/>
          <w:rtl/>
          <w:lang w:bidi="ar-EG"/>
        </w:rPr>
        <w:footnoteReference w:id="19"/>
      </w:r>
    </w:p>
    <w:p w14:paraId="0851C227"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الشراكة:</w:t>
      </w:r>
    </w:p>
    <w:p w14:paraId="4391FEC0"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تعني الشراكة الأسلوب الذي تنظم به المؤسسة وتدير علاقاتها الخارجية بالإضافة إلى الموارد الموجودة لديها بهدف تحقيق خططها واستراتيجياتها وكذلك تطبيق سياساتها وتشغيل عملياتها بكفاءة وفاعلية.</w:t>
      </w:r>
    </w:p>
    <w:p w14:paraId="52E6E883" w14:textId="77777777" w:rsidR="005A53F3"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وهناك مؤسسات تسعى لتحقيق التفوّق عبر بناء علاقات مستمرة مع شركاء ويتمّ فيها تبادل المصالح بين الطرفين ويمكن بناء علاقات شراكة بين المؤسسات والعملاء والمجتمع والموردين والمنظمات الأخرى وهذه العلاقات تتسم بالشفافية والوثوق والاحترام المتبادل.</w:t>
      </w:r>
    </w:p>
    <w:p w14:paraId="7F72BE7B"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العمليات:</w:t>
      </w:r>
    </w:p>
    <w:p w14:paraId="70026D2A"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هي كل الأنشطة والفعاليات الداخلية الضرورية التي تُميز المؤسسة عن غيرها والتي عن طريقها يتم تحقيق تطلعات وطموحات واحتياجات المتعاملين.</w:t>
      </w:r>
    </w:p>
    <w:p w14:paraId="2822E77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كما تمثل أيضاً كل الأنشطة والقدرات الخاصة بتحويل المدخلات إلى مخرجات تتوافق مع متطلبات الأداء المتميز والجودة التي يطلبها العملاء وتقتضي الإدارة في المؤسسات المتميزة من كل فريق عمل أو قسم إنتاجي تحسين العمليات التي يستخدمها فتنقية العمليات مهمة ضرورية ومستمرة.</w:t>
      </w:r>
    </w:p>
    <w:p w14:paraId="5E164F70"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وجميع الإجراءات الخاصة بتقديم الخدمات تخضع للمتابعة الدائمة واعتمدت المؤسسة على التكنولوجيا المتطورة في تصميم وتقديم خدمات سريعة وسهلة مع التزامها بالمتابعة المستمرة لتحسين أساليب تقديم الخدمات</w:t>
      </w:r>
      <w:r w:rsidRPr="000922AD">
        <w:rPr>
          <w:rFonts w:ascii="Traditional Arabic" w:hAnsi="Traditional Arabic" w:cs="Traditional Arabic"/>
          <w:sz w:val="32"/>
          <w:szCs w:val="32"/>
          <w:lang w:bidi="ar-EG"/>
        </w:rPr>
        <w:t>.</w:t>
      </w:r>
    </w:p>
    <w:p w14:paraId="18F27706" w14:textId="77777777" w:rsidR="007A43DF" w:rsidRPr="000922AD" w:rsidRDefault="007A43DF"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كذلك جميع فئات المستفيدين يعتبرون مستهلكين للسلع والخدمات وعندما توجد سلعة أو خدمة لا تلبي متطلباتهم وتوقعاتهم فإنهم ينتقلون للتعامل مع منافسين آخرين وفي ظل إدارة التميز فإن الوصول إلى هذه النتائج يعتبر إشارة لوجود مشكلة في العمليات أدت إلى ظهور مثل هذه المنتجات أو الخدمات.</w:t>
      </w:r>
    </w:p>
    <w:p w14:paraId="28CCD3E8" w14:textId="77777777" w:rsidR="007A43DF" w:rsidRPr="000922AD" w:rsidRDefault="007A43DF" w:rsidP="00074EFD">
      <w:pPr>
        <w:pStyle w:val="Heading2"/>
        <w:bidi/>
        <w:rPr>
          <w:rFonts w:ascii="Traditional Arabic" w:hAnsi="Traditional Arabic" w:cs="Traditional Arabic"/>
          <w:b/>
          <w:bCs/>
          <w:color w:val="auto"/>
          <w:sz w:val="36"/>
          <w:szCs w:val="36"/>
          <w:rtl/>
          <w:lang w:bidi="ar-EG"/>
        </w:rPr>
      </w:pPr>
      <w:bookmarkStart w:id="36" w:name="_Toc224556334"/>
      <w:r w:rsidRPr="000922AD">
        <w:rPr>
          <w:rFonts w:ascii="Traditional Arabic" w:hAnsi="Traditional Arabic" w:cs="Traditional Arabic"/>
          <w:b/>
          <w:bCs/>
          <w:color w:val="auto"/>
          <w:sz w:val="36"/>
          <w:szCs w:val="36"/>
          <w:rtl/>
          <w:lang w:bidi="ar-EG"/>
        </w:rPr>
        <w:t>مقومات نجاح بنية الأعمال المؤسسية:</w:t>
      </w:r>
      <w:r w:rsidR="005A53F3" w:rsidRPr="000922AD">
        <w:rPr>
          <w:rStyle w:val="FootnoteReference"/>
          <w:rFonts w:ascii="Traditional Arabic" w:hAnsi="Traditional Arabic" w:cs="Traditional Arabic"/>
          <w:b/>
          <w:bCs/>
          <w:color w:val="auto"/>
          <w:sz w:val="36"/>
          <w:szCs w:val="36"/>
          <w:rtl/>
          <w:lang w:bidi="ar-EG"/>
        </w:rPr>
        <w:footnoteReference w:id="20"/>
      </w:r>
      <w:bookmarkEnd w:id="36"/>
    </w:p>
    <w:p w14:paraId="54EA43FF"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لكي يتحقق التميز في المؤسسات لا بدّ من توفير ركائز أساسية مع الحرص على استمراره بشكل دائم وقد ذكر أبو عودة أن هذه الركائز هي</w:t>
      </w:r>
      <w:r w:rsidRPr="000922AD">
        <w:rPr>
          <w:rFonts w:ascii="Traditional Arabic" w:hAnsi="Traditional Arabic" w:cs="Traditional Arabic"/>
          <w:sz w:val="32"/>
          <w:szCs w:val="32"/>
          <w:lang w:bidi="ar-EG"/>
        </w:rPr>
        <w:t>:</w:t>
      </w:r>
    </w:p>
    <w:p w14:paraId="3A3F69E0"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-تحديد الرؤية والرسالة بوضوح للمنظمة</w:t>
      </w:r>
      <w:r w:rsidRPr="000922AD">
        <w:rPr>
          <w:rFonts w:ascii="Traditional Arabic" w:hAnsi="Traditional Arabic" w:cs="Traditional Arabic"/>
          <w:sz w:val="32"/>
          <w:szCs w:val="32"/>
          <w:lang w:bidi="ar-EG"/>
        </w:rPr>
        <w:t>.</w:t>
      </w:r>
    </w:p>
    <w:p w14:paraId="2DCD80DB"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-وضع الفرد المناسب في الوظيفة المناسبة</w:t>
      </w:r>
      <w:r w:rsidRPr="000922AD">
        <w:rPr>
          <w:rFonts w:ascii="Traditional Arabic" w:hAnsi="Traditional Arabic" w:cs="Traditional Arabic"/>
          <w:sz w:val="32"/>
          <w:szCs w:val="32"/>
          <w:lang w:bidi="ar-EG"/>
        </w:rPr>
        <w:t>.</w:t>
      </w:r>
    </w:p>
    <w:p w14:paraId="3FD51A2A"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-تفعيل دور القيادة في الإدارة العليا</w:t>
      </w:r>
      <w:r w:rsidRPr="000922AD">
        <w:rPr>
          <w:rFonts w:ascii="Traditional Arabic" w:hAnsi="Traditional Arabic" w:cs="Traditional Arabic"/>
          <w:sz w:val="32"/>
          <w:szCs w:val="32"/>
          <w:lang w:bidi="ar-EG"/>
        </w:rPr>
        <w:t>.</w:t>
      </w:r>
    </w:p>
    <w:p w14:paraId="6D59977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دعم المنظمة لتحقيق أهدافها استناداً إلى رؤيتها ورسالتها وأهدافها</w:t>
      </w:r>
      <w:r w:rsidRPr="000922AD">
        <w:rPr>
          <w:rFonts w:ascii="Traditional Arabic" w:hAnsi="Traditional Arabic" w:cs="Traditional Arabic"/>
          <w:sz w:val="32"/>
          <w:szCs w:val="32"/>
          <w:lang w:bidi="ar-EG"/>
        </w:rPr>
        <w:t>.</w:t>
      </w:r>
    </w:p>
    <w:p w14:paraId="2114CB1C"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-تنفيذ الإجراءات بكفاءة وفاعلية.</w:t>
      </w:r>
    </w:p>
    <w:p w14:paraId="35C0B60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من وجهة نظر الغامدي والهاشمي فإن أساس التميز المؤسسي يكمن في الأداء الفعال وهذا يتطلب تجاوز الإجراءات النمطية التي تتبعها معظم المنظمات وذلك من خلال تبنيها لأساليب عمل مبتكرة وفعالة.</w:t>
      </w:r>
    </w:p>
    <w:p w14:paraId="3D1427F9" w14:textId="58EDC7AD" w:rsidR="007A43DF" w:rsidRPr="000922AD" w:rsidRDefault="007A43DF" w:rsidP="00074EFD">
      <w:pPr>
        <w:bidi/>
        <w:spacing w:line="360" w:lineRule="auto"/>
        <w:rPr>
          <w:rFonts w:ascii="Traditional Arabic" w:hAnsi="Traditional Arabic" w:cs="Traditional Arabic"/>
          <w:sz w:val="32"/>
          <w:szCs w:val="32"/>
          <w:vertAlign w:val="superscript"/>
          <w:rtl/>
          <w:lang w:bidi="ar-EG"/>
        </w:rPr>
      </w:pPr>
      <w:r w:rsidRPr="000922AD">
        <w:rPr>
          <w:rFonts w:ascii="Traditional Arabic" w:hAnsi="Traditional Arabic" w:cs="Traditional Arabic"/>
          <w:sz w:val="32"/>
          <w:szCs w:val="32"/>
          <w:rtl/>
          <w:lang w:bidi="ar-EG"/>
        </w:rPr>
        <w:t>وهناك العديد من الأنظمة التي تتأخر في الإنجاز أو تزيد تكلفتها على التقديرات الأولية ونجاح النظام يعتمد على عدة عوامل تحدد مدى فعاليته وهي أساسيات نجاح نظام المعلومات الإدارية وكلما توفرت هذه الأساسيات بشكل كبير وزادت فرص تحقيق المنظمة للنتائج المرجوة.</w:t>
      </w:r>
    </w:p>
    <w:p w14:paraId="494E57D8"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دور أنظمة المعلومات الإدارية في المؤسسات</w:t>
      </w:r>
      <w:r w:rsidRPr="000922AD">
        <w:rPr>
          <w:rFonts w:ascii="Traditional Arabic" w:hAnsi="Traditional Arabic" w:cs="Traditional Arabic"/>
          <w:sz w:val="32"/>
          <w:szCs w:val="32"/>
          <w:lang w:bidi="ar-EG"/>
        </w:rPr>
        <w:t>:</w:t>
      </w:r>
      <w:r w:rsidR="005A53F3" w:rsidRPr="000922AD">
        <w:rPr>
          <w:rStyle w:val="FootnoteReference"/>
          <w:rFonts w:ascii="Traditional Arabic" w:hAnsi="Traditional Arabic" w:cs="Traditional Arabic"/>
          <w:sz w:val="32"/>
          <w:szCs w:val="32"/>
          <w:lang w:bidi="ar-EG"/>
        </w:rPr>
        <w:footnoteReference w:id="21"/>
      </w:r>
    </w:p>
    <w:p w14:paraId="5D8CD1E2"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تُعتبر أنظمة المعلومات الإدارية من أبرز الإنجازات في مجال الإدارة وهي عامل مهم لتعزيز كفاءة وفعالية الأنشطة الإدارية المتنوعة وتهدف هذه الأنظمة إلى توفير معلومات دقيقة وشاملة في الوقت المناسب لجميع المستفيدين وبالأخص المنظمات وموظفيها ولمواكبة التطورات التقنية السريعة في مجال المعلومات وأنظمة الإدارة ويتوجب على المؤسسات تطوير عملياتها ووظائفها، والعمل على تحسين الأداء الوظيفي للعاملين.</w:t>
      </w:r>
    </w:p>
    <w:p w14:paraId="7E5CB1D3"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ويمكن تحديد وظيفة أنظمة المعلومات المستخدمة في المؤسسات كما يأتي</w:t>
      </w:r>
      <w:r w:rsidRPr="000922AD">
        <w:rPr>
          <w:rFonts w:ascii="Traditional Arabic" w:hAnsi="Traditional Arabic" w:cs="Traditional Arabic"/>
          <w:sz w:val="32"/>
          <w:szCs w:val="32"/>
          <w:lang w:bidi="ar-EG"/>
        </w:rPr>
        <w:t>:</w:t>
      </w:r>
    </w:p>
    <w:p w14:paraId="451EECFB"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مساهمة أنظمة المعلومات في ازدهار المنظمات: عن طريق توفير البيانات بالشكل المطلوب لاتخاذ القرارات حيث تتساوى أهمية القرارات مع أهمية المعلومات المستخدمة في اتخاذها</w:t>
      </w:r>
      <w:r w:rsidRPr="000922AD">
        <w:rPr>
          <w:rFonts w:ascii="Traditional Arabic" w:hAnsi="Traditional Arabic" w:cs="Traditional Arabic"/>
          <w:sz w:val="32"/>
          <w:szCs w:val="32"/>
          <w:lang w:bidi="ar-EG"/>
        </w:rPr>
        <w:t>.</w:t>
      </w:r>
    </w:p>
    <w:p w14:paraId="4E76207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دور نظام المعلومات في اتخاذ القرارات: يرتكز نجاح المنظمة على مدى فعالية إدارتها في اتخاذ القرارات وتعتبر المعلومات أساس القرارات وبمقدار دقة وشمولية وحسن توقيت توفير المعلومات وتزداد تلك الفعالية ويعتمد ذلك على جودة المعلومات المتاحة ودقتها ولكن القرار الإداري هو عملية اختيار الخيار الأفضل من بين البدائل المتاحة بعد تقييم العواقب لكل بديل وتأثيره على تحقيق الأهداف المنشودة</w:t>
      </w:r>
      <w:r w:rsidRPr="000922AD">
        <w:rPr>
          <w:rFonts w:ascii="Traditional Arabic" w:hAnsi="Traditional Arabic" w:cs="Traditional Arabic"/>
          <w:sz w:val="32"/>
          <w:szCs w:val="32"/>
          <w:lang w:bidi="ar-EG"/>
        </w:rPr>
        <w:t>.</w:t>
      </w:r>
    </w:p>
    <w:p w14:paraId="24C75EED"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أثر نظام المعلومات الإدارية في تحقيق المزايا التنافسية: ليست المزايا التنافسية بمفهوم جديد فقد ظهرت في أواخر السبعينيات ويمكن تعريفها على أنها الوضع الذي يمنح المنظمة الفرصة لتحقيق أرباح أعلى مقارنة بالمنافسين وذلك من خلال تمييز منتجات المنظمة عن منتجات المنافسين والتركيز على قطاعات سوقية محددة، والاقتصار على الإنتاج أو قنوات التوزيع واستخدام هياكل تكلفة مختارة.</w:t>
      </w:r>
      <w:r w:rsidR="005A53F3" w:rsidRPr="000922AD">
        <w:rPr>
          <w:rStyle w:val="FootnoteReference"/>
          <w:rFonts w:ascii="Traditional Arabic" w:hAnsi="Traditional Arabic" w:cs="Traditional Arabic"/>
          <w:sz w:val="32"/>
          <w:szCs w:val="32"/>
          <w:rtl/>
          <w:lang w:bidi="ar-EG"/>
        </w:rPr>
        <w:footnoteReference w:id="22"/>
      </w:r>
    </w:p>
    <w:p w14:paraId="0F9175B4"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دور نظم المعلومات في تعزيز الأداء المؤسسي:</w:t>
      </w:r>
    </w:p>
    <w:p w14:paraId="5A5D386E"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تتجلى أهمية نظم المعلومات في قدرتها على تقديم مزايا جمة للمؤسسة مثل السلاسة والتجاوب الفوري، والتحكم في المخزون ومتابعة الإنتاج وكما تسهم في رفع مستوى الأداء عبر تسريع إتمام المعاملات ورفع دقتها وتقديم خدمات للزبائن بما يتوافق مع احتياجاتهم وتفضيلاتهم وإضافةً إلى ذلك تساعد هذه النظم من خلال التقارير التي تقدمها في دعم عملية اتخاذ القرارات مما يؤدي إلى تحسين جودة القرارات وزيادة فعاليتها وجدواها استناداً إلى المعلومات المتوفرة ولا يقتصر استعمال هذه الأنظمة على قطاع بعينه بل تستخدم في المؤسسات على مستوى الإدارة العليا مع التركيز على الجانب الاستراتيجي وعلى مستوى الإدارة الوسطى حيث تفيد في العمليات التنفيذية  وهنا تُوصف المعلومات بأنها تكتيكية ذات طابع متكرر غالباً كما تُستعمل على مستوى الإدارة التنفيذية لتعزيز عمليات الرقابة والإشراف المباشر على سير العمليات المتكررة وقد أجمع الباحثون على ضرورة تركيز الجهود على تطوير جودة نظم المعلومات الإدارية، الأمر الذي ينعكس إيجاباً على تحسين الأداء الوظيفي  وبعد تقييم أداء الموظفين هو من أهم المهام التي تضطلع بها إدارة الموارد البشرية وعلى الرغم من هذه الأهمية تعتبر من أقل المهام إقبالاً لدى جميع الإدارات لصعوبة تحقيق تقييم فعال وذلك لأن عملية التقييم تخضع للتقدير الشخصي وبما أن الأغلبية ممن يمارسونها يفتقرون للتدريب الكافي لإتقانها بكفاءة ورغم ذلك فإن التقييم وتحديد المستوى الحقيقي لأداء الفرد ومدى التزامه بمتطلبات المؤسسة، يعتبران عنصرين مهمين ولذا من الضروري تحديد بعض العناصر الاستراتيجية لتحسين أداء المؤسسات مثل تحديد ماهية المؤسسة ورسالتها بالإضافة إلى دراسة الخيارات المتاحة للموارد وتحديد أهداف واضحة مستمدة من رسالة المؤسسة مع تحديد الأولويات لتعريف معايير الإنجاز والأداء وذلك يجب تحديد مقاييس للأداء مثل مستوى رضا المستفيدين من الخدمات المقدمة واستخدام </w:t>
      </w:r>
      <w:r w:rsidRPr="000922AD">
        <w:rPr>
          <w:rFonts w:ascii="Traditional Arabic" w:hAnsi="Traditional Arabic" w:cs="Traditional Arabic"/>
          <w:sz w:val="32"/>
          <w:szCs w:val="32"/>
          <w:rtl/>
          <w:lang w:bidi="ar-EG"/>
        </w:rPr>
        <w:lastRenderedPageBreak/>
        <w:t>هذه المقاييس لتقديم التغذية الراجعة للجهود المبذولة وأخيراً يجب إجراء مراجعة دورية للأداء والنتائج لتعديل الأهداف أو تحسين الأداء غير المرضي والأنشطة غير الفعالة مما يساهم في تطوير آلية جديدة لتعزيز الأداء.</w:t>
      </w:r>
      <w:r w:rsidR="005A53F3" w:rsidRPr="000922AD">
        <w:rPr>
          <w:rStyle w:val="FootnoteReference"/>
          <w:rFonts w:ascii="Traditional Arabic" w:hAnsi="Traditional Arabic" w:cs="Traditional Arabic"/>
          <w:sz w:val="32"/>
          <w:szCs w:val="32"/>
          <w:rtl/>
          <w:lang w:bidi="ar-EG"/>
        </w:rPr>
        <w:footnoteReference w:id="23"/>
      </w:r>
    </w:p>
    <w:p w14:paraId="454ABD1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تحققت دراسات عن العلاقة بين نظم المعلومات الإدارية واتخاذ القرارات الإدارية وأوضحت دراسات أن هناك علاقة وطيدة بين دقة المعلومات التي يوفرها النظام واستخدام المديرين لهذه النظم في قراراتهم وكذلك علاقة قوية بين مدى ملائمة المعلومات التي يقدمها النظام واستخدام المديرين له وتساهم المعلومات في القرارات التربوية بشكل كبير من حيث الدقة والملاءمة ومرونة المعلومات بينما كان الإسهام متوسطاً بالنسبة لشمولية المعلومات وتوقيتها وأن استعمال التكنولوجيا مثل نظم المعلومات الإدارية له دور أساسي في التنمية وعندما تستخدم لتحسين أداء الموظف ستعطي نتيجة واضحة وأشارت الدراسات إلى أن متطلبات نظم المعلومات الإدارية (برمجية، تنظيمية، بشرية، ومادية) في الكل</w:t>
      </w:r>
      <w:r w:rsidR="004632E3" w:rsidRPr="000922AD">
        <w:rPr>
          <w:rFonts w:ascii="Traditional Arabic" w:hAnsi="Traditional Arabic" w:cs="Traditional Arabic"/>
          <w:sz w:val="32"/>
          <w:szCs w:val="32"/>
          <w:rtl/>
          <w:lang w:bidi="ar-EG"/>
        </w:rPr>
        <w:t>يات المتوسطة تتميز بكفاءة عالية</w:t>
      </w:r>
      <w:r w:rsidRPr="000922AD">
        <w:rPr>
          <w:rFonts w:ascii="Traditional Arabic" w:hAnsi="Traditional Arabic" w:cs="Traditional Arabic"/>
          <w:sz w:val="32"/>
          <w:szCs w:val="32"/>
          <w:rtl/>
          <w:lang w:bidi="ar-EG"/>
        </w:rPr>
        <w:t xml:space="preserve"> وهناك علاقة ذات دلالة إحصائية بين نظم المعلومات الإدارية والأداء الوظيفي وعلاقة عكسية بين عوائق تطبيق النظم وتحسين الأداء الوظيفي</w:t>
      </w:r>
      <w:r w:rsidRPr="000922AD">
        <w:rPr>
          <w:rFonts w:ascii="Traditional Arabic" w:hAnsi="Traditional Arabic" w:cs="Traditional Arabic"/>
          <w:sz w:val="32"/>
          <w:szCs w:val="32"/>
          <w:lang w:bidi="ar-EG"/>
        </w:rPr>
        <w:t>.</w:t>
      </w:r>
    </w:p>
    <w:p w14:paraId="5F44C8C3"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كما بينت دراسات العلاقة بين استعمال نظام المعلومات الإدارية وأداء المؤسسة وتبين عدم تأثير الأجهزة والبرمجيات على أداء المؤسسات الحكومية وهناك تأثير كبير للشبكات والأفراد والإجراءات ونظام المعلومات الإدارية ككل على أداء هذه المؤسسات.</w:t>
      </w:r>
    </w:p>
    <w:p w14:paraId="6CD6BD8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نظم المعلومات الإدارية الحاسوبية:</w:t>
      </w:r>
      <w:r w:rsidR="005A53F3" w:rsidRPr="000922AD">
        <w:rPr>
          <w:rStyle w:val="FootnoteReference"/>
          <w:rFonts w:ascii="Traditional Arabic" w:hAnsi="Traditional Arabic" w:cs="Traditional Arabic"/>
          <w:sz w:val="32"/>
          <w:szCs w:val="32"/>
          <w:rtl/>
          <w:lang w:bidi="ar-EG"/>
        </w:rPr>
        <w:footnoteReference w:id="24"/>
      </w:r>
    </w:p>
    <w:p w14:paraId="0531B1F9" w14:textId="351229E4"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شهدت نظم المعلومات الإدارية الحاسوبية تطوراً كبيراً في الفترة الأخيرة وتوسعت تطبيقاتها وتعددت مجالاتها حتى أضحت بمثابة العصب الأساسي الذي يزود المؤسسة بالأعمال والمعلومات على حد سواء وفي الحقيقة لا يمكن </w:t>
      </w:r>
      <w:r w:rsidRPr="000922AD">
        <w:rPr>
          <w:rFonts w:ascii="Traditional Arabic" w:hAnsi="Traditional Arabic" w:cs="Traditional Arabic"/>
          <w:sz w:val="32"/>
          <w:szCs w:val="32"/>
          <w:rtl/>
          <w:lang w:bidi="ar-EG"/>
        </w:rPr>
        <w:lastRenderedPageBreak/>
        <w:t>تصور استمرارية معظم منظمات الأعمال مثل البنوك وشركات التأمين وشركات الخدمات والشركات الصناعية والتجارية الأخرى تقريباً بدون نظم المعلومات الإدارية الحاسوبية.</w:t>
      </w:r>
    </w:p>
    <w:p w14:paraId="5E854D5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rtl/>
        </w:rPr>
        <w:t xml:space="preserve"> </w:t>
      </w:r>
      <w:r w:rsidRPr="000922AD">
        <w:rPr>
          <w:rFonts w:ascii="Traditional Arabic" w:hAnsi="Traditional Arabic" w:cs="Traditional Arabic"/>
          <w:sz w:val="32"/>
          <w:szCs w:val="32"/>
          <w:rtl/>
          <w:lang w:bidi="ar-EG"/>
        </w:rPr>
        <w:t>نظام المعلومات الإدارية الآلي: هو طريقة معتمدة لإعطاء الإدارة المعلومات الدقيقة والآنية الضرورية لتيسير عملية اتخاذ القرارات وهذا يساعد المديرين في مهام التخطيط والتنفيذ والتحكم داخل المؤسسة بهدف تحقيق الأهداف المرجوة بكفاءة ويمكن وصف نظام المعلومات الإدارية الآلي بأنه: مجموعة من الأشخاص والبيانات والإجراءات المترابطة لتقديم معلومات ذات قيمة وكما عرفه لطفي بأنه: نظام معلومات يضم قاعدة بيانات للبيانات وعمليات معالجة المعلومات ويُستخدم لتوفير معلومات تدعم وظائف الإدارة في المنظمة.</w:t>
      </w:r>
    </w:p>
    <w:p w14:paraId="3AF4B8B4"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التأكد على أهمية نظم المعلومات الإدارية المحوسبة في المؤسسات:</w:t>
      </w:r>
      <w:r w:rsidR="005A53F3" w:rsidRPr="000922AD">
        <w:rPr>
          <w:rStyle w:val="FootnoteReference"/>
          <w:rFonts w:ascii="Traditional Arabic" w:hAnsi="Traditional Arabic" w:cs="Traditional Arabic"/>
          <w:sz w:val="32"/>
          <w:szCs w:val="32"/>
          <w:rtl/>
          <w:lang w:bidi="ar-EG"/>
        </w:rPr>
        <w:footnoteReference w:id="25"/>
      </w:r>
    </w:p>
    <w:p w14:paraId="595EB0C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يراها إدريس في مهمتها الرئيسية هي توفير البيانات الضرورية ومعالجتها لاستخلاص معلومات ذات قيمة للإدارة وذلك في التوقيت الملائم وبالدقة المطلوبة وبالقدر المناسب وبما يلبي متطلبات صانعي القرار ويمكن تحديد دور نظم المعلومات الإدارية المحوسبة في المنظمة من خلال زاويتي رؤية: تركز الزاوية الأولى على دور تكنولوجيا المعلومات للحواسيب والاتصالات وإمكاناتها المتقدمة كسرعة المعالجة والسعة التخزينية العالية وتوفير وسائل الاتصال وتسعى لتسخير هذه الإمكانات وتوظيفها لتحسين كفاءة عمل الإدارة في المنظمة وأما الزاوية الثانية فتركز على نقاط القوة والإمكانات المتاحة في المنظمة والفرص التي يمكن الاستفادة منها ومن ثم تقييم مدى فعالية استخدام تكنولوجيا المعلومات للاستفادة من هذه الفرص والإمكانات ومواطن القوة فيها. ويمكننا إيجاز دور وأهمية نظم المعلومات الإدارية المحوسبة بأنواعها واتجاهاتها المختلفة بما يلي:</w:t>
      </w:r>
    </w:p>
    <w:p w14:paraId="20B07E8A"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تساهم أنظمة المعلومات الإدارية الحاسوبية في توفير منتجات وخدمات حديثة.</w:t>
      </w:r>
    </w:p>
    <w:p w14:paraId="2DF3291C"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تحتاج المنظمة إلى أنظمة المعلومات الإدارية الحاسوبية لإعادة هيكلة المهام وسلاسة العمل.</w:t>
      </w:r>
    </w:p>
    <w:p w14:paraId="647CDAC1" w14:textId="14DDD4D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تحتاج معظم المنظمات إلى أنظمة معلومات إدارية حاسوبية للبقاء والازدهار.</w:t>
      </w:r>
    </w:p>
    <w:p w14:paraId="24E1182C"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تساعد أنظمة المعلومات الإدارية الحاسوبية الشركات على التوسع في مواقع جغرافية متعددة.</w:t>
      </w:r>
    </w:p>
    <w:p w14:paraId="6A6925B3"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توفر أنظمة المعلومات الإدارية الحاسوبية حلولاً للمشاكل التي تواجهها المنظمة.</w:t>
      </w:r>
    </w:p>
    <w:p w14:paraId="5ED83C70"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تُسهم أنظمة المعلومات الإدارية الحاسوبية في تسهيل التغيير الشامل والعميق في إدارة الأعمال.</w:t>
      </w:r>
    </w:p>
    <w:p w14:paraId="28936A8F"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-التأكيد على أنظمة المعلومات للإدارات الحكومية:</w:t>
      </w:r>
    </w:p>
    <w:p w14:paraId="3A6BA992" w14:textId="1D3AFABF" w:rsidR="007A43DF" w:rsidRPr="000922AD" w:rsidRDefault="007A43DF" w:rsidP="00074EFD">
      <w:pPr>
        <w:tabs>
          <w:tab w:val="left" w:pos="1074"/>
        </w:tabs>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sz w:val="32"/>
          <w:szCs w:val="32"/>
          <w:rtl/>
          <w:lang w:bidi="ar-EG"/>
        </w:rPr>
        <w:t>تعتمد أنظمة المعلومات على كافة أنواع التقنيات لتشغيل ومعالجة وتخزين ونقل البيانات إلكترونياً وهذا ما يعرف بتكنولوجيا المعلومات التي تشمل الحواسيب والاتصالات والشبكات وأجهزة الفاكس وغيرها ويقوم نظام المعلومات بمعالجة البيانات وتقديمها للمستخدمين سواء كان فرداً أو مجموعة وهؤلاء المستخدمون يعتمدون على مخرجات النظام نتيجة لتوفر الحواسيب وقد تُستخدم مخرجات العديد من الأنظمة بانتظام لأهداف مثل مراقبة أداء الإدارة أو تسهيل تنفيذ أوامر المستخدمين.</w:t>
      </w:r>
    </w:p>
    <w:p w14:paraId="4F5513AA" w14:textId="77777777" w:rsidR="004A28EC" w:rsidRPr="000922AD" w:rsidRDefault="00521BF0" w:rsidP="00074EFD">
      <w:pPr>
        <w:pStyle w:val="Heading2"/>
        <w:bidi/>
        <w:rPr>
          <w:rFonts w:ascii="Traditional Arabic" w:hAnsi="Traditional Arabic" w:cs="Traditional Arabic"/>
          <w:b/>
          <w:bCs/>
          <w:color w:val="auto"/>
          <w:sz w:val="36"/>
          <w:szCs w:val="36"/>
          <w:rtl/>
          <w:lang w:bidi="ar-EG"/>
        </w:rPr>
      </w:pPr>
      <w:bookmarkStart w:id="37" w:name="_Toc224556335"/>
      <w:r w:rsidRPr="000922AD">
        <w:rPr>
          <w:rFonts w:ascii="Traditional Arabic" w:hAnsi="Traditional Arabic" w:cs="Traditional Arabic"/>
          <w:b/>
          <w:bCs/>
          <w:color w:val="auto"/>
          <w:sz w:val="36"/>
          <w:szCs w:val="36"/>
          <w:rtl/>
          <w:lang w:bidi="ar-EG"/>
        </w:rPr>
        <w:t>المشكلات التي تواجه بنية الأعمال المؤسسية:</w:t>
      </w:r>
      <w:r w:rsidR="005A53F3" w:rsidRPr="000922AD">
        <w:rPr>
          <w:rStyle w:val="FootnoteReference"/>
          <w:rFonts w:ascii="Traditional Arabic" w:hAnsi="Traditional Arabic" w:cs="Traditional Arabic"/>
          <w:b/>
          <w:bCs/>
          <w:color w:val="auto"/>
          <w:sz w:val="36"/>
          <w:szCs w:val="36"/>
          <w:rtl/>
          <w:lang w:bidi="ar-EG"/>
        </w:rPr>
        <w:footnoteReference w:id="26"/>
      </w:r>
      <w:bookmarkEnd w:id="37"/>
    </w:p>
    <w:p w14:paraId="0DE0417E" w14:textId="7AB2458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هناك العديد من المشكلات التي تواجه المؤسسات الإدارية وهي:</w:t>
      </w:r>
    </w:p>
    <w:p w14:paraId="6F3D455A" w14:textId="77777777" w:rsidR="00521BF0" w:rsidRPr="000922AD" w:rsidRDefault="00521BF0" w:rsidP="00074EFD">
      <w:pPr>
        <w:numPr>
          <w:ilvl w:val="0"/>
          <w:numId w:val="14"/>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تشتت الجهود وإضاعة الموارد:</w:t>
      </w:r>
    </w:p>
    <w:p w14:paraId="1C9A91F2" w14:textId="7777777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تتجاهل معظم الهيئات الحكومية في المدن العربية، المختصة بتطوير المعلومات وتطبيق أنظمة المعلومات، أهمية التعاون فكل بلد يضع خططه بمعزل عن الآخرين على الرغم من تشابه المعطيات والأوضاع الاجتماعية والاقتصادية وعلى الرغم من أن بعض الدول العربية أنشأت مراكز بحثية كبيرة وجمعت فيها الكثير من الفنيين </w:t>
      </w:r>
      <w:r w:rsidRPr="000922AD">
        <w:rPr>
          <w:rFonts w:ascii="Traditional Arabic" w:hAnsi="Traditional Arabic" w:cs="Traditional Arabic"/>
          <w:sz w:val="32"/>
          <w:szCs w:val="32"/>
          <w:rtl/>
          <w:lang w:bidi="ar-EG"/>
        </w:rPr>
        <w:lastRenderedPageBreak/>
        <w:t>والخبراء المهرة، وحاولت من خلالهم تحقيق إنجازات في مجال البرمجيات والابتكارات ونظم المعلومات إلا أن هذه المؤسسات لم تنسق فيما بينها مما أدى إلى تبديد الأموال والجهود بسبب تداخل المشاريع على مستوى الدول العربية وعلى سبيل المثال، عملت عدة جهات عربية في وقت واحد على مشروع التعرف الضوئي على الحروف العربية (</w:t>
      </w:r>
      <w:r w:rsidRPr="000922AD">
        <w:rPr>
          <w:rFonts w:ascii="Traditional Arabic" w:hAnsi="Traditional Arabic" w:cs="Traditional Arabic"/>
          <w:sz w:val="32"/>
          <w:szCs w:val="32"/>
          <w:lang w:bidi="ar-EG"/>
        </w:rPr>
        <w:t>OCR</w:t>
      </w:r>
      <w:r w:rsidRPr="000922AD">
        <w:rPr>
          <w:rFonts w:ascii="Traditional Arabic" w:hAnsi="Traditional Arabic" w:cs="Traditional Arabic"/>
          <w:sz w:val="32"/>
          <w:szCs w:val="32"/>
          <w:rtl/>
          <w:lang w:bidi="ar-EG"/>
        </w:rPr>
        <w:t>) لكن العاملين في هذه المشاريع لم يستفيدوا من جهود بعضهم البعض، واستمر الجميع في إنفاق الجهد والمال في هذا المجال، ثم توقف الجميع عن مشاريعهم فجأة عندما حققت شركة صخر تقدمها في هذا المشروع وهذا النوع من البحث العلمي الذي يفتقر إلى رؤية استراتيجية لا يقتصر على إضاعة الجهد والمال بل إنه يضيع الفرصة العربية لتحقيق تنمية معلوماتية حقيقية.</w:t>
      </w:r>
    </w:p>
    <w:p w14:paraId="70DDBB51" w14:textId="77777777" w:rsidR="00521BF0" w:rsidRPr="000922AD" w:rsidRDefault="00521BF0" w:rsidP="00074EFD">
      <w:pPr>
        <w:numPr>
          <w:ilvl w:val="0"/>
          <w:numId w:val="14"/>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البنية التحتية للاتصالات والمعلومات غير مكتملة:</w:t>
      </w:r>
      <w:r w:rsidR="005A53F3" w:rsidRPr="000922AD">
        <w:rPr>
          <w:rStyle w:val="FootnoteReference"/>
          <w:rFonts w:ascii="Traditional Arabic" w:hAnsi="Traditional Arabic" w:cs="Traditional Arabic"/>
          <w:sz w:val="32"/>
          <w:szCs w:val="32"/>
          <w:rtl/>
          <w:lang w:bidi="ar-EG"/>
        </w:rPr>
        <w:footnoteReference w:id="27"/>
      </w:r>
    </w:p>
    <w:p w14:paraId="0567FA6E" w14:textId="77777777" w:rsidR="005A53F3"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على الرغم من المساعي الحثيثة التي تبذلها الأجهزة الإدارية الحكومية في الكثير من المدن العربية لمسايرة التقدم التكنولوجي إلا أن الصورة في المجمل غير مُرضية ويختصر المستشار الإقليمي للاتصالات وشبكات الحاسوب في اللجنة الاقتصادية والاجتماعية لغرب آسيا واقع المدينة العربية بقوله: هناك تطلع وشوق لكيفية الدخول إلى مجتمع المعلومات من مدخل رحب وليس من مدخل ضيق لأن أبوابنا حتى الآن ضيقة ونسبة انتشار الإنترنت واستخداماته في الدول العربية أقل من معظم الدول الأخرى.</w:t>
      </w:r>
    </w:p>
    <w:p w14:paraId="00FF05F0" w14:textId="77777777" w:rsidR="00521BF0" w:rsidRPr="000922AD" w:rsidRDefault="00521BF0" w:rsidP="00074EFD">
      <w:pPr>
        <w:numPr>
          <w:ilvl w:val="0"/>
          <w:numId w:val="14"/>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الرأي السائد بعدم ضرورة تطبيق أنظمة المعلومات:</w:t>
      </w:r>
    </w:p>
    <w:p w14:paraId="52936F99" w14:textId="7777777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يبدو في البداية أن البيئة الأمثل لتطبيق أنظمة المعلومات هي القطاع الخاص نظرًا لسعيه ل</w:t>
      </w:r>
      <w:r w:rsidR="005A53F3" w:rsidRPr="000922AD">
        <w:rPr>
          <w:rFonts w:ascii="Traditional Arabic" w:hAnsi="Traditional Arabic" w:cs="Traditional Arabic"/>
          <w:sz w:val="32"/>
          <w:szCs w:val="32"/>
          <w:rtl/>
          <w:lang w:bidi="ar-EG"/>
        </w:rPr>
        <w:t>تحقيق الأرباح في أسواق المنافسة</w:t>
      </w:r>
      <w:r w:rsidRPr="000922AD">
        <w:rPr>
          <w:rFonts w:ascii="Traditional Arabic" w:hAnsi="Traditional Arabic" w:cs="Traditional Arabic"/>
          <w:sz w:val="32"/>
          <w:szCs w:val="32"/>
          <w:rtl/>
          <w:lang w:bidi="ar-EG"/>
        </w:rPr>
        <w:t xml:space="preserve"> وعمله في بيئة متغيرة وسريعة وغير متوقعة وكما أنه لا يخضع للقيود السياسية والاجتماعية التي تواجهها المؤسسات الحكومية، مما يمنحه حرية أكبر في تغيير مساره ومجالات عمله متى ما أراد وأما في المؤسسات </w:t>
      </w:r>
      <w:r w:rsidRPr="000922AD">
        <w:rPr>
          <w:rFonts w:ascii="Traditional Arabic" w:hAnsi="Traditional Arabic" w:cs="Traditional Arabic"/>
          <w:sz w:val="32"/>
          <w:szCs w:val="32"/>
          <w:rtl/>
          <w:lang w:bidi="ar-EG"/>
        </w:rPr>
        <w:lastRenderedPageBreak/>
        <w:t>الحكومية، فالوضع مختلف حيث تعمل في ظل بيئة يكون طرفها الأساسي الحكومة وهي الكيان الأكثر استقرارًا وسلطة في المجتمع، حيث يلجأ إليها طالب الخدمة، خاصة في الدول النامية وتعتبر هذه الخدمة أساسية ومعروفة والربح ليس هو الهدف الرئيسي بناءً على ذلك ينتشر في العديد من الدول العربية الاعتقاد بعدم الحاجة أو الأهمية لتطبيق مبادئ وأسس أنظمة المعلومات.</w:t>
      </w:r>
    </w:p>
    <w:p w14:paraId="7D2D2F40" w14:textId="77777777" w:rsidR="00521BF0" w:rsidRPr="000922AD" w:rsidRDefault="00521BF0" w:rsidP="00074EFD">
      <w:pPr>
        <w:numPr>
          <w:ilvl w:val="0"/>
          <w:numId w:val="14"/>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الضعف في المؤسسات الحكومية الإدارية:</w:t>
      </w:r>
    </w:p>
    <w:p w14:paraId="497A9A6B" w14:textId="7777777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تواجه المؤسسات الإدارية في المدن العربية صعوبات حديثة متنوعة بالأخص المؤسسات الخدمية مثل البلديات التي تشكل وجه المدينة وتنفيذ مهام حيوية لها فالمدينة العريقة صاحبة التاريخ العريق هي ذاتها المدينة التي يجب أن توفر خدمات القرن الحادي والعشرين والتي تشهد نموًا مستمرًا في السكان وتطورًا في متطلبات الأفراد من الخدمات المتنوعة وعلاوة على ذلك فهي تواجه التحدي الصناعي على أطرافها وما يجلبه من قضايا بيئية ويؤكد الواقع أن هذه البلديات لا تستعمل الموارد المعلوماتية المتوفرة الاستخدام الأمثل بأفضل الطرق والأساليب لتحقيق النتائج المرجوة منها إضافة إلى أن إدارات البلديات لم تستفد من تطبيق تقنية نظم المعلومات والأسس الإدارية العلمية الحديثة في مواجهة التحديات والمعوقات لتمكينها من دفع مسيرة التطور الإداري في هذه المؤسسات الحيوية.</w:t>
      </w:r>
    </w:p>
    <w:p w14:paraId="7F82D18F" w14:textId="7777777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وتعد أيضا من العوامل المسببة لعلل في العمل المؤسسي والتي قد تفتك به تدريجياً وبدون شعور من قبل القادة والإدارات العليا (بحسب ديمنغ وويكيبيديا</w:t>
      </w:r>
      <w:r w:rsidRPr="000922AD">
        <w:rPr>
          <w:rFonts w:ascii="Traditional Arabic" w:hAnsi="Traditional Arabic" w:cs="Traditional Arabic"/>
          <w:sz w:val="32"/>
          <w:szCs w:val="32"/>
          <w:lang w:bidi="ar-EG"/>
        </w:rPr>
        <w:t>:</w:t>
      </w:r>
    </w:p>
    <w:p w14:paraId="58AE6138"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غياب الثبات في تحديد الهدف</w:t>
      </w:r>
      <w:r w:rsidRPr="000922AD">
        <w:rPr>
          <w:rFonts w:ascii="Traditional Arabic" w:hAnsi="Traditional Arabic" w:cs="Traditional Arabic"/>
          <w:sz w:val="32"/>
          <w:szCs w:val="32"/>
          <w:lang w:bidi="ar-EG"/>
        </w:rPr>
        <w:t>.</w:t>
      </w:r>
    </w:p>
    <w:p w14:paraId="34D48E5E"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التركيز على المكاسب المادية السريعة للمستثمرين فقط</w:t>
      </w:r>
      <w:r w:rsidRPr="000922AD">
        <w:rPr>
          <w:rFonts w:ascii="Traditional Arabic" w:hAnsi="Traditional Arabic" w:cs="Traditional Arabic"/>
          <w:sz w:val="32"/>
          <w:szCs w:val="32"/>
          <w:lang w:bidi="ar-EG"/>
        </w:rPr>
        <w:t>.</w:t>
      </w:r>
    </w:p>
    <w:p w14:paraId="59666AA3"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الاعتماد على التقييم السنوي وأحكام اللحظة في تقييم الأداء</w:t>
      </w:r>
      <w:r w:rsidRPr="000922AD">
        <w:rPr>
          <w:rFonts w:ascii="Traditional Arabic" w:hAnsi="Traditional Arabic" w:cs="Traditional Arabic"/>
          <w:sz w:val="32"/>
          <w:szCs w:val="32"/>
          <w:lang w:bidi="ar-EG"/>
        </w:rPr>
        <w:t>.</w:t>
      </w:r>
    </w:p>
    <w:p w14:paraId="4915DBC9"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تكرار تغيير المناصب القيادية</w:t>
      </w:r>
      <w:r w:rsidRPr="000922AD">
        <w:rPr>
          <w:rFonts w:ascii="Traditional Arabic" w:hAnsi="Traditional Arabic" w:cs="Traditional Arabic"/>
          <w:sz w:val="32"/>
          <w:szCs w:val="32"/>
          <w:lang w:bidi="ar-EG"/>
        </w:rPr>
        <w:t>.</w:t>
      </w:r>
    </w:p>
    <w:p w14:paraId="669D8F6D"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القيادة بالأساليب المألوفة فقط، مع إغفال الأساليب الجديدة</w:t>
      </w:r>
      <w:r w:rsidRPr="000922AD">
        <w:rPr>
          <w:rFonts w:ascii="Traditional Arabic" w:hAnsi="Traditional Arabic" w:cs="Traditional Arabic"/>
          <w:sz w:val="32"/>
          <w:szCs w:val="32"/>
          <w:lang w:bidi="ar-EG"/>
        </w:rPr>
        <w:t>.</w:t>
      </w:r>
    </w:p>
    <w:p w14:paraId="45942788"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ارتفاع تكاليف الرعاية الصحية</w:t>
      </w:r>
      <w:r w:rsidRPr="000922AD">
        <w:rPr>
          <w:rFonts w:ascii="Traditional Arabic" w:hAnsi="Traditional Arabic" w:cs="Traditional Arabic"/>
          <w:sz w:val="32"/>
          <w:szCs w:val="32"/>
          <w:lang w:bidi="ar-EG"/>
        </w:rPr>
        <w:t>.</w:t>
      </w:r>
    </w:p>
    <w:p w14:paraId="5FBD6B90"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زيادة الأعباء القانونية.</w:t>
      </w:r>
    </w:p>
    <w:p w14:paraId="00D46761" w14:textId="77777777" w:rsidR="00521BF0" w:rsidRPr="000922AD" w:rsidRDefault="009A7606" w:rsidP="00074EFD">
      <w:pPr>
        <w:tabs>
          <w:tab w:val="left" w:pos="1074"/>
        </w:tabs>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خاتمة حول بنية الأعمال المؤسسية:</w:t>
      </w:r>
    </w:p>
    <w:p w14:paraId="6F8EB593" w14:textId="77777777" w:rsidR="00BE2912" w:rsidRPr="000922AD" w:rsidRDefault="009A7606"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يمكن القول إن </w:t>
      </w:r>
      <w:r w:rsidR="00BE2912" w:rsidRPr="000922AD">
        <w:rPr>
          <w:rFonts w:ascii="Traditional Arabic" w:hAnsi="Traditional Arabic" w:cs="Traditional Arabic"/>
          <w:sz w:val="32"/>
          <w:szCs w:val="32"/>
          <w:rtl/>
          <w:lang w:bidi="ar-EG"/>
        </w:rPr>
        <w:t xml:space="preserve">بنية </w:t>
      </w:r>
      <w:r w:rsidRPr="000922AD">
        <w:rPr>
          <w:rFonts w:ascii="Traditional Arabic" w:hAnsi="Traditional Arabic" w:cs="Traditional Arabic"/>
          <w:sz w:val="32"/>
          <w:szCs w:val="32"/>
          <w:rtl/>
          <w:lang w:bidi="ar-EG"/>
        </w:rPr>
        <w:t>الأعمال المؤسسية يؤدي دوراً مهماً ف</w:t>
      </w:r>
      <w:r w:rsidR="00BE2912" w:rsidRPr="000922AD">
        <w:rPr>
          <w:rFonts w:ascii="Traditional Arabic" w:hAnsi="Traditional Arabic" w:cs="Traditional Arabic"/>
          <w:sz w:val="32"/>
          <w:szCs w:val="32"/>
          <w:rtl/>
          <w:lang w:bidi="ar-EG"/>
        </w:rPr>
        <w:t>ي ازدهار المؤسسات وبلوغ غاياتها</w:t>
      </w:r>
      <w:r w:rsidRPr="000922AD">
        <w:rPr>
          <w:rFonts w:ascii="Traditional Arabic" w:hAnsi="Traditional Arabic" w:cs="Traditional Arabic"/>
          <w:sz w:val="32"/>
          <w:szCs w:val="32"/>
          <w:rtl/>
          <w:lang w:bidi="ar-EG"/>
        </w:rPr>
        <w:t xml:space="preserve"> عبر تحليل العلاقة بين </w:t>
      </w:r>
      <w:r w:rsidR="00BE2912" w:rsidRPr="000922AD">
        <w:rPr>
          <w:rFonts w:ascii="Traditional Arabic" w:hAnsi="Traditional Arabic" w:cs="Traditional Arabic"/>
          <w:sz w:val="32"/>
          <w:szCs w:val="32"/>
          <w:rtl/>
          <w:lang w:bidi="ar-EG"/>
        </w:rPr>
        <w:t xml:space="preserve">بنية </w:t>
      </w:r>
      <w:r w:rsidRPr="000922AD">
        <w:rPr>
          <w:rFonts w:ascii="Traditional Arabic" w:hAnsi="Traditional Arabic" w:cs="Traditional Arabic"/>
          <w:sz w:val="32"/>
          <w:szCs w:val="32"/>
          <w:rtl/>
          <w:lang w:bidi="ar-EG"/>
        </w:rPr>
        <w:t xml:space="preserve">الأعمال </w:t>
      </w:r>
      <w:r w:rsidR="00BE2912" w:rsidRPr="000922AD">
        <w:rPr>
          <w:rFonts w:ascii="Traditional Arabic" w:hAnsi="Traditional Arabic" w:cs="Traditional Arabic"/>
          <w:sz w:val="32"/>
          <w:szCs w:val="32"/>
          <w:rtl/>
          <w:lang w:bidi="ar-EG"/>
        </w:rPr>
        <w:t>المؤسسية وريادة الأعمال الرقمية</w:t>
      </w:r>
      <w:r w:rsidRPr="000922AD">
        <w:rPr>
          <w:rFonts w:ascii="Traditional Arabic" w:hAnsi="Traditional Arabic" w:cs="Traditional Arabic"/>
          <w:sz w:val="32"/>
          <w:szCs w:val="32"/>
          <w:rtl/>
          <w:lang w:bidi="ar-EG"/>
        </w:rPr>
        <w:t xml:space="preserve"> </w:t>
      </w:r>
      <w:r w:rsidR="00BE2912" w:rsidRPr="000922AD">
        <w:rPr>
          <w:rFonts w:ascii="Traditional Arabic" w:hAnsi="Traditional Arabic" w:cs="Traditional Arabic"/>
          <w:sz w:val="32"/>
          <w:szCs w:val="32"/>
          <w:rtl/>
          <w:lang w:bidi="ar-EG"/>
        </w:rPr>
        <w:t>و</w:t>
      </w:r>
      <w:r w:rsidRPr="000922AD">
        <w:rPr>
          <w:rFonts w:ascii="Traditional Arabic" w:hAnsi="Traditional Arabic" w:cs="Traditional Arabic"/>
          <w:sz w:val="32"/>
          <w:szCs w:val="32"/>
          <w:rtl/>
          <w:lang w:bidi="ar-EG"/>
        </w:rPr>
        <w:t>يمكننا أن نلاحظ أن هيكل الأعمال المؤسسية يؤثر بصورة كبيرة على قدرة المؤسسة على التلاؤم مع التبدلات في المحيط الخارجي وتحقيق أهدافها</w:t>
      </w:r>
      <w:r w:rsidR="00BE2912" w:rsidRPr="000922AD">
        <w:rPr>
          <w:rFonts w:ascii="Traditional Arabic" w:hAnsi="Traditional Arabic" w:cs="Traditional Arabic"/>
          <w:sz w:val="32"/>
          <w:szCs w:val="32"/>
          <w:rtl/>
          <w:lang w:bidi="ar-EG"/>
        </w:rPr>
        <w:t xml:space="preserve"> ومن أهم نتائجها:</w:t>
      </w:r>
    </w:p>
    <w:p w14:paraId="50D8B13A" w14:textId="77777777" w:rsidR="009A7606" w:rsidRPr="000922AD" w:rsidRDefault="00BE2912"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1-تأثير</w:t>
      </w:r>
      <w:r w:rsidR="009A7606" w:rsidRPr="000922AD">
        <w:rPr>
          <w:rFonts w:ascii="Traditional Arabic" w:hAnsi="Traditional Arabic" w:cs="Traditional Arabic"/>
          <w:sz w:val="32"/>
          <w:szCs w:val="32"/>
          <w:rtl/>
          <w:lang w:bidi="ar-EG"/>
        </w:rPr>
        <w:t xml:space="preserve"> </w:t>
      </w:r>
      <w:r w:rsidRPr="000922AD">
        <w:rPr>
          <w:rFonts w:ascii="Traditional Arabic" w:hAnsi="Traditional Arabic" w:cs="Traditional Arabic"/>
          <w:sz w:val="32"/>
          <w:szCs w:val="32"/>
          <w:rtl/>
          <w:lang w:bidi="ar-EG"/>
        </w:rPr>
        <w:t xml:space="preserve">بنية </w:t>
      </w:r>
      <w:r w:rsidR="009A7606" w:rsidRPr="000922AD">
        <w:rPr>
          <w:rFonts w:ascii="Traditional Arabic" w:hAnsi="Traditional Arabic" w:cs="Traditional Arabic"/>
          <w:sz w:val="32"/>
          <w:szCs w:val="32"/>
          <w:rtl/>
          <w:lang w:bidi="ar-EG"/>
        </w:rPr>
        <w:t>الأعمال المؤسسية على ريادة الأعمال الرقمية: هيكل الأعمال المؤسسية يؤثر بصورة كبيرة على ريادة الأعمال الرقمية</w:t>
      </w:r>
      <w:r w:rsidR="009A7606" w:rsidRPr="000922AD">
        <w:rPr>
          <w:rFonts w:ascii="Traditional Arabic" w:hAnsi="Traditional Arabic" w:cs="Traditional Arabic"/>
          <w:sz w:val="32"/>
          <w:szCs w:val="32"/>
          <w:lang w:bidi="ar-EG"/>
        </w:rPr>
        <w:t>.</w:t>
      </w:r>
    </w:p>
    <w:p w14:paraId="1C144EFE" w14:textId="7F681830" w:rsidR="009C3A17" w:rsidRPr="000922AD" w:rsidRDefault="00BE2912"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2-أهمية</w:t>
      </w:r>
      <w:r w:rsidR="009A7606" w:rsidRPr="000922AD">
        <w:rPr>
          <w:rFonts w:ascii="Traditional Arabic" w:hAnsi="Traditional Arabic" w:cs="Traditional Arabic"/>
          <w:sz w:val="32"/>
          <w:szCs w:val="32"/>
          <w:rtl/>
          <w:lang w:bidi="ar-EG"/>
        </w:rPr>
        <w:t xml:space="preserve"> هيكل الأعمال المؤسسية: هيكل الأعمال المؤسسية يل</w:t>
      </w:r>
      <w:r w:rsidR="00AE6818" w:rsidRPr="000922AD">
        <w:rPr>
          <w:rFonts w:ascii="Traditional Arabic" w:hAnsi="Traditional Arabic" w:cs="Traditional Arabic"/>
          <w:sz w:val="32"/>
          <w:szCs w:val="32"/>
          <w:rtl/>
          <w:lang w:bidi="ar-EG"/>
        </w:rPr>
        <w:t>عب دوراً مهماً في نجاح المؤسسات</w:t>
      </w:r>
    </w:p>
    <w:p w14:paraId="2E14868B" w14:textId="77777777" w:rsidR="009B71E6" w:rsidRPr="000922AD" w:rsidRDefault="0000362D"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 xml:space="preserve">مقدمة حول </w:t>
      </w:r>
      <w:r w:rsidR="00CE5B3C" w:rsidRPr="000922AD">
        <w:rPr>
          <w:rFonts w:ascii="Traditional Arabic" w:hAnsi="Traditional Arabic" w:cs="Traditional Arabic"/>
          <w:b/>
          <w:bCs/>
          <w:sz w:val="32"/>
          <w:szCs w:val="32"/>
          <w:rtl/>
          <w:lang w:bidi="ar-EG"/>
        </w:rPr>
        <w:t>المواءمة الاستراتيجية في التحول:</w:t>
      </w:r>
    </w:p>
    <w:p w14:paraId="647A5BE2" w14:textId="77777777" w:rsidR="0093469A" w:rsidRPr="000922AD" w:rsidRDefault="00AE6818"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تعد المواءمة الاستراتيجية عملية ربط الغايات والخطط التنظيمية ببيئتها الداخلية والخارجية بغرض تحقيق أكبر قدر من الفاعلية والكفاءة في ظل التحولات المتسارعة التي تشهدها بيئة العمل حيث أصبحت المواءمة الاستراتيجية ضرورة ملحة للمنظمات التي تطمح لبلوغ مقاصدها وتحسين أدائها</w:t>
      </w:r>
      <w:r w:rsidR="007F7EE5" w:rsidRPr="000922AD">
        <w:rPr>
          <w:rFonts w:ascii="Traditional Arabic" w:hAnsi="Traditional Arabic" w:cs="Traditional Arabic"/>
          <w:sz w:val="32"/>
          <w:szCs w:val="32"/>
          <w:rtl/>
          <w:lang w:bidi="ar-EG"/>
        </w:rPr>
        <w:t>.</w:t>
      </w:r>
    </w:p>
    <w:p w14:paraId="4523E1B1" w14:textId="77777777" w:rsidR="00C718FD" w:rsidRPr="000922AD" w:rsidRDefault="00C718FD" w:rsidP="00074EFD">
      <w:pPr>
        <w:pStyle w:val="Heading2"/>
        <w:bidi/>
        <w:rPr>
          <w:rFonts w:ascii="Traditional Arabic" w:hAnsi="Traditional Arabic" w:cs="Traditional Arabic"/>
          <w:b/>
          <w:bCs/>
          <w:color w:val="auto"/>
          <w:sz w:val="36"/>
          <w:szCs w:val="36"/>
          <w:rtl/>
          <w:lang w:bidi="ar-EG"/>
        </w:rPr>
      </w:pPr>
      <w:bookmarkStart w:id="38" w:name="_Toc224556336"/>
      <w:r w:rsidRPr="000922AD">
        <w:rPr>
          <w:rFonts w:ascii="Traditional Arabic" w:hAnsi="Traditional Arabic" w:cs="Traditional Arabic"/>
          <w:b/>
          <w:bCs/>
          <w:color w:val="auto"/>
          <w:sz w:val="36"/>
          <w:szCs w:val="36"/>
          <w:rtl/>
          <w:lang w:bidi="ar-EG"/>
        </w:rPr>
        <w:t>مفهوم المواءمة الاستراتيجية:</w:t>
      </w:r>
      <w:bookmarkEnd w:id="38"/>
    </w:p>
    <w:p w14:paraId="0C960F0F" w14:textId="77777777"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هي عملية تنسيق الأهداف الاستراتيجية العامة للبنك مع أهداف التحول، وتوجيهها نحو تحقيق رؤية البنك بشكل متكامل وتشمل المواءمة الاستراتيجية عدة مستويات.</w:t>
      </w:r>
    </w:p>
    <w:p w14:paraId="73CC580F" w14:textId="24224B93"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 xml:space="preserve">وجدت دراسة </w:t>
      </w:r>
      <w:r w:rsidRPr="000922AD">
        <w:rPr>
          <w:rFonts w:ascii="Traditional Arabic" w:hAnsi="Traditional Arabic" w:cs="Traditional Arabic"/>
          <w:sz w:val="32"/>
          <w:szCs w:val="32"/>
        </w:rPr>
        <w:t xml:space="preserve">Coltman et al. (2015) </w:t>
      </w:r>
      <w:r w:rsidRPr="000922AD">
        <w:rPr>
          <w:rFonts w:ascii="Traditional Arabic" w:hAnsi="Traditional Arabic" w:cs="Traditional Arabic"/>
          <w:sz w:val="32"/>
          <w:szCs w:val="32"/>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p>
    <w:p w14:paraId="015B3EB3" w14:textId="77777777"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المواءمة الاستراتيجية تهدف إلى تحقيق التناسق بين الأهداف الاستراتيجية للبنك والتغيرات التكنولوجية المطلوبة لتحسين الأداء.</w:t>
      </w:r>
    </w:p>
    <w:p w14:paraId="24810743" w14:textId="52B9FFDF"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وفقًا لدراسة</w:t>
      </w:r>
      <w:r w:rsidRPr="000922AD">
        <w:rPr>
          <w:rFonts w:ascii="Traditional Arabic" w:hAnsi="Traditional Arabic" w:cs="Traditional Arabic"/>
          <w:sz w:val="32"/>
          <w:szCs w:val="32"/>
        </w:rPr>
        <w:t xml:space="preserve"> (Kotusev et al., 2020)</w:t>
      </w:r>
      <w:r w:rsidRPr="000922AD">
        <w:rPr>
          <w:rFonts w:ascii="Traditional Arabic" w:hAnsi="Traditional Arabic" w:cs="Traditional Arabic"/>
          <w:sz w:val="32"/>
          <w:szCs w:val="32"/>
          <w:rtl/>
        </w:rPr>
        <w:t xml:space="preserve"> فإن هذه المواءمة تسهم في تعميق فعالية استراتيجيات الأعمال وتعزيز استدامتها</w:t>
      </w:r>
      <w:r w:rsidRPr="000922AD">
        <w:rPr>
          <w:rFonts w:ascii="Times New Roman" w:hAnsi="Times New Roman" w:cs="Times New Roman" w:hint="cs"/>
          <w:sz w:val="32"/>
          <w:szCs w:val="32"/>
          <w:rtl/>
        </w:rPr>
        <w:t>​</w:t>
      </w:r>
    </w:p>
    <w:p w14:paraId="05004B98" w14:textId="77777777"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تُظهر دراسة</w:t>
      </w:r>
      <w:r w:rsidRPr="000922AD">
        <w:rPr>
          <w:rFonts w:ascii="Traditional Arabic" w:hAnsi="Traditional Arabic" w:cs="Traditional Arabic"/>
          <w:sz w:val="32"/>
          <w:szCs w:val="32"/>
        </w:rPr>
        <w:t xml:space="preserve"> (Kasera, 2022) </w:t>
      </w:r>
      <w:r w:rsidRPr="000922AD">
        <w:rPr>
          <w:rFonts w:ascii="Traditional Arabic" w:hAnsi="Traditional Arabic" w:cs="Traditional Arabic"/>
          <w:sz w:val="32"/>
          <w:szCs w:val="32"/>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7760B250" w14:textId="77777777" w:rsidR="00C718FD" w:rsidRPr="000922AD" w:rsidRDefault="00C71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المواءمة بين التكنولوجيا والأهداف العامة: تتطلب المواءمة الاستراتيجية تكييف التكنولوجيا المستخدمة لتحقيق أهداف البنك وتحسين كفاءته.</w:t>
      </w:r>
    </w:p>
    <w:p w14:paraId="53A59013" w14:textId="77777777" w:rsidR="00C718FD" w:rsidRPr="000922AD" w:rsidRDefault="00C71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0922AD">
        <w:rPr>
          <w:rFonts w:ascii="Traditional Arabic" w:hAnsi="Traditional Arabic" w:cs="Traditional Arabic"/>
          <w:sz w:val="32"/>
          <w:szCs w:val="32"/>
        </w:rPr>
        <w:t>Khan &amp; Ahmad, 2021</w:t>
      </w:r>
      <w:r w:rsidRPr="000922AD">
        <w:rPr>
          <w:rFonts w:ascii="Traditional Arabic" w:hAnsi="Traditional Arabic" w:cs="Traditional Arabic"/>
          <w:sz w:val="32"/>
          <w:szCs w:val="32"/>
          <w:rtl/>
        </w:rPr>
        <w:t xml:space="preserve">) وذكرت دراسة </w:t>
      </w:r>
      <w:r w:rsidRPr="000922AD">
        <w:rPr>
          <w:rFonts w:ascii="Traditional Arabic" w:hAnsi="Traditional Arabic" w:cs="Traditional Arabic"/>
          <w:sz w:val="32"/>
          <w:szCs w:val="32"/>
        </w:rPr>
        <w:t xml:space="preserve">Legner et al (2017) </w:t>
      </w:r>
      <w:r w:rsidRPr="000922AD">
        <w:rPr>
          <w:rFonts w:ascii="Traditional Arabic" w:hAnsi="Traditional Arabic" w:cs="Traditional Arabic"/>
          <w:sz w:val="32"/>
          <w:szCs w:val="32"/>
          <w:rtl/>
        </w:rPr>
        <w:t>أن من أبرز التحديات التي تواجه التحول الرقمي هو كيفية تكامل الأنظمة التقنية التقليدية مع الحلول الرقمية الحديثة وأشارت الدراسة إلى أن البنوك تتطلب بنية تقنية متقدمة لضمان مواءمة الاستراتيجية مع العمليات الرقمية الجديدة دون التأثير على فعالية الأداء.</w:t>
      </w:r>
    </w:p>
    <w:p w14:paraId="11950571" w14:textId="77777777"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p>
    <w:p w14:paraId="1CFE800B" w14:textId="77777777" w:rsidR="00C718FD" w:rsidRPr="000922AD" w:rsidRDefault="005678FD" w:rsidP="00074EFD">
      <w:pPr>
        <w:pStyle w:val="Heading2"/>
        <w:bidi/>
        <w:rPr>
          <w:rFonts w:ascii="Traditional Arabic" w:hAnsi="Traditional Arabic" w:cs="Traditional Arabic"/>
          <w:b/>
          <w:bCs/>
          <w:color w:val="auto"/>
          <w:sz w:val="36"/>
          <w:szCs w:val="36"/>
          <w:rtl/>
        </w:rPr>
      </w:pPr>
      <w:bookmarkStart w:id="39" w:name="_Toc224556337"/>
      <w:r w:rsidRPr="000922AD">
        <w:rPr>
          <w:rFonts w:ascii="Traditional Arabic" w:hAnsi="Traditional Arabic" w:cs="Traditional Arabic"/>
          <w:b/>
          <w:bCs/>
          <w:color w:val="auto"/>
          <w:sz w:val="36"/>
          <w:szCs w:val="36"/>
          <w:rtl/>
        </w:rPr>
        <w:t>أهمية المواءمة الاستراتيجية:</w:t>
      </w:r>
      <w:r w:rsidR="002B1661" w:rsidRPr="000922AD">
        <w:rPr>
          <w:rStyle w:val="FootnoteReference"/>
          <w:rFonts w:ascii="Traditional Arabic" w:hAnsi="Traditional Arabic" w:cs="Traditional Arabic"/>
          <w:b/>
          <w:bCs/>
          <w:color w:val="auto"/>
          <w:sz w:val="36"/>
          <w:szCs w:val="36"/>
          <w:rtl/>
        </w:rPr>
        <w:footnoteReference w:id="28"/>
      </w:r>
      <w:bookmarkEnd w:id="39"/>
    </w:p>
    <w:p w14:paraId="6A82DE1D" w14:textId="77777777" w:rsidR="005678FD" w:rsidRPr="000922AD" w:rsidRDefault="00567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المواءمة الاستراتيجية لها أهمية بالغة في تحسين الأداء المؤسسي</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 xml:space="preserve">وفقًا لدراسة </w:t>
      </w:r>
      <w:r w:rsidRPr="000922AD">
        <w:rPr>
          <w:rFonts w:ascii="Traditional Arabic" w:hAnsi="Traditional Arabic" w:cs="Traditional Arabic"/>
          <w:sz w:val="32"/>
          <w:szCs w:val="32"/>
        </w:rPr>
        <w:t>Henderson &amp; Venkatraman (1993)</w:t>
      </w:r>
      <w:r w:rsidRPr="000922AD">
        <w:rPr>
          <w:rFonts w:ascii="Traditional Arabic" w:hAnsi="Traditional Arabic" w:cs="Traditional Arabic"/>
          <w:sz w:val="32"/>
          <w:szCs w:val="32"/>
          <w:rtl/>
        </w:rPr>
        <w:t xml:space="preserve"> تعتبر المواءمة الاستراتيجية ركيزة أساسية لتحقيق الأداء المتفوق حيث تهدف إلى دمج الاستراتيجية الرقمية مع أهداف العمل بشكل يتماشى </w:t>
      </w:r>
      <w:r w:rsidR="0000362D" w:rsidRPr="000922AD">
        <w:rPr>
          <w:rFonts w:ascii="Traditional Arabic" w:hAnsi="Traditional Arabic" w:cs="Traditional Arabic"/>
          <w:sz w:val="32"/>
          <w:szCs w:val="32"/>
          <w:rtl/>
        </w:rPr>
        <w:t>مع الأهداف طويلة الأجل للمؤسسة</w:t>
      </w:r>
      <w:r w:rsidR="0000362D" w:rsidRPr="000922AD">
        <w:rPr>
          <w:rFonts w:ascii="Traditional Arabic" w:hAnsi="Traditional Arabic" w:cs="Traditional Arabic"/>
          <w:sz w:val="32"/>
          <w:szCs w:val="32"/>
        </w:rPr>
        <w:t xml:space="preserve"> </w:t>
      </w:r>
      <w:r w:rsidR="0000362D"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كما تؤثر المواءمة الاستراتيجية على استدامة التحول حيث</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 xml:space="preserve">وجدت دراسة </w:t>
      </w:r>
      <w:r w:rsidRPr="000922AD">
        <w:rPr>
          <w:rFonts w:ascii="Traditional Arabic" w:hAnsi="Traditional Arabic" w:cs="Traditional Arabic"/>
          <w:sz w:val="32"/>
          <w:szCs w:val="32"/>
        </w:rPr>
        <w:t xml:space="preserve">Coltman et al. (2015) </w:t>
      </w:r>
      <w:r w:rsidRPr="000922AD">
        <w:rPr>
          <w:rFonts w:ascii="Traditional Arabic" w:hAnsi="Traditional Arabic" w:cs="Traditional Arabic"/>
          <w:sz w:val="32"/>
          <w:szCs w:val="32"/>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الرقمي لضمان نموه واستدامته في ظل التغيرات المستمرة والمواءمة الاستراتيجية تعمل على تحقيق التناسق بين الأهداف الاستراتيجية للبنك والتغيرات التكنولوجية المطلوبة لتحسين الأداء وفقًا لدراسة</w:t>
      </w:r>
      <w:r w:rsidRPr="000922AD">
        <w:rPr>
          <w:rFonts w:ascii="Traditional Arabic" w:hAnsi="Traditional Arabic" w:cs="Traditional Arabic"/>
          <w:sz w:val="32"/>
          <w:szCs w:val="32"/>
        </w:rPr>
        <w:t xml:space="preserve"> (Kotusev et al., 2020)</w:t>
      </w:r>
      <w:r w:rsidRPr="000922AD">
        <w:rPr>
          <w:rFonts w:ascii="Traditional Arabic" w:hAnsi="Traditional Arabic" w:cs="Traditional Arabic"/>
          <w:sz w:val="32"/>
          <w:szCs w:val="32"/>
          <w:rtl/>
        </w:rPr>
        <w:t xml:space="preserve"> فإن هذه المواءمة تسهم في تعميق فعالية استراتيجيات الأعمال وتعزيز استدامتها</w:t>
      </w:r>
      <w:r w:rsidRPr="000922AD">
        <w:rPr>
          <w:rFonts w:ascii="Times New Roman" w:hAnsi="Times New Roman" w:cs="Times New Roman" w:hint="cs"/>
          <w:sz w:val="32"/>
          <w:szCs w:val="32"/>
          <w:rtl/>
        </w:rPr>
        <w:t>​</w:t>
      </w:r>
      <w:r w:rsidRPr="000922AD">
        <w:rPr>
          <w:rFonts w:ascii="Traditional Arabic" w:hAnsi="Traditional Arabic" w:cs="Traditional Arabic"/>
          <w:sz w:val="32"/>
          <w:szCs w:val="32"/>
          <w:rtl/>
        </w:rPr>
        <w:t xml:space="preserve"> وتُظهر دراسة</w:t>
      </w:r>
      <w:r w:rsidRPr="000922AD">
        <w:rPr>
          <w:rFonts w:ascii="Traditional Arabic" w:hAnsi="Traditional Arabic" w:cs="Traditional Arabic"/>
          <w:sz w:val="32"/>
          <w:szCs w:val="32"/>
        </w:rPr>
        <w:t xml:space="preserve"> (Kasera, 2022) </w:t>
      </w:r>
      <w:r w:rsidRPr="000922AD">
        <w:rPr>
          <w:rFonts w:ascii="Traditional Arabic" w:hAnsi="Traditional Arabic" w:cs="Traditional Arabic"/>
          <w:sz w:val="32"/>
          <w:szCs w:val="32"/>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3990009D" w14:textId="77777777" w:rsidR="005678FD" w:rsidRPr="000922AD" w:rsidRDefault="00567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وتعتبر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r w:rsidR="002B1661" w:rsidRPr="000922AD">
        <w:rPr>
          <w:rStyle w:val="FootnoteReference"/>
          <w:rFonts w:ascii="Traditional Arabic" w:hAnsi="Traditional Arabic" w:cs="Traditional Arabic"/>
          <w:sz w:val="32"/>
          <w:szCs w:val="32"/>
          <w:rtl/>
        </w:rPr>
        <w:footnoteReference w:id="29"/>
      </w:r>
    </w:p>
    <w:p w14:paraId="64744719" w14:textId="77777777" w:rsidR="005678FD" w:rsidRPr="000922AD" w:rsidRDefault="00567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0922AD">
        <w:rPr>
          <w:rFonts w:ascii="Traditional Arabic" w:hAnsi="Traditional Arabic" w:cs="Traditional Arabic"/>
          <w:sz w:val="32"/>
          <w:szCs w:val="32"/>
        </w:rPr>
        <w:t>Brown &amp; Green, 2019</w:t>
      </w:r>
      <w:r w:rsidRPr="000922AD">
        <w:rPr>
          <w:rFonts w:ascii="Traditional Arabic" w:hAnsi="Traditional Arabic" w:cs="Traditional Arabic"/>
          <w:sz w:val="32"/>
          <w:szCs w:val="32"/>
          <w:rtl/>
        </w:rPr>
        <w:t>).</w:t>
      </w:r>
    </w:p>
    <w:p w14:paraId="5BD86F89" w14:textId="77777777" w:rsidR="005678FD" w:rsidRPr="000922AD" w:rsidRDefault="00567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0922AD">
        <w:rPr>
          <w:rFonts w:ascii="Traditional Arabic" w:hAnsi="Traditional Arabic" w:cs="Traditional Arabic"/>
          <w:sz w:val="32"/>
          <w:szCs w:val="32"/>
        </w:rPr>
        <w:t>Anderson, 2021</w:t>
      </w:r>
      <w:r w:rsidRPr="000922AD">
        <w:rPr>
          <w:rFonts w:ascii="Traditional Arabic" w:hAnsi="Traditional Arabic" w:cs="Traditional Arabic"/>
          <w:sz w:val="32"/>
          <w:szCs w:val="32"/>
          <w:rtl/>
        </w:rPr>
        <w:t>)</w:t>
      </w:r>
    </w:p>
    <w:p w14:paraId="193BB25D" w14:textId="77777777" w:rsidR="005678FD" w:rsidRPr="000922AD" w:rsidRDefault="00567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0922AD">
        <w:rPr>
          <w:rFonts w:ascii="Traditional Arabic" w:hAnsi="Traditional Arabic" w:cs="Traditional Arabic"/>
          <w:sz w:val="32"/>
          <w:szCs w:val="32"/>
        </w:rPr>
        <w:t>Jones, 2018</w:t>
      </w:r>
      <w:r w:rsidRPr="000922AD">
        <w:rPr>
          <w:rFonts w:ascii="Traditional Arabic" w:hAnsi="Traditional Arabic" w:cs="Traditional Arabic"/>
          <w:sz w:val="32"/>
          <w:szCs w:val="32"/>
          <w:rtl/>
        </w:rPr>
        <w:t>).</w:t>
      </w:r>
    </w:p>
    <w:p w14:paraId="22365A3A" w14:textId="77777777" w:rsidR="005678FD" w:rsidRPr="000922AD" w:rsidRDefault="00247072" w:rsidP="00074EFD">
      <w:pPr>
        <w:pStyle w:val="Heading2"/>
        <w:bidi/>
        <w:rPr>
          <w:rFonts w:ascii="Traditional Arabic" w:hAnsi="Traditional Arabic" w:cs="Traditional Arabic"/>
          <w:b/>
          <w:bCs/>
          <w:color w:val="auto"/>
          <w:sz w:val="36"/>
          <w:szCs w:val="36"/>
          <w:rtl/>
          <w:lang w:bidi="ar-EG"/>
        </w:rPr>
      </w:pPr>
      <w:bookmarkStart w:id="40" w:name="_Toc224556338"/>
      <w:r w:rsidRPr="000922AD">
        <w:rPr>
          <w:rFonts w:ascii="Traditional Arabic" w:hAnsi="Traditional Arabic" w:cs="Traditional Arabic"/>
          <w:b/>
          <w:bCs/>
          <w:color w:val="auto"/>
          <w:sz w:val="36"/>
          <w:szCs w:val="36"/>
          <w:rtl/>
          <w:lang w:bidi="ar-EG"/>
        </w:rPr>
        <w:t>تحديات المواءمة الاستراتيجية:</w:t>
      </w:r>
      <w:bookmarkEnd w:id="40"/>
    </w:p>
    <w:p w14:paraId="1A301EA4" w14:textId="77777777" w:rsidR="00DB2A86" w:rsidRPr="000922AD" w:rsidRDefault="00DB2A8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كانت إحدى النتائج الرئيسية هي تعقيد مواءمة استراتيجيات الأعمال الرقمية مع جهود التحول تم تحديد تحديات مثل الأنظمة القديمة، والبيانات المنعزلة، وعدم تكامل الجهود والعمل بشكل مستقل في إدارات المنظمة نفسها ومقاومة التغيير ونقص المهارات الرقمية، والأهداف الاستراتيجية غير الواضحة كحواجز أمام مواءمة الاستراتيجية بشكل فعال.</w:t>
      </w:r>
    </w:p>
    <w:p w14:paraId="43143C90" w14:textId="77777777" w:rsidR="00DB2A86" w:rsidRPr="000922AD" w:rsidRDefault="00DB2A8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دور مهندسي الأعمال:</w:t>
      </w:r>
      <w:r w:rsidR="002B1661" w:rsidRPr="000922AD">
        <w:rPr>
          <w:rStyle w:val="FootnoteReference"/>
          <w:rFonts w:ascii="Traditional Arabic" w:hAnsi="Traditional Arabic" w:cs="Traditional Arabic"/>
          <w:sz w:val="32"/>
          <w:szCs w:val="32"/>
          <w:rtl/>
        </w:rPr>
        <w:footnoteReference w:id="30"/>
      </w:r>
    </w:p>
    <w:p w14:paraId="7A6448FC" w14:textId="4499F410" w:rsidR="008C7A10" w:rsidRPr="000922AD" w:rsidRDefault="00DB2A8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أكد البحث على الدور الحاسم لمهندسي الأعمال في سد الفجوة بين الاستراتيجية والتنفيذ ويعمل مهندسو الأعمال على تسهيل ترجمة الأهداف الاستراتيجية إلى مبادرات قابلة للتنفيذ وتطوير خرائط طريق التحول الرقمي </w:t>
      </w:r>
      <w:r w:rsidRPr="000922AD">
        <w:rPr>
          <w:rFonts w:ascii="Traditional Arabic" w:hAnsi="Traditional Arabic" w:cs="Traditional Arabic"/>
          <w:sz w:val="32"/>
          <w:szCs w:val="32"/>
          <w:rtl/>
        </w:rPr>
        <w:lastRenderedPageBreak/>
        <w:t>ومواءمة الحلول التكنولوجية مع احتياجات العمل ودفع التغيير التنظيمي لتحقيق التوافق بين استراتيجية الأعمال الرقمية.</w:t>
      </w:r>
    </w:p>
    <w:p w14:paraId="7450E23B" w14:textId="77777777" w:rsidR="00EA4966" w:rsidRPr="000922AD" w:rsidRDefault="006463D2" w:rsidP="00074EFD">
      <w:pPr>
        <w:pStyle w:val="Heading2"/>
        <w:bidi/>
        <w:rPr>
          <w:rFonts w:ascii="Traditional Arabic" w:hAnsi="Traditional Arabic" w:cs="Traditional Arabic"/>
          <w:b/>
          <w:bCs/>
          <w:color w:val="auto"/>
          <w:sz w:val="36"/>
          <w:szCs w:val="36"/>
        </w:rPr>
      </w:pPr>
      <w:bookmarkStart w:id="41" w:name="_Toc224556339"/>
      <w:r w:rsidRPr="000922AD">
        <w:rPr>
          <w:rFonts w:ascii="Traditional Arabic" w:hAnsi="Traditional Arabic" w:cs="Traditional Arabic"/>
          <w:b/>
          <w:bCs/>
          <w:color w:val="auto"/>
          <w:sz w:val="36"/>
          <w:szCs w:val="36"/>
          <w:rtl/>
        </w:rPr>
        <w:t>المواءمة الاستراتيجية ودورها في التحول</w:t>
      </w:r>
      <w:r w:rsidR="008C7A10" w:rsidRPr="000922AD">
        <w:rPr>
          <w:rFonts w:ascii="Traditional Arabic" w:hAnsi="Traditional Arabic" w:cs="Traditional Arabic"/>
          <w:b/>
          <w:bCs/>
          <w:color w:val="auto"/>
          <w:sz w:val="36"/>
          <w:szCs w:val="36"/>
          <w:rtl/>
        </w:rPr>
        <w:t>:</w:t>
      </w:r>
      <w:bookmarkEnd w:id="41"/>
    </w:p>
    <w:p w14:paraId="5E03E6D8" w14:textId="6134F2C9" w:rsidR="00436A73" w:rsidRPr="000922AD" w:rsidRDefault="008C7A10"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يأتي دور المواءمة الاستراتيجية وأهميتها للحد والتغلب من التحديات التي تظهر أثناء عملية تحول الأعمال من التقليدية إلى الرقمية وتلعب المواءمة الاستراتيجية دورًا أساسيًا في نجاح عملية التحول بجميع أبعادها. حيث تعد البنوك استراتيجياتها التي تسعى عبرها للتحول من الطرق التقليدية إلى الرقمية وذلك لتحقيق أهداف رؤية 2030، والتي تهدف إلى تحويل المملكة إلى مركز مالي عالمي باستخدام التكنولوجيا الحديثة بينما تبقى المواءمة بين هذه الأهداف الاستراتيجية وعمليات التحول العامل الأساسي لتحقيق نجاح مستدام وذلك وفقًا لدراسة </w:t>
      </w:r>
      <w:r w:rsidRPr="000922AD">
        <w:rPr>
          <w:rFonts w:ascii="Traditional Arabic" w:hAnsi="Traditional Arabic" w:cs="Traditional Arabic"/>
          <w:sz w:val="32"/>
          <w:szCs w:val="32"/>
        </w:rPr>
        <w:t>Henderson &amp; Venkatraman (1993)</w:t>
      </w:r>
      <w:r w:rsidRPr="000922AD">
        <w:rPr>
          <w:rFonts w:ascii="Traditional Arabic" w:hAnsi="Traditional Arabic" w:cs="Traditional Arabic"/>
          <w:sz w:val="32"/>
          <w:szCs w:val="32"/>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للبنوك.</w:t>
      </w:r>
    </w:p>
    <w:p w14:paraId="56BBDE95" w14:textId="77777777" w:rsidR="008C7A10" w:rsidRPr="000922AD" w:rsidRDefault="008C7A10" w:rsidP="00074EFD">
      <w:pPr>
        <w:pStyle w:val="Heading2"/>
        <w:bidi/>
        <w:rPr>
          <w:rFonts w:ascii="Traditional Arabic" w:hAnsi="Traditional Arabic" w:cs="Traditional Arabic"/>
          <w:b/>
          <w:bCs/>
          <w:color w:val="auto"/>
          <w:sz w:val="36"/>
          <w:szCs w:val="36"/>
          <w:rtl/>
        </w:rPr>
      </w:pPr>
      <w:bookmarkStart w:id="42" w:name="_Toc224556340"/>
      <w:r w:rsidRPr="000922AD">
        <w:rPr>
          <w:rFonts w:ascii="Traditional Arabic" w:hAnsi="Traditional Arabic" w:cs="Traditional Arabic"/>
          <w:b/>
          <w:bCs/>
          <w:color w:val="auto"/>
          <w:sz w:val="36"/>
          <w:szCs w:val="36"/>
          <w:rtl/>
        </w:rPr>
        <w:t>أهداف استراتيجية التحول الرقمي:</w:t>
      </w:r>
      <w:r w:rsidR="002B1661" w:rsidRPr="000922AD">
        <w:rPr>
          <w:rStyle w:val="FootnoteReference"/>
          <w:rFonts w:ascii="Traditional Arabic" w:hAnsi="Traditional Arabic" w:cs="Traditional Arabic"/>
          <w:b/>
          <w:bCs/>
          <w:color w:val="auto"/>
          <w:sz w:val="36"/>
          <w:szCs w:val="36"/>
          <w:rtl/>
        </w:rPr>
        <w:footnoteReference w:id="31"/>
      </w:r>
      <w:bookmarkEnd w:id="42"/>
    </w:p>
    <w:p w14:paraId="0056EC79" w14:textId="77777777" w:rsidR="008C7A10" w:rsidRPr="000922AD" w:rsidRDefault="00513BE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تتنوع غايات الاستراتيجية الرقمية نظراً للعلاقات المباشرة والقوية للمنظمات في الوقت الحالي بالتكنولوجيا الحديثة والتي تتميز بالحداثة والتطور ومدى الاهتمام بتطبيقها من قبل الموارد البشرية وهذا بدوره يعبر عن مخرجات نمط معين من أنماط الاستراتيجية الرقمية والتي تظهرها.</w:t>
      </w:r>
    </w:p>
    <w:p w14:paraId="21BA987A" w14:textId="77777777" w:rsidR="00513BE5" w:rsidRPr="000922AD" w:rsidRDefault="00513BE5"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تحديد التوجه الاستراتيجي الرقمي: تنجح المؤسسات عندما تتوافق مهامها ورؤيتها مع الأهداف البعيدة والقريبة والمتزامنة</w:t>
      </w:r>
      <w:r w:rsidRPr="000922AD">
        <w:rPr>
          <w:rFonts w:ascii="Traditional Arabic" w:hAnsi="Traditional Arabic" w:cs="Traditional Arabic"/>
          <w:sz w:val="32"/>
          <w:szCs w:val="32"/>
        </w:rPr>
        <w:t>.</w:t>
      </w:r>
    </w:p>
    <w:p w14:paraId="0E7854D8" w14:textId="77777777" w:rsidR="008C7A10" w:rsidRPr="000922AD" w:rsidRDefault="00513BE5"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 xml:space="preserve">انعكاس المهام نتيجة تطبيق الاستراتيجية الرقمية: يتم عبر وضع خطة لتحويل الاستراتيجيات إلى إجراءات تُنجز عبر التخطيط والتفكير في خطوات التنفيذ بفعالية وابتكار في ظل التكنولوجيا الرقمية المتطورة </w:t>
      </w:r>
      <w:r w:rsidRPr="000922AD">
        <w:rPr>
          <w:rFonts w:ascii="Traditional Arabic" w:hAnsi="Traditional Arabic" w:cs="Traditional Arabic"/>
          <w:sz w:val="32"/>
          <w:szCs w:val="32"/>
          <w:rtl/>
          <w:lang w:bidi="ar-EG"/>
        </w:rPr>
        <w:t>و</w:t>
      </w:r>
      <w:r w:rsidRPr="000922AD">
        <w:rPr>
          <w:rFonts w:ascii="Traditional Arabic" w:hAnsi="Traditional Arabic" w:cs="Traditional Arabic"/>
          <w:sz w:val="32"/>
          <w:szCs w:val="32"/>
          <w:rtl/>
        </w:rPr>
        <w:t>يتم ذلك من خلال ثلاث خطوات أساسية: تحديد الحقائق الأساسية والأداء ا</w:t>
      </w:r>
      <w:r w:rsidR="00BF41B7" w:rsidRPr="000922AD">
        <w:rPr>
          <w:rFonts w:ascii="Traditional Arabic" w:hAnsi="Traditional Arabic" w:cs="Traditional Arabic"/>
          <w:sz w:val="32"/>
          <w:szCs w:val="32"/>
          <w:rtl/>
        </w:rPr>
        <w:t>لسابق للمؤسسة لتقييم نقاط الضعف والقوة</w:t>
      </w:r>
      <w:r w:rsidRPr="000922AD">
        <w:rPr>
          <w:rFonts w:ascii="Traditional Arabic" w:hAnsi="Traditional Arabic" w:cs="Traditional Arabic"/>
          <w:sz w:val="32"/>
          <w:szCs w:val="32"/>
          <w:rtl/>
        </w:rPr>
        <w:t xml:space="preserve"> ووضع خ</w:t>
      </w:r>
      <w:r w:rsidR="00BF41B7" w:rsidRPr="000922AD">
        <w:rPr>
          <w:rFonts w:ascii="Traditional Arabic" w:hAnsi="Traditional Arabic" w:cs="Traditional Arabic"/>
          <w:sz w:val="32"/>
          <w:szCs w:val="32"/>
          <w:rtl/>
        </w:rPr>
        <w:t>طط وفقًا لكفاءات المؤسسة العامة</w:t>
      </w:r>
      <w:r w:rsidRPr="000922AD">
        <w:rPr>
          <w:rFonts w:ascii="Traditional Arabic" w:hAnsi="Traditional Arabic" w:cs="Traditional Arabic"/>
          <w:sz w:val="32"/>
          <w:szCs w:val="32"/>
          <w:rtl/>
        </w:rPr>
        <w:t xml:space="preserve"> والعمل ضمن إطار محدد.</w:t>
      </w:r>
    </w:p>
    <w:p w14:paraId="395BA023" w14:textId="77777777" w:rsidR="00BF41B7" w:rsidRPr="000922AD" w:rsidRDefault="00BF41B7"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تنمية الكفاءات الرقمية الاستراتيجية: تتحقق عبر تعزيز المهارات الأساسية للمؤسسة وتغيير المناهج والتقنيات العلمية وتهيئة العمليات المتطورة وتبادل المعرفة الرقمية إضافةً إلى التدريب وإيجاد الحلول للمشاكل ومجابهة المخاطر من الأنشطة التقليدية وهذا كله يتم من خلال الأنشطة التي تساهم في تحسين كفاءة الموارد البشرية في المؤسسة.</w:t>
      </w:r>
    </w:p>
    <w:p w14:paraId="0B1B2500" w14:textId="77777777" w:rsidR="00BF41B7" w:rsidRPr="000922AD" w:rsidRDefault="004967C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تنسيق إدارة الموارد البشرية والأهداف المؤسسية عبر الاستراتيجية الرقمية. يتم هنا تخطيط وتنظيم جميع الموارد في نظام واحد لتحقيق النتائج المرجوة، باستخدام التقنيات الحديثة. يركز العمل على تحفيز الموظفين وتشجيعهم على المشاركة الفعالة في الأنشطة التنظيمية، مع الالتزام والتحمس لتحقيق الأهداف الاستراتيجية الرقمية للمنظمة.</w:t>
      </w:r>
      <w:r w:rsidR="002B1661" w:rsidRPr="000922AD">
        <w:rPr>
          <w:rStyle w:val="FootnoteReference"/>
          <w:rFonts w:ascii="Traditional Arabic" w:hAnsi="Traditional Arabic" w:cs="Traditional Arabic"/>
          <w:sz w:val="32"/>
          <w:szCs w:val="32"/>
          <w:rtl/>
        </w:rPr>
        <w:footnoteReference w:id="32"/>
      </w:r>
    </w:p>
    <w:p w14:paraId="2B673303" w14:textId="77777777" w:rsidR="004967CC" w:rsidRPr="000922AD" w:rsidRDefault="004967C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ومن خلال الاستراتيجية الرقمية يتم تحسين وتحقيق أهداف المنظمة الرئيسية وذلك عبر تغيير الهياكل التنظيمية القديمة وتبني السياسات الرقمية بالإضافة إلى استخدام التكنولوجيا الحديثة والمتطورة وكذلك اعتماد أساليب متقدمة لزيادة الإنتاج.</w:t>
      </w:r>
    </w:p>
    <w:p w14:paraId="311CD4E7" w14:textId="77777777" w:rsidR="00247072" w:rsidRPr="000922AD" w:rsidRDefault="004967C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w:t>
      </w:r>
      <w:r w:rsidR="007D7AED" w:rsidRPr="000922AD">
        <w:rPr>
          <w:rFonts w:ascii="Traditional Arabic" w:hAnsi="Traditional Arabic" w:cs="Traditional Arabic"/>
          <w:sz w:val="32"/>
          <w:szCs w:val="32"/>
          <w:rtl/>
        </w:rPr>
        <w:t xml:space="preserve">قيق </w:t>
      </w:r>
      <w:r w:rsidRPr="000922AD">
        <w:rPr>
          <w:rFonts w:ascii="Traditional Arabic" w:hAnsi="Traditional Arabic" w:cs="Traditional Arabic"/>
          <w:sz w:val="32"/>
          <w:szCs w:val="32"/>
          <w:rtl/>
        </w:rPr>
        <w:t>القدرة على التكيف مع الاستراتيجية الرقمية: التغيير لا يمكن أن يحدث بلا تخطيط، لذا من المهم لمُخطِّط الاستراتيجية الرقمية تحديد متطلبات البدء بالتغيير والتفكير في كيفية ت</w:t>
      </w:r>
      <w:r w:rsidR="007D7AED" w:rsidRPr="000922AD">
        <w:rPr>
          <w:rFonts w:ascii="Traditional Arabic" w:hAnsi="Traditional Arabic" w:cs="Traditional Arabic"/>
          <w:sz w:val="32"/>
          <w:szCs w:val="32"/>
          <w:rtl/>
        </w:rPr>
        <w:t>نفيذ التحول المنشود في المؤسسات</w:t>
      </w:r>
      <w:r w:rsidRPr="000922AD">
        <w:rPr>
          <w:rFonts w:ascii="Traditional Arabic" w:hAnsi="Traditional Arabic" w:cs="Traditional Arabic"/>
          <w:sz w:val="32"/>
          <w:szCs w:val="32"/>
          <w:rtl/>
        </w:rPr>
        <w:t xml:space="preserve"> لتقليل أي مقاومة بين العاملين.</w:t>
      </w:r>
    </w:p>
    <w:p w14:paraId="3A208174" w14:textId="77777777" w:rsidR="007D7AED" w:rsidRPr="000922AD" w:rsidRDefault="007D7AED"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تحفيز الهمم للتغيير: عبر إشراك العاملين وجميع المعنيين في إحداث التعديلات والتطويرات في المؤسسة ويجب أن يكون الهدف الاستراتيجي الرقمي هو الارتقاء بالتميز المؤسسي والحفاظ عليه في عالم تنافسي وتعزيز الكفاءات الأساسية عن طريق تعزيز مهارات وقدرات الموارد البشرية.</w:t>
      </w:r>
    </w:p>
    <w:p w14:paraId="0C130953" w14:textId="77777777" w:rsidR="007D7AED" w:rsidRPr="000922AD" w:rsidRDefault="007D7AED"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تُساعد الحكمة في وضع الاستراتيجية الرقمية على بلوغ الغايات المنشودة للمؤسسات ولذا يجب أن تتصف الاستراتيجية الرقمية بالرويّة لكي تُعين العاملين والموارد البشرية على التكيف السريع مع الأزمات وتحقيق الانسجام في بيئة العمل وتفادي المخاطر المتوقعة.</w:t>
      </w:r>
    </w:p>
    <w:p w14:paraId="515961E2" w14:textId="77777777" w:rsidR="008C3FF0" w:rsidRPr="000922AD" w:rsidRDefault="008C3FF0"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الطاقة الاستيعابية للاستراتيجية الرقمية: تتحقق عبر نشر الوعي الرقمي في المؤسسات في كل المجالات وذلك بجمع البيانات وتحليلها وتمريرها ليتمكن الأعضاء من مناقشتها بهدف اكتساب الم</w:t>
      </w:r>
      <w:r w:rsidR="000F181C" w:rsidRPr="000922AD">
        <w:rPr>
          <w:rFonts w:ascii="Traditional Arabic" w:hAnsi="Traditional Arabic" w:cs="Traditional Arabic"/>
          <w:sz w:val="32"/>
          <w:szCs w:val="32"/>
          <w:rtl/>
        </w:rPr>
        <w:t>هارات والخبرات والقدرات الجديدة</w:t>
      </w:r>
      <w:r w:rsidRPr="000922AD">
        <w:rPr>
          <w:rFonts w:ascii="Traditional Arabic" w:hAnsi="Traditional Arabic" w:cs="Traditional Arabic"/>
          <w:sz w:val="32"/>
          <w:szCs w:val="32"/>
          <w:rtl/>
        </w:rPr>
        <w:t xml:space="preserve"> مع بناء الكفاءات الأساسية للمنظمة.</w:t>
      </w:r>
    </w:p>
    <w:p w14:paraId="6D0D05CC" w14:textId="77777777" w:rsidR="000F181C" w:rsidRPr="000922AD" w:rsidRDefault="000F181C" w:rsidP="00074EFD">
      <w:pPr>
        <w:pStyle w:val="Heading2"/>
        <w:bidi/>
        <w:rPr>
          <w:rFonts w:ascii="Traditional Arabic" w:hAnsi="Traditional Arabic" w:cs="Traditional Arabic"/>
          <w:b/>
          <w:bCs/>
          <w:color w:val="auto"/>
          <w:sz w:val="36"/>
          <w:szCs w:val="36"/>
          <w:rtl/>
        </w:rPr>
      </w:pPr>
      <w:bookmarkStart w:id="43" w:name="_Toc224556341"/>
      <w:r w:rsidRPr="000922AD">
        <w:rPr>
          <w:rFonts w:ascii="Traditional Arabic" w:hAnsi="Traditional Arabic" w:cs="Traditional Arabic"/>
          <w:b/>
          <w:bCs/>
          <w:color w:val="auto"/>
          <w:sz w:val="36"/>
          <w:szCs w:val="36"/>
          <w:rtl/>
        </w:rPr>
        <w:t>خصائص استراتيجية التحول الرقمي:</w:t>
      </w:r>
      <w:r w:rsidR="002B1661" w:rsidRPr="000922AD">
        <w:rPr>
          <w:rStyle w:val="FootnoteReference"/>
          <w:rFonts w:ascii="Traditional Arabic" w:hAnsi="Traditional Arabic" w:cs="Traditional Arabic"/>
          <w:b/>
          <w:bCs/>
          <w:color w:val="auto"/>
          <w:sz w:val="36"/>
          <w:szCs w:val="36"/>
          <w:rtl/>
        </w:rPr>
        <w:footnoteReference w:id="33"/>
      </w:r>
      <w:bookmarkEnd w:id="43"/>
    </w:p>
    <w:p w14:paraId="27A45620" w14:textId="77777777" w:rsidR="000F181C" w:rsidRPr="000922AD" w:rsidRDefault="000F181C"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تعمل الاستراتيجية الرقمية في سياق العمل على تطوير المنظمة بشكل إيجابي وذلك من خلال تطبيق ممارسات الموارد البشرية وتحقيق أهدافها بموضوعية وهذه هي أبرز سمات الاستراتيجية الرقمية.</w:t>
      </w:r>
    </w:p>
    <w:p w14:paraId="6688DC92" w14:textId="77777777" w:rsidR="000F181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بناء وتكوين ثقافة رقمية فعالة </w:t>
      </w:r>
      <w:r w:rsidR="000F181C" w:rsidRPr="000922AD">
        <w:rPr>
          <w:rFonts w:ascii="Traditional Arabic" w:hAnsi="Traditional Arabic" w:cs="Traditional Arabic"/>
          <w:sz w:val="32"/>
          <w:szCs w:val="32"/>
          <w:rtl/>
        </w:rPr>
        <w:t>وبالتالي يجب الحفاظ عليها.</w:t>
      </w:r>
    </w:p>
    <w:p w14:paraId="2B82A9CD" w14:textId="77777777" w:rsidR="00BC71B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القدرة على صياغة رؤية رقمية للمنظمة ونشرها بين الموظفين.</w:t>
      </w:r>
    </w:p>
    <w:p w14:paraId="4EB8F25E" w14:textId="77777777" w:rsidR="00BC71B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تطوير وتنفيذ نظم رقابة رقمية في المؤسسة وتساهم في تقليل الأخطاء وتحقيق أهدافها.</w:t>
      </w:r>
    </w:p>
    <w:p w14:paraId="2836D246" w14:textId="77777777" w:rsidR="00BC71B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توظيف واستخدام أدوات وتقنيات التكنولوجيا الحديثة لتحقيق أهداف المنظمة.</w:t>
      </w:r>
    </w:p>
    <w:p w14:paraId="5A2D7DE7" w14:textId="77777777" w:rsidR="00BC71B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القدرة على بناء القدرات والإمكانات الرقمية للمنظمة.</w:t>
      </w:r>
    </w:p>
    <w:p w14:paraId="2D5FE0A8" w14:textId="4A42B851" w:rsidR="00B740B4" w:rsidRPr="000922AD" w:rsidRDefault="00BC71BC" w:rsidP="00074EFD">
      <w:pPr>
        <w:pStyle w:val="ListParagraph"/>
        <w:numPr>
          <w:ilvl w:val="0"/>
          <w:numId w:val="12"/>
        </w:num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استقطاب الموظفين المبدعين للاستراتيجية الرقمية والحفاظ عليهم والعمل على تنمية قدراتهم ومهاراتهم.</w:t>
      </w:r>
    </w:p>
    <w:p w14:paraId="523A6A3E" w14:textId="77777777" w:rsidR="00BC71BC" w:rsidRPr="000922AD" w:rsidRDefault="00BC71BC" w:rsidP="00074EFD">
      <w:pPr>
        <w:pStyle w:val="Heading2"/>
        <w:bidi/>
        <w:rPr>
          <w:rFonts w:ascii="Traditional Arabic" w:hAnsi="Traditional Arabic" w:cs="Traditional Arabic"/>
          <w:b/>
          <w:bCs/>
          <w:color w:val="auto"/>
          <w:sz w:val="36"/>
          <w:szCs w:val="36"/>
          <w:rtl/>
        </w:rPr>
      </w:pPr>
      <w:bookmarkStart w:id="44" w:name="_Toc224556342"/>
      <w:r w:rsidRPr="000922AD">
        <w:rPr>
          <w:rFonts w:ascii="Traditional Arabic" w:hAnsi="Traditional Arabic" w:cs="Traditional Arabic"/>
          <w:b/>
          <w:bCs/>
          <w:color w:val="auto"/>
          <w:sz w:val="36"/>
          <w:szCs w:val="36"/>
          <w:rtl/>
        </w:rPr>
        <w:t>أبعاد استراتيجية التحول الرقمي:</w:t>
      </w:r>
      <w:bookmarkEnd w:id="44"/>
    </w:p>
    <w:p w14:paraId="260AA4DE" w14:textId="77777777" w:rsidR="00BC71BC" w:rsidRPr="000922AD" w:rsidRDefault="00BC71BC"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أصبح استراتيجية التحول الرقمي محط اهتمام</w:t>
      </w:r>
      <w:r w:rsidR="00C070A5" w:rsidRPr="000922AD">
        <w:rPr>
          <w:rFonts w:ascii="Traditional Arabic" w:hAnsi="Traditional Arabic" w:cs="Traditional Arabic"/>
          <w:sz w:val="32"/>
          <w:szCs w:val="32"/>
          <w:rtl/>
        </w:rPr>
        <w:t xml:space="preserve"> كبير من قبل العديد من المؤسسات</w:t>
      </w:r>
      <w:r w:rsidRPr="000922AD">
        <w:rPr>
          <w:rFonts w:ascii="Traditional Arabic" w:hAnsi="Traditional Arabic" w:cs="Traditional Arabic"/>
          <w:sz w:val="32"/>
          <w:szCs w:val="32"/>
          <w:rtl/>
        </w:rPr>
        <w:t xml:space="preserve"> وذلك لما لوحظ من تأثيرات تغييرية للرقمنة على جمي</w:t>
      </w:r>
      <w:r w:rsidR="00C070A5" w:rsidRPr="000922AD">
        <w:rPr>
          <w:rFonts w:ascii="Traditional Arabic" w:hAnsi="Traditional Arabic" w:cs="Traditional Arabic"/>
          <w:sz w:val="32"/>
          <w:szCs w:val="32"/>
          <w:rtl/>
        </w:rPr>
        <w:t>ع المستويات داخل وخارج المؤسسات</w:t>
      </w:r>
      <w:r w:rsidRPr="000922AD">
        <w:rPr>
          <w:rFonts w:ascii="Traditional Arabic" w:hAnsi="Traditional Arabic" w:cs="Traditional Arabic"/>
          <w:sz w:val="32"/>
          <w:szCs w:val="32"/>
          <w:rtl/>
        </w:rPr>
        <w:t xml:space="preserve"> </w:t>
      </w:r>
      <w:r w:rsidR="00C070A5"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المؤسسات التي تتبع</w:t>
      </w:r>
      <w:r w:rsidR="00C070A5" w:rsidRPr="000922AD">
        <w:rPr>
          <w:rFonts w:ascii="Traditional Arabic" w:hAnsi="Traditional Arabic" w:cs="Traditional Arabic"/>
          <w:sz w:val="32"/>
          <w:szCs w:val="32"/>
          <w:rtl/>
        </w:rPr>
        <w:t xml:space="preserve"> الأساليب التقليدية في بداياتها</w:t>
      </w:r>
      <w:r w:rsidRPr="000922AD">
        <w:rPr>
          <w:rFonts w:ascii="Traditional Arabic" w:hAnsi="Traditional Arabic" w:cs="Traditional Arabic"/>
          <w:sz w:val="32"/>
          <w:szCs w:val="32"/>
          <w:rtl/>
        </w:rPr>
        <w:t xml:space="preserve"> مثل المؤسسات المالية والمؤسسات الصناعية التي تهتم</w:t>
      </w:r>
      <w:r w:rsidR="00C070A5" w:rsidRPr="000922AD">
        <w:rPr>
          <w:rFonts w:ascii="Traditional Arabic" w:hAnsi="Traditional Arabic" w:cs="Traditional Arabic"/>
          <w:sz w:val="32"/>
          <w:szCs w:val="32"/>
          <w:rtl/>
        </w:rPr>
        <w:t xml:space="preserve"> بصناعة السيارات وتجارة التجزئة</w:t>
      </w:r>
      <w:r w:rsidRPr="000922AD">
        <w:rPr>
          <w:rFonts w:ascii="Traditional Arabic" w:hAnsi="Traditional Arabic" w:cs="Traditional Arabic"/>
          <w:sz w:val="32"/>
          <w:szCs w:val="32"/>
          <w:rtl/>
        </w:rPr>
        <w:t xml:space="preserve"> كانت الأكثر عرضة للتهديد م</w:t>
      </w:r>
      <w:r w:rsidR="00C070A5" w:rsidRPr="000922AD">
        <w:rPr>
          <w:rFonts w:ascii="Traditional Arabic" w:hAnsi="Traditional Arabic" w:cs="Traditional Arabic"/>
          <w:sz w:val="32"/>
          <w:szCs w:val="32"/>
          <w:rtl/>
        </w:rPr>
        <w:t xml:space="preserve">ع تطور الرقمنة في الوقت الحالي </w:t>
      </w:r>
      <w:r w:rsidRPr="000922AD">
        <w:rPr>
          <w:rFonts w:ascii="Traditional Arabic" w:hAnsi="Traditional Arabic" w:cs="Traditional Arabic"/>
          <w:sz w:val="32"/>
          <w:szCs w:val="32"/>
          <w:rtl/>
        </w:rPr>
        <w:t xml:space="preserve">مقارنة بالمؤسسات الرقمية بطبيعتها. غالبًا ما تحتاج المؤسسات التقليدية إلى تغيير كامل في بنيتها </w:t>
      </w:r>
      <w:r w:rsidR="00C070A5" w:rsidRPr="000922AD">
        <w:rPr>
          <w:rFonts w:ascii="Traditional Arabic" w:hAnsi="Traditional Arabic" w:cs="Traditional Arabic"/>
          <w:sz w:val="32"/>
          <w:szCs w:val="32"/>
          <w:rtl/>
        </w:rPr>
        <w:t>وأساليب عملها عند التحول الرقمي</w:t>
      </w:r>
      <w:r w:rsidRPr="000922AD">
        <w:rPr>
          <w:rFonts w:ascii="Traditional Arabic" w:hAnsi="Traditional Arabic" w:cs="Traditional Arabic"/>
          <w:sz w:val="32"/>
          <w:szCs w:val="32"/>
          <w:rtl/>
        </w:rPr>
        <w:t xml:space="preserve"> ل</w:t>
      </w:r>
      <w:r w:rsidR="00C070A5" w:rsidRPr="000922AD">
        <w:rPr>
          <w:rFonts w:ascii="Traditional Arabic" w:hAnsi="Traditional Arabic" w:cs="Traditional Arabic"/>
          <w:sz w:val="32"/>
          <w:szCs w:val="32"/>
          <w:rtl/>
        </w:rPr>
        <w:t>أنها تعتمد على التقنيات الرقمية وتقوم بتحويل منتجات المنظمة وأنشطتها وخدماتها وبيئاتها التنافسية و</w:t>
      </w:r>
      <w:r w:rsidR="00C41994" w:rsidRPr="000922AD">
        <w:rPr>
          <w:rFonts w:ascii="Traditional Arabic" w:hAnsi="Traditional Arabic" w:cs="Traditional Arabic"/>
          <w:sz w:val="32"/>
          <w:szCs w:val="32"/>
          <w:rtl/>
        </w:rPr>
        <w:t xml:space="preserve">بالنسبة للمنظمات ما قبل </w:t>
      </w:r>
      <w:r w:rsidR="00C41994" w:rsidRPr="000922AD">
        <w:rPr>
          <w:rFonts w:ascii="Traditional Arabic" w:hAnsi="Traditional Arabic" w:cs="Traditional Arabic"/>
          <w:sz w:val="32"/>
          <w:szCs w:val="32"/>
          <w:rtl/>
          <w:lang w:bidi="ar-EG"/>
        </w:rPr>
        <w:t>الرقمنة</w:t>
      </w:r>
      <w:r w:rsidR="00C070A5" w:rsidRPr="000922AD">
        <w:rPr>
          <w:rFonts w:ascii="Traditional Arabic" w:hAnsi="Traditional Arabic" w:cs="Traditional Arabic"/>
          <w:sz w:val="32"/>
          <w:szCs w:val="32"/>
          <w:rtl/>
        </w:rPr>
        <w:t xml:space="preserve"> يُعتبر التحول الرقمي شكلاً جوهريًا من تحويل الأعمال يتم تفعيله عبر أنظمة معلومات تواكب التغيرات الحاصلة في الجوانب التكنولوجية والاقتصادية عل</w:t>
      </w:r>
      <w:r w:rsidR="006512B6" w:rsidRPr="000922AD">
        <w:rPr>
          <w:rFonts w:ascii="Traditional Arabic" w:hAnsi="Traditional Arabic" w:cs="Traditional Arabic"/>
          <w:sz w:val="32"/>
          <w:szCs w:val="32"/>
          <w:rtl/>
        </w:rPr>
        <w:t>ى المستويات التنظيمية والصناعية</w:t>
      </w:r>
      <w:r w:rsidR="00C070A5" w:rsidRPr="000922AD">
        <w:rPr>
          <w:rFonts w:ascii="Traditional Arabic" w:hAnsi="Traditional Arabic" w:cs="Traditional Arabic"/>
          <w:sz w:val="32"/>
          <w:szCs w:val="32"/>
          <w:rtl/>
        </w:rPr>
        <w:t xml:space="preserve"> وبالنظر إلى أبعاد تطبيق التحول الرقمي، نجدها تنحصر في أربعة أبعاد رئيسية:</w:t>
      </w:r>
      <w:r w:rsidR="002B1661" w:rsidRPr="000922AD">
        <w:rPr>
          <w:rStyle w:val="FootnoteReference"/>
          <w:rFonts w:ascii="Traditional Arabic" w:hAnsi="Traditional Arabic" w:cs="Traditional Arabic"/>
          <w:sz w:val="32"/>
          <w:szCs w:val="32"/>
          <w:rtl/>
        </w:rPr>
        <w:footnoteReference w:id="34"/>
      </w:r>
    </w:p>
    <w:p w14:paraId="0163920C" w14:textId="77777777" w:rsidR="006512B6" w:rsidRPr="000922AD" w:rsidRDefault="006512B6"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هذه التحولات الهيكلية تستدعي تغييرات في الهيكل لتأسيس قاعدة مناسبة للعمليات الحديثة وهي تعني اختلافات في تصميم الهياكل التنظيمية للمؤسسات خاصة فيما يتعلق بالأنشطة الرقمية داخل هياكل ووحدات الإدارة.</w:t>
      </w:r>
    </w:p>
    <w:p w14:paraId="63E68F14" w14:textId="77777777" w:rsidR="006512B6" w:rsidRPr="000922AD" w:rsidRDefault="006512B6"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توظيف التقنيات الرقمية المتطورة: تُعنى بتحسين أوضاع المنظمات عبر الاستفادة القصوى من ا</w:t>
      </w:r>
      <w:r w:rsidR="008666BD" w:rsidRPr="000922AD">
        <w:rPr>
          <w:rFonts w:ascii="Traditional Arabic" w:hAnsi="Traditional Arabic" w:cs="Traditional Arabic"/>
          <w:sz w:val="32"/>
          <w:szCs w:val="32"/>
          <w:rtl/>
        </w:rPr>
        <w:t>لتقنيات الرقمية الحديثة المتاحة</w:t>
      </w:r>
      <w:r w:rsidRPr="000922AD">
        <w:rPr>
          <w:rFonts w:ascii="Traditional Arabic" w:hAnsi="Traditional Arabic" w:cs="Traditional Arabic"/>
          <w:sz w:val="32"/>
          <w:szCs w:val="32"/>
          <w:rtl/>
        </w:rPr>
        <w:t xml:space="preserve"> بما يخدم تحقيق أهدافها. هذا يبرز الدور الاستراتيجي لتقنية المعلومات وتطلعات المنظمات التكنولوجية المستقبلية.</w:t>
      </w:r>
    </w:p>
    <w:p w14:paraId="1F0BDF5D" w14:textId="77777777" w:rsidR="008666BD" w:rsidRPr="000922AD" w:rsidRDefault="008666BD"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الجوانب المالية: يعتبر الجانب المالي ركيزة أساسية بل هو الأكثر أهمية لأنه يعتمد عليه ما سبقه وقدرة المنظمة على توفير التمويل خاصة مع تراجع الإيرادات التي تغذي متطلبات التحول الرقمي وهذا الجانب هو المحرك الفعال لهذا التحول فضعف الوضع المالي يعيق التحول والمنظمات التي تواجه ضغوطًا مالية قد لا تجد مصادر تمويل كافية للاستمرار والنجاح في التحول الرقمي وهنا يجب على المنظمات أن تلبي متطلبات التحول الرقمي وتكشف عن خياراتها في الوقت المناسب.</w:t>
      </w:r>
    </w:p>
    <w:p w14:paraId="5B2611B6" w14:textId="550D1EF0" w:rsidR="004761A1" w:rsidRPr="000922AD" w:rsidRDefault="008666BD"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التحولات في إبداع القيمة: ما تأثير الاستراتيجيات الرقمية على سلاسل القيمة والإمداد في المؤسسات وإلى أي حد يمكن للأنشطة الرقمية الحديثة أن تختلف عن الأعمال التقليدية وهذه الاختلافات تفتح آفاقًا لتوسيع وتنويع مجموعة المنتجات والخدمات الحالية وهذا يتطلب تحديد متطلبات تقنية ورقمية حديثة مرتبطة بعمليات الإنتاج مع وجود مخاطر أكبر بسبب قلة الخبرة في المجالات الجديدة.</w:t>
      </w:r>
      <w:r w:rsidR="004761A1" w:rsidRPr="000922AD">
        <w:rPr>
          <w:rStyle w:val="FootnoteReference"/>
          <w:rFonts w:ascii="Traditional Arabic" w:hAnsi="Traditional Arabic" w:cs="Traditional Arabic"/>
          <w:sz w:val="32"/>
          <w:szCs w:val="32"/>
          <w:rtl/>
        </w:rPr>
        <w:footnoteReference w:id="35"/>
      </w:r>
    </w:p>
    <w:p w14:paraId="5E825712" w14:textId="77777777" w:rsidR="00436A73" w:rsidRPr="000922AD" w:rsidRDefault="00436A73" w:rsidP="00074EFD">
      <w:pPr>
        <w:pStyle w:val="Heading2"/>
        <w:bidi/>
        <w:rPr>
          <w:rFonts w:ascii="Traditional Arabic" w:hAnsi="Traditional Arabic" w:cs="Traditional Arabic"/>
          <w:b/>
          <w:bCs/>
          <w:color w:val="auto"/>
          <w:sz w:val="36"/>
          <w:szCs w:val="36"/>
          <w:rtl/>
        </w:rPr>
      </w:pPr>
      <w:bookmarkStart w:id="45" w:name="_Toc224556343"/>
      <w:r w:rsidRPr="000922AD">
        <w:rPr>
          <w:rFonts w:ascii="Traditional Arabic" w:hAnsi="Traditional Arabic" w:cs="Traditional Arabic"/>
          <w:b/>
          <w:bCs/>
          <w:color w:val="auto"/>
          <w:sz w:val="36"/>
          <w:szCs w:val="36"/>
          <w:rtl/>
        </w:rPr>
        <w:t>التحول الرقمي:</w:t>
      </w:r>
      <w:bookmarkEnd w:id="45"/>
    </w:p>
    <w:p w14:paraId="49533337" w14:textId="77777777" w:rsidR="00436A73" w:rsidRPr="000922AD" w:rsidRDefault="00436A73"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مقدمة حول التحول الرقمي:</w:t>
      </w:r>
    </w:p>
    <w:p w14:paraId="17E0B17B" w14:textId="77777777" w:rsidR="00436A73" w:rsidRPr="000922AD" w:rsidRDefault="00436A73"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أصبح التحول الرقمي أمرًا أساسيًا لكل المؤسسات والجهات التي تهدف إلى التطور وتحسين خدماتها وتسهيل وصولها للجمهور التحول الرقمي يشمل أكثر من مجرد تطبيق التكنولوجيا بل هو برنامج شامل يؤثر على طريقة تقديم الخدمات للجمهور المستهدف بهدف تحسين كل جوانب المؤسسة وأساليب عملها الداخلية لتصبح الخدمات أسهل وأسرع وأيضا تبنت المملكة العربية السعودية استراتيجيات وطنية للتحول الرقمي وخططاً خماسية واعدة وغاية في الطموح وذلك بالتنسيق مع الجهات الحكومية ووضعت ثلاث خطط تنفيذية: الأولى امتدت من سنة 2006 إلى سنة 2010، والثانية من سنة 2012 إلى سنة 2016، والعمل جارٍ على الخطة الثالثة التي </w:t>
      </w:r>
      <w:r w:rsidRPr="000922AD">
        <w:rPr>
          <w:rFonts w:ascii="Traditional Arabic" w:hAnsi="Traditional Arabic" w:cs="Traditional Arabic"/>
          <w:sz w:val="32"/>
          <w:szCs w:val="32"/>
          <w:rtl/>
        </w:rPr>
        <w:lastRenderedPageBreak/>
        <w:t>انطلقت من سنة 2019 إلى سنة 2022 ومن أبرز ما تضمنته من مخططات استراتيجية: الصحة الرقمية، والتعليم الرقمي، والتجارة الرقمية، والمدن الذكية.</w:t>
      </w:r>
    </w:p>
    <w:p w14:paraId="22056FC3" w14:textId="77777777" w:rsidR="006512B6" w:rsidRPr="000922AD" w:rsidRDefault="008666BD" w:rsidP="00074EFD">
      <w:pPr>
        <w:pStyle w:val="Heading2"/>
        <w:bidi/>
        <w:rPr>
          <w:rFonts w:ascii="Traditional Arabic" w:hAnsi="Traditional Arabic" w:cs="Traditional Arabic"/>
          <w:b/>
          <w:bCs/>
          <w:color w:val="auto"/>
          <w:sz w:val="36"/>
          <w:szCs w:val="36"/>
          <w:rtl/>
        </w:rPr>
      </w:pPr>
      <w:bookmarkStart w:id="46" w:name="_Toc224556344"/>
      <w:r w:rsidRPr="000922AD">
        <w:rPr>
          <w:rFonts w:ascii="Traditional Arabic" w:hAnsi="Traditional Arabic" w:cs="Traditional Arabic"/>
          <w:b/>
          <w:bCs/>
          <w:color w:val="auto"/>
          <w:sz w:val="36"/>
          <w:szCs w:val="36"/>
          <w:rtl/>
        </w:rPr>
        <w:t>مفهوم التحول الرقمي:</w:t>
      </w:r>
      <w:r w:rsidR="004761A1" w:rsidRPr="000922AD">
        <w:rPr>
          <w:rStyle w:val="FootnoteReference"/>
          <w:rFonts w:ascii="Traditional Arabic" w:hAnsi="Traditional Arabic" w:cs="Traditional Arabic"/>
          <w:b/>
          <w:bCs/>
          <w:color w:val="auto"/>
          <w:sz w:val="36"/>
          <w:szCs w:val="36"/>
          <w:rtl/>
        </w:rPr>
        <w:footnoteReference w:id="36"/>
      </w:r>
      <w:bookmarkEnd w:id="46"/>
    </w:p>
    <w:p w14:paraId="459D4888" w14:textId="77777777" w:rsidR="006512B6" w:rsidRPr="000922AD" w:rsidRDefault="004F0A0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يُعرف التحول الرقمي بأنه استخدام تكنولوجيا المعلومات والاتصالات في المؤسسات والجهات سواء الحكومية أو الخاصة مثل شبكات المعلومات والإنترنت وتقنيات الاتصال عبر الهاتف النقال وهذه التقنيات قادرة على تغيير علاقات العملاء والمؤسسات المالية بهد</w:t>
      </w:r>
      <w:r w:rsidR="004135B6" w:rsidRPr="000922AD">
        <w:rPr>
          <w:rFonts w:ascii="Traditional Arabic" w:hAnsi="Traditional Arabic" w:cs="Traditional Arabic"/>
          <w:sz w:val="32"/>
          <w:szCs w:val="32"/>
          <w:rtl/>
        </w:rPr>
        <w:t>ف تحسين الأداء المؤسسي والخدمات</w:t>
      </w:r>
      <w:r w:rsidRPr="000922AD">
        <w:rPr>
          <w:rFonts w:ascii="Traditional Arabic" w:hAnsi="Traditional Arabic" w:cs="Traditional Arabic"/>
          <w:sz w:val="32"/>
          <w:szCs w:val="32"/>
          <w:rtl/>
        </w:rPr>
        <w:t xml:space="preserve"> وزيا</w:t>
      </w:r>
      <w:r w:rsidR="004135B6" w:rsidRPr="000922AD">
        <w:rPr>
          <w:rFonts w:ascii="Traditional Arabic" w:hAnsi="Traditional Arabic" w:cs="Traditional Arabic"/>
          <w:sz w:val="32"/>
          <w:szCs w:val="32"/>
          <w:rtl/>
        </w:rPr>
        <w:t>دة الكفاءة التشغيلية والإنتاجية</w:t>
      </w:r>
      <w:r w:rsidRPr="000922AD">
        <w:rPr>
          <w:rFonts w:ascii="Traditional Arabic" w:hAnsi="Traditional Arabic" w:cs="Traditional Arabic"/>
          <w:sz w:val="32"/>
          <w:szCs w:val="32"/>
          <w:rtl/>
        </w:rPr>
        <w:t xml:space="preserve"> مما يفيد سير العمل في البنوك بجميع أقسامها وبالإضافة إلى ذلك يساعد في التعامل مع </w:t>
      </w:r>
      <w:r w:rsidRPr="000922AD">
        <w:rPr>
          <w:rFonts w:ascii="Traditional Arabic" w:hAnsi="Traditional Arabic" w:cs="Traditional Arabic"/>
          <w:b/>
          <w:bCs/>
          <w:sz w:val="32"/>
          <w:szCs w:val="32"/>
          <w:rtl/>
        </w:rPr>
        <w:t>العملاء</w:t>
      </w:r>
      <w:r w:rsidRPr="000922AD">
        <w:rPr>
          <w:rFonts w:ascii="Traditional Arabic" w:hAnsi="Traditional Arabic" w:cs="Traditional Arabic"/>
          <w:sz w:val="32"/>
          <w:szCs w:val="32"/>
          <w:rtl/>
        </w:rPr>
        <w:t xml:space="preserve"> والجمهور لتحسين الخدمات وتسهيل الحصول عليها مما يوفر الوقت والجهد وكما يُعرف بأنه عملية تغيير تكنولوجي وثقافي ضرورية للمؤسسة بأكملها للارتقاء إلى مستوى عملائها الرقميين.</w:t>
      </w:r>
    </w:p>
    <w:p w14:paraId="3DF46831" w14:textId="77777777" w:rsidR="004F0A05" w:rsidRPr="000922AD" w:rsidRDefault="004F0A0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الرقمنة هي استثمار في العقول وتغيير في السلوكيات يهدف لإحداث تغيير كبير في أساليب العمل بالاعتماد على التقدم التقني الهائل لتحسين الخدمات وتقديمها بشكل أسرع والرقمنة تتيح فرصاً كبيرة لبناء مجتمعات ناجحة وقادرة على المنافسة ومُستدامة من خلال إحداث تحول كبير في خدمات الأطراف المتنوعة سواء كانوا مستهلكين أو موظفين أو مستفيدين وذلك مع تطوير تجاربهم ورفع إنتاجيتهم عبر مجموعة من العمليات المتكاملة، مصحوبة بإعادة هيكلة الإجراءات اللازمة للتفعيل والتنفيذ والمتابعة.</w:t>
      </w:r>
    </w:p>
    <w:p w14:paraId="644DF105" w14:textId="77777777" w:rsidR="004F0A05" w:rsidRPr="000922AD" w:rsidRDefault="004F0A0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التحول الرقمي: هو عملية تطوير تقني وتنظيمي وثقافي معقدة تنفذها البنوك لتلبية متطلبات عملائها المتغيرة والتأقلم مع احتياجات موظفيها عبر الاستفادة من القدرات الرقمية لبناء نماذج أعمال مصرفية جديدة وابتكار </w:t>
      </w:r>
      <w:r w:rsidRPr="000922AD">
        <w:rPr>
          <w:rFonts w:ascii="Traditional Arabic" w:hAnsi="Traditional Arabic" w:cs="Traditional Arabic"/>
          <w:sz w:val="32"/>
          <w:szCs w:val="32"/>
          <w:rtl/>
        </w:rPr>
        <w:lastRenderedPageBreak/>
        <w:t>خدمات مصرفية حديثة وتحسين تجارب المستخدم وأتمته العمليات التشغيلية بهدف تعزيز الأداء المالي وتقليل المخاطر المصرفية ودعم التفوق التنافسي وبالتالي تحقيق القيمة للشركة.</w:t>
      </w:r>
    </w:p>
    <w:p w14:paraId="1D244920" w14:textId="77777777" w:rsidR="004F0A05" w:rsidRPr="000922AD" w:rsidRDefault="004F0A05" w:rsidP="00074EFD">
      <w:pPr>
        <w:pStyle w:val="Heading2"/>
        <w:bidi/>
        <w:rPr>
          <w:rFonts w:ascii="Traditional Arabic" w:hAnsi="Traditional Arabic" w:cs="Traditional Arabic"/>
          <w:b/>
          <w:bCs/>
          <w:color w:val="auto"/>
          <w:sz w:val="36"/>
          <w:szCs w:val="36"/>
          <w:rtl/>
        </w:rPr>
      </w:pPr>
      <w:bookmarkStart w:id="47" w:name="_Toc224556345"/>
      <w:r w:rsidRPr="000922AD">
        <w:rPr>
          <w:rFonts w:ascii="Traditional Arabic" w:hAnsi="Traditional Arabic" w:cs="Traditional Arabic"/>
          <w:b/>
          <w:bCs/>
          <w:color w:val="auto"/>
          <w:sz w:val="36"/>
          <w:szCs w:val="36"/>
          <w:rtl/>
        </w:rPr>
        <w:t>فوائد التحول الرقمي:</w:t>
      </w:r>
      <w:r w:rsidR="004761A1" w:rsidRPr="000922AD">
        <w:rPr>
          <w:rStyle w:val="FootnoteReference"/>
          <w:rFonts w:ascii="Traditional Arabic" w:hAnsi="Traditional Arabic" w:cs="Traditional Arabic"/>
          <w:b/>
          <w:bCs/>
          <w:color w:val="auto"/>
          <w:sz w:val="36"/>
          <w:szCs w:val="36"/>
          <w:rtl/>
        </w:rPr>
        <w:footnoteReference w:id="37"/>
      </w:r>
      <w:bookmarkEnd w:id="47"/>
    </w:p>
    <w:p w14:paraId="14161137" w14:textId="77777777" w:rsidR="004135B6" w:rsidRPr="000922AD" w:rsidRDefault="004135B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أصبح التحول الرقمي ركيزة أساسية في الاقتصاد العالمي موجداً منافع جمة للمنظمات والمجتمعات. يساهم في رفع الكفاءة والإنتاجية عبر أتمته العمليات وتخفيض المصاريف ويفتح أبواباً جديدة للتوسع عالمياً من خلال التجارة الرقمية ويعزز التحول الرقمي تجربة المستخدمين ويزيد الشفافية والإبداع في المنظمات</w:t>
      </w:r>
      <w:r w:rsidRPr="000922AD">
        <w:rPr>
          <w:rFonts w:ascii="Traditional Arabic" w:hAnsi="Traditional Arabic" w:cs="Traditional Arabic"/>
          <w:sz w:val="32"/>
          <w:szCs w:val="32"/>
        </w:rPr>
        <w:t>.</w:t>
      </w:r>
    </w:p>
    <w:p w14:paraId="2D9F347D" w14:textId="77777777" w:rsidR="007D7AED" w:rsidRPr="000922AD" w:rsidRDefault="004135B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ومن منافعه تحسين الكفاءة الإدارية باستعمال تقنيات حديثة مثل </w:t>
      </w:r>
      <w:r w:rsidRPr="000922AD">
        <w:rPr>
          <w:rFonts w:ascii="Traditional Arabic" w:hAnsi="Traditional Arabic" w:cs="Traditional Arabic"/>
          <w:sz w:val="32"/>
          <w:szCs w:val="32"/>
        </w:rPr>
        <w:t>CRM</w:t>
      </w:r>
      <w:r w:rsidRPr="000922AD">
        <w:rPr>
          <w:rFonts w:ascii="Traditional Arabic" w:hAnsi="Traditional Arabic" w:cs="Traditional Arabic"/>
          <w:sz w:val="32"/>
          <w:szCs w:val="32"/>
          <w:rtl/>
        </w:rPr>
        <w:t xml:space="preserve"> و</w:t>
      </w:r>
      <w:r w:rsidRPr="000922AD">
        <w:rPr>
          <w:rFonts w:ascii="Traditional Arabic" w:hAnsi="Traditional Arabic" w:cs="Traditional Arabic"/>
          <w:sz w:val="32"/>
          <w:szCs w:val="32"/>
        </w:rPr>
        <w:t>ERP</w:t>
      </w:r>
      <w:r w:rsidRPr="000922AD">
        <w:rPr>
          <w:rFonts w:ascii="Traditional Arabic" w:hAnsi="Traditional Arabic" w:cs="Traditional Arabic"/>
          <w:sz w:val="32"/>
          <w:szCs w:val="32"/>
          <w:rtl/>
        </w:rPr>
        <w:t xml:space="preserve"> وتطوير العمليات الإنتاجية عبر تقنيات كالطباعة ثلاثية الأبعاد والذكاء الاصطناعي وكما يتيح بيانات دقيقة لتحسين عملية اتخاذ القرارات ويعزز أمن المعلومات.</w:t>
      </w:r>
    </w:p>
    <w:p w14:paraId="4FAD5A27" w14:textId="77777777" w:rsidR="00D371C1" w:rsidRPr="000922AD" w:rsidRDefault="004135B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ويساعد التغيير الرقمي في تحقيق أهداف التنمية المستدامة وابتكار فرص عمل جديدة ويعطي للمنظمات أفضلية وتنافسية ويعزز قدرتها على التكيف مع متغيرات السوق وفي الختام يعتبر التغيير الرقمي شيئاً ضرورياً للمنظمات والمجتمعات التي تسعى للتطور والازدهار في العصر الرقمي.</w:t>
      </w:r>
    </w:p>
    <w:p w14:paraId="48687398" w14:textId="77777777" w:rsidR="004135B6" w:rsidRPr="000922AD" w:rsidRDefault="00D371C1" w:rsidP="00074EFD">
      <w:pPr>
        <w:pStyle w:val="Heading2"/>
        <w:bidi/>
        <w:rPr>
          <w:rFonts w:ascii="Traditional Arabic" w:hAnsi="Traditional Arabic" w:cs="Traditional Arabic"/>
          <w:b/>
          <w:bCs/>
          <w:color w:val="auto"/>
          <w:sz w:val="36"/>
          <w:szCs w:val="36"/>
          <w:rtl/>
        </w:rPr>
      </w:pPr>
      <w:bookmarkStart w:id="48" w:name="_Toc224556346"/>
      <w:r w:rsidRPr="000922AD">
        <w:rPr>
          <w:rFonts w:ascii="Traditional Arabic" w:hAnsi="Traditional Arabic" w:cs="Traditional Arabic"/>
          <w:b/>
          <w:bCs/>
          <w:color w:val="auto"/>
          <w:sz w:val="36"/>
          <w:szCs w:val="36"/>
          <w:rtl/>
        </w:rPr>
        <w:t>مراحل التحول الرقمي:</w:t>
      </w:r>
      <w:r w:rsidR="004761A1" w:rsidRPr="000922AD">
        <w:rPr>
          <w:rStyle w:val="FootnoteReference"/>
          <w:rFonts w:ascii="Traditional Arabic" w:hAnsi="Traditional Arabic" w:cs="Traditional Arabic"/>
          <w:b/>
          <w:bCs/>
          <w:color w:val="auto"/>
          <w:sz w:val="36"/>
          <w:szCs w:val="36"/>
          <w:rtl/>
        </w:rPr>
        <w:footnoteReference w:id="38"/>
      </w:r>
      <w:bookmarkEnd w:id="48"/>
    </w:p>
    <w:p w14:paraId="6A27577F" w14:textId="77777777" w:rsidR="00D371C1" w:rsidRPr="000922AD" w:rsidRDefault="00D371C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التحول الرقمي هو عملية شاملة ومتشعبة تتطلب معرفة عميقة من عدة تخصصات وبناءً على دراسة</w:t>
      </w:r>
      <w:r w:rsidRPr="000922AD">
        <w:rPr>
          <w:rFonts w:ascii="Traditional Arabic" w:hAnsi="Traditional Arabic" w:cs="Traditional Arabic"/>
          <w:sz w:val="32"/>
          <w:szCs w:val="32"/>
        </w:rPr>
        <w:t xml:space="preserve"> radar &amp; Davison </w:t>
      </w:r>
      <w:r w:rsidRPr="000922AD">
        <w:rPr>
          <w:rFonts w:ascii="Traditional Arabic" w:hAnsi="Traditional Arabic" w:cs="Traditional Arabic"/>
          <w:sz w:val="32"/>
          <w:szCs w:val="32"/>
          <w:rtl/>
        </w:rPr>
        <w:t>لفهم التحول الرقمي بشكل كامل يجب الأخذ في الاعتبار وجهات نظر مختلفة من مجالات متنوعة مثل التسويق وتقنية المعلومات والإبداع والإدارة الاستراتيجية وإدارة العمليات</w:t>
      </w:r>
      <w:r w:rsidRPr="000922AD">
        <w:rPr>
          <w:rFonts w:ascii="Traditional Arabic" w:hAnsi="Traditional Arabic" w:cs="Traditional Arabic"/>
          <w:sz w:val="32"/>
          <w:szCs w:val="32"/>
        </w:rPr>
        <w:t>.</w:t>
      </w:r>
    </w:p>
    <w:p w14:paraId="025495B5" w14:textId="77777777" w:rsidR="005678FD" w:rsidRPr="000922AD" w:rsidRDefault="00D371C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 xml:space="preserve">وقد حددت أغلب الدراسات، مثلما أشار </w:t>
      </w:r>
      <w:r w:rsidRPr="000922AD">
        <w:rPr>
          <w:rFonts w:ascii="Traditional Arabic" w:hAnsi="Traditional Arabic" w:cs="Traditional Arabic"/>
          <w:sz w:val="32"/>
          <w:szCs w:val="32"/>
        </w:rPr>
        <w:t>Verhoef</w:t>
      </w:r>
      <w:r w:rsidRPr="000922AD">
        <w:rPr>
          <w:rFonts w:ascii="Traditional Arabic" w:hAnsi="Traditional Arabic" w:cs="Traditional Arabic"/>
          <w:sz w:val="32"/>
          <w:szCs w:val="32"/>
          <w:rtl/>
        </w:rPr>
        <w:t xml:space="preserve"> وآخرون (</w:t>
      </w:r>
      <w:r w:rsidRPr="000922AD">
        <w:rPr>
          <w:rFonts w:ascii="Traditional Arabic" w:hAnsi="Traditional Arabic" w:cs="Traditional Arabic"/>
          <w:sz w:val="32"/>
          <w:szCs w:val="32"/>
          <w:rtl/>
          <w:lang w:bidi="fa-IR"/>
        </w:rPr>
        <w:t>۲۰۱۹)</w:t>
      </w:r>
      <w:r w:rsidRPr="000922AD">
        <w:rPr>
          <w:rFonts w:ascii="Traditional Arabic" w:hAnsi="Traditional Arabic" w:cs="Traditional Arabic"/>
          <w:sz w:val="32"/>
          <w:szCs w:val="32"/>
          <w:rtl/>
        </w:rPr>
        <w:t>، ثلاث مراحل أساسية للتحول الرقمي:</w:t>
      </w:r>
    </w:p>
    <w:p w14:paraId="01FFE9D2" w14:textId="77777777" w:rsidR="00D371C1" w:rsidRPr="000922AD" w:rsidRDefault="00D371C1" w:rsidP="00074EFD">
      <w:pPr>
        <w:pStyle w:val="ListParagraph"/>
        <w:numPr>
          <w:ilvl w:val="0"/>
          <w:numId w:val="21"/>
        </w:numPr>
        <w:bidi/>
        <w:spacing w:line="360" w:lineRule="auto"/>
        <w:rPr>
          <w:rFonts w:ascii="Traditional Arabic" w:hAnsi="Traditional Arabic" w:cs="Traditional Arabic"/>
          <w:sz w:val="32"/>
          <w:szCs w:val="32"/>
        </w:rPr>
      </w:pPr>
      <w:r w:rsidRPr="000922AD">
        <w:rPr>
          <w:rFonts w:ascii="Traditional Arabic" w:hAnsi="Traditional Arabic" w:cs="Traditional Arabic"/>
          <w:b/>
          <w:bCs/>
          <w:sz w:val="32"/>
          <w:szCs w:val="32"/>
          <w:rtl/>
        </w:rPr>
        <w:t>الرقمنة</w:t>
      </w:r>
      <w:r w:rsidRPr="000922AD">
        <w:rPr>
          <w:rFonts w:ascii="Traditional Arabic" w:hAnsi="Traditional Arabic" w:cs="Traditional Arabic"/>
          <w:sz w:val="32"/>
          <w:szCs w:val="32"/>
          <w:rtl/>
        </w:rPr>
        <w:t>: هي الخطوة الأولى في التحول الرقمي، وتعني تحويل البيانات غير الرقمية إلى صيغة رقمية وتتضمن هذه العملية تحويل الإجراءات الخارجية والداخلية إلى رقمية دون تغيير أساسي في الأعمال التي تخلق القيمة.</w:t>
      </w:r>
    </w:p>
    <w:p w14:paraId="51B9BF15" w14:textId="77777777" w:rsidR="00D371C1" w:rsidRPr="000922AD" w:rsidRDefault="00D371C1" w:rsidP="00074EFD">
      <w:pPr>
        <w:pStyle w:val="ListParagraph"/>
        <w:numPr>
          <w:ilvl w:val="0"/>
          <w:numId w:val="21"/>
        </w:numPr>
        <w:bidi/>
        <w:spacing w:line="360" w:lineRule="auto"/>
        <w:rPr>
          <w:rFonts w:ascii="Traditional Arabic" w:hAnsi="Traditional Arabic" w:cs="Traditional Arabic"/>
          <w:sz w:val="32"/>
          <w:szCs w:val="32"/>
        </w:rPr>
      </w:pPr>
      <w:r w:rsidRPr="000922AD">
        <w:rPr>
          <w:rFonts w:ascii="Traditional Arabic" w:hAnsi="Traditional Arabic" w:cs="Traditional Arabic"/>
          <w:b/>
          <w:bCs/>
          <w:sz w:val="32"/>
          <w:szCs w:val="32"/>
          <w:rtl/>
        </w:rPr>
        <w:t>التمثيل البصري:</w:t>
      </w:r>
      <w:r w:rsidRPr="000922AD">
        <w:rPr>
          <w:rFonts w:ascii="Traditional Arabic" w:hAnsi="Traditional Arabic" w:cs="Traditional Arabic"/>
          <w:sz w:val="32"/>
          <w:szCs w:val="32"/>
          <w:rtl/>
        </w:rPr>
        <w:t xml:space="preserve"> المرحلة الثانية تشمل توظيف التكنولوجيا الرقمية لتعديل الإجراءات التجارية القائمة. هذه المرحلة تهدف إلى تطوير العمليات وإنشاء قيمة مضافة للزبائن، وذلك عبر تحسين تجاربهم.</w:t>
      </w:r>
    </w:p>
    <w:p w14:paraId="5DE47665" w14:textId="77777777" w:rsidR="00D371C1" w:rsidRPr="000922AD" w:rsidRDefault="00D371C1" w:rsidP="00074EFD">
      <w:pPr>
        <w:pStyle w:val="ListParagraph"/>
        <w:numPr>
          <w:ilvl w:val="0"/>
          <w:numId w:val="21"/>
        </w:numPr>
        <w:bidi/>
        <w:spacing w:line="360" w:lineRule="auto"/>
        <w:rPr>
          <w:rFonts w:ascii="Traditional Arabic" w:hAnsi="Traditional Arabic" w:cs="Traditional Arabic"/>
          <w:sz w:val="32"/>
          <w:szCs w:val="32"/>
        </w:rPr>
      </w:pPr>
      <w:r w:rsidRPr="000922AD">
        <w:rPr>
          <w:rFonts w:ascii="Traditional Arabic" w:hAnsi="Traditional Arabic" w:cs="Traditional Arabic"/>
          <w:b/>
          <w:bCs/>
          <w:sz w:val="32"/>
          <w:szCs w:val="32"/>
          <w:rtl/>
        </w:rPr>
        <w:t>التحول الرقمي</w:t>
      </w:r>
      <w:r w:rsidRPr="000922AD">
        <w:rPr>
          <w:rFonts w:ascii="Traditional Arabic" w:hAnsi="Traditional Arabic" w:cs="Traditional Arabic"/>
          <w:sz w:val="32"/>
          <w:szCs w:val="32"/>
          <w:rtl/>
        </w:rPr>
        <w:t>: تعد المرحلة الأشمل حيث تصف التغيير على نطاق الشركة بأكمله وتشمل ابتكار نماذج أعمال جديدة وإعادة تنظيم العمليات لتغيير طريقة عمل الشركة أو عملية خلق القيمة.</w:t>
      </w:r>
    </w:p>
    <w:p w14:paraId="209ED6DC" w14:textId="77777777" w:rsidR="00D371C1" w:rsidRPr="000922AD" w:rsidRDefault="00D371C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هذه المراحل تمثل تطوراً تدريجياً في عملية التحول الرقمي بدءاً من التعديلات الصغيرة وصولاً إلى التغييرات الكلية التي تؤثر على الشركة بأكملها وأساليب عملها.</w:t>
      </w:r>
    </w:p>
    <w:p w14:paraId="08A58B6B" w14:textId="77777777" w:rsidR="005678FD" w:rsidRPr="000922AD" w:rsidRDefault="000E26CB" w:rsidP="00074EFD">
      <w:pPr>
        <w:pStyle w:val="Heading2"/>
        <w:bidi/>
        <w:rPr>
          <w:rFonts w:ascii="Traditional Arabic" w:hAnsi="Traditional Arabic" w:cs="Traditional Arabic"/>
          <w:b/>
          <w:bCs/>
          <w:color w:val="auto"/>
          <w:sz w:val="36"/>
          <w:szCs w:val="36"/>
          <w:rtl/>
        </w:rPr>
      </w:pPr>
      <w:bookmarkStart w:id="49" w:name="_Toc224556347"/>
      <w:r w:rsidRPr="000922AD">
        <w:rPr>
          <w:rFonts w:ascii="Traditional Arabic" w:hAnsi="Traditional Arabic" w:cs="Traditional Arabic"/>
          <w:b/>
          <w:bCs/>
          <w:color w:val="auto"/>
          <w:sz w:val="36"/>
          <w:szCs w:val="36"/>
          <w:rtl/>
        </w:rPr>
        <w:t>عناصر التحول الرقمي:</w:t>
      </w:r>
      <w:r w:rsidR="004761A1" w:rsidRPr="000922AD">
        <w:rPr>
          <w:rStyle w:val="FootnoteReference"/>
          <w:rFonts w:ascii="Traditional Arabic" w:hAnsi="Traditional Arabic" w:cs="Traditional Arabic"/>
          <w:b/>
          <w:bCs/>
          <w:color w:val="auto"/>
          <w:sz w:val="36"/>
          <w:szCs w:val="36"/>
          <w:rtl/>
        </w:rPr>
        <w:footnoteReference w:id="39"/>
      </w:r>
      <w:bookmarkEnd w:id="49"/>
    </w:p>
    <w:p w14:paraId="51E24503" w14:textId="77777777" w:rsidR="007F705E" w:rsidRPr="000922AD" w:rsidRDefault="007F705E" w:rsidP="00074EFD">
      <w:pPr>
        <w:pStyle w:val="ListParagraph"/>
        <w:numPr>
          <w:ilvl w:val="0"/>
          <w:numId w:val="12"/>
        </w:numPr>
        <w:bidi/>
        <w:spacing w:line="360" w:lineRule="auto"/>
        <w:rPr>
          <w:rFonts w:ascii="Traditional Arabic" w:hAnsi="Traditional Arabic" w:cs="Traditional Arabic"/>
          <w:sz w:val="32"/>
          <w:szCs w:val="32"/>
          <w:u w:val="single"/>
          <w:rtl/>
        </w:rPr>
      </w:pPr>
      <w:r w:rsidRPr="000922AD">
        <w:rPr>
          <w:rFonts w:ascii="Traditional Arabic" w:hAnsi="Traditional Arabic" w:cs="Traditional Arabic"/>
          <w:sz w:val="32"/>
          <w:szCs w:val="32"/>
          <w:u w:val="single"/>
          <w:rtl/>
        </w:rPr>
        <w:t>توظيف التكنولوجيا في تقديم الخدمات:</w:t>
      </w:r>
    </w:p>
    <w:p w14:paraId="707E6651" w14:textId="77777777" w:rsidR="000E26CB" w:rsidRPr="000922AD" w:rsidRDefault="007F705E"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يعتبر استعمال التكنولوجيا في تقديم الخدمات جزءاً أساسياً من التحول الرقمي ويشمل ذلك استخدام تقنيات مثل التجارة الإلكترونية وتطبيقات الجوال لتحسين الكفاءة والفعالية وبناءً على دراسة </w:t>
      </w:r>
      <w:r w:rsidRPr="000922AD">
        <w:rPr>
          <w:rFonts w:ascii="Traditional Arabic" w:hAnsi="Traditional Arabic" w:cs="Traditional Arabic"/>
          <w:sz w:val="32"/>
          <w:szCs w:val="32"/>
        </w:rPr>
        <w:t>Salind</w:t>
      </w:r>
      <w:r w:rsidRPr="000922AD">
        <w:rPr>
          <w:rFonts w:ascii="Traditional Arabic" w:hAnsi="Traditional Arabic" w:cs="Traditional Arabic"/>
          <w:sz w:val="32"/>
          <w:szCs w:val="32"/>
          <w:rtl/>
        </w:rPr>
        <w:t xml:space="preserve"> وآخرون فإن المؤسسات التي تدمج التكنولوجيا في خدماتها تحصد مستويات أعلى من رضا العملاء ووفائهم ومن الأمثلة على ذلك الخدمات البنكية الرقمية وتطبيقات الهاتف المحمول التي تمكن العملاء من الوصول إلى الخدمات في أي وقت ومن أي مكان مما يحسن تجربتهم ويزيد مستوى رضاهم.</w:t>
      </w:r>
    </w:p>
    <w:p w14:paraId="3C2836A6" w14:textId="77777777" w:rsidR="007F705E" w:rsidRPr="000922AD" w:rsidRDefault="007F705E" w:rsidP="00074EFD">
      <w:pPr>
        <w:pStyle w:val="ListParagraph"/>
        <w:numPr>
          <w:ilvl w:val="0"/>
          <w:numId w:val="12"/>
        </w:numPr>
        <w:bidi/>
        <w:spacing w:line="360" w:lineRule="auto"/>
        <w:rPr>
          <w:rFonts w:ascii="Traditional Arabic" w:hAnsi="Traditional Arabic" w:cs="Traditional Arabic"/>
          <w:sz w:val="32"/>
          <w:szCs w:val="32"/>
          <w:u w:val="single"/>
        </w:rPr>
      </w:pPr>
      <w:r w:rsidRPr="000922AD">
        <w:rPr>
          <w:rFonts w:ascii="Traditional Arabic" w:hAnsi="Traditional Arabic" w:cs="Traditional Arabic"/>
          <w:sz w:val="32"/>
          <w:szCs w:val="32"/>
          <w:u w:val="single"/>
          <w:rtl/>
        </w:rPr>
        <w:lastRenderedPageBreak/>
        <w:t>توظيف التقنية لتعزيز ثقافة خدمة الزبائن:</w:t>
      </w:r>
    </w:p>
    <w:p w14:paraId="6DC556A5" w14:textId="77777777" w:rsidR="00725E16" w:rsidRPr="000922AD" w:rsidRDefault="007F705E"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يُعتبر توظيف التكنولوجيا في تعزيز ثقافة خدمة الزبائن أمرًا أساسيًا في التحول الرقمي وفقًا لـ </w:t>
      </w:r>
      <w:r w:rsidRPr="000922AD">
        <w:rPr>
          <w:rFonts w:ascii="Traditional Arabic" w:hAnsi="Traditional Arabic" w:cs="Traditional Arabic"/>
          <w:sz w:val="32"/>
          <w:szCs w:val="32"/>
        </w:rPr>
        <w:t>Lemon &amp; Verhoef</w:t>
      </w:r>
      <w:r w:rsidRPr="000922AD">
        <w:rPr>
          <w:rFonts w:ascii="Traditional Arabic" w:hAnsi="Traditional Arabic" w:cs="Traditional Arabic"/>
          <w:sz w:val="32"/>
          <w:szCs w:val="32"/>
          <w:rtl/>
        </w:rPr>
        <w:t xml:space="preserve"> فإن الشركات التي تركز على الزبائن</w:t>
      </w:r>
      <w:r w:rsidR="000F67DF" w:rsidRPr="000922AD">
        <w:rPr>
          <w:rFonts w:ascii="Traditional Arabic" w:hAnsi="Traditional Arabic" w:cs="Traditional Arabic"/>
          <w:sz w:val="32"/>
          <w:szCs w:val="32"/>
          <w:rtl/>
        </w:rPr>
        <w:t xml:space="preserve"> وتستخدم التقنية لفهم متطلباتهم</w:t>
      </w:r>
      <w:r w:rsidRPr="000922AD">
        <w:rPr>
          <w:rFonts w:ascii="Traditional Arabic" w:hAnsi="Traditional Arabic" w:cs="Traditional Arabic"/>
          <w:sz w:val="32"/>
          <w:szCs w:val="32"/>
          <w:rtl/>
        </w:rPr>
        <w:t xml:space="preserve"> تحقق</w:t>
      </w:r>
      <w:r w:rsidR="000F67DF" w:rsidRPr="000922AD">
        <w:rPr>
          <w:rFonts w:ascii="Traditional Arabic" w:hAnsi="Traditional Arabic" w:cs="Traditional Arabic"/>
          <w:sz w:val="32"/>
          <w:szCs w:val="32"/>
          <w:rtl/>
        </w:rPr>
        <w:t xml:space="preserve"> نتائج مالية أفضل ونموًا ثابتًا</w:t>
      </w:r>
      <w:r w:rsidRPr="000922AD">
        <w:rPr>
          <w:rFonts w:ascii="Traditional Arabic" w:hAnsi="Traditional Arabic" w:cs="Traditional Arabic"/>
          <w:sz w:val="32"/>
          <w:szCs w:val="32"/>
          <w:rtl/>
        </w:rPr>
        <w:t xml:space="preserve"> </w:t>
      </w:r>
      <w:r w:rsidR="000F67DF"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تشمل هذه التقنيات أدوات تحليل البيانات والذكاء الاصطناعي ومنصات التواصل الاجتماعي التي تساعد في جمع وتحليل البيانات لفهم سلوك الزبا</w:t>
      </w:r>
      <w:r w:rsidR="000F67DF" w:rsidRPr="000922AD">
        <w:rPr>
          <w:rFonts w:ascii="Traditional Arabic" w:hAnsi="Traditional Arabic" w:cs="Traditional Arabic"/>
          <w:sz w:val="32"/>
          <w:szCs w:val="32"/>
          <w:rtl/>
        </w:rPr>
        <w:t>ئن وتفضيلاتهم</w:t>
      </w:r>
      <w:r w:rsidRPr="000922AD">
        <w:rPr>
          <w:rFonts w:ascii="Traditional Arabic" w:hAnsi="Traditional Arabic" w:cs="Traditional Arabic"/>
          <w:sz w:val="32"/>
          <w:szCs w:val="32"/>
          <w:rtl/>
        </w:rPr>
        <w:t xml:space="preserve"> مما يزيد من رضاهم وارتباطهم</w:t>
      </w:r>
      <w:r w:rsidR="000F67DF" w:rsidRPr="000922AD">
        <w:rPr>
          <w:rFonts w:ascii="Traditional Arabic" w:hAnsi="Traditional Arabic" w:cs="Traditional Arabic"/>
          <w:sz w:val="32"/>
          <w:szCs w:val="32"/>
          <w:rtl/>
        </w:rPr>
        <w:t>.</w:t>
      </w:r>
    </w:p>
    <w:p w14:paraId="4699D7B3" w14:textId="77777777" w:rsidR="00725E16" w:rsidRPr="000922AD" w:rsidRDefault="00725E16" w:rsidP="00074EFD">
      <w:pPr>
        <w:bidi/>
        <w:spacing w:line="360" w:lineRule="auto"/>
        <w:rPr>
          <w:rFonts w:ascii="Traditional Arabic" w:hAnsi="Traditional Arabic" w:cs="Traditional Arabic"/>
          <w:sz w:val="32"/>
          <w:szCs w:val="32"/>
          <w:u w:val="single"/>
          <w:rtl/>
        </w:rPr>
      </w:pPr>
      <w:r w:rsidRPr="000922AD">
        <w:rPr>
          <w:rFonts w:ascii="Traditional Arabic" w:hAnsi="Traditional Arabic" w:cs="Traditional Arabic"/>
          <w:sz w:val="32"/>
          <w:szCs w:val="32"/>
          <w:u w:val="single"/>
          <w:rtl/>
        </w:rPr>
        <w:t>إنشاء القيمة هو نتاج للتحول الرقمي:</w:t>
      </w:r>
      <w:r w:rsidR="004761A1" w:rsidRPr="000922AD">
        <w:rPr>
          <w:rStyle w:val="FootnoteReference"/>
          <w:rFonts w:ascii="Traditional Arabic" w:hAnsi="Traditional Arabic" w:cs="Traditional Arabic"/>
          <w:sz w:val="32"/>
          <w:szCs w:val="32"/>
          <w:u w:val="single"/>
          <w:rtl/>
        </w:rPr>
        <w:footnoteReference w:id="40"/>
      </w:r>
    </w:p>
    <w:p w14:paraId="16F4CD44" w14:textId="77777777" w:rsidR="000F67DF" w:rsidRPr="000922AD" w:rsidRDefault="00725E1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يُعتبر إنشاء القيمة من بين الأهداف الأساسية للتحول الرقمي وتستطيع المؤسسات تحقيق ذلك عن طريق زيادة الكفاءة وتقديم منتجات وخدمات حديثة وتعزيز ولاء العملاء ووفقًا لدراسة "ويريتز وآخرون" فإن المؤسسات التي تبنت التحول الرقمي قد حققت أداءً ماليًا أفضل وتساهم التقنيات الرقمية في تحسين كفاءة العمليات وخفض التكاليف وفي تطوير منتجات مبتكرة لتلبية متطلبات العملاء وتعزيز تجربة العملاء وولائهم وكذلك في خلق فرص تجارية جديدة عبر التجارة الإلكترونية.</w:t>
      </w:r>
    </w:p>
    <w:p w14:paraId="48735802" w14:textId="77777777" w:rsidR="004B53B6" w:rsidRPr="000922AD" w:rsidRDefault="004B53B6"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خاتمة حول التحول الرقمي:</w:t>
      </w:r>
    </w:p>
    <w:p w14:paraId="423D8C5A" w14:textId="7467F981" w:rsidR="009C3A17" w:rsidRPr="000922AD" w:rsidRDefault="004B53B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يحظى التحول الرقمي باهتمام بالغ في حقل الإدارة والتسيير مؤخرًا ويعتبر عاملًا أساسيًا في نجاح وتميز المنظمات خاصة في ظل التغيرات السريعة التي تؤثر على تحقيق الأهداف والتكنولوجيا الرقمية تحسن الكفاءة الاتصالات تبسيط إدارة المعلومات وتقديم تحليلات دقيقة لدعم اتخاذ القرارات مما يعزز الاتصال التنظيمي الفعال وكفاءة التنظيم وتعزيز التعاون بين الفرق والأفراد واتخاذ قرارات مبنية على معلومات صحيحة بفضل التواصل الجيد وتبادل المعلومات الفعال بناء الثقة وتقوية العلاقات الإيجابية من خلال التواصل الصادق يظهر مستوى الاتصال </w:t>
      </w:r>
      <w:r w:rsidRPr="000922AD">
        <w:rPr>
          <w:rFonts w:ascii="Traditional Arabic" w:hAnsi="Traditional Arabic" w:cs="Traditional Arabic"/>
          <w:sz w:val="32"/>
          <w:szCs w:val="32"/>
          <w:rtl/>
        </w:rPr>
        <w:lastRenderedPageBreak/>
        <w:t>التنظيمي وفعاليته ويجب على المؤسسات وضع استراتيجية شاملة للاتصال التنظيمي تحدد الأهداف التوجهات والخطط المستقبلية للتواصل مع تحديد الجمهور المستهدف القنوات والأدوات المناسبة وتخطيط الأنشطة والحملات الاتصالية.</w:t>
      </w:r>
    </w:p>
    <w:p w14:paraId="168B218A" w14:textId="77777777" w:rsidR="00957D20" w:rsidRPr="000922AD" w:rsidRDefault="00720B86"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خاتمة المحور الأول:</w:t>
      </w:r>
    </w:p>
    <w:p w14:paraId="6FF52D8C" w14:textId="78EC29D5" w:rsidR="009C3A17" w:rsidRPr="000922AD" w:rsidRDefault="00720B8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يمكن القول إن بنية الأعمال المؤسسية تؤدي دورًا مهمًا في التوافق الاستراتيجي لتحول الأعمال المصرفية إلى الرقمية في المملكة العربية السعودية وذلك من خلال تحليل العلاقة بين هيكلة الأعمال المؤسسية والتوافق الاستراتيجي ونستطيع أن نرى أن هيكلة الأعمال المؤسسية تؤثر بشكل كبير على قدرة البنوك على التأقلم مع التغيرات في البيئة الخارجية وتحقيق غاياتها.</w:t>
      </w:r>
    </w:p>
    <w:p w14:paraId="53ECA8C8" w14:textId="77777777" w:rsidR="00725E16" w:rsidRPr="000922AD" w:rsidRDefault="00022B7A" w:rsidP="00074EFD">
      <w:pPr>
        <w:pStyle w:val="Heading2"/>
        <w:bidi/>
        <w:rPr>
          <w:rFonts w:ascii="Traditional Arabic" w:hAnsi="Traditional Arabic" w:cs="Traditional Arabic"/>
          <w:b/>
          <w:bCs/>
          <w:color w:val="auto"/>
          <w:sz w:val="36"/>
          <w:szCs w:val="36"/>
          <w:rtl/>
        </w:rPr>
      </w:pPr>
      <w:bookmarkStart w:id="50" w:name="_Toc224556348"/>
      <w:r w:rsidRPr="000922AD">
        <w:rPr>
          <w:rFonts w:ascii="Traditional Arabic" w:hAnsi="Traditional Arabic" w:cs="Traditional Arabic"/>
          <w:b/>
          <w:bCs/>
          <w:color w:val="auto"/>
          <w:sz w:val="36"/>
          <w:szCs w:val="36"/>
          <w:rtl/>
        </w:rPr>
        <w:t>القطاع البنكي</w:t>
      </w:r>
      <w:bookmarkEnd w:id="50"/>
    </w:p>
    <w:p w14:paraId="3913E55C" w14:textId="77777777" w:rsidR="000F67DF" w:rsidRPr="000922AD" w:rsidRDefault="00022B7A"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مقدمة حول القطاع البنكي:</w:t>
      </w:r>
    </w:p>
    <w:p w14:paraId="4B52D90E" w14:textId="77777777" w:rsidR="0093469A" w:rsidRPr="000922AD" w:rsidRDefault="0093469A"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بعد ضخ الأموال في المصارف و</w:t>
      </w:r>
      <w:r w:rsidR="00ED1D0F" w:rsidRPr="000922AD">
        <w:rPr>
          <w:rFonts w:ascii="Traditional Arabic" w:hAnsi="Traditional Arabic" w:cs="Traditional Arabic"/>
          <w:sz w:val="32"/>
          <w:szCs w:val="32"/>
          <w:rtl/>
        </w:rPr>
        <w:t>هي درة التطور الاقتصادي لكل بلد لكونه الأساس لأي تقدم لذا</w:t>
      </w:r>
      <w:r w:rsidRPr="000922AD">
        <w:rPr>
          <w:rFonts w:ascii="Traditional Arabic" w:hAnsi="Traditional Arabic" w:cs="Traditional Arabic"/>
          <w:sz w:val="32"/>
          <w:szCs w:val="32"/>
          <w:rtl/>
        </w:rPr>
        <w:t xml:space="preserve"> يجب التركيز على أداء البنوك وزيادة قوتها لمواجهة الأزمات المالية</w:t>
      </w:r>
      <w:r w:rsidRPr="000922AD">
        <w:rPr>
          <w:rFonts w:ascii="Traditional Arabic" w:hAnsi="Traditional Arabic" w:cs="Traditional Arabic"/>
          <w:sz w:val="32"/>
          <w:szCs w:val="32"/>
        </w:rPr>
        <w:t>.</w:t>
      </w:r>
    </w:p>
    <w:p w14:paraId="445DD7BC" w14:textId="77777777" w:rsidR="0093469A" w:rsidRPr="000922AD" w:rsidRDefault="00ED1D0F"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w:t>
      </w:r>
      <w:r w:rsidR="0093469A" w:rsidRPr="000922AD">
        <w:rPr>
          <w:rFonts w:ascii="Traditional Arabic" w:hAnsi="Traditional Arabic" w:cs="Traditional Arabic"/>
          <w:sz w:val="32"/>
          <w:szCs w:val="32"/>
          <w:rtl/>
        </w:rPr>
        <w:t>أصبح الاستثمار في القطاع المصرفي من المجالات الحاس</w:t>
      </w:r>
      <w:r w:rsidRPr="000922AD">
        <w:rPr>
          <w:rFonts w:ascii="Traditional Arabic" w:hAnsi="Traditional Arabic" w:cs="Traditional Arabic"/>
          <w:sz w:val="32"/>
          <w:szCs w:val="32"/>
          <w:rtl/>
        </w:rPr>
        <w:t>مة التي تؤثر في النمو الاقتصادي</w:t>
      </w:r>
      <w:r w:rsidR="0093469A" w:rsidRPr="000922AD">
        <w:rPr>
          <w:rFonts w:ascii="Traditional Arabic" w:hAnsi="Traditional Arabic" w:cs="Traditional Arabic"/>
          <w:sz w:val="32"/>
          <w:szCs w:val="32"/>
          <w:rtl/>
        </w:rPr>
        <w:t xml:space="preserve"> </w:t>
      </w:r>
      <w:r w:rsidRPr="000922AD">
        <w:rPr>
          <w:rFonts w:ascii="Traditional Arabic" w:hAnsi="Traditional Arabic" w:cs="Traditional Arabic"/>
          <w:sz w:val="32"/>
          <w:szCs w:val="32"/>
          <w:rtl/>
          <w:lang w:bidi="ar-EG"/>
        </w:rPr>
        <w:t>و</w:t>
      </w:r>
      <w:r w:rsidR="0093469A" w:rsidRPr="000922AD">
        <w:rPr>
          <w:rFonts w:ascii="Traditional Arabic" w:hAnsi="Traditional Arabic" w:cs="Traditional Arabic"/>
          <w:sz w:val="32"/>
          <w:szCs w:val="32"/>
          <w:rtl/>
        </w:rPr>
        <w:t>لكن هذا التأثير يختلف حس</w:t>
      </w:r>
      <w:r w:rsidRPr="000922AD">
        <w:rPr>
          <w:rFonts w:ascii="Traditional Arabic" w:hAnsi="Traditional Arabic" w:cs="Traditional Arabic"/>
          <w:sz w:val="32"/>
          <w:szCs w:val="32"/>
          <w:rtl/>
        </w:rPr>
        <w:t>ب وضع البنوك وكفاءتها الإنتاجية</w:t>
      </w:r>
      <w:r w:rsidR="0093469A" w:rsidRPr="000922AD">
        <w:rPr>
          <w:rFonts w:ascii="Traditional Arabic" w:hAnsi="Traditional Arabic" w:cs="Traditional Arabic"/>
          <w:sz w:val="32"/>
          <w:szCs w:val="32"/>
          <w:rtl/>
        </w:rPr>
        <w:t xml:space="preserve"> التي تضمن استخد</w:t>
      </w:r>
      <w:r w:rsidRPr="000922AD">
        <w:rPr>
          <w:rFonts w:ascii="Traditional Arabic" w:hAnsi="Traditional Arabic" w:cs="Traditional Arabic"/>
          <w:sz w:val="32"/>
          <w:szCs w:val="32"/>
          <w:rtl/>
        </w:rPr>
        <w:t>ام الموارد المصرفية بأفضل طريقة</w:t>
      </w:r>
      <w:r w:rsidR="0093469A" w:rsidRPr="000922AD">
        <w:rPr>
          <w:rFonts w:ascii="Traditional Arabic" w:hAnsi="Traditional Arabic" w:cs="Traditional Arabic"/>
          <w:sz w:val="32"/>
          <w:szCs w:val="32"/>
          <w:rtl/>
        </w:rPr>
        <w:t xml:space="preserve"> </w:t>
      </w:r>
      <w:r w:rsidRPr="000922AD">
        <w:rPr>
          <w:rFonts w:ascii="Traditional Arabic" w:hAnsi="Traditional Arabic" w:cs="Traditional Arabic"/>
          <w:sz w:val="32"/>
          <w:szCs w:val="32"/>
          <w:rtl/>
        </w:rPr>
        <w:t>و</w:t>
      </w:r>
      <w:r w:rsidR="0093469A" w:rsidRPr="000922AD">
        <w:rPr>
          <w:rFonts w:ascii="Traditional Arabic" w:hAnsi="Traditional Arabic" w:cs="Traditional Arabic"/>
          <w:sz w:val="32"/>
          <w:szCs w:val="32"/>
          <w:rtl/>
        </w:rPr>
        <w:t>نرى أن معظم الدول تعتمد على البنوك في تمويل التنمية وتوفير السيولة اللازمة للقطاعات الاقتصادية المختلفة</w:t>
      </w:r>
      <w:r w:rsidR="0093469A" w:rsidRPr="000922AD">
        <w:rPr>
          <w:rFonts w:ascii="Traditional Arabic" w:hAnsi="Traditional Arabic" w:cs="Traditional Arabic"/>
          <w:sz w:val="32"/>
          <w:szCs w:val="32"/>
        </w:rPr>
        <w:t>.</w:t>
      </w:r>
    </w:p>
    <w:p w14:paraId="5F2A257B" w14:textId="77777777" w:rsidR="00022B7A" w:rsidRPr="000922AD" w:rsidRDefault="00ED1D0F"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كذلك </w:t>
      </w:r>
      <w:r w:rsidR="0093469A" w:rsidRPr="000922AD">
        <w:rPr>
          <w:rFonts w:ascii="Traditional Arabic" w:hAnsi="Traditional Arabic" w:cs="Traditional Arabic"/>
          <w:sz w:val="32"/>
          <w:szCs w:val="32"/>
          <w:rtl/>
        </w:rPr>
        <w:t xml:space="preserve">تبرز دراسات عديدة أهمية الاستثمار في المصارف لما له </w:t>
      </w:r>
      <w:r w:rsidRPr="000922AD">
        <w:rPr>
          <w:rFonts w:ascii="Traditional Arabic" w:hAnsi="Traditional Arabic" w:cs="Traditional Arabic"/>
          <w:sz w:val="32"/>
          <w:szCs w:val="32"/>
          <w:rtl/>
        </w:rPr>
        <w:t>من دور في زيادة النمو الاقتصادي والتخلص من الفقر والبطالة</w:t>
      </w:r>
      <w:r w:rsidR="0093469A" w:rsidRPr="000922AD">
        <w:rPr>
          <w:rFonts w:ascii="Traditional Arabic" w:hAnsi="Traditional Arabic" w:cs="Traditional Arabic"/>
          <w:sz w:val="32"/>
          <w:szCs w:val="32"/>
          <w:rtl/>
        </w:rPr>
        <w:t xml:space="preserve"> وتحسين مستوى الحياة.</w:t>
      </w:r>
    </w:p>
    <w:p w14:paraId="6EECC5E2" w14:textId="77777777" w:rsidR="00611994" w:rsidRPr="000922AD" w:rsidRDefault="00611994" w:rsidP="00074EFD">
      <w:pPr>
        <w:pStyle w:val="Heading2"/>
        <w:bidi/>
        <w:rPr>
          <w:rFonts w:ascii="Traditional Arabic" w:hAnsi="Traditional Arabic" w:cs="Traditional Arabic"/>
          <w:b/>
          <w:bCs/>
          <w:color w:val="auto"/>
          <w:sz w:val="36"/>
          <w:szCs w:val="36"/>
          <w:rtl/>
        </w:rPr>
      </w:pPr>
      <w:bookmarkStart w:id="51" w:name="_Toc224556349"/>
      <w:r w:rsidRPr="000922AD">
        <w:rPr>
          <w:rFonts w:ascii="Traditional Arabic" w:hAnsi="Traditional Arabic" w:cs="Traditional Arabic"/>
          <w:b/>
          <w:bCs/>
          <w:color w:val="auto"/>
          <w:sz w:val="36"/>
          <w:szCs w:val="36"/>
          <w:rtl/>
        </w:rPr>
        <w:lastRenderedPageBreak/>
        <w:t>التحول في القطاع البنكي في المملكة العربية السعودية:</w:t>
      </w:r>
      <w:r w:rsidR="004761A1" w:rsidRPr="000922AD">
        <w:rPr>
          <w:rStyle w:val="FootnoteReference"/>
          <w:rFonts w:ascii="Traditional Arabic" w:hAnsi="Traditional Arabic" w:cs="Traditional Arabic"/>
          <w:b/>
          <w:bCs/>
          <w:color w:val="auto"/>
          <w:sz w:val="36"/>
          <w:szCs w:val="36"/>
          <w:rtl/>
        </w:rPr>
        <w:footnoteReference w:id="41"/>
      </w:r>
      <w:bookmarkEnd w:id="51"/>
    </w:p>
    <w:p w14:paraId="0C706604" w14:textId="77777777" w:rsidR="00611994" w:rsidRPr="000922AD" w:rsidRDefault="0061199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0922AD">
        <w:rPr>
          <w:rFonts w:ascii="Traditional Arabic" w:hAnsi="Traditional Arabic" w:cs="Traditional Arabic"/>
          <w:sz w:val="32"/>
          <w:szCs w:val="32"/>
        </w:rPr>
        <w:t xml:space="preserve">McKinsey &amp; Company (2021) </w:t>
      </w:r>
      <w:r w:rsidRPr="000922AD">
        <w:rPr>
          <w:rFonts w:ascii="Traditional Arabic" w:hAnsi="Traditional Arabic" w:cs="Traditional Arabic"/>
          <w:sz w:val="32"/>
          <w:szCs w:val="32"/>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 الرقمية</w:t>
      </w:r>
      <w:r w:rsidR="00545865" w:rsidRPr="000922AD">
        <w:rPr>
          <w:rFonts w:ascii="Traditional Arabic" w:hAnsi="Traditional Arabic" w:cs="Traditional Arabic"/>
          <w:sz w:val="32"/>
          <w:szCs w:val="32"/>
          <w:rtl/>
        </w:rPr>
        <w:t xml:space="preserve"> </w:t>
      </w:r>
      <w:r w:rsidRPr="000922AD">
        <w:rPr>
          <w:rFonts w:ascii="Traditional Arabic" w:hAnsi="Traditional Arabic" w:cs="Traditional Arabic"/>
          <w:sz w:val="32"/>
          <w:szCs w:val="32"/>
          <w:rtl/>
        </w:rPr>
        <w:t xml:space="preserve">وفي دراسة أجراها </w:t>
      </w:r>
      <w:r w:rsidRPr="000922AD">
        <w:rPr>
          <w:rFonts w:ascii="Traditional Arabic" w:hAnsi="Traditional Arabic" w:cs="Traditional Arabic"/>
          <w:sz w:val="32"/>
          <w:szCs w:val="32"/>
        </w:rPr>
        <w:t xml:space="preserve">Westerman et al. (2014) </w:t>
      </w:r>
      <w:r w:rsidRPr="000922AD">
        <w:rPr>
          <w:rFonts w:ascii="Traditional Arabic" w:hAnsi="Traditional Arabic" w:cs="Traditional Arabic"/>
          <w:sz w:val="32"/>
          <w:szCs w:val="32"/>
          <w:rtl/>
        </w:rPr>
        <w:t xml:space="preserve">أشارت إلى أن التحول لم يعد خيارًا بل ضرورة </w:t>
      </w:r>
      <w:r w:rsidR="00545865" w:rsidRPr="000922AD">
        <w:rPr>
          <w:rFonts w:ascii="Traditional Arabic" w:hAnsi="Traditional Arabic" w:cs="Traditional Arabic"/>
          <w:sz w:val="32"/>
          <w:szCs w:val="32"/>
          <w:rtl/>
        </w:rPr>
        <w:t>للبنوك لتعزيز القدرة التنافسية</w:t>
      </w:r>
      <w:r w:rsidRPr="000922AD">
        <w:rPr>
          <w:rFonts w:ascii="Traditional Arabic" w:hAnsi="Traditional Arabic" w:cs="Traditional Arabic"/>
          <w:sz w:val="32"/>
          <w:szCs w:val="32"/>
          <w:rtl/>
        </w:rPr>
        <w:t xml:space="preserve"> </w:t>
      </w:r>
      <w:r w:rsidR="00545865"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أكدت الدراسة أن التحول يسهم في تحسين الأداء والفعالية التشغيلية، مع ضرورة التركيز على الابتكار وإعادة تصميم الخدمات المصرفية.</w:t>
      </w:r>
    </w:p>
    <w:p w14:paraId="4F06651E" w14:textId="4752F537" w:rsidR="00611994" w:rsidRPr="000922AD" w:rsidRDefault="0061199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ولعب التحول في القطاع البنكي دورا كبيرا في تحسين الخدمات البنكية وتحولها من التقليدية إلى الرقمية والتي تمثلت في المحاور التالية:</w:t>
      </w:r>
    </w:p>
    <w:p w14:paraId="43621C8B" w14:textId="77777777" w:rsidR="00611994" w:rsidRPr="000922AD" w:rsidRDefault="0061199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تعزيز تجربة العملاء: يوفر التحول من الأعمال التقليدية إلى الرقمية أدوات مبتكرة مثل </w:t>
      </w:r>
      <w:r w:rsidR="000077F8" w:rsidRPr="000922AD">
        <w:rPr>
          <w:rFonts w:ascii="Traditional Arabic" w:hAnsi="Traditional Arabic" w:cs="Traditional Arabic"/>
          <w:sz w:val="32"/>
          <w:szCs w:val="32"/>
          <w:rtl/>
        </w:rPr>
        <w:t>التطبيقات البنكية الإلكترونية</w:t>
      </w:r>
      <w:r w:rsidRPr="000922AD">
        <w:rPr>
          <w:rFonts w:ascii="Traditional Arabic" w:hAnsi="Traditional Arabic" w:cs="Traditional Arabic"/>
          <w:sz w:val="32"/>
          <w:szCs w:val="32"/>
          <w:rtl/>
        </w:rPr>
        <w:t xml:space="preserve"> مما يمكن العملاء من الوصول إلى خدماتهم المالية بسهولة (</w:t>
      </w:r>
      <w:r w:rsidRPr="000922AD">
        <w:rPr>
          <w:rFonts w:ascii="Traditional Arabic" w:hAnsi="Traditional Arabic" w:cs="Traditional Arabic"/>
          <w:sz w:val="32"/>
          <w:szCs w:val="32"/>
        </w:rPr>
        <w:t>Banking Review, 2023</w:t>
      </w:r>
      <w:r w:rsidRPr="000922AD">
        <w:rPr>
          <w:rFonts w:ascii="Traditional Arabic" w:hAnsi="Traditional Arabic" w:cs="Traditional Arabic"/>
          <w:sz w:val="32"/>
          <w:szCs w:val="32"/>
          <w:rtl/>
        </w:rPr>
        <w:t>).</w:t>
      </w:r>
    </w:p>
    <w:p w14:paraId="25EDE8E0" w14:textId="77777777" w:rsidR="00611994" w:rsidRPr="000922AD" w:rsidRDefault="0061199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زيادة الأمان المالي: ساهمت التقنيات الحديثة في تقليل معدلات الاحتيال المالي من خلال نظم التحقق والأمان المعتمدة على الذكاء الاصطناعي (</w:t>
      </w:r>
      <w:r w:rsidRPr="000922AD">
        <w:rPr>
          <w:rFonts w:ascii="Traditional Arabic" w:hAnsi="Traditional Arabic" w:cs="Traditional Arabic"/>
          <w:sz w:val="32"/>
          <w:szCs w:val="32"/>
        </w:rPr>
        <w:t>Al-Sayed et al., 2022</w:t>
      </w:r>
      <w:r w:rsidRPr="000922AD">
        <w:rPr>
          <w:rFonts w:ascii="Traditional Arabic" w:hAnsi="Traditional Arabic" w:cs="Traditional Arabic"/>
          <w:sz w:val="32"/>
          <w:szCs w:val="32"/>
          <w:rtl/>
        </w:rPr>
        <w:t>).</w:t>
      </w:r>
      <w:r w:rsidR="004761A1" w:rsidRPr="000922AD">
        <w:rPr>
          <w:rStyle w:val="FootnoteReference"/>
          <w:rFonts w:ascii="Traditional Arabic" w:hAnsi="Traditional Arabic" w:cs="Traditional Arabic"/>
          <w:sz w:val="32"/>
          <w:szCs w:val="32"/>
          <w:rtl/>
        </w:rPr>
        <w:footnoteReference w:id="42"/>
      </w:r>
    </w:p>
    <w:p w14:paraId="330B8DD3" w14:textId="77777777" w:rsidR="00611994" w:rsidRPr="000922AD" w:rsidRDefault="0061199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تسريع العمليات: يساعد تحول الأعمال على تسريع إنجاز العمليات البنكية، مما يساهم في توفير وقت العملاء والموظفين (</w:t>
      </w:r>
      <w:r w:rsidRPr="000922AD">
        <w:rPr>
          <w:rFonts w:ascii="Traditional Arabic" w:hAnsi="Traditional Arabic" w:cs="Traditional Arabic"/>
          <w:sz w:val="32"/>
          <w:szCs w:val="32"/>
        </w:rPr>
        <w:t>Khan &amp; Ahmad, 2021</w:t>
      </w:r>
      <w:r w:rsidRPr="000922AD">
        <w:rPr>
          <w:rFonts w:ascii="Traditional Arabic" w:hAnsi="Traditional Arabic" w:cs="Traditional Arabic"/>
          <w:sz w:val="32"/>
          <w:szCs w:val="32"/>
          <w:rtl/>
        </w:rPr>
        <w:t>)</w:t>
      </w:r>
    </w:p>
    <w:p w14:paraId="5D4CB72F" w14:textId="77777777" w:rsidR="00022B7A" w:rsidRPr="000922AD" w:rsidRDefault="000077F8" w:rsidP="00074EFD">
      <w:pPr>
        <w:pStyle w:val="Heading2"/>
        <w:bidi/>
        <w:rPr>
          <w:rFonts w:ascii="Traditional Arabic" w:hAnsi="Traditional Arabic" w:cs="Traditional Arabic"/>
          <w:b/>
          <w:bCs/>
          <w:color w:val="auto"/>
          <w:sz w:val="36"/>
          <w:szCs w:val="36"/>
          <w:rtl/>
        </w:rPr>
      </w:pPr>
      <w:bookmarkStart w:id="52" w:name="_Toc224556350"/>
      <w:r w:rsidRPr="000922AD">
        <w:rPr>
          <w:rFonts w:ascii="Traditional Arabic" w:hAnsi="Traditional Arabic" w:cs="Traditional Arabic"/>
          <w:b/>
          <w:bCs/>
          <w:color w:val="auto"/>
          <w:sz w:val="36"/>
          <w:szCs w:val="36"/>
          <w:rtl/>
        </w:rPr>
        <w:t>المواءمة الاستراتيجية وأثرها في تحول القطاع البنكي في المملكة العربية السعودية:</w:t>
      </w:r>
      <w:bookmarkEnd w:id="52"/>
    </w:p>
    <w:p w14:paraId="631C769D" w14:textId="77777777" w:rsidR="000077F8" w:rsidRPr="000922AD" w:rsidRDefault="000077F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تحقيق الفعالية التشغيلية</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تساعد المواءمة الاستراتيجية على توجيه الجهود الرق</w:t>
      </w:r>
      <w:r w:rsidR="00C02719" w:rsidRPr="000922AD">
        <w:rPr>
          <w:rFonts w:ascii="Traditional Arabic" w:hAnsi="Traditional Arabic" w:cs="Traditional Arabic"/>
          <w:sz w:val="32"/>
          <w:szCs w:val="32"/>
          <w:rtl/>
        </w:rPr>
        <w:t>مية نحو تحقيق الكفاءة التشغيلية</w:t>
      </w:r>
      <w:r w:rsidRPr="000922AD">
        <w:rPr>
          <w:rFonts w:ascii="Traditional Arabic" w:hAnsi="Traditional Arabic" w:cs="Traditional Arabic"/>
          <w:sz w:val="32"/>
          <w:szCs w:val="32"/>
          <w:rtl/>
        </w:rPr>
        <w:t xml:space="preserve"> مما يؤدي إلى تحسين الأداء وتجنب الفجوات التشغيلية الناتجة عن تداخل الأهداف</w:t>
      </w:r>
      <w:r w:rsidRPr="000922AD">
        <w:rPr>
          <w:rFonts w:ascii="Traditional Arabic" w:hAnsi="Traditional Arabic" w:cs="Traditional Arabic"/>
          <w:sz w:val="32"/>
          <w:szCs w:val="32"/>
        </w:rPr>
        <w:t xml:space="preserve"> (Porter &amp; Millar, 2019</w:t>
      </w:r>
      <w:r w:rsidRPr="000922AD">
        <w:rPr>
          <w:rFonts w:ascii="Traditional Arabic" w:hAnsi="Traditional Arabic" w:cs="Traditional Arabic"/>
          <w:sz w:val="32"/>
          <w:szCs w:val="32"/>
          <w:rtl/>
        </w:rPr>
        <w:t>).</w:t>
      </w:r>
    </w:p>
    <w:p w14:paraId="55FF5E7E" w14:textId="77777777" w:rsidR="000077F8" w:rsidRPr="000922AD" w:rsidRDefault="000077F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تعزيز التركيز الاستراتيجي:</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من خلال ربط التحول برؤية البنك، تُصبح كل المبادرات الرقمية جزءً</w:t>
      </w:r>
      <w:r w:rsidR="00C02719" w:rsidRPr="000922AD">
        <w:rPr>
          <w:rFonts w:ascii="Traditional Arabic" w:hAnsi="Traditional Arabic" w:cs="Traditional Arabic"/>
          <w:sz w:val="32"/>
          <w:szCs w:val="32"/>
          <w:rtl/>
        </w:rPr>
        <w:t>ا من الأهداف الاستراتيجية للبنك</w:t>
      </w:r>
      <w:r w:rsidRPr="000922AD">
        <w:rPr>
          <w:rFonts w:ascii="Traditional Arabic" w:hAnsi="Traditional Arabic" w:cs="Traditional Arabic"/>
          <w:sz w:val="32"/>
          <w:szCs w:val="32"/>
          <w:rtl/>
        </w:rPr>
        <w:t xml:space="preserve"> مما يساعد على ضمان تحقيق أهداف البنك وتجنب التشتت</w:t>
      </w:r>
      <w:r w:rsidRPr="000922AD">
        <w:rPr>
          <w:rFonts w:ascii="Traditional Arabic" w:hAnsi="Traditional Arabic" w:cs="Traditional Arabic"/>
          <w:sz w:val="32"/>
          <w:szCs w:val="32"/>
        </w:rPr>
        <w:t>.</w:t>
      </w:r>
    </w:p>
    <w:p w14:paraId="40D8F279" w14:textId="77777777" w:rsidR="000077F8" w:rsidRPr="000922AD" w:rsidRDefault="000077F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إدارة المخاطر: 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السيبراني</w:t>
      </w:r>
      <w:r w:rsidRPr="000922AD">
        <w:rPr>
          <w:rFonts w:ascii="Traditional Arabic" w:hAnsi="Traditional Arabic" w:cs="Traditional Arabic"/>
          <w:sz w:val="32"/>
          <w:szCs w:val="32"/>
        </w:rPr>
        <w:t xml:space="preserve"> (Davenport &amp; Prusak, 2020)</w:t>
      </w:r>
      <w:r w:rsidR="00C02719" w:rsidRPr="000922AD">
        <w:rPr>
          <w:rFonts w:ascii="Traditional Arabic" w:hAnsi="Traditional Arabic" w:cs="Traditional Arabic"/>
          <w:sz w:val="32"/>
          <w:szCs w:val="32"/>
          <w:rtl/>
        </w:rPr>
        <w:t>.</w:t>
      </w:r>
    </w:p>
    <w:p w14:paraId="5DDAD89B" w14:textId="77777777" w:rsidR="000077F8" w:rsidRPr="000922AD" w:rsidRDefault="000077F8"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تحفيز الابتكار: يؤدي تحديد أهداف رقمية واضحة تتماشى مع الاستراتيجية العامة </w:t>
      </w:r>
      <w:r w:rsidR="0052350A" w:rsidRPr="000922AD">
        <w:rPr>
          <w:rFonts w:ascii="Traditional Arabic" w:hAnsi="Traditional Arabic" w:cs="Traditional Arabic"/>
          <w:sz w:val="32"/>
          <w:szCs w:val="32"/>
          <w:rtl/>
        </w:rPr>
        <w:t>إلى خلق بيئة مشجعة على الابتكار</w:t>
      </w:r>
      <w:r w:rsidRPr="000922AD">
        <w:rPr>
          <w:rFonts w:ascii="Traditional Arabic" w:hAnsi="Traditional Arabic" w:cs="Traditional Arabic"/>
          <w:sz w:val="32"/>
          <w:szCs w:val="32"/>
          <w:rtl/>
        </w:rPr>
        <w:t xml:space="preserve"> مما يدفع الموظفين لاستكشاف حلول جديدة للتحديات التي تواجههم في العمل</w:t>
      </w:r>
      <w:r w:rsidRPr="000922AD">
        <w:rPr>
          <w:rFonts w:ascii="Traditional Arabic" w:hAnsi="Traditional Arabic" w:cs="Traditional Arabic"/>
          <w:sz w:val="32"/>
          <w:szCs w:val="32"/>
        </w:rPr>
        <w:t xml:space="preserve"> (Anderson, 2021</w:t>
      </w:r>
    </w:p>
    <w:p w14:paraId="2FB4AB8B" w14:textId="77777777" w:rsidR="00C02719" w:rsidRPr="000922AD" w:rsidRDefault="0052350A" w:rsidP="00074EFD">
      <w:pPr>
        <w:pStyle w:val="Heading2"/>
        <w:bidi/>
        <w:rPr>
          <w:rFonts w:ascii="Traditional Arabic" w:hAnsi="Traditional Arabic" w:cs="Traditional Arabic"/>
          <w:b/>
          <w:bCs/>
          <w:color w:val="auto"/>
          <w:sz w:val="36"/>
          <w:szCs w:val="36"/>
          <w:rtl/>
        </w:rPr>
      </w:pPr>
      <w:bookmarkStart w:id="53" w:name="_Toc224556351"/>
      <w:r w:rsidRPr="000922AD">
        <w:rPr>
          <w:rFonts w:ascii="Traditional Arabic" w:hAnsi="Traditional Arabic" w:cs="Traditional Arabic"/>
          <w:b/>
          <w:bCs/>
          <w:color w:val="auto"/>
          <w:sz w:val="36"/>
          <w:szCs w:val="36"/>
          <w:rtl/>
        </w:rPr>
        <w:t>التحديات التي تواجه القطاع البنكي في المملكة العربية السعودية:</w:t>
      </w:r>
      <w:r w:rsidR="004761A1" w:rsidRPr="000922AD">
        <w:rPr>
          <w:rStyle w:val="FootnoteReference"/>
          <w:rFonts w:ascii="Traditional Arabic" w:hAnsi="Traditional Arabic" w:cs="Traditional Arabic"/>
          <w:b/>
          <w:bCs/>
          <w:color w:val="auto"/>
          <w:sz w:val="36"/>
          <w:szCs w:val="36"/>
          <w:rtl/>
        </w:rPr>
        <w:footnoteReference w:id="43"/>
      </w:r>
      <w:bookmarkEnd w:id="53"/>
    </w:p>
    <w:p w14:paraId="4125C94A" w14:textId="77777777" w:rsidR="0052350A" w:rsidRPr="000922AD" w:rsidRDefault="0052350A"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على الرغم من الفوائد العديدة لتحول الأعمال من التقليدية إلى الرقمية، يواجه القطاع البنكي بعض التحديات، منها:</w:t>
      </w:r>
    </w:p>
    <w:p w14:paraId="61A7F4E5" w14:textId="77777777" w:rsidR="0052350A" w:rsidRPr="000922AD" w:rsidRDefault="0052350A"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التكيف مع التغيرات: يتطلب التحول تحديث المهارات الفنية لدى الموظفين لمواكبة التكنولوجيا المتغيرة.</w:t>
      </w:r>
    </w:p>
    <w:p w14:paraId="036AED4E" w14:textId="77777777" w:rsidR="0052350A" w:rsidRPr="000922AD" w:rsidRDefault="0052350A"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التكاليف المرتبطة بالتطوير: تعتبر التكاليف العالية لتغيير طريقة الأعمال وإدخال التكنولوجيا المتقدمة وتحديث الأنظمة من التحديات التي تواجه البنوك.</w:t>
      </w:r>
    </w:p>
    <w:p w14:paraId="381E8355" w14:textId="77777777" w:rsidR="0052350A" w:rsidRPr="000922AD" w:rsidRDefault="0052350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التكلفة العالية: يتطلب التحول في الأعمال استثمارات كبيرة لتبني التقنيات وتطوير الأنظمة وتدريب الموظفين.</w:t>
      </w:r>
    </w:p>
    <w:p w14:paraId="05A11DFD" w14:textId="77777777" w:rsidR="0052350A" w:rsidRPr="000922AD" w:rsidRDefault="0052350A"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التغيرات الثقافية: التحديات الثقافية مثل مقاومة التغيير التنظيمي تشكل عائقًا رئيسيًا. توضح دراسة</w:t>
      </w:r>
      <w:r w:rsidRPr="000922AD">
        <w:rPr>
          <w:rFonts w:ascii="Traditional Arabic" w:hAnsi="Traditional Arabic" w:cs="Traditional Arabic"/>
          <w:sz w:val="32"/>
          <w:szCs w:val="32"/>
        </w:rPr>
        <w:t xml:space="preserve"> (Muyenga Kasera, 2022) </w:t>
      </w:r>
      <w:r w:rsidRPr="000922AD">
        <w:rPr>
          <w:rFonts w:ascii="Traditional Arabic" w:hAnsi="Traditional Arabic" w:cs="Traditional Arabic"/>
          <w:sz w:val="32"/>
          <w:szCs w:val="32"/>
          <w:rtl/>
        </w:rPr>
        <w:t xml:space="preserve">أن التحول يتطلب تغييرات في الثقافة التنظيمية والتقبل للتكنولوجيا الجديدة، حيث يجب تدريب الموظفين وتعزيز وعيهم بأهمية التحول الرقمي </w:t>
      </w:r>
      <w:r w:rsidR="009C04F3"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قد يكون من الصعب على بعض الموظفين والعملا</w:t>
      </w:r>
      <w:r w:rsidR="009C04F3" w:rsidRPr="000922AD">
        <w:rPr>
          <w:rFonts w:ascii="Traditional Arabic" w:hAnsi="Traditional Arabic" w:cs="Traditional Arabic"/>
          <w:sz w:val="32"/>
          <w:szCs w:val="32"/>
          <w:rtl/>
        </w:rPr>
        <w:t>ء التكيف مع التكنولوجيا الحديثة و</w:t>
      </w:r>
      <w:r w:rsidRPr="000922AD">
        <w:rPr>
          <w:rFonts w:ascii="Traditional Arabic" w:hAnsi="Traditional Arabic" w:cs="Traditional Arabic"/>
          <w:sz w:val="32"/>
          <w:szCs w:val="32"/>
          <w:rtl/>
        </w:rPr>
        <w:t xml:space="preserve">في دراسة لـ </w:t>
      </w:r>
      <w:r w:rsidRPr="000922AD">
        <w:rPr>
          <w:rFonts w:ascii="Traditional Arabic" w:hAnsi="Traditional Arabic" w:cs="Traditional Arabic"/>
          <w:sz w:val="32"/>
          <w:szCs w:val="32"/>
        </w:rPr>
        <w:t xml:space="preserve">Schmidt et al. (2018) </w:t>
      </w:r>
      <w:r w:rsidRPr="000922AD">
        <w:rPr>
          <w:rFonts w:ascii="Traditional Arabic" w:hAnsi="Traditional Arabic" w:cs="Traditional Arabic"/>
          <w:sz w:val="32"/>
          <w:szCs w:val="32"/>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p>
    <w:p w14:paraId="110818AD" w14:textId="77777777" w:rsidR="0052350A" w:rsidRPr="000922AD" w:rsidRDefault="0052350A"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التكامل بين الأنظمة: تحتاج البنوك إلى تكامل بين الأنظمة التقليدية والأنظمة الرقمية الجديدة، مما يشكل تحديًا تقنيًا.</w:t>
      </w:r>
      <w:r w:rsidR="004761A1" w:rsidRPr="000922AD">
        <w:rPr>
          <w:rStyle w:val="FootnoteReference"/>
          <w:rFonts w:ascii="Traditional Arabic" w:hAnsi="Traditional Arabic" w:cs="Traditional Arabic"/>
          <w:sz w:val="32"/>
          <w:szCs w:val="32"/>
          <w:rtl/>
        </w:rPr>
        <w:footnoteReference w:id="44"/>
      </w:r>
    </w:p>
    <w:p w14:paraId="7EA76D4D" w14:textId="77777777" w:rsidR="0052350A" w:rsidRPr="000922AD" w:rsidRDefault="0052350A"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تحديات هيكلية وتنظيمية: وفقًا لدراسة</w:t>
      </w:r>
      <w:r w:rsidRPr="000922AD">
        <w:rPr>
          <w:rFonts w:ascii="Traditional Arabic" w:hAnsi="Traditional Arabic" w:cs="Traditional Arabic"/>
          <w:sz w:val="32"/>
          <w:szCs w:val="32"/>
        </w:rPr>
        <w:t xml:space="preserve"> (Beese et al., 2022)</w:t>
      </w:r>
      <w:r w:rsidRPr="000922AD">
        <w:rPr>
          <w:rFonts w:ascii="Traditional Arabic" w:hAnsi="Traditional Arabic" w:cs="Traditional Arabic"/>
          <w:sz w:val="32"/>
          <w:szCs w:val="32"/>
          <w:rtl/>
        </w:rPr>
        <w:t>، تواجه البنوك تحديات متعددة، من ضمنها مقاومة التغيير التنظيمي وصعوبة دمج التقنيات الحديثة مع الهيكل التنظيمي القديم، الذي سيؤثر على مرونة واستدامة الأعمال.</w:t>
      </w:r>
    </w:p>
    <w:p w14:paraId="7819159C" w14:textId="77777777" w:rsidR="00271E64" w:rsidRPr="000922AD" w:rsidRDefault="00271E64"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خاتمة حول القطاع البنكي:</w:t>
      </w:r>
    </w:p>
    <w:p w14:paraId="755EFE93" w14:textId="77777777" w:rsidR="00271E64" w:rsidRPr="000922AD" w:rsidRDefault="005A54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 xml:space="preserve">من خلال بحثنا في هذا الأمر </w:t>
      </w:r>
      <w:r w:rsidR="00271E64" w:rsidRPr="000922AD">
        <w:rPr>
          <w:rFonts w:ascii="Traditional Arabic" w:hAnsi="Traditional Arabic" w:cs="Traditional Arabic"/>
          <w:sz w:val="32"/>
          <w:szCs w:val="32"/>
          <w:rtl/>
        </w:rPr>
        <w:t>اتضح لنا الدور المؤثر الذي تؤديه ا</w:t>
      </w:r>
      <w:r w:rsidRPr="000922AD">
        <w:rPr>
          <w:rFonts w:ascii="Traditional Arabic" w:hAnsi="Traditional Arabic" w:cs="Traditional Arabic"/>
          <w:sz w:val="32"/>
          <w:szCs w:val="32"/>
          <w:rtl/>
        </w:rPr>
        <w:t>لبنوك في تنشيط الاقتصاد القومي</w:t>
      </w:r>
      <w:r w:rsidR="00271E64" w:rsidRPr="000922AD">
        <w:rPr>
          <w:rFonts w:ascii="Traditional Arabic" w:hAnsi="Traditional Arabic" w:cs="Traditional Arabic"/>
          <w:sz w:val="32"/>
          <w:szCs w:val="32"/>
          <w:rtl/>
        </w:rPr>
        <w:t xml:space="preserve"> فبروز ال</w:t>
      </w:r>
      <w:r w:rsidRPr="000922AD">
        <w:rPr>
          <w:rFonts w:ascii="Traditional Arabic" w:hAnsi="Traditional Arabic" w:cs="Traditional Arabic"/>
          <w:sz w:val="32"/>
          <w:szCs w:val="32"/>
          <w:rtl/>
        </w:rPr>
        <w:t>بنوك</w:t>
      </w:r>
      <w:r w:rsidR="00271E64" w:rsidRPr="000922AD">
        <w:rPr>
          <w:rFonts w:ascii="Traditional Arabic" w:hAnsi="Traditional Arabic" w:cs="Traditional Arabic"/>
          <w:sz w:val="32"/>
          <w:szCs w:val="32"/>
          <w:rtl/>
        </w:rPr>
        <w:t xml:space="preserve"> كان بمثابة حل للمعضلات المتمثلة في عجز التمويل الذي يمثل أحد دعائم التنمية الاقتصادية كونه يتيح الملاذ الأخير للمستثمرين</w:t>
      </w:r>
      <w:r w:rsidR="00271E64" w:rsidRPr="000922AD">
        <w:rPr>
          <w:rFonts w:ascii="Traditional Arabic" w:hAnsi="Traditional Arabic" w:cs="Traditional Arabic"/>
          <w:sz w:val="32"/>
          <w:szCs w:val="32"/>
        </w:rPr>
        <w:t>.</w:t>
      </w:r>
    </w:p>
    <w:p w14:paraId="585945D0" w14:textId="77777777" w:rsidR="000077F8" w:rsidRPr="000922AD" w:rsidRDefault="00271E6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وتنفذ ال</w:t>
      </w:r>
      <w:r w:rsidR="005A5491" w:rsidRPr="000922AD">
        <w:rPr>
          <w:rFonts w:ascii="Traditional Arabic" w:hAnsi="Traditional Arabic" w:cs="Traditional Arabic"/>
          <w:sz w:val="32"/>
          <w:szCs w:val="32"/>
          <w:rtl/>
        </w:rPr>
        <w:t>بنوك</w:t>
      </w:r>
      <w:r w:rsidRPr="000922AD">
        <w:rPr>
          <w:rFonts w:ascii="Traditional Arabic" w:hAnsi="Traditional Arabic" w:cs="Traditional Arabic"/>
          <w:sz w:val="32"/>
          <w:szCs w:val="32"/>
          <w:rtl/>
        </w:rPr>
        <w:t xml:space="preserve"> عملية التمويل عن طريق تجميع أكبر حجم من</w:t>
      </w:r>
      <w:r w:rsidR="005A5491" w:rsidRPr="000922AD">
        <w:rPr>
          <w:rFonts w:ascii="Traditional Arabic" w:hAnsi="Traditional Arabic" w:cs="Traditional Arabic"/>
          <w:sz w:val="32"/>
          <w:szCs w:val="32"/>
          <w:rtl/>
        </w:rPr>
        <w:t xml:space="preserve"> الودائع بغية دعم مركزها المالي</w:t>
      </w:r>
      <w:r w:rsidRPr="000922AD">
        <w:rPr>
          <w:rFonts w:ascii="Traditional Arabic" w:hAnsi="Traditional Arabic" w:cs="Traditional Arabic"/>
          <w:sz w:val="32"/>
          <w:szCs w:val="32"/>
          <w:rtl/>
        </w:rPr>
        <w:t xml:space="preserve"> وتعمل جاهدة على استثمار هذه الأموال في منح القروض للعملاء بهدف الحصول على ربح لضمان و</w:t>
      </w:r>
      <w:r w:rsidR="005A5491" w:rsidRPr="000922AD">
        <w:rPr>
          <w:rFonts w:ascii="Traditional Arabic" w:hAnsi="Traditional Arabic" w:cs="Traditional Arabic"/>
          <w:sz w:val="32"/>
          <w:szCs w:val="32"/>
          <w:rtl/>
        </w:rPr>
        <w:t>دائع الناس وتحقيق أرباح لبقائها</w:t>
      </w:r>
      <w:r w:rsidRPr="000922AD">
        <w:rPr>
          <w:rFonts w:ascii="Traditional Arabic" w:hAnsi="Traditional Arabic" w:cs="Traditional Arabic"/>
          <w:sz w:val="32"/>
          <w:szCs w:val="32"/>
          <w:rtl/>
        </w:rPr>
        <w:t xml:space="preserve"> والحاجة إلى التمويل تكون في الغالب من قبل أصحاب المشاريع الذين يودون تطبيقها كمشاريع استثمارية لتحقيق الاكتفاء الذات</w:t>
      </w:r>
      <w:r w:rsidR="005A5491" w:rsidRPr="000922AD">
        <w:rPr>
          <w:rFonts w:ascii="Traditional Arabic" w:hAnsi="Traditional Arabic" w:cs="Traditional Arabic"/>
          <w:sz w:val="32"/>
          <w:szCs w:val="32"/>
          <w:rtl/>
        </w:rPr>
        <w:t>ي لهم وللاقتصاد وإيجاد فرص عمل</w:t>
      </w:r>
      <w:r w:rsidRPr="000922AD">
        <w:rPr>
          <w:rFonts w:ascii="Traditional Arabic" w:hAnsi="Traditional Arabic" w:cs="Traditional Arabic"/>
          <w:sz w:val="32"/>
          <w:szCs w:val="32"/>
          <w:rtl/>
        </w:rPr>
        <w:t xml:space="preserve"> إضافة إلى اكتساب المهارات كونه ميدانًا خصبًا لإظهار القدرات والمهارات وتحصيل عائد.</w:t>
      </w:r>
    </w:p>
    <w:p w14:paraId="73D81281" w14:textId="77777777" w:rsidR="005A5491" w:rsidRPr="000922AD" w:rsidRDefault="005A54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لذا فالبنك يقرر لتمويل المشاريع يعتمد على دراسات وتحليلات للمعطيات المرتبطة بالمستثمر وفق شروط ومقاييس ليضمن بذلك المشروع وبقائه الذي يتيح له استعادة القروض الممنوحة من جهته</w:t>
      </w:r>
      <w:r w:rsidRPr="000922AD">
        <w:rPr>
          <w:rFonts w:ascii="Traditional Arabic" w:hAnsi="Traditional Arabic" w:cs="Traditional Arabic"/>
          <w:sz w:val="32"/>
          <w:szCs w:val="32"/>
        </w:rPr>
        <w:t>.</w:t>
      </w:r>
    </w:p>
    <w:p w14:paraId="434AC5D1" w14:textId="77777777" w:rsidR="005A5491" w:rsidRPr="000922AD" w:rsidRDefault="005A54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ولاحظنا من خلال البحث كذلك أن هنالك نوع آخر للتمويل يكون فيه البنك أحد الأطراف الثلاثة</w:t>
      </w:r>
    </w:p>
    <w:p w14:paraId="2693AC95" w14:textId="77777777" w:rsidR="007168D0" w:rsidRPr="000922AD" w:rsidRDefault="005A54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للتمويل والدولة الطرف الثاني فقد سعت الدولة لتسهيل تمويل الشباب الراغبين في الاستفادة وعبر تحمل جزء من عبء فائدة القرض الممنوح من طرف البنك في تعزيز عملية الاستثمار للقضاء على المشكلات التي تعاني منها.</w:t>
      </w:r>
    </w:p>
    <w:p w14:paraId="0A5098D0" w14:textId="77777777" w:rsidR="00B16E91" w:rsidRPr="000922AD" w:rsidRDefault="00B16E91" w:rsidP="00074EFD">
      <w:pPr>
        <w:bidi/>
        <w:spacing w:line="360" w:lineRule="auto"/>
        <w:rPr>
          <w:rFonts w:ascii="Traditional Arabic" w:hAnsi="Traditional Arabic" w:cs="Traditional Arabic"/>
          <w:sz w:val="32"/>
          <w:szCs w:val="32"/>
          <w:rtl/>
        </w:rPr>
      </w:pPr>
    </w:p>
    <w:p w14:paraId="0DB132BF" w14:textId="5F92F006" w:rsidR="00B16E91" w:rsidRPr="000922AD" w:rsidRDefault="00B16E91" w:rsidP="00074EFD">
      <w:pPr>
        <w:bidi/>
        <w:spacing w:line="360" w:lineRule="auto"/>
        <w:rPr>
          <w:rFonts w:ascii="Traditional Arabic" w:hAnsi="Traditional Arabic" w:cs="Traditional Arabic"/>
          <w:sz w:val="32"/>
          <w:szCs w:val="32"/>
          <w:rtl/>
        </w:rPr>
      </w:pPr>
    </w:p>
    <w:p w14:paraId="61F475E4" w14:textId="77777777" w:rsidR="00B16E91" w:rsidRPr="000922AD" w:rsidRDefault="00B16E91" w:rsidP="00074EFD">
      <w:pPr>
        <w:pStyle w:val="Heading1"/>
        <w:bidi/>
        <w:rPr>
          <w:rStyle w:val="BookTitle"/>
          <w:rFonts w:ascii="Traditional Arabic" w:hAnsi="Traditional Arabic" w:cs="Traditional Arabic"/>
          <w:i w:val="0"/>
          <w:iCs w:val="0"/>
          <w:color w:val="auto"/>
          <w:sz w:val="40"/>
          <w:szCs w:val="40"/>
          <w:rtl/>
        </w:rPr>
      </w:pPr>
      <w:bookmarkStart w:id="54" w:name="_Toc224556352"/>
      <w:r w:rsidRPr="000922AD">
        <w:rPr>
          <w:rStyle w:val="BookTitle"/>
          <w:rFonts w:ascii="Traditional Arabic" w:hAnsi="Traditional Arabic" w:cs="Traditional Arabic"/>
          <w:i w:val="0"/>
          <w:iCs w:val="0"/>
          <w:color w:val="auto"/>
          <w:sz w:val="40"/>
          <w:szCs w:val="40"/>
          <w:rtl/>
        </w:rPr>
        <w:lastRenderedPageBreak/>
        <w:t>الفصل الثاني: المحور الثاني: الدراسات المرجعية</w:t>
      </w:r>
      <w:bookmarkEnd w:id="54"/>
    </w:p>
    <w:p w14:paraId="7A5BA7FB" w14:textId="77777777" w:rsidR="00B16E91" w:rsidRPr="000922AD" w:rsidRDefault="00B16E91" w:rsidP="00074EFD">
      <w:pPr>
        <w:pStyle w:val="Heading2"/>
        <w:bidi/>
        <w:rPr>
          <w:rStyle w:val="BookTitle"/>
          <w:rFonts w:ascii="Traditional Arabic" w:hAnsi="Traditional Arabic" w:cs="Traditional Arabic"/>
          <w:i w:val="0"/>
          <w:iCs w:val="0"/>
          <w:color w:val="auto"/>
          <w:sz w:val="36"/>
          <w:szCs w:val="36"/>
          <w:rtl/>
        </w:rPr>
      </w:pPr>
      <w:bookmarkStart w:id="55" w:name="_Toc224556353"/>
      <w:r w:rsidRPr="000922AD">
        <w:rPr>
          <w:rStyle w:val="BookTitle"/>
          <w:rFonts w:ascii="Traditional Arabic" w:hAnsi="Traditional Arabic" w:cs="Traditional Arabic"/>
          <w:color w:val="auto"/>
          <w:sz w:val="36"/>
          <w:szCs w:val="36"/>
          <w:rtl/>
        </w:rPr>
        <w:t>دراسات تناولت بنية الأعمال المؤسسية</w:t>
      </w:r>
      <w:bookmarkEnd w:id="55"/>
    </w:p>
    <w:p w14:paraId="29484790" w14:textId="549623E8"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(حسن الغامدي، 2024) وفقا للدراسة التي أجراها بعنوان تقييم تأثير بنية المؤسسة على نجاح التحول الرقمي: منظور عالمي كان الهدف من البحث هو </w:t>
      </w:r>
      <w:r w:rsidRPr="000922AD">
        <w:rPr>
          <w:rFonts w:ascii="Traditional Arabic" w:hAnsi="Traditional Arabic" w:cs="Traditional Arabic"/>
          <w:sz w:val="32"/>
          <w:szCs w:val="32"/>
          <w:rtl/>
        </w:rPr>
        <w:t>بناء نموذج لبنية الأعمال باستخدام إطار (</w:t>
      </w:r>
      <w:r w:rsidRPr="000922AD">
        <w:rPr>
          <w:rFonts w:ascii="Traditional Arabic" w:hAnsi="Traditional Arabic" w:cs="Traditional Arabic"/>
          <w:sz w:val="32"/>
          <w:szCs w:val="32"/>
        </w:rPr>
        <w:t>TOGAF ADM</w:t>
      </w:r>
      <w:r w:rsidRPr="000922AD">
        <w:rPr>
          <w:rFonts w:ascii="Traditional Arabic" w:hAnsi="Traditional Arabic" w:cs="Traditional Arabic"/>
          <w:sz w:val="32"/>
          <w:szCs w:val="32"/>
          <w:rtl/>
        </w:rPr>
        <w:t>) كما عرضت الدراسة ثلاثة مفاهيم مختصرة حول كيفية فهم البنية المؤسسية التي تحتاجها شركة (</w:t>
      </w:r>
      <w:r w:rsidRPr="000922AD">
        <w:rPr>
          <w:rFonts w:ascii="Traditional Arabic" w:hAnsi="Traditional Arabic" w:cs="Traditional Arabic"/>
          <w:sz w:val="32"/>
          <w:szCs w:val="32"/>
        </w:rPr>
        <w:t>STMIK Pontianak</w:t>
      </w:r>
      <w:r w:rsidRPr="000922AD">
        <w:rPr>
          <w:rFonts w:ascii="Traditional Arabic" w:hAnsi="Traditional Arabic" w:cs="Traditional Arabic"/>
          <w:sz w:val="32"/>
          <w:szCs w:val="32"/>
          <w:rtl/>
        </w:rPr>
        <w:t>) من أجل تنفيذ استراتيجية تحول الأعمال و</w:t>
      </w:r>
      <w:r w:rsidRPr="000922AD">
        <w:rPr>
          <w:rFonts w:ascii="Traditional Arabic" w:hAnsi="Traditional Arabic" w:cs="Traditional Arabic"/>
          <w:sz w:val="32"/>
          <w:szCs w:val="32"/>
          <w:rtl/>
          <w:lang w:bidi="ar-EG"/>
        </w:rPr>
        <w:t>اعتمدت الدراسة على نهج التحليل التجميعي والمراجعة المنهجية للعلاقات بين بنية المؤسسة والتحول الرقمي.</w:t>
      </w:r>
    </w:p>
    <w:p w14:paraId="54EE310F"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t>وأظهرت نتائج الدراسة أن أهمية البنية المؤسسة تلعب دورا حاسما في تحقيق التحول الرقمي في المنظمات</w:t>
      </w:r>
      <w:r w:rsidRPr="000922AD">
        <w:rPr>
          <w:rFonts w:ascii="Traditional Arabic" w:hAnsi="Traditional Arabic" w:cs="Traditional Arabic"/>
          <w:sz w:val="32"/>
          <w:szCs w:val="32"/>
          <w:rtl/>
        </w:rPr>
        <w:t xml:space="preserve"> وأيضا توفر البنية المؤسسية للشركات طريقة تتمكن من خلالها لتشغيل أعمالها والاستجابة الديناميكية للتغيرات السوقية كما ناقشت الدراسة بنية الأعمال المؤسسية من وجهة نظر أكاديمية ووضحت وظيفتها في دمج عمليات الأعمال مع موارد تقنية المعلومات لتحقيق التحول الرقمي للأعمال.</w:t>
      </w:r>
    </w:p>
    <w:p w14:paraId="50DCECCE"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استنادا إلى النتائج، أوصت الدراسة بعدة توصيات: تطوير بنية المؤسسة لتحقيق أهداف المنظمة وتحسين استراتيجية الأعمال، وتعزيز القدرات التكنولوجية للمنظمة لتحقيق التحول الرقمي، وتطوير استراتيجية التحول الرقمي لتحقيق أهداف المنظمة.</w:t>
      </w:r>
    </w:p>
    <w:p w14:paraId="46758B4E" w14:textId="11685F6B"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 xml:space="preserve">وفقا للدراسة التي أجراها الباحث بعنوان </w:t>
      </w:r>
      <w:r w:rsidRPr="000922AD">
        <w:rPr>
          <w:rFonts w:ascii="Traditional Arabic" w:hAnsi="Traditional Arabic" w:cs="Traditional Arabic"/>
          <w:sz w:val="32"/>
          <w:szCs w:val="32"/>
          <w:rtl/>
          <w:lang w:bidi="ar-EG"/>
        </w:rPr>
        <w:t xml:space="preserve">هي البنية المؤسسية </w:t>
      </w:r>
      <w:r w:rsidRPr="000922AD">
        <w:rPr>
          <w:rFonts w:ascii="Traditional Arabic" w:hAnsi="Traditional Arabic" w:cs="Traditional Arabic"/>
          <w:b/>
          <w:bCs/>
          <w:color w:val="44546A" w:themeColor="text2"/>
          <w:sz w:val="36"/>
          <w:szCs w:val="36"/>
        </w:rPr>
        <w:t>(</w:t>
      </w:r>
      <w:r w:rsidRPr="000922AD">
        <w:rPr>
          <w:rFonts w:ascii="Traditional Arabic" w:hAnsi="Traditional Arabic" w:cs="Traditional Arabic"/>
          <w:sz w:val="24"/>
          <w:szCs w:val="24"/>
        </w:rPr>
        <w:t>Svyatoslav Kotusev</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Pr>
        <w:t>2020)</w:t>
      </w:r>
      <w:r w:rsidRPr="000922AD">
        <w:rPr>
          <w:rFonts w:ascii="Traditional Arabic" w:hAnsi="Traditional Arabic" w:cs="Traditional Arabic"/>
          <w:sz w:val="32"/>
          <w:szCs w:val="32"/>
          <w:rtl/>
        </w:rPr>
        <w:t xml:space="preserve"> تهدف الدراسة إلى تقديم ورقة مفاهيمي علمية حول أربع مشكلات عملية تتعلق باستراتيجية الأعمال ودور البنية المؤسسية ودورها في المبادرات الاستراتيجية كما تهدف الدراسة إلى تحفيز عمليات البحث العلمي المستقبلية من أجل توضيح الدور الفعلي للبنية المؤسسية في استراتيجية الأعمال </w:t>
      </w:r>
      <w:r w:rsidRPr="000922AD">
        <w:rPr>
          <w:rFonts w:ascii="Traditional Arabic" w:hAnsi="Traditional Arabic" w:cs="Traditional Arabic"/>
          <w:sz w:val="32"/>
          <w:szCs w:val="32"/>
          <w:rtl/>
          <w:lang w:bidi="ar-EG"/>
        </w:rPr>
        <w:t>نهج التحليل التجميعي والمراجعة المنهجية.</w:t>
      </w:r>
    </w:p>
    <w:p w14:paraId="266DFB77"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lastRenderedPageBreak/>
        <w:t>أظهرت نتائج الدراسة</w:t>
      </w:r>
      <w:r w:rsidRPr="000922AD">
        <w:rPr>
          <w:rFonts w:ascii="Traditional Arabic" w:hAnsi="Traditional Arabic" w:cs="Traditional Arabic"/>
          <w:sz w:val="32"/>
          <w:szCs w:val="32"/>
          <w:rtl/>
        </w:rPr>
        <w:t xml:space="preserve"> إلى ضرورة تعمق ممارسي البنية المؤسسية في المنظمة ونماذج أعمالها وعملياتها لتقديم فائدة أكبر لاستراتيجية الأعمال وبنية المؤسسة تلعب دورا حاسما في تحليل المؤسسة وتطوير استراتيجية الأعمال وأيضا تساعد بنية المؤسسة على تحسين الفعالية والكفاءة وتحقيق أهداف المنظمة.</w:t>
      </w:r>
    </w:p>
    <w:p w14:paraId="6454CCAF"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استنادا إلى النتائج، أوصت الدراسة بعدة توصيات تطوير بنية المؤسسة: تطوير بنية المؤسسة لتحقيق أهداف المنظمة وتحسين استراتيجية الأعمال وتطوير القدرات التكنولوجية للمنظمة لتحقيق التحول الرقمي وتطوير استراتيجية التحول الرقمي لتحقيق أهداف المنظمة.</w:t>
      </w:r>
    </w:p>
    <w:p w14:paraId="243D4837"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Pr>
        <w:t>Josef Muyenga Kasera)</w:t>
      </w:r>
      <w:r w:rsidRPr="000922AD">
        <w:rPr>
          <w:rFonts w:ascii="Traditional Arabic" w:hAnsi="Traditional Arabic" w:cs="Traditional Arabic"/>
          <w:sz w:val="32"/>
          <w:szCs w:val="32"/>
          <w:rtl/>
        </w:rPr>
        <w:t xml:space="preserve"> ، 2022)</w:t>
      </w:r>
      <w:r w:rsidRPr="000922AD">
        <w:rPr>
          <w:rStyle w:val="Heading1Char"/>
          <w:rFonts w:ascii="Traditional Arabic" w:hAnsi="Traditional Arabic" w:cs="Traditional Arabic"/>
          <w:b/>
          <w:bCs/>
          <w:i/>
          <w:iCs/>
          <w:rtl/>
        </w:rPr>
        <w:t xml:space="preserve"> </w:t>
      </w:r>
      <w:r w:rsidRPr="000922AD">
        <w:rPr>
          <w:rStyle w:val="BookTitle"/>
          <w:rFonts w:ascii="Traditional Arabic" w:hAnsi="Traditional Arabic" w:cs="Traditional Arabic"/>
          <w:sz w:val="32"/>
          <w:szCs w:val="32"/>
          <w:rtl/>
        </w:rPr>
        <w:t xml:space="preserve">وفقا للدراسة التي أجراها بعنوان </w:t>
      </w:r>
      <w:r w:rsidRPr="000922AD">
        <w:rPr>
          <w:rFonts w:ascii="Traditional Arabic" w:hAnsi="Traditional Arabic" w:cs="Traditional Arabic"/>
          <w:sz w:val="32"/>
          <w:szCs w:val="32"/>
          <w:rtl/>
          <w:lang w:bidi="ar-EG"/>
        </w:rPr>
        <w:t xml:space="preserve">دليل التحولات التجارية من خلال بنية المؤسسة في ناميبيا، كان الهدف من البحث </w:t>
      </w:r>
      <w:r w:rsidRPr="000922AD">
        <w:rPr>
          <w:rFonts w:ascii="Traditional Arabic" w:hAnsi="Traditional Arabic" w:cs="Traditional Arabic"/>
          <w:sz w:val="32"/>
          <w:szCs w:val="32"/>
          <w:rtl/>
        </w:rPr>
        <w:t>هو تحديد العلاقة وتأثير البنية المؤسسية في تحقيق تحول الأعمال في المؤسسة والأهداف الفرعية هي:</w:t>
      </w:r>
    </w:p>
    <w:p w14:paraId="5E083C5F" w14:textId="77777777" w:rsidR="00B16E91" w:rsidRPr="000922AD" w:rsidRDefault="00B16E91" w:rsidP="00074EFD">
      <w:pPr>
        <w:pStyle w:val="ListParagraph"/>
        <w:numPr>
          <w:ilvl w:val="0"/>
          <w:numId w:val="25"/>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مراجعة الأدبيات وفهم المصطلحات الأساسية مثل تحويل الأعمال، والتحول الرقمي، وإدارة بنية المؤسسات.</w:t>
      </w:r>
    </w:p>
    <w:p w14:paraId="7D00F2E8" w14:textId="77777777" w:rsidR="00B16E91" w:rsidRPr="000922AD" w:rsidRDefault="00B16E91" w:rsidP="00074EFD">
      <w:pPr>
        <w:pStyle w:val="ListParagraph"/>
        <w:numPr>
          <w:ilvl w:val="0"/>
          <w:numId w:val="25"/>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تحديد التحديات التي تؤثر على دعم البنية المؤسسية لتحولات الأعمال في ناميبيا.</w:t>
      </w:r>
    </w:p>
    <w:p w14:paraId="2873ABCA" w14:textId="77777777" w:rsidR="00B16E91" w:rsidRPr="000922AD" w:rsidRDefault="00B16E91" w:rsidP="00074EFD">
      <w:pPr>
        <w:pStyle w:val="ListParagraph"/>
        <w:numPr>
          <w:ilvl w:val="0"/>
          <w:numId w:val="25"/>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تقديم التوصيات وصياغة المبادئ التوجيهية التي ينبغي مراعاتها عندما تسعى إحدى المنظمات إلى دعم التحولات التجارية في مجال الأعمال.</w:t>
      </w:r>
    </w:p>
    <w:p w14:paraId="78922172"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t>أظهرت نتائج الدراسة بأن</w:t>
      </w:r>
      <w:r w:rsidRPr="000922AD">
        <w:rPr>
          <w:rFonts w:ascii="Traditional Arabic" w:hAnsi="Traditional Arabic" w:cs="Traditional Arabic"/>
          <w:sz w:val="24"/>
          <w:szCs w:val="24"/>
          <w:rtl/>
          <w:lang w:bidi="ar-EG"/>
        </w:rPr>
        <w:t xml:space="preserve"> </w:t>
      </w:r>
      <w:r w:rsidRPr="000922AD">
        <w:rPr>
          <w:rFonts w:ascii="Traditional Arabic" w:hAnsi="Traditional Arabic" w:cs="Traditional Arabic"/>
          <w:sz w:val="32"/>
          <w:szCs w:val="32"/>
          <w:rtl/>
        </w:rPr>
        <w:t>هناك نقص في مفهوم البنية المؤسسية في نامبيا وأوصت الدراسة إلى تطوير المؤسسات التعليمية لتشمل هذا المفهوم، وعدم تبني أطر ومنهجيات البنية المؤسسية عند عمل التقييمات للمنظمات وأوصت الدراسة وزارة المعلومات والتقنية بتطوير وفرض استخدام هذه الأطر والمنهجيات الخاصة بالبنية المؤسسية، وجدت الدراسة أن عدم وجود الدعم من القيادة يؤثر على البنية المؤسسية وتمكينها في المنظمات.</w:t>
      </w:r>
    </w:p>
    <w:p w14:paraId="191A140B"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استنادا إلى النتائج، أوصت الدراسة بعدة توصيات: تحسين الفعالية بنية المؤسسة تساعد على تحسين الفعالية من خلال ربط الاستراتيجيات بالبيئة الداخلية والخارجية</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وتحقيق الميزة التنافسية بنية المؤسسة تساعد على تحقيق الميزة التنافسية من خلال تحديد الاستراتيجيات الفعالة وتحسين الكفاءة بنية المؤسسة تساعد على تحسين الكفاءة من خلال تحديد الاستراتيجيات الفعالة.</w:t>
      </w:r>
    </w:p>
    <w:p w14:paraId="187FA6C4" w14:textId="77777777" w:rsidR="00B16E91" w:rsidRPr="000922AD" w:rsidRDefault="00B16E91" w:rsidP="00074EFD">
      <w:pPr>
        <w:pStyle w:val="Heading2"/>
        <w:bidi/>
        <w:rPr>
          <w:rFonts w:ascii="Traditional Arabic" w:hAnsi="Traditional Arabic" w:cs="Traditional Arabic"/>
          <w:b/>
          <w:bCs/>
          <w:color w:val="auto"/>
          <w:sz w:val="36"/>
          <w:szCs w:val="36"/>
          <w:rtl/>
        </w:rPr>
      </w:pPr>
      <w:bookmarkStart w:id="56" w:name="_Toc224556354"/>
      <w:r w:rsidRPr="000922AD">
        <w:rPr>
          <w:rFonts w:ascii="Traditional Arabic" w:hAnsi="Traditional Arabic" w:cs="Traditional Arabic"/>
          <w:b/>
          <w:bCs/>
          <w:color w:val="auto"/>
          <w:sz w:val="36"/>
          <w:szCs w:val="36"/>
          <w:rtl/>
        </w:rPr>
        <w:t>دراسات تناولت المواءمة الاستراتيجية</w:t>
      </w:r>
      <w:bookmarkEnd w:id="56"/>
    </w:p>
    <w:p w14:paraId="7F8F5B1F" w14:textId="7D47E43D" w:rsidR="007B377A" w:rsidRPr="007F369B" w:rsidRDefault="003D5CCB" w:rsidP="00074EFD">
      <w:pPr>
        <w:bidi/>
        <w:spacing w:line="360" w:lineRule="auto"/>
        <w:rPr>
          <w:rFonts w:ascii="Traditional Arabic" w:hAnsi="Traditional Arabic" w:cs="Traditional Arabic"/>
          <w:sz w:val="32"/>
          <w:szCs w:val="32"/>
        </w:rPr>
      </w:pPr>
      <w:r w:rsidRPr="007F369B">
        <w:rPr>
          <w:rFonts w:ascii="Traditional Arabic" w:hAnsi="Traditional Arabic" w:cs="Traditional Arabic" w:hint="cs"/>
          <w:sz w:val="32"/>
          <w:szCs w:val="32"/>
          <w:rtl/>
          <w:lang w:bidi="ar-EG"/>
        </w:rPr>
        <w:t>و</w:t>
      </w:r>
      <w:r w:rsidR="007B377A" w:rsidRPr="007F369B">
        <w:rPr>
          <w:rFonts w:ascii="Traditional Arabic" w:hAnsi="Traditional Arabic" w:cs="Traditional Arabic"/>
          <w:sz w:val="32"/>
          <w:szCs w:val="32"/>
          <w:rtl/>
        </w:rPr>
        <w:t>فقا لدراسة</w:t>
      </w:r>
      <w:r w:rsidR="007B377A" w:rsidRPr="007F369B">
        <w:rPr>
          <w:rFonts w:ascii="Traditional Arabic" w:hAnsi="Traditional Arabic" w:cs="Traditional Arabic" w:hint="cs"/>
          <w:sz w:val="32"/>
          <w:szCs w:val="32"/>
          <w:rtl/>
        </w:rPr>
        <w:t xml:space="preserve"> (</w:t>
      </w:r>
      <w:r w:rsidR="007B377A" w:rsidRPr="007F369B">
        <w:rPr>
          <w:rFonts w:ascii="Traditional Arabic" w:hAnsi="Traditional Arabic" w:cs="Traditional Arabic"/>
          <w:sz w:val="32"/>
          <w:szCs w:val="32"/>
        </w:rPr>
        <w:t>Jannis</w:t>
      </w:r>
      <w:r w:rsidR="007B377A" w:rsidRPr="007F369B">
        <w:rPr>
          <w:rFonts w:ascii="Traditional Arabic" w:hAnsi="Traditional Arabic" w:cs="Traditional Arabic"/>
          <w:sz w:val="32"/>
          <w:szCs w:val="32"/>
          <w:lang w:bidi="ar-EG"/>
        </w:rPr>
        <w:t xml:space="preserve"> et al, 2023</w:t>
      </w:r>
      <w:r w:rsidR="007B377A" w:rsidRPr="007F369B">
        <w:rPr>
          <w:rFonts w:ascii="Traditional Arabic" w:hAnsi="Traditional Arabic" w:cs="Traditional Arabic" w:hint="cs"/>
          <w:sz w:val="32"/>
          <w:szCs w:val="32"/>
          <w:rtl/>
          <w:lang w:bidi="ar-EG"/>
        </w:rPr>
        <w:t>)</w:t>
      </w:r>
      <w:r w:rsidR="007B377A" w:rsidRPr="007F369B">
        <w:rPr>
          <w:rFonts w:ascii="Traditional Arabic" w:hAnsi="Traditional Arabic" w:cs="Traditional Arabic"/>
          <w:sz w:val="32"/>
          <w:szCs w:val="32"/>
          <w:rtl/>
        </w:rPr>
        <w:t>، تهدف الدراسة إلى استعراض دور إدارة الهندسة المؤسسية</w:t>
      </w:r>
      <w:r w:rsidR="007B377A" w:rsidRPr="007F369B">
        <w:rPr>
          <w:rFonts w:ascii="Traditional Arabic" w:hAnsi="Traditional Arabic" w:cs="Traditional Arabic" w:hint="cs"/>
          <w:sz w:val="32"/>
          <w:szCs w:val="32"/>
          <w:rtl/>
        </w:rPr>
        <w:t xml:space="preserve"> </w:t>
      </w:r>
      <w:r w:rsidR="007B377A" w:rsidRPr="007F369B">
        <w:rPr>
          <w:rFonts w:ascii="Traditional Arabic" w:hAnsi="Traditional Arabic" w:cs="Traditional Arabic"/>
          <w:sz w:val="32"/>
          <w:szCs w:val="32"/>
        </w:rPr>
        <w:t>(EAM)</w:t>
      </w:r>
      <w:r w:rsidR="007B377A" w:rsidRPr="007F369B">
        <w:rPr>
          <w:rFonts w:ascii="Traditional Arabic" w:hAnsi="Traditional Arabic" w:cs="Traditional Arabic" w:hint="cs"/>
          <w:sz w:val="32"/>
          <w:szCs w:val="32"/>
          <w:rtl/>
        </w:rPr>
        <w:t xml:space="preserve"> </w:t>
      </w:r>
      <w:r w:rsidR="007B377A" w:rsidRPr="007F369B">
        <w:rPr>
          <w:rFonts w:ascii="Traditional Arabic" w:hAnsi="Traditional Arabic" w:cs="Traditional Arabic"/>
          <w:sz w:val="32"/>
          <w:szCs w:val="32"/>
          <w:rtl/>
        </w:rPr>
        <w:t>في تنسيق جهود تطوير نظم المعلومات المحلية بما يتوافق مع الأهداف الاستراتيجية على مستوى المنظمة، مع تجنب التكرار وعدم الاتساق. وأوضحت الدراسة أن رغم نضوج أدوات وعمليات إدارة الهندسة المؤسسية خلال العقد الماضي، إلا أن العديد من المنظمات لا تزال تواجه صعوبات في تحقيق أثر ملموس من مبادراتها في هذا المجال</w:t>
      </w:r>
      <w:r w:rsidR="007B377A" w:rsidRPr="007F369B">
        <w:rPr>
          <w:rFonts w:ascii="Traditional Arabic" w:hAnsi="Traditional Arabic" w:cs="Traditional Arabic"/>
          <w:sz w:val="32"/>
          <w:szCs w:val="32"/>
        </w:rPr>
        <w:t>.</w:t>
      </w:r>
    </w:p>
    <w:p w14:paraId="796BA75B" w14:textId="66D891C6" w:rsidR="00B3198A" w:rsidRPr="007B377A" w:rsidRDefault="007B377A" w:rsidP="00074EFD">
      <w:pPr>
        <w:bidi/>
        <w:spacing w:line="360" w:lineRule="auto"/>
        <w:rPr>
          <w:rFonts w:ascii="Traditional Arabic" w:hAnsi="Traditional Arabic" w:cs="Traditional Arabic"/>
          <w:sz w:val="32"/>
          <w:szCs w:val="32"/>
        </w:rPr>
      </w:pPr>
      <w:r w:rsidRPr="007F369B">
        <w:rPr>
          <w:rFonts w:ascii="Traditional Arabic" w:hAnsi="Traditional Arabic" w:cs="Traditional Arabic"/>
          <w:sz w:val="32"/>
          <w:szCs w:val="32"/>
          <w:rtl/>
        </w:rPr>
        <w:t>وقد ركزت الدراسة على تجربة بنك</w:t>
      </w:r>
      <w:r w:rsidRPr="007F369B">
        <w:rPr>
          <w:rFonts w:ascii="Traditional Arabic" w:hAnsi="Traditional Arabic" w:cs="Traditional Arabic"/>
          <w:sz w:val="32"/>
          <w:szCs w:val="32"/>
        </w:rPr>
        <w:t xml:space="preserve"> Commerzbank </w:t>
      </w:r>
      <w:r w:rsidRPr="007F369B">
        <w:rPr>
          <w:rFonts w:ascii="Traditional Arabic" w:hAnsi="Traditional Arabic" w:cs="Traditional Arabic"/>
          <w:sz w:val="32"/>
          <w:szCs w:val="32"/>
          <w:rtl/>
        </w:rPr>
        <w:t>الدولي، حيث استخدم مهندسو المؤسسة آلية مراقبة قائمة على منظور المحفظة لتعزيز توطين إدارة الهندسة المؤسسية داخل المنظمة بفعالية أكبر. ويتيح هذا النهج الجمع المتعمد بين مجموعة واسعة من آليات التحكم الرسمية وغير الرسمية، متجاوزين بذلك الآليات الرسمية التي يتم توجيهها من الأعلى والمناقشة غالبًا في أدبيات</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Pr>
        <w:t>EAM</w:t>
      </w:r>
      <w:r w:rsidRPr="007F369B">
        <w:rPr>
          <w:rFonts w:ascii="Traditional Arabic" w:hAnsi="Traditional Arabic" w:cs="Traditional Arabic" w:hint="cs"/>
          <w:sz w:val="32"/>
          <w:szCs w:val="32"/>
          <w:rtl/>
        </w:rPr>
        <w:t>،</w:t>
      </w:r>
      <w:r w:rsidRPr="007F369B">
        <w:rPr>
          <w:rFonts w:ascii="Traditional Arabic" w:hAnsi="Traditional Arabic" w:cs="Traditional Arabic"/>
          <w:sz w:val="32"/>
          <w:szCs w:val="32"/>
        </w:rPr>
        <w:t xml:space="preserve"> </w:t>
      </w:r>
      <w:r w:rsidRPr="007F369B">
        <w:rPr>
          <w:rFonts w:ascii="Traditional Arabic" w:hAnsi="Traditional Arabic" w:cs="Traditional Arabic"/>
          <w:sz w:val="32"/>
          <w:szCs w:val="32"/>
          <w:rtl/>
        </w:rPr>
        <w:t>كما أن استخدام محافظ آليات التحكم هذه يوفر وسيلة فعالة لإعادة توجيه إدارة الهندسة المؤسسية استجابةً للتغيرات الاستراتيجية الكبرى. وقد تم توضيح تطبيق هذا المنظور من خلال تتبع تطور</w:t>
      </w:r>
      <w:r w:rsidRPr="007F369B">
        <w:rPr>
          <w:rFonts w:ascii="Traditional Arabic" w:hAnsi="Traditional Arabic" w:cs="Traditional Arabic"/>
          <w:sz w:val="32"/>
          <w:szCs w:val="32"/>
        </w:rPr>
        <w:t>EAM</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tl/>
        </w:rPr>
        <w:t>في</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Pr>
        <w:t>Commerzbank</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tl/>
        </w:rPr>
        <w:t>على مدار أكثر من عقد (2008-2018) وسط بيئة تنافسية مضطربة وصعبة، مما استدعى عدة إعادة توجيه استراتيجية كبرى تتطلب تعديلات مقابلة في إدارة الهندسة المؤسسية. وتخلص الدراسة إلى أن تصميم محافظ آليات التحكم المتنوعة بوعي يعد وسيلة مفيدة أيضًا للمنظمات الكبيرة الأخرى لإجراء إدارة الهندسة المؤسسية بشكل أكثر فاعلية</w:t>
      </w:r>
      <w:r w:rsidRPr="007F369B">
        <w:rPr>
          <w:rFonts w:ascii="Traditional Arabic" w:hAnsi="Traditional Arabic" w:cs="Traditional Arabic"/>
          <w:sz w:val="32"/>
          <w:szCs w:val="32"/>
        </w:rPr>
        <w:t>.</w:t>
      </w:r>
    </w:p>
    <w:p w14:paraId="742D6C97" w14:textId="7E6164F9" w:rsidR="00B16E91" w:rsidRPr="000922AD" w:rsidRDefault="00B16E91"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Pr>
        <w:lastRenderedPageBreak/>
        <w:t>Beese Jannis, Haki Kazem)</w:t>
      </w:r>
      <w:r w:rsidRPr="000922AD">
        <w:rPr>
          <w:rFonts w:ascii="Traditional Arabic" w:hAnsi="Traditional Arabic" w:cs="Traditional Arabic"/>
          <w:sz w:val="32"/>
          <w:szCs w:val="32"/>
          <w:rtl/>
        </w:rPr>
        <w:t xml:space="preserve"> ، </w:t>
      </w:r>
      <w:r w:rsidR="00CA6D5E" w:rsidRPr="000922AD">
        <w:rPr>
          <w:rFonts w:ascii="Traditional Arabic" w:hAnsi="Traditional Arabic" w:cs="Traditional Arabic" w:hint="cs"/>
          <w:sz w:val="32"/>
          <w:szCs w:val="32"/>
          <w:rtl/>
        </w:rPr>
        <w:t>2022</w:t>
      </w:r>
      <w:r w:rsidR="00CA6D5E" w:rsidRPr="000922AD">
        <w:rPr>
          <w:rFonts w:ascii="Traditional Arabic" w:hAnsi="Traditional Arabic" w:cs="Traditional Arabic"/>
          <w:sz w:val="32"/>
          <w:szCs w:val="32"/>
        </w:rPr>
        <w:t>(</w:t>
      </w:r>
      <w:r w:rsidR="00CA6D5E" w:rsidRPr="000922AD">
        <w:rPr>
          <w:rFonts w:ascii="Traditional Arabic" w:hAnsi="Traditional Arabic" w:cs="Traditional Arabic" w:hint="cs"/>
          <w:b/>
          <w:bCs/>
          <w:color w:val="44546A" w:themeColor="text2"/>
          <w:sz w:val="36"/>
          <w:szCs w:val="36"/>
          <w:rtl/>
        </w:rPr>
        <w:t xml:space="preserve"> </w:t>
      </w:r>
      <w:r w:rsidRPr="000922AD">
        <w:rPr>
          <w:rFonts w:ascii="Traditional Arabic" w:hAnsi="Traditional Arabic" w:cs="Traditional Arabic"/>
          <w:sz w:val="32"/>
          <w:szCs w:val="32"/>
          <w:rtl/>
        </w:rPr>
        <w:t>وفقا للدراسة التي أجراها بعنوان</w:t>
      </w:r>
      <w:r w:rsidRPr="000922AD">
        <w:rPr>
          <w:rFonts w:ascii="Traditional Arabic" w:hAnsi="Traditional Arabic" w:cs="Traditional Arabic"/>
          <w:b/>
          <w:bCs/>
          <w:sz w:val="32"/>
          <w:szCs w:val="32"/>
          <w:rtl/>
        </w:rPr>
        <w:t xml:space="preserve"> </w:t>
      </w:r>
      <w:r w:rsidRPr="000922AD">
        <w:rPr>
          <w:rFonts w:ascii="Traditional Arabic" w:hAnsi="Traditional Arabic" w:cs="Traditional Arabic"/>
          <w:sz w:val="32"/>
          <w:szCs w:val="32"/>
          <w:rtl/>
          <w:lang w:bidi="ar-EG"/>
        </w:rPr>
        <w:t>دراسة حول التوافق الاستراتيجي لإدارة بنية المؤسسة في</w:t>
      </w:r>
      <w:r w:rsidRPr="000922AD">
        <w:rPr>
          <w:rFonts w:ascii="Traditional Arabic" w:hAnsi="Traditional Arabic" w:cs="Traditional Arabic"/>
          <w:sz w:val="32"/>
          <w:szCs w:val="32"/>
          <w:lang w:bidi="ar-EG"/>
        </w:rPr>
        <w:t xml:space="preserve"> Commerzbank</w:t>
      </w:r>
      <w:r w:rsidRPr="000922AD">
        <w:rPr>
          <w:rFonts w:ascii="Traditional Arabic" w:hAnsi="Traditional Arabic" w:cs="Traditional Arabic"/>
          <w:sz w:val="32"/>
          <w:szCs w:val="32"/>
          <w:rtl/>
          <w:lang w:bidi="ar-EG"/>
        </w:rPr>
        <w:t xml:space="preserve">، كان الهدف من البحث </w:t>
      </w:r>
      <w:r w:rsidRPr="000922AD">
        <w:rPr>
          <w:rFonts w:ascii="Traditional Arabic" w:hAnsi="Traditional Arabic" w:cs="Traditional Arabic"/>
          <w:sz w:val="32"/>
          <w:szCs w:val="32"/>
          <w:rtl/>
        </w:rPr>
        <w:t>الهدف الأساسي تهدف الدراسة إلى تحليل تطور البنية المؤسسية داخل المنظمة وكيفية تمكينها وإدارتها كرد فعل للظروف المتغيرة وا</w:t>
      </w:r>
      <w:r w:rsidRPr="000922AD">
        <w:rPr>
          <w:rFonts w:ascii="Traditional Arabic" w:hAnsi="Traditional Arabic" w:cs="Traditional Arabic"/>
          <w:sz w:val="32"/>
          <w:szCs w:val="32"/>
          <w:rtl/>
          <w:lang w:bidi="ar-EG"/>
        </w:rPr>
        <w:t xml:space="preserve">عتمدت الدراسة على نهج التحليل التجميعي والمراجعة المنهجية وشملت الدراسة تحليلًا لعدة منظمات في </w:t>
      </w:r>
      <w:r w:rsidRPr="000922AD">
        <w:rPr>
          <w:rFonts w:ascii="Traditional Arabic" w:hAnsi="Traditional Arabic" w:cs="Traditional Arabic"/>
          <w:sz w:val="32"/>
          <w:szCs w:val="32"/>
          <w:lang w:bidi="ar-EG"/>
        </w:rPr>
        <w:t>Commerzbank</w:t>
      </w:r>
      <w:r w:rsidRPr="000922AD">
        <w:rPr>
          <w:rFonts w:ascii="Traditional Arabic" w:hAnsi="Traditional Arabic" w:cs="Traditional Arabic"/>
          <w:sz w:val="32"/>
          <w:szCs w:val="32"/>
          <w:rtl/>
          <w:lang w:bidi="ar-EG"/>
        </w:rPr>
        <w:t>.</w:t>
      </w:r>
    </w:p>
    <w:p w14:paraId="0DABD053"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t xml:space="preserve">أظهرت نتائج الدراسة </w:t>
      </w:r>
      <w:r w:rsidRPr="000922AD">
        <w:rPr>
          <w:rFonts w:ascii="Traditional Arabic" w:hAnsi="Traditional Arabic" w:cs="Traditional Arabic"/>
          <w:sz w:val="32"/>
          <w:szCs w:val="32"/>
          <w:rtl/>
        </w:rPr>
        <w:t xml:space="preserve">نهج البنية المؤسسية الذي اعتمده </w:t>
      </w:r>
      <w:r w:rsidRPr="000922AD">
        <w:rPr>
          <w:rFonts w:ascii="Traditional Arabic" w:hAnsi="Traditional Arabic" w:cs="Traditional Arabic"/>
          <w:sz w:val="32"/>
          <w:szCs w:val="32"/>
        </w:rPr>
        <w:t>Commerzbank</w:t>
      </w:r>
      <w:r w:rsidRPr="000922AD">
        <w:rPr>
          <w:rFonts w:ascii="Traditional Arabic" w:hAnsi="Traditional Arabic" w:cs="Traditional Arabic"/>
          <w:sz w:val="32"/>
          <w:szCs w:val="32"/>
          <w:rtl/>
        </w:rPr>
        <w:t xml:space="preserve"> ناجحًا، كما يتضح من إتمام عملية اندماج كبيرة خلال الأزمة المالية والقضاء الفعال على نظم المعلومات المكررة خلال فترة زمنية قصيرة وتم اعتبار مفهوم آلية المراقبة مفيدًا في توجيه أنشطة البنية المؤسسية استجابة للظروف المتغيرة داخل المنظمة وتتبعت الدراسة تطور البنية المؤسسية في </w:t>
      </w:r>
      <w:r w:rsidRPr="000922AD">
        <w:rPr>
          <w:rFonts w:ascii="Traditional Arabic" w:hAnsi="Traditional Arabic" w:cs="Traditional Arabic"/>
          <w:sz w:val="32"/>
          <w:szCs w:val="32"/>
        </w:rPr>
        <w:t>Commerzbank</w:t>
      </w:r>
      <w:r w:rsidRPr="000922AD">
        <w:rPr>
          <w:rFonts w:ascii="Traditional Arabic" w:hAnsi="Traditional Arabic" w:cs="Traditional Arabic"/>
          <w:sz w:val="32"/>
          <w:szCs w:val="32"/>
          <w:rtl/>
        </w:rPr>
        <w:t xml:space="preserve"> على مدى أكثر من عقد من الزمن ومن خلال ثلاث فترات متميزة، مما يدل على إمكانية تطبيق النهج على مواقف مختلفة وأظهرت المنظمة تقديرًا متزايدًا لتكنولوجيا المعلومات كعامل تمكين للأعمال وقدرة أساسية في نهاية فترة الدراسة، مما يسمح لـ البنية المؤسسية بدعم مبادرات الابتكار والتعامل مع التقنيات الجديدة.</w:t>
      </w:r>
    </w:p>
    <w:p w14:paraId="1363B02F"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 xml:space="preserve">استنادا إلى النتائج، أوصت الدراسة بعدة توصيات، بما في ذلك </w:t>
      </w:r>
      <w:r w:rsidRPr="000922AD">
        <w:rPr>
          <w:rFonts w:ascii="Traditional Arabic" w:hAnsi="Traditional Arabic" w:cs="Traditional Arabic"/>
          <w:sz w:val="32"/>
          <w:szCs w:val="32"/>
          <w:rtl/>
          <w:lang w:bidi="ar-EG"/>
        </w:rPr>
        <w:t>ضرورة تطوير بنية المؤسسة لتحقيق أهداف المنظمة وتحسين استراتيجية الأعمال وتعزيز القدرات التكنولوجية للمنظمة لتحقيق التحول الرقمي.</w:t>
      </w:r>
    </w:p>
    <w:p w14:paraId="726ABF1B"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(أ.د.هاشم فوزي العبادي، ليث شناوه الجابري</w:t>
      </w:r>
      <w:r w:rsidRPr="000922AD">
        <w:rPr>
          <w:rFonts w:ascii="Traditional Arabic" w:hAnsi="Traditional Arabic" w:cs="Traditional Arabic"/>
          <w:sz w:val="32"/>
          <w:szCs w:val="32"/>
          <w:rtl/>
          <w:lang w:bidi="ar-EG"/>
        </w:rPr>
        <w:t xml:space="preserve">، 2022) وفقا للدراسة التي أجراها بعنوان دراسة حول دور الاحتواء الاستراتيجي في تعزيز ريادة الأعمال الرقمية، كان الهدف من البحث </w:t>
      </w:r>
      <w:r w:rsidRPr="000922AD">
        <w:rPr>
          <w:rFonts w:ascii="Traditional Arabic" w:hAnsi="Traditional Arabic" w:cs="Traditional Arabic"/>
          <w:sz w:val="32"/>
          <w:szCs w:val="32"/>
          <w:rtl/>
        </w:rPr>
        <w:t xml:space="preserve">الهدف الرئيس للدراسة هو الوصول إلى علاقة قوية بين الاحتواء الاستراتيجي وريادة الأعمال الرقمية، </w:t>
      </w:r>
      <w:r w:rsidRPr="000922AD">
        <w:rPr>
          <w:rFonts w:ascii="Traditional Arabic" w:hAnsi="Traditional Arabic" w:cs="Traditional Arabic"/>
          <w:sz w:val="32"/>
          <w:szCs w:val="32"/>
          <w:rtl/>
          <w:lang w:bidi="ar-EG"/>
        </w:rPr>
        <w:t>شملت الدراسة تحليلًا لعدة منظمات في مختلف القطاعات.</w:t>
      </w:r>
    </w:p>
    <w:p w14:paraId="04326C51"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lastRenderedPageBreak/>
        <w:t xml:space="preserve">أظهرت نتائج الدراسة </w:t>
      </w:r>
      <w:r w:rsidRPr="000922AD">
        <w:rPr>
          <w:rFonts w:ascii="Traditional Arabic" w:hAnsi="Traditional Arabic" w:cs="Traditional Arabic"/>
          <w:sz w:val="32"/>
          <w:szCs w:val="32"/>
          <w:rtl/>
        </w:rPr>
        <w:t>يعد الاحتواء الاستراتيجي أحد العناصر الحاسمة في تحقيق أهداف المنظمة بان هناك علاقة إيجابية قوية بين الاحتواء الاستراتيجي وريادة الأعمال الرقمية ويعد الاحتواء الاستراتيجي أحد العناصر الحاسمة في تحقيق أهداف المنظمة وهناك علاقة إيجابية قوية بين الاحتواء الاستراتيجي وريادة الأعمال الرقمية وتعتبر ريادة الأعمال الرقمية من المواضيع المعاصرة الحديثة وتعد أسلوب ونمط عمل جديد للمنظمات في زمن الثورة التقنية التي يشهدها العالم وريادة الأعمال الرقمية تعتمد على العالم الرقمي بشكل كبير في تنفيذ عملياتها.</w:t>
      </w:r>
    </w:p>
    <w:p w14:paraId="1D721C7F" w14:textId="77777777" w:rsidR="00B16E91" w:rsidRPr="007F369B" w:rsidRDefault="00B16E91"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rPr>
        <w:t xml:space="preserve">استنادا إلى النتائج، أوصت الدراسة بعدة توصيات، بما في ذلك </w:t>
      </w:r>
      <w:r w:rsidRPr="000922AD">
        <w:rPr>
          <w:rFonts w:ascii="Traditional Arabic" w:hAnsi="Traditional Arabic" w:cs="Traditional Arabic"/>
          <w:sz w:val="32"/>
          <w:szCs w:val="32"/>
          <w:rtl/>
          <w:lang w:bidi="ar-EG"/>
        </w:rPr>
        <w:t xml:space="preserve">بضرورة تطوير الاحتواء الاستراتيجي </w:t>
      </w:r>
      <w:r w:rsidRPr="007F369B">
        <w:rPr>
          <w:rFonts w:ascii="Traditional Arabic" w:hAnsi="Traditional Arabic" w:cs="Traditional Arabic"/>
          <w:sz w:val="32"/>
          <w:szCs w:val="32"/>
          <w:rtl/>
          <w:lang w:bidi="ar-EG"/>
        </w:rPr>
        <w:t>لتحقيق أهداف المنظمة لتحقيق أهداف المنظمة وتحسين استراتيجية الأعمال.</w:t>
      </w:r>
    </w:p>
    <w:p w14:paraId="40120696" w14:textId="77777777" w:rsidR="00292C36" w:rsidRPr="007F369B" w:rsidRDefault="00292C36" w:rsidP="00074EFD">
      <w:pPr>
        <w:bidi/>
        <w:spacing w:line="360" w:lineRule="auto"/>
        <w:rPr>
          <w:rFonts w:ascii="Traditional Arabic" w:hAnsi="Traditional Arabic" w:cs="Traditional Arabic"/>
          <w:sz w:val="32"/>
          <w:szCs w:val="32"/>
        </w:rPr>
      </w:pPr>
      <w:r w:rsidRPr="007F369B">
        <w:rPr>
          <w:rFonts w:ascii="Traditional Arabic" w:hAnsi="Traditional Arabic" w:cs="Traditional Arabic" w:hint="cs"/>
          <w:sz w:val="32"/>
          <w:szCs w:val="32"/>
          <w:rtl/>
        </w:rPr>
        <w:t>و</w:t>
      </w:r>
      <w:r w:rsidRPr="007F369B">
        <w:rPr>
          <w:rFonts w:ascii="Traditional Arabic" w:hAnsi="Traditional Arabic" w:cs="Traditional Arabic"/>
          <w:sz w:val="32"/>
          <w:szCs w:val="32"/>
          <w:rtl/>
        </w:rPr>
        <w:t>وفقا لدراسة</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Pr>
        <w:t>Gideon et al, 2020</w:t>
      </w:r>
      <w:r w:rsidRPr="007F369B">
        <w:rPr>
          <w:rFonts w:ascii="Traditional Arabic" w:hAnsi="Traditional Arabic" w:cs="Traditional Arabic" w:hint="cs"/>
          <w:sz w:val="32"/>
          <w:szCs w:val="32"/>
          <w:rtl/>
          <w:lang w:bidi="ar-EG"/>
        </w:rPr>
        <w:t xml:space="preserve">)، </w:t>
      </w:r>
      <w:r w:rsidRPr="007F369B">
        <w:rPr>
          <w:rFonts w:ascii="Traditional Arabic" w:hAnsi="Traditional Arabic" w:cs="Traditional Arabic"/>
          <w:sz w:val="32"/>
          <w:szCs w:val="32"/>
          <w:rtl/>
        </w:rPr>
        <w:t>تهدف الدراسة إلى استكشاف مدى أهمية التوافق بين الأعمال وتقنية المعلومات</w:t>
      </w:r>
      <w:r w:rsidRPr="007F369B">
        <w:rPr>
          <w:rFonts w:ascii="Traditional Arabic" w:hAnsi="Traditional Arabic" w:cs="Traditional Arabic"/>
          <w:sz w:val="32"/>
          <w:szCs w:val="32"/>
        </w:rPr>
        <w:t xml:space="preserve"> (BITA) </w:t>
      </w:r>
      <w:r w:rsidRPr="007F369B">
        <w:rPr>
          <w:rFonts w:ascii="Traditional Arabic" w:hAnsi="Traditional Arabic" w:cs="Traditional Arabic"/>
          <w:sz w:val="32"/>
          <w:szCs w:val="32"/>
          <w:rtl/>
        </w:rPr>
        <w:t>والعوامل المرتبطة به في تحقيق التحول الرقمي داخل المنظمات. وقد أشارت الدراسة إلى أن التوافق بين الأعمال وتقنية المعلومات يعد جهداً أساسياً لكنه يمثل تحديًا لكل من الباحثين والممارسين، ويزداد تعقيدًا عند قيام المنظمات بصياغة وتنفيذ التغييرات اللازمة على المستويات الاستراتيجية والتكتيكية والتشغيلية، فضلاً عن التعديلات الهيكلية والثقافية لضمان نجاح التحول الرقمي</w:t>
      </w:r>
      <w:r w:rsidRPr="007F369B">
        <w:rPr>
          <w:rFonts w:ascii="Traditional Arabic" w:hAnsi="Traditional Arabic" w:cs="Traditional Arabic"/>
          <w:sz w:val="32"/>
          <w:szCs w:val="32"/>
        </w:rPr>
        <w:t>.</w:t>
      </w:r>
    </w:p>
    <w:p w14:paraId="521D1095" w14:textId="4A1E9E05" w:rsidR="00292C36" w:rsidRPr="00292C36" w:rsidRDefault="00292C36" w:rsidP="00074EFD">
      <w:pPr>
        <w:bidi/>
        <w:spacing w:line="360" w:lineRule="auto"/>
        <w:rPr>
          <w:rFonts w:ascii="Traditional Arabic" w:hAnsi="Traditional Arabic" w:cs="Traditional Arabic"/>
          <w:sz w:val="32"/>
          <w:szCs w:val="32"/>
        </w:rPr>
      </w:pPr>
      <w:r w:rsidRPr="007F369B">
        <w:rPr>
          <w:rFonts w:ascii="Traditional Arabic" w:hAnsi="Traditional Arabic" w:cs="Traditional Arabic"/>
          <w:sz w:val="32"/>
          <w:szCs w:val="32"/>
          <w:rtl/>
        </w:rPr>
        <w:t>وقد اعتمدت الدراسة على مراجعة منهجية للأدبيات المنشورة بين عامي 2016 و2020 للكشف عن أهمية التوافق بين الأعمال وتقنية المعلومات والعوامل المؤثرة فيه. وأكدت النتائج أن هذا التوافق يسهم في تعزيز القيمة المستمدة من تكنولوجيا المعلومات والتقنيات الرقمية، وتمكين المرونة التنظيمية، وتسهيل دمج التقنيات الرقمية الجديدة. كما حدّدت الدراسة العوامل التنظيمية والإدارية المتعلقة بالتوافق بين الأعمال وتقنية المعلومات والتي تعد أساسية للتحول الرقمي، مثل الهيكل التنظيمي، الثقافة التنظيمية، التوافق مع البيئة الخارجية، ومهارات القيادة. وأخيرًا، قدمت الدراسة مقترحات لأجندة البحث المستقبلي والتطبيقات العملية للباحثين والممارسين</w:t>
      </w:r>
      <w:r w:rsidRPr="007F369B">
        <w:rPr>
          <w:rFonts w:ascii="Traditional Arabic" w:hAnsi="Traditional Arabic" w:cs="Traditional Arabic"/>
          <w:sz w:val="32"/>
          <w:szCs w:val="32"/>
        </w:rPr>
        <w:t>.</w:t>
      </w:r>
    </w:p>
    <w:p w14:paraId="3DBBE909" w14:textId="77777777" w:rsidR="00B16E91" w:rsidRPr="000922AD" w:rsidRDefault="00B16E91" w:rsidP="00074EFD">
      <w:pPr>
        <w:pStyle w:val="Heading2"/>
        <w:bidi/>
        <w:rPr>
          <w:rStyle w:val="IntenseReference"/>
          <w:rFonts w:ascii="Traditional Arabic" w:hAnsi="Traditional Arabic" w:cs="Traditional Arabic"/>
          <w:b w:val="0"/>
          <w:bCs w:val="0"/>
          <w:smallCaps w:val="0"/>
          <w:color w:val="auto"/>
          <w:spacing w:val="0"/>
          <w:sz w:val="36"/>
          <w:szCs w:val="36"/>
          <w:rtl/>
          <w:lang w:bidi="ar-EG"/>
        </w:rPr>
      </w:pPr>
      <w:bookmarkStart w:id="57" w:name="_Toc224556355"/>
      <w:r w:rsidRPr="000922AD">
        <w:rPr>
          <w:rFonts w:ascii="Traditional Arabic" w:hAnsi="Traditional Arabic" w:cs="Traditional Arabic"/>
          <w:b/>
          <w:bCs/>
          <w:color w:val="auto"/>
          <w:sz w:val="36"/>
          <w:szCs w:val="36"/>
          <w:rtl/>
          <w:lang w:bidi="ar-EG"/>
        </w:rPr>
        <w:lastRenderedPageBreak/>
        <w:t>الدراسات الاستطلاعية</w:t>
      </w:r>
      <w:bookmarkEnd w:id="57"/>
    </w:p>
    <w:p w14:paraId="7A8E7299" w14:textId="1EEC6ED3" w:rsidR="00906524" w:rsidRPr="00906524" w:rsidRDefault="00B16E91" w:rsidP="00074EFD">
      <w:pPr>
        <w:bidi/>
        <w:rPr>
          <w:rFonts w:ascii="Traditional Arabic" w:hAnsi="Traditional Arabic" w:cs="Traditional Arabic"/>
          <w:sz w:val="32"/>
          <w:szCs w:val="32"/>
        </w:rPr>
      </w:pPr>
      <w:r w:rsidRPr="000922AD">
        <w:rPr>
          <w:rFonts w:ascii="Traditional Arabic" w:hAnsi="Traditional Arabic" w:cs="Traditional Arabic"/>
          <w:sz w:val="32"/>
          <w:szCs w:val="32"/>
          <w:rtl/>
        </w:rPr>
        <w:t>في إطار تحديد مشكلة الدراسة وتكوين الفرضيات، قامت الباحثة ببحث استطلاعي بعنوان "التحول الرقمي للمؤسسات الحديثة ومواءمة استراتيجية الأعمال الرقمية" الذي تم عرضه في</w:t>
      </w:r>
    </w:p>
    <w:p w14:paraId="45CF4CC5" w14:textId="6F644B92" w:rsidR="00906524" w:rsidRPr="00906524" w:rsidRDefault="00906524" w:rsidP="00074EFD">
      <w:pPr>
        <w:bidi/>
        <w:rPr>
          <w:rFonts w:ascii="Traditional Arabic" w:hAnsi="Traditional Arabic" w:cs="Traditional Arabic"/>
          <w:sz w:val="32"/>
          <w:szCs w:val="32"/>
        </w:rPr>
      </w:pPr>
      <w:r w:rsidRPr="00906524">
        <w:rPr>
          <w:rFonts w:ascii="Traditional Arabic" w:hAnsi="Traditional Arabic" w:cs="Traditional Arabic"/>
          <w:sz w:val="32"/>
          <w:szCs w:val="32"/>
          <w:rtl/>
        </w:rPr>
        <w:t>"</w:t>
      </w:r>
      <w:r w:rsidRPr="00906524">
        <w:rPr>
          <w:rFonts w:ascii="Traditional Arabic" w:hAnsi="Traditional Arabic" w:cs="Traditional Arabic"/>
          <w:sz w:val="32"/>
          <w:szCs w:val="32"/>
        </w:rPr>
        <w:t>International Conference on Enterprise Architecture and Digital Business</w:t>
      </w:r>
      <w:r w:rsidRPr="00906524">
        <w:rPr>
          <w:rFonts w:ascii="Traditional Arabic" w:hAnsi="Traditional Arabic" w:cs="Traditional Arabic"/>
          <w:sz w:val="32"/>
          <w:szCs w:val="32"/>
          <w:rtl/>
        </w:rPr>
        <w:t xml:space="preserve"> -(</w:t>
      </w:r>
      <w:r w:rsidRPr="00906524">
        <w:rPr>
          <w:rFonts w:ascii="Traditional Arabic" w:hAnsi="Traditional Arabic" w:cs="Traditional Arabic"/>
          <w:sz w:val="32"/>
          <w:szCs w:val="32"/>
        </w:rPr>
        <w:t>ICEADB-24</w:t>
      </w:r>
      <w:r w:rsidRPr="00906524">
        <w:rPr>
          <w:rFonts w:ascii="Traditional Arabic" w:hAnsi="Traditional Arabic" w:cs="Traditional Arabic"/>
          <w:sz w:val="32"/>
          <w:szCs w:val="32"/>
          <w:rtl/>
        </w:rPr>
        <w:t>)</w:t>
      </w:r>
      <w:r w:rsidRPr="00906524">
        <w:rPr>
          <w:rFonts w:ascii="Traditional Arabic" w:hAnsi="Traditional Arabic" w:cs="Traditional Arabic"/>
          <w:sz w:val="32"/>
          <w:szCs w:val="32"/>
        </w:rPr>
        <w:t xml:space="preserve"> Kuwait City , 12-13 Feb, 2024 ,</w:t>
      </w:r>
      <w:r w:rsidRPr="00906524">
        <w:rPr>
          <w:rFonts w:ascii="Traditional Arabic" w:hAnsi="Traditional Arabic" w:cs="Traditional Arabic"/>
          <w:sz w:val="32"/>
          <w:szCs w:val="32"/>
          <w:rtl/>
        </w:rPr>
        <w:t xml:space="preserve"> "</w:t>
      </w:r>
    </w:p>
    <w:p w14:paraId="3CC0FEB4" w14:textId="77777777" w:rsidR="00906524" w:rsidRPr="00906524" w:rsidRDefault="00906524" w:rsidP="00074EFD">
      <w:pPr>
        <w:bidi/>
        <w:spacing w:line="240" w:lineRule="auto"/>
        <w:rPr>
          <w:rFonts w:ascii="Traditional Arabic" w:hAnsi="Traditional Arabic" w:cs="Traditional Arabic"/>
          <w:sz w:val="32"/>
          <w:szCs w:val="32"/>
          <w:rtl/>
        </w:rPr>
      </w:pPr>
      <w:r w:rsidRPr="00906524">
        <w:rPr>
          <w:rFonts w:ascii="Traditional Arabic" w:hAnsi="Traditional Arabic" w:cs="Traditional Arabic"/>
          <w:sz w:val="32"/>
          <w:szCs w:val="32"/>
          <w:rtl/>
        </w:rPr>
        <w:t>وتم نشره في مجلة "</w:t>
      </w:r>
      <w:hyperlink r:id="rId18" w:history="1">
        <w:r w:rsidRPr="00906524">
          <w:rPr>
            <w:rFonts w:ascii="Traditional Arabic" w:hAnsi="Traditional Arabic" w:cs="Traditional Arabic"/>
            <w:sz w:val="32"/>
            <w:szCs w:val="32"/>
          </w:rPr>
          <w:t>Journal of Research of Administration</w:t>
        </w:r>
      </w:hyperlink>
      <w:r w:rsidRPr="00906524">
        <w:rPr>
          <w:rFonts w:ascii="Traditional Arabic" w:hAnsi="Traditional Arabic" w:cs="Traditional Arabic"/>
          <w:sz w:val="32"/>
          <w:szCs w:val="32"/>
          <w:rtl/>
        </w:rPr>
        <w:t>"</w:t>
      </w:r>
    </w:p>
    <w:p w14:paraId="16B92C12" w14:textId="0C10C62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sidRPr="000922AD">
        <w:rPr>
          <w:rFonts w:ascii="Traditional Arabic" w:hAnsi="Traditional Arabic" w:cs="Traditional Arabic"/>
          <w:sz w:val="32"/>
          <w:szCs w:val="32"/>
        </w:rPr>
        <w:t>Business Architect</w:t>
      </w:r>
      <w:r w:rsidRPr="000922AD">
        <w:rPr>
          <w:rFonts w:ascii="Traditional Arabic" w:hAnsi="Traditional Arabic" w:cs="Traditional Arabic"/>
          <w:sz w:val="32"/>
          <w:szCs w:val="32"/>
          <w:rtl/>
        </w:rPr>
        <w:t>" الذي يمثل المترجم وجسر الوصل ما بين الاستراتيجية وتنفيذها بالشكل الملائم وبأقل انحرافات ممكنة.</w:t>
      </w:r>
    </w:p>
    <w:p w14:paraId="58DC5D85"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تم البحث عن طريق مراجعة شاملة للأدبيات التي تضمنت البحث بشكل منهجي وتقييم وتلخيص الأدبيات الأكاديمية والأدبيات المنشورة في موضوع البحث والموجودة والمتعلقة بموضوع التحول الرقمي ومواءمة استراتيجية الأعمال الرقمية داخل المؤسسات الحديثة. اتبعت عملية مراجعة الأدبيات الخطوات الرئيسية التالية:</w:t>
      </w:r>
    </w:p>
    <w:p w14:paraId="18FC8CE3"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تحديد الأدبيات ذات الصلة: تتضمن الخطوة الأولى تحديد المقالات العلمية ذات الصلة والكتب وأوراق البحث التقارير 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14:paraId="2BB5A494"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معايير البحث وقواعد البيانات: تم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0922AD">
        <w:rPr>
          <w:rFonts w:ascii="Traditional Arabic" w:hAnsi="Traditional Arabic" w:cs="Traditional Arabic"/>
          <w:sz w:val="32"/>
          <w:szCs w:val="32"/>
        </w:rPr>
        <w:t xml:space="preserve">IEEE </w:t>
      </w:r>
      <w:r w:rsidRPr="000922AD">
        <w:rPr>
          <w:rFonts w:ascii="Traditional Arabic" w:hAnsi="Traditional Arabic" w:cs="Traditional Arabic"/>
          <w:sz w:val="32"/>
          <w:szCs w:val="32"/>
        </w:rPr>
        <w:lastRenderedPageBreak/>
        <w:t>Explore</w:t>
      </w:r>
      <w:r w:rsidRPr="000922AD">
        <w:rPr>
          <w:rFonts w:ascii="Traditional Arabic" w:hAnsi="Traditional Arabic" w:cs="Traditional Arabic"/>
          <w:sz w:val="32"/>
          <w:szCs w:val="32"/>
          <w:rtl/>
        </w:rPr>
        <w:t xml:space="preserve"> و</w:t>
      </w:r>
      <w:r w:rsidRPr="000922AD">
        <w:rPr>
          <w:rFonts w:ascii="Traditional Arabic" w:hAnsi="Traditional Arabic" w:cs="Traditional Arabic"/>
          <w:sz w:val="32"/>
          <w:szCs w:val="32"/>
        </w:rPr>
        <w:t>Science Direct</w:t>
      </w:r>
      <w:r w:rsidRPr="000922AD">
        <w:rPr>
          <w:rFonts w:ascii="Traditional Arabic" w:hAnsi="Traditional Arabic" w:cs="Traditional Arabic"/>
          <w:sz w:val="32"/>
          <w:szCs w:val="32"/>
          <w:rtl/>
        </w:rPr>
        <w:t xml:space="preserve">) وقواعد بيانات البحث (على سبيل المثال، </w:t>
      </w:r>
      <w:r w:rsidRPr="000922AD">
        <w:rPr>
          <w:rFonts w:ascii="Traditional Arabic" w:hAnsi="Traditional Arabic" w:cs="Traditional Arabic"/>
          <w:sz w:val="32"/>
          <w:szCs w:val="32"/>
        </w:rPr>
        <w:t>ProQuest</w:t>
      </w:r>
      <w:r w:rsidRPr="000922AD">
        <w:rPr>
          <w:rFonts w:ascii="Traditional Arabic" w:hAnsi="Traditional Arabic" w:cs="Traditional Arabic"/>
          <w:sz w:val="32"/>
          <w:szCs w:val="32"/>
          <w:rtl/>
        </w:rPr>
        <w:t xml:space="preserve"> و</w:t>
      </w:r>
      <w:r w:rsidRPr="000922AD">
        <w:rPr>
          <w:rFonts w:ascii="Traditional Arabic" w:hAnsi="Traditional Arabic" w:cs="Traditional Arabic"/>
          <w:sz w:val="32"/>
          <w:szCs w:val="32"/>
        </w:rPr>
        <w:t>EBSCO</w:t>
      </w:r>
      <w:r w:rsidRPr="000922AD">
        <w:rPr>
          <w:rFonts w:ascii="Traditional Arabic" w:hAnsi="Traditional Arabic" w:cs="Traditional Arabic"/>
          <w:sz w:val="32"/>
          <w:szCs w:val="32"/>
          <w:rtl/>
        </w:rPr>
        <w:t>) والمنشورات العلمية والمنصات عبر الإنترنت ذات السمعة العالية لإجراء البحث في الأدبيات.</w:t>
      </w:r>
    </w:p>
    <w:p w14:paraId="72777982"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14:paraId="6C7D75D2"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جمع البيانات وتحليلها: تم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14:paraId="241DF466" w14:textId="77777777" w:rsidR="00B16E91" w:rsidRPr="000922AD" w:rsidRDefault="00B16E91"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نتائج مستخلصة من الدراسة الاستطلاعية</w:t>
      </w:r>
    </w:p>
    <w:p w14:paraId="2C35B151"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تلخيص النتائج: تم تلخيص النتائج من مراجعة الأدبيات لتطوير سرد مترابط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14:paraId="22E0361C"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التقييم النقدي: تم تقييم الأدبيات بشكل نقدي بناءً على مصداقية المصادر وأهميتها لموضوع البحث والدقة المنهجية والأطر النظرية والأدلة التجريبية والآثار العملية ويتم النظر في نقاط القوة والضعف والقيود والتحيزات في الأدبيات أثناء عملية التقييم.</w:t>
      </w:r>
    </w:p>
    <w:p w14:paraId="0E88A72B"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عرض النتائج: تم تقديم نتائج مراجعة الأدبيات في ورقة البحث، وتم تنظيمها وفقًا للموضوعات، والموضوعات الفرعية، وأسئلة البحث ومناقشة الأفكار الرئيسية والحجج والنظريات وأمثلة الحالات والتوصيات المستمدة من الأدبيات بطريقة شاملة ومترابطة ومنطقية.</w:t>
      </w:r>
    </w:p>
    <w:p w14:paraId="2B81CBAD"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في ضوء ما سبق وكنتيجة للمنهجية التي اتبعتها الباحثة كان ملخص البحث كالآتي:</w:t>
      </w:r>
    </w:p>
    <w:p w14:paraId="2D6F8863"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أهداف الورقة البحثية:</w:t>
      </w:r>
    </w:p>
    <w:p w14:paraId="2ACFFDF5"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البحث عن الركائز المهمة لإنجاح رحلة التحول الرقمي وإبراز أفضل الممارسات لعملية مواءمة استراتيجيات تحول الأعمال للرقمية.</w:t>
      </w:r>
    </w:p>
    <w:p w14:paraId="084E5821"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مناقشة أثر تحول الأعمال للرقمية على العمليات ونماذج العمل.</w:t>
      </w:r>
    </w:p>
    <w:p w14:paraId="40979F56"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تقديم الحلول للتحديات التي تواجهها المنظمات عند مواءمة استراتيجية تحول الأعمال للرقمية ومبادرات التحول التنفيذية.</w:t>
      </w:r>
    </w:p>
    <w:p w14:paraId="13C88CAC" w14:textId="77777777" w:rsidR="00B16E91" w:rsidRPr="000922AD" w:rsidRDefault="002E31E6" w:rsidP="00074EFD">
      <w:pPr>
        <w:pStyle w:val="Heading2"/>
        <w:bidi/>
        <w:rPr>
          <w:rFonts w:ascii="Traditional Arabic" w:hAnsi="Traditional Arabic" w:cs="Traditional Arabic"/>
          <w:b/>
          <w:bCs/>
          <w:color w:val="auto"/>
          <w:sz w:val="36"/>
          <w:szCs w:val="36"/>
          <w:rtl/>
        </w:rPr>
      </w:pPr>
      <w:bookmarkStart w:id="58" w:name="_Toc224556356"/>
      <w:r w:rsidRPr="000922AD">
        <w:rPr>
          <w:rFonts w:ascii="Traditional Arabic" w:hAnsi="Traditional Arabic" w:cs="Traditional Arabic"/>
          <w:b/>
          <w:bCs/>
          <w:color w:val="auto"/>
          <w:sz w:val="36"/>
          <w:szCs w:val="36"/>
          <w:rtl/>
        </w:rPr>
        <w:t>التعليق على الدراسات السابقة حول بنية الأعمال المؤسسية</w:t>
      </w:r>
      <w:bookmarkEnd w:id="58"/>
    </w:p>
    <w:p w14:paraId="0FC96194" w14:textId="77777777" w:rsidR="00120BE8" w:rsidRPr="000922AD" w:rsidRDefault="00120BE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الدراسات السابقة تشير إلى أهمية هيكل المؤسسة في إنجاز ا</w:t>
      </w:r>
      <w:r w:rsidR="00022331" w:rsidRPr="000922AD">
        <w:rPr>
          <w:rFonts w:ascii="Traditional Arabic" w:hAnsi="Traditional Arabic" w:cs="Traditional Arabic"/>
          <w:sz w:val="32"/>
          <w:szCs w:val="32"/>
          <w:rtl/>
        </w:rPr>
        <w:t>لتحول الرقمي الناجح في المؤسسات</w:t>
      </w:r>
      <w:r w:rsidRPr="000922AD">
        <w:rPr>
          <w:rFonts w:ascii="Traditional Arabic" w:hAnsi="Traditional Arabic" w:cs="Traditional Arabic"/>
          <w:sz w:val="32"/>
          <w:szCs w:val="32"/>
          <w:rtl/>
        </w:rPr>
        <w:t xml:space="preserve"> </w:t>
      </w:r>
      <w:r w:rsidR="00022331"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يمكن أن تساعد هذه الدراسات في فهم كيفية تأثير هيكل المؤسسة على التحول الرقمي وكيفية تطوير هيكل المؤسسة لبلوغ أهداف المؤسسة</w:t>
      </w:r>
      <w:r w:rsidRPr="000922AD">
        <w:rPr>
          <w:rFonts w:ascii="Traditional Arabic" w:hAnsi="Traditional Arabic" w:cs="Traditional Arabic"/>
          <w:sz w:val="32"/>
          <w:szCs w:val="32"/>
        </w:rPr>
        <w:t>.</w:t>
      </w:r>
    </w:p>
    <w:p w14:paraId="3BB11BFE" w14:textId="77777777" w:rsidR="00120BE8" w:rsidRPr="000922AD" w:rsidRDefault="00120BE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النتائج الأساسية</w:t>
      </w:r>
      <w:r w:rsidRPr="000922AD">
        <w:rPr>
          <w:rFonts w:ascii="Traditional Arabic" w:hAnsi="Traditional Arabic" w:cs="Traditional Arabic"/>
          <w:sz w:val="32"/>
          <w:szCs w:val="32"/>
        </w:rPr>
        <w:t>:</w:t>
      </w:r>
    </w:p>
    <w:p w14:paraId="148BC614" w14:textId="77777777" w:rsidR="00120BE8"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1-تأثير</w:t>
      </w:r>
      <w:r w:rsidR="00120BE8" w:rsidRPr="000922AD">
        <w:rPr>
          <w:rFonts w:ascii="Traditional Arabic" w:hAnsi="Traditional Arabic" w:cs="Traditional Arabic"/>
          <w:sz w:val="32"/>
          <w:szCs w:val="32"/>
          <w:rtl/>
        </w:rPr>
        <w:t xml:space="preserve"> هيكل المؤسسة: هيكل المؤسسة يؤدي دوراً مهماً في إنجاز التحول الرقمي الناجح في المؤسسات</w:t>
      </w:r>
      <w:r w:rsidR="00120BE8" w:rsidRPr="000922AD">
        <w:rPr>
          <w:rFonts w:ascii="Traditional Arabic" w:hAnsi="Traditional Arabic" w:cs="Traditional Arabic"/>
          <w:sz w:val="32"/>
          <w:szCs w:val="32"/>
        </w:rPr>
        <w:t>.</w:t>
      </w:r>
    </w:p>
    <w:p w14:paraId="0EFFB440" w14:textId="1221B3A3" w:rsidR="00022331" w:rsidRPr="000922AD" w:rsidRDefault="00022331"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sz w:val="32"/>
          <w:szCs w:val="32"/>
          <w:rtl/>
        </w:rPr>
        <w:t>2-تحسين</w:t>
      </w:r>
      <w:r w:rsidR="00120BE8" w:rsidRPr="000922AD">
        <w:rPr>
          <w:rFonts w:ascii="Traditional Arabic" w:hAnsi="Traditional Arabic" w:cs="Traditional Arabic"/>
          <w:sz w:val="32"/>
          <w:szCs w:val="32"/>
          <w:rtl/>
        </w:rPr>
        <w:t xml:space="preserve"> الفعالية والكفاءة: هيكل المؤسسة يساعد على تحسين الفعالية والكفاءة وتحقيق غايات المؤسسة</w:t>
      </w:r>
      <w:r w:rsidR="00120BE8" w:rsidRPr="000922AD">
        <w:rPr>
          <w:rFonts w:ascii="Traditional Arabic" w:hAnsi="Traditional Arabic" w:cs="Traditional Arabic"/>
          <w:b/>
          <w:bCs/>
          <w:sz w:val="32"/>
          <w:szCs w:val="32"/>
        </w:rPr>
        <w:t>.</w:t>
      </w:r>
    </w:p>
    <w:p w14:paraId="02B2A537"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التأثير الواقعي للدراسات:</w:t>
      </w:r>
    </w:p>
    <w:p w14:paraId="1A78D7AB"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الدراسات السابقة بإمكانها أن تدعم في إحداث استراتيجيات التحول الرقمي الناجعة في المنظمات. باستطاعتها أيضاً أن تحسّن هيكلية المؤسسة لتحقيق غايات المنظمة</w:t>
      </w:r>
      <w:r w:rsidRPr="000922AD">
        <w:rPr>
          <w:rFonts w:ascii="Traditional Arabic" w:hAnsi="Traditional Arabic" w:cs="Traditional Arabic"/>
          <w:sz w:val="32"/>
          <w:szCs w:val="32"/>
        </w:rPr>
        <w:t>.</w:t>
      </w:r>
    </w:p>
    <w:p w14:paraId="28F686CE"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مقارنة بين البحوث:</w:t>
      </w:r>
    </w:p>
    <w:p w14:paraId="149E427D"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الدراسات السابقة تتشابه في النتائج الجوهرية حيث تؤكد جميعها على أهمية هيكلية المؤسسة في تحقيق التحول الرقمي المُثمر في المنظمات مع هذا، يمكن أن تتباين الدراسات في المنهجية والنتائج التفصيلية</w:t>
      </w:r>
      <w:r w:rsidRPr="000922AD">
        <w:rPr>
          <w:rFonts w:ascii="Traditional Arabic" w:hAnsi="Traditional Arabic" w:cs="Traditional Arabic"/>
          <w:sz w:val="32"/>
          <w:szCs w:val="32"/>
        </w:rPr>
        <w:t>.</w:t>
      </w:r>
    </w:p>
    <w:p w14:paraId="16696AFD"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أهمية هيكل المؤسسة:</w:t>
      </w:r>
    </w:p>
    <w:p w14:paraId="653A1A83" w14:textId="77777777" w:rsidR="00F21E77" w:rsidRPr="000922AD" w:rsidRDefault="00022331"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sz w:val="32"/>
          <w:szCs w:val="32"/>
          <w:rtl/>
        </w:rPr>
        <w:t>بنية المؤسسة يلعب دوراً هاماً في تحقيق التحول الرقمي الناجح في المنظمات باستطاعة هيكل المؤسسة أن يدعم في رفع الفعالية والكفاءة وتحقيق أهداف المنظمة</w:t>
      </w:r>
      <w:r w:rsidRPr="000922AD">
        <w:rPr>
          <w:rFonts w:ascii="Traditional Arabic" w:hAnsi="Traditional Arabic" w:cs="Traditional Arabic"/>
          <w:b/>
          <w:bCs/>
          <w:sz w:val="32"/>
          <w:szCs w:val="32"/>
        </w:rPr>
        <w:t>.</w:t>
      </w:r>
    </w:p>
    <w:p w14:paraId="0118130C" w14:textId="77777777" w:rsidR="002E31E6" w:rsidRPr="000922AD" w:rsidRDefault="002E31E6" w:rsidP="00074EFD">
      <w:pPr>
        <w:pStyle w:val="Heading2"/>
        <w:bidi/>
        <w:rPr>
          <w:rFonts w:ascii="Traditional Arabic" w:hAnsi="Traditional Arabic" w:cs="Traditional Arabic"/>
          <w:b/>
          <w:bCs/>
          <w:color w:val="auto"/>
          <w:sz w:val="36"/>
          <w:szCs w:val="36"/>
          <w:rtl/>
        </w:rPr>
      </w:pPr>
      <w:bookmarkStart w:id="59" w:name="_Toc224556357"/>
      <w:r w:rsidRPr="000922AD">
        <w:rPr>
          <w:rFonts w:ascii="Traditional Arabic" w:hAnsi="Traditional Arabic" w:cs="Traditional Arabic"/>
          <w:b/>
          <w:bCs/>
          <w:color w:val="auto"/>
          <w:sz w:val="36"/>
          <w:szCs w:val="36"/>
          <w:rtl/>
        </w:rPr>
        <w:t>التعليق على دراسات السابقة حول المواءمة الاستراتيجية:</w:t>
      </w:r>
      <w:bookmarkEnd w:id="59"/>
    </w:p>
    <w:p w14:paraId="139F65B7" w14:textId="77777777" w:rsidR="00022331" w:rsidRPr="000922AD" w:rsidRDefault="0002233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تشير الدراسات السابقة إلى ضرورة التضمين الاستراتيجي والتناغم الاستراتيجي في إنجاز التغيير الرقمي الناجح بالمؤسسات. باستطاعة هذه الدراسات أن تدعم استيعاب كيفية تأثير التضمين الاستراتيجي والتناغم الاستراتيجي على التغيير الرقمي وكيفية وضع استراتيجيات فعالة لبلوغ غايات المؤسسة</w:t>
      </w:r>
      <w:r w:rsidRPr="000922AD">
        <w:rPr>
          <w:rFonts w:ascii="Traditional Arabic" w:hAnsi="Traditional Arabic" w:cs="Traditional Arabic"/>
          <w:sz w:val="32"/>
          <w:szCs w:val="32"/>
        </w:rPr>
        <w:t>.</w:t>
      </w:r>
    </w:p>
    <w:p w14:paraId="650DD35A" w14:textId="77777777" w:rsidR="00022331" w:rsidRPr="000922AD" w:rsidRDefault="0002233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النتائج الأساسية</w:t>
      </w:r>
      <w:r w:rsidRPr="000922AD">
        <w:rPr>
          <w:rFonts w:ascii="Traditional Arabic" w:hAnsi="Traditional Arabic" w:cs="Traditional Arabic"/>
          <w:sz w:val="32"/>
          <w:szCs w:val="32"/>
        </w:rPr>
        <w:t>:</w:t>
      </w:r>
    </w:p>
    <w:p w14:paraId="5E72200A" w14:textId="77777777" w:rsidR="002E31E6" w:rsidRPr="000922AD" w:rsidRDefault="00022331" w:rsidP="00074EFD">
      <w:pPr>
        <w:pStyle w:val="ListParagraph"/>
        <w:numPr>
          <w:ilvl w:val="0"/>
          <w:numId w:val="27"/>
        </w:num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أثر التضمين الاستراتيجي: التضمين الاستراتيجي يؤدي دوراً هاماً في تدعيم الريادة الرقمية</w:t>
      </w:r>
      <w:r w:rsidRPr="000922AD">
        <w:rPr>
          <w:rFonts w:ascii="Traditional Arabic" w:hAnsi="Traditional Arabic" w:cs="Traditional Arabic"/>
          <w:sz w:val="32"/>
          <w:szCs w:val="32"/>
        </w:rPr>
        <w:t>.</w:t>
      </w:r>
    </w:p>
    <w:p w14:paraId="5B43F6D9" w14:textId="75B425B5" w:rsidR="00022331" w:rsidRPr="000922AD" w:rsidRDefault="00022331" w:rsidP="00074EFD">
      <w:pPr>
        <w:pStyle w:val="ListParagraph"/>
        <w:numPr>
          <w:ilvl w:val="0"/>
          <w:numId w:val="27"/>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أهمية التناغم الاستراتيجي: التناغم الاستراتيجي لإدارة هيكل المؤسسة يعاون على تحقيق التغيير الرقمي الناجح في المؤسسات.</w:t>
      </w:r>
    </w:p>
    <w:p w14:paraId="5961CD27" w14:textId="77777777" w:rsidR="002E31E6" w:rsidRPr="000922AD" w:rsidRDefault="002E31E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الأثر العملي للدراسات:</w:t>
      </w:r>
    </w:p>
    <w:p w14:paraId="180847B5" w14:textId="77777777" w:rsidR="002E31E6" w:rsidRPr="000922AD" w:rsidRDefault="002E31E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الدراسات السالفة يمكن أن تساعد في تطوير استراتيجيات التحول الرقمي الناجعة في المؤسسات. يمكن أن تساعد أيضاً في تحسين الاحتواء الاستراتيجي والتوافق الاستراتيجي لإدارة هيكل المؤسسة لتحقيق غايات المؤسسة</w:t>
      </w:r>
      <w:r w:rsidRPr="000922AD">
        <w:rPr>
          <w:rFonts w:ascii="Traditional Arabic" w:hAnsi="Traditional Arabic" w:cs="Traditional Arabic"/>
          <w:sz w:val="32"/>
          <w:szCs w:val="32"/>
        </w:rPr>
        <w:t>.</w:t>
      </w:r>
    </w:p>
    <w:p w14:paraId="10B3ABDF" w14:textId="77777777" w:rsidR="002E31E6" w:rsidRPr="000922AD" w:rsidRDefault="002E31E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مقارنة بين الدراسات:</w:t>
      </w:r>
    </w:p>
    <w:p w14:paraId="14254D41" w14:textId="58652673" w:rsidR="00B16E91" w:rsidRPr="000922AD" w:rsidRDefault="002E31E6" w:rsidP="00074EFD">
      <w:pPr>
        <w:bidi/>
        <w:spacing w:line="360" w:lineRule="auto"/>
        <w:rPr>
          <w:rStyle w:val="BookTitle"/>
          <w:rFonts w:ascii="Traditional Arabic" w:hAnsi="Traditional Arabic" w:cs="Traditional Arabic"/>
          <w:b w:val="0"/>
          <w:bCs w:val="0"/>
          <w:i w:val="0"/>
          <w:iCs w:val="0"/>
          <w:spacing w:val="0"/>
          <w:sz w:val="32"/>
          <w:szCs w:val="32"/>
          <w:rtl/>
        </w:rPr>
      </w:pPr>
      <w:r w:rsidRPr="000922AD">
        <w:rPr>
          <w:rFonts w:ascii="Traditional Arabic" w:hAnsi="Traditional Arabic" w:cs="Traditional Arabic"/>
          <w:sz w:val="32"/>
          <w:szCs w:val="32"/>
          <w:rtl/>
        </w:rPr>
        <w:t>الدراسات السابقة تتشابه في النتائج الأساسية حيث تؤكد كلها على أهمية الاحتواء الاستراتيجي والتوافق الاستراتيجي في تحقيق التحول الرقمي الناجح في المؤسسات. ومع هذا يمكن أن تختلف الدراسات في المنهجية والنتائج التفصيلية.</w:t>
      </w:r>
    </w:p>
    <w:p w14:paraId="76116EE2" w14:textId="77777777" w:rsidR="00B16E91" w:rsidRPr="000922AD" w:rsidRDefault="00B16E91" w:rsidP="00074EFD">
      <w:pPr>
        <w:bidi/>
        <w:spacing w:line="360" w:lineRule="auto"/>
        <w:rPr>
          <w:rStyle w:val="BookTitle"/>
          <w:rFonts w:ascii="Traditional Arabic" w:hAnsi="Traditional Arabic" w:cs="Traditional Arabic"/>
          <w:i w:val="0"/>
          <w:iCs w:val="0"/>
          <w:sz w:val="32"/>
          <w:szCs w:val="32"/>
        </w:rPr>
      </w:pPr>
      <w:r w:rsidRPr="000922AD">
        <w:rPr>
          <w:rStyle w:val="BookTitle"/>
          <w:rFonts w:ascii="Traditional Arabic" w:hAnsi="Traditional Arabic" w:cs="Traditional Arabic"/>
          <w:i w:val="0"/>
          <w:iCs w:val="0"/>
          <w:sz w:val="32"/>
          <w:szCs w:val="32"/>
          <w:rtl/>
        </w:rPr>
        <w:t>جدول الدراسات السابقة</w:t>
      </w:r>
    </w:p>
    <w:p w14:paraId="15D7BDC1" w14:textId="77777777" w:rsidR="00B16E91" w:rsidRPr="000922AD" w:rsidRDefault="00B16E91" w:rsidP="00074EFD">
      <w:pPr>
        <w:bidi/>
        <w:spacing w:line="360" w:lineRule="auto"/>
        <w:rPr>
          <w:rFonts w:ascii="Traditional Arabic" w:hAnsi="Traditional Arabic" w:cs="Traditional Arabic"/>
          <w:sz w:val="24"/>
          <w:szCs w:val="24"/>
          <w:rtl/>
        </w:rPr>
      </w:pPr>
      <w:bookmarkStart w:id="60" w:name="_Toc184655086"/>
      <w:r w:rsidRPr="000922AD">
        <w:rPr>
          <w:rStyle w:val="Strong"/>
          <w:rFonts w:ascii="Traditional Arabic" w:hAnsi="Traditional Arabic" w:cs="Traditional Arabic"/>
          <w:sz w:val="32"/>
          <w:szCs w:val="32"/>
          <w:rtl/>
        </w:rPr>
        <w:t>الدراسات السابقة المتعلقة ببنية الأعمال المؤسسية:</w:t>
      </w:r>
      <w:bookmarkEnd w:id="60"/>
    </w:p>
    <w:p w14:paraId="4250080A" w14:textId="796B86A6" w:rsidR="00EE248A" w:rsidRPr="000922AD" w:rsidRDefault="00EE248A" w:rsidP="00074EFD">
      <w:pPr>
        <w:pStyle w:val="Caption"/>
        <w:keepNext/>
        <w:bidi/>
        <w:rPr>
          <w:rFonts w:ascii="Traditional Arabic" w:hAnsi="Traditional Arabic" w:cs="Traditional Arabic"/>
          <w:b/>
          <w:bCs/>
          <w:color w:val="auto"/>
          <w:sz w:val="28"/>
          <w:szCs w:val="28"/>
        </w:rPr>
      </w:pPr>
      <w:bookmarkStart w:id="61" w:name="_Toc222569297"/>
      <w:r w:rsidRPr="000922AD">
        <w:rPr>
          <w:rFonts w:ascii="Traditional Arabic" w:hAnsi="Traditional Arabic" w:cs="Traditional Arabic"/>
          <w:b/>
          <w:bCs/>
          <w:color w:val="auto"/>
          <w:sz w:val="28"/>
          <w:szCs w:val="28"/>
          <w:rtl/>
        </w:rPr>
        <w:t xml:space="preserve">جدول </w:t>
      </w:r>
      <w:r w:rsidRPr="000922AD">
        <w:rPr>
          <w:rFonts w:ascii="Traditional Arabic" w:hAnsi="Traditional Arabic" w:cs="Traditional Arabic"/>
          <w:b/>
          <w:bCs/>
          <w:color w:val="auto"/>
          <w:sz w:val="28"/>
          <w:szCs w:val="28"/>
          <w:rtl/>
        </w:rPr>
        <w:fldChar w:fldCharType="begin"/>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Pr>
        <w:instrText xml:space="preserve">SEQ </w:instrText>
      </w:r>
      <w:r w:rsidRPr="000922AD">
        <w:rPr>
          <w:rFonts w:ascii="Traditional Arabic" w:hAnsi="Traditional Arabic" w:cs="Traditional Arabic"/>
          <w:b/>
          <w:bCs/>
          <w:color w:val="auto"/>
          <w:sz w:val="28"/>
          <w:szCs w:val="28"/>
          <w:rtl/>
        </w:rPr>
        <w:instrText xml:space="preserve">جدول \* </w:instrText>
      </w:r>
      <w:r w:rsidRPr="000922AD">
        <w:rPr>
          <w:rFonts w:ascii="Traditional Arabic" w:hAnsi="Traditional Arabic" w:cs="Traditional Arabic"/>
          <w:b/>
          <w:bCs/>
          <w:color w:val="auto"/>
          <w:sz w:val="28"/>
          <w:szCs w:val="28"/>
        </w:rPr>
        <w:instrText>ARABIC</w:instrText>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tl/>
        </w:rPr>
        <w:fldChar w:fldCharType="separate"/>
      </w:r>
      <w:r w:rsidR="00D4188B">
        <w:rPr>
          <w:rFonts w:ascii="Traditional Arabic" w:hAnsi="Traditional Arabic" w:cs="Traditional Arabic"/>
          <w:b/>
          <w:bCs/>
          <w:noProof/>
          <w:color w:val="auto"/>
          <w:sz w:val="28"/>
          <w:szCs w:val="28"/>
          <w:rtl/>
        </w:rPr>
        <w:t>2</w:t>
      </w:r>
      <w:r w:rsidRPr="000922AD">
        <w:rPr>
          <w:rFonts w:ascii="Traditional Arabic" w:hAnsi="Traditional Arabic" w:cs="Traditional Arabic"/>
          <w:b/>
          <w:bCs/>
          <w:color w:val="auto"/>
          <w:sz w:val="28"/>
          <w:szCs w:val="28"/>
          <w:rtl/>
        </w:rPr>
        <w:fldChar w:fldCharType="end"/>
      </w:r>
      <w:r w:rsidRPr="000922AD">
        <w:rPr>
          <w:rFonts w:ascii="Traditional Arabic" w:hAnsi="Traditional Arabic" w:cs="Traditional Arabic"/>
          <w:b/>
          <w:bCs/>
          <w:noProof/>
          <w:color w:val="auto"/>
          <w:sz w:val="28"/>
          <w:szCs w:val="28"/>
          <w:rtl/>
          <w:lang w:bidi="ar-EG"/>
        </w:rPr>
        <w:t xml:space="preserve"> الدراسات السابقة المتعلقة ببنية الأعمال المؤسسية</w:t>
      </w:r>
      <w:bookmarkEnd w:id="61"/>
    </w:p>
    <w:tbl>
      <w:tblPr>
        <w:tblStyle w:val="TableGrid"/>
        <w:bidiVisual/>
        <w:tblW w:w="0" w:type="auto"/>
        <w:jc w:val="center"/>
        <w:tblLook w:val="04A0" w:firstRow="1" w:lastRow="0" w:firstColumn="1" w:lastColumn="0" w:noHBand="0" w:noVBand="1"/>
      </w:tblPr>
      <w:tblGrid>
        <w:gridCol w:w="1521"/>
        <w:gridCol w:w="844"/>
        <w:gridCol w:w="1002"/>
        <w:gridCol w:w="1048"/>
        <w:gridCol w:w="1273"/>
        <w:gridCol w:w="1105"/>
        <w:gridCol w:w="1153"/>
        <w:gridCol w:w="1070"/>
      </w:tblGrid>
      <w:tr w:rsidR="00B16E91" w:rsidRPr="000922AD" w14:paraId="77FA1630" w14:textId="77777777" w:rsidTr="00EE248A">
        <w:trPr>
          <w:jc w:val="center"/>
        </w:trPr>
        <w:tc>
          <w:tcPr>
            <w:tcW w:w="0" w:type="auto"/>
          </w:tcPr>
          <w:p w14:paraId="10974D17"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اسم الباحث</w:t>
            </w:r>
          </w:p>
        </w:tc>
        <w:tc>
          <w:tcPr>
            <w:tcW w:w="0" w:type="auto"/>
          </w:tcPr>
          <w:p w14:paraId="177512C5"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سنة النشر</w:t>
            </w:r>
          </w:p>
        </w:tc>
        <w:tc>
          <w:tcPr>
            <w:tcW w:w="0" w:type="auto"/>
          </w:tcPr>
          <w:p w14:paraId="015DD7E0"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عنوان الدراسة</w:t>
            </w:r>
          </w:p>
        </w:tc>
        <w:tc>
          <w:tcPr>
            <w:tcW w:w="0" w:type="auto"/>
          </w:tcPr>
          <w:p w14:paraId="082F6AB8" w14:textId="1B1792C2"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مجتمع الدراسة</w:t>
            </w:r>
          </w:p>
        </w:tc>
        <w:tc>
          <w:tcPr>
            <w:tcW w:w="0" w:type="auto"/>
          </w:tcPr>
          <w:p w14:paraId="1E1DCD1E"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عينة الدراسة</w:t>
            </w:r>
          </w:p>
        </w:tc>
        <w:tc>
          <w:tcPr>
            <w:tcW w:w="0" w:type="auto"/>
          </w:tcPr>
          <w:p w14:paraId="7852C6AF"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المنهج المستخدم</w:t>
            </w:r>
          </w:p>
        </w:tc>
        <w:tc>
          <w:tcPr>
            <w:tcW w:w="0" w:type="auto"/>
          </w:tcPr>
          <w:p w14:paraId="1A9D1469"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النتائج</w:t>
            </w:r>
          </w:p>
        </w:tc>
        <w:tc>
          <w:tcPr>
            <w:tcW w:w="0" w:type="auto"/>
          </w:tcPr>
          <w:p w14:paraId="1724C083"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التوصيات</w:t>
            </w:r>
          </w:p>
        </w:tc>
      </w:tr>
      <w:tr w:rsidR="00B16E91" w:rsidRPr="000922AD" w14:paraId="106EC7ED" w14:textId="77777777" w:rsidTr="00EE248A">
        <w:trPr>
          <w:jc w:val="center"/>
        </w:trPr>
        <w:tc>
          <w:tcPr>
            <w:tcW w:w="0" w:type="auto"/>
          </w:tcPr>
          <w:p w14:paraId="50321CE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حسن الغامدي</w:t>
            </w:r>
          </w:p>
        </w:tc>
        <w:tc>
          <w:tcPr>
            <w:tcW w:w="0" w:type="auto"/>
          </w:tcPr>
          <w:p w14:paraId="2D8BD8A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2024</w:t>
            </w:r>
          </w:p>
        </w:tc>
        <w:tc>
          <w:tcPr>
            <w:tcW w:w="0" w:type="auto"/>
          </w:tcPr>
          <w:p w14:paraId="69037FD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تقييم تأثير بنية المؤسسة على نجاح التحول </w:t>
            </w:r>
            <w:r w:rsidRPr="000922AD">
              <w:rPr>
                <w:rFonts w:ascii="Traditional Arabic" w:hAnsi="Traditional Arabic" w:cs="Traditional Arabic"/>
                <w:sz w:val="32"/>
                <w:szCs w:val="32"/>
                <w:rtl/>
                <w:lang w:bidi="ar-EG"/>
              </w:rPr>
              <w:lastRenderedPageBreak/>
              <w:t>الرقمي: منظور عالمي</w:t>
            </w:r>
          </w:p>
        </w:tc>
        <w:tc>
          <w:tcPr>
            <w:tcW w:w="0" w:type="auto"/>
          </w:tcPr>
          <w:p w14:paraId="464C6101"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اعتمدت الدراسة على نهج التحليل التجميعي </w:t>
            </w:r>
            <w:r w:rsidRPr="000922AD">
              <w:rPr>
                <w:rFonts w:ascii="Traditional Arabic" w:hAnsi="Traditional Arabic" w:cs="Traditional Arabic"/>
                <w:sz w:val="32"/>
                <w:szCs w:val="32"/>
                <w:rtl/>
                <w:lang w:bidi="ar-EG"/>
              </w:rPr>
              <w:lastRenderedPageBreak/>
              <w:t>والمراجعة المنهجية للعلاقات بين بنية المؤسسة والتحول الرقمي.</w:t>
            </w:r>
          </w:p>
        </w:tc>
        <w:tc>
          <w:tcPr>
            <w:tcW w:w="0" w:type="auto"/>
          </w:tcPr>
          <w:p w14:paraId="7B322D8A"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شملت الدراسة تحليلا لعدة دول عبر قارات مختلفة </w:t>
            </w:r>
            <w:r w:rsidRPr="000922AD">
              <w:rPr>
                <w:rFonts w:ascii="Traditional Arabic" w:hAnsi="Traditional Arabic" w:cs="Traditional Arabic"/>
                <w:sz w:val="32"/>
                <w:szCs w:val="32"/>
                <w:rtl/>
                <w:lang w:bidi="ar-EG"/>
              </w:rPr>
              <w:lastRenderedPageBreak/>
              <w:t>بما في ذلك الاقتصادات المتقدمة والنامية والاقتصادات الانتقالية.</w:t>
            </w:r>
          </w:p>
        </w:tc>
        <w:tc>
          <w:tcPr>
            <w:tcW w:w="0" w:type="auto"/>
          </w:tcPr>
          <w:p w14:paraId="4F0A0097"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استخدمت الدراسة نهج التحليل التجميعي </w:t>
            </w:r>
            <w:r w:rsidRPr="000922AD">
              <w:rPr>
                <w:rFonts w:ascii="Traditional Arabic" w:hAnsi="Traditional Arabic" w:cs="Traditional Arabic"/>
                <w:sz w:val="32"/>
                <w:szCs w:val="32"/>
                <w:rtl/>
                <w:lang w:bidi="ar-EG"/>
              </w:rPr>
              <w:lastRenderedPageBreak/>
              <w:t>والمراجعة المنهجية.</w:t>
            </w:r>
          </w:p>
        </w:tc>
        <w:tc>
          <w:tcPr>
            <w:tcW w:w="0" w:type="auto"/>
          </w:tcPr>
          <w:p w14:paraId="4DC58BA1"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توصلت الدراسة إلى أن بنية المؤسسة تلعب دورا </w:t>
            </w:r>
            <w:r w:rsidRPr="000922AD">
              <w:rPr>
                <w:rFonts w:ascii="Traditional Arabic" w:hAnsi="Traditional Arabic" w:cs="Traditional Arabic"/>
                <w:sz w:val="32"/>
                <w:szCs w:val="32"/>
                <w:rtl/>
                <w:lang w:bidi="ar-EG"/>
              </w:rPr>
              <w:lastRenderedPageBreak/>
              <w:t>حاسما في تحقيق التحول الرقمي في المنظمات.</w:t>
            </w:r>
          </w:p>
        </w:tc>
        <w:tc>
          <w:tcPr>
            <w:tcW w:w="0" w:type="auto"/>
          </w:tcPr>
          <w:p w14:paraId="2E8A731C"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أوصت الدراسة بضرورة تطوير بنية المؤسسة </w:t>
            </w:r>
            <w:r w:rsidRPr="000922AD">
              <w:rPr>
                <w:rFonts w:ascii="Traditional Arabic" w:hAnsi="Traditional Arabic" w:cs="Traditional Arabic"/>
                <w:sz w:val="32"/>
                <w:szCs w:val="32"/>
                <w:rtl/>
                <w:lang w:bidi="ar-EG"/>
              </w:rPr>
              <w:lastRenderedPageBreak/>
              <w:t>لتحقيق أهداف التحول الرقمي.</w:t>
            </w:r>
          </w:p>
        </w:tc>
      </w:tr>
      <w:tr w:rsidR="00B16E91" w:rsidRPr="000922AD" w14:paraId="7CA0E633" w14:textId="77777777" w:rsidTr="00EE248A">
        <w:trPr>
          <w:jc w:val="center"/>
        </w:trPr>
        <w:tc>
          <w:tcPr>
            <w:tcW w:w="0" w:type="auto"/>
          </w:tcPr>
          <w:p w14:paraId="04F87EE8"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Pr>
              <w:lastRenderedPageBreak/>
              <w:t>Svyatoslav Kotusev</w:t>
            </w:r>
          </w:p>
          <w:p w14:paraId="4C293969"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Pr>
              <w:t>Sherah Kurnia</w:t>
            </w:r>
          </w:p>
          <w:p w14:paraId="648C54A6"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Pr>
              <w:t>Rod Dilnutt</w:t>
            </w:r>
          </w:p>
          <w:p w14:paraId="7698468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Pr>
              <w:t>Paul Taylor</w:t>
            </w:r>
          </w:p>
        </w:tc>
        <w:tc>
          <w:tcPr>
            <w:tcW w:w="0" w:type="auto"/>
          </w:tcPr>
          <w:p w14:paraId="4AD6D4A1"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2020</w:t>
            </w:r>
          </w:p>
        </w:tc>
        <w:tc>
          <w:tcPr>
            <w:tcW w:w="0" w:type="auto"/>
          </w:tcPr>
          <w:p w14:paraId="2EA7FCD5"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ما هي البنية المؤسسية</w:t>
            </w:r>
          </w:p>
          <w:p w14:paraId="7D9B30C5" w14:textId="7265D5A5"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ولماذا هي مهمة لتحليل المؤسسة</w:t>
            </w:r>
          </w:p>
        </w:tc>
        <w:tc>
          <w:tcPr>
            <w:tcW w:w="0" w:type="auto"/>
          </w:tcPr>
          <w:p w14:paraId="45AAFB04"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منظمات والشركات في مختلف القطاعات</w:t>
            </w:r>
          </w:p>
        </w:tc>
        <w:tc>
          <w:tcPr>
            <w:tcW w:w="0" w:type="auto"/>
          </w:tcPr>
          <w:p w14:paraId="4B6C8F43"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غير متوفر</w:t>
            </w:r>
          </w:p>
        </w:tc>
        <w:tc>
          <w:tcPr>
            <w:tcW w:w="0" w:type="auto"/>
          </w:tcPr>
          <w:p w14:paraId="1EC0C9C5"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نهج التحليل التجميعي والمراجعة المنهجية</w:t>
            </w:r>
          </w:p>
        </w:tc>
        <w:tc>
          <w:tcPr>
            <w:tcW w:w="0" w:type="auto"/>
          </w:tcPr>
          <w:p w14:paraId="6509488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 xml:space="preserve">تشير النتائج إلى ضرورة تعمق ممارسي البنية المؤسسية في المنظمة ونماذج أعمالها وعملياتها لتقديم </w:t>
            </w:r>
            <w:r w:rsidRPr="000922AD">
              <w:rPr>
                <w:rFonts w:ascii="Traditional Arabic" w:hAnsi="Traditional Arabic" w:cs="Traditional Arabic"/>
                <w:sz w:val="32"/>
                <w:szCs w:val="32"/>
                <w:rtl/>
              </w:rPr>
              <w:lastRenderedPageBreak/>
              <w:t>فائدة أكبر لاستراتيجية الأعمال</w:t>
            </w:r>
            <w:r w:rsidRPr="000922AD">
              <w:rPr>
                <w:rFonts w:ascii="Traditional Arabic" w:hAnsi="Traditional Arabic" w:cs="Traditional Arabic"/>
                <w:b/>
                <w:bCs/>
                <w:color w:val="44546A" w:themeColor="text2"/>
                <w:sz w:val="36"/>
                <w:szCs w:val="36"/>
                <w:rtl/>
              </w:rPr>
              <w:t>.</w:t>
            </w:r>
          </w:p>
        </w:tc>
        <w:tc>
          <w:tcPr>
            <w:tcW w:w="0" w:type="auto"/>
          </w:tcPr>
          <w:p w14:paraId="30306B90"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أو</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32"/>
                <w:szCs w:val="32"/>
                <w:rtl/>
                <w:lang w:bidi="ar-EG"/>
              </w:rPr>
              <w:t>صت الدراسة بضرورة تطوير بنية المؤسسة لتحقيق أهداف المنظمة</w:t>
            </w:r>
          </w:p>
          <w:p w14:paraId="4C9B4B34" w14:textId="47C20B7C"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وتحسين استراتيجية الأعمال.</w:t>
            </w:r>
          </w:p>
        </w:tc>
      </w:tr>
      <w:tr w:rsidR="00B16E91" w:rsidRPr="000922AD" w14:paraId="17793D59" w14:textId="77777777" w:rsidTr="00EE248A">
        <w:trPr>
          <w:jc w:val="center"/>
        </w:trPr>
        <w:tc>
          <w:tcPr>
            <w:tcW w:w="0" w:type="auto"/>
          </w:tcPr>
          <w:p w14:paraId="43AC2A56"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Pr>
              <w:t>Josef Muyenga Kasera</w:t>
            </w:r>
          </w:p>
        </w:tc>
        <w:tc>
          <w:tcPr>
            <w:tcW w:w="0" w:type="auto"/>
          </w:tcPr>
          <w:p w14:paraId="3EE1102A"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2022</w:t>
            </w:r>
          </w:p>
        </w:tc>
        <w:tc>
          <w:tcPr>
            <w:tcW w:w="0" w:type="auto"/>
          </w:tcPr>
          <w:p w14:paraId="5B35FCD0"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دليل التحولات التجارية من خلال بنية المؤسسة في ناميبيا</w:t>
            </w:r>
          </w:p>
        </w:tc>
        <w:tc>
          <w:tcPr>
            <w:tcW w:w="0" w:type="auto"/>
          </w:tcPr>
          <w:p w14:paraId="4130A46F"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اعتمدت الدراسة على نهج التحليل التجميعي والمراجعة المنهجية.</w:t>
            </w:r>
          </w:p>
        </w:tc>
        <w:tc>
          <w:tcPr>
            <w:tcW w:w="0" w:type="auto"/>
          </w:tcPr>
          <w:p w14:paraId="02210D3F"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شملت الدراسة تحليلًا لعدة منظمات في ناميبيا.</w:t>
            </w:r>
          </w:p>
        </w:tc>
        <w:tc>
          <w:tcPr>
            <w:tcW w:w="0" w:type="auto"/>
          </w:tcPr>
          <w:p w14:paraId="4905D1F9"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استخدمت الدراسة نهج التحليل التجميعي والمراجعة المنهجية</w:t>
            </w:r>
          </w:p>
        </w:tc>
        <w:tc>
          <w:tcPr>
            <w:tcW w:w="0" w:type="auto"/>
          </w:tcPr>
          <w:p w14:paraId="7F551E1D" w14:textId="77777777" w:rsidR="00B16E91" w:rsidRPr="000922AD" w:rsidRDefault="00B16E91" w:rsidP="00074EFD">
            <w:pPr>
              <w:bidi/>
              <w:spacing w:line="360" w:lineRule="auto"/>
              <w:rPr>
                <w:rFonts w:ascii="Traditional Arabic" w:hAnsi="Traditional Arabic" w:cs="Traditional Arabic"/>
                <w:sz w:val="24"/>
                <w:szCs w:val="24"/>
                <w:lang w:bidi="ar-EG"/>
              </w:rPr>
            </w:pPr>
            <w:r w:rsidRPr="000922AD">
              <w:rPr>
                <w:rFonts w:ascii="Traditional Arabic" w:hAnsi="Traditional Arabic" w:cs="Traditional Arabic"/>
                <w:sz w:val="32"/>
                <w:szCs w:val="32"/>
                <w:rtl/>
              </w:rPr>
              <w:t>هناك نقص في مفهوم البنية المؤسسية في نامبيا.</w:t>
            </w:r>
          </w:p>
          <w:p w14:paraId="7F713B83" w14:textId="77777777" w:rsidR="00B16E91" w:rsidRPr="000922AD" w:rsidRDefault="00B16E91" w:rsidP="00074EFD">
            <w:pPr>
              <w:bidi/>
              <w:spacing w:line="360" w:lineRule="auto"/>
              <w:rPr>
                <w:rFonts w:ascii="Traditional Arabic" w:hAnsi="Traditional Arabic" w:cs="Traditional Arabic"/>
                <w:sz w:val="24"/>
                <w:szCs w:val="24"/>
                <w:rtl/>
                <w:lang w:bidi="ar-EG"/>
              </w:rPr>
            </w:pPr>
          </w:p>
        </w:tc>
        <w:tc>
          <w:tcPr>
            <w:tcW w:w="0" w:type="auto"/>
          </w:tcPr>
          <w:p w14:paraId="36050FE5"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وأوصت</w:t>
            </w:r>
          </w:p>
          <w:p w14:paraId="7B3F8F0B" w14:textId="7A3F674A"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الدراسة إلى</w:t>
            </w:r>
          </w:p>
          <w:p w14:paraId="505F8471" w14:textId="6D6A7A84"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تطوير المؤسسات التعليمية</w:t>
            </w:r>
          </w:p>
          <w:p w14:paraId="7B68CF2B" w14:textId="5B26E701"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لتشمل</w:t>
            </w:r>
          </w:p>
          <w:p w14:paraId="7EE0A8F1"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هذا المفهوم.</w:t>
            </w:r>
          </w:p>
          <w:p w14:paraId="0BBE1D5D" w14:textId="77777777" w:rsidR="00B16E91" w:rsidRPr="000922AD" w:rsidRDefault="00B16E91" w:rsidP="00074EFD">
            <w:pPr>
              <w:bidi/>
              <w:spacing w:line="360" w:lineRule="auto"/>
              <w:rPr>
                <w:rFonts w:ascii="Traditional Arabic" w:hAnsi="Traditional Arabic" w:cs="Traditional Arabic"/>
                <w:sz w:val="32"/>
                <w:szCs w:val="32"/>
                <w:rtl/>
                <w:lang w:bidi="ar-EG"/>
              </w:rPr>
            </w:pPr>
          </w:p>
        </w:tc>
      </w:tr>
    </w:tbl>
    <w:p w14:paraId="21333A87"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الدراسات المتعلقة بالمواءمة الاستراتيجية</w:t>
      </w:r>
    </w:p>
    <w:p w14:paraId="024D5A95" w14:textId="7B9BABDD" w:rsidR="00EE248A" w:rsidRPr="000922AD" w:rsidRDefault="00EE248A" w:rsidP="00074EFD">
      <w:pPr>
        <w:pStyle w:val="Caption"/>
        <w:keepNext/>
        <w:bidi/>
        <w:rPr>
          <w:rFonts w:ascii="Traditional Arabic" w:hAnsi="Traditional Arabic" w:cs="Traditional Arabic"/>
          <w:b/>
          <w:bCs/>
          <w:color w:val="auto"/>
          <w:sz w:val="28"/>
          <w:szCs w:val="28"/>
        </w:rPr>
      </w:pPr>
      <w:bookmarkStart w:id="62" w:name="_Toc222569298"/>
      <w:r w:rsidRPr="000922AD">
        <w:rPr>
          <w:rFonts w:ascii="Traditional Arabic" w:hAnsi="Traditional Arabic" w:cs="Traditional Arabic"/>
          <w:b/>
          <w:bCs/>
          <w:color w:val="auto"/>
          <w:sz w:val="28"/>
          <w:szCs w:val="28"/>
          <w:rtl/>
        </w:rPr>
        <w:t xml:space="preserve">جدول </w:t>
      </w:r>
      <w:r w:rsidRPr="000922AD">
        <w:rPr>
          <w:rFonts w:ascii="Traditional Arabic" w:hAnsi="Traditional Arabic" w:cs="Traditional Arabic"/>
          <w:b/>
          <w:bCs/>
          <w:color w:val="auto"/>
          <w:sz w:val="28"/>
          <w:szCs w:val="28"/>
          <w:rtl/>
        </w:rPr>
        <w:fldChar w:fldCharType="begin"/>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Pr>
        <w:instrText xml:space="preserve">SEQ </w:instrText>
      </w:r>
      <w:r w:rsidRPr="000922AD">
        <w:rPr>
          <w:rFonts w:ascii="Traditional Arabic" w:hAnsi="Traditional Arabic" w:cs="Traditional Arabic"/>
          <w:b/>
          <w:bCs/>
          <w:color w:val="auto"/>
          <w:sz w:val="28"/>
          <w:szCs w:val="28"/>
          <w:rtl/>
        </w:rPr>
        <w:instrText xml:space="preserve">جدول \* </w:instrText>
      </w:r>
      <w:r w:rsidRPr="000922AD">
        <w:rPr>
          <w:rFonts w:ascii="Traditional Arabic" w:hAnsi="Traditional Arabic" w:cs="Traditional Arabic"/>
          <w:b/>
          <w:bCs/>
          <w:color w:val="auto"/>
          <w:sz w:val="28"/>
          <w:szCs w:val="28"/>
        </w:rPr>
        <w:instrText>ARABIC</w:instrText>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tl/>
        </w:rPr>
        <w:fldChar w:fldCharType="separate"/>
      </w:r>
      <w:r w:rsidR="00D4188B">
        <w:rPr>
          <w:rFonts w:ascii="Traditional Arabic" w:hAnsi="Traditional Arabic" w:cs="Traditional Arabic"/>
          <w:b/>
          <w:bCs/>
          <w:noProof/>
          <w:color w:val="auto"/>
          <w:sz w:val="28"/>
          <w:szCs w:val="28"/>
          <w:rtl/>
        </w:rPr>
        <w:t>3</w:t>
      </w:r>
      <w:r w:rsidRPr="000922AD">
        <w:rPr>
          <w:rFonts w:ascii="Traditional Arabic" w:hAnsi="Traditional Arabic" w:cs="Traditional Arabic"/>
          <w:b/>
          <w:bCs/>
          <w:color w:val="auto"/>
          <w:sz w:val="28"/>
          <w:szCs w:val="28"/>
          <w:rtl/>
        </w:rPr>
        <w:fldChar w:fldCharType="end"/>
      </w:r>
      <w:r w:rsidRPr="000922AD">
        <w:rPr>
          <w:rFonts w:ascii="Traditional Arabic" w:hAnsi="Traditional Arabic" w:cs="Traditional Arabic"/>
          <w:b/>
          <w:bCs/>
          <w:noProof/>
          <w:color w:val="auto"/>
          <w:sz w:val="28"/>
          <w:szCs w:val="28"/>
          <w:rtl/>
          <w:lang w:bidi="ar-EG"/>
        </w:rPr>
        <w:t xml:space="preserve"> الدراسات المتعلقة بالمواءمة الاستراتيجية</w:t>
      </w:r>
      <w:bookmarkEnd w:id="62"/>
    </w:p>
    <w:tbl>
      <w:tblPr>
        <w:tblStyle w:val="TableGrid"/>
        <w:bidiVisual/>
        <w:tblW w:w="5290" w:type="pct"/>
        <w:tblInd w:w="-523" w:type="dxa"/>
        <w:tblLook w:val="04A0" w:firstRow="1" w:lastRow="0" w:firstColumn="1" w:lastColumn="0" w:noHBand="0" w:noVBand="1"/>
      </w:tblPr>
      <w:tblGrid>
        <w:gridCol w:w="1443"/>
        <w:gridCol w:w="675"/>
        <w:gridCol w:w="1604"/>
        <w:gridCol w:w="772"/>
        <w:gridCol w:w="1669"/>
        <w:gridCol w:w="856"/>
        <w:gridCol w:w="1604"/>
        <w:gridCol w:w="916"/>
      </w:tblGrid>
      <w:tr w:rsidR="00B16E91" w:rsidRPr="000922AD" w14:paraId="1D0E6C2A" w14:textId="77777777" w:rsidTr="00EE248A">
        <w:tc>
          <w:tcPr>
            <w:tcW w:w="718" w:type="pct"/>
          </w:tcPr>
          <w:p w14:paraId="4559138D"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Pr>
              <w:t xml:space="preserve">Beese Jannis , Haki Kazem , </w:t>
            </w:r>
            <w:r w:rsidRPr="000922AD">
              <w:rPr>
                <w:rFonts w:ascii="Traditional Arabic" w:hAnsi="Traditional Arabic" w:cs="Traditional Arabic"/>
                <w:sz w:val="32"/>
                <w:szCs w:val="32"/>
              </w:rPr>
              <w:lastRenderedPageBreak/>
              <w:t>Schilling Raphael , KrausMartin, et al.</w:t>
            </w:r>
          </w:p>
        </w:tc>
        <w:tc>
          <w:tcPr>
            <w:tcW w:w="362" w:type="pct"/>
          </w:tcPr>
          <w:p w14:paraId="054FDF25"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2022</w:t>
            </w:r>
          </w:p>
        </w:tc>
        <w:tc>
          <w:tcPr>
            <w:tcW w:w="807" w:type="pct"/>
          </w:tcPr>
          <w:p w14:paraId="64303687"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دراسة حول التوافق الاستراتيجي لإدارة بنية </w:t>
            </w:r>
            <w:r w:rsidRPr="000922AD">
              <w:rPr>
                <w:rFonts w:ascii="Traditional Arabic" w:hAnsi="Traditional Arabic" w:cs="Traditional Arabic"/>
                <w:sz w:val="32"/>
                <w:szCs w:val="32"/>
                <w:rtl/>
                <w:lang w:bidi="ar-EG"/>
              </w:rPr>
              <w:lastRenderedPageBreak/>
              <w:t>المؤسسة في</w:t>
            </w:r>
            <w:r w:rsidRPr="000922AD">
              <w:rPr>
                <w:rFonts w:ascii="Traditional Arabic" w:hAnsi="Traditional Arabic" w:cs="Traditional Arabic"/>
                <w:sz w:val="32"/>
                <w:szCs w:val="32"/>
                <w:lang w:bidi="ar-EG"/>
              </w:rPr>
              <w:t xml:space="preserve"> Commerzbank</w:t>
            </w:r>
          </w:p>
        </w:tc>
        <w:tc>
          <w:tcPr>
            <w:tcW w:w="459" w:type="pct"/>
          </w:tcPr>
          <w:p w14:paraId="28A8B9B4"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اعتمدت الدراسة على </w:t>
            </w:r>
            <w:r w:rsidRPr="000922AD">
              <w:rPr>
                <w:rFonts w:ascii="Traditional Arabic" w:hAnsi="Traditional Arabic" w:cs="Traditional Arabic"/>
                <w:sz w:val="32"/>
                <w:szCs w:val="32"/>
                <w:rtl/>
                <w:lang w:bidi="ar-EG"/>
              </w:rPr>
              <w:lastRenderedPageBreak/>
              <w:t>نهج التحليل التجميعي والمراجعة المنهجية</w:t>
            </w:r>
          </w:p>
        </w:tc>
        <w:tc>
          <w:tcPr>
            <w:tcW w:w="845" w:type="pct"/>
          </w:tcPr>
          <w:p w14:paraId="6BE8EE01"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شملت الدراسة تحليلًا لعدة منظمات في </w:t>
            </w:r>
            <w:r w:rsidRPr="000922AD">
              <w:rPr>
                <w:rFonts w:ascii="Traditional Arabic" w:hAnsi="Traditional Arabic" w:cs="Traditional Arabic"/>
                <w:sz w:val="32"/>
                <w:szCs w:val="32"/>
                <w:lang w:bidi="ar-EG"/>
              </w:rPr>
              <w:lastRenderedPageBreak/>
              <w:t>Commerzbank</w:t>
            </w:r>
            <w:r w:rsidRPr="000922AD">
              <w:rPr>
                <w:rFonts w:ascii="Traditional Arabic" w:hAnsi="Traditional Arabic" w:cs="Traditional Arabic"/>
                <w:sz w:val="32"/>
                <w:szCs w:val="32"/>
                <w:rtl/>
                <w:lang w:bidi="ar-EG"/>
              </w:rPr>
              <w:t>.</w:t>
            </w:r>
          </w:p>
        </w:tc>
        <w:tc>
          <w:tcPr>
            <w:tcW w:w="464" w:type="pct"/>
          </w:tcPr>
          <w:p w14:paraId="61FF7E5E"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استخدمت الدراسة نهج </w:t>
            </w:r>
            <w:r w:rsidRPr="000922AD">
              <w:rPr>
                <w:rFonts w:ascii="Traditional Arabic" w:hAnsi="Traditional Arabic" w:cs="Traditional Arabic"/>
                <w:sz w:val="32"/>
                <w:szCs w:val="32"/>
                <w:rtl/>
                <w:lang w:bidi="ar-EG"/>
              </w:rPr>
              <w:lastRenderedPageBreak/>
              <w:t>التحليل التجميعي والمراجعة المنهجية.</w:t>
            </w:r>
          </w:p>
        </w:tc>
        <w:tc>
          <w:tcPr>
            <w:tcW w:w="807" w:type="pct"/>
          </w:tcPr>
          <w:p w14:paraId="219FCC7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lastRenderedPageBreak/>
              <w:t xml:space="preserve">كان نهج البنية المؤسسية الذي اعتمده </w:t>
            </w:r>
            <w:r w:rsidRPr="000922AD">
              <w:rPr>
                <w:rFonts w:ascii="Traditional Arabic" w:hAnsi="Traditional Arabic" w:cs="Traditional Arabic"/>
                <w:sz w:val="32"/>
                <w:szCs w:val="32"/>
              </w:rPr>
              <w:t>Commerz</w:t>
            </w:r>
            <w:r w:rsidRPr="000922AD">
              <w:rPr>
                <w:rFonts w:ascii="Traditional Arabic" w:hAnsi="Traditional Arabic" w:cs="Traditional Arabic"/>
                <w:sz w:val="32"/>
                <w:szCs w:val="32"/>
              </w:rPr>
              <w:lastRenderedPageBreak/>
              <w:t>bank</w:t>
            </w:r>
            <w:r w:rsidRPr="000922AD">
              <w:rPr>
                <w:rFonts w:ascii="Traditional Arabic" w:hAnsi="Traditional Arabic" w:cs="Traditional Arabic"/>
                <w:sz w:val="32"/>
                <w:szCs w:val="32"/>
                <w:rtl/>
              </w:rPr>
              <w:t xml:space="preserve"> ناجحًا، كما يتضح من إتمام عملية اندماج كبيرة خلال الأزمة المالية والقضاء الفعال على نظم المعلومات المكررة خلال فترة زمنية قصيرة.</w:t>
            </w:r>
          </w:p>
        </w:tc>
        <w:tc>
          <w:tcPr>
            <w:tcW w:w="538" w:type="pct"/>
          </w:tcPr>
          <w:p w14:paraId="0A73D5CA"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أوصت الدراسة بضرورة تطوير </w:t>
            </w:r>
            <w:r w:rsidRPr="000922AD">
              <w:rPr>
                <w:rFonts w:ascii="Traditional Arabic" w:hAnsi="Traditional Arabic" w:cs="Traditional Arabic"/>
                <w:sz w:val="32"/>
                <w:szCs w:val="32"/>
                <w:rtl/>
                <w:lang w:bidi="ar-EG"/>
              </w:rPr>
              <w:lastRenderedPageBreak/>
              <w:t>بنية المؤسسة لتحقيق أهداف المنظمة</w:t>
            </w:r>
          </w:p>
          <w:p w14:paraId="18DD50B8" w14:textId="7E790533"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وتحسين استراتيجية الأعمال</w:t>
            </w:r>
          </w:p>
          <w:p w14:paraId="7D6E6E5E" w14:textId="61A824D6"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وتعزيز</w:t>
            </w:r>
          </w:p>
          <w:p w14:paraId="108D0FF3"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القدرات التكنولوجية للمنظمة</w:t>
            </w:r>
          </w:p>
          <w:p w14:paraId="0EA9A43D" w14:textId="0A9A09DA"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لتحقيق التحول الرقمي.</w:t>
            </w:r>
          </w:p>
        </w:tc>
      </w:tr>
      <w:tr w:rsidR="00B16E91" w:rsidRPr="000922AD" w14:paraId="569A8C1D" w14:textId="77777777" w:rsidTr="00EE248A">
        <w:tc>
          <w:tcPr>
            <w:tcW w:w="718" w:type="pct"/>
          </w:tcPr>
          <w:p w14:paraId="4D583CFB"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أ.د.هاشم فوزي العبادي</w:t>
            </w:r>
          </w:p>
          <w:p w14:paraId="4D284C17" w14:textId="77777777" w:rsidR="00B16E91" w:rsidRPr="000922AD" w:rsidRDefault="00B16E91" w:rsidP="00074EFD">
            <w:pPr>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32"/>
                <w:szCs w:val="32"/>
                <w:rtl/>
              </w:rPr>
              <w:lastRenderedPageBreak/>
              <w:t>ليث شناوه الجابري.</w:t>
            </w:r>
          </w:p>
        </w:tc>
        <w:tc>
          <w:tcPr>
            <w:tcW w:w="362" w:type="pct"/>
          </w:tcPr>
          <w:p w14:paraId="1DFBDF35"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2022</w:t>
            </w:r>
          </w:p>
        </w:tc>
        <w:tc>
          <w:tcPr>
            <w:tcW w:w="807" w:type="pct"/>
          </w:tcPr>
          <w:p w14:paraId="62AEA75A"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دراسة حول دور الاحتواء </w:t>
            </w:r>
            <w:r w:rsidRPr="000922AD">
              <w:rPr>
                <w:rFonts w:ascii="Traditional Arabic" w:hAnsi="Traditional Arabic" w:cs="Traditional Arabic"/>
                <w:sz w:val="32"/>
                <w:szCs w:val="32"/>
                <w:rtl/>
                <w:lang w:bidi="ar-EG"/>
              </w:rPr>
              <w:lastRenderedPageBreak/>
              <w:t>الاستراتيجي في تعزيز ريادة الأعمال الرقمية.</w:t>
            </w:r>
          </w:p>
        </w:tc>
        <w:tc>
          <w:tcPr>
            <w:tcW w:w="459" w:type="pct"/>
          </w:tcPr>
          <w:p w14:paraId="61572340"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اعتمدت </w:t>
            </w:r>
            <w:r w:rsidRPr="000922AD">
              <w:rPr>
                <w:rFonts w:ascii="Traditional Arabic" w:hAnsi="Traditional Arabic" w:cs="Traditional Arabic"/>
                <w:sz w:val="32"/>
                <w:szCs w:val="32"/>
                <w:rtl/>
                <w:lang w:bidi="ar-EG"/>
              </w:rPr>
              <w:lastRenderedPageBreak/>
              <w:t>الدراسة على نهج التحليل التجميعي والمراجعة المنهجية.</w:t>
            </w:r>
          </w:p>
        </w:tc>
        <w:tc>
          <w:tcPr>
            <w:tcW w:w="845" w:type="pct"/>
          </w:tcPr>
          <w:p w14:paraId="66F03C3E"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شملت الدراسة تحليلًا لعدة </w:t>
            </w:r>
            <w:r w:rsidRPr="000922AD">
              <w:rPr>
                <w:rFonts w:ascii="Traditional Arabic" w:hAnsi="Traditional Arabic" w:cs="Traditional Arabic"/>
                <w:sz w:val="32"/>
                <w:szCs w:val="32"/>
                <w:rtl/>
                <w:lang w:bidi="ar-EG"/>
              </w:rPr>
              <w:lastRenderedPageBreak/>
              <w:t>منظمات في مختلف القطاعات.</w:t>
            </w:r>
          </w:p>
        </w:tc>
        <w:tc>
          <w:tcPr>
            <w:tcW w:w="464" w:type="pct"/>
          </w:tcPr>
          <w:p w14:paraId="2944093E"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استخدمت </w:t>
            </w:r>
            <w:r w:rsidRPr="000922AD">
              <w:rPr>
                <w:rFonts w:ascii="Traditional Arabic" w:hAnsi="Traditional Arabic" w:cs="Traditional Arabic"/>
                <w:sz w:val="32"/>
                <w:szCs w:val="32"/>
                <w:rtl/>
                <w:lang w:bidi="ar-EG"/>
              </w:rPr>
              <w:lastRenderedPageBreak/>
              <w:t>الدراسة نهج التحليل التجميعي والمراجعة المنهجية.</w:t>
            </w:r>
          </w:p>
        </w:tc>
        <w:tc>
          <w:tcPr>
            <w:tcW w:w="807" w:type="pct"/>
          </w:tcPr>
          <w:p w14:paraId="32234686"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 xml:space="preserve">يعد الاحتواء الاستراتيجي أحد </w:t>
            </w:r>
            <w:r w:rsidRPr="000922AD">
              <w:rPr>
                <w:rFonts w:ascii="Traditional Arabic" w:hAnsi="Traditional Arabic" w:cs="Traditional Arabic"/>
                <w:sz w:val="32"/>
                <w:szCs w:val="32"/>
                <w:rtl/>
              </w:rPr>
              <w:lastRenderedPageBreak/>
              <w:t>العناصر الحاسمة في تحقيق أهداف المنظمة.</w:t>
            </w:r>
          </w:p>
          <w:p w14:paraId="0E554299" w14:textId="77777777" w:rsidR="00B16E91" w:rsidRPr="000922AD" w:rsidRDefault="00B16E91" w:rsidP="00074EFD">
            <w:pPr>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32"/>
                <w:szCs w:val="32"/>
                <w:rtl/>
              </w:rPr>
              <w:t>هناك علاقة إيجابية قوية بين الاحتواء الاستراتيجي وريادة الأعمال الرقمية.</w:t>
            </w:r>
          </w:p>
        </w:tc>
        <w:tc>
          <w:tcPr>
            <w:tcW w:w="538" w:type="pct"/>
          </w:tcPr>
          <w:p w14:paraId="77E898BB"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أوصت الدراسة </w:t>
            </w:r>
            <w:r w:rsidRPr="000922AD">
              <w:rPr>
                <w:rFonts w:ascii="Traditional Arabic" w:hAnsi="Traditional Arabic" w:cs="Traditional Arabic"/>
                <w:sz w:val="32"/>
                <w:szCs w:val="32"/>
                <w:rtl/>
                <w:lang w:bidi="ar-EG"/>
              </w:rPr>
              <w:lastRenderedPageBreak/>
              <w:t>بضرورة تطوير الاحتواء الاستراتيجي لتحقيق أهداف المنظمة</w:t>
            </w:r>
          </w:p>
          <w:p w14:paraId="31384422" w14:textId="52789715"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وتحسين استراتيجية الأعمال.</w:t>
            </w:r>
          </w:p>
        </w:tc>
      </w:tr>
    </w:tbl>
    <w:p w14:paraId="01FE247B" w14:textId="77777777" w:rsidR="00B16E91" w:rsidRPr="000922AD" w:rsidRDefault="00B16E91" w:rsidP="00074EFD">
      <w:pPr>
        <w:bidi/>
        <w:spacing w:line="360" w:lineRule="auto"/>
        <w:rPr>
          <w:rFonts w:ascii="Traditional Arabic" w:hAnsi="Traditional Arabic" w:cs="Traditional Arabic"/>
          <w:sz w:val="32"/>
          <w:szCs w:val="32"/>
          <w:rtl/>
          <w:lang w:bidi="ar-EG"/>
        </w:rPr>
      </w:pPr>
    </w:p>
    <w:p w14:paraId="0DCA4466" w14:textId="77777777" w:rsidR="00B16E91" w:rsidRPr="000922AD" w:rsidRDefault="00B16E91" w:rsidP="00074EFD">
      <w:pPr>
        <w:pStyle w:val="Heading2"/>
        <w:bidi/>
        <w:rPr>
          <w:rFonts w:ascii="Traditional Arabic" w:hAnsi="Traditional Arabic" w:cs="Traditional Arabic"/>
          <w:b/>
          <w:bCs/>
          <w:color w:val="auto"/>
          <w:sz w:val="36"/>
          <w:szCs w:val="36"/>
          <w:rtl/>
          <w:lang w:bidi="ar-EG"/>
        </w:rPr>
      </w:pPr>
      <w:bookmarkStart w:id="63" w:name="_Toc224556358"/>
      <w:r w:rsidRPr="000922AD">
        <w:rPr>
          <w:rFonts w:ascii="Traditional Arabic" w:hAnsi="Traditional Arabic" w:cs="Traditional Arabic"/>
          <w:b/>
          <w:bCs/>
          <w:color w:val="auto"/>
          <w:sz w:val="36"/>
          <w:szCs w:val="36"/>
          <w:rtl/>
          <w:lang w:bidi="ar-EG"/>
        </w:rPr>
        <w:t>الفجوة البحثية</w:t>
      </w:r>
      <w:bookmarkEnd w:id="63"/>
    </w:p>
    <w:p w14:paraId="23AEBC00"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بعد الدراسة والاستطلاعات في البحوث والدراسات السابقة في مواضيع تحول الأعمال والمواءمة الاستراتيجية ودور بنية الأعمال المؤسسية في عمليات المواءمة، تناولت أغلب هذ الدراسات مواضيع التحول الرقمي بشكل خاص وركزت عليه دون التركيز على أوجه التحول الأخرى أيضا أغلب الدراسات تناولت دور البنية المؤسسية بشكل عام في عمليات المواءمة الاستراتيجية وتمت الإشارة فقط لدور بنية الأعمال المؤسسية بشكل عام دون </w:t>
      </w:r>
      <w:r w:rsidRPr="000922AD">
        <w:rPr>
          <w:rFonts w:ascii="Traditional Arabic" w:hAnsi="Traditional Arabic" w:cs="Traditional Arabic"/>
          <w:sz w:val="32"/>
          <w:szCs w:val="32"/>
          <w:rtl/>
        </w:rPr>
        <w:lastRenderedPageBreak/>
        <w:t>التعمق فيها وهذه الدراسات ساعدتنا في تحديد الفجوة البحثية التي تمثلت بعدم وجود دراسات بحثية تناولت أثر دور بنية الأعمال المؤسسية في المواءمة الاستراتيجية لتحول الأعمال وكما لم توجد دراسات سابقة أجريت على أثر دور بنية الأعمال المؤسسية في المواءمة الاستراتيجية لتحول الأعمال البنكية إلى الرقمية في المملكة العربية السعودية لضمان التكييف الفعال والمرن للبنوك مع التغييرات السريعة في السوق وتحقيق المواءمة مع أهداف النمو والتطوير والاستدامة وتعزيز القدرة التنافسية والمساهمة في تحقيق الأهداف الاستراتيجية لتطوير القطاع المالي في رؤية المملكة العربية السعودية 2030.</w:t>
      </w:r>
    </w:p>
    <w:p w14:paraId="016F064C" w14:textId="5EEB1206" w:rsidR="002E31E6" w:rsidRPr="000922AD" w:rsidRDefault="002E31E6" w:rsidP="00074EFD">
      <w:pPr>
        <w:bidi/>
        <w:spacing w:line="360" w:lineRule="auto"/>
        <w:rPr>
          <w:rFonts w:ascii="Traditional Arabic" w:hAnsi="Traditional Arabic" w:cs="Traditional Arabic"/>
          <w:b/>
          <w:bCs/>
          <w:sz w:val="32"/>
          <w:szCs w:val="32"/>
          <w:rtl/>
          <w:lang w:bidi="ar-EG"/>
        </w:rPr>
      </w:pPr>
    </w:p>
    <w:p w14:paraId="7B1F62F7" w14:textId="1A0E3515" w:rsidR="00BE2679" w:rsidRDefault="00BE2679" w:rsidP="00074EFD">
      <w:pPr>
        <w:bidi/>
        <w:spacing w:line="360" w:lineRule="auto"/>
        <w:rPr>
          <w:rFonts w:ascii="Traditional Arabic" w:hAnsi="Traditional Arabic" w:cs="Traditional Arabic"/>
          <w:b/>
          <w:bCs/>
          <w:sz w:val="32"/>
          <w:szCs w:val="32"/>
          <w:rtl/>
          <w:lang w:bidi="ar-EG"/>
        </w:rPr>
      </w:pPr>
    </w:p>
    <w:p w14:paraId="2E171982" w14:textId="77777777" w:rsidR="00EA416B" w:rsidRPr="000922AD" w:rsidRDefault="00EA416B" w:rsidP="00074EFD">
      <w:pPr>
        <w:bidi/>
        <w:spacing w:line="360" w:lineRule="auto"/>
        <w:rPr>
          <w:rFonts w:ascii="Traditional Arabic" w:hAnsi="Traditional Arabic" w:cs="Traditional Arabic"/>
          <w:b/>
          <w:bCs/>
          <w:sz w:val="32"/>
          <w:szCs w:val="32"/>
          <w:rtl/>
          <w:lang w:bidi="ar-EG"/>
        </w:rPr>
      </w:pPr>
    </w:p>
    <w:p w14:paraId="1B51513A" w14:textId="77777777" w:rsidR="00B16E91" w:rsidRPr="000922AD" w:rsidRDefault="00B16E91" w:rsidP="00074EFD">
      <w:pPr>
        <w:bidi/>
        <w:spacing w:line="360" w:lineRule="auto"/>
        <w:rPr>
          <w:rFonts w:ascii="Traditional Arabic" w:hAnsi="Traditional Arabic" w:cs="Traditional Arabic"/>
          <w:b/>
          <w:bCs/>
          <w:sz w:val="32"/>
          <w:szCs w:val="32"/>
          <w:lang w:bidi="ar-EG"/>
        </w:rPr>
      </w:pPr>
      <w:r w:rsidRPr="000922AD">
        <w:rPr>
          <w:rFonts w:ascii="Traditional Arabic" w:hAnsi="Traditional Arabic" w:cs="Traditional Arabic"/>
          <w:b/>
          <w:bCs/>
          <w:sz w:val="32"/>
          <w:szCs w:val="32"/>
          <w:rtl/>
          <w:lang w:bidi="ar-EG"/>
        </w:rPr>
        <w:t>ملخص الفصل الثاني</w:t>
      </w:r>
    </w:p>
    <w:p w14:paraId="19A5D9B8" w14:textId="77777777" w:rsidR="00F00EF1" w:rsidRPr="000922AD" w:rsidRDefault="00F00EF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تهدف هذه الدراسة إلى الإلمام بواقع التغير الرقمي في المصارف السعودية، بحيث يعد التغير الرقمي توجهاً عصرياً يساهم في رفع مستوى أداء المصارف خصوصاً مع التطورات التكنولوجية وثورة المعلومات التي شهدها النشاط المصرفي، وهذا ألزمها على محاولة التكيف أو التوافق مع هذه التطورات لتبسيط العمليات وتعزيز كفاءتها وسهولة توفير الخدمات</w:t>
      </w:r>
      <w:r w:rsidRPr="000922AD">
        <w:rPr>
          <w:rFonts w:ascii="Traditional Arabic" w:hAnsi="Traditional Arabic" w:cs="Traditional Arabic"/>
          <w:sz w:val="32"/>
          <w:szCs w:val="32"/>
          <w:lang w:bidi="ar-EG"/>
        </w:rPr>
        <w:t>.</w:t>
      </w:r>
    </w:p>
    <w:p w14:paraId="0A9E16F1" w14:textId="77777777" w:rsidR="00F00EF1" w:rsidRPr="000922AD" w:rsidRDefault="00F00EF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ومن خلال دراستنا هذه، تناولنا تجربة السعودية في تطبيق التغير الرقمي في المصارف التي أظهرت فعالية وقدرة كبيرة وتحكماً عالياً في أدوات التغير الرقمي واستخدامها في عمل المصارف وتطوير المنتجات والخدمات المالية الرقمية.</w:t>
      </w:r>
    </w:p>
    <w:p w14:paraId="6DE2C206" w14:textId="77777777" w:rsidR="00B16E91" w:rsidRPr="000922AD" w:rsidRDefault="00B16E91" w:rsidP="00074EFD">
      <w:pPr>
        <w:bidi/>
        <w:spacing w:line="360" w:lineRule="auto"/>
        <w:rPr>
          <w:rFonts w:ascii="Traditional Arabic" w:hAnsi="Traditional Arabic" w:cs="Traditional Arabic"/>
          <w:sz w:val="32"/>
          <w:szCs w:val="32"/>
          <w:rtl/>
          <w:lang w:bidi="ar-EG"/>
        </w:rPr>
      </w:pPr>
    </w:p>
    <w:p w14:paraId="2F3A57A7" w14:textId="77777777" w:rsidR="00B16E91" w:rsidRPr="000922AD" w:rsidRDefault="00B16E91" w:rsidP="00074EFD">
      <w:pPr>
        <w:bidi/>
        <w:spacing w:line="360" w:lineRule="auto"/>
        <w:rPr>
          <w:rFonts w:ascii="Traditional Arabic" w:hAnsi="Traditional Arabic" w:cs="Traditional Arabic"/>
          <w:sz w:val="32"/>
          <w:szCs w:val="32"/>
          <w:rtl/>
          <w:lang w:bidi="ar-EG"/>
        </w:rPr>
      </w:pPr>
    </w:p>
    <w:p w14:paraId="6C418073" w14:textId="77777777" w:rsidR="00BE6F6C" w:rsidRPr="000922AD" w:rsidRDefault="00BE6F6C" w:rsidP="00074EFD">
      <w:pPr>
        <w:bidi/>
        <w:spacing w:line="360" w:lineRule="auto"/>
        <w:rPr>
          <w:rFonts w:ascii="Traditional Arabic" w:hAnsi="Traditional Arabic" w:cs="Traditional Arabic"/>
          <w:sz w:val="32"/>
          <w:szCs w:val="32"/>
          <w:rtl/>
          <w:lang w:bidi="ar-EG"/>
        </w:rPr>
      </w:pPr>
    </w:p>
    <w:p w14:paraId="27E9B35D" w14:textId="77777777" w:rsidR="00BE6F6C" w:rsidRPr="000922AD" w:rsidRDefault="00BE6F6C" w:rsidP="00074EFD">
      <w:pPr>
        <w:bidi/>
        <w:spacing w:line="360" w:lineRule="auto"/>
        <w:rPr>
          <w:rFonts w:ascii="Traditional Arabic" w:hAnsi="Traditional Arabic" w:cs="Traditional Arabic"/>
          <w:sz w:val="32"/>
          <w:szCs w:val="32"/>
          <w:rtl/>
          <w:lang w:bidi="ar-EG"/>
        </w:rPr>
      </w:pPr>
    </w:p>
    <w:p w14:paraId="4B92CCBA" w14:textId="77777777" w:rsidR="00BE6F6C" w:rsidRPr="000922AD" w:rsidRDefault="00BE6F6C" w:rsidP="00074EFD">
      <w:pPr>
        <w:bidi/>
        <w:spacing w:line="360" w:lineRule="auto"/>
        <w:rPr>
          <w:rFonts w:ascii="Traditional Arabic" w:hAnsi="Traditional Arabic" w:cs="Traditional Arabic"/>
          <w:sz w:val="32"/>
          <w:szCs w:val="32"/>
          <w:rtl/>
          <w:lang w:bidi="ar-EG"/>
        </w:rPr>
      </w:pPr>
    </w:p>
    <w:p w14:paraId="59C4E285" w14:textId="77777777" w:rsidR="00BE6F6C" w:rsidRPr="000922AD" w:rsidRDefault="00BE6F6C" w:rsidP="00074EFD">
      <w:pPr>
        <w:bidi/>
        <w:spacing w:line="360" w:lineRule="auto"/>
        <w:rPr>
          <w:rFonts w:ascii="Traditional Arabic" w:hAnsi="Traditional Arabic" w:cs="Traditional Arabic"/>
          <w:sz w:val="32"/>
          <w:szCs w:val="32"/>
          <w:rtl/>
          <w:lang w:bidi="ar-EG"/>
        </w:rPr>
      </w:pPr>
    </w:p>
    <w:p w14:paraId="18945B7A" w14:textId="4079DC99" w:rsidR="00BE2679" w:rsidRPr="000922AD" w:rsidRDefault="00BE2679" w:rsidP="00074EFD">
      <w:pPr>
        <w:bidi/>
        <w:spacing w:line="360" w:lineRule="auto"/>
        <w:rPr>
          <w:rFonts w:ascii="Traditional Arabic" w:hAnsi="Traditional Arabic" w:cs="Traditional Arabic"/>
          <w:sz w:val="32"/>
          <w:szCs w:val="32"/>
          <w:rtl/>
          <w:lang w:bidi="ar-EG"/>
        </w:rPr>
      </w:pPr>
    </w:p>
    <w:p w14:paraId="70754222" w14:textId="77777777" w:rsidR="00B16E91" w:rsidRPr="000922AD" w:rsidRDefault="00B16E91" w:rsidP="00074EFD">
      <w:pPr>
        <w:pStyle w:val="Heading1"/>
        <w:bidi/>
        <w:rPr>
          <w:rFonts w:ascii="Traditional Arabic" w:hAnsi="Traditional Arabic" w:cs="Traditional Arabic"/>
          <w:b/>
          <w:bCs/>
          <w:color w:val="auto"/>
          <w:sz w:val="40"/>
          <w:szCs w:val="40"/>
          <w:rtl/>
          <w:lang w:bidi="ar-EG"/>
        </w:rPr>
      </w:pPr>
      <w:bookmarkStart w:id="64" w:name="_Toc224556359"/>
      <w:r w:rsidRPr="000922AD">
        <w:rPr>
          <w:rFonts w:ascii="Traditional Arabic" w:hAnsi="Traditional Arabic" w:cs="Traditional Arabic"/>
          <w:b/>
          <w:bCs/>
          <w:color w:val="auto"/>
          <w:sz w:val="40"/>
          <w:szCs w:val="40"/>
          <w:rtl/>
          <w:lang w:bidi="ar-EG"/>
        </w:rPr>
        <w:t>الفصل الثالث: المحور الأول: نتائج الدراسة ومناقشتها</w:t>
      </w:r>
      <w:bookmarkEnd w:id="64"/>
    </w:p>
    <w:p w14:paraId="5D7701FE"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أشير إلى تحول الأعمال للرقمية إلى الاستخدام الاستراتيجي للتقنيات الرقمية لتغيير النموذج التي تعمل به المنظمات بشكل أساسي للتكيف السريع مع المتغيرات في السوق وتقديم القيمة للعملاء بشكل أسرع وأسهل.</w:t>
      </w:r>
    </w:p>
    <w:p w14:paraId="39945FFD"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هذا التحول ينطوي على نهج شامل ومتكامل مرتكزا على ركائز أساسية تعتمدها المنظمات لإنشاء نماذج أعمال جديدة تعزز الابتكار وتحسن الكفاءة التشغيلية، ومن أهمها ما يلي:</w:t>
      </w:r>
    </w:p>
    <w:p w14:paraId="0C334A46"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التقنيات والبنية التحتية: وتشمل جميع ما يرتبط بالتقنيات من تجهيز بنية تحتية تدعم الرقمنة والأجهزة والشبكات والخدمات السحابية والاستفادة من التقنيات الناشئة وغيرها لتمكين العمليات الرقمية وتعزيز الابتكار.</w:t>
      </w:r>
    </w:p>
    <w:p w14:paraId="26B51F58"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البيانات وتحليلاتها: حيث يعتمد التحول الرقمي بشكل كبير على اتخاذ القرارات القائمة على البيانات.</w:t>
      </w:r>
    </w:p>
    <w:p w14:paraId="0D804A7D"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تجربة العملاء: حيث يعد محورا أساسيا عن طريق الاستفادة من القنوات الرقمية والتفاعلات الشخصية وخيارات الخدمة الذاتية واستراتيجيات التسويق الرقمي لإشراك العملاء بشكل فعال وتقديم تجارب مخصصة وبناء علاقات طويلة الأمد.</w:t>
      </w:r>
    </w:p>
    <w:p w14:paraId="0DB656E2"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تحسين عمليات الأعمال: يتضمن التحول الرقمي إعادة تصور وتحسين عمليات الأعمال لتحسين الكفاءة والمرونة والاستجابة ويتضمن ذلك إعادة هندسة للعمليات وإنشاء نماذج أعمال جديدة وأتمته المهام الورقية واختصار المتكررة وسير إجراءات العمل بشكل رقمي واتباع المنهجيات الرشيقة لدفع التحسين المستمر والابتكار</w:t>
      </w:r>
    </w:p>
    <w:p w14:paraId="272FDBCB"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الثقافة التنظيمية وإدارة التغيير: يتطلب التحول الرقمي الناجح ثقافة الابتكار والمرونة والتعلم المستمر داخل المنظمة. يلعب القادة دورًا حاسمًا في دفع التغيير الثقافي وتعزيز العقلية الرقمية وتعزيز التعاون بين الإدارات ويتم تنفيذ استراتيجيات إدارة التغيير لإدارة المقاومة وتمكين الموظفين وضمان الانتقال السلس إلى المبادرات الرقمية</w:t>
      </w:r>
    </w:p>
    <w:p w14:paraId="720FBD5B"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القيادة والحوكمة: القيادة والحوكمة الفعّالة ضرورية لتوجيه مبادرات التحول الرقمي. يوفر كبار المسؤولين التنفيذيين التوجيه الاستراتيجي، ويخصصون الموارد، ويدعمون المبادرات الرقمية، ويضمنون التوافق مع الأهداف التنظيمية. كما تعد أطر الحوكمة القوية، وممارسات إدارة المخاطر، ومعايير الامتثال، والاعتبارات الأخلاقية جوانب بالغة الأهمية لحوكمة التحول الرقمي</w:t>
      </w:r>
    </w:p>
    <w:p w14:paraId="60E03841" w14:textId="77777777" w:rsidR="00B16E91" w:rsidRPr="000922AD" w:rsidRDefault="00B16E91"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مناقشتها:</w:t>
      </w:r>
    </w:p>
    <w:p w14:paraId="14DAFA8B"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سلط الضوء على أفضل الممارسات المختلفة لتحقيق مواءمة استراتيجية الأعمال الرقمية، بما في ذلك التزام القيادة القوي، والتعاون بين الوظائف، والتواصل الواضح للأهداف الاستراتيجية، واتخاذ القرارات القائمة على البيانات، والمنهجيات الرشيقة في التطوير والتحسين المستمر، والتعلم المستمر وتطوير المهارات، وتركيز العملاء، وثقافة الابتكار والتجريب.</w:t>
      </w:r>
    </w:p>
    <w:p w14:paraId="2FCA73AC"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التأثير على العمليات التجارية:</w:t>
      </w:r>
    </w:p>
    <w:p w14:paraId="08D35220" w14:textId="7748E4E1" w:rsidR="00BE2679"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وجد أن التحول الرقمي ومواءمة الاستراتيجية لهما تأثير كبير على جوانب مختلفة من العمليات التجارية، بما في ذلك تحسين الكفاءة التشغيلية، وتحسين تجربة العملاء، وتسريع وقت طرح المنتجات في السوق، وزيادة نمو الإيرادات، وخفض التكاليف، واتخاذ قرارات أفضل، وتحقيق الميزة التنافسية في السوق.</w:t>
      </w:r>
    </w:p>
    <w:p w14:paraId="7E40E6DF" w14:textId="77777777" w:rsidR="00B16E91" w:rsidRPr="000922AD" w:rsidRDefault="00B16E91" w:rsidP="00074EFD">
      <w:pPr>
        <w:pStyle w:val="Heading1"/>
        <w:bidi/>
        <w:rPr>
          <w:rFonts w:ascii="Traditional Arabic" w:hAnsi="Traditional Arabic" w:cs="Traditional Arabic"/>
          <w:b/>
          <w:bCs/>
          <w:color w:val="auto"/>
          <w:sz w:val="40"/>
          <w:szCs w:val="40"/>
          <w:rtl/>
        </w:rPr>
      </w:pPr>
      <w:bookmarkStart w:id="65" w:name="_Toc224556360"/>
      <w:r w:rsidRPr="000922AD">
        <w:rPr>
          <w:rFonts w:ascii="Traditional Arabic" w:hAnsi="Traditional Arabic" w:cs="Traditional Arabic"/>
          <w:b/>
          <w:bCs/>
          <w:color w:val="auto"/>
          <w:sz w:val="40"/>
          <w:szCs w:val="40"/>
          <w:rtl/>
        </w:rPr>
        <w:t>الفصل الثالث: المحور الثاني: الاقتراحات والتوصيات</w:t>
      </w:r>
      <w:bookmarkEnd w:id="65"/>
    </w:p>
    <w:p w14:paraId="1AE5FB04"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تعزيز ثقافة الابتكار الرقمي والمرونة في جميع أنحاء المنظمة.</w:t>
      </w:r>
    </w:p>
    <w:p w14:paraId="03DB81A1"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الاستثمار في تطوير المهارات الرقمية والتدريب للموظفين على جميع المستويات.</w:t>
      </w:r>
    </w:p>
    <w:p w14:paraId="1708A14F"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تنفيذ استراتيجيات قوية لإدارة التغيير للتغلب على المقاومة ودفع تبني المبادرات الرقمية.</w:t>
      </w:r>
    </w:p>
    <w:p w14:paraId="4121006F"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تطوير استراتيجيات أعمال رقمية واضحة وقابلة للقياس تتماشى مع أهداف المنظمة واتجاهات السوق.</w:t>
      </w:r>
    </w:p>
    <w:p w14:paraId="2A1A66A9"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الاستفادة من تحليلات البيانات والرؤى لإعلام عملية صنع القرار الاستراتيجي ودفع التحسين المستمر.</w:t>
      </w:r>
    </w:p>
    <w:p w14:paraId="51E12E0C"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إنشاء أطر دعم وحوكمة قوية للقيادة لتوجيه مبادرات التحول الرقمي بشكل فعال.</w:t>
      </w:r>
    </w:p>
    <w:p w14:paraId="46B0553B"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التعاون مع الشركاء الخارجيين والعملاء ونظم الصناعة لدفع الابتكار والمشاركة في خلق القيمة.</w:t>
      </w:r>
    </w:p>
    <w:p w14:paraId="75C28E39"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تفعيل دور مصمم الأعمال وتمكين عمله في ربط الاستراتيجية بالتنفيذ وذلك لتقليل الفجوات عند عملية التنفيذ الاستراتيجي.</w:t>
      </w:r>
    </w:p>
    <w:p w14:paraId="22DA75EC" w14:textId="3C40CDE0" w:rsidR="005C237F"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نتائج البحث والتوصيات أعطت الباحثة فكرة مبدئية عن مشكلة الدراسة، تحديد متغيرات الدراسة وفروضها وتطبيق ذلك على القطاع البنكي في المملكة العربية السعودية لاكتشاف مدى أهمية المواءمة الاستراتيجية لتحول الأعمال من التقليدية للرقمية ومدى فاعلية دور مصمم الأعمال (</w:t>
      </w:r>
      <w:r w:rsidRPr="000922AD">
        <w:rPr>
          <w:rFonts w:ascii="Traditional Arabic" w:hAnsi="Traditional Arabic" w:cs="Traditional Arabic"/>
          <w:sz w:val="32"/>
          <w:szCs w:val="32"/>
        </w:rPr>
        <w:t>Business Architect</w:t>
      </w:r>
      <w:r w:rsidRPr="000922AD">
        <w:rPr>
          <w:rFonts w:ascii="Traditional Arabic" w:hAnsi="Traditional Arabic" w:cs="Traditional Arabic"/>
          <w:sz w:val="32"/>
          <w:szCs w:val="32"/>
          <w:rtl/>
        </w:rPr>
        <w:t>) في تحقيق هذه المواءمة وتقليل الفجوة ما بين الاستراتيجية والتنفيذ.</w:t>
      </w:r>
    </w:p>
    <w:p w14:paraId="31EAAADD" w14:textId="77777777" w:rsidR="005C237F" w:rsidRPr="000922AD" w:rsidRDefault="005C237F" w:rsidP="00074EFD">
      <w:pPr>
        <w:pStyle w:val="Heading1"/>
        <w:bidi/>
        <w:rPr>
          <w:rFonts w:ascii="Traditional Arabic" w:hAnsi="Traditional Arabic" w:cs="Traditional Arabic"/>
          <w:b/>
          <w:bCs/>
          <w:color w:val="auto"/>
          <w:sz w:val="40"/>
          <w:szCs w:val="40"/>
          <w:rtl/>
        </w:rPr>
      </w:pPr>
      <w:bookmarkStart w:id="66" w:name="_Toc140218457"/>
      <w:bookmarkStart w:id="67" w:name="_Toc224556361"/>
      <w:r w:rsidRPr="000922AD">
        <w:rPr>
          <w:rFonts w:ascii="Traditional Arabic" w:hAnsi="Traditional Arabic" w:cs="Traditional Arabic"/>
          <w:b/>
          <w:bCs/>
          <w:color w:val="auto"/>
          <w:sz w:val="40"/>
          <w:szCs w:val="40"/>
          <w:rtl/>
        </w:rPr>
        <w:lastRenderedPageBreak/>
        <w:t>الفصل الثالث</w:t>
      </w:r>
      <w:bookmarkEnd w:id="66"/>
      <w:bookmarkEnd w:id="67"/>
    </w:p>
    <w:p w14:paraId="12A9A8BE" w14:textId="77777777" w:rsidR="005C237F" w:rsidRPr="000922AD" w:rsidRDefault="005C237F" w:rsidP="00074EFD">
      <w:pPr>
        <w:pStyle w:val="Heading1"/>
        <w:bidi/>
        <w:rPr>
          <w:rFonts w:ascii="Traditional Arabic" w:hAnsi="Traditional Arabic" w:cs="Traditional Arabic"/>
          <w:b/>
          <w:bCs/>
          <w:color w:val="auto"/>
          <w:sz w:val="40"/>
          <w:szCs w:val="40"/>
          <w:rtl/>
        </w:rPr>
      </w:pPr>
      <w:bookmarkStart w:id="68" w:name="_Toc140218458"/>
      <w:bookmarkStart w:id="69" w:name="_Toc224556362"/>
      <w:r w:rsidRPr="000922AD">
        <w:rPr>
          <w:rFonts w:ascii="Traditional Arabic" w:hAnsi="Traditional Arabic" w:cs="Traditional Arabic"/>
          <w:b/>
          <w:bCs/>
          <w:color w:val="auto"/>
          <w:sz w:val="40"/>
          <w:szCs w:val="40"/>
          <w:rtl/>
        </w:rPr>
        <w:t>منهجية الدراسة وإجراءاتها</w:t>
      </w:r>
      <w:bookmarkEnd w:id="68"/>
      <w:bookmarkEnd w:id="69"/>
    </w:p>
    <w:p w14:paraId="11BB4D4E" w14:textId="77777777" w:rsidR="005C237F" w:rsidRPr="000922AD" w:rsidRDefault="005C237F" w:rsidP="00074EFD">
      <w:pPr>
        <w:bidi/>
        <w:spacing w:after="0" w:line="360" w:lineRule="auto"/>
        <w:rPr>
          <w:rFonts w:ascii="Traditional Arabic" w:hAnsi="Traditional Arabic" w:cs="Traditional Arabic"/>
          <w:sz w:val="36"/>
          <w:szCs w:val="36"/>
          <w:rtl/>
        </w:rPr>
      </w:pPr>
    </w:p>
    <w:p w14:paraId="5991595D" w14:textId="77777777" w:rsidR="005C237F" w:rsidRPr="000922AD" w:rsidRDefault="005C237F" w:rsidP="00074EFD">
      <w:pPr>
        <w:bidi/>
        <w:spacing w:after="0" w:line="360" w:lineRule="auto"/>
        <w:ind w:firstLine="720"/>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w:t>
      </w:r>
      <w:r w:rsidRPr="000922AD">
        <w:rPr>
          <w:rFonts w:ascii="Traditional Arabic" w:eastAsia="Arabic Transparent" w:hAnsi="Traditional Arabic" w:cs="Traditional Arabic"/>
          <w:sz w:val="36"/>
          <w:szCs w:val="36"/>
          <w:rtl/>
        </w:rPr>
        <w:t>وقياس متغيرات الدراسة</w:t>
      </w:r>
      <w:r w:rsidRPr="000922AD">
        <w:rPr>
          <w:rFonts w:ascii="Traditional Arabic" w:hAnsi="Traditional Arabic" w:cs="Traditional Arabic"/>
          <w:sz w:val="36"/>
          <w:szCs w:val="36"/>
          <w:rtl/>
        </w:rPr>
        <w:t xml:space="preserve"> والأساليب الإحصائية المستخدمة لتحليل البيانات.</w:t>
      </w:r>
    </w:p>
    <w:p w14:paraId="381E2F2F" w14:textId="42818D4A" w:rsidR="005C237F" w:rsidRPr="000922AD" w:rsidRDefault="005C237F" w:rsidP="00074EFD">
      <w:pPr>
        <w:pStyle w:val="Heading2"/>
        <w:bidi/>
        <w:rPr>
          <w:rFonts w:ascii="Traditional Arabic" w:hAnsi="Traditional Arabic" w:cs="Traditional Arabic"/>
          <w:b/>
          <w:bCs/>
          <w:color w:val="auto"/>
          <w:sz w:val="36"/>
          <w:szCs w:val="36"/>
          <w:rtl/>
        </w:rPr>
      </w:pPr>
      <w:bookmarkStart w:id="70" w:name="_Toc224556363"/>
      <w:r w:rsidRPr="000922AD">
        <w:rPr>
          <w:rFonts w:ascii="Traditional Arabic" w:hAnsi="Traditional Arabic" w:cs="Traditional Arabic"/>
          <w:b/>
          <w:bCs/>
          <w:color w:val="auto"/>
          <w:sz w:val="36"/>
          <w:szCs w:val="36"/>
          <w:rtl/>
        </w:rPr>
        <w:t>منهج الدراسة:</w:t>
      </w:r>
      <w:bookmarkEnd w:id="70"/>
    </w:p>
    <w:p w14:paraId="7904F536"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bdr w:val="none" w:sz="0" w:space="0" w:color="auto" w:frame="1"/>
          <w:rtl/>
        </w:rPr>
        <w:t>ستعتمد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التحليلي"أحد الطرق العلمية لوصف الموضوع المراد دراسته من خلال منهجية علمية صحيحة وتصوير النتائج التي يتم التوصل إليها على أشكال رقمية معبرة يمكن تفسيرها"</w:t>
      </w:r>
      <w:r w:rsidRPr="000922AD">
        <w:rPr>
          <w:rFonts w:ascii="Traditional Arabic" w:hAnsi="Traditional Arabic" w:cs="Traditional Arabic"/>
          <w:sz w:val="36"/>
          <w:szCs w:val="36"/>
          <w:rtl/>
        </w:rPr>
        <w:t>.</w:t>
      </w:r>
    </w:p>
    <w:p w14:paraId="4E402256" w14:textId="7777777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71" w:name="_Toc224556364"/>
      <w:r w:rsidRPr="000922AD">
        <w:rPr>
          <w:rFonts w:ascii="Traditional Arabic" w:hAnsi="Traditional Arabic" w:cs="Traditional Arabic"/>
          <w:b/>
          <w:bCs/>
          <w:color w:val="auto"/>
          <w:sz w:val="36"/>
          <w:szCs w:val="36"/>
          <w:bdr w:val="none" w:sz="0" w:space="0" w:color="auto" w:frame="1"/>
          <w:rtl/>
        </w:rPr>
        <w:t>مجتمع الدراسة:</w:t>
      </w:r>
      <w:bookmarkEnd w:id="71"/>
    </w:p>
    <w:p w14:paraId="0D7211B1"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 xml:space="preserve">يقصد بالمجتمع "جميع الوحدات أو العناصر التي تم تعريفها قبل اختيار عناصر العينة المطلوبة" (القحطاني وآخرون، 2013: 268)؛ ويتكوّن مجتمع الدراسة في هذا البحث من </w:t>
      </w:r>
      <w:r w:rsidR="00635A53" w:rsidRPr="000922AD">
        <w:rPr>
          <w:rFonts w:ascii="Traditional Arabic" w:hAnsi="Traditional Arabic" w:cs="Traditional Arabic"/>
          <w:sz w:val="36"/>
          <w:szCs w:val="36"/>
          <w:bdr w:val="none" w:sz="0" w:space="0" w:color="auto" w:frame="1"/>
          <w:rtl/>
        </w:rPr>
        <w:t>جميع المتخصصين العاملين في ا</w:t>
      </w:r>
      <w:r w:rsidRPr="000922AD">
        <w:rPr>
          <w:rFonts w:ascii="Traditional Arabic" w:hAnsi="Traditional Arabic" w:cs="Traditional Arabic"/>
          <w:sz w:val="36"/>
          <w:szCs w:val="36"/>
          <w:bdr w:val="none" w:sz="0" w:space="0" w:color="auto" w:frame="1"/>
          <w:rtl/>
        </w:rPr>
        <w:t xml:space="preserve">بنوك المحلية والبنوك الرقمية في المملكة العربية السعودية، ممن يشاركون بشكل مباشر في الاستراتيجيات، والتخطيط، وعمليات التحول والتشغيل. ويشمل ذلك: الإدارة العليا من المديرين التنفيذيين والمسؤولين عن التخطيط الاستراتيجي، ومهندسي الأعمال أو المتخصصين المكلفين </w:t>
      </w:r>
      <w:r w:rsidRPr="000922AD">
        <w:rPr>
          <w:rFonts w:ascii="Traditional Arabic" w:hAnsi="Traditional Arabic" w:cs="Traditional Arabic"/>
          <w:sz w:val="36"/>
          <w:szCs w:val="36"/>
          <w:bdr w:val="none" w:sz="0" w:space="0" w:color="auto" w:frame="1"/>
          <w:rtl/>
        </w:rPr>
        <w:lastRenderedPageBreak/>
        <w:t>بالمواءمة بين استراتيجية الأعمال والعمليات التشغيلية، بالإضافة إلى المستشارين وخبراء التحول ومديري المشاريع في هذه البنوك.</w:t>
      </w:r>
    </w:p>
    <w:p w14:paraId="6C1D5B9C"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وقد تم تحديد مجتمع الدراسة بالاستناد إلى البيانات المنشورة على الموقع الإلكتروني للبنك المركزي السعودي والتقارير السنوية للبنوك، حيث بلغ إجمالي عدد الموظفين في البنوك المحلية والرقمية في المملكة (67,416) موظفاً. وسيتم توزيع الاستبانة إلكترونياً عبر أداة (</w:t>
      </w:r>
      <w:r w:rsidRPr="000922AD">
        <w:rPr>
          <w:rFonts w:ascii="Traditional Arabic" w:hAnsi="Traditional Arabic" w:cs="Traditional Arabic"/>
          <w:sz w:val="36"/>
          <w:szCs w:val="36"/>
          <w:bdr w:val="none" w:sz="0" w:space="0" w:color="auto" w:frame="1"/>
        </w:rPr>
        <w:t>Google Forms</w:t>
      </w:r>
      <w:r w:rsidRPr="000922AD">
        <w:rPr>
          <w:rFonts w:ascii="Traditional Arabic" w:hAnsi="Traditional Arabic" w:cs="Traditional Arabic"/>
          <w:sz w:val="36"/>
          <w:szCs w:val="36"/>
          <w:bdr w:val="none" w:sz="0" w:space="0" w:color="auto" w:frame="1"/>
          <w:rtl/>
          <w:lang w:bidi="ar-EG"/>
        </w:rPr>
        <w:t>)</w:t>
      </w:r>
      <w:r w:rsidRPr="000922AD">
        <w:rPr>
          <w:rFonts w:ascii="Traditional Arabic" w:hAnsi="Traditional Arabic" w:cs="Traditional Arabic"/>
          <w:sz w:val="36"/>
          <w:szCs w:val="36"/>
          <w:bdr w:val="none" w:sz="0" w:space="0" w:color="auto" w:frame="1"/>
        </w:rPr>
        <w:t xml:space="preserve"> </w:t>
      </w:r>
      <w:r w:rsidRPr="000922AD">
        <w:rPr>
          <w:rFonts w:ascii="Traditional Arabic" w:hAnsi="Traditional Arabic" w:cs="Traditional Arabic"/>
          <w:sz w:val="36"/>
          <w:szCs w:val="36"/>
          <w:bdr w:val="none" w:sz="0" w:space="0" w:color="auto" w:frame="1"/>
          <w:rtl/>
        </w:rPr>
        <w:t>بهدف الوصول إلى أكبر عدد ممكن من أفراد مجتمع الدراسة.</w:t>
      </w:r>
    </w:p>
    <w:p w14:paraId="3D50653C" w14:textId="7F162BF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72" w:name="_Toc224556365"/>
      <w:r w:rsidRPr="000922AD">
        <w:rPr>
          <w:rFonts w:ascii="Traditional Arabic" w:hAnsi="Traditional Arabic" w:cs="Traditional Arabic"/>
          <w:b/>
          <w:bCs/>
          <w:color w:val="auto"/>
          <w:sz w:val="36"/>
          <w:szCs w:val="36"/>
          <w:bdr w:val="none" w:sz="0" w:space="0" w:color="auto" w:frame="1"/>
          <w:rtl/>
        </w:rPr>
        <w:t>عينة الدراسة:</w:t>
      </w:r>
      <w:bookmarkEnd w:id="72"/>
    </w:p>
    <w:p w14:paraId="5048887C"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اعتمد الباحث على الطريقة العشوائية لاختيار عينة الدراسة من خلال توزيع الاستبانة الكترونيا من خلال نماذج جوجل، وبلغت عينة الدراسة (160) مفردة.</w:t>
      </w:r>
    </w:p>
    <w:p w14:paraId="09A8E726" w14:textId="10A1AC01"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73" w:name="_Toc224556366"/>
      <w:r w:rsidRPr="000922AD">
        <w:rPr>
          <w:rFonts w:ascii="Traditional Arabic" w:hAnsi="Traditional Arabic" w:cs="Traditional Arabic"/>
          <w:b/>
          <w:bCs/>
          <w:color w:val="auto"/>
          <w:sz w:val="36"/>
          <w:szCs w:val="36"/>
          <w:bdr w:val="none" w:sz="0" w:space="0" w:color="auto" w:frame="1"/>
          <w:rtl/>
        </w:rPr>
        <w:t>أداة الدراسة:</w:t>
      </w:r>
      <w:bookmarkEnd w:id="73"/>
    </w:p>
    <w:p w14:paraId="2FB85813"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اعتمد الباحث في هذه الدراسة على الاستبيان لجمع بيانات الدراسة.</w:t>
      </w:r>
    </w:p>
    <w:p w14:paraId="4E179E61" w14:textId="7777777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74" w:name="_Toc224556367"/>
      <w:r w:rsidRPr="000922AD">
        <w:rPr>
          <w:rFonts w:ascii="Traditional Arabic" w:hAnsi="Traditional Arabic" w:cs="Traditional Arabic"/>
          <w:b/>
          <w:bCs/>
          <w:color w:val="auto"/>
          <w:sz w:val="36"/>
          <w:szCs w:val="36"/>
          <w:bdr w:val="none" w:sz="0" w:space="0" w:color="auto" w:frame="1"/>
          <w:rtl/>
        </w:rPr>
        <w:t>ثبات أداة الدراسة:</w:t>
      </w:r>
      <w:bookmarkEnd w:id="74"/>
    </w:p>
    <w:p w14:paraId="7B23C208"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قام الباحث بحساب معامل الثبات لكل محور ومعامل الثبات الكلي للاستمارة كما يتضح في الجدول التالي:</w:t>
      </w:r>
    </w:p>
    <w:p w14:paraId="25D7A219" w14:textId="77777777" w:rsidR="005C237F" w:rsidRPr="000922AD" w:rsidRDefault="005C237F" w:rsidP="00074EFD">
      <w:pPr>
        <w:bidi/>
        <w:spacing w:before="100" w:beforeAutospacing="1" w:after="100" w:afterAutospacing="1" w:line="360" w:lineRule="auto"/>
        <w:rPr>
          <w:rFonts w:ascii="Traditional Arabic" w:eastAsia="Times New Roman" w:hAnsi="Traditional Arabic" w:cs="Traditional Arabic"/>
          <w:sz w:val="36"/>
          <w:szCs w:val="36"/>
          <w:rtl/>
        </w:rPr>
      </w:pPr>
      <w:r w:rsidRPr="000922AD">
        <w:rPr>
          <w:rFonts w:ascii="Traditional Arabic" w:eastAsia="Times New Roman" w:hAnsi="Traditional Arabic" w:cs="Traditional Arabic"/>
          <w:sz w:val="36"/>
          <w:szCs w:val="36"/>
          <w:rtl/>
        </w:rPr>
        <w:t>إليك الجدول بعد التقدير</w:t>
      </w:r>
      <w:r w:rsidRPr="000922AD">
        <w:rPr>
          <w:rFonts w:ascii="Traditional Arabic" w:eastAsia="Times New Roman" w:hAnsi="Traditional Arabic" w:cs="Traditional Arabic"/>
          <w:sz w:val="36"/>
          <w:szCs w:val="36"/>
        </w:rPr>
        <w:t>:</w:t>
      </w:r>
    </w:p>
    <w:p w14:paraId="282C1FC1" w14:textId="116482D9" w:rsidR="00BE2679" w:rsidRPr="000922AD" w:rsidRDefault="00BE2679" w:rsidP="00074EFD">
      <w:pPr>
        <w:pStyle w:val="Caption"/>
        <w:keepNext/>
        <w:bidi/>
        <w:rPr>
          <w:rFonts w:ascii="Traditional Arabic" w:hAnsi="Traditional Arabic" w:cs="Traditional Arabic"/>
          <w:b/>
          <w:bCs/>
          <w:sz w:val="28"/>
          <w:szCs w:val="28"/>
        </w:rPr>
      </w:pPr>
      <w:bookmarkStart w:id="75" w:name="_Toc222569299"/>
      <w:r w:rsidRPr="000922AD">
        <w:rPr>
          <w:rFonts w:ascii="Traditional Arabic" w:hAnsi="Traditional Arabic" w:cs="Traditional Arabic"/>
          <w:b/>
          <w:bCs/>
          <w:sz w:val="28"/>
          <w:szCs w:val="28"/>
          <w:rtl/>
        </w:rPr>
        <w:lastRenderedPageBreak/>
        <w:t xml:space="preserve">جدول </w:t>
      </w:r>
      <w:r w:rsidRPr="000922AD">
        <w:rPr>
          <w:rFonts w:ascii="Traditional Arabic" w:hAnsi="Traditional Arabic" w:cs="Traditional Arabic"/>
          <w:b/>
          <w:bCs/>
          <w:sz w:val="28"/>
          <w:szCs w:val="28"/>
          <w:rtl/>
        </w:rPr>
        <w:fldChar w:fldCharType="begin"/>
      </w:r>
      <w:r w:rsidRPr="000922AD">
        <w:rPr>
          <w:rFonts w:ascii="Traditional Arabic" w:hAnsi="Traditional Arabic" w:cs="Traditional Arabic"/>
          <w:b/>
          <w:bCs/>
          <w:sz w:val="28"/>
          <w:szCs w:val="28"/>
          <w:rtl/>
        </w:rPr>
        <w:instrText xml:space="preserve"> </w:instrText>
      </w:r>
      <w:r w:rsidRPr="000922AD">
        <w:rPr>
          <w:rFonts w:ascii="Traditional Arabic" w:hAnsi="Traditional Arabic" w:cs="Traditional Arabic"/>
          <w:b/>
          <w:bCs/>
          <w:sz w:val="28"/>
          <w:szCs w:val="28"/>
        </w:rPr>
        <w:instrText xml:space="preserve">SEQ </w:instrText>
      </w:r>
      <w:r w:rsidRPr="000922AD">
        <w:rPr>
          <w:rFonts w:ascii="Traditional Arabic" w:hAnsi="Traditional Arabic" w:cs="Traditional Arabic"/>
          <w:b/>
          <w:bCs/>
          <w:sz w:val="28"/>
          <w:szCs w:val="28"/>
          <w:rtl/>
        </w:rPr>
        <w:instrText xml:space="preserve">جدول \* </w:instrText>
      </w:r>
      <w:r w:rsidRPr="000922AD">
        <w:rPr>
          <w:rFonts w:ascii="Traditional Arabic" w:hAnsi="Traditional Arabic" w:cs="Traditional Arabic"/>
          <w:b/>
          <w:bCs/>
          <w:sz w:val="28"/>
          <w:szCs w:val="28"/>
        </w:rPr>
        <w:instrText>ARABIC</w:instrText>
      </w:r>
      <w:r w:rsidRPr="000922AD">
        <w:rPr>
          <w:rFonts w:ascii="Traditional Arabic" w:hAnsi="Traditional Arabic" w:cs="Traditional Arabic"/>
          <w:b/>
          <w:bCs/>
          <w:sz w:val="28"/>
          <w:szCs w:val="28"/>
          <w:rtl/>
        </w:rPr>
        <w:instrText xml:space="preserve"> </w:instrText>
      </w:r>
      <w:r w:rsidRPr="000922AD">
        <w:rPr>
          <w:rFonts w:ascii="Traditional Arabic" w:hAnsi="Traditional Arabic" w:cs="Traditional Arabic"/>
          <w:b/>
          <w:bCs/>
          <w:sz w:val="28"/>
          <w:szCs w:val="28"/>
          <w:rtl/>
        </w:rPr>
        <w:fldChar w:fldCharType="separate"/>
      </w:r>
      <w:r w:rsidR="00D4188B">
        <w:rPr>
          <w:rFonts w:ascii="Traditional Arabic" w:hAnsi="Traditional Arabic" w:cs="Traditional Arabic"/>
          <w:b/>
          <w:bCs/>
          <w:noProof/>
          <w:sz w:val="28"/>
          <w:szCs w:val="28"/>
          <w:rtl/>
        </w:rPr>
        <w:t>4</w:t>
      </w:r>
      <w:r w:rsidRPr="000922AD">
        <w:rPr>
          <w:rFonts w:ascii="Traditional Arabic" w:hAnsi="Traditional Arabic" w:cs="Traditional Arabic"/>
          <w:b/>
          <w:bCs/>
          <w:sz w:val="28"/>
          <w:szCs w:val="28"/>
          <w:rtl/>
        </w:rPr>
        <w:fldChar w:fldCharType="end"/>
      </w:r>
      <w:r w:rsidRPr="000922AD">
        <w:rPr>
          <w:rFonts w:ascii="Traditional Arabic" w:hAnsi="Traditional Arabic" w:cs="Traditional Arabic"/>
          <w:b/>
          <w:bCs/>
          <w:noProof/>
          <w:sz w:val="28"/>
          <w:szCs w:val="28"/>
          <w:rtl/>
          <w:lang w:bidi="ar-EG"/>
        </w:rPr>
        <w:t xml:space="preserve"> معامل الفاكرونباخ لمحاور وابعاد الاستبانة</w:t>
      </w:r>
      <w:bookmarkEnd w:id="75"/>
    </w:p>
    <w:tbl>
      <w:tblPr>
        <w:tblStyle w:val="GridTable6Colorful-Accent5"/>
        <w:bidiVisual/>
        <w:tblW w:w="0" w:type="auto"/>
        <w:jc w:val="center"/>
        <w:tblLook w:val="04A0" w:firstRow="1" w:lastRow="0" w:firstColumn="1" w:lastColumn="0" w:noHBand="0" w:noVBand="1"/>
      </w:tblPr>
      <w:tblGrid>
        <w:gridCol w:w="756"/>
        <w:gridCol w:w="4132"/>
        <w:gridCol w:w="2188"/>
        <w:gridCol w:w="1940"/>
      </w:tblGrid>
      <w:tr w:rsidR="005C237F" w:rsidRPr="000922AD" w14:paraId="2D2B5947" w14:textId="77777777" w:rsidTr="00E605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286E55EF"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م</w:t>
            </w:r>
          </w:p>
        </w:tc>
        <w:tc>
          <w:tcPr>
            <w:tcW w:w="4165" w:type="dxa"/>
          </w:tcPr>
          <w:p w14:paraId="2BE36F58" w14:textId="77777777" w:rsidR="005C237F" w:rsidRPr="000922AD"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محاور الدراسة</w:t>
            </w:r>
          </w:p>
        </w:tc>
        <w:tc>
          <w:tcPr>
            <w:tcW w:w="2197" w:type="dxa"/>
          </w:tcPr>
          <w:p w14:paraId="4F333B50" w14:textId="77777777" w:rsidR="005C237F" w:rsidRPr="000922AD"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معامل ألفا كرونباخ</w:t>
            </w:r>
          </w:p>
        </w:tc>
        <w:tc>
          <w:tcPr>
            <w:tcW w:w="1948" w:type="dxa"/>
          </w:tcPr>
          <w:p w14:paraId="7B775CAD" w14:textId="77777777" w:rsidR="005C237F" w:rsidRPr="000922AD"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عدد العناصر</w:t>
            </w:r>
          </w:p>
        </w:tc>
      </w:tr>
      <w:tr w:rsidR="005C237F" w:rsidRPr="000922AD" w14:paraId="1ABA3D6E"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730CB927"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1</w:t>
            </w:r>
          </w:p>
        </w:tc>
        <w:tc>
          <w:tcPr>
            <w:tcW w:w="4165" w:type="dxa"/>
          </w:tcPr>
          <w:p w14:paraId="4A280E7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المحور الأول.. بنية الأعمال المؤسسية</w:t>
            </w:r>
          </w:p>
        </w:tc>
        <w:tc>
          <w:tcPr>
            <w:tcW w:w="2197" w:type="dxa"/>
            <w:vAlign w:val="center"/>
          </w:tcPr>
          <w:p w14:paraId="7DC0E564"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0.82</w:t>
            </w:r>
          </w:p>
        </w:tc>
        <w:tc>
          <w:tcPr>
            <w:tcW w:w="1948" w:type="dxa"/>
          </w:tcPr>
          <w:p w14:paraId="6C2D2390"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7B1556F2"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75D37103"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2</w:t>
            </w:r>
          </w:p>
        </w:tc>
        <w:tc>
          <w:tcPr>
            <w:tcW w:w="4165" w:type="dxa"/>
          </w:tcPr>
          <w:p w14:paraId="4BA367F1"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البعد الأول: وضوح مفهوم بنية الأعمال المؤسسية ونطاق عملها</w:t>
            </w:r>
          </w:p>
        </w:tc>
        <w:tc>
          <w:tcPr>
            <w:tcW w:w="2197" w:type="dxa"/>
            <w:vAlign w:val="center"/>
          </w:tcPr>
          <w:p w14:paraId="56D75919"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0.79</w:t>
            </w:r>
          </w:p>
        </w:tc>
        <w:tc>
          <w:tcPr>
            <w:tcW w:w="1948" w:type="dxa"/>
          </w:tcPr>
          <w:p w14:paraId="1E81F80A"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39A6C309"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7CB56E68"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3</w:t>
            </w:r>
          </w:p>
        </w:tc>
        <w:tc>
          <w:tcPr>
            <w:tcW w:w="4165" w:type="dxa"/>
          </w:tcPr>
          <w:p w14:paraId="57598C95"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البعد الثاني.. الممارسات والمنهجيات المستخدمة في بنية الأعمال المؤسسية</w:t>
            </w:r>
          </w:p>
        </w:tc>
        <w:tc>
          <w:tcPr>
            <w:tcW w:w="2197" w:type="dxa"/>
            <w:vAlign w:val="center"/>
          </w:tcPr>
          <w:p w14:paraId="21731343"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0.84</w:t>
            </w:r>
          </w:p>
        </w:tc>
        <w:tc>
          <w:tcPr>
            <w:tcW w:w="1948" w:type="dxa"/>
          </w:tcPr>
          <w:p w14:paraId="56B6B0BA"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280B4937"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4D950696"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4</w:t>
            </w:r>
          </w:p>
        </w:tc>
        <w:tc>
          <w:tcPr>
            <w:tcW w:w="4165" w:type="dxa"/>
          </w:tcPr>
          <w:p w14:paraId="692A8BEB"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البعد الثالث.. تمكين ودعم الإدارة العليا لتفعيل بنية الأعمال المؤسسية</w:t>
            </w:r>
          </w:p>
        </w:tc>
        <w:tc>
          <w:tcPr>
            <w:tcW w:w="2197" w:type="dxa"/>
            <w:vAlign w:val="center"/>
          </w:tcPr>
          <w:p w14:paraId="2046B800"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0.87</w:t>
            </w:r>
          </w:p>
        </w:tc>
        <w:tc>
          <w:tcPr>
            <w:tcW w:w="1948" w:type="dxa"/>
          </w:tcPr>
          <w:p w14:paraId="540D949E"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38BE5A01"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54049853"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5</w:t>
            </w:r>
          </w:p>
        </w:tc>
        <w:tc>
          <w:tcPr>
            <w:tcW w:w="4165" w:type="dxa"/>
          </w:tcPr>
          <w:p w14:paraId="4F547DB8"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البعد الرابع.. الثقافة التنظيمية وموقع البنية في الهيكل التنظيمي ومهارات القيادة</w:t>
            </w:r>
          </w:p>
        </w:tc>
        <w:tc>
          <w:tcPr>
            <w:tcW w:w="2197" w:type="dxa"/>
            <w:vAlign w:val="center"/>
          </w:tcPr>
          <w:p w14:paraId="7767E650"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0.80</w:t>
            </w:r>
          </w:p>
        </w:tc>
        <w:tc>
          <w:tcPr>
            <w:tcW w:w="1948" w:type="dxa"/>
          </w:tcPr>
          <w:p w14:paraId="67FB8F89"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14C41495"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798FAD07" w14:textId="77777777" w:rsidR="005C237F" w:rsidRPr="000922AD" w:rsidRDefault="005C237F" w:rsidP="00074EFD">
            <w:pPr>
              <w:bidi/>
              <w:spacing w:line="360" w:lineRule="auto"/>
              <w:ind w:left="360"/>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6</w:t>
            </w:r>
          </w:p>
        </w:tc>
        <w:tc>
          <w:tcPr>
            <w:tcW w:w="4165" w:type="dxa"/>
          </w:tcPr>
          <w:p w14:paraId="17EDEF7D"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المحور الثاني.. المواءمة الاستراتيجية لتحول الأعمال البنكية إلى الرقمية</w:t>
            </w:r>
          </w:p>
        </w:tc>
        <w:tc>
          <w:tcPr>
            <w:tcW w:w="2197" w:type="dxa"/>
            <w:vAlign w:val="center"/>
          </w:tcPr>
          <w:p w14:paraId="1E095153"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0.76</w:t>
            </w:r>
          </w:p>
        </w:tc>
        <w:tc>
          <w:tcPr>
            <w:tcW w:w="1948" w:type="dxa"/>
          </w:tcPr>
          <w:p w14:paraId="6681987E"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49E4873B"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71" w:type="dxa"/>
            <w:gridSpan w:val="2"/>
          </w:tcPr>
          <w:p w14:paraId="415666CE"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المجموع الكلي</w:t>
            </w:r>
          </w:p>
        </w:tc>
        <w:tc>
          <w:tcPr>
            <w:tcW w:w="2197" w:type="dxa"/>
          </w:tcPr>
          <w:p w14:paraId="2AB2BC09" w14:textId="77777777" w:rsidR="005C237F" w:rsidRPr="000922AD" w:rsidRDefault="005C237F" w:rsidP="00074EFD">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6"/>
                <w:szCs w:val="36"/>
                <w:rtl/>
                <w:lang w:bidi="ar-EG"/>
              </w:rPr>
            </w:pPr>
            <w:r w:rsidRPr="000922AD">
              <w:rPr>
                <w:rFonts w:ascii="Traditional Arabic" w:hAnsi="Traditional Arabic" w:cs="Traditional Arabic"/>
                <w:b/>
                <w:color w:val="auto"/>
                <w:sz w:val="36"/>
                <w:szCs w:val="36"/>
                <w:rtl/>
                <w:lang w:bidi="ar-EG"/>
              </w:rPr>
              <w:t>0.783</w:t>
            </w:r>
          </w:p>
        </w:tc>
        <w:tc>
          <w:tcPr>
            <w:tcW w:w="1948" w:type="dxa"/>
          </w:tcPr>
          <w:p w14:paraId="25E47EE3" w14:textId="77777777" w:rsidR="005C237F" w:rsidRPr="000922AD" w:rsidRDefault="005C237F" w:rsidP="00074EFD">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6"/>
                <w:szCs w:val="36"/>
                <w:rtl/>
                <w:lang w:bidi="ar-EG"/>
              </w:rPr>
            </w:pPr>
            <w:r w:rsidRPr="000922AD">
              <w:rPr>
                <w:rFonts w:ascii="Traditional Arabic" w:hAnsi="Traditional Arabic" w:cs="Traditional Arabic"/>
                <w:b/>
                <w:color w:val="auto"/>
                <w:sz w:val="36"/>
                <w:szCs w:val="36"/>
                <w:rtl/>
                <w:lang w:bidi="ar-EG"/>
              </w:rPr>
              <w:t>25</w:t>
            </w:r>
          </w:p>
        </w:tc>
      </w:tr>
    </w:tbl>
    <w:p w14:paraId="5F24C82F"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p>
    <w:p w14:paraId="2120A68A"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lastRenderedPageBreak/>
        <w:t>من البيانات السابقة يتضح أن الاستمارة تتمتع بدرجة عالية من الثبات حيث بلغت قيمة ألفا كرونباخ للاستمارة ككل 0.783، حيث تراوحت قيمة معامل الثبات داخل محاور الاستبيان بين 0.76 إلى 0.87، مما يعكس أن الاستمارة تتمتع بدرجة عالية من المصداقية والموثوقية.</w:t>
      </w:r>
    </w:p>
    <w:p w14:paraId="7CA1D272" w14:textId="7777777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lang w:bidi="ar-EG"/>
        </w:rPr>
      </w:pPr>
      <w:bookmarkStart w:id="76" w:name="_Toc224556368"/>
      <w:r w:rsidRPr="000922AD">
        <w:rPr>
          <w:rFonts w:ascii="Traditional Arabic" w:hAnsi="Traditional Arabic" w:cs="Traditional Arabic"/>
          <w:b/>
          <w:bCs/>
          <w:color w:val="auto"/>
          <w:sz w:val="36"/>
          <w:szCs w:val="36"/>
          <w:bdr w:val="none" w:sz="0" w:space="0" w:color="auto" w:frame="1"/>
          <w:rtl/>
        </w:rPr>
        <w:t>الأساليب الإحصائية المستخدمة:</w:t>
      </w:r>
      <w:bookmarkEnd w:id="76"/>
    </w:p>
    <w:p w14:paraId="67136935"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سيقوم الباحث باستخدام الرزمة الإحصائية للعلوم الاجتماعية (</w:t>
      </w:r>
      <w:r w:rsidRPr="000922AD">
        <w:rPr>
          <w:rFonts w:ascii="Traditional Arabic" w:hAnsi="Traditional Arabic" w:cs="Traditional Arabic"/>
          <w:sz w:val="36"/>
          <w:szCs w:val="36"/>
          <w:bdr w:val="none" w:sz="0" w:space="0" w:color="auto" w:frame="1"/>
        </w:rPr>
        <w:t>SPSS</w:t>
      </w:r>
      <w:r w:rsidRPr="000922AD">
        <w:rPr>
          <w:rFonts w:ascii="Traditional Arabic" w:hAnsi="Traditional Arabic" w:cs="Traditional Arabic"/>
          <w:sz w:val="36"/>
          <w:szCs w:val="36"/>
          <w:bdr w:val="none" w:sz="0" w:space="0" w:color="auto" w:frame="1"/>
          <w:rtl/>
        </w:rPr>
        <w:t>) في معالجة بيانات الدراسة، ومن أجل تحليل بيانات الدراسة سيتم استخدام مؤشرات الإحصاء الوصفي والتي يمكن تلخيصها في الاتي:</w:t>
      </w:r>
    </w:p>
    <w:p w14:paraId="6EB7F197"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التكرارات والنسب المئوية: للتعرف على الخصائص الشخصية والوظيفية لأفراد مجتمع الدراسة.</w:t>
      </w:r>
    </w:p>
    <w:p w14:paraId="21BC17CE"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المتوسط الحسابي: للتعرف على ارتفاع أو انخفاض في ترتيب الفقرات حسب استجابات أفراد المجتمع، ويفيد أيضا أعلى متوسط حسابي.</w:t>
      </w:r>
    </w:p>
    <w:p w14:paraId="47EA0DAE"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الانحرافات المعيارية: يظهر مدى التباين المنطقي للحالات والتجانس بين مفردات المجموعة، ويفيد أيضاً في ترتيب الفقرات في حال تساوي المتوسطات.</w:t>
      </w:r>
    </w:p>
    <w:p w14:paraId="791BAFDD"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معامل ألفا كرونباخ: من أجل اختبار ثبات أداة الدراسة.</w:t>
      </w:r>
    </w:p>
    <w:p w14:paraId="6EC8CC72" w14:textId="2A6E1CE7" w:rsidR="00EF13FE"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الانحدار الخطي البسيط: وذلك لاختبار فرضيات الدراسة.</w:t>
      </w:r>
    </w:p>
    <w:p w14:paraId="035CC811" w14:textId="77777777" w:rsidR="005C237F" w:rsidRPr="000922AD" w:rsidRDefault="005C237F" w:rsidP="00074EFD">
      <w:pPr>
        <w:pStyle w:val="Heading1"/>
        <w:bidi/>
        <w:rPr>
          <w:rFonts w:ascii="Traditional Arabic" w:hAnsi="Traditional Arabic" w:cs="Traditional Arabic"/>
          <w:b/>
          <w:bCs/>
          <w:color w:val="auto"/>
          <w:sz w:val="40"/>
          <w:szCs w:val="40"/>
          <w:rtl/>
        </w:rPr>
      </w:pPr>
      <w:bookmarkStart w:id="77" w:name="_Toc140218465"/>
      <w:bookmarkStart w:id="78" w:name="_Toc224556369"/>
      <w:bookmarkStart w:id="79" w:name="_Toc140218466"/>
      <w:r w:rsidRPr="000922AD">
        <w:rPr>
          <w:rFonts w:ascii="Traditional Arabic" w:hAnsi="Traditional Arabic" w:cs="Traditional Arabic"/>
          <w:b/>
          <w:bCs/>
          <w:color w:val="auto"/>
          <w:sz w:val="40"/>
          <w:szCs w:val="40"/>
          <w:rtl/>
        </w:rPr>
        <w:lastRenderedPageBreak/>
        <w:t>الفصل الرابع</w:t>
      </w:r>
      <w:bookmarkEnd w:id="77"/>
      <w:bookmarkEnd w:id="78"/>
    </w:p>
    <w:p w14:paraId="1973DB11" w14:textId="77777777" w:rsidR="005C237F" w:rsidRPr="000922AD" w:rsidRDefault="005C237F" w:rsidP="00074EFD">
      <w:pPr>
        <w:pStyle w:val="Heading1"/>
        <w:bidi/>
        <w:rPr>
          <w:rFonts w:ascii="Traditional Arabic" w:hAnsi="Traditional Arabic" w:cs="Traditional Arabic"/>
          <w:b/>
          <w:bCs/>
          <w:color w:val="auto"/>
          <w:sz w:val="40"/>
          <w:szCs w:val="40"/>
          <w:rtl/>
        </w:rPr>
      </w:pPr>
      <w:bookmarkStart w:id="80" w:name="_Toc224556370"/>
      <w:r w:rsidRPr="000922AD">
        <w:rPr>
          <w:rFonts w:ascii="Traditional Arabic" w:hAnsi="Traditional Arabic" w:cs="Traditional Arabic"/>
          <w:b/>
          <w:bCs/>
          <w:color w:val="auto"/>
          <w:sz w:val="40"/>
          <w:szCs w:val="40"/>
          <w:rtl/>
        </w:rPr>
        <w:t>تحليل البيانات</w:t>
      </w:r>
      <w:bookmarkEnd w:id="79"/>
      <w:bookmarkEnd w:id="80"/>
    </w:p>
    <w:p w14:paraId="0CA7D912"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p>
    <w:p w14:paraId="1E3F3C5E" w14:textId="77777777" w:rsidR="005C237F" w:rsidRPr="000922AD" w:rsidRDefault="005C237F" w:rsidP="00074EFD">
      <w:pPr>
        <w:pStyle w:val="Heading2"/>
        <w:bidi/>
        <w:rPr>
          <w:rFonts w:ascii="Traditional Arabic" w:hAnsi="Traditional Arabic" w:cs="Traditional Arabic"/>
          <w:b/>
          <w:bCs/>
          <w:color w:val="auto"/>
          <w:sz w:val="36"/>
          <w:szCs w:val="36"/>
          <w:rtl/>
        </w:rPr>
      </w:pPr>
      <w:bookmarkStart w:id="81" w:name="_Toc140218467"/>
      <w:bookmarkStart w:id="82" w:name="_Toc224556371"/>
      <w:r w:rsidRPr="000922AD">
        <w:rPr>
          <w:rFonts w:ascii="Traditional Arabic" w:hAnsi="Traditional Arabic" w:cs="Traditional Arabic"/>
          <w:b/>
          <w:bCs/>
          <w:color w:val="auto"/>
          <w:sz w:val="36"/>
          <w:szCs w:val="36"/>
          <w:rtl/>
        </w:rPr>
        <w:t>أولاً: البيانات الأولية:</w:t>
      </w:r>
      <w:bookmarkEnd w:id="81"/>
      <w:bookmarkEnd w:id="82"/>
    </w:p>
    <w:p w14:paraId="7AFB97CB" w14:textId="77777777" w:rsidR="005C237F" w:rsidRPr="000922AD" w:rsidRDefault="005C237F" w:rsidP="00074EFD">
      <w:pPr>
        <w:pStyle w:val="ListParagraph"/>
        <w:numPr>
          <w:ilvl w:val="0"/>
          <w:numId w:val="30"/>
        </w:numPr>
        <w:bidi/>
        <w:spacing w:after="0" w:line="360" w:lineRule="auto"/>
        <w:rPr>
          <w:rFonts w:ascii="Traditional Arabic" w:hAnsi="Traditional Arabic" w:cs="Traditional Arabic"/>
          <w:b/>
          <w:bCs/>
          <w:sz w:val="36"/>
          <w:szCs w:val="36"/>
          <w:rtl/>
        </w:rPr>
      </w:pPr>
      <w:r w:rsidRPr="000922AD">
        <w:rPr>
          <w:rFonts w:ascii="Traditional Arabic" w:hAnsi="Traditional Arabic" w:cs="Traditional Arabic"/>
          <w:b/>
          <w:bCs/>
          <w:sz w:val="36"/>
          <w:szCs w:val="36"/>
          <w:rtl/>
        </w:rPr>
        <w:t>الجنس:</w:t>
      </w:r>
    </w:p>
    <w:p w14:paraId="20FB490C" w14:textId="77777777" w:rsidR="005C237F" w:rsidRPr="000922AD" w:rsidRDefault="005C237F" w:rsidP="00074EFD">
      <w:pPr>
        <w:bidi/>
        <w:spacing w:line="360" w:lineRule="auto"/>
        <w:ind w:left="90"/>
        <w:rPr>
          <w:rFonts w:ascii="Traditional Arabic" w:hAnsi="Traditional Arabic" w:cs="Traditional Arabic"/>
          <w:b/>
          <w:sz w:val="36"/>
          <w:szCs w:val="36"/>
          <w:rtl/>
          <w:lang w:bidi="ar-EG"/>
        </w:rPr>
      </w:pPr>
      <w:r w:rsidRPr="000922AD">
        <w:rPr>
          <w:rFonts w:ascii="Traditional Arabic" w:hAnsi="Traditional Arabic" w:cs="Traditional Arabic"/>
          <w:b/>
          <w:sz w:val="36"/>
          <w:szCs w:val="36"/>
          <w:rtl/>
          <w:lang w:bidi="ar-EG"/>
        </w:rPr>
        <w:t>يتضح من الجدول الخاص بتوزيع عينة الدراسة علي حسب الجنس أن نسبة الذكور</w:t>
      </w:r>
      <w:r w:rsidRPr="000922AD">
        <w:rPr>
          <w:rFonts w:ascii="Traditional Arabic" w:hAnsi="Traditional Arabic" w:cs="Traditional Arabic"/>
          <w:sz w:val="36"/>
          <w:szCs w:val="36"/>
        </w:rPr>
        <w:t>93.1</w:t>
      </w:r>
      <w:r w:rsidRPr="000922AD">
        <w:rPr>
          <w:rFonts w:ascii="Traditional Arabic" w:hAnsi="Traditional Arabic" w:cs="Traditional Arabic"/>
          <w:b/>
          <w:sz w:val="36"/>
          <w:szCs w:val="36"/>
          <w:rtl/>
          <w:lang w:bidi="ar-EG"/>
        </w:rPr>
        <w:t xml:space="preserve">% ، والأناث   </w:t>
      </w:r>
      <w:r w:rsidRPr="000922AD">
        <w:rPr>
          <w:rFonts w:ascii="Traditional Arabic" w:hAnsi="Traditional Arabic" w:cs="Traditional Arabic"/>
          <w:sz w:val="36"/>
          <w:szCs w:val="36"/>
        </w:rPr>
        <w:t>6.9</w:t>
      </w:r>
      <w:r w:rsidRPr="000922AD">
        <w:rPr>
          <w:rFonts w:ascii="Traditional Arabic" w:hAnsi="Traditional Arabic" w:cs="Traditional Arabic"/>
          <w:b/>
          <w:sz w:val="36"/>
          <w:szCs w:val="36"/>
          <w:rtl/>
          <w:lang w:bidi="ar-EG"/>
        </w:rPr>
        <w:t>% .</w:t>
      </w:r>
    </w:p>
    <w:p w14:paraId="632E2667" w14:textId="3FF756EF"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83" w:name="_Toc222569300"/>
      <w:r w:rsidRPr="000922AD">
        <w:rPr>
          <w:rFonts w:ascii="Traditional Arabic" w:hAnsi="Traditional Arabic" w:cs="Traditional Arabic"/>
          <w:sz w:val="32"/>
          <w:szCs w:val="32"/>
          <w:rtl/>
        </w:rPr>
        <w:t xml:space="preserve">جدول </w:t>
      </w: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SEQ </w:instrText>
      </w:r>
      <w:r w:rsidRPr="000922AD">
        <w:rPr>
          <w:rFonts w:ascii="Traditional Arabic" w:hAnsi="Traditional Arabic" w:cs="Traditional Arabic"/>
          <w:sz w:val="32"/>
          <w:szCs w:val="32"/>
          <w:rtl/>
        </w:rPr>
        <w:instrText>جدول</w:instrText>
      </w:r>
      <w:r w:rsidRPr="000922AD">
        <w:rPr>
          <w:rFonts w:ascii="Traditional Arabic" w:hAnsi="Traditional Arabic" w:cs="Traditional Arabic"/>
          <w:sz w:val="32"/>
          <w:szCs w:val="32"/>
        </w:rPr>
        <w:instrText xml:space="preserve"> \* ARABIC </w:instrText>
      </w:r>
      <w:r w:rsidRPr="000922AD">
        <w:rPr>
          <w:rFonts w:ascii="Traditional Arabic" w:hAnsi="Traditional Arabic" w:cs="Traditional Arabic"/>
          <w:sz w:val="32"/>
          <w:szCs w:val="32"/>
        </w:rPr>
        <w:fldChar w:fldCharType="separate"/>
      </w:r>
      <w:r w:rsidR="00D4188B">
        <w:rPr>
          <w:rFonts w:ascii="Traditional Arabic" w:hAnsi="Traditional Arabic" w:cs="Traditional Arabic"/>
          <w:noProof/>
          <w:sz w:val="32"/>
          <w:szCs w:val="32"/>
        </w:rPr>
        <w:t>5</w:t>
      </w:r>
      <w:r w:rsidRPr="000922AD">
        <w:rPr>
          <w:rFonts w:ascii="Traditional Arabic" w:hAnsi="Traditional Arabic" w:cs="Traditional Arabic"/>
          <w:sz w:val="32"/>
          <w:szCs w:val="32"/>
        </w:rPr>
        <w:fldChar w:fldCharType="end"/>
      </w:r>
      <w:r w:rsidRPr="000922AD">
        <w:rPr>
          <w:rFonts w:ascii="Traditional Arabic" w:hAnsi="Traditional Arabic" w:cs="Traditional Arabic"/>
          <w:sz w:val="32"/>
          <w:szCs w:val="32"/>
          <w:rtl/>
        </w:rPr>
        <w:t xml:space="preserve"> توزيع العينة طبقا لمتغير الجنس</w:t>
      </w:r>
      <w:bookmarkEnd w:id="83"/>
    </w:p>
    <w:tbl>
      <w:tblPr>
        <w:tblStyle w:val="GridTable4-Accent11"/>
        <w:bidiVisual/>
        <w:tblW w:w="4988" w:type="pct"/>
        <w:tblInd w:w="10" w:type="dxa"/>
        <w:tblLook w:val="04A0" w:firstRow="1" w:lastRow="0" w:firstColumn="1" w:lastColumn="0" w:noHBand="0" w:noVBand="1"/>
      </w:tblPr>
      <w:tblGrid>
        <w:gridCol w:w="3005"/>
        <w:gridCol w:w="2981"/>
        <w:gridCol w:w="3008"/>
      </w:tblGrid>
      <w:tr w:rsidR="005C237F" w:rsidRPr="000922AD" w14:paraId="4C1420AA"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7C841D79" w14:textId="77777777" w:rsidR="005C237F" w:rsidRPr="000922AD" w:rsidRDefault="005C237F" w:rsidP="00074EFD">
            <w:pPr>
              <w:tabs>
                <w:tab w:val="right" w:pos="-180"/>
              </w:tabs>
              <w:bidi/>
              <w:spacing w:line="360" w:lineRule="auto"/>
              <w:ind w:left="26"/>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الجنس</w:t>
            </w:r>
          </w:p>
        </w:tc>
        <w:tc>
          <w:tcPr>
            <w:tcW w:w="1657" w:type="pct"/>
            <w:vAlign w:val="center"/>
          </w:tcPr>
          <w:p w14:paraId="736BA5E9"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التكرار</w:t>
            </w:r>
          </w:p>
        </w:tc>
        <w:tc>
          <w:tcPr>
            <w:tcW w:w="1672" w:type="pct"/>
            <w:vAlign w:val="center"/>
          </w:tcPr>
          <w:p w14:paraId="03C8DEB3"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النسبة المئوية</w:t>
            </w:r>
          </w:p>
        </w:tc>
      </w:tr>
      <w:tr w:rsidR="005C237F" w:rsidRPr="000922AD" w14:paraId="2C0F9EB7"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3B35F6F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ذكر</w:t>
            </w:r>
          </w:p>
        </w:tc>
        <w:tc>
          <w:tcPr>
            <w:tcW w:w="1657" w:type="pct"/>
            <w:vAlign w:val="center"/>
          </w:tcPr>
          <w:p w14:paraId="2050607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149</w:t>
            </w:r>
          </w:p>
        </w:tc>
        <w:tc>
          <w:tcPr>
            <w:tcW w:w="1672" w:type="pct"/>
            <w:vAlign w:val="center"/>
          </w:tcPr>
          <w:p w14:paraId="4690621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93.1</w:t>
            </w:r>
          </w:p>
        </w:tc>
      </w:tr>
      <w:tr w:rsidR="005C237F" w:rsidRPr="000922AD" w14:paraId="5ACDA571" w14:textId="77777777" w:rsidTr="00E605BC">
        <w:tc>
          <w:tcPr>
            <w:cnfStyle w:val="001000000000" w:firstRow="0" w:lastRow="0" w:firstColumn="1" w:lastColumn="0" w:oddVBand="0" w:evenVBand="0" w:oddHBand="0" w:evenHBand="0" w:firstRowFirstColumn="0" w:firstRowLastColumn="0" w:lastRowFirstColumn="0" w:lastRowLastColumn="0"/>
            <w:tcW w:w="1671" w:type="pct"/>
            <w:vAlign w:val="center"/>
          </w:tcPr>
          <w:p w14:paraId="6E48993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أنثى</w:t>
            </w:r>
          </w:p>
        </w:tc>
        <w:tc>
          <w:tcPr>
            <w:tcW w:w="1657" w:type="pct"/>
            <w:vAlign w:val="center"/>
          </w:tcPr>
          <w:p w14:paraId="722A987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w:t>
            </w:r>
          </w:p>
        </w:tc>
        <w:tc>
          <w:tcPr>
            <w:tcW w:w="1672" w:type="pct"/>
            <w:vAlign w:val="center"/>
          </w:tcPr>
          <w:p w14:paraId="6726E93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6.9</w:t>
            </w:r>
          </w:p>
        </w:tc>
      </w:tr>
      <w:tr w:rsidR="005C237F" w:rsidRPr="000922AD" w14:paraId="287D7905"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50BE50" w14:textId="77777777" w:rsidR="005C237F" w:rsidRPr="000922AD" w:rsidRDefault="005C237F" w:rsidP="00074EFD">
            <w:pPr>
              <w:tabs>
                <w:tab w:val="right" w:pos="-180"/>
              </w:tabs>
              <w:bidi/>
              <w:spacing w:line="360" w:lineRule="auto"/>
              <w:ind w:left="26"/>
              <w:rPr>
                <w:rFonts w:ascii="Traditional Arabic" w:hAnsi="Traditional Arabic" w:cs="Traditional Arabic"/>
                <w:b w:val="0"/>
                <w:sz w:val="36"/>
                <w:szCs w:val="36"/>
                <w:rtl/>
                <w:lang w:bidi="ar-EG"/>
              </w:rPr>
            </w:pPr>
            <w:r w:rsidRPr="000922AD">
              <w:rPr>
                <w:rFonts w:ascii="Traditional Arabic" w:hAnsi="Traditional Arabic" w:cs="Traditional Arabic"/>
                <w:b w:val="0"/>
                <w:sz w:val="36"/>
                <w:szCs w:val="36"/>
                <w:rtl/>
                <w:lang w:bidi="ar-EG"/>
              </w:rPr>
              <w:t>المجموع</w:t>
            </w:r>
          </w:p>
        </w:tc>
        <w:tc>
          <w:tcPr>
            <w:tcW w:w="1657" w:type="pct"/>
            <w:vAlign w:val="center"/>
          </w:tcPr>
          <w:p w14:paraId="1AA1C9D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160</w:t>
            </w:r>
          </w:p>
        </w:tc>
        <w:tc>
          <w:tcPr>
            <w:tcW w:w="1672" w:type="pct"/>
            <w:vAlign w:val="center"/>
          </w:tcPr>
          <w:p w14:paraId="4BCA3C7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100.0</w:t>
            </w:r>
          </w:p>
        </w:tc>
      </w:tr>
    </w:tbl>
    <w:p w14:paraId="7098709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b/>
          <w:sz w:val="36"/>
          <w:szCs w:val="36"/>
          <w:rtl/>
          <w:lang w:bidi="ar-EG"/>
        </w:rPr>
      </w:pPr>
    </w:p>
    <w:p w14:paraId="2324E891" w14:textId="77777777" w:rsidR="0025222C" w:rsidRPr="000922AD" w:rsidRDefault="0025222C" w:rsidP="00074EFD">
      <w:pPr>
        <w:autoSpaceDE w:val="0"/>
        <w:autoSpaceDN w:val="0"/>
        <w:bidi/>
        <w:adjustRightInd w:val="0"/>
        <w:spacing w:line="360" w:lineRule="auto"/>
        <w:ind w:left="60" w:right="60"/>
        <w:rPr>
          <w:rFonts w:ascii="Traditional Arabic" w:hAnsi="Traditional Arabic" w:cs="Traditional Arabic"/>
          <w:b/>
          <w:sz w:val="36"/>
          <w:szCs w:val="36"/>
          <w:rtl/>
          <w:lang w:bidi="ar-EG"/>
        </w:rPr>
      </w:pPr>
    </w:p>
    <w:p w14:paraId="59FAB8B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b/>
          <w:sz w:val="36"/>
          <w:szCs w:val="36"/>
          <w:lang w:bidi="ar-EG"/>
        </w:rPr>
      </w:pPr>
      <w:r w:rsidRPr="000922AD">
        <w:rPr>
          <w:rFonts w:ascii="Traditional Arabic" w:hAnsi="Traditional Arabic" w:cs="Traditional Arabic"/>
          <w:b/>
          <w:noProof/>
          <w:sz w:val="36"/>
          <w:szCs w:val="36"/>
        </w:rPr>
        <w:lastRenderedPageBreak/>
        <w:drawing>
          <wp:inline distT="0" distB="0" distL="0" distR="0" wp14:anchorId="7E1313D1" wp14:editId="3CEC3AED">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28C8372" w14:textId="77777777" w:rsidR="005C237F" w:rsidRPr="000922AD" w:rsidRDefault="005C237F" w:rsidP="00074EFD">
      <w:pPr>
        <w:pStyle w:val="ListParagraph"/>
        <w:numPr>
          <w:ilvl w:val="0"/>
          <w:numId w:val="30"/>
        </w:numPr>
        <w:bidi/>
        <w:spacing w:after="0" w:line="360" w:lineRule="auto"/>
        <w:rPr>
          <w:rFonts w:ascii="Traditional Arabic" w:hAnsi="Traditional Arabic" w:cs="Traditional Arabic"/>
          <w:b/>
          <w:bCs/>
          <w:sz w:val="36"/>
          <w:szCs w:val="36"/>
          <w:rtl/>
        </w:rPr>
      </w:pPr>
      <w:r w:rsidRPr="000922AD">
        <w:rPr>
          <w:rFonts w:ascii="Traditional Arabic" w:hAnsi="Traditional Arabic" w:cs="Traditional Arabic"/>
          <w:b/>
          <w:bCs/>
          <w:sz w:val="36"/>
          <w:szCs w:val="36"/>
          <w:rtl/>
        </w:rPr>
        <w:t>العمر</w:t>
      </w:r>
    </w:p>
    <w:p w14:paraId="639B6CC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b/>
          <w:sz w:val="36"/>
          <w:szCs w:val="36"/>
          <w:rtl/>
          <w:lang w:bidi="ar-EG"/>
        </w:rPr>
      </w:pPr>
      <w:r w:rsidRPr="000922AD">
        <w:rPr>
          <w:rFonts w:ascii="Traditional Arabic" w:hAnsi="Traditional Arabic" w:cs="Traditional Arabic"/>
          <w:b/>
          <w:sz w:val="36"/>
          <w:szCs w:val="36"/>
          <w:rtl/>
          <w:lang w:bidi="ar-EG"/>
        </w:rPr>
        <w:t xml:space="preserve">يتبين من الجدول الخاص بتوزيع عينة الدراسة تبعا للعمر، أن أعلي نسبة من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35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75.6</w:t>
      </w:r>
      <w:r w:rsidRPr="000922AD">
        <w:rPr>
          <w:rFonts w:ascii="Traditional Arabic" w:hAnsi="Traditional Arabic" w:cs="Traditional Arabic"/>
          <w:b/>
          <w:sz w:val="36"/>
          <w:szCs w:val="36"/>
          <w:rtl/>
        </w:rPr>
        <w:t xml:space="preserve"> </w:t>
      </w:r>
      <w:r w:rsidRPr="000922AD">
        <w:rPr>
          <w:rFonts w:ascii="Traditional Arabic" w:hAnsi="Traditional Arabic" w:cs="Traditional Arabic"/>
          <w:b/>
          <w:sz w:val="36"/>
          <w:szCs w:val="36"/>
          <w:rtl/>
          <w:lang w:bidi="ar-EG"/>
        </w:rPr>
        <w:t xml:space="preserve">% ، ويلي ذلك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35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45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14.4</w:t>
      </w:r>
      <w:r w:rsidRPr="000922AD">
        <w:rPr>
          <w:rFonts w:ascii="Traditional Arabic" w:hAnsi="Traditional Arabic" w:cs="Traditional Arabic"/>
          <w:b/>
          <w:sz w:val="36"/>
          <w:szCs w:val="36"/>
          <w:rtl/>
          <w:lang w:bidi="ar-EG"/>
        </w:rPr>
        <w:t xml:space="preserve">% ، و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45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55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5.0</w:t>
      </w:r>
      <w:r w:rsidRPr="000922AD">
        <w:rPr>
          <w:rFonts w:ascii="Traditional Arabic" w:hAnsi="Traditional Arabic" w:cs="Traditional Arabic"/>
          <w:b/>
          <w:sz w:val="36"/>
          <w:szCs w:val="36"/>
          <w:rtl/>
        </w:rPr>
        <w:t xml:space="preserve"> </w:t>
      </w:r>
      <w:r w:rsidRPr="000922AD">
        <w:rPr>
          <w:rFonts w:ascii="Traditional Arabic" w:hAnsi="Traditional Arabic" w:cs="Traditional Arabic"/>
          <w:b/>
          <w:sz w:val="36"/>
          <w:szCs w:val="36"/>
          <w:rtl/>
          <w:lang w:bidi="ar-EG"/>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25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3.8</w:t>
      </w:r>
      <w:r w:rsidRPr="000922AD">
        <w:rPr>
          <w:rFonts w:ascii="Traditional Arabic" w:hAnsi="Traditional Arabic" w:cs="Traditional Arabic"/>
          <w:b/>
          <w:sz w:val="36"/>
          <w:szCs w:val="36"/>
          <w:rtl/>
          <w:lang w:bidi="ar-EG"/>
        </w:rPr>
        <w:t xml:space="preserve">% ، وأكثر من 55 سنة بنسبة </w:t>
      </w:r>
      <w:r w:rsidRPr="000922AD">
        <w:rPr>
          <w:rFonts w:ascii="Traditional Arabic" w:hAnsi="Traditional Arabic" w:cs="Traditional Arabic"/>
          <w:sz w:val="36"/>
          <w:szCs w:val="36"/>
        </w:rPr>
        <w:t>1.3</w:t>
      </w:r>
      <w:r w:rsidRPr="000922AD">
        <w:rPr>
          <w:rFonts w:ascii="Traditional Arabic" w:hAnsi="Traditional Arabic" w:cs="Traditional Arabic"/>
          <w:b/>
          <w:sz w:val="36"/>
          <w:szCs w:val="36"/>
          <w:rtl/>
          <w:lang w:bidi="ar-EG"/>
        </w:rPr>
        <w:t>%.</w:t>
      </w:r>
    </w:p>
    <w:p w14:paraId="5CA8E942" w14:textId="7526E157"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84" w:name="_Toc222569301"/>
      <w:r w:rsidRPr="000922AD">
        <w:rPr>
          <w:rFonts w:ascii="Traditional Arabic" w:hAnsi="Traditional Arabic" w:cs="Traditional Arabic"/>
          <w:sz w:val="32"/>
          <w:szCs w:val="32"/>
          <w:rtl/>
        </w:rPr>
        <w:t xml:space="preserve">جدول </w:t>
      </w:r>
      <w:r w:rsidRPr="000922AD">
        <w:rPr>
          <w:rFonts w:ascii="Traditional Arabic" w:hAnsi="Traditional Arabic" w:cs="Traditional Arabic"/>
          <w:sz w:val="32"/>
          <w:szCs w:val="32"/>
          <w:rtl/>
        </w:rPr>
        <w:fldChar w:fldCharType="begin"/>
      </w:r>
      <w:r w:rsidRPr="000922AD">
        <w:rPr>
          <w:rFonts w:ascii="Traditional Arabic" w:hAnsi="Traditional Arabic" w:cs="Traditional Arabic"/>
          <w:sz w:val="32"/>
          <w:szCs w:val="32"/>
          <w:rtl/>
        </w:rPr>
        <w:instrText xml:space="preserve"> </w:instrText>
      </w:r>
      <w:r w:rsidRPr="000922AD">
        <w:rPr>
          <w:rFonts w:ascii="Traditional Arabic" w:hAnsi="Traditional Arabic" w:cs="Traditional Arabic"/>
          <w:sz w:val="32"/>
          <w:szCs w:val="32"/>
        </w:rPr>
        <w:instrText xml:space="preserve">SEQ </w:instrText>
      </w:r>
      <w:r w:rsidRPr="000922AD">
        <w:rPr>
          <w:rFonts w:ascii="Traditional Arabic" w:hAnsi="Traditional Arabic" w:cs="Traditional Arabic"/>
          <w:sz w:val="32"/>
          <w:szCs w:val="32"/>
          <w:rtl/>
        </w:rPr>
        <w:instrText xml:space="preserve">جدول \* </w:instrText>
      </w:r>
      <w:r w:rsidRPr="000922AD">
        <w:rPr>
          <w:rFonts w:ascii="Traditional Arabic" w:hAnsi="Traditional Arabic" w:cs="Traditional Arabic"/>
          <w:sz w:val="32"/>
          <w:szCs w:val="32"/>
        </w:rPr>
        <w:instrText>ARABIC</w:instrText>
      </w:r>
      <w:r w:rsidRPr="000922AD">
        <w:rPr>
          <w:rFonts w:ascii="Traditional Arabic" w:hAnsi="Traditional Arabic" w:cs="Traditional Arabic"/>
          <w:sz w:val="32"/>
          <w:szCs w:val="32"/>
          <w:rtl/>
        </w:rPr>
        <w:instrText xml:space="preserve"> </w:instrText>
      </w:r>
      <w:r w:rsidRPr="000922AD">
        <w:rPr>
          <w:rFonts w:ascii="Traditional Arabic" w:hAnsi="Traditional Arabic" w:cs="Traditional Arabic"/>
          <w:sz w:val="32"/>
          <w:szCs w:val="32"/>
          <w:rtl/>
        </w:rPr>
        <w:fldChar w:fldCharType="separate"/>
      </w:r>
      <w:r w:rsidR="00D4188B">
        <w:rPr>
          <w:rFonts w:ascii="Traditional Arabic" w:hAnsi="Traditional Arabic" w:cs="Traditional Arabic"/>
          <w:noProof/>
          <w:sz w:val="32"/>
          <w:szCs w:val="32"/>
          <w:rtl/>
        </w:rPr>
        <w:t>6</w:t>
      </w:r>
      <w:r w:rsidRPr="000922AD">
        <w:rPr>
          <w:rFonts w:ascii="Traditional Arabic" w:hAnsi="Traditional Arabic" w:cs="Traditional Arabic"/>
          <w:sz w:val="32"/>
          <w:szCs w:val="32"/>
          <w:rtl/>
        </w:rPr>
        <w:fldChar w:fldCharType="end"/>
      </w:r>
      <w:r w:rsidRPr="000922AD">
        <w:rPr>
          <w:rFonts w:ascii="Traditional Arabic" w:hAnsi="Traditional Arabic" w:cs="Traditional Arabic"/>
          <w:noProof/>
          <w:sz w:val="32"/>
          <w:szCs w:val="32"/>
          <w:rtl/>
          <w:lang w:bidi="ar-EG"/>
        </w:rPr>
        <w:t xml:space="preserve"> توزيع العينة طبقا لمتغير العمر</w:t>
      </w:r>
      <w:bookmarkEnd w:id="84"/>
    </w:p>
    <w:tbl>
      <w:tblPr>
        <w:tblStyle w:val="GridTable4-Accent11"/>
        <w:bidiVisual/>
        <w:tblW w:w="4988" w:type="pct"/>
        <w:tblInd w:w="10" w:type="dxa"/>
        <w:tblLook w:val="04A0" w:firstRow="1" w:lastRow="0" w:firstColumn="1" w:lastColumn="0" w:noHBand="0" w:noVBand="1"/>
      </w:tblPr>
      <w:tblGrid>
        <w:gridCol w:w="3015"/>
        <w:gridCol w:w="2982"/>
        <w:gridCol w:w="2997"/>
      </w:tblGrid>
      <w:tr w:rsidR="005C237F" w:rsidRPr="000922AD" w14:paraId="58D04D3D"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57096716" w14:textId="77777777" w:rsidR="005C237F" w:rsidRPr="000922AD" w:rsidRDefault="005C237F" w:rsidP="00074EFD">
            <w:pPr>
              <w:tabs>
                <w:tab w:val="right" w:pos="-180"/>
              </w:tabs>
              <w:bidi/>
              <w:spacing w:line="360" w:lineRule="auto"/>
              <w:ind w:left="26"/>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العمر</w:t>
            </w:r>
          </w:p>
        </w:tc>
        <w:tc>
          <w:tcPr>
            <w:tcW w:w="1658" w:type="pct"/>
            <w:vAlign w:val="center"/>
          </w:tcPr>
          <w:p w14:paraId="1EC4963A"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التكرار</w:t>
            </w:r>
          </w:p>
        </w:tc>
        <w:tc>
          <w:tcPr>
            <w:tcW w:w="1666" w:type="pct"/>
            <w:vAlign w:val="center"/>
          </w:tcPr>
          <w:p w14:paraId="76C403BC"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النسبة المئوية</w:t>
            </w:r>
          </w:p>
        </w:tc>
      </w:tr>
      <w:tr w:rsidR="005C237F" w:rsidRPr="000922AD" w14:paraId="7E7D985E"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30066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25 </w:t>
            </w:r>
            <w:r w:rsidRPr="000922AD">
              <w:rPr>
                <w:rFonts w:ascii="Traditional Arabic" w:hAnsi="Traditional Arabic" w:cs="Traditional Arabic"/>
                <w:sz w:val="36"/>
                <w:szCs w:val="36"/>
                <w:rtl/>
              </w:rPr>
              <w:t>سنة</w:t>
            </w:r>
          </w:p>
        </w:tc>
        <w:tc>
          <w:tcPr>
            <w:tcW w:w="1658" w:type="pct"/>
            <w:vAlign w:val="center"/>
          </w:tcPr>
          <w:p w14:paraId="2F73B20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w:t>
            </w:r>
          </w:p>
        </w:tc>
        <w:tc>
          <w:tcPr>
            <w:tcW w:w="1666" w:type="pct"/>
            <w:vAlign w:val="center"/>
          </w:tcPr>
          <w:p w14:paraId="0481B15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3.8</w:t>
            </w:r>
          </w:p>
        </w:tc>
      </w:tr>
      <w:tr w:rsidR="005C237F" w:rsidRPr="000922AD" w14:paraId="11FC0075"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334B43B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35 </w:t>
            </w:r>
            <w:r w:rsidRPr="000922AD">
              <w:rPr>
                <w:rFonts w:ascii="Traditional Arabic" w:hAnsi="Traditional Arabic" w:cs="Traditional Arabic"/>
                <w:sz w:val="36"/>
                <w:szCs w:val="36"/>
                <w:rtl/>
              </w:rPr>
              <w:t>سنة</w:t>
            </w:r>
          </w:p>
        </w:tc>
        <w:tc>
          <w:tcPr>
            <w:tcW w:w="1658" w:type="pct"/>
            <w:vAlign w:val="center"/>
          </w:tcPr>
          <w:p w14:paraId="697176CE"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121</w:t>
            </w:r>
          </w:p>
        </w:tc>
        <w:tc>
          <w:tcPr>
            <w:tcW w:w="1666" w:type="pct"/>
            <w:vAlign w:val="center"/>
          </w:tcPr>
          <w:p w14:paraId="40E7A6E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75.6</w:t>
            </w:r>
          </w:p>
        </w:tc>
      </w:tr>
      <w:tr w:rsidR="005C237F" w:rsidRPr="000922AD" w14:paraId="3BAE35DD"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BAA55F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35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45 </w:t>
            </w:r>
            <w:r w:rsidRPr="000922AD">
              <w:rPr>
                <w:rFonts w:ascii="Traditional Arabic" w:hAnsi="Traditional Arabic" w:cs="Traditional Arabic"/>
                <w:sz w:val="36"/>
                <w:szCs w:val="36"/>
                <w:rtl/>
              </w:rPr>
              <w:t>سنة</w:t>
            </w:r>
          </w:p>
        </w:tc>
        <w:tc>
          <w:tcPr>
            <w:tcW w:w="1658" w:type="pct"/>
            <w:vAlign w:val="center"/>
          </w:tcPr>
          <w:p w14:paraId="20B150F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23</w:t>
            </w:r>
          </w:p>
        </w:tc>
        <w:tc>
          <w:tcPr>
            <w:tcW w:w="1666" w:type="pct"/>
            <w:vAlign w:val="center"/>
          </w:tcPr>
          <w:p w14:paraId="4D7C7C02"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14.4</w:t>
            </w:r>
          </w:p>
        </w:tc>
      </w:tr>
      <w:tr w:rsidR="005C237F" w:rsidRPr="000922AD" w14:paraId="4628F250"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255530A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lastRenderedPageBreak/>
              <w:t>من</w:t>
            </w:r>
            <w:r w:rsidRPr="000922AD">
              <w:rPr>
                <w:rFonts w:ascii="Traditional Arabic" w:hAnsi="Traditional Arabic" w:cs="Traditional Arabic"/>
                <w:sz w:val="36"/>
                <w:szCs w:val="36"/>
              </w:rPr>
              <w:t xml:space="preserve"> 45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55 </w:t>
            </w:r>
            <w:r w:rsidRPr="000922AD">
              <w:rPr>
                <w:rFonts w:ascii="Traditional Arabic" w:hAnsi="Traditional Arabic" w:cs="Traditional Arabic"/>
                <w:sz w:val="36"/>
                <w:szCs w:val="36"/>
                <w:rtl/>
              </w:rPr>
              <w:t>سنة</w:t>
            </w:r>
          </w:p>
        </w:tc>
        <w:tc>
          <w:tcPr>
            <w:tcW w:w="1658" w:type="pct"/>
            <w:vAlign w:val="center"/>
          </w:tcPr>
          <w:p w14:paraId="503880E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8</w:t>
            </w:r>
          </w:p>
        </w:tc>
        <w:tc>
          <w:tcPr>
            <w:tcW w:w="1666" w:type="pct"/>
            <w:vAlign w:val="center"/>
          </w:tcPr>
          <w:p w14:paraId="22B6495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5.0</w:t>
            </w:r>
          </w:p>
        </w:tc>
      </w:tr>
      <w:tr w:rsidR="005C237F" w:rsidRPr="000922AD" w14:paraId="44A368B9"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2BE4C12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أكثر</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55 </w:t>
            </w:r>
            <w:r w:rsidRPr="000922AD">
              <w:rPr>
                <w:rFonts w:ascii="Traditional Arabic" w:hAnsi="Traditional Arabic" w:cs="Traditional Arabic"/>
                <w:sz w:val="36"/>
                <w:szCs w:val="36"/>
                <w:rtl/>
              </w:rPr>
              <w:t>سنة</w:t>
            </w:r>
          </w:p>
        </w:tc>
        <w:tc>
          <w:tcPr>
            <w:tcW w:w="1658" w:type="pct"/>
            <w:vAlign w:val="center"/>
          </w:tcPr>
          <w:p w14:paraId="01D1CF3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w:t>
            </w:r>
          </w:p>
        </w:tc>
        <w:tc>
          <w:tcPr>
            <w:tcW w:w="1666" w:type="pct"/>
            <w:vAlign w:val="center"/>
          </w:tcPr>
          <w:p w14:paraId="6906CAE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w:t>
            </w:r>
          </w:p>
        </w:tc>
      </w:tr>
      <w:tr w:rsidR="005C237F" w:rsidRPr="000922AD" w14:paraId="536E7E5F"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4BF5596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المجموع</w:t>
            </w:r>
          </w:p>
        </w:tc>
        <w:tc>
          <w:tcPr>
            <w:tcW w:w="1658" w:type="pct"/>
            <w:vAlign w:val="center"/>
          </w:tcPr>
          <w:p w14:paraId="1E736FE1"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160</w:t>
            </w:r>
          </w:p>
        </w:tc>
        <w:tc>
          <w:tcPr>
            <w:tcW w:w="1666" w:type="pct"/>
            <w:vAlign w:val="center"/>
          </w:tcPr>
          <w:p w14:paraId="4D97CBB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100.0</w:t>
            </w:r>
          </w:p>
        </w:tc>
      </w:tr>
    </w:tbl>
    <w:p w14:paraId="50F2F560"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lang w:bidi="ar-EG"/>
        </w:rPr>
      </w:pPr>
    </w:p>
    <w:p w14:paraId="13BC4F2D" w14:textId="77777777" w:rsidR="005C237F" w:rsidRPr="000922AD" w:rsidRDefault="005C237F" w:rsidP="00074EFD">
      <w:pPr>
        <w:pStyle w:val="ListParagraph"/>
        <w:numPr>
          <w:ilvl w:val="0"/>
          <w:numId w:val="30"/>
        </w:numPr>
        <w:bidi/>
        <w:spacing w:after="0" w:line="360" w:lineRule="auto"/>
        <w:rPr>
          <w:rFonts w:ascii="Traditional Arabic" w:hAnsi="Traditional Arabic" w:cs="Traditional Arabic"/>
          <w:b/>
          <w:bCs/>
          <w:sz w:val="36"/>
          <w:szCs w:val="36"/>
          <w:rtl/>
        </w:rPr>
      </w:pPr>
      <w:r w:rsidRPr="000922AD">
        <w:rPr>
          <w:rFonts w:ascii="Traditional Arabic" w:hAnsi="Traditional Arabic" w:cs="Traditional Arabic"/>
          <w:b/>
          <w:bCs/>
          <w:sz w:val="36"/>
          <w:szCs w:val="36"/>
          <w:rtl/>
        </w:rPr>
        <w:t>سنوات الخبرة:</w:t>
      </w:r>
    </w:p>
    <w:p w14:paraId="3A36290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b/>
          <w:sz w:val="36"/>
          <w:szCs w:val="36"/>
          <w:rtl/>
        </w:rPr>
      </w:pPr>
      <w:r w:rsidRPr="000922AD">
        <w:rPr>
          <w:rFonts w:ascii="Traditional Arabic" w:hAnsi="Traditional Arabic" w:cs="Traditional Arabic"/>
          <w:b/>
          <w:sz w:val="36"/>
          <w:szCs w:val="36"/>
          <w:rtl/>
          <w:lang w:bidi="ar-EG"/>
        </w:rPr>
        <w:t xml:space="preserve">يتبين من الجدول الخاص بتوزيع عينة الدراسة تبعا لسنوات الخبرة، أن أعلي نسبة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10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61.3</w:t>
      </w:r>
      <w:r w:rsidRPr="000922AD">
        <w:rPr>
          <w:rFonts w:ascii="Traditional Arabic" w:hAnsi="Traditional Arabic" w:cs="Traditional Arabic"/>
          <w:b/>
          <w:sz w:val="36"/>
          <w:szCs w:val="36"/>
          <w:rtl/>
          <w:lang w:bidi="ar-EG"/>
        </w:rPr>
        <w:t xml:space="preserve">% ، ويلي ذلك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10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15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25.0</w:t>
      </w:r>
      <w:r w:rsidRPr="000922AD">
        <w:rPr>
          <w:rFonts w:ascii="Traditional Arabic" w:hAnsi="Traditional Arabic" w:cs="Traditional Arabic"/>
          <w:b/>
          <w:sz w:val="36"/>
          <w:szCs w:val="36"/>
          <w:rtl/>
          <w:lang w:bidi="ar-EG"/>
        </w:rPr>
        <w:t xml:space="preserve">% ، و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15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20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5.6</w:t>
      </w:r>
      <w:r w:rsidRPr="000922AD">
        <w:rPr>
          <w:rFonts w:ascii="Traditional Arabic" w:hAnsi="Traditional Arabic" w:cs="Traditional Arabic"/>
          <w:b/>
          <w:sz w:val="36"/>
          <w:szCs w:val="36"/>
          <w:rtl/>
          <w:lang w:bidi="ar-EG"/>
        </w:rPr>
        <w:t xml:space="preserve">%،و </w:t>
      </w:r>
      <w:r w:rsidRPr="000922AD">
        <w:rPr>
          <w:rFonts w:ascii="Traditional Arabic" w:hAnsi="Traditional Arabic" w:cs="Traditional Arabic"/>
          <w:sz w:val="36"/>
          <w:szCs w:val="36"/>
        </w:rPr>
        <w:t xml:space="preserve">20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فأكثر</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4.4</w:t>
      </w:r>
      <w:r w:rsidRPr="000922AD">
        <w:rPr>
          <w:rFonts w:ascii="Traditional Arabic" w:hAnsi="Traditional Arabic" w:cs="Traditional Arabic"/>
          <w:b/>
          <w:sz w:val="36"/>
          <w:szCs w:val="36"/>
          <w:rtl/>
          <w:lang w:bidi="ar-EG"/>
        </w:rPr>
        <w:t>% ، و</w:t>
      </w:r>
      <w:r w:rsidRPr="000922AD">
        <w:rPr>
          <w:rFonts w:ascii="Traditional Arabic" w:hAnsi="Traditional Arabic" w:cs="Traditional Arabic"/>
          <w:sz w:val="36"/>
          <w:szCs w:val="36"/>
          <w:rtl/>
        </w:rPr>
        <w:t xml:space="preserve"> 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 </w:t>
      </w:r>
      <w:r w:rsidRPr="000922AD">
        <w:rPr>
          <w:rFonts w:ascii="Traditional Arabic" w:hAnsi="Traditional Arabic" w:cs="Traditional Arabic"/>
          <w:sz w:val="36"/>
          <w:szCs w:val="36"/>
          <w:rtl/>
        </w:rPr>
        <w:t>سنوات</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3.8</w:t>
      </w:r>
      <w:r w:rsidRPr="000922AD">
        <w:rPr>
          <w:rFonts w:ascii="Traditional Arabic" w:hAnsi="Traditional Arabic" w:cs="Traditional Arabic"/>
          <w:b/>
          <w:sz w:val="36"/>
          <w:szCs w:val="36"/>
          <w:rtl/>
          <w:lang w:bidi="ar-EG"/>
        </w:rPr>
        <w:t>%.</w:t>
      </w:r>
    </w:p>
    <w:p w14:paraId="4AD07D15" w14:textId="18828375"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85" w:name="_Toc222569302"/>
      <w:r w:rsidRPr="000922AD">
        <w:rPr>
          <w:rFonts w:ascii="Traditional Arabic" w:hAnsi="Traditional Arabic" w:cs="Traditional Arabic"/>
          <w:sz w:val="32"/>
          <w:szCs w:val="32"/>
          <w:rtl/>
        </w:rPr>
        <w:t xml:space="preserve">جدول </w:t>
      </w:r>
      <w:r w:rsidRPr="000922AD">
        <w:rPr>
          <w:rFonts w:ascii="Traditional Arabic" w:hAnsi="Traditional Arabic" w:cs="Traditional Arabic"/>
          <w:sz w:val="32"/>
          <w:szCs w:val="32"/>
          <w:rtl/>
        </w:rPr>
        <w:fldChar w:fldCharType="begin"/>
      </w:r>
      <w:r w:rsidRPr="000922AD">
        <w:rPr>
          <w:rFonts w:ascii="Traditional Arabic" w:hAnsi="Traditional Arabic" w:cs="Traditional Arabic"/>
          <w:sz w:val="32"/>
          <w:szCs w:val="32"/>
          <w:rtl/>
        </w:rPr>
        <w:instrText xml:space="preserve"> </w:instrText>
      </w:r>
      <w:r w:rsidRPr="000922AD">
        <w:rPr>
          <w:rFonts w:ascii="Traditional Arabic" w:hAnsi="Traditional Arabic" w:cs="Traditional Arabic"/>
          <w:sz w:val="32"/>
          <w:szCs w:val="32"/>
        </w:rPr>
        <w:instrText xml:space="preserve">SEQ </w:instrText>
      </w:r>
      <w:r w:rsidRPr="000922AD">
        <w:rPr>
          <w:rFonts w:ascii="Traditional Arabic" w:hAnsi="Traditional Arabic" w:cs="Traditional Arabic"/>
          <w:sz w:val="32"/>
          <w:szCs w:val="32"/>
          <w:rtl/>
        </w:rPr>
        <w:instrText xml:space="preserve">جدول \* </w:instrText>
      </w:r>
      <w:r w:rsidRPr="000922AD">
        <w:rPr>
          <w:rFonts w:ascii="Traditional Arabic" w:hAnsi="Traditional Arabic" w:cs="Traditional Arabic"/>
          <w:sz w:val="32"/>
          <w:szCs w:val="32"/>
        </w:rPr>
        <w:instrText>ARABIC</w:instrText>
      </w:r>
      <w:r w:rsidRPr="000922AD">
        <w:rPr>
          <w:rFonts w:ascii="Traditional Arabic" w:hAnsi="Traditional Arabic" w:cs="Traditional Arabic"/>
          <w:sz w:val="32"/>
          <w:szCs w:val="32"/>
          <w:rtl/>
        </w:rPr>
        <w:instrText xml:space="preserve"> </w:instrText>
      </w:r>
      <w:r w:rsidRPr="000922AD">
        <w:rPr>
          <w:rFonts w:ascii="Traditional Arabic" w:hAnsi="Traditional Arabic" w:cs="Traditional Arabic"/>
          <w:sz w:val="32"/>
          <w:szCs w:val="32"/>
          <w:rtl/>
        </w:rPr>
        <w:fldChar w:fldCharType="separate"/>
      </w:r>
      <w:r w:rsidR="00D4188B">
        <w:rPr>
          <w:rFonts w:ascii="Traditional Arabic" w:hAnsi="Traditional Arabic" w:cs="Traditional Arabic"/>
          <w:noProof/>
          <w:sz w:val="32"/>
          <w:szCs w:val="32"/>
          <w:rtl/>
        </w:rPr>
        <w:t>7</w:t>
      </w:r>
      <w:r w:rsidRPr="000922AD">
        <w:rPr>
          <w:rFonts w:ascii="Traditional Arabic" w:hAnsi="Traditional Arabic" w:cs="Traditional Arabic"/>
          <w:sz w:val="32"/>
          <w:szCs w:val="32"/>
          <w:rtl/>
        </w:rPr>
        <w:fldChar w:fldCharType="end"/>
      </w:r>
      <w:r w:rsidRPr="000922AD">
        <w:rPr>
          <w:rFonts w:ascii="Traditional Arabic" w:hAnsi="Traditional Arabic" w:cs="Traditional Arabic"/>
          <w:noProof/>
          <w:sz w:val="32"/>
          <w:szCs w:val="32"/>
          <w:rtl/>
          <w:lang w:bidi="ar-EG"/>
        </w:rPr>
        <w:t xml:space="preserve"> توزيع العينة طبقا لمتغير سنوات الخبرة</w:t>
      </w:r>
      <w:bookmarkEnd w:id="85"/>
    </w:p>
    <w:tbl>
      <w:tblPr>
        <w:tblStyle w:val="GridTable4-Accent11"/>
        <w:bidiVisual/>
        <w:tblW w:w="4982" w:type="pct"/>
        <w:tblInd w:w="15" w:type="dxa"/>
        <w:tblLook w:val="04A0" w:firstRow="1" w:lastRow="0" w:firstColumn="1" w:lastColumn="0" w:noHBand="0" w:noVBand="1"/>
      </w:tblPr>
      <w:tblGrid>
        <w:gridCol w:w="5357"/>
        <w:gridCol w:w="1340"/>
        <w:gridCol w:w="2287"/>
      </w:tblGrid>
      <w:tr w:rsidR="005C237F" w:rsidRPr="000922AD" w14:paraId="754FA31A"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3B5B676B" w14:textId="77777777" w:rsidR="005C237F" w:rsidRPr="000922AD" w:rsidRDefault="005C237F" w:rsidP="00074EFD">
            <w:pPr>
              <w:tabs>
                <w:tab w:val="right" w:pos="-180"/>
              </w:tabs>
              <w:bidi/>
              <w:spacing w:line="360" w:lineRule="auto"/>
              <w:ind w:left="26"/>
              <w:rPr>
                <w:rFonts w:ascii="Traditional Arabic" w:hAnsi="Traditional Arabic" w:cs="Traditional Arabic"/>
                <w:b w:val="0"/>
                <w:color w:val="auto"/>
                <w:sz w:val="36"/>
                <w:szCs w:val="36"/>
                <w:rtl/>
                <w:lang w:bidi="ar-EG"/>
              </w:rPr>
            </w:pPr>
            <w:r w:rsidRPr="000922AD">
              <w:rPr>
                <w:rFonts w:ascii="Traditional Arabic" w:hAnsi="Traditional Arabic" w:cs="Traditional Arabic"/>
                <w:color w:val="auto"/>
                <w:sz w:val="36"/>
                <w:szCs w:val="36"/>
                <w:rtl/>
              </w:rPr>
              <w:t>سنوات</w:t>
            </w:r>
            <w:r w:rsidRPr="000922AD">
              <w:rPr>
                <w:rFonts w:ascii="Traditional Arabic" w:hAnsi="Traditional Arabic" w:cs="Traditional Arabic"/>
                <w:color w:val="auto"/>
                <w:sz w:val="36"/>
                <w:szCs w:val="36"/>
              </w:rPr>
              <w:t xml:space="preserve"> </w:t>
            </w:r>
            <w:r w:rsidRPr="000922AD">
              <w:rPr>
                <w:rFonts w:ascii="Traditional Arabic" w:hAnsi="Traditional Arabic" w:cs="Traditional Arabic"/>
                <w:color w:val="auto"/>
                <w:sz w:val="36"/>
                <w:szCs w:val="36"/>
                <w:rtl/>
              </w:rPr>
              <w:t>الخــبرة</w:t>
            </w:r>
          </w:p>
        </w:tc>
        <w:tc>
          <w:tcPr>
            <w:tcW w:w="746" w:type="pct"/>
            <w:vAlign w:val="center"/>
          </w:tcPr>
          <w:p w14:paraId="3C9B5714"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التكرار</w:t>
            </w:r>
          </w:p>
        </w:tc>
        <w:tc>
          <w:tcPr>
            <w:tcW w:w="1273" w:type="pct"/>
            <w:vAlign w:val="center"/>
          </w:tcPr>
          <w:p w14:paraId="2E6860A0"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النسبة المئوية</w:t>
            </w:r>
          </w:p>
        </w:tc>
      </w:tr>
      <w:tr w:rsidR="005C237F" w:rsidRPr="000922AD" w14:paraId="3517BC38"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B31198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 </w:t>
            </w:r>
            <w:r w:rsidRPr="000922AD">
              <w:rPr>
                <w:rFonts w:ascii="Traditional Arabic" w:hAnsi="Traditional Arabic" w:cs="Traditional Arabic"/>
                <w:sz w:val="36"/>
                <w:szCs w:val="36"/>
                <w:rtl/>
              </w:rPr>
              <w:t>سنوات</w:t>
            </w:r>
          </w:p>
        </w:tc>
        <w:tc>
          <w:tcPr>
            <w:tcW w:w="746" w:type="pct"/>
            <w:vAlign w:val="center"/>
          </w:tcPr>
          <w:p w14:paraId="75AC237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w:t>
            </w:r>
          </w:p>
        </w:tc>
        <w:tc>
          <w:tcPr>
            <w:tcW w:w="1273" w:type="pct"/>
            <w:vAlign w:val="center"/>
          </w:tcPr>
          <w:p w14:paraId="67DA19AC"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3.8</w:t>
            </w:r>
          </w:p>
        </w:tc>
      </w:tr>
      <w:tr w:rsidR="005C237F" w:rsidRPr="000922AD" w14:paraId="00512269"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6A9C76E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10 </w:t>
            </w:r>
            <w:r w:rsidRPr="000922AD">
              <w:rPr>
                <w:rFonts w:ascii="Traditional Arabic" w:hAnsi="Traditional Arabic" w:cs="Traditional Arabic"/>
                <w:sz w:val="36"/>
                <w:szCs w:val="36"/>
                <w:rtl/>
              </w:rPr>
              <w:t>سنوات</w:t>
            </w:r>
          </w:p>
        </w:tc>
        <w:tc>
          <w:tcPr>
            <w:tcW w:w="746" w:type="pct"/>
            <w:vAlign w:val="center"/>
          </w:tcPr>
          <w:p w14:paraId="0F8B3FF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98</w:t>
            </w:r>
          </w:p>
        </w:tc>
        <w:tc>
          <w:tcPr>
            <w:tcW w:w="1273" w:type="pct"/>
            <w:vAlign w:val="center"/>
          </w:tcPr>
          <w:p w14:paraId="6C2270E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61.3</w:t>
            </w:r>
          </w:p>
        </w:tc>
      </w:tr>
      <w:tr w:rsidR="005C237F" w:rsidRPr="000922AD" w14:paraId="30A3A266"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3A1D25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10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15 </w:t>
            </w:r>
            <w:r w:rsidRPr="000922AD">
              <w:rPr>
                <w:rFonts w:ascii="Traditional Arabic" w:hAnsi="Traditional Arabic" w:cs="Traditional Arabic"/>
                <w:sz w:val="36"/>
                <w:szCs w:val="36"/>
                <w:rtl/>
              </w:rPr>
              <w:t>سنة</w:t>
            </w:r>
          </w:p>
        </w:tc>
        <w:tc>
          <w:tcPr>
            <w:tcW w:w="746" w:type="pct"/>
            <w:vAlign w:val="center"/>
          </w:tcPr>
          <w:p w14:paraId="320E1B6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40</w:t>
            </w:r>
          </w:p>
        </w:tc>
        <w:tc>
          <w:tcPr>
            <w:tcW w:w="1273" w:type="pct"/>
            <w:vAlign w:val="center"/>
          </w:tcPr>
          <w:p w14:paraId="623F476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25.0</w:t>
            </w:r>
          </w:p>
        </w:tc>
      </w:tr>
      <w:tr w:rsidR="005C237F" w:rsidRPr="000922AD" w14:paraId="69BA51A3"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1099E45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15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20 </w:t>
            </w:r>
            <w:r w:rsidRPr="000922AD">
              <w:rPr>
                <w:rFonts w:ascii="Traditional Arabic" w:hAnsi="Traditional Arabic" w:cs="Traditional Arabic"/>
                <w:sz w:val="36"/>
                <w:szCs w:val="36"/>
                <w:rtl/>
              </w:rPr>
              <w:t>سنة</w:t>
            </w:r>
          </w:p>
        </w:tc>
        <w:tc>
          <w:tcPr>
            <w:tcW w:w="746" w:type="pct"/>
            <w:vAlign w:val="center"/>
          </w:tcPr>
          <w:p w14:paraId="7AD8D947"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9</w:t>
            </w:r>
          </w:p>
        </w:tc>
        <w:tc>
          <w:tcPr>
            <w:tcW w:w="1273" w:type="pct"/>
            <w:vAlign w:val="center"/>
          </w:tcPr>
          <w:p w14:paraId="6C14818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5.6</w:t>
            </w:r>
          </w:p>
        </w:tc>
      </w:tr>
      <w:tr w:rsidR="005C237F" w:rsidRPr="000922AD" w14:paraId="38F42FFC"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2BDAD79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20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فأكثر</w:t>
            </w:r>
          </w:p>
        </w:tc>
        <w:tc>
          <w:tcPr>
            <w:tcW w:w="746" w:type="pct"/>
            <w:vAlign w:val="center"/>
          </w:tcPr>
          <w:p w14:paraId="058CD17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w:t>
            </w:r>
          </w:p>
        </w:tc>
        <w:tc>
          <w:tcPr>
            <w:tcW w:w="1273" w:type="pct"/>
            <w:vAlign w:val="center"/>
          </w:tcPr>
          <w:p w14:paraId="064C520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4.4</w:t>
            </w:r>
          </w:p>
        </w:tc>
      </w:tr>
      <w:tr w:rsidR="005C237F" w:rsidRPr="000922AD" w14:paraId="3077721B"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0AE1B50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lastRenderedPageBreak/>
              <w:t>المجموع</w:t>
            </w:r>
          </w:p>
        </w:tc>
        <w:tc>
          <w:tcPr>
            <w:tcW w:w="746" w:type="pct"/>
            <w:vAlign w:val="center"/>
          </w:tcPr>
          <w:p w14:paraId="0FEACF9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160</w:t>
            </w:r>
          </w:p>
        </w:tc>
        <w:tc>
          <w:tcPr>
            <w:tcW w:w="1273" w:type="pct"/>
            <w:vAlign w:val="center"/>
          </w:tcPr>
          <w:p w14:paraId="3E2BC6D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100.0</w:t>
            </w:r>
          </w:p>
        </w:tc>
      </w:tr>
    </w:tbl>
    <w:p w14:paraId="71614D66" w14:textId="5ABA4BFF"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p>
    <w:p w14:paraId="38025ACA" w14:textId="1D1A97D3" w:rsidR="008A65EF" w:rsidRPr="000922AD" w:rsidRDefault="008A65EF" w:rsidP="00074EFD">
      <w:pPr>
        <w:bidi/>
        <w:spacing w:line="360" w:lineRule="auto"/>
        <w:rPr>
          <w:rFonts w:ascii="Traditional Arabic" w:hAnsi="Traditional Arabic" w:cs="Traditional Arabic"/>
          <w:sz w:val="36"/>
          <w:szCs w:val="36"/>
          <w:bdr w:val="none" w:sz="0" w:space="0" w:color="auto" w:frame="1"/>
          <w:rtl/>
        </w:rPr>
      </w:pPr>
    </w:p>
    <w:p w14:paraId="203F427C" w14:textId="42DD1A84" w:rsidR="008A65EF" w:rsidRPr="000922AD" w:rsidRDefault="008A65EF" w:rsidP="00074EFD">
      <w:pPr>
        <w:bidi/>
        <w:spacing w:line="360" w:lineRule="auto"/>
        <w:rPr>
          <w:rFonts w:ascii="Traditional Arabic" w:hAnsi="Traditional Arabic" w:cs="Traditional Arabic"/>
          <w:sz w:val="36"/>
          <w:szCs w:val="36"/>
          <w:bdr w:val="none" w:sz="0" w:space="0" w:color="auto" w:frame="1"/>
          <w:rtl/>
        </w:rPr>
      </w:pPr>
    </w:p>
    <w:p w14:paraId="374F00E9" w14:textId="77777777" w:rsidR="008A65EF" w:rsidRPr="000922AD" w:rsidRDefault="008A65EF" w:rsidP="00074EFD">
      <w:pPr>
        <w:bidi/>
        <w:spacing w:line="360" w:lineRule="auto"/>
        <w:rPr>
          <w:rFonts w:ascii="Traditional Arabic" w:hAnsi="Traditional Arabic" w:cs="Traditional Arabic"/>
          <w:sz w:val="36"/>
          <w:szCs w:val="36"/>
          <w:bdr w:val="none" w:sz="0" w:space="0" w:color="auto" w:frame="1"/>
          <w:rtl/>
        </w:rPr>
      </w:pPr>
    </w:p>
    <w:p w14:paraId="3CE328DB" w14:textId="7777777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86" w:name="_Toc224556372"/>
      <w:r w:rsidRPr="000922AD">
        <w:rPr>
          <w:rFonts w:ascii="Traditional Arabic" w:hAnsi="Traditional Arabic" w:cs="Traditional Arabic"/>
          <w:b/>
          <w:bCs/>
          <w:color w:val="auto"/>
          <w:sz w:val="36"/>
          <w:szCs w:val="36"/>
          <w:bdr w:val="none" w:sz="0" w:space="0" w:color="auto" w:frame="1"/>
          <w:rtl/>
        </w:rPr>
        <w:t>ثانيا: ابعاد المحور الأول.. بنية الأعمال المؤسسية</w:t>
      </w:r>
      <w:bookmarkEnd w:id="86"/>
    </w:p>
    <w:p w14:paraId="71A33B7D" w14:textId="77777777" w:rsidR="005C237F" w:rsidRPr="000922AD" w:rsidRDefault="005C237F" w:rsidP="00074EFD">
      <w:pPr>
        <w:pStyle w:val="ListParagraph"/>
        <w:numPr>
          <w:ilvl w:val="0"/>
          <w:numId w:val="34"/>
        </w:numPr>
        <w:bidi/>
        <w:spacing w:after="0"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البعد الأول</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36"/>
          <w:szCs w:val="36"/>
          <w:rtl/>
        </w:rPr>
        <w:t>وضوح مفهوم بنية الأعمال المؤسسية ونطاق عملها</w:t>
      </w:r>
    </w:p>
    <w:p w14:paraId="1E2E13C3" w14:textId="424595A1"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87" w:name="_Toc222569303"/>
      <w:r w:rsidRPr="000922AD">
        <w:rPr>
          <w:rFonts w:ascii="Traditional Arabic" w:hAnsi="Traditional Arabic" w:cs="Traditional Arabic"/>
          <w:b/>
          <w:bCs/>
          <w:sz w:val="32"/>
          <w:szCs w:val="32"/>
          <w:rtl/>
        </w:rPr>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D4188B">
        <w:rPr>
          <w:rFonts w:ascii="Traditional Arabic" w:hAnsi="Traditional Arabic" w:cs="Traditional Arabic"/>
          <w:b/>
          <w:bCs/>
          <w:noProof/>
          <w:sz w:val="32"/>
          <w:szCs w:val="32"/>
          <w:rtl/>
        </w:rPr>
        <w:t>8</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sz w:val="32"/>
          <w:szCs w:val="32"/>
          <w:rtl/>
          <w:lang w:bidi="ar-EG"/>
        </w:rPr>
        <w:t xml:space="preserve"> المتوسطات الحسابية والانحرافات المعيارية لبعد</w:t>
      </w:r>
      <w:r w:rsidRPr="000922AD">
        <w:rPr>
          <w:rFonts w:ascii="Traditional Arabic" w:hAnsi="Traditional Arabic" w:cs="Traditional Arabic"/>
          <w:b/>
          <w:bCs/>
          <w:sz w:val="32"/>
          <w:szCs w:val="32"/>
          <w:rtl/>
        </w:rPr>
        <w:t xml:space="preserve"> وضوح مفهوم بنية الأعمال المؤسسية ونطاق عملها</w:t>
      </w:r>
      <w:bookmarkEnd w:id="87"/>
    </w:p>
    <w:tbl>
      <w:tblPr>
        <w:tblStyle w:val="GridTable4-Accent11"/>
        <w:bidiVisual/>
        <w:tblW w:w="0" w:type="auto"/>
        <w:jc w:val="center"/>
        <w:tblLook w:val="04A0" w:firstRow="1" w:lastRow="0" w:firstColumn="1" w:lastColumn="0" w:noHBand="0" w:noVBand="1"/>
      </w:tblPr>
      <w:tblGrid>
        <w:gridCol w:w="423"/>
        <w:gridCol w:w="3443"/>
        <w:gridCol w:w="1548"/>
        <w:gridCol w:w="1588"/>
        <w:gridCol w:w="1086"/>
        <w:gridCol w:w="928"/>
      </w:tblGrid>
      <w:tr w:rsidR="005C237F" w:rsidRPr="000922AD" w14:paraId="0EDC9A0D"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B8E24D"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17CE823C"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وضوح مفهوم بنية الأعمال المؤسسية ونطاق عملها</w:t>
            </w:r>
          </w:p>
        </w:tc>
        <w:tc>
          <w:tcPr>
            <w:tcW w:w="0" w:type="auto"/>
            <w:vAlign w:val="center"/>
          </w:tcPr>
          <w:p w14:paraId="6866FE9A"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52424CBC"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5486ACA0"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4D995848"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5D151A52"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0E9AAC"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1</w:t>
            </w:r>
          </w:p>
        </w:tc>
        <w:tc>
          <w:tcPr>
            <w:tcW w:w="0" w:type="auto"/>
          </w:tcPr>
          <w:p w14:paraId="0B5089EF"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أفهم بشكل واضح مفهوم بنية الأعمال المؤسسية داخل البنك.</w:t>
            </w:r>
          </w:p>
        </w:tc>
        <w:tc>
          <w:tcPr>
            <w:tcW w:w="0" w:type="auto"/>
            <w:vAlign w:val="center"/>
          </w:tcPr>
          <w:p w14:paraId="2BC85A4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1.21</w:t>
            </w:r>
          </w:p>
        </w:tc>
        <w:tc>
          <w:tcPr>
            <w:tcW w:w="0" w:type="auto"/>
            <w:vAlign w:val="center"/>
          </w:tcPr>
          <w:p w14:paraId="403D634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.576</w:t>
            </w:r>
          </w:p>
        </w:tc>
        <w:tc>
          <w:tcPr>
            <w:tcW w:w="0" w:type="auto"/>
            <w:vAlign w:val="center"/>
          </w:tcPr>
          <w:p w14:paraId="0E16D884"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1D7CF022"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4</w:t>
            </w:r>
          </w:p>
        </w:tc>
      </w:tr>
      <w:tr w:rsidR="005C237F" w:rsidRPr="000922AD" w14:paraId="2A4B2D80"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9FB10E"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425823D4"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توجد وثائق أو مصادر معتمدة توضح دور البنية المؤسسية في البنك.</w:t>
            </w:r>
          </w:p>
        </w:tc>
        <w:tc>
          <w:tcPr>
            <w:tcW w:w="0" w:type="auto"/>
            <w:vAlign w:val="center"/>
          </w:tcPr>
          <w:p w14:paraId="4A63494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1.20</w:t>
            </w:r>
          </w:p>
        </w:tc>
        <w:tc>
          <w:tcPr>
            <w:tcW w:w="0" w:type="auto"/>
            <w:vAlign w:val="center"/>
          </w:tcPr>
          <w:p w14:paraId="5DFE99F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.512</w:t>
            </w:r>
          </w:p>
        </w:tc>
        <w:tc>
          <w:tcPr>
            <w:tcW w:w="0" w:type="auto"/>
            <w:vAlign w:val="center"/>
          </w:tcPr>
          <w:p w14:paraId="0B652732"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429D5ED0"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5</w:t>
            </w:r>
          </w:p>
        </w:tc>
      </w:tr>
      <w:tr w:rsidR="005C237F" w:rsidRPr="000922AD" w14:paraId="6CB66FB3"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1D5C79"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lastRenderedPageBreak/>
              <w:t>3</w:t>
            </w:r>
          </w:p>
        </w:tc>
        <w:tc>
          <w:tcPr>
            <w:tcW w:w="0" w:type="auto"/>
          </w:tcPr>
          <w:p w14:paraId="7E7140A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نطاق عمل البنية المؤسسية محدد ومفهوم لجميع العاملين.</w:t>
            </w:r>
          </w:p>
        </w:tc>
        <w:tc>
          <w:tcPr>
            <w:tcW w:w="0" w:type="auto"/>
            <w:vAlign w:val="center"/>
          </w:tcPr>
          <w:p w14:paraId="59CB524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1.24</w:t>
            </w:r>
          </w:p>
        </w:tc>
        <w:tc>
          <w:tcPr>
            <w:tcW w:w="0" w:type="auto"/>
            <w:vAlign w:val="center"/>
          </w:tcPr>
          <w:p w14:paraId="6820BD1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.511</w:t>
            </w:r>
          </w:p>
        </w:tc>
        <w:tc>
          <w:tcPr>
            <w:tcW w:w="0" w:type="auto"/>
            <w:vAlign w:val="center"/>
          </w:tcPr>
          <w:p w14:paraId="4B0418BD"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7735F9A0"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2</w:t>
            </w:r>
          </w:p>
        </w:tc>
      </w:tr>
      <w:tr w:rsidR="005C237F" w:rsidRPr="000922AD" w14:paraId="6EF6DED1"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E81A8B"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4</w:t>
            </w:r>
          </w:p>
        </w:tc>
        <w:tc>
          <w:tcPr>
            <w:tcW w:w="0" w:type="auto"/>
          </w:tcPr>
          <w:p w14:paraId="3C4F0B5B"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يوجد تواصل فعّال لشرح أهمية البنية المؤسسية في تحقيق أهداف البنك.</w:t>
            </w:r>
          </w:p>
        </w:tc>
        <w:tc>
          <w:tcPr>
            <w:tcW w:w="0" w:type="auto"/>
            <w:vAlign w:val="center"/>
          </w:tcPr>
          <w:p w14:paraId="3F73792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4BFA9D0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.627</w:t>
            </w:r>
          </w:p>
        </w:tc>
        <w:tc>
          <w:tcPr>
            <w:tcW w:w="0" w:type="auto"/>
            <w:vAlign w:val="center"/>
          </w:tcPr>
          <w:p w14:paraId="68665481"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8C4BF97"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rtl/>
                <w:lang w:bidi="ar-EG"/>
              </w:rPr>
              <w:t>1</w:t>
            </w:r>
          </w:p>
        </w:tc>
      </w:tr>
      <w:tr w:rsidR="005C237F" w:rsidRPr="000922AD" w14:paraId="2BEBAFC3"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CEE566"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0F433C12"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أرى أن البنية المؤسسية مرتبطة بشكل مباشر بالتحول الرقمي في البنك.</w:t>
            </w:r>
          </w:p>
        </w:tc>
        <w:tc>
          <w:tcPr>
            <w:tcW w:w="0" w:type="auto"/>
            <w:vAlign w:val="center"/>
          </w:tcPr>
          <w:p w14:paraId="216432F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1.23</w:t>
            </w:r>
          </w:p>
        </w:tc>
        <w:tc>
          <w:tcPr>
            <w:tcW w:w="0" w:type="auto"/>
            <w:vAlign w:val="center"/>
          </w:tcPr>
          <w:p w14:paraId="1C04F372"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.501</w:t>
            </w:r>
          </w:p>
        </w:tc>
        <w:tc>
          <w:tcPr>
            <w:tcW w:w="0" w:type="auto"/>
            <w:vAlign w:val="center"/>
          </w:tcPr>
          <w:p w14:paraId="04FC2699"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8616850"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tl/>
              </w:rPr>
              <w:t>3</w:t>
            </w:r>
          </w:p>
        </w:tc>
      </w:tr>
      <w:tr w:rsidR="005C237F" w:rsidRPr="000922AD" w14:paraId="591282CF"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BC2987F" w14:textId="77777777" w:rsidR="005C237F" w:rsidRPr="000922AD" w:rsidRDefault="005C237F" w:rsidP="00074EFD">
            <w:pPr>
              <w:bidi/>
              <w:spacing w:line="360" w:lineRule="auto"/>
              <w:ind w:left="26"/>
              <w:rPr>
                <w:rFonts w:ascii="Traditional Arabic" w:hAnsi="Traditional Arabic" w:cs="Traditional Arabic"/>
                <w:b w:val="0"/>
                <w:bCs w:val="0"/>
                <w:sz w:val="36"/>
                <w:szCs w:val="36"/>
                <w:rtl/>
              </w:rPr>
            </w:pPr>
            <w:r w:rsidRPr="000922AD">
              <w:rPr>
                <w:rFonts w:ascii="Traditional Arabic" w:hAnsi="Traditional Arabic" w:cs="Traditional Arabic"/>
                <w:sz w:val="36"/>
                <w:szCs w:val="36"/>
                <w:rtl/>
              </w:rPr>
              <w:t>وضوح مفهوم بنية الأعمال المؤسسية ونطاق عملها</w:t>
            </w:r>
          </w:p>
        </w:tc>
        <w:tc>
          <w:tcPr>
            <w:tcW w:w="0" w:type="auto"/>
            <w:vAlign w:val="center"/>
          </w:tcPr>
          <w:p w14:paraId="4360ECA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1.2275</w:t>
            </w:r>
          </w:p>
        </w:tc>
        <w:tc>
          <w:tcPr>
            <w:tcW w:w="0" w:type="auto"/>
            <w:vAlign w:val="center"/>
          </w:tcPr>
          <w:p w14:paraId="78634BB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.47872</w:t>
            </w:r>
          </w:p>
        </w:tc>
        <w:tc>
          <w:tcPr>
            <w:tcW w:w="0" w:type="auto"/>
            <w:gridSpan w:val="2"/>
            <w:vAlign w:val="center"/>
          </w:tcPr>
          <w:p w14:paraId="145D4451"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r>
    </w:tbl>
    <w:p w14:paraId="36311F8F" w14:textId="77777777" w:rsidR="005C237F" w:rsidRPr="000922AD" w:rsidRDefault="005C237F" w:rsidP="00074EFD">
      <w:pPr>
        <w:bidi/>
        <w:spacing w:line="360" w:lineRule="auto"/>
        <w:rPr>
          <w:rFonts w:ascii="Traditional Arabic" w:hAnsi="Traditional Arabic" w:cs="Traditional Arabic"/>
          <w:sz w:val="24"/>
          <w:szCs w:val="24"/>
          <w:rtl/>
        </w:rPr>
      </w:pPr>
    </w:p>
    <w:p w14:paraId="15947B0E"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(4): "يوجد تواصل فعّال لشرح أهمية البنية المؤسسية في تحقيق أهداف البنك" في المرتبة الأولى بمتوسط حسابي بلغ 1.26 وانحراف معياري 0.627، مما يشير إلى أن اتجاه إجابات أفراد عينة الدراسة هو الموافقة بشدة، وذلك وفق مقياس ليكرت الخماسي.</w:t>
      </w:r>
    </w:p>
    <w:p w14:paraId="7C419436"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(3): "نطاق عمل البنية المؤسسية محدد ومفهوم لجميع العاملين" في المرتبة الثانية، حيث بلغ المتوسط الحسابي 1.24 والانحراف المعياري 0.511، مما يدل على أن إجابات أفراد العينة تتجه نحو الموافقة بشدة.</w:t>
      </w:r>
    </w:p>
    <w:p w14:paraId="7ADFCA6F"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جاءت العبارة رقم (5): "أرى أن البنية المؤسسية مرتبطة بشكل مباشر بالتحول الرقمي في البنك" في المرتبة الثالثة، بمتوسط حسابي قدره 1.23 وانحراف معياري 0.501، وهو ما يعكس موافقة شديدة من قِبل أفراد العينة.</w:t>
      </w:r>
    </w:p>
    <w:p w14:paraId="7665F709"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كما جاءت العبارة رقم (1): "أفهم بشكل واضح مفهوم بنية الأعمال المؤسسية داخل البنك" في الترتيب الرابع، بمتوسط حسابي بلغ 1.21 وانحراف معياري 0.576، مما يشير إلى موافقة شديدة كذلك.</w:t>
      </w:r>
    </w:p>
    <w:p w14:paraId="40C31812"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أما العبارة رقم (2): "توجد وثائق أو مصادر معتمدة توضح دور البنية المؤسسية في البنك" فقد جاءت في المرتبة الخامسة، حيث بلغ المتوسط الحسابي 1.20 والانحراف المعياري 0.512، وبهذا فإن اتجاه أفراد العينة هو أيضًا نحو الموافقة بشدة.</w:t>
      </w:r>
    </w:p>
    <w:p w14:paraId="177F3180"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وبشكل عام:</w:t>
      </w:r>
    </w:p>
    <w:p w14:paraId="059AAF81"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يتضح من الجدول أن المتوسط الحسابي العام لبُعد "وضوح مفهوم بنية الأعمال المؤسسية ونطاق عملها" بلغ 1.2275، والانحراف المعياري 0.47872، ما يدل على أن اتجاه إجابات أفراد العينة كان نحو الموافقة بشدة، وفقًا لمقياس ليكرت الخماسي، وهو ما يعكس إدراكًا مرتفعًا لأهمية هذا البعد في سياق المواءمة الاستراتيجية لتحول الأعمال البنكية إلى الرقمية.</w:t>
      </w:r>
    </w:p>
    <w:p w14:paraId="1A4B9D97" w14:textId="77777777" w:rsidR="005C237F" w:rsidRPr="000922AD" w:rsidRDefault="005C237F" w:rsidP="00074EFD">
      <w:pPr>
        <w:bidi/>
        <w:spacing w:line="360" w:lineRule="auto"/>
        <w:rPr>
          <w:rFonts w:ascii="Traditional Arabic" w:hAnsi="Traditional Arabic" w:cs="Traditional Arabic"/>
          <w:sz w:val="24"/>
          <w:szCs w:val="24"/>
          <w:rtl/>
        </w:rPr>
      </w:pPr>
    </w:p>
    <w:p w14:paraId="61E96665" w14:textId="77777777" w:rsidR="005C237F" w:rsidRPr="000922AD" w:rsidRDefault="005C237F" w:rsidP="00074EFD">
      <w:pPr>
        <w:pStyle w:val="ListParagraph"/>
        <w:numPr>
          <w:ilvl w:val="0"/>
          <w:numId w:val="34"/>
        </w:numPr>
        <w:bidi/>
        <w:spacing w:after="0"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البعد الثاني: الممارسات والمنهجيات المستخدمة في بنية الأعمال المؤسسية</w:t>
      </w:r>
    </w:p>
    <w:p w14:paraId="520A27E7" w14:textId="47E31750"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88" w:name="_Toc222569304"/>
      <w:r w:rsidRPr="000922AD">
        <w:rPr>
          <w:rFonts w:ascii="Traditional Arabic" w:hAnsi="Traditional Arabic" w:cs="Traditional Arabic"/>
          <w:b/>
          <w:bCs/>
          <w:sz w:val="32"/>
          <w:szCs w:val="32"/>
          <w:rtl/>
        </w:rPr>
        <w:lastRenderedPageBreak/>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D4188B">
        <w:rPr>
          <w:rFonts w:ascii="Traditional Arabic" w:hAnsi="Traditional Arabic" w:cs="Traditional Arabic"/>
          <w:b/>
          <w:bCs/>
          <w:noProof/>
          <w:sz w:val="32"/>
          <w:szCs w:val="32"/>
          <w:rtl/>
        </w:rPr>
        <w:t>9</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noProof/>
          <w:sz w:val="32"/>
          <w:szCs w:val="32"/>
          <w:rtl/>
          <w:lang w:bidi="ar-EG"/>
        </w:rPr>
        <w:t xml:space="preserve"> المتوسطات الحسابية والانحرافات المعيارية لبعد</w:t>
      </w:r>
      <w:r w:rsidRPr="000922AD">
        <w:rPr>
          <w:rFonts w:ascii="Traditional Arabic" w:hAnsi="Traditional Arabic" w:cs="Traditional Arabic"/>
          <w:b/>
          <w:bCs/>
          <w:sz w:val="32"/>
          <w:szCs w:val="32"/>
          <w:rtl/>
        </w:rPr>
        <w:t xml:space="preserve"> الممارسات والمنهجيات المستخدمة في بنية الأعمال المؤسسية</w:t>
      </w:r>
      <w:bookmarkEnd w:id="88"/>
    </w:p>
    <w:tbl>
      <w:tblPr>
        <w:tblStyle w:val="GridTable4-Accent11"/>
        <w:bidiVisual/>
        <w:tblW w:w="0" w:type="auto"/>
        <w:jc w:val="center"/>
        <w:tblLook w:val="04A0" w:firstRow="1" w:lastRow="0" w:firstColumn="1" w:lastColumn="0" w:noHBand="0" w:noVBand="1"/>
      </w:tblPr>
      <w:tblGrid>
        <w:gridCol w:w="424"/>
        <w:gridCol w:w="3579"/>
        <w:gridCol w:w="1507"/>
        <w:gridCol w:w="1540"/>
        <w:gridCol w:w="1038"/>
        <w:gridCol w:w="928"/>
      </w:tblGrid>
      <w:tr w:rsidR="005C237F" w:rsidRPr="000922AD" w14:paraId="2A03CC6C"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9A261"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08C75ECC"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الممارسات والمنهجيات المستخدمة في بنية الأعمال المؤسسية</w:t>
            </w:r>
          </w:p>
        </w:tc>
        <w:tc>
          <w:tcPr>
            <w:tcW w:w="0" w:type="auto"/>
            <w:vAlign w:val="center"/>
          </w:tcPr>
          <w:p w14:paraId="638C7FBD"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200D6861"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3D6A083C"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27CACC13"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3C68831D"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C604B4"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1</w:t>
            </w:r>
          </w:p>
        </w:tc>
        <w:tc>
          <w:tcPr>
            <w:tcW w:w="0" w:type="auto"/>
          </w:tcPr>
          <w:p w14:paraId="3DAF5372"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يستخدم البنك منهجيات معروفة (مثل </w:t>
            </w:r>
            <w:r w:rsidRPr="000922AD">
              <w:rPr>
                <w:rFonts w:ascii="Traditional Arabic" w:hAnsi="Traditional Arabic" w:cs="Traditional Arabic"/>
                <w:sz w:val="32"/>
                <w:szCs w:val="32"/>
              </w:rPr>
              <w:t>TOGAF</w:t>
            </w:r>
            <w:r w:rsidRPr="000922AD">
              <w:rPr>
                <w:rFonts w:ascii="Traditional Arabic" w:hAnsi="Traditional Arabic" w:cs="Traditional Arabic"/>
                <w:sz w:val="32"/>
                <w:szCs w:val="32"/>
                <w:rtl/>
              </w:rPr>
              <w:t>)</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في تطبيق البنية المؤسسية.</w:t>
            </w:r>
          </w:p>
        </w:tc>
        <w:tc>
          <w:tcPr>
            <w:tcW w:w="0" w:type="auto"/>
            <w:vAlign w:val="center"/>
          </w:tcPr>
          <w:p w14:paraId="0A20FF2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1.21</w:t>
            </w:r>
          </w:p>
        </w:tc>
        <w:tc>
          <w:tcPr>
            <w:tcW w:w="0" w:type="auto"/>
            <w:vAlign w:val="center"/>
          </w:tcPr>
          <w:p w14:paraId="2EEA351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.584</w:t>
            </w:r>
          </w:p>
        </w:tc>
        <w:tc>
          <w:tcPr>
            <w:tcW w:w="0" w:type="auto"/>
            <w:vAlign w:val="center"/>
          </w:tcPr>
          <w:p w14:paraId="6A049C95"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4DF7F46B"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7E24F806"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7ACC00"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51F0D505"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توثيق العمليات المرتبطة بالبنية المؤسسية بشكل منتظم.</w:t>
            </w:r>
          </w:p>
        </w:tc>
        <w:tc>
          <w:tcPr>
            <w:tcW w:w="0" w:type="auto"/>
            <w:vAlign w:val="center"/>
          </w:tcPr>
          <w:p w14:paraId="1F29036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0375219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.659</w:t>
            </w:r>
          </w:p>
        </w:tc>
        <w:tc>
          <w:tcPr>
            <w:tcW w:w="0" w:type="auto"/>
            <w:vAlign w:val="center"/>
          </w:tcPr>
          <w:p w14:paraId="3F95C7FD"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7026089A"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r>
      <w:tr w:rsidR="005C237F" w:rsidRPr="000922AD" w14:paraId="74718A06"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4BF696"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3</w:t>
            </w:r>
          </w:p>
        </w:tc>
        <w:tc>
          <w:tcPr>
            <w:tcW w:w="0" w:type="auto"/>
          </w:tcPr>
          <w:p w14:paraId="5C3FD4CC"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توجد أدوات وتقنيات مخصصة تدعم تنفيذ البنية المؤسسية.</w:t>
            </w:r>
          </w:p>
        </w:tc>
        <w:tc>
          <w:tcPr>
            <w:tcW w:w="0" w:type="auto"/>
            <w:vAlign w:val="center"/>
          </w:tcPr>
          <w:p w14:paraId="17D37D23"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1.23</w:t>
            </w:r>
          </w:p>
        </w:tc>
        <w:tc>
          <w:tcPr>
            <w:tcW w:w="0" w:type="auto"/>
            <w:vAlign w:val="center"/>
          </w:tcPr>
          <w:p w14:paraId="27747831"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.644</w:t>
            </w:r>
          </w:p>
        </w:tc>
        <w:tc>
          <w:tcPr>
            <w:tcW w:w="0" w:type="auto"/>
            <w:vAlign w:val="center"/>
          </w:tcPr>
          <w:p w14:paraId="3A33A66D"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6A846708"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w:t>
            </w:r>
          </w:p>
        </w:tc>
      </w:tr>
      <w:tr w:rsidR="005C237F" w:rsidRPr="000922AD" w14:paraId="7D70481F"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C90C81"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4</w:t>
            </w:r>
          </w:p>
        </w:tc>
        <w:tc>
          <w:tcPr>
            <w:tcW w:w="0" w:type="auto"/>
          </w:tcPr>
          <w:p w14:paraId="35F18250"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تحديث الممارسات والمنهجيات بما يتناسب مع متطلبات التحول الرقمي.</w:t>
            </w:r>
          </w:p>
        </w:tc>
        <w:tc>
          <w:tcPr>
            <w:tcW w:w="0" w:type="auto"/>
            <w:vAlign w:val="center"/>
          </w:tcPr>
          <w:p w14:paraId="0D20FB8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1.22</w:t>
            </w:r>
          </w:p>
        </w:tc>
        <w:tc>
          <w:tcPr>
            <w:tcW w:w="0" w:type="auto"/>
            <w:vAlign w:val="center"/>
          </w:tcPr>
          <w:p w14:paraId="455F047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.590</w:t>
            </w:r>
          </w:p>
        </w:tc>
        <w:tc>
          <w:tcPr>
            <w:tcW w:w="0" w:type="auto"/>
            <w:vAlign w:val="center"/>
          </w:tcPr>
          <w:p w14:paraId="693A7A67"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0376BE54"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lang w:bidi="ar-EG"/>
              </w:rPr>
              <w:t>4</w:t>
            </w:r>
          </w:p>
        </w:tc>
      </w:tr>
      <w:tr w:rsidR="005C237F" w:rsidRPr="000922AD" w14:paraId="78CE7538"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8BC286"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27B272DC"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توجد معايير واضحة يتم اتباعها في تصميم وتطبيق نماذج البنية المؤسسية.</w:t>
            </w:r>
          </w:p>
        </w:tc>
        <w:tc>
          <w:tcPr>
            <w:tcW w:w="0" w:type="auto"/>
            <w:vAlign w:val="center"/>
          </w:tcPr>
          <w:p w14:paraId="03ED362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1.23</w:t>
            </w:r>
          </w:p>
        </w:tc>
        <w:tc>
          <w:tcPr>
            <w:tcW w:w="0" w:type="auto"/>
            <w:vAlign w:val="center"/>
          </w:tcPr>
          <w:p w14:paraId="3E42E33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.596</w:t>
            </w:r>
          </w:p>
        </w:tc>
        <w:tc>
          <w:tcPr>
            <w:tcW w:w="0" w:type="auto"/>
            <w:vAlign w:val="center"/>
          </w:tcPr>
          <w:p w14:paraId="27136A2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2EDD3F34"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Pr>
              <w:t>3</w:t>
            </w:r>
          </w:p>
        </w:tc>
      </w:tr>
      <w:tr w:rsidR="005C237F" w:rsidRPr="000922AD" w14:paraId="44F8B370"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2373E28D" w14:textId="77777777" w:rsidR="005C237F" w:rsidRPr="000922AD" w:rsidRDefault="005C237F" w:rsidP="00074EFD">
            <w:pPr>
              <w:bidi/>
              <w:spacing w:line="360" w:lineRule="auto"/>
              <w:ind w:left="26"/>
              <w:rPr>
                <w:rFonts w:ascii="Traditional Arabic" w:hAnsi="Traditional Arabic" w:cs="Traditional Arabic"/>
                <w:b w:val="0"/>
                <w:bCs w:val="0"/>
                <w:sz w:val="36"/>
                <w:szCs w:val="36"/>
                <w:rtl/>
              </w:rPr>
            </w:pPr>
            <w:r w:rsidRPr="000922AD">
              <w:rPr>
                <w:rFonts w:ascii="Traditional Arabic" w:hAnsi="Traditional Arabic" w:cs="Traditional Arabic"/>
                <w:sz w:val="36"/>
                <w:szCs w:val="36"/>
                <w:rtl/>
              </w:rPr>
              <w:t>الممارسات والمنهجيات المستخدمة في بنية الأعمال المؤسسية</w:t>
            </w:r>
          </w:p>
        </w:tc>
        <w:tc>
          <w:tcPr>
            <w:tcW w:w="0" w:type="auto"/>
            <w:vAlign w:val="center"/>
          </w:tcPr>
          <w:p w14:paraId="2FC702C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1.2275</w:t>
            </w:r>
          </w:p>
        </w:tc>
        <w:tc>
          <w:tcPr>
            <w:tcW w:w="0" w:type="auto"/>
            <w:vAlign w:val="center"/>
          </w:tcPr>
          <w:p w14:paraId="00C2780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1.2288</w:t>
            </w:r>
          </w:p>
        </w:tc>
        <w:tc>
          <w:tcPr>
            <w:tcW w:w="0" w:type="auto"/>
            <w:gridSpan w:val="2"/>
            <w:vAlign w:val="center"/>
          </w:tcPr>
          <w:p w14:paraId="3F83F91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tl/>
                <w:lang w:bidi="ar-EG"/>
              </w:rPr>
            </w:pPr>
            <w:r w:rsidRPr="000922AD">
              <w:rPr>
                <w:rFonts w:ascii="Traditional Arabic" w:eastAsia="Times New Roman" w:hAnsi="Traditional Arabic" w:cs="Traditional Arabic"/>
                <w:b/>
                <w:bCs/>
                <w:sz w:val="36"/>
                <w:szCs w:val="36"/>
                <w:rtl/>
                <w:lang w:bidi="ar-EG"/>
              </w:rPr>
              <w:t>موافق</w:t>
            </w:r>
          </w:p>
        </w:tc>
      </w:tr>
    </w:tbl>
    <w:p w14:paraId="1408B631" w14:textId="77777777" w:rsidR="005C237F" w:rsidRPr="000922AD" w:rsidRDefault="005C237F" w:rsidP="00074EFD">
      <w:pPr>
        <w:bidi/>
        <w:spacing w:line="360" w:lineRule="auto"/>
        <w:rPr>
          <w:rFonts w:ascii="Traditional Arabic" w:hAnsi="Traditional Arabic" w:cs="Traditional Arabic"/>
          <w:sz w:val="36"/>
          <w:szCs w:val="36"/>
          <w:rtl/>
        </w:rPr>
      </w:pPr>
    </w:p>
    <w:p w14:paraId="2D423BD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جاءت العبارة رقم (2): "يتم توثيق العمليات المرتبطة بالبنية المؤسسية بشكل منتظم" في المرتبة الأولى، حيث بلغ المتوسط الحسابي 1.26 والانحراف المعياري 0.659، مما يشير إلى أن اتجاه إجابات أفراد العينة هو الموافقة بشدة، وفقًا لمقياس ليكرت الخماسي.</w:t>
      </w:r>
    </w:p>
    <w:p w14:paraId="60FF3A64"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(3): "توجد أدوات وتقنيات مخصصة تدعم تنفيذ البنية المؤسسية" في المرتبة الثانية بمتوسط حسابي بلغ 1.23 وانحراف معياري 0.644، ما يدل على وجود موافقة شديدة لدى أفراد العينة.</w:t>
      </w:r>
    </w:p>
    <w:p w14:paraId="3A6FF581"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كما جاءت العبارة رقم (5): "توجد معايير واضحة يتم اتباعها في تصميم وتطبيق نماذج البنية المؤسسية" في المرتبة الثالثة، بمتوسط حسابي 1.23 وانحراف معياري 0.596، مما يعكس أيضًا موافقة شديدة من قبل المشاركين.</w:t>
      </w:r>
    </w:p>
    <w:p w14:paraId="742A3445"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(4): "يتم تحديث الممارسات والمنهجيات بما يتناسب مع متطلبات التحول الرقمي" في المرتبة الرابعة، بمتوسط حسابي 1.22 وانحراف معياري 0.590، وهو ما يشير إلى موافقة شديدة.</w:t>
      </w:r>
    </w:p>
    <w:p w14:paraId="1224362D"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أما العبارة رقم (1): "يستخدم البنك منهجيات معروفة (مثل </w:t>
      </w:r>
      <w:r w:rsidRPr="000922AD">
        <w:rPr>
          <w:rFonts w:ascii="Traditional Arabic" w:hAnsi="Traditional Arabic" w:cs="Traditional Arabic"/>
          <w:sz w:val="36"/>
          <w:szCs w:val="36"/>
        </w:rPr>
        <w:t xml:space="preserve">TOGAF) </w:t>
      </w:r>
      <w:r w:rsidRPr="000922AD">
        <w:rPr>
          <w:rFonts w:ascii="Traditional Arabic" w:hAnsi="Traditional Arabic" w:cs="Traditional Arabic"/>
          <w:sz w:val="36"/>
          <w:szCs w:val="36"/>
          <w:rtl/>
        </w:rPr>
        <w:t>في تطبيق البنية المؤسسية" فقد جاءت في المرتبة الخامسة، حيث بلغ المتوسط الحسابي 1.21 والانحراف المعياري 0.584، مما يدل على موافقة شديدة كذلك.</w:t>
      </w:r>
    </w:p>
    <w:p w14:paraId="123F209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وبشكل عام:</w:t>
      </w:r>
    </w:p>
    <w:p w14:paraId="2310680D" w14:textId="690CF349"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يتبين من الجدول أن المتوسط الحسابي العام لبُعد "الممارسات والمنهجيات المستخدمة في بنية الأعمال المؤسسية" بلغ 1.2275، مما يعكس موافقة شديدة من أفراد عينة الدراسة، وهو مؤشر على وعيهم واطلاعهم على استخدام البنك لممارسات ومنهجيات فعالة في مجال البنية المؤسسية، بما يعزز جهود المواءمة</w:t>
      </w:r>
      <w:r w:rsidR="00EF13FE" w:rsidRPr="000922AD">
        <w:rPr>
          <w:rFonts w:ascii="Traditional Arabic" w:hAnsi="Traditional Arabic" w:cs="Traditional Arabic"/>
          <w:sz w:val="36"/>
          <w:szCs w:val="36"/>
          <w:rtl/>
        </w:rPr>
        <w:t xml:space="preserve"> الاستراتيجية مع التحول الرقمي.</w:t>
      </w:r>
    </w:p>
    <w:p w14:paraId="47749024" w14:textId="77777777" w:rsidR="005C237F" w:rsidRPr="000922AD" w:rsidRDefault="005C237F" w:rsidP="00074EFD">
      <w:pPr>
        <w:pStyle w:val="ListParagraph"/>
        <w:numPr>
          <w:ilvl w:val="0"/>
          <w:numId w:val="34"/>
        </w:numPr>
        <w:bidi/>
        <w:spacing w:after="0"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البعد الثالث: تمكين ودعم الإدارة العليا لتفعيل بنية الأعمال المؤسسية</w:t>
      </w:r>
    </w:p>
    <w:p w14:paraId="5DCA919D" w14:textId="38A31675"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89" w:name="_Toc222569305"/>
      <w:r w:rsidRPr="000922AD">
        <w:rPr>
          <w:rFonts w:ascii="Traditional Arabic" w:hAnsi="Traditional Arabic" w:cs="Traditional Arabic"/>
          <w:b/>
          <w:bCs/>
          <w:sz w:val="32"/>
          <w:szCs w:val="32"/>
          <w:rtl/>
        </w:rPr>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D4188B">
        <w:rPr>
          <w:rFonts w:ascii="Traditional Arabic" w:hAnsi="Traditional Arabic" w:cs="Traditional Arabic"/>
          <w:b/>
          <w:bCs/>
          <w:noProof/>
          <w:sz w:val="32"/>
          <w:szCs w:val="32"/>
          <w:rtl/>
        </w:rPr>
        <w:t>10</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sz w:val="32"/>
          <w:szCs w:val="32"/>
          <w:rtl/>
          <w:lang w:bidi="ar-EG"/>
        </w:rPr>
        <w:t xml:space="preserve"> المتوسطات الحسابية والانحرافات المعيارية لبعد </w:t>
      </w:r>
      <w:r w:rsidRPr="000922AD">
        <w:rPr>
          <w:rFonts w:ascii="Traditional Arabic" w:hAnsi="Traditional Arabic" w:cs="Traditional Arabic"/>
          <w:b/>
          <w:bCs/>
          <w:sz w:val="32"/>
          <w:szCs w:val="32"/>
          <w:rtl/>
        </w:rPr>
        <w:t>تمكين ودعم الإدارة العليا لتفعيل بنية الأعمال المؤسسية</w:t>
      </w:r>
      <w:bookmarkEnd w:id="89"/>
    </w:p>
    <w:tbl>
      <w:tblPr>
        <w:tblStyle w:val="GridTable4-Accent11"/>
        <w:bidiVisual/>
        <w:tblW w:w="0" w:type="auto"/>
        <w:jc w:val="center"/>
        <w:tblLook w:val="04A0" w:firstRow="1" w:lastRow="0" w:firstColumn="1" w:lastColumn="0" w:noHBand="0" w:noVBand="1"/>
      </w:tblPr>
      <w:tblGrid>
        <w:gridCol w:w="423"/>
        <w:gridCol w:w="3574"/>
        <w:gridCol w:w="1509"/>
        <w:gridCol w:w="1542"/>
        <w:gridCol w:w="1040"/>
        <w:gridCol w:w="928"/>
      </w:tblGrid>
      <w:tr w:rsidR="005C237F" w:rsidRPr="000922AD" w14:paraId="34627CBB"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411A63"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3F9E2673"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تمكين ودعم الإدارة العليا لتفعيل بنية الأعمال المؤسسية</w:t>
            </w:r>
          </w:p>
        </w:tc>
        <w:tc>
          <w:tcPr>
            <w:tcW w:w="0" w:type="auto"/>
            <w:vAlign w:val="center"/>
          </w:tcPr>
          <w:p w14:paraId="3135E57E"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7BB1D2D5"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6FF24131"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3BBBF2E8"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03383CA4"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57F297"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1</w:t>
            </w:r>
          </w:p>
        </w:tc>
        <w:tc>
          <w:tcPr>
            <w:tcW w:w="0" w:type="auto"/>
          </w:tcPr>
          <w:p w14:paraId="660270D5"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الإدارة العليا تدعم بشكل واضح جهود البنية المؤسسية في البنك.</w:t>
            </w:r>
          </w:p>
        </w:tc>
        <w:tc>
          <w:tcPr>
            <w:tcW w:w="0" w:type="auto"/>
            <w:vAlign w:val="center"/>
          </w:tcPr>
          <w:p w14:paraId="06AF7D6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156A08EC"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.687</w:t>
            </w:r>
          </w:p>
        </w:tc>
        <w:tc>
          <w:tcPr>
            <w:tcW w:w="0" w:type="auto"/>
            <w:vAlign w:val="center"/>
          </w:tcPr>
          <w:p w14:paraId="1FE503ED"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2FD46BCC"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w:t>
            </w:r>
          </w:p>
        </w:tc>
      </w:tr>
      <w:tr w:rsidR="005C237F" w:rsidRPr="000922AD" w14:paraId="535F924F"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7B16A7"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5020CB8D"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تخصيص ميزانيات كافية لتطوير وتفعيل البنية المؤسسية.</w:t>
            </w:r>
          </w:p>
        </w:tc>
        <w:tc>
          <w:tcPr>
            <w:tcW w:w="0" w:type="auto"/>
            <w:vAlign w:val="center"/>
          </w:tcPr>
          <w:p w14:paraId="152DCAA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18C30CE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.607</w:t>
            </w:r>
          </w:p>
        </w:tc>
        <w:tc>
          <w:tcPr>
            <w:tcW w:w="0" w:type="auto"/>
            <w:vAlign w:val="center"/>
          </w:tcPr>
          <w:p w14:paraId="0DD2DD47"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6D7F9AB9"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w:t>
            </w:r>
          </w:p>
        </w:tc>
      </w:tr>
      <w:tr w:rsidR="005C237F" w:rsidRPr="000922AD" w14:paraId="02AE3AA7"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7CB825"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3</w:t>
            </w:r>
          </w:p>
        </w:tc>
        <w:tc>
          <w:tcPr>
            <w:tcW w:w="0" w:type="auto"/>
          </w:tcPr>
          <w:p w14:paraId="0FB115F2"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تشارك الإدارة العليا في متابعة تنفيذ مبادرات التحول الرقمي.</w:t>
            </w:r>
          </w:p>
        </w:tc>
        <w:tc>
          <w:tcPr>
            <w:tcW w:w="0" w:type="auto"/>
            <w:vAlign w:val="center"/>
          </w:tcPr>
          <w:p w14:paraId="17A3A8B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1.24</w:t>
            </w:r>
          </w:p>
        </w:tc>
        <w:tc>
          <w:tcPr>
            <w:tcW w:w="0" w:type="auto"/>
            <w:vAlign w:val="center"/>
          </w:tcPr>
          <w:p w14:paraId="7C8CA9C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.629</w:t>
            </w:r>
          </w:p>
        </w:tc>
        <w:tc>
          <w:tcPr>
            <w:tcW w:w="0" w:type="auto"/>
            <w:vAlign w:val="center"/>
          </w:tcPr>
          <w:p w14:paraId="3B5B338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4D5A1D5"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258E7C12"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0CDD13"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lastRenderedPageBreak/>
              <w:t>4</w:t>
            </w:r>
          </w:p>
        </w:tc>
        <w:tc>
          <w:tcPr>
            <w:tcW w:w="0" w:type="auto"/>
          </w:tcPr>
          <w:p w14:paraId="158A1BE4"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تتبنى القيادة العليا رؤية استراتيجية واضحة للتحول الرقمي.</w:t>
            </w:r>
          </w:p>
        </w:tc>
        <w:tc>
          <w:tcPr>
            <w:tcW w:w="0" w:type="auto"/>
            <w:vAlign w:val="center"/>
          </w:tcPr>
          <w:p w14:paraId="6E5CB94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763D465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.619</w:t>
            </w:r>
          </w:p>
        </w:tc>
        <w:tc>
          <w:tcPr>
            <w:tcW w:w="0" w:type="auto"/>
            <w:vAlign w:val="center"/>
          </w:tcPr>
          <w:p w14:paraId="27BF63C6"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74636E61"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lang w:bidi="ar-EG"/>
              </w:rPr>
              <w:t>3</w:t>
            </w:r>
          </w:p>
        </w:tc>
      </w:tr>
      <w:tr w:rsidR="005C237F" w:rsidRPr="000922AD" w14:paraId="0128EBBA"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3A89B1"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6EC12C41"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هناك اهتمام مستمر من الإدارة العليا بتطوير الكفاءات البشرية في مجال البنية المؤسسية.</w:t>
            </w:r>
          </w:p>
        </w:tc>
        <w:tc>
          <w:tcPr>
            <w:tcW w:w="0" w:type="auto"/>
            <w:vAlign w:val="center"/>
          </w:tcPr>
          <w:p w14:paraId="03CBBB7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1.27</w:t>
            </w:r>
          </w:p>
        </w:tc>
        <w:tc>
          <w:tcPr>
            <w:tcW w:w="0" w:type="auto"/>
            <w:vAlign w:val="center"/>
          </w:tcPr>
          <w:p w14:paraId="39E395D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.670</w:t>
            </w:r>
          </w:p>
        </w:tc>
        <w:tc>
          <w:tcPr>
            <w:tcW w:w="0" w:type="auto"/>
            <w:vAlign w:val="center"/>
          </w:tcPr>
          <w:p w14:paraId="6AF7B86F"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C6B7309"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Pr>
              <w:t>1</w:t>
            </w:r>
          </w:p>
        </w:tc>
      </w:tr>
      <w:tr w:rsidR="005C237F" w:rsidRPr="000922AD" w14:paraId="7587D10A"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9E7EEAD" w14:textId="77777777" w:rsidR="005C237F" w:rsidRPr="000922AD" w:rsidRDefault="005C237F" w:rsidP="00074EFD">
            <w:pPr>
              <w:bidi/>
              <w:spacing w:line="360" w:lineRule="auto"/>
              <w:ind w:left="26"/>
              <w:rPr>
                <w:rFonts w:ascii="Traditional Arabic" w:hAnsi="Traditional Arabic" w:cs="Traditional Arabic"/>
                <w:b w:val="0"/>
                <w:bCs w:val="0"/>
                <w:sz w:val="36"/>
                <w:szCs w:val="36"/>
                <w:rtl/>
              </w:rPr>
            </w:pPr>
            <w:r w:rsidRPr="000922AD">
              <w:rPr>
                <w:rFonts w:ascii="Traditional Arabic" w:hAnsi="Traditional Arabic" w:cs="Traditional Arabic"/>
                <w:sz w:val="36"/>
                <w:szCs w:val="36"/>
                <w:rtl/>
              </w:rPr>
              <w:t>تمكين ودعم الإدارة العليا لتفعيل بنية الأعمال المؤسسية</w:t>
            </w:r>
          </w:p>
        </w:tc>
        <w:tc>
          <w:tcPr>
            <w:tcW w:w="0" w:type="auto"/>
            <w:vAlign w:val="center"/>
          </w:tcPr>
          <w:p w14:paraId="71BC2DD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1.2575</w:t>
            </w:r>
          </w:p>
        </w:tc>
        <w:tc>
          <w:tcPr>
            <w:tcW w:w="0" w:type="auto"/>
            <w:vAlign w:val="center"/>
          </w:tcPr>
          <w:p w14:paraId="5B37E2B7"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.59701</w:t>
            </w:r>
          </w:p>
        </w:tc>
        <w:tc>
          <w:tcPr>
            <w:tcW w:w="0" w:type="auto"/>
            <w:gridSpan w:val="2"/>
            <w:vAlign w:val="center"/>
          </w:tcPr>
          <w:p w14:paraId="0A0178E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eastAsia="Times New Roman" w:hAnsi="Traditional Arabic" w:cs="Traditional Arabic"/>
                <w:b/>
                <w:bCs/>
                <w:sz w:val="36"/>
                <w:szCs w:val="36"/>
                <w:rtl/>
                <w:lang w:bidi="ar-EG"/>
              </w:rPr>
              <w:t>موافق بشدة</w:t>
            </w:r>
          </w:p>
        </w:tc>
      </w:tr>
    </w:tbl>
    <w:p w14:paraId="766B6364" w14:textId="77777777" w:rsidR="005C237F" w:rsidRPr="000922AD" w:rsidRDefault="005C237F" w:rsidP="00074EFD">
      <w:pPr>
        <w:bidi/>
        <w:spacing w:line="360" w:lineRule="auto"/>
        <w:rPr>
          <w:rFonts w:ascii="Traditional Arabic" w:hAnsi="Traditional Arabic" w:cs="Traditional Arabic"/>
          <w:sz w:val="36"/>
          <w:szCs w:val="36"/>
          <w:rtl/>
        </w:rPr>
      </w:pPr>
    </w:p>
    <w:p w14:paraId="10D0EFCA"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(5): "هناك اهتمام مستمر من الإدارة العليا بتطوير الكفاءات البشرية في مجال البنية المؤسسية" في المرتبة الأولى، بمتوسط حسابي 1.27 وانحراف معياري 0.670، مما يشير إلى أن اتجاه إجابات أفراد العينة هو الموافقة بشدة، وفقًا لمقياس ليكرت الخماسي.</w:t>
      </w:r>
    </w:p>
    <w:p w14:paraId="3A8BC09F"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كما جاءت العبارات رقم (1) و(2) و(4) في مراتب متقاربة، حيث:</w:t>
      </w:r>
    </w:p>
    <w:p w14:paraId="1E695BFF"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(1): "الإدارة العليا تدعم بشكل واضح جهود البنية المؤسسية في البنك" في المرتبة الثانية، بمتوسط حسابي 1.26 وانحراف معياري 0.687.</w:t>
      </w:r>
    </w:p>
    <w:p w14:paraId="4AFAFD02"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وجاءت العبارة رقم (4): "تتبنى القيادة العليا رؤية استراتيجية واضحة للتحول الرقمي" في المرتبة الثالثة، بمتوسط حسابي 1.26 وانحراف معياري 0.619.</w:t>
      </w:r>
    </w:p>
    <w:p w14:paraId="19C9187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أما العبارة رقم (2): "يتم تخصيص ميزانيات كافية لتطوير وتفعيل البنية المؤسسية" فجاءت في المرتبة الرابعة، بمتوسط حسابي 1.26 وانحراف معياري 0.607.</w:t>
      </w:r>
    </w:p>
    <w:p w14:paraId="52BD0FF5"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في حين جاءت العبارة رقم (3): "تشارك الإدارة العليا في متابعة تنفيذ مبادرات التحول الرقمي" في المرتبة الخامسة، بمتوسط حسابي 1.24 وانحراف معياري 0.629، مما يعكس كذلك موافقة شديدة من أفراد العينة.</w:t>
      </w:r>
    </w:p>
    <w:p w14:paraId="3A1A0BB6"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وبشكل عام:</w:t>
      </w:r>
    </w:p>
    <w:p w14:paraId="69087518" w14:textId="4D94D2D1" w:rsidR="005C237F" w:rsidRPr="000922AD" w:rsidRDefault="005C237F" w:rsidP="00074EFD">
      <w:pPr>
        <w:bidi/>
        <w:spacing w:line="360" w:lineRule="auto"/>
        <w:rPr>
          <w:rFonts w:ascii="Traditional Arabic" w:hAnsi="Traditional Arabic" w:cs="Traditional Arabic"/>
          <w:sz w:val="36"/>
          <w:szCs w:val="36"/>
          <w:rtl/>
          <w:lang w:bidi="ar-EG"/>
        </w:rPr>
      </w:pPr>
      <w:r w:rsidRPr="000922AD">
        <w:rPr>
          <w:rFonts w:ascii="Traditional Arabic" w:hAnsi="Traditional Arabic" w:cs="Traditional Arabic"/>
          <w:sz w:val="36"/>
          <w:szCs w:val="36"/>
          <w:rtl/>
        </w:rPr>
        <w:t>يتضح من الجدول أن المتوسط الحسابي العام لبُعد "تمكين ودعم الإدارة العليا لتفعيل بنية الأعمال المؤسسية" بلغ 1.2575، والانحراف المعياري 0.59701، مما يدل على أن أفراد عينة الدراسة يتفقون بشدة على وجود دعم فعّال من الإدارة العليا، سواء من حيث التوجيه أو الموارد أو تبني الرؤية الاستراتيجية، مما يسهم بفعالية في مواءمة البنية الم</w:t>
      </w:r>
      <w:r w:rsidR="00937D88" w:rsidRPr="000922AD">
        <w:rPr>
          <w:rFonts w:ascii="Traditional Arabic" w:hAnsi="Traditional Arabic" w:cs="Traditional Arabic"/>
          <w:sz w:val="36"/>
          <w:szCs w:val="36"/>
          <w:rtl/>
        </w:rPr>
        <w:t>ؤسسية مع متطلبات التحول الرقمي.</w:t>
      </w:r>
    </w:p>
    <w:p w14:paraId="04810253" w14:textId="77777777" w:rsidR="005C237F" w:rsidRPr="000922AD" w:rsidRDefault="005C237F" w:rsidP="00074EFD">
      <w:pPr>
        <w:pStyle w:val="ListParagraph"/>
        <w:numPr>
          <w:ilvl w:val="0"/>
          <w:numId w:val="34"/>
        </w:numPr>
        <w:bidi/>
        <w:spacing w:after="0"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البعد الرابع: الثقافة التنظيمية وموقع البنية في الهيكل التنظيمي ومهارات القيادة</w:t>
      </w:r>
    </w:p>
    <w:p w14:paraId="6442CD24" w14:textId="6FEE1A5D"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90" w:name="_Toc222569306"/>
      <w:r w:rsidRPr="000922AD">
        <w:rPr>
          <w:rFonts w:ascii="Traditional Arabic" w:hAnsi="Traditional Arabic" w:cs="Traditional Arabic"/>
          <w:b/>
          <w:bCs/>
          <w:sz w:val="32"/>
          <w:szCs w:val="32"/>
          <w:rtl/>
        </w:rPr>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D4188B">
        <w:rPr>
          <w:rFonts w:ascii="Traditional Arabic" w:hAnsi="Traditional Arabic" w:cs="Traditional Arabic"/>
          <w:b/>
          <w:bCs/>
          <w:noProof/>
          <w:sz w:val="32"/>
          <w:szCs w:val="32"/>
          <w:rtl/>
        </w:rPr>
        <w:t>11</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sz w:val="32"/>
          <w:szCs w:val="32"/>
          <w:rtl/>
          <w:lang w:bidi="ar-EG"/>
        </w:rPr>
        <w:t xml:space="preserve"> المتوسطات الحسابية والانحرافات المعيارية لبعد</w:t>
      </w:r>
      <w:r w:rsidRPr="000922AD">
        <w:rPr>
          <w:rFonts w:ascii="Traditional Arabic" w:hAnsi="Traditional Arabic" w:cs="Traditional Arabic"/>
          <w:b/>
          <w:bCs/>
          <w:sz w:val="32"/>
          <w:szCs w:val="32"/>
          <w:rtl/>
        </w:rPr>
        <w:t>الثقافة التنظيمية وموقع البنية في الهيكل التنظيمي ومهارات القيادة</w:t>
      </w:r>
      <w:bookmarkEnd w:id="90"/>
    </w:p>
    <w:tbl>
      <w:tblPr>
        <w:tblStyle w:val="GridTable4-Accent11"/>
        <w:bidiVisual/>
        <w:tblW w:w="0" w:type="auto"/>
        <w:jc w:val="center"/>
        <w:tblLook w:val="04A0" w:firstRow="1" w:lastRow="0" w:firstColumn="1" w:lastColumn="0" w:noHBand="0" w:noVBand="1"/>
      </w:tblPr>
      <w:tblGrid>
        <w:gridCol w:w="423"/>
        <w:gridCol w:w="3506"/>
        <w:gridCol w:w="1529"/>
        <w:gridCol w:w="1566"/>
        <w:gridCol w:w="1064"/>
        <w:gridCol w:w="928"/>
      </w:tblGrid>
      <w:tr w:rsidR="005C237F" w:rsidRPr="000922AD" w14:paraId="547946E6"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C4D79C"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27906D57"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rPr>
              <w:t>الثقافة التنظيمية وموقع البنية في الهيكل التنظيمي ومهارات القيادة</w:t>
            </w:r>
          </w:p>
        </w:tc>
        <w:tc>
          <w:tcPr>
            <w:tcW w:w="0" w:type="auto"/>
            <w:vAlign w:val="center"/>
          </w:tcPr>
          <w:p w14:paraId="6ABF6B35"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4C80D0D5"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04D84988"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7889AB30"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2AE55703"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BA1C623"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lastRenderedPageBreak/>
              <w:t>1</w:t>
            </w:r>
          </w:p>
        </w:tc>
        <w:tc>
          <w:tcPr>
            <w:tcW w:w="0" w:type="auto"/>
          </w:tcPr>
          <w:p w14:paraId="183B0BBA"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الثقافة التنظيمية في البنك تشجع على التغيير والتحول الرقمي.</w:t>
            </w:r>
          </w:p>
        </w:tc>
        <w:tc>
          <w:tcPr>
            <w:tcW w:w="0" w:type="auto"/>
            <w:vAlign w:val="center"/>
          </w:tcPr>
          <w:p w14:paraId="2C3D9E5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1.24</w:t>
            </w:r>
          </w:p>
        </w:tc>
        <w:tc>
          <w:tcPr>
            <w:tcW w:w="0" w:type="auto"/>
            <w:vAlign w:val="center"/>
          </w:tcPr>
          <w:p w14:paraId="52F012D2"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.612</w:t>
            </w:r>
          </w:p>
        </w:tc>
        <w:tc>
          <w:tcPr>
            <w:tcW w:w="0" w:type="auto"/>
            <w:vAlign w:val="center"/>
          </w:tcPr>
          <w:p w14:paraId="5F0EEA5D"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A41D716"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72D24766"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47D6C5"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4E0724BF"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البنية المؤسسية لها موقع واضح ومحدد في الهيكل التنظيمي للبنك.</w:t>
            </w:r>
          </w:p>
        </w:tc>
        <w:tc>
          <w:tcPr>
            <w:tcW w:w="0" w:type="auto"/>
            <w:vAlign w:val="center"/>
          </w:tcPr>
          <w:p w14:paraId="0319A3C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1.25</w:t>
            </w:r>
          </w:p>
        </w:tc>
        <w:tc>
          <w:tcPr>
            <w:tcW w:w="0" w:type="auto"/>
            <w:vAlign w:val="center"/>
          </w:tcPr>
          <w:p w14:paraId="09ACF4D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.664</w:t>
            </w:r>
          </w:p>
        </w:tc>
        <w:tc>
          <w:tcPr>
            <w:tcW w:w="0" w:type="auto"/>
            <w:vAlign w:val="center"/>
          </w:tcPr>
          <w:p w14:paraId="4B38C281"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B8AB1C2"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w:t>
            </w:r>
          </w:p>
        </w:tc>
      </w:tr>
      <w:tr w:rsidR="005C237F" w:rsidRPr="000922AD" w14:paraId="76AE6367"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0A11CA"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3</w:t>
            </w:r>
          </w:p>
        </w:tc>
        <w:tc>
          <w:tcPr>
            <w:tcW w:w="0" w:type="auto"/>
          </w:tcPr>
          <w:p w14:paraId="05591E12"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يوجد فريق متخصص يقود جهود البنية المؤسسية داخل البنك.</w:t>
            </w:r>
          </w:p>
        </w:tc>
        <w:tc>
          <w:tcPr>
            <w:tcW w:w="0" w:type="auto"/>
            <w:vAlign w:val="center"/>
          </w:tcPr>
          <w:p w14:paraId="46E3480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1.25</w:t>
            </w:r>
          </w:p>
        </w:tc>
        <w:tc>
          <w:tcPr>
            <w:tcW w:w="0" w:type="auto"/>
            <w:vAlign w:val="center"/>
          </w:tcPr>
          <w:p w14:paraId="184FADF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.673</w:t>
            </w:r>
          </w:p>
        </w:tc>
        <w:tc>
          <w:tcPr>
            <w:tcW w:w="0" w:type="auto"/>
            <w:vAlign w:val="center"/>
          </w:tcPr>
          <w:p w14:paraId="43D243CF"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74803CEE"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w:t>
            </w:r>
          </w:p>
        </w:tc>
      </w:tr>
      <w:tr w:rsidR="005C237F" w:rsidRPr="000922AD" w14:paraId="664A29BC"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286AD2"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4</w:t>
            </w:r>
          </w:p>
        </w:tc>
        <w:tc>
          <w:tcPr>
            <w:tcW w:w="0" w:type="auto"/>
          </w:tcPr>
          <w:p w14:paraId="7896AC43"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يمتلك قادة البنية المؤسسية مهارات عالية في إدارة التحول الرقمي.</w:t>
            </w:r>
          </w:p>
        </w:tc>
        <w:tc>
          <w:tcPr>
            <w:tcW w:w="0" w:type="auto"/>
            <w:vAlign w:val="center"/>
          </w:tcPr>
          <w:p w14:paraId="475B8C7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1.34</w:t>
            </w:r>
          </w:p>
        </w:tc>
        <w:tc>
          <w:tcPr>
            <w:tcW w:w="0" w:type="auto"/>
            <w:vAlign w:val="center"/>
          </w:tcPr>
          <w:p w14:paraId="1E286A1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.838</w:t>
            </w:r>
          </w:p>
        </w:tc>
        <w:tc>
          <w:tcPr>
            <w:tcW w:w="0" w:type="auto"/>
            <w:vAlign w:val="center"/>
          </w:tcPr>
          <w:p w14:paraId="0F7B3C1E"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05BE081E"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lang w:bidi="ar-EG"/>
              </w:rPr>
              <w:t>1</w:t>
            </w:r>
          </w:p>
        </w:tc>
      </w:tr>
      <w:tr w:rsidR="005C237F" w:rsidRPr="000922AD" w14:paraId="47B57084"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2FEC09"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377EEDD6"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تعزيز التعاون بين الإدارات لتطبيق مبادرات البنية المؤسسية.</w:t>
            </w:r>
          </w:p>
        </w:tc>
        <w:tc>
          <w:tcPr>
            <w:tcW w:w="0" w:type="auto"/>
            <w:vAlign w:val="center"/>
          </w:tcPr>
          <w:p w14:paraId="1B76F90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1.30</w:t>
            </w:r>
          </w:p>
        </w:tc>
        <w:tc>
          <w:tcPr>
            <w:tcW w:w="0" w:type="auto"/>
            <w:vAlign w:val="center"/>
          </w:tcPr>
          <w:p w14:paraId="3E3CEDB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.799</w:t>
            </w:r>
          </w:p>
        </w:tc>
        <w:tc>
          <w:tcPr>
            <w:tcW w:w="0" w:type="auto"/>
            <w:vAlign w:val="center"/>
          </w:tcPr>
          <w:p w14:paraId="427873B3"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21FB7B49"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Pr>
              <w:t>2</w:t>
            </w:r>
          </w:p>
        </w:tc>
      </w:tr>
      <w:tr w:rsidR="005C237F" w:rsidRPr="000922AD" w14:paraId="7EE20837"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6AA5F5B" w14:textId="77777777" w:rsidR="005C237F" w:rsidRPr="000922AD" w:rsidRDefault="005C237F" w:rsidP="00074EFD">
            <w:pPr>
              <w:bidi/>
              <w:spacing w:line="360" w:lineRule="auto"/>
              <w:ind w:left="26"/>
              <w:rPr>
                <w:rFonts w:ascii="Traditional Arabic" w:hAnsi="Traditional Arabic" w:cs="Traditional Arabic"/>
                <w:b w:val="0"/>
                <w:bCs w:val="0"/>
                <w:sz w:val="36"/>
                <w:szCs w:val="36"/>
              </w:rPr>
            </w:pPr>
            <w:r w:rsidRPr="000922AD">
              <w:rPr>
                <w:rFonts w:ascii="Traditional Arabic" w:hAnsi="Traditional Arabic" w:cs="Traditional Arabic"/>
                <w:sz w:val="36"/>
                <w:szCs w:val="36"/>
                <w:rtl/>
              </w:rPr>
              <w:t>الثقافة التنظيمية وموقع البنية في الهيكل التنظيمي ومهارات القيادة</w:t>
            </w:r>
          </w:p>
        </w:tc>
        <w:tc>
          <w:tcPr>
            <w:tcW w:w="0" w:type="auto"/>
            <w:vAlign w:val="center"/>
          </w:tcPr>
          <w:p w14:paraId="2118F30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1.2763</w:t>
            </w:r>
          </w:p>
        </w:tc>
        <w:tc>
          <w:tcPr>
            <w:tcW w:w="0" w:type="auto"/>
            <w:vAlign w:val="center"/>
          </w:tcPr>
          <w:p w14:paraId="552F827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.65890</w:t>
            </w:r>
          </w:p>
        </w:tc>
        <w:tc>
          <w:tcPr>
            <w:tcW w:w="0" w:type="auto"/>
            <w:gridSpan w:val="2"/>
            <w:vAlign w:val="center"/>
          </w:tcPr>
          <w:p w14:paraId="1AAD2145"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r>
    </w:tbl>
    <w:p w14:paraId="40621001" w14:textId="77777777" w:rsidR="005C237F" w:rsidRPr="000922AD" w:rsidRDefault="005C237F" w:rsidP="00074EFD">
      <w:pPr>
        <w:bidi/>
        <w:spacing w:line="360" w:lineRule="auto"/>
        <w:rPr>
          <w:rFonts w:ascii="Traditional Arabic" w:hAnsi="Traditional Arabic" w:cs="Traditional Arabic"/>
          <w:sz w:val="36"/>
          <w:szCs w:val="36"/>
          <w:rtl/>
        </w:rPr>
      </w:pPr>
    </w:p>
    <w:p w14:paraId="0D0CD11B"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(4): "يمتلك قادة البنية المؤسسية مهارات عالية في إدارة التحول الرقمي" في المرتبة الأولى، بمتوسط حسابي 1.34 وانحراف معياري 0.838، مما يدل على أن اتجاه إجابات أفراد العينة هو الموافقة بشدة.</w:t>
      </w:r>
    </w:p>
    <w:p w14:paraId="3FBEAB03"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تلتها في المرتبة الثانية العبارة رقم (5): "يتم تعزيز التعاون بين الإدارات لتطبيق مبادرات البنية المؤسسية" بمتوسط حسابي 1.30 وانحراف معياري 0.799، ويعكس ذلك موافقة شديدة كذلك.</w:t>
      </w:r>
    </w:p>
    <w:p w14:paraId="10B36065"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أما العبارة رقم (3): "يوجد فريق متخصص يقود جهود البنية المؤسسية داخل البنك" فقد جاءت في المرتبة الثالثة بمتوسط حسابي 1.25 وانحراف معياري 0.673، بما يشير إلى موافقة شديدة من العينة.</w:t>
      </w:r>
    </w:p>
    <w:p w14:paraId="4C85AF0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وجاءت العبارة رقم (2): "البنية المؤسسية لها موقع واضح ومحدد في الهيكل التنظيمي للبنك" في المرتبة الرابعة، بمتوسط حسابي 1.25 وانحراف معياري 0.664، مما يعكس اتجاهًا نحو الموافقة الشديدة أيضًا.</w:t>
      </w:r>
    </w:p>
    <w:p w14:paraId="3F994D94"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أما العبارة رقم (1): "الثقافة التنظيمية في البنك تشجع على التغيير والتحول الرقمي" فقد جاءت في المرتبة الخامسة، بمتوسط حسابي 1.24 وانحراف معياري 0.612، وهو ما يشير إلى موافقة شديدة من قبل أفراد العينة كذلك.</w:t>
      </w:r>
    </w:p>
    <w:p w14:paraId="77420805"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وبشكل عام:</w:t>
      </w:r>
    </w:p>
    <w:p w14:paraId="3B3A9F2E"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يتضح من الجدول أن المتوسط الحسابي العام لبُعد "الثقافة التنظيمية وموقع البنية في الهيكل التنظيمي ومهارات القيادة" بلغ 1.2763، والانحراف المعياري 0.65890، مما يدل على وجود اتفاق قوي من أفراد عينة الدراسة على أن الثقافة التنظيمية، وموقع البنية المؤسسية، وكفاءة القيادات تلعب جميعها دورًا محوريًا في دعم المواءمة الاستراتيجية مع التحول الرقمي في البنوك السعودية.</w:t>
      </w:r>
    </w:p>
    <w:p w14:paraId="52F968D3" w14:textId="77777777" w:rsidR="005C237F" w:rsidRPr="000922AD" w:rsidRDefault="005C237F" w:rsidP="00074EFD">
      <w:pPr>
        <w:pStyle w:val="Heading2"/>
        <w:bidi/>
        <w:rPr>
          <w:rFonts w:ascii="Traditional Arabic" w:hAnsi="Traditional Arabic" w:cs="Traditional Arabic"/>
          <w:b/>
          <w:bCs/>
          <w:color w:val="auto"/>
          <w:sz w:val="36"/>
          <w:szCs w:val="36"/>
          <w:rtl/>
        </w:rPr>
      </w:pPr>
      <w:bookmarkStart w:id="91" w:name="_Toc224556373"/>
      <w:r w:rsidRPr="000922AD">
        <w:rPr>
          <w:rFonts w:ascii="Traditional Arabic" w:hAnsi="Traditional Arabic" w:cs="Traditional Arabic"/>
          <w:b/>
          <w:bCs/>
          <w:color w:val="auto"/>
          <w:sz w:val="36"/>
          <w:szCs w:val="36"/>
          <w:bdr w:val="none" w:sz="0" w:space="0" w:color="auto" w:frame="1"/>
          <w:rtl/>
        </w:rPr>
        <w:lastRenderedPageBreak/>
        <w:t>ثالثا: ابعاد المحور الثاني.. المواءمة الاستراتيجية لتحول الأعمال البنكية إلى الرقمية</w:t>
      </w:r>
      <w:bookmarkEnd w:id="91"/>
    </w:p>
    <w:p w14:paraId="45373A92" w14:textId="7E629833"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92" w:name="_Toc222569307"/>
      <w:r w:rsidRPr="000922AD">
        <w:rPr>
          <w:rFonts w:ascii="Traditional Arabic" w:hAnsi="Traditional Arabic" w:cs="Traditional Arabic"/>
          <w:b/>
          <w:bCs/>
          <w:sz w:val="32"/>
          <w:szCs w:val="32"/>
          <w:rtl/>
        </w:rPr>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D4188B">
        <w:rPr>
          <w:rFonts w:ascii="Traditional Arabic" w:hAnsi="Traditional Arabic" w:cs="Traditional Arabic"/>
          <w:b/>
          <w:bCs/>
          <w:noProof/>
          <w:sz w:val="32"/>
          <w:szCs w:val="32"/>
          <w:rtl/>
        </w:rPr>
        <w:t>12</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noProof/>
          <w:sz w:val="32"/>
          <w:szCs w:val="32"/>
          <w:rtl/>
          <w:lang w:bidi="ar-EG"/>
        </w:rPr>
        <w:t xml:space="preserve"> المتوسطات الحسابية والانحرافات المعيارية</w:t>
      </w:r>
      <w:r w:rsidRPr="000922AD">
        <w:rPr>
          <w:rFonts w:ascii="Traditional Arabic" w:hAnsi="Traditional Arabic" w:cs="Traditional Arabic"/>
          <w:b/>
          <w:bCs/>
          <w:sz w:val="32"/>
          <w:szCs w:val="32"/>
          <w:rtl/>
        </w:rPr>
        <w:t xml:space="preserve"> لمحور المواءمة الاستراتيجية لتحول الأعمال البنكية إلى الرقمية</w:t>
      </w:r>
      <w:bookmarkEnd w:id="92"/>
    </w:p>
    <w:tbl>
      <w:tblPr>
        <w:tblStyle w:val="GridTable4-Accent11"/>
        <w:bidiVisual/>
        <w:tblW w:w="0" w:type="auto"/>
        <w:jc w:val="center"/>
        <w:tblLook w:val="04A0" w:firstRow="1" w:lastRow="0" w:firstColumn="1" w:lastColumn="0" w:noHBand="0" w:noVBand="1"/>
      </w:tblPr>
      <w:tblGrid>
        <w:gridCol w:w="424"/>
        <w:gridCol w:w="3556"/>
        <w:gridCol w:w="1514"/>
        <w:gridCol w:w="1548"/>
        <w:gridCol w:w="1046"/>
        <w:gridCol w:w="928"/>
      </w:tblGrid>
      <w:tr w:rsidR="005C237F" w:rsidRPr="000922AD" w14:paraId="64CD8B6C"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CEDDA9"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051A8872"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lang w:bidi="ar-EG"/>
              </w:rPr>
            </w:pPr>
            <w:r w:rsidRPr="000922AD">
              <w:rPr>
                <w:rFonts w:ascii="Traditional Arabic" w:eastAsia="Calibri" w:hAnsi="Traditional Arabic" w:cs="Traditional Arabic"/>
                <w:color w:val="auto"/>
                <w:sz w:val="36"/>
                <w:szCs w:val="36"/>
                <w:rtl/>
                <w:lang w:bidi="ar-EG"/>
              </w:rPr>
              <w:t>المواءمة الاستراتيجية لتحول الأعمال البنكية إلى الرقمية</w:t>
            </w:r>
          </w:p>
        </w:tc>
        <w:tc>
          <w:tcPr>
            <w:tcW w:w="0" w:type="auto"/>
            <w:vAlign w:val="center"/>
          </w:tcPr>
          <w:p w14:paraId="65F12E31"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7085F127"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5D815FD3"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474608D4"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6EA61DAE"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6AA958"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1</w:t>
            </w:r>
          </w:p>
        </w:tc>
        <w:tc>
          <w:tcPr>
            <w:tcW w:w="0" w:type="auto"/>
          </w:tcPr>
          <w:p w14:paraId="62EF5927"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توجد رؤية رقمية واضحة توجه أنشطة البنك نحو التحول الرقمي.</w:t>
            </w:r>
          </w:p>
        </w:tc>
        <w:tc>
          <w:tcPr>
            <w:tcW w:w="0" w:type="auto"/>
            <w:vAlign w:val="center"/>
          </w:tcPr>
          <w:p w14:paraId="133C124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1.14</w:t>
            </w:r>
          </w:p>
        </w:tc>
        <w:tc>
          <w:tcPr>
            <w:tcW w:w="0" w:type="auto"/>
            <w:vAlign w:val="center"/>
          </w:tcPr>
          <w:p w14:paraId="0294D601"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.396</w:t>
            </w:r>
          </w:p>
        </w:tc>
        <w:tc>
          <w:tcPr>
            <w:tcW w:w="0" w:type="auto"/>
            <w:vAlign w:val="center"/>
          </w:tcPr>
          <w:p w14:paraId="22E2930C"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692FED0E"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6693E31A"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CD961E"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6B04EB1E"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هناك توافق بين الخطط التشغيلية وأهداف التحول الرقمي في البنك.</w:t>
            </w:r>
          </w:p>
        </w:tc>
        <w:tc>
          <w:tcPr>
            <w:tcW w:w="0" w:type="auto"/>
            <w:vAlign w:val="center"/>
          </w:tcPr>
          <w:p w14:paraId="36BCBF3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tl/>
                <w:lang w:bidi="ar-EG"/>
              </w:rPr>
            </w:pPr>
            <w:r w:rsidRPr="000922AD">
              <w:rPr>
                <w:rFonts w:ascii="Traditional Arabic" w:hAnsi="Traditional Arabic" w:cs="Traditional Arabic"/>
                <w:sz w:val="36"/>
                <w:szCs w:val="36"/>
              </w:rPr>
              <w:t>1.21</w:t>
            </w:r>
          </w:p>
        </w:tc>
        <w:tc>
          <w:tcPr>
            <w:tcW w:w="0" w:type="auto"/>
            <w:vAlign w:val="center"/>
          </w:tcPr>
          <w:p w14:paraId="0201127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.477</w:t>
            </w:r>
          </w:p>
        </w:tc>
        <w:tc>
          <w:tcPr>
            <w:tcW w:w="0" w:type="auto"/>
            <w:vAlign w:val="center"/>
          </w:tcPr>
          <w:p w14:paraId="7E2E9634"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C453876"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w:t>
            </w:r>
          </w:p>
        </w:tc>
      </w:tr>
      <w:tr w:rsidR="005C237F" w:rsidRPr="000922AD" w14:paraId="0E257EB0"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7C4D49"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3</w:t>
            </w:r>
          </w:p>
        </w:tc>
        <w:tc>
          <w:tcPr>
            <w:tcW w:w="0" w:type="auto"/>
          </w:tcPr>
          <w:p w14:paraId="05ADD87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تتكامل البنية المؤسسية مع الاستراتيجية العامة للبنك بشكل فعّال.</w:t>
            </w:r>
          </w:p>
        </w:tc>
        <w:tc>
          <w:tcPr>
            <w:tcW w:w="0" w:type="auto"/>
            <w:vAlign w:val="center"/>
          </w:tcPr>
          <w:p w14:paraId="79570D9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1.21</w:t>
            </w:r>
          </w:p>
        </w:tc>
        <w:tc>
          <w:tcPr>
            <w:tcW w:w="0" w:type="auto"/>
            <w:vAlign w:val="center"/>
          </w:tcPr>
          <w:p w14:paraId="1BB2814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.551</w:t>
            </w:r>
          </w:p>
        </w:tc>
        <w:tc>
          <w:tcPr>
            <w:tcW w:w="0" w:type="auto"/>
            <w:vAlign w:val="center"/>
          </w:tcPr>
          <w:p w14:paraId="2A1645A7"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37AEEBC"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r>
      <w:tr w:rsidR="005C237F" w:rsidRPr="000922AD" w14:paraId="38E72C21"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79D7FD"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4</w:t>
            </w:r>
          </w:p>
        </w:tc>
        <w:tc>
          <w:tcPr>
            <w:tcW w:w="0" w:type="auto"/>
          </w:tcPr>
          <w:p w14:paraId="105FEBA4"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قياس مدى فعالية المواءمة بين البنية المؤسسية والتحول الرقمي بشكل دوري.</w:t>
            </w:r>
          </w:p>
        </w:tc>
        <w:tc>
          <w:tcPr>
            <w:tcW w:w="0" w:type="auto"/>
            <w:vAlign w:val="center"/>
          </w:tcPr>
          <w:p w14:paraId="4ADFA72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1.14</w:t>
            </w:r>
          </w:p>
        </w:tc>
        <w:tc>
          <w:tcPr>
            <w:tcW w:w="0" w:type="auto"/>
            <w:vAlign w:val="center"/>
          </w:tcPr>
          <w:p w14:paraId="011D56D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.396</w:t>
            </w:r>
          </w:p>
        </w:tc>
        <w:tc>
          <w:tcPr>
            <w:tcW w:w="0" w:type="auto"/>
            <w:vAlign w:val="center"/>
          </w:tcPr>
          <w:p w14:paraId="5D987839"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D491CEB"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lang w:bidi="ar-EG"/>
              </w:rPr>
              <w:t>4</w:t>
            </w:r>
          </w:p>
        </w:tc>
      </w:tr>
      <w:tr w:rsidR="005C237F" w:rsidRPr="000922AD" w14:paraId="47D5DA5E"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94AFC7"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3E282B34"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يستجيب البنك بسرعة للتغيرات التقنية بفضل المواءمة الاستراتيجية الفعالة.</w:t>
            </w:r>
          </w:p>
        </w:tc>
        <w:tc>
          <w:tcPr>
            <w:tcW w:w="0" w:type="auto"/>
            <w:vAlign w:val="center"/>
          </w:tcPr>
          <w:p w14:paraId="260E2F6D"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1.18</w:t>
            </w:r>
          </w:p>
        </w:tc>
        <w:tc>
          <w:tcPr>
            <w:tcW w:w="0" w:type="auto"/>
            <w:vAlign w:val="center"/>
          </w:tcPr>
          <w:p w14:paraId="093E31A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.428</w:t>
            </w:r>
          </w:p>
        </w:tc>
        <w:tc>
          <w:tcPr>
            <w:tcW w:w="0" w:type="auto"/>
            <w:vAlign w:val="center"/>
          </w:tcPr>
          <w:p w14:paraId="3203B154"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2B6BF4D"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Pr>
              <w:t>3</w:t>
            </w:r>
          </w:p>
        </w:tc>
      </w:tr>
      <w:tr w:rsidR="005C237F" w:rsidRPr="000922AD" w14:paraId="7A74CDED"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7227297A" w14:textId="77777777" w:rsidR="005C237F" w:rsidRPr="000922AD" w:rsidRDefault="005C237F" w:rsidP="00074EFD">
            <w:pPr>
              <w:bidi/>
              <w:spacing w:line="360" w:lineRule="auto"/>
              <w:ind w:left="26"/>
              <w:rPr>
                <w:rFonts w:ascii="Traditional Arabic" w:hAnsi="Traditional Arabic" w:cs="Traditional Arabic"/>
                <w:b w:val="0"/>
                <w:bCs w:val="0"/>
                <w:sz w:val="36"/>
                <w:szCs w:val="36"/>
                <w:lang w:bidi="ar-EG"/>
              </w:rPr>
            </w:pPr>
            <w:r w:rsidRPr="000922AD">
              <w:rPr>
                <w:rFonts w:ascii="Traditional Arabic" w:eastAsia="Calibri" w:hAnsi="Traditional Arabic" w:cs="Traditional Arabic"/>
                <w:sz w:val="36"/>
                <w:szCs w:val="36"/>
                <w:rtl/>
                <w:lang w:bidi="ar-EG"/>
              </w:rPr>
              <w:t>المواءمة الاستراتيجية لتحول الأعمال البنكية إلى الرقمية</w:t>
            </w:r>
          </w:p>
        </w:tc>
        <w:tc>
          <w:tcPr>
            <w:tcW w:w="0" w:type="auto"/>
            <w:vAlign w:val="center"/>
          </w:tcPr>
          <w:p w14:paraId="636F2BA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1.1725</w:t>
            </w:r>
          </w:p>
        </w:tc>
        <w:tc>
          <w:tcPr>
            <w:tcW w:w="0" w:type="auto"/>
            <w:vAlign w:val="center"/>
          </w:tcPr>
          <w:p w14:paraId="3AEA62B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.38948</w:t>
            </w:r>
          </w:p>
        </w:tc>
        <w:tc>
          <w:tcPr>
            <w:tcW w:w="0" w:type="auto"/>
            <w:gridSpan w:val="2"/>
            <w:vAlign w:val="center"/>
          </w:tcPr>
          <w:p w14:paraId="4CDAA18F"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r>
    </w:tbl>
    <w:p w14:paraId="6E0CFB46" w14:textId="77777777" w:rsidR="005C237F" w:rsidRPr="000922AD" w:rsidRDefault="005C237F" w:rsidP="00074EFD">
      <w:pPr>
        <w:bidi/>
        <w:spacing w:line="360" w:lineRule="auto"/>
        <w:rPr>
          <w:rFonts w:ascii="Traditional Arabic" w:hAnsi="Traditional Arabic" w:cs="Traditional Arabic"/>
          <w:sz w:val="24"/>
          <w:szCs w:val="24"/>
          <w:rtl/>
        </w:rPr>
      </w:pPr>
    </w:p>
    <w:p w14:paraId="0310A824"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(3): "تتكامل البنية المؤسسية مع الاستراتيجية العامة للبنك بشكل فعّال" في المرتبة الأولى، بمتوسط حسابي 1.21 وانحراف معياري 0.551، مما يدل على أن اتجاه إجابات أفراد العينة هو الموافقة بشدة.</w:t>
      </w:r>
    </w:p>
    <w:p w14:paraId="310F1C5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تليها في المرتبة الثانية العبارة رقم (2): "هناك توافق بين الخطط التشغيلية وأهداف التحول الرقمي في البنك" بمتوسط حسابي 1.21 وانحراف معياري 0.477، مما يعكس كذلك موافقة شديدة من أفراد العينة.</w:t>
      </w:r>
    </w:p>
    <w:p w14:paraId="2BBFC081"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أما العبارة رقم (5): "يستجيب البنك بسرعة للتغيرات التقنية بفضل المواءمة الاستراتيجية الفعالة" فقد جاءت في المرتبة الثالثة، بمتوسط حسابي 1.18 وانحراف معياري 0.428، مما يشير إلى موافقة شديدة.</w:t>
      </w:r>
    </w:p>
    <w:p w14:paraId="7648DF7D"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وجاءت العبارة رقم (4): "يتم قياس مدى فعالية المواءمة بين البنية المؤسسية والتحول الرقمي بشكل دوري" في المرتبة الرابعة، بمتوسط حسابي 1.14 وانحراف معياري 0.396، مما يدل أيضًا على موافقة شديدة.</w:t>
      </w:r>
    </w:p>
    <w:p w14:paraId="64B2BB50"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كما جاءت العبارة رقم (1): "توجد رؤية رقمية واضحة توجه أنشطة البنك نحو التحول الرقمي" في المرتبة الخامسة، بمتوسط حسابي 1.14 وانحراف معياري 0.396، وهو ما يدل كذلك على موافقة شديدة من العينة.</w:t>
      </w:r>
    </w:p>
    <w:p w14:paraId="37C8E479"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وبشكل عام:</w:t>
      </w:r>
    </w:p>
    <w:p w14:paraId="30F1CBD3"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يتضح من الجدول أن المتوسط الحسابي العام لبُعد "المواءمة الاستراتيجية لتحول الأعمال البنكية إلى الرقمية" بلغ 1.1725، والانحراف المعياري 0.38948، مما يعكس اتفاقًا قويًا جدًا من أفراد العينة على وجود مواءمة استراتيجية فعالة تدعم التحول الرقمي في القطاع البنكي، مدعومة برؤية واضحة، تكامل استراتيجي، ومرونة في الاستجابة للتغيرات التقنية.</w:t>
      </w:r>
    </w:p>
    <w:p w14:paraId="47253DA3" w14:textId="77777777" w:rsidR="005C237F" w:rsidRPr="000922AD" w:rsidRDefault="005C237F" w:rsidP="00074EFD">
      <w:pPr>
        <w:pStyle w:val="Heading2"/>
        <w:bidi/>
        <w:rPr>
          <w:rFonts w:ascii="Traditional Arabic" w:hAnsi="Traditional Arabic" w:cs="Traditional Arabic"/>
          <w:b/>
          <w:bCs/>
          <w:color w:val="auto"/>
          <w:sz w:val="36"/>
          <w:szCs w:val="36"/>
          <w:rtl/>
        </w:rPr>
      </w:pPr>
      <w:bookmarkStart w:id="93" w:name="_Toc140218477"/>
      <w:bookmarkStart w:id="94" w:name="_Toc224556374"/>
      <w:r w:rsidRPr="000922AD">
        <w:rPr>
          <w:rFonts w:ascii="Traditional Arabic" w:hAnsi="Traditional Arabic" w:cs="Traditional Arabic"/>
          <w:b/>
          <w:bCs/>
          <w:color w:val="auto"/>
          <w:sz w:val="36"/>
          <w:szCs w:val="36"/>
          <w:rtl/>
        </w:rPr>
        <w:t>رابعًا: اختبار فرضيات الدراسة:</w:t>
      </w:r>
      <w:bookmarkEnd w:id="93"/>
      <w:bookmarkEnd w:id="94"/>
    </w:p>
    <w:p w14:paraId="7ABA63D6"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الفرضية الأولى (</w:t>
      </w:r>
      <w:r w:rsidRPr="000922AD">
        <w:rPr>
          <w:rFonts w:ascii="Traditional Arabic" w:hAnsi="Traditional Arabic" w:cs="Traditional Arabic"/>
          <w:sz w:val="36"/>
          <w:szCs w:val="36"/>
        </w:rPr>
        <w:t>H1</w:t>
      </w:r>
      <w:r w:rsidRPr="000922AD">
        <w:rPr>
          <w:rFonts w:ascii="Traditional Arabic" w:hAnsi="Traditional Arabic" w:cs="Traditional Arabic"/>
          <w:sz w:val="36"/>
          <w:szCs w:val="36"/>
          <w:rtl/>
        </w:rPr>
        <w:t>):</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5B950FD6" w14:textId="6938724F"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95" w:name="_Toc222569308"/>
      <w:r w:rsidRPr="000922AD">
        <w:rPr>
          <w:rFonts w:ascii="Traditional Arabic" w:hAnsi="Traditional Arabic" w:cs="Traditional Arabic"/>
          <w:sz w:val="32"/>
          <w:szCs w:val="32"/>
          <w:rtl/>
        </w:rPr>
        <w:t>جدول</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SEQ </w:instrText>
      </w:r>
      <w:r w:rsidRPr="000922AD">
        <w:rPr>
          <w:rFonts w:ascii="Traditional Arabic" w:hAnsi="Traditional Arabic" w:cs="Traditional Arabic"/>
          <w:sz w:val="32"/>
          <w:szCs w:val="32"/>
          <w:rtl/>
        </w:rPr>
        <w:instrText>جدول</w:instrText>
      </w:r>
      <w:r w:rsidRPr="000922AD">
        <w:rPr>
          <w:rFonts w:ascii="Traditional Arabic" w:hAnsi="Traditional Arabic" w:cs="Traditional Arabic"/>
          <w:sz w:val="32"/>
          <w:szCs w:val="32"/>
        </w:rPr>
        <w:instrText xml:space="preserve"> \* ARABIC </w:instrText>
      </w:r>
      <w:r w:rsidRPr="000922AD">
        <w:rPr>
          <w:rFonts w:ascii="Traditional Arabic" w:hAnsi="Traditional Arabic" w:cs="Traditional Arabic"/>
          <w:sz w:val="32"/>
          <w:szCs w:val="32"/>
        </w:rPr>
        <w:fldChar w:fldCharType="separate"/>
      </w:r>
      <w:r w:rsidR="00D4188B">
        <w:rPr>
          <w:rFonts w:ascii="Traditional Arabic" w:hAnsi="Traditional Arabic" w:cs="Traditional Arabic"/>
          <w:noProof/>
          <w:sz w:val="32"/>
          <w:szCs w:val="32"/>
        </w:rPr>
        <w:t>13</w:t>
      </w:r>
      <w:r w:rsidRPr="000922AD">
        <w:rPr>
          <w:rFonts w:ascii="Traditional Arabic" w:hAnsi="Traditional Arabic" w:cs="Traditional Arabic"/>
          <w:sz w:val="32"/>
          <w:szCs w:val="32"/>
        </w:rPr>
        <w:fldChar w:fldCharType="end"/>
      </w:r>
      <w:r w:rsidRPr="000922AD">
        <w:rPr>
          <w:rFonts w:ascii="Traditional Arabic" w:hAnsi="Traditional Arabic" w:cs="Traditional Arabic"/>
          <w:noProof/>
          <w:sz w:val="32"/>
          <w:szCs w:val="32"/>
          <w:rtl/>
          <w:lang w:bidi="ar-EG"/>
        </w:rPr>
        <w:t xml:space="preserve"> العلاقة بين وضوح مفهوم بنية الأعمال المؤسسية ونطاق عملها ودورها وعمليات المواءمة الاستراتيجية</w:t>
      </w:r>
      <w:bookmarkEnd w:id="95"/>
    </w:p>
    <w:tbl>
      <w:tblPr>
        <w:tblStyle w:val="GridTable4-Accent11"/>
        <w:tblW w:w="5000" w:type="pct"/>
        <w:tblLook w:val="0000" w:firstRow="0" w:lastRow="0" w:firstColumn="0" w:lastColumn="0" w:noHBand="0" w:noVBand="0"/>
      </w:tblPr>
      <w:tblGrid>
        <w:gridCol w:w="1278"/>
        <w:gridCol w:w="1567"/>
        <w:gridCol w:w="1662"/>
        <w:gridCol w:w="2254"/>
        <w:gridCol w:w="2255"/>
      </w:tblGrid>
      <w:tr w:rsidR="005C237F" w:rsidRPr="000922AD" w14:paraId="4D522AB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008D71C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Model Summary</w:t>
            </w:r>
          </w:p>
        </w:tc>
      </w:tr>
      <w:tr w:rsidR="005C237F" w:rsidRPr="000922AD" w14:paraId="33068E67"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643CB4D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876" w:type="pct"/>
          </w:tcPr>
          <w:p w14:paraId="07F3BBE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w:t>
            </w:r>
          </w:p>
        </w:tc>
        <w:tc>
          <w:tcPr>
            <w:cnfStyle w:val="000010000000" w:firstRow="0" w:lastRow="0" w:firstColumn="0" w:lastColumn="0" w:oddVBand="1" w:evenVBand="0" w:oddHBand="0" w:evenHBand="0" w:firstRowFirstColumn="0" w:firstRowLastColumn="0" w:lastRowFirstColumn="0" w:lastRowLastColumn="0"/>
            <w:tcW w:w="929" w:type="pct"/>
          </w:tcPr>
          <w:p w14:paraId="2C7BA40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R Square</w:t>
            </w:r>
          </w:p>
        </w:tc>
        <w:tc>
          <w:tcPr>
            <w:tcW w:w="1257" w:type="pct"/>
          </w:tcPr>
          <w:p w14:paraId="1E50224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033F6B5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 of the Estimate</w:t>
            </w:r>
          </w:p>
        </w:tc>
      </w:tr>
      <w:tr w:rsidR="005C237F" w:rsidRPr="000922AD" w14:paraId="466579F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1D91C11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76" w:type="pct"/>
          </w:tcPr>
          <w:p w14:paraId="7BA863C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.788</w:t>
            </w:r>
            <w:r w:rsidRPr="000922AD">
              <w:rPr>
                <w:rFonts w:ascii="Traditional Arabic" w:hAnsi="Traditional Arabic" w:cs="Traditional Arabic"/>
                <w:sz w:val="36"/>
                <w:szCs w:val="36"/>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0608580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.621</w:t>
            </w:r>
          </w:p>
        </w:tc>
        <w:tc>
          <w:tcPr>
            <w:tcW w:w="1257" w:type="pct"/>
          </w:tcPr>
          <w:p w14:paraId="0926E2B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.618</w:t>
            </w:r>
          </w:p>
        </w:tc>
        <w:tc>
          <w:tcPr>
            <w:cnfStyle w:val="000010000000" w:firstRow="0" w:lastRow="0" w:firstColumn="0" w:lastColumn="0" w:oddVBand="1" w:evenVBand="0" w:oddHBand="0" w:evenHBand="0" w:firstRowFirstColumn="0" w:firstRowLastColumn="0" w:lastRowFirstColumn="0" w:lastRowLastColumn="0"/>
            <w:tcW w:w="1258" w:type="pct"/>
          </w:tcPr>
          <w:p w14:paraId="33D325F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.21206</w:t>
            </w:r>
          </w:p>
        </w:tc>
      </w:tr>
      <w:tr w:rsidR="005C237F" w:rsidRPr="000922AD" w14:paraId="74A2EA98"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3E0583E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tl/>
              </w:rPr>
            </w:pPr>
            <w:r w:rsidRPr="000922AD">
              <w:rPr>
                <w:rFonts w:ascii="Traditional Arabic" w:hAnsi="Traditional Arabic" w:cs="Traditional Arabic"/>
                <w:sz w:val="36"/>
                <w:szCs w:val="36"/>
              </w:rPr>
              <w:t xml:space="preserve">a. Predictors: (Constant), </w:t>
            </w:r>
            <w:r w:rsidRPr="000922AD">
              <w:rPr>
                <w:rFonts w:ascii="Traditional Arabic" w:hAnsi="Traditional Arabic" w:cs="Traditional Arabic"/>
                <w:sz w:val="32"/>
                <w:szCs w:val="32"/>
                <w:rtl/>
              </w:rPr>
              <w:t>الممارسات والمنهجيات المستخدمة في بنية الأعمال المؤسسية</w:t>
            </w:r>
          </w:p>
        </w:tc>
      </w:tr>
    </w:tbl>
    <w:p w14:paraId="290EBEB5" w14:textId="25504CD9" w:rsidR="005C237F" w:rsidRPr="000922AD" w:rsidRDefault="005C237F" w:rsidP="00074EFD">
      <w:pPr>
        <w:bidi/>
        <w:spacing w:line="360" w:lineRule="auto"/>
        <w:rPr>
          <w:rFonts w:ascii="Traditional Arabic" w:hAnsi="Traditional Arabic" w:cs="Traditional Arabic"/>
          <w:sz w:val="36"/>
          <w:szCs w:val="36"/>
          <w:rtl/>
          <w:lang w:bidi="ar-EG"/>
        </w:rPr>
      </w:pPr>
    </w:p>
    <w:tbl>
      <w:tblPr>
        <w:tblStyle w:val="GridTable4-Accent11"/>
        <w:tblW w:w="5000" w:type="pct"/>
        <w:tblLook w:val="0000" w:firstRow="0" w:lastRow="0" w:firstColumn="0" w:lastColumn="0" w:noHBand="0" w:noVBand="0"/>
      </w:tblPr>
      <w:tblGrid>
        <w:gridCol w:w="649"/>
        <w:gridCol w:w="1915"/>
        <w:gridCol w:w="1483"/>
        <w:gridCol w:w="980"/>
        <w:gridCol w:w="1413"/>
        <w:gridCol w:w="1495"/>
        <w:gridCol w:w="1081"/>
      </w:tblGrid>
      <w:tr w:rsidR="005C237F" w:rsidRPr="000922AD" w14:paraId="4764484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35B6F86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lastRenderedPageBreak/>
              <w:t>ANOVA</w:t>
            </w:r>
            <w:r w:rsidRPr="000922AD">
              <w:rPr>
                <w:rFonts w:ascii="Traditional Arabic" w:hAnsi="Traditional Arabic" w:cs="Traditional Arabic"/>
                <w:b/>
                <w:bCs/>
                <w:sz w:val="36"/>
                <w:szCs w:val="36"/>
                <w:vertAlign w:val="superscript"/>
              </w:rPr>
              <w:t>a</w:t>
            </w:r>
          </w:p>
        </w:tc>
      </w:tr>
      <w:tr w:rsidR="005C237F" w:rsidRPr="000922AD" w14:paraId="3ECB966D" w14:textId="77777777" w:rsidTr="00E605BC">
        <w:tc>
          <w:tcPr>
            <w:cnfStyle w:val="000010000000" w:firstRow="0" w:lastRow="0" w:firstColumn="0" w:lastColumn="0" w:oddVBand="1" w:evenVBand="0" w:oddHBand="0" w:evenHBand="0" w:firstRowFirstColumn="0" w:firstRowLastColumn="0" w:lastRowFirstColumn="0" w:lastRowLastColumn="0"/>
            <w:tcW w:w="1267" w:type="pct"/>
            <w:gridSpan w:val="2"/>
          </w:tcPr>
          <w:p w14:paraId="6D36BDB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922" w:type="pct"/>
          </w:tcPr>
          <w:p w14:paraId="6818E61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1E405E5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df</w:t>
            </w:r>
          </w:p>
        </w:tc>
        <w:tc>
          <w:tcPr>
            <w:tcW w:w="883" w:type="pct"/>
          </w:tcPr>
          <w:p w14:paraId="26711DB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5C8D6F4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F</w:t>
            </w:r>
          </w:p>
        </w:tc>
        <w:tc>
          <w:tcPr>
            <w:tcW w:w="642" w:type="pct"/>
          </w:tcPr>
          <w:p w14:paraId="38F2344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56246F98"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2356B44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07" w:type="pct"/>
          </w:tcPr>
          <w:p w14:paraId="504E079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5C860DD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11.628</w:t>
            </w:r>
          </w:p>
        </w:tc>
        <w:tc>
          <w:tcPr>
            <w:tcW w:w="643" w:type="pct"/>
          </w:tcPr>
          <w:p w14:paraId="1DCEA13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cnfStyle w:val="000010000000" w:firstRow="0" w:lastRow="0" w:firstColumn="0" w:lastColumn="0" w:oddVBand="1" w:evenVBand="0" w:oddHBand="0" w:evenHBand="0" w:firstRowFirstColumn="0" w:firstRowLastColumn="0" w:lastRowFirstColumn="0" w:lastRowLastColumn="0"/>
            <w:tcW w:w="883" w:type="pct"/>
          </w:tcPr>
          <w:p w14:paraId="1B0C85B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11.628</w:t>
            </w:r>
          </w:p>
        </w:tc>
        <w:tc>
          <w:tcPr>
            <w:tcW w:w="643" w:type="pct"/>
          </w:tcPr>
          <w:p w14:paraId="4A728E2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258.579</w:t>
            </w:r>
          </w:p>
        </w:tc>
        <w:tc>
          <w:tcPr>
            <w:cnfStyle w:val="000010000000" w:firstRow="0" w:lastRow="0" w:firstColumn="0" w:lastColumn="0" w:oddVBand="1" w:evenVBand="0" w:oddHBand="0" w:evenHBand="0" w:firstRowFirstColumn="0" w:firstRowLastColumn="0" w:lastRowFirstColumn="0" w:lastRowLastColumn="0"/>
            <w:tcW w:w="642" w:type="pct"/>
          </w:tcPr>
          <w:p w14:paraId="27C5463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r w:rsidRPr="000922AD">
              <w:rPr>
                <w:rFonts w:ascii="Traditional Arabic" w:hAnsi="Traditional Arabic" w:cs="Traditional Arabic"/>
                <w:sz w:val="36"/>
                <w:szCs w:val="36"/>
                <w:vertAlign w:val="superscript"/>
              </w:rPr>
              <w:t>b</w:t>
            </w:r>
          </w:p>
        </w:tc>
      </w:tr>
      <w:tr w:rsidR="005C237F" w:rsidRPr="000922AD" w14:paraId="737DC6B8"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4EDA0777"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7" w:type="pct"/>
          </w:tcPr>
          <w:p w14:paraId="1D5D33A1"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1B92615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7.105</w:t>
            </w:r>
          </w:p>
        </w:tc>
        <w:tc>
          <w:tcPr>
            <w:tcW w:w="643" w:type="pct"/>
          </w:tcPr>
          <w:p w14:paraId="59ACDC6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w:t>
            </w:r>
          </w:p>
        </w:tc>
        <w:tc>
          <w:tcPr>
            <w:cnfStyle w:val="000010000000" w:firstRow="0" w:lastRow="0" w:firstColumn="0" w:lastColumn="0" w:oddVBand="1" w:evenVBand="0" w:oddHBand="0" w:evenHBand="0" w:firstRowFirstColumn="0" w:firstRowLastColumn="0" w:lastRowFirstColumn="0" w:lastRowLastColumn="0"/>
            <w:tcW w:w="883" w:type="pct"/>
          </w:tcPr>
          <w:p w14:paraId="57907C8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.045</w:t>
            </w:r>
          </w:p>
        </w:tc>
        <w:tc>
          <w:tcPr>
            <w:tcW w:w="643" w:type="pct"/>
          </w:tcPr>
          <w:p w14:paraId="5D059BA8" w14:textId="77777777" w:rsidR="005C237F" w:rsidRPr="000922AD"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2" w:type="pct"/>
          </w:tcPr>
          <w:p w14:paraId="3B3175B7"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1D16A0E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3B3D677F"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7" w:type="pct"/>
          </w:tcPr>
          <w:p w14:paraId="3DB8474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Total</w:t>
            </w:r>
          </w:p>
        </w:tc>
        <w:tc>
          <w:tcPr>
            <w:cnfStyle w:val="000010000000" w:firstRow="0" w:lastRow="0" w:firstColumn="0" w:lastColumn="0" w:oddVBand="1" w:evenVBand="0" w:oddHBand="0" w:evenHBand="0" w:firstRowFirstColumn="0" w:firstRowLastColumn="0" w:lastRowFirstColumn="0" w:lastRowLastColumn="0"/>
            <w:tcW w:w="922" w:type="pct"/>
          </w:tcPr>
          <w:p w14:paraId="61936E5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18.734</w:t>
            </w:r>
          </w:p>
        </w:tc>
        <w:tc>
          <w:tcPr>
            <w:tcW w:w="643" w:type="pct"/>
          </w:tcPr>
          <w:p w14:paraId="6FFC1F7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159</w:t>
            </w:r>
          </w:p>
        </w:tc>
        <w:tc>
          <w:tcPr>
            <w:cnfStyle w:val="000010000000" w:firstRow="0" w:lastRow="0" w:firstColumn="0" w:lastColumn="0" w:oddVBand="1" w:evenVBand="0" w:oddHBand="0" w:evenHBand="0" w:firstRowFirstColumn="0" w:firstRowLastColumn="0" w:lastRowFirstColumn="0" w:lastRowLastColumn="0"/>
            <w:tcW w:w="883" w:type="pct"/>
          </w:tcPr>
          <w:p w14:paraId="36503D1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43" w:type="pct"/>
          </w:tcPr>
          <w:p w14:paraId="3F43CCC2"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2" w:type="pct"/>
          </w:tcPr>
          <w:p w14:paraId="2712F390"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0D3BE505"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08284DC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 xml:space="preserve"> الموائمة الاستراتيجية</w:t>
            </w:r>
          </w:p>
        </w:tc>
      </w:tr>
      <w:tr w:rsidR="005C237F" w:rsidRPr="000922AD" w14:paraId="657DBEE8"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DCDA69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tl/>
              </w:rPr>
            </w:pPr>
            <w:r w:rsidRPr="000922AD">
              <w:rPr>
                <w:rFonts w:ascii="Traditional Arabic" w:hAnsi="Traditional Arabic" w:cs="Traditional Arabic"/>
                <w:sz w:val="36"/>
                <w:szCs w:val="36"/>
              </w:rPr>
              <w:t>b. Predictors: (Constant</w:t>
            </w:r>
            <w:r w:rsidRPr="000922AD">
              <w:rPr>
                <w:rFonts w:ascii="Traditional Arabic" w:hAnsi="Traditional Arabic" w:cs="Traditional Arabic"/>
                <w:sz w:val="32"/>
                <w:szCs w:val="32"/>
                <w:rtl/>
              </w:rPr>
              <w:t xml:space="preserve"> الممارسات والمنهجيات المستخدمة في بنية الأعمال المؤسسية</w:t>
            </w:r>
          </w:p>
        </w:tc>
      </w:tr>
    </w:tbl>
    <w:p w14:paraId="2411BD60" w14:textId="77777777" w:rsidR="005C237F" w:rsidRPr="000922AD" w:rsidRDefault="005C237F" w:rsidP="00074EFD">
      <w:pPr>
        <w:bidi/>
        <w:spacing w:line="360" w:lineRule="auto"/>
        <w:rPr>
          <w:rFonts w:ascii="Traditional Arabic" w:hAnsi="Traditional Arabic" w:cs="Traditional Arabic"/>
          <w:sz w:val="36"/>
          <w:szCs w:val="36"/>
          <w:rtl/>
          <w:lang w:bidi="ar-EG"/>
        </w:rPr>
      </w:pPr>
    </w:p>
    <w:tbl>
      <w:tblPr>
        <w:tblStyle w:val="GridTable4-Accent11"/>
        <w:tblW w:w="5000" w:type="pct"/>
        <w:tblLook w:val="0000" w:firstRow="0" w:lastRow="0" w:firstColumn="0" w:lastColumn="0" w:noHBand="0" w:noVBand="0"/>
      </w:tblPr>
      <w:tblGrid>
        <w:gridCol w:w="501"/>
        <w:gridCol w:w="1760"/>
        <w:gridCol w:w="1234"/>
        <w:gridCol w:w="1236"/>
        <w:gridCol w:w="2072"/>
        <w:gridCol w:w="1276"/>
        <w:gridCol w:w="937"/>
      </w:tblGrid>
      <w:tr w:rsidR="005C237F" w:rsidRPr="000922AD" w14:paraId="66ABB15D"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79ABF5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Coefficients</w:t>
            </w:r>
            <w:r w:rsidRPr="000922AD">
              <w:rPr>
                <w:rFonts w:ascii="Traditional Arabic" w:hAnsi="Traditional Arabic" w:cs="Traditional Arabic"/>
                <w:b/>
                <w:bCs/>
                <w:sz w:val="36"/>
                <w:szCs w:val="36"/>
                <w:vertAlign w:val="superscript"/>
              </w:rPr>
              <w:t>a</w:t>
            </w:r>
          </w:p>
        </w:tc>
      </w:tr>
      <w:tr w:rsidR="005C237F" w:rsidRPr="000922AD" w14:paraId="61B46587" w14:textId="77777777" w:rsidTr="00E605BC">
        <w:tc>
          <w:tcPr>
            <w:cnfStyle w:val="000010000000" w:firstRow="0" w:lastRow="0" w:firstColumn="0" w:lastColumn="0" w:oddVBand="1" w:evenVBand="0" w:oddHBand="0" w:evenHBand="0" w:firstRowFirstColumn="0" w:firstRowLastColumn="0" w:lastRowFirstColumn="0" w:lastRowLastColumn="0"/>
            <w:tcW w:w="1552" w:type="pct"/>
            <w:gridSpan w:val="2"/>
            <w:vMerge w:val="restart"/>
          </w:tcPr>
          <w:p w14:paraId="63C03C8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1485" w:type="pct"/>
            <w:gridSpan w:val="2"/>
          </w:tcPr>
          <w:p w14:paraId="60DF485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Unstandardized Coefficients</w:t>
            </w:r>
          </w:p>
        </w:tc>
        <w:tc>
          <w:tcPr>
            <w:cnfStyle w:val="000010000000" w:firstRow="0" w:lastRow="0" w:firstColumn="0" w:lastColumn="0" w:oddVBand="1" w:evenVBand="0" w:oddHBand="0" w:evenHBand="0" w:firstRowFirstColumn="0" w:firstRowLastColumn="0" w:lastRowFirstColumn="0" w:lastRowLastColumn="0"/>
            <w:tcW w:w="819" w:type="pct"/>
          </w:tcPr>
          <w:p w14:paraId="70E7BD2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Standardized Coefficients</w:t>
            </w:r>
          </w:p>
        </w:tc>
        <w:tc>
          <w:tcPr>
            <w:tcW w:w="572" w:type="pct"/>
            <w:vMerge w:val="restart"/>
          </w:tcPr>
          <w:p w14:paraId="0551335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w:t>
            </w:r>
          </w:p>
        </w:tc>
        <w:tc>
          <w:tcPr>
            <w:cnfStyle w:val="000010000000" w:firstRow="0" w:lastRow="0" w:firstColumn="0" w:lastColumn="0" w:oddVBand="1" w:evenVBand="0" w:oddHBand="0" w:evenHBand="0" w:firstRowFirstColumn="0" w:firstRowLastColumn="0" w:lastRowFirstColumn="0" w:lastRowLastColumn="0"/>
            <w:tcW w:w="572" w:type="pct"/>
            <w:vMerge w:val="restart"/>
          </w:tcPr>
          <w:p w14:paraId="172AD83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2D7590A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52" w:type="pct"/>
            <w:gridSpan w:val="2"/>
            <w:vMerge/>
          </w:tcPr>
          <w:p w14:paraId="60A7DFCE"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742" w:type="pct"/>
          </w:tcPr>
          <w:p w14:paraId="2341D40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w:t>
            </w:r>
          </w:p>
        </w:tc>
        <w:tc>
          <w:tcPr>
            <w:cnfStyle w:val="000010000000" w:firstRow="0" w:lastRow="0" w:firstColumn="0" w:lastColumn="0" w:oddVBand="1" w:evenVBand="0" w:oddHBand="0" w:evenHBand="0" w:firstRowFirstColumn="0" w:firstRowLastColumn="0" w:lastRowFirstColumn="0" w:lastRowLastColumn="0"/>
            <w:tcW w:w="742" w:type="pct"/>
          </w:tcPr>
          <w:p w14:paraId="2F6FE37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w:t>
            </w:r>
          </w:p>
        </w:tc>
        <w:tc>
          <w:tcPr>
            <w:tcW w:w="819" w:type="pct"/>
          </w:tcPr>
          <w:p w14:paraId="72770F2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Beta</w:t>
            </w:r>
          </w:p>
        </w:tc>
        <w:tc>
          <w:tcPr>
            <w:cnfStyle w:val="000010000000" w:firstRow="0" w:lastRow="0" w:firstColumn="0" w:lastColumn="0" w:oddVBand="1" w:evenVBand="0" w:oddHBand="0" w:evenHBand="0" w:firstRowFirstColumn="0" w:firstRowLastColumn="0" w:lastRowFirstColumn="0" w:lastRowLastColumn="0"/>
            <w:tcW w:w="572" w:type="pct"/>
            <w:vMerge/>
          </w:tcPr>
          <w:p w14:paraId="5C8DDFE0"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72" w:type="pct"/>
            <w:vMerge/>
          </w:tcPr>
          <w:p w14:paraId="49D28CEF"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r>
      <w:tr w:rsidR="005C237F" w:rsidRPr="000922AD" w14:paraId="3DF14886" w14:textId="77777777" w:rsidTr="00E605BC">
        <w:tc>
          <w:tcPr>
            <w:cnfStyle w:val="000010000000" w:firstRow="0" w:lastRow="0" w:firstColumn="0" w:lastColumn="0" w:oddVBand="1" w:evenVBand="0" w:oddHBand="0" w:evenHBand="0" w:firstRowFirstColumn="0" w:firstRowLastColumn="0" w:lastRowFirstColumn="0" w:lastRowLastColumn="0"/>
            <w:tcW w:w="409" w:type="pct"/>
            <w:vMerge w:val="restart"/>
          </w:tcPr>
          <w:p w14:paraId="123A483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lastRenderedPageBreak/>
              <w:t>1</w:t>
            </w:r>
          </w:p>
        </w:tc>
        <w:tc>
          <w:tcPr>
            <w:tcW w:w="1143" w:type="pct"/>
          </w:tcPr>
          <w:p w14:paraId="60F1CDC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(Constant)</w:t>
            </w:r>
          </w:p>
        </w:tc>
        <w:tc>
          <w:tcPr>
            <w:cnfStyle w:val="000010000000" w:firstRow="0" w:lastRow="0" w:firstColumn="0" w:lastColumn="0" w:oddVBand="1" w:evenVBand="0" w:oddHBand="0" w:evenHBand="0" w:firstRowFirstColumn="0" w:firstRowLastColumn="0" w:lastRowFirstColumn="0" w:lastRowLastColumn="0"/>
            <w:tcW w:w="742" w:type="pct"/>
          </w:tcPr>
          <w:p w14:paraId="377157E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.462</w:t>
            </w:r>
          </w:p>
        </w:tc>
        <w:tc>
          <w:tcPr>
            <w:tcW w:w="742" w:type="pct"/>
          </w:tcPr>
          <w:p w14:paraId="12458991"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.046</w:t>
            </w:r>
          </w:p>
        </w:tc>
        <w:tc>
          <w:tcPr>
            <w:cnfStyle w:val="000010000000" w:firstRow="0" w:lastRow="0" w:firstColumn="0" w:lastColumn="0" w:oddVBand="1" w:evenVBand="0" w:oddHBand="0" w:evenHBand="0" w:firstRowFirstColumn="0" w:firstRowLastColumn="0" w:lastRowFirstColumn="0" w:lastRowLastColumn="0"/>
            <w:tcW w:w="819" w:type="pct"/>
          </w:tcPr>
          <w:p w14:paraId="10BB3AF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72" w:type="pct"/>
          </w:tcPr>
          <w:p w14:paraId="79D1236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9.976</w:t>
            </w:r>
          </w:p>
        </w:tc>
        <w:tc>
          <w:tcPr>
            <w:cnfStyle w:val="000010000000" w:firstRow="0" w:lastRow="0" w:firstColumn="0" w:lastColumn="0" w:oddVBand="1" w:evenVBand="0" w:oddHBand="0" w:evenHBand="0" w:firstRowFirstColumn="0" w:firstRowLastColumn="0" w:lastRowFirstColumn="0" w:lastRowLastColumn="0"/>
            <w:tcW w:w="572" w:type="pct"/>
          </w:tcPr>
          <w:p w14:paraId="6747861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5206DEB0"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9" w:type="pct"/>
            <w:vMerge/>
          </w:tcPr>
          <w:p w14:paraId="6C7820C8"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1143" w:type="pct"/>
          </w:tcPr>
          <w:p w14:paraId="578E8C4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2"/>
                <w:szCs w:val="32"/>
                <w:rtl/>
              </w:rPr>
              <w:t>الممارسات والمنهجيات المستخدمة في بنية الأعمال المؤسسية</w:t>
            </w:r>
          </w:p>
        </w:tc>
        <w:tc>
          <w:tcPr>
            <w:cnfStyle w:val="000010000000" w:firstRow="0" w:lastRow="0" w:firstColumn="0" w:lastColumn="0" w:oddVBand="1" w:evenVBand="0" w:oddHBand="0" w:evenHBand="0" w:firstRowFirstColumn="0" w:firstRowLastColumn="0" w:lastRowFirstColumn="0" w:lastRowLastColumn="0"/>
            <w:tcW w:w="742" w:type="pct"/>
          </w:tcPr>
          <w:p w14:paraId="12A8176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.565</w:t>
            </w:r>
          </w:p>
        </w:tc>
        <w:tc>
          <w:tcPr>
            <w:tcW w:w="742" w:type="pct"/>
          </w:tcPr>
          <w:p w14:paraId="55965FD9"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.035</w:t>
            </w:r>
          </w:p>
        </w:tc>
        <w:tc>
          <w:tcPr>
            <w:cnfStyle w:val="000010000000" w:firstRow="0" w:lastRow="0" w:firstColumn="0" w:lastColumn="0" w:oddVBand="1" w:evenVBand="0" w:oddHBand="0" w:evenHBand="0" w:firstRowFirstColumn="0" w:firstRowLastColumn="0" w:lastRowFirstColumn="0" w:lastRowLastColumn="0"/>
            <w:tcW w:w="819" w:type="pct"/>
          </w:tcPr>
          <w:p w14:paraId="04E7DFB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.788</w:t>
            </w:r>
          </w:p>
        </w:tc>
        <w:tc>
          <w:tcPr>
            <w:tcW w:w="572" w:type="pct"/>
          </w:tcPr>
          <w:p w14:paraId="4E7E988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16.080</w:t>
            </w:r>
          </w:p>
        </w:tc>
        <w:tc>
          <w:tcPr>
            <w:cnfStyle w:val="000010000000" w:firstRow="0" w:lastRow="0" w:firstColumn="0" w:lastColumn="0" w:oddVBand="1" w:evenVBand="0" w:oddHBand="0" w:evenHBand="0" w:firstRowFirstColumn="0" w:firstRowLastColumn="0" w:lastRowFirstColumn="0" w:lastRowLastColumn="0"/>
            <w:tcW w:w="572" w:type="pct"/>
          </w:tcPr>
          <w:p w14:paraId="69ADF7C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664765AB"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6C99E08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الموائمة الاستراتيجية</w:t>
            </w:r>
          </w:p>
        </w:tc>
      </w:tr>
    </w:tbl>
    <w:p w14:paraId="5C144E06" w14:textId="77777777" w:rsidR="005C237F" w:rsidRPr="000922AD" w:rsidRDefault="005C237F" w:rsidP="00074EFD">
      <w:pPr>
        <w:bidi/>
        <w:spacing w:line="360" w:lineRule="auto"/>
        <w:rPr>
          <w:rFonts w:ascii="Traditional Arabic" w:hAnsi="Traditional Arabic" w:cs="Traditional Arabic"/>
          <w:sz w:val="36"/>
          <w:szCs w:val="36"/>
          <w:rtl/>
          <w:lang w:bidi="ar-EG"/>
        </w:rPr>
      </w:pPr>
    </w:p>
    <w:p w14:paraId="12023485" w14:textId="77777777" w:rsidR="005C237F" w:rsidRPr="000922AD" w:rsidRDefault="005C237F" w:rsidP="00074EFD">
      <w:pPr>
        <w:pStyle w:val="ListParagraph"/>
        <w:autoSpaceDE w:val="0"/>
        <w:autoSpaceDN w:val="0"/>
        <w:bidi/>
        <w:adjustRightInd w:val="0"/>
        <w:spacing w:line="360" w:lineRule="auto"/>
        <w:ind w:left="4"/>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أظهرت نتائج التحليل الاحصائي الموضحة في الجدول وجود علاقة ذو دلالة إحصائية بين </w:t>
      </w:r>
      <w:r w:rsidRPr="000922AD">
        <w:rPr>
          <w:rFonts w:ascii="Traditional Arabic" w:hAnsi="Traditional Arabic" w:cs="Traditional Arabic"/>
          <w:sz w:val="32"/>
          <w:szCs w:val="32"/>
          <w:rtl/>
        </w:rPr>
        <w:t>وضوح مفهوم بنية الأعمال المؤسسية ونطاق عملها</w:t>
      </w:r>
      <w:r w:rsidRPr="000922AD">
        <w:rPr>
          <w:rFonts w:ascii="Traditional Arabic" w:hAnsi="Traditional Arabic" w:cs="Traditional Arabic"/>
          <w:sz w:val="36"/>
          <w:szCs w:val="36"/>
          <w:rtl/>
        </w:rPr>
        <w:t xml:space="preserve"> كأحد أبعاد بنية الأعمال المؤسسية  وبين الموائمة الاستراتيجية من وجهة نظر افراد العينة عند مستوي (0.05%) ،حيث كانت نسبة الدلالة (</w:t>
      </w:r>
      <w:r w:rsidRPr="000922AD">
        <w:rPr>
          <w:rFonts w:ascii="Traditional Arabic" w:hAnsi="Traditional Arabic" w:cs="Traditional Arabic"/>
          <w:sz w:val="36"/>
          <w:szCs w:val="36"/>
        </w:rPr>
        <w:t>0.000</w:t>
      </w:r>
      <w:r w:rsidRPr="000922AD">
        <w:rPr>
          <w:rFonts w:ascii="Traditional Arabic" w:hAnsi="Traditional Arabic" w:cs="Traditional Arabic"/>
          <w:sz w:val="36"/>
          <w:szCs w:val="36"/>
          <w:rtl/>
        </w:rPr>
        <w:t>) .</w:t>
      </w:r>
    </w:p>
    <w:p w14:paraId="60DFA7F9" w14:textId="389409EC" w:rsidR="008A65EF" w:rsidRPr="000922AD" w:rsidRDefault="005C237F" w:rsidP="00074EFD">
      <w:pPr>
        <w:bidi/>
        <w:spacing w:line="360" w:lineRule="auto"/>
        <w:rPr>
          <w:rFonts w:ascii="Traditional Arabic" w:hAnsi="Traditional Arabic" w:cs="Traditional Arabic"/>
          <w:sz w:val="36"/>
          <w:szCs w:val="36"/>
        </w:rPr>
      </w:pPr>
      <w:r w:rsidRPr="000922AD">
        <w:rPr>
          <w:rFonts w:ascii="Traditional Arabic" w:hAnsi="Traditional Arabic" w:cs="Traditional Arabic"/>
          <w:b/>
          <w:bCs/>
          <w:sz w:val="36"/>
          <w:szCs w:val="36"/>
          <w:rtl/>
        </w:rPr>
        <w:t>الفرضية الثانية (</w:t>
      </w:r>
      <w:r w:rsidRPr="000922AD">
        <w:rPr>
          <w:rFonts w:ascii="Traditional Arabic" w:hAnsi="Traditional Arabic" w:cs="Traditional Arabic"/>
          <w:b/>
          <w:bCs/>
          <w:sz w:val="36"/>
          <w:szCs w:val="36"/>
        </w:rPr>
        <w:t>H2</w:t>
      </w:r>
      <w:r w:rsidRPr="000922AD">
        <w:rPr>
          <w:rFonts w:ascii="Traditional Arabic" w:hAnsi="Traditional Arabic" w:cs="Traditional Arabic"/>
          <w:b/>
          <w:bCs/>
          <w:sz w:val="36"/>
          <w:szCs w:val="36"/>
          <w:rtl/>
        </w:rPr>
        <w:t>):</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5C66E14C" w14:textId="7271ECAC"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96" w:name="_Toc222569309"/>
      <w:r w:rsidRPr="000922AD">
        <w:rPr>
          <w:rFonts w:ascii="Traditional Arabic" w:hAnsi="Traditional Arabic" w:cs="Traditional Arabic"/>
          <w:sz w:val="32"/>
          <w:szCs w:val="32"/>
          <w:rtl/>
        </w:rPr>
        <w:lastRenderedPageBreak/>
        <w:t>جدول</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SEQ </w:instrText>
      </w:r>
      <w:r w:rsidRPr="000922AD">
        <w:rPr>
          <w:rFonts w:ascii="Traditional Arabic" w:hAnsi="Traditional Arabic" w:cs="Traditional Arabic"/>
          <w:sz w:val="32"/>
          <w:szCs w:val="32"/>
          <w:rtl/>
        </w:rPr>
        <w:instrText>جدول</w:instrText>
      </w:r>
      <w:r w:rsidRPr="000922AD">
        <w:rPr>
          <w:rFonts w:ascii="Traditional Arabic" w:hAnsi="Traditional Arabic" w:cs="Traditional Arabic"/>
          <w:sz w:val="32"/>
          <w:szCs w:val="32"/>
        </w:rPr>
        <w:instrText xml:space="preserve"> \* ARABIC </w:instrText>
      </w:r>
      <w:r w:rsidRPr="000922AD">
        <w:rPr>
          <w:rFonts w:ascii="Traditional Arabic" w:hAnsi="Traditional Arabic" w:cs="Traditional Arabic"/>
          <w:sz w:val="32"/>
          <w:szCs w:val="32"/>
        </w:rPr>
        <w:fldChar w:fldCharType="separate"/>
      </w:r>
      <w:r w:rsidR="00D4188B">
        <w:rPr>
          <w:rFonts w:ascii="Traditional Arabic" w:hAnsi="Traditional Arabic" w:cs="Traditional Arabic"/>
          <w:noProof/>
          <w:sz w:val="32"/>
          <w:szCs w:val="32"/>
        </w:rPr>
        <w:t>14</w:t>
      </w:r>
      <w:r w:rsidRPr="000922AD">
        <w:rPr>
          <w:rFonts w:ascii="Traditional Arabic" w:hAnsi="Traditional Arabic" w:cs="Traditional Arabic"/>
          <w:sz w:val="32"/>
          <w:szCs w:val="32"/>
        </w:rPr>
        <w:fldChar w:fldCharType="end"/>
      </w:r>
      <w:r w:rsidRPr="000922AD">
        <w:rPr>
          <w:rFonts w:ascii="Traditional Arabic" w:hAnsi="Traditional Arabic" w:cs="Traditional Arabic"/>
          <w:noProof/>
          <w:sz w:val="32"/>
          <w:szCs w:val="32"/>
        </w:rPr>
        <w:t xml:space="preserve"> </w:t>
      </w:r>
      <w:r w:rsidRPr="000922AD">
        <w:rPr>
          <w:rFonts w:ascii="Traditional Arabic" w:hAnsi="Traditional Arabic" w:cs="Traditional Arabic"/>
          <w:noProof/>
          <w:sz w:val="32"/>
          <w:szCs w:val="32"/>
          <w:rtl/>
          <w:lang w:bidi="ar-EG"/>
        </w:rPr>
        <w:t xml:space="preserve"> العلاقة بين الممارسات والمنهجيات المستخدمة في بنية الأعمال المؤسسية وعمليات المواءمة الاستراتيجية</w:t>
      </w:r>
      <w:bookmarkEnd w:id="96"/>
    </w:p>
    <w:tbl>
      <w:tblPr>
        <w:tblStyle w:val="GridTable4-Accent11"/>
        <w:tblW w:w="5000" w:type="pct"/>
        <w:tblLook w:val="0000" w:firstRow="0" w:lastRow="0" w:firstColumn="0" w:lastColumn="0" w:noHBand="0" w:noVBand="0"/>
      </w:tblPr>
      <w:tblGrid>
        <w:gridCol w:w="1278"/>
        <w:gridCol w:w="1567"/>
        <w:gridCol w:w="1662"/>
        <w:gridCol w:w="2254"/>
        <w:gridCol w:w="2255"/>
      </w:tblGrid>
      <w:tr w:rsidR="005C237F" w:rsidRPr="000922AD" w14:paraId="6FBAB2F5"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71DE143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Model Summary</w:t>
            </w:r>
          </w:p>
        </w:tc>
      </w:tr>
      <w:tr w:rsidR="005C237F" w:rsidRPr="000922AD" w14:paraId="4A6FD084"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687062B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876" w:type="pct"/>
          </w:tcPr>
          <w:p w14:paraId="3A877D6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w:t>
            </w:r>
          </w:p>
        </w:tc>
        <w:tc>
          <w:tcPr>
            <w:cnfStyle w:val="000010000000" w:firstRow="0" w:lastRow="0" w:firstColumn="0" w:lastColumn="0" w:oddVBand="1" w:evenVBand="0" w:oddHBand="0" w:evenHBand="0" w:firstRowFirstColumn="0" w:firstRowLastColumn="0" w:lastRowFirstColumn="0" w:lastRowLastColumn="0"/>
            <w:tcW w:w="929" w:type="pct"/>
          </w:tcPr>
          <w:p w14:paraId="7AE3262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R Square</w:t>
            </w:r>
          </w:p>
        </w:tc>
        <w:tc>
          <w:tcPr>
            <w:tcW w:w="1257" w:type="pct"/>
          </w:tcPr>
          <w:p w14:paraId="773C379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5C2D21A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 of the Estimate</w:t>
            </w:r>
          </w:p>
        </w:tc>
      </w:tr>
      <w:tr w:rsidR="005C237F" w:rsidRPr="000922AD" w14:paraId="28EA735F"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3E9F262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76" w:type="pct"/>
          </w:tcPr>
          <w:p w14:paraId="7A887E7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.684</w:t>
            </w:r>
            <w:r w:rsidRPr="000922AD">
              <w:rPr>
                <w:rFonts w:ascii="Traditional Arabic" w:hAnsi="Traditional Arabic" w:cs="Traditional Arabic"/>
                <w:sz w:val="36"/>
                <w:szCs w:val="36"/>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6168673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.467</w:t>
            </w:r>
          </w:p>
        </w:tc>
        <w:tc>
          <w:tcPr>
            <w:tcW w:w="1257" w:type="pct"/>
          </w:tcPr>
          <w:p w14:paraId="7D4C3D4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.464</w:t>
            </w:r>
          </w:p>
        </w:tc>
        <w:tc>
          <w:tcPr>
            <w:cnfStyle w:val="000010000000" w:firstRow="0" w:lastRow="0" w:firstColumn="0" w:lastColumn="0" w:oddVBand="1" w:evenVBand="0" w:oddHBand="0" w:evenHBand="0" w:firstRowFirstColumn="0" w:firstRowLastColumn="0" w:lastRowFirstColumn="0" w:lastRowLastColumn="0"/>
            <w:tcW w:w="1258" w:type="pct"/>
          </w:tcPr>
          <w:p w14:paraId="70D7FBF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.25134</w:t>
            </w:r>
          </w:p>
        </w:tc>
      </w:tr>
      <w:tr w:rsidR="005C237F" w:rsidRPr="000922AD" w14:paraId="7D30975D"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4558DD5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tl/>
              </w:rPr>
            </w:pPr>
            <w:r w:rsidRPr="000922AD">
              <w:rPr>
                <w:rFonts w:ascii="Traditional Arabic" w:hAnsi="Traditional Arabic" w:cs="Traditional Arabic"/>
                <w:sz w:val="36"/>
                <w:szCs w:val="36"/>
              </w:rPr>
              <w:t xml:space="preserve">a. Predictors: (Constant), </w:t>
            </w:r>
            <w:r w:rsidRPr="000922AD">
              <w:rPr>
                <w:rFonts w:ascii="Traditional Arabic" w:hAnsi="Traditional Arabic" w:cs="Traditional Arabic"/>
                <w:sz w:val="36"/>
                <w:szCs w:val="36"/>
                <w:rtl/>
              </w:rPr>
              <w:t>الممارسات والمنهجيات المستخدمة في بنية الأعمال المؤسسية</w:t>
            </w:r>
          </w:p>
        </w:tc>
      </w:tr>
    </w:tbl>
    <w:p w14:paraId="4C2BCA8A" w14:textId="77777777" w:rsidR="005C237F" w:rsidRPr="000922AD" w:rsidRDefault="005C237F" w:rsidP="00074EFD">
      <w:pPr>
        <w:pStyle w:val="ListParagraph"/>
        <w:autoSpaceDE w:val="0"/>
        <w:autoSpaceDN w:val="0"/>
        <w:bidi/>
        <w:adjustRightInd w:val="0"/>
        <w:spacing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649"/>
        <w:gridCol w:w="1915"/>
        <w:gridCol w:w="1483"/>
        <w:gridCol w:w="980"/>
        <w:gridCol w:w="1413"/>
        <w:gridCol w:w="1495"/>
        <w:gridCol w:w="1081"/>
      </w:tblGrid>
      <w:tr w:rsidR="005C237F" w:rsidRPr="000922AD" w14:paraId="47331B0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705DE6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ANOVA</w:t>
            </w:r>
            <w:r w:rsidRPr="000922AD">
              <w:rPr>
                <w:rFonts w:ascii="Traditional Arabic" w:hAnsi="Traditional Arabic" w:cs="Traditional Arabic"/>
                <w:b/>
                <w:bCs/>
                <w:sz w:val="36"/>
                <w:szCs w:val="36"/>
                <w:vertAlign w:val="superscript"/>
              </w:rPr>
              <w:t>a</w:t>
            </w:r>
          </w:p>
        </w:tc>
      </w:tr>
      <w:tr w:rsidR="005C237F" w:rsidRPr="000922AD" w14:paraId="6CDBC527" w14:textId="77777777" w:rsidTr="00E605BC">
        <w:tc>
          <w:tcPr>
            <w:cnfStyle w:val="000010000000" w:firstRow="0" w:lastRow="0" w:firstColumn="0" w:lastColumn="0" w:oddVBand="1" w:evenVBand="0" w:oddHBand="0" w:evenHBand="0" w:firstRowFirstColumn="0" w:firstRowLastColumn="0" w:lastRowFirstColumn="0" w:lastRowLastColumn="0"/>
            <w:tcW w:w="1260" w:type="pct"/>
            <w:gridSpan w:val="2"/>
          </w:tcPr>
          <w:p w14:paraId="0EA1633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919" w:type="pct"/>
          </w:tcPr>
          <w:p w14:paraId="6068163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Sum of Squares</w:t>
            </w:r>
          </w:p>
        </w:tc>
        <w:tc>
          <w:tcPr>
            <w:cnfStyle w:val="000010000000" w:firstRow="0" w:lastRow="0" w:firstColumn="0" w:lastColumn="0" w:oddVBand="1" w:evenVBand="0" w:oddHBand="0" w:evenHBand="0" w:firstRowFirstColumn="0" w:firstRowLastColumn="0" w:lastRowFirstColumn="0" w:lastRowLastColumn="0"/>
            <w:tcW w:w="640" w:type="pct"/>
          </w:tcPr>
          <w:p w14:paraId="1429F32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df</w:t>
            </w:r>
          </w:p>
        </w:tc>
        <w:tc>
          <w:tcPr>
            <w:tcW w:w="880" w:type="pct"/>
          </w:tcPr>
          <w:p w14:paraId="28622CE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Mean Square</w:t>
            </w:r>
          </w:p>
        </w:tc>
        <w:tc>
          <w:tcPr>
            <w:cnfStyle w:val="000010000000" w:firstRow="0" w:lastRow="0" w:firstColumn="0" w:lastColumn="0" w:oddVBand="1" w:evenVBand="0" w:oddHBand="0" w:evenHBand="0" w:firstRowFirstColumn="0" w:firstRowLastColumn="0" w:lastRowFirstColumn="0" w:lastRowLastColumn="0"/>
            <w:tcW w:w="661" w:type="pct"/>
          </w:tcPr>
          <w:p w14:paraId="596299C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F</w:t>
            </w:r>
          </w:p>
        </w:tc>
        <w:tc>
          <w:tcPr>
            <w:tcW w:w="640" w:type="pct"/>
          </w:tcPr>
          <w:p w14:paraId="36B22FA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5BFEE63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val="restart"/>
          </w:tcPr>
          <w:p w14:paraId="46276A0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03" w:type="pct"/>
          </w:tcPr>
          <w:p w14:paraId="711C120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Regression</w:t>
            </w:r>
          </w:p>
        </w:tc>
        <w:tc>
          <w:tcPr>
            <w:cnfStyle w:val="000010000000" w:firstRow="0" w:lastRow="0" w:firstColumn="0" w:lastColumn="0" w:oddVBand="1" w:evenVBand="0" w:oddHBand="0" w:evenHBand="0" w:firstRowFirstColumn="0" w:firstRowLastColumn="0" w:lastRowFirstColumn="0" w:lastRowLastColumn="0"/>
            <w:tcW w:w="919" w:type="pct"/>
          </w:tcPr>
          <w:p w14:paraId="5CEC247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8.753</w:t>
            </w:r>
          </w:p>
        </w:tc>
        <w:tc>
          <w:tcPr>
            <w:tcW w:w="640" w:type="pct"/>
          </w:tcPr>
          <w:p w14:paraId="6A40546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cnfStyle w:val="000010000000" w:firstRow="0" w:lastRow="0" w:firstColumn="0" w:lastColumn="0" w:oddVBand="1" w:evenVBand="0" w:oddHBand="0" w:evenHBand="0" w:firstRowFirstColumn="0" w:firstRowLastColumn="0" w:lastRowFirstColumn="0" w:lastRowLastColumn="0"/>
            <w:tcW w:w="880" w:type="pct"/>
          </w:tcPr>
          <w:p w14:paraId="40F3E05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8.753</w:t>
            </w:r>
          </w:p>
        </w:tc>
        <w:tc>
          <w:tcPr>
            <w:tcW w:w="661" w:type="pct"/>
          </w:tcPr>
          <w:p w14:paraId="66F173E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138.551</w:t>
            </w:r>
          </w:p>
        </w:tc>
        <w:tc>
          <w:tcPr>
            <w:cnfStyle w:val="000010000000" w:firstRow="0" w:lastRow="0" w:firstColumn="0" w:lastColumn="0" w:oddVBand="1" w:evenVBand="0" w:oddHBand="0" w:evenHBand="0" w:firstRowFirstColumn="0" w:firstRowLastColumn="0" w:lastRowFirstColumn="0" w:lastRowLastColumn="0"/>
            <w:tcW w:w="640" w:type="pct"/>
          </w:tcPr>
          <w:p w14:paraId="57F7E45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r w:rsidRPr="000922AD">
              <w:rPr>
                <w:rFonts w:ascii="Traditional Arabic" w:hAnsi="Traditional Arabic" w:cs="Traditional Arabic"/>
                <w:sz w:val="36"/>
                <w:szCs w:val="36"/>
                <w:vertAlign w:val="superscript"/>
              </w:rPr>
              <w:t>b</w:t>
            </w:r>
          </w:p>
        </w:tc>
      </w:tr>
      <w:tr w:rsidR="005C237F" w:rsidRPr="000922AD" w14:paraId="6F6967C8" w14:textId="77777777" w:rsidTr="00E605BC">
        <w:tc>
          <w:tcPr>
            <w:cnfStyle w:val="000010000000" w:firstRow="0" w:lastRow="0" w:firstColumn="0" w:lastColumn="0" w:oddVBand="1" w:evenVBand="0" w:oddHBand="0" w:evenHBand="0" w:firstRowFirstColumn="0" w:firstRowLastColumn="0" w:lastRowFirstColumn="0" w:lastRowLastColumn="0"/>
            <w:tcW w:w="457" w:type="pct"/>
            <w:vMerge/>
          </w:tcPr>
          <w:p w14:paraId="5CD3CB2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3" w:type="pct"/>
          </w:tcPr>
          <w:p w14:paraId="4425E0A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Residual</w:t>
            </w:r>
          </w:p>
        </w:tc>
        <w:tc>
          <w:tcPr>
            <w:cnfStyle w:val="000010000000" w:firstRow="0" w:lastRow="0" w:firstColumn="0" w:lastColumn="0" w:oddVBand="1" w:evenVBand="0" w:oddHBand="0" w:evenHBand="0" w:firstRowFirstColumn="0" w:firstRowLastColumn="0" w:lastRowFirstColumn="0" w:lastRowLastColumn="0"/>
            <w:tcW w:w="919" w:type="pct"/>
          </w:tcPr>
          <w:p w14:paraId="7C282AB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9.981</w:t>
            </w:r>
          </w:p>
        </w:tc>
        <w:tc>
          <w:tcPr>
            <w:tcW w:w="640" w:type="pct"/>
          </w:tcPr>
          <w:p w14:paraId="2BFB128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w:t>
            </w:r>
          </w:p>
        </w:tc>
        <w:tc>
          <w:tcPr>
            <w:cnfStyle w:val="000010000000" w:firstRow="0" w:lastRow="0" w:firstColumn="0" w:lastColumn="0" w:oddVBand="1" w:evenVBand="0" w:oddHBand="0" w:evenHBand="0" w:firstRowFirstColumn="0" w:firstRowLastColumn="0" w:lastRowFirstColumn="0" w:lastRowLastColumn="0"/>
            <w:tcW w:w="880" w:type="pct"/>
          </w:tcPr>
          <w:p w14:paraId="5A02CED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.063</w:t>
            </w:r>
          </w:p>
        </w:tc>
        <w:tc>
          <w:tcPr>
            <w:tcW w:w="661" w:type="pct"/>
          </w:tcPr>
          <w:p w14:paraId="38C5C301" w14:textId="77777777" w:rsidR="005C237F" w:rsidRPr="000922AD"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0" w:type="pct"/>
          </w:tcPr>
          <w:p w14:paraId="15D6E059"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446A7A29"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tcPr>
          <w:p w14:paraId="39BF5F5D"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3" w:type="pct"/>
          </w:tcPr>
          <w:p w14:paraId="7DBA486D"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Total</w:t>
            </w:r>
          </w:p>
        </w:tc>
        <w:tc>
          <w:tcPr>
            <w:cnfStyle w:val="000010000000" w:firstRow="0" w:lastRow="0" w:firstColumn="0" w:lastColumn="0" w:oddVBand="1" w:evenVBand="0" w:oddHBand="0" w:evenHBand="0" w:firstRowFirstColumn="0" w:firstRowLastColumn="0" w:lastRowFirstColumn="0" w:lastRowLastColumn="0"/>
            <w:tcW w:w="919" w:type="pct"/>
          </w:tcPr>
          <w:p w14:paraId="6E796F0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18.734</w:t>
            </w:r>
          </w:p>
        </w:tc>
        <w:tc>
          <w:tcPr>
            <w:tcW w:w="640" w:type="pct"/>
          </w:tcPr>
          <w:p w14:paraId="43A5ACC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159</w:t>
            </w:r>
          </w:p>
        </w:tc>
        <w:tc>
          <w:tcPr>
            <w:cnfStyle w:val="000010000000" w:firstRow="0" w:lastRow="0" w:firstColumn="0" w:lastColumn="0" w:oddVBand="1" w:evenVBand="0" w:oddHBand="0" w:evenHBand="0" w:firstRowFirstColumn="0" w:firstRowLastColumn="0" w:lastRowFirstColumn="0" w:lastRowLastColumn="0"/>
            <w:tcW w:w="880" w:type="pct"/>
          </w:tcPr>
          <w:p w14:paraId="45E1EF30"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61" w:type="pct"/>
          </w:tcPr>
          <w:p w14:paraId="07A1D451"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0" w:type="pct"/>
          </w:tcPr>
          <w:p w14:paraId="665ACCA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lang w:bidi="ar-EG"/>
              </w:rPr>
            </w:pPr>
          </w:p>
        </w:tc>
      </w:tr>
      <w:tr w:rsidR="005C237F" w:rsidRPr="000922AD" w14:paraId="1EB97397"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43DD600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الاستراتيجية</w:t>
            </w:r>
          </w:p>
        </w:tc>
      </w:tr>
      <w:tr w:rsidR="005C237F" w:rsidRPr="000922AD" w14:paraId="0C5698A4" w14:textId="77777777" w:rsidTr="00E605BC">
        <w:trPr>
          <w:cnfStyle w:val="000000100000" w:firstRow="0" w:lastRow="0" w:firstColumn="0" w:lastColumn="0" w:oddVBand="0" w:evenVBand="0" w:oddHBand="1" w:evenHBand="0" w:firstRowFirstColumn="0" w:firstRowLastColumn="0" w:lastRowFirstColumn="0" w:lastRowLastColumn="0"/>
          <w:trHeight w:val="117"/>
        </w:trPr>
        <w:tc>
          <w:tcPr>
            <w:cnfStyle w:val="000010000000" w:firstRow="0" w:lastRow="0" w:firstColumn="0" w:lastColumn="0" w:oddVBand="1" w:evenVBand="0" w:oddHBand="0" w:evenHBand="0" w:firstRowFirstColumn="0" w:firstRowLastColumn="0" w:lastRowFirstColumn="0" w:lastRowLastColumn="0"/>
            <w:tcW w:w="5000" w:type="pct"/>
            <w:gridSpan w:val="7"/>
          </w:tcPr>
          <w:p w14:paraId="4B941E2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lastRenderedPageBreak/>
              <w:t xml:space="preserve">b. Predictors: (Constant), </w:t>
            </w:r>
            <w:r w:rsidRPr="000922AD">
              <w:rPr>
                <w:rFonts w:ascii="Traditional Arabic" w:hAnsi="Traditional Arabic" w:cs="Traditional Arabic"/>
                <w:sz w:val="36"/>
                <w:szCs w:val="36"/>
                <w:rtl/>
              </w:rPr>
              <w:t>الممارسات والمنهجيات المستخدمة في بنية الأعمال المؤسسية</w:t>
            </w:r>
          </w:p>
        </w:tc>
      </w:tr>
    </w:tbl>
    <w:p w14:paraId="712A7B74" w14:textId="77777777" w:rsidR="005C237F" w:rsidRPr="000922AD" w:rsidRDefault="005C237F" w:rsidP="00074EFD">
      <w:pPr>
        <w:pStyle w:val="ListParagraph"/>
        <w:autoSpaceDE w:val="0"/>
        <w:autoSpaceDN w:val="0"/>
        <w:bidi/>
        <w:adjustRightInd w:val="0"/>
        <w:spacing w:line="360" w:lineRule="auto"/>
        <w:rPr>
          <w:rFonts w:ascii="Traditional Arabic" w:hAnsi="Traditional Arabic" w:cs="Traditional Arabic"/>
          <w:sz w:val="36"/>
          <w:szCs w:val="36"/>
        </w:rPr>
      </w:pPr>
    </w:p>
    <w:p w14:paraId="05CF13F8" w14:textId="77777777" w:rsidR="005C237F" w:rsidRPr="000922AD" w:rsidRDefault="005C237F" w:rsidP="00074EFD">
      <w:pPr>
        <w:pStyle w:val="ListParagraph"/>
        <w:autoSpaceDE w:val="0"/>
        <w:autoSpaceDN w:val="0"/>
        <w:bidi/>
        <w:adjustRightInd w:val="0"/>
        <w:spacing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502"/>
        <w:gridCol w:w="1760"/>
        <w:gridCol w:w="1234"/>
        <w:gridCol w:w="1235"/>
        <w:gridCol w:w="2072"/>
        <w:gridCol w:w="1276"/>
        <w:gridCol w:w="937"/>
      </w:tblGrid>
      <w:tr w:rsidR="005C237F" w:rsidRPr="000922AD" w14:paraId="01855CE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43DCA4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Coefficients</w:t>
            </w:r>
            <w:r w:rsidRPr="000922AD">
              <w:rPr>
                <w:rFonts w:ascii="Traditional Arabic" w:hAnsi="Traditional Arabic" w:cs="Traditional Arabic"/>
                <w:b/>
                <w:bCs/>
                <w:sz w:val="36"/>
                <w:szCs w:val="36"/>
                <w:vertAlign w:val="superscript"/>
              </w:rPr>
              <w:t>a</w:t>
            </w:r>
          </w:p>
        </w:tc>
      </w:tr>
      <w:tr w:rsidR="005C237F" w:rsidRPr="000922AD" w14:paraId="73067693" w14:textId="77777777" w:rsidTr="00E605BC">
        <w:tc>
          <w:tcPr>
            <w:cnfStyle w:val="000010000000" w:firstRow="0" w:lastRow="0" w:firstColumn="0" w:lastColumn="0" w:oddVBand="1" w:evenVBand="0" w:oddHBand="0" w:evenHBand="0" w:firstRowFirstColumn="0" w:firstRowLastColumn="0" w:lastRowFirstColumn="0" w:lastRowLastColumn="0"/>
            <w:tcW w:w="1535" w:type="pct"/>
            <w:gridSpan w:val="2"/>
            <w:vMerge w:val="restart"/>
          </w:tcPr>
          <w:p w14:paraId="74491D5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1492" w:type="pct"/>
            <w:gridSpan w:val="2"/>
          </w:tcPr>
          <w:p w14:paraId="33F7B19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Unstandardized Coefficients</w:t>
            </w:r>
          </w:p>
        </w:tc>
        <w:tc>
          <w:tcPr>
            <w:cnfStyle w:val="000010000000" w:firstRow="0" w:lastRow="0" w:firstColumn="0" w:lastColumn="0" w:oddVBand="1" w:evenVBand="0" w:oddHBand="0" w:evenHBand="0" w:firstRowFirstColumn="0" w:firstRowLastColumn="0" w:lastRowFirstColumn="0" w:lastRowLastColumn="0"/>
            <w:tcW w:w="824" w:type="pct"/>
          </w:tcPr>
          <w:p w14:paraId="4065574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Standardized Coefficients</w:t>
            </w:r>
          </w:p>
        </w:tc>
        <w:tc>
          <w:tcPr>
            <w:tcW w:w="575" w:type="pct"/>
            <w:vMerge w:val="restart"/>
          </w:tcPr>
          <w:p w14:paraId="0AD1518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w:t>
            </w:r>
          </w:p>
        </w:tc>
        <w:tc>
          <w:tcPr>
            <w:cnfStyle w:val="000010000000" w:firstRow="0" w:lastRow="0" w:firstColumn="0" w:lastColumn="0" w:oddVBand="1" w:evenVBand="0" w:oddHBand="0" w:evenHBand="0" w:firstRowFirstColumn="0" w:firstRowLastColumn="0" w:lastRowFirstColumn="0" w:lastRowLastColumn="0"/>
            <w:tcW w:w="575" w:type="pct"/>
            <w:vMerge w:val="restart"/>
          </w:tcPr>
          <w:p w14:paraId="1B32482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6BEB9384"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35" w:type="pct"/>
            <w:gridSpan w:val="2"/>
            <w:vMerge/>
          </w:tcPr>
          <w:p w14:paraId="59FFDC0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746" w:type="pct"/>
          </w:tcPr>
          <w:p w14:paraId="47A84D9C"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w:t>
            </w:r>
          </w:p>
        </w:tc>
        <w:tc>
          <w:tcPr>
            <w:cnfStyle w:val="000010000000" w:firstRow="0" w:lastRow="0" w:firstColumn="0" w:lastColumn="0" w:oddVBand="1" w:evenVBand="0" w:oddHBand="0" w:evenHBand="0" w:firstRowFirstColumn="0" w:firstRowLastColumn="0" w:lastRowFirstColumn="0" w:lastRowLastColumn="0"/>
            <w:tcW w:w="746" w:type="pct"/>
          </w:tcPr>
          <w:p w14:paraId="1EB6307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w:t>
            </w:r>
          </w:p>
        </w:tc>
        <w:tc>
          <w:tcPr>
            <w:tcW w:w="824" w:type="pct"/>
          </w:tcPr>
          <w:p w14:paraId="4E6D1F9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Beta</w:t>
            </w:r>
          </w:p>
        </w:tc>
        <w:tc>
          <w:tcPr>
            <w:cnfStyle w:val="000010000000" w:firstRow="0" w:lastRow="0" w:firstColumn="0" w:lastColumn="0" w:oddVBand="1" w:evenVBand="0" w:oddHBand="0" w:evenHBand="0" w:firstRowFirstColumn="0" w:firstRowLastColumn="0" w:lastRowFirstColumn="0" w:lastRowLastColumn="0"/>
            <w:tcW w:w="575" w:type="pct"/>
            <w:vMerge/>
          </w:tcPr>
          <w:p w14:paraId="4B60C036"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75" w:type="pct"/>
            <w:vMerge/>
          </w:tcPr>
          <w:p w14:paraId="59BABCD8"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r>
      <w:tr w:rsidR="005C237F" w:rsidRPr="000922AD" w14:paraId="62019B38" w14:textId="77777777" w:rsidTr="00E605BC">
        <w:tc>
          <w:tcPr>
            <w:cnfStyle w:val="000010000000" w:firstRow="0" w:lastRow="0" w:firstColumn="0" w:lastColumn="0" w:oddVBand="1" w:evenVBand="0" w:oddHBand="0" w:evenHBand="0" w:firstRowFirstColumn="0" w:firstRowLastColumn="0" w:lastRowFirstColumn="0" w:lastRowLastColumn="0"/>
            <w:tcW w:w="411" w:type="pct"/>
            <w:vMerge w:val="restart"/>
          </w:tcPr>
          <w:p w14:paraId="4787221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1124" w:type="pct"/>
          </w:tcPr>
          <w:p w14:paraId="2634B9C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(Constant)</w:t>
            </w:r>
          </w:p>
        </w:tc>
        <w:tc>
          <w:tcPr>
            <w:cnfStyle w:val="000010000000" w:firstRow="0" w:lastRow="0" w:firstColumn="0" w:lastColumn="0" w:oddVBand="1" w:evenVBand="0" w:oddHBand="0" w:evenHBand="0" w:firstRowFirstColumn="0" w:firstRowLastColumn="0" w:lastRowFirstColumn="0" w:lastRowLastColumn="0"/>
            <w:tcW w:w="746" w:type="pct"/>
          </w:tcPr>
          <w:p w14:paraId="4FC8022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.645</w:t>
            </w:r>
          </w:p>
        </w:tc>
        <w:tc>
          <w:tcPr>
            <w:tcW w:w="746" w:type="pct"/>
          </w:tcPr>
          <w:p w14:paraId="47084DFE"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.048</w:t>
            </w:r>
          </w:p>
        </w:tc>
        <w:tc>
          <w:tcPr>
            <w:cnfStyle w:val="000010000000" w:firstRow="0" w:lastRow="0" w:firstColumn="0" w:lastColumn="0" w:oddVBand="1" w:evenVBand="0" w:oddHBand="0" w:evenHBand="0" w:firstRowFirstColumn="0" w:firstRowLastColumn="0" w:lastRowFirstColumn="0" w:lastRowLastColumn="0"/>
            <w:tcW w:w="824" w:type="pct"/>
          </w:tcPr>
          <w:p w14:paraId="24A4D45B"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75" w:type="pct"/>
          </w:tcPr>
          <w:p w14:paraId="62735AA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13.545</w:t>
            </w:r>
          </w:p>
        </w:tc>
        <w:tc>
          <w:tcPr>
            <w:cnfStyle w:val="000010000000" w:firstRow="0" w:lastRow="0" w:firstColumn="0" w:lastColumn="0" w:oddVBand="1" w:evenVBand="0" w:oddHBand="0" w:evenHBand="0" w:firstRowFirstColumn="0" w:firstRowLastColumn="0" w:lastRowFirstColumn="0" w:lastRowLastColumn="0"/>
            <w:tcW w:w="575" w:type="pct"/>
          </w:tcPr>
          <w:p w14:paraId="7E6ACB2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177E5CC7"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11" w:type="pct"/>
            <w:vMerge/>
          </w:tcPr>
          <w:p w14:paraId="72ACA8C1"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1124" w:type="pct"/>
          </w:tcPr>
          <w:p w14:paraId="64D2E62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lang w:bidi="ar-EG"/>
              </w:rPr>
            </w:pPr>
            <w:r w:rsidRPr="000922AD">
              <w:rPr>
                <w:rFonts w:ascii="Traditional Arabic" w:hAnsi="Traditional Arabic" w:cs="Traditional Arabic"/>
                <w:sz w:val="36"/>
                <w:szCs w:val="36"/>
                <w:rtl/>
              </w:rPr>
              <w:t xml:space="preserve">الممارسات والمنهجيات المستخدمة في </w:t>
            </w:r>
            <w:r w:rsidRPr="000922AD">
              <w:rPr>
                <w:rFonts w:ascii="Traditional Arabic" w:hAnsi="Traditional Arabic" w:cs="Traditional Arabic"/>
                <w:sz w:val="36"/>
                <w:szCs w:val="36"/>
                <w:rtl/>
              </w:rPr>
              <w:lastRenderedPageBreak/>
              <w:t>بنية الأعمال المؤسسية</w:t>
            </w:r>
          </w:p>
        </w:tc>
        <w:tc>
          <w:tcPr>
            <w:cnfStyle w:val="000010000000" w:firstRow="0" w:lastRow="0" w:firstColumn="0" w:lastColumn="0" w:oddVBand="1" w:evenVBand="0" w:oddHBand="0" w:evenHBand="0" w:firstRowFirstColumn="0" w:firstRowLastColumn="0" w:lastRowFirstColumn="0" w:lastRowLastColumn="0"/>
            <w:tcW w:w="746" w:type="pct"/>
          </w:tcPr>
          <w:p w14:paraId="09D451B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lastRenderedPageBreak/>
              <w:t>.415</w:t>
            </w:r>
          </w:p>
        </w:tc>
        <w:tc>
          <w:tcPr>
            <w:tcW w:w="746" w:type="pct"/>
          </w:tcPr>
          <w:p w14:paraId="314EBFE1"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.035</w:t>
            </w:r>
          </w:p>
        </w:tc>
        <w:tc>
          <w:tcPr>
            <w:cnfStyle w:val="000010000000" w:firstRow="0" w:lastRow="0" w:firstColumn="0" w:lastColumn="0" w:oddVBand="1" w:evenVBand="0" w:oddHBand="0" w:evenHBand="0" w:firstRowFirstColumn="0" w:firstRowLastColumn="0" w:lastRowFirstColumn="0" w:lastRowLastColumn="0"/>
            <w:tcW w:w="824" w:type="pct"/>
          </w:tcPr>
          <w:p w14:paraId="3523E6A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.684</w:t>
            </w:r>
          </w:p>
        </w:tc>
        <w:tc>
          <w:tcPr>
            <w:tcW w:w="575" w:type="pct"/>
          </w:tcPr>
          <w:p w14:paraId="3D53FB7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11.771</w:t>
            </w:r>
          </w:p>
        </w:tc>
        <w:tc>
          <w:tcPr>
            <w:cnfStyle w:val="000010000000" w:firstRow="0" w:lastRow="0" w:firstColumn="0" w:lastColumn="0" w:oddVBand="1" w:evenVBand="0" w:oddHBand="0" w:evenHBand="0" w:firstRowFirstColumn="0" w:firstRowLastColumn="0" w:lastRowFirstColumn="0" w:lastRowLastColumn="0"/>
            <w:tcW w:w="575" w:type="pct"/>
          </w:tcPr>
          <w:p w14:paraId="59E3E96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2D8D756C" w14:textId="77777777" w:rsidTr="00E605BC">
        <w:trPr>
          <w:trHeight w:val="197"/>
        </w:trPr>
        <w:tc>
          <w:tcPr>
            <w:cnfStyle w:val="000010000000" w:firstRow="0" w:lastRow="0" w:firstColumn="0" w:lastColumn="0" w:oddVBand="1" w:evenVBand="0" w:oddHBand="0" w:evenHBand="0" w:firstRowFirstColumn="0" w:firstRowLastColumn="0" w:lastRowFirstColumn="0" w:lastRowLastColumn="0"/>
            <w:tcW w:w="5000" w:type="pct"/>
            <w:gridSpan w:val="7"/>
          </w:tcPr>
          <w:p w14:paraId="65BA0CE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الاستراتيجية</w:t>
            </w:r>
          </w:p>
        </w:tc>
      </w:tr>
    </w:tbl>
    <w:p w14:paraId="26DE8DF9" w14:textId="77777777" w:rsidR="005C237F" w:rsidRPr="000922AD" w:rsidRDefault="005C237F" w:rsidP="00074EFD">
      <w:pPr>
        <w:bidi/>
        <w:spacing w:line="360" w:lineRule="auto"/>
        <w:rPr>
          <w:rFonts w:ascii="Traditional Arabic" w:hAnsi="Traditional Arabic" w:cs="Traditional Arabic"/>
          <w:sz w:val="36"/>
          <w:szCs w:val="36"/>
          <w:rtl/>
          <w:lang w:bidi="ar-EG"/>
        </w:rPr>
      </w:pPr>
    </w:p>
    <w:p w14:paraId="42F945D9" w14:textId="77777777" w:rsidR="005C237F" w:rsidRPr="000922AD" w:rsidRDefault="005C237F" w:rsidP="00074EFD">
      <w:pPr>
        <w:pStyle w:val="ListParagraph"/>
        <w:autoSpaceDE w:val="0"/>
        <w:autoSpaceDN w:val="0"/>
        <w:bidi/>
        <w:adjustRightInd w:val="0"/>
        <w:spacing w:line="360" w:lineRule="auto"/>
        <w:ind w:left="4"/>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أظهرت نتائج التحليل الاحصائي الموضحة في الجدول وجود علاقة ذو دلالة إحصائية بين </w:t>
      </w:r>
      <w:r w:rsidRPr="000922AD">
        <w:rPr>
          <w:rFonts w:ascii="Traditional Arabic" w:hAnsi="Traditional Arabic" w:cs="Traditional Arabic"/>
          <w:sz w:val="32"/>
          <w:szCs w:val="32"/>
          <w:rtl/>
        </w:rPr>
        <w:t>الممارسات والمنهجيات المستخدمة في بنية الأعمال المؤسسية</w:t>
      </w:r>
      <w:r w:rsidRPr="000922AD">
        <w:rPr>
          <w:rFonts w:ascii="Traditional Arabic" w:hAnsi="Traditional Arabic" w:cs="Traditional Arabic"/>
          <w:sz w:val="36"/>
          <w:szCs w:val="36"/>
          <w:rtl/>
        </w:rPr>
        <w:t xml:space="preserve"> كأحد أبعاد بنية الاعمال المؤسسية وبين الموائمة الاستراتيجية من وجهة نظر افراد العينة عند مستوي (0.05%) ،حيث كانت نسبة الدلالة (</w:t>
      </w:r>
      <w:r w:rsidRPr="000922AD">
        <w:rPr>
          <w:rFonts w:ascii="Traditional Arabic" w:hAnsi="Traditional Arabic" w:cs="Traditional Arabic"/>
          <w:sz w:val="36"/>
          <w:szCs w:val="36"/>
        </w:rPr>
        <w:t>0.000</w:t>
      </w:r>
      <w:r w:rsidRPr="000922AD">
        <w:rPr>
          <w:rFonts w:ascii="Traditional Arabic" w:hAnsi="Traditional Arabic" w:cs="Traditional Arabic"/>
          <w:sz w:val="36"/>
          <w:szCs w:val="36"/>
          <w:rtl/>
        </w:rPr>
        <w:t>) .</w:t>
      </w:r>
    </w:p>
    <w:p w14:paraId="6FF97F1B"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b/>
          <w:bCs/>
          <w:sz w:val="36"/>
          <w:szCs w:val="36"/>
          <w:rtl/>
        </w:rPr>
        <w:t>الفرضية الثالثة (</w:t>
      </w:r>
      <w:r w:rsidRPr="000922AD">
        <w:rPr>
          <w:rFonts w:ascii="Traditional Arabic" w:hAnsi="Traditional Arabic" w:cs="Traditional Arabic"/>
          <w:b/>
          <w:bCs/>
          <w:sz w:val="36"/>
          <w:szCs w:val="36"/>
        </w:rPr>
        <w:t>H3</w:t>
      </w:r>
      <w:r w:rsidRPr="000922AD">
        <w:rPr>
          <w:rFonts w:ascii="Traditional Arabic" w:hAnsi="Traditional Arabic" w:cs="Traditional Arabic"/>
          <w:b/>
          <w:bCs/>
          <w:sz w:val="36"/>
          <w:szCs w:val="36"/>
          <w:rtl/>
        </w:rPr>
        <w:t>):</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518E1084" w14:textId="160D52BA"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97" w:name="_Toc222569310"/>
      <w:r w:rsidRPr="000922AD">
        <w:rPr>
          <w:rFonts w:ascii="Traditional Arabic" w:hAnsi="Traditional Arabic" w:cs="Traditional Arabic"/>
          <w:b/>
          <w:bCs/>
          <w:sz w:val="32"/>
          <w:szCs w:val="32"/>
          <w:rtl/>
        </w:rPr>
        <w:t>جدول</w:t>
      </w:r>
      <w:r w:rsidRPr="000922AD">
        <w:rPr>
          <w:rFonts w:ascii="Traditional Arabic" w:hAnsi="Traditional Arabic" w:cs="Traditional Arabic"/>
          <w:b/>
          <w:bCs/>
          <w:sz w:val="32"/>
          <w:szCs w:val="32"/>
        </w:rPr>
        <w:t xml:space="preserve"> </w:t>
      </w:r>
      <w:r w:rsidRPr="000922AD">
        <w:rPr>
          <w:rFonts w:ascii="Traditional Arabic" w:hAnsi="Traditional Arabic" w:cs="Traditional Arabic"/>
          <w:b/>
          <w:bCs/>
          <w:sz w:val="32"/>
          <w:szCs w:val="32"/>
        </w:rPr>
        <w:fldChar w:fldCharType="begin"/>
      </w:r>
      <w:r w:rsidRPr="000922AD">
        <w:rPr>
          <w:rFonts w:ascii="Traditional Arabic" w:hAnsi="Traditional Arabic" w:cs="Traditional Arabic"/>
          <w:b/>
          <w:bCs/>
          <w:sz w:val="32"/>
          <w:szCs w:val="32"/>
        </w:rPr>
        <w:instrText xml:space="preserve"> SEQ </w:instrText>
      </w:r>
      <w:r w:rsidRPr="000922AD">
        <w:rPr>
          <w:rFonts w:ascii="Traditional Arabic" w:hAnsi="Traditional Arabic" w:cs="Traditional Arabic"/>
          <w:b/>
          <w:bCs/>
          <w:sz w:val="32"/>
          <w:szCs w:val="32"/>
          <w:rtl/>
        </w:rPr>
        <w:instrText>جدول</w:instrText>
      </w:r>
      <w:r w:rsidRPr="000922AD">
        <w:rPr>
          <w:rFonts w:ascii="Traditional Arabic" w:hAnsi="Traditional Arabic" w:cs="Traditional Arabic"/>
          <w:b/>
          <w:bCs/>
          <w:sz w:val="32"/>
          <w:szCs w:val="32"/>
        </w:rPr>
        <w:instrText xml:space="preserve"> \* ARABIC </w:instrText>
      </w:r>
      <w:r w:rsidRPr="000922AD">
        <w:rPr>
          <w:rFonts w:ascii="Traditional Arabic" w:hAnsi="Traditional Arabic" w:cs="Traditional Arabic"/>
          <w:b/>
          <w:bCs/>
          <w:sz w:val="32"/>
          <w:szCs w:val="32"/>
        </w:rPr>
        <w:fldChar w:fldCharType="separate"/>
      </w:r>
      <w:r w:rsidR="00D4188B">
        <w:rPr>
          <w:rFonts w:ascii="Traditional Arabic" w:hAnsi="Traditional Arabic" w:cs="Traditional Arabic"/>
          <w:b/>
          <w:bCs/>
          <w:noProof/>
          <w:sz w:val="32"/>
          <w:szCs w:val="32"/>
        </w:rPr>
        <w:t>15</w:t>
      </w:r>
      <w:r w:rsidRPr="000922AD">
        <w:rPr>
          <w:rFonts w:ascii="Traditional Arabic" w:hAnsi="Traditional Arabic" w:cs="Traditional Arabic"/>
          <w:b/>
          <w:bCs/>
          <w:sz w:val="32"/>
          <w:szCs w:val="32"/>
        </w:rPr>
        <w:fldChar w:fldCharType="end"/>
      </w:r>
      <w:r w:rsidRPr="000922AD">
        <w:rPr>
          <w:rFonts w:ascii="Traditional Arabic" w:hAnsi="Traditional Arabic" w:cs="Traditional Arabic"/>
          <w:b/>
          <w:bCs/>
          <w:noProof/>
          <w:sz w:val="32"/>
          <w:szCs w:val="32"/>
          <w:rtl/>
          <w:lang w:bidi="ar-EG"/>
        </w:rPr>
        <w:t xml:space="preserve"> العلاقة بين تمكين ودعم الإدارة العليا لتفعيل بنية الأعمال المؤسسية والمواءمة استراتيجية</w:t>
      </w:r>
      <w:bookmarkEnd w:id="97"/>
    </w:p>
    <w:tbl>
      <w:tblPr>
        <w:tblStyle w:val="GridTable4-Accent11"/>
        <w:tblW w:w="5000" w:type="pct"/>
        <w:tblLook w:val="0000" w:firstRow="0" w:lastRow="0" w:firstColumn="0" w:lastColumn="0" w:noHBand="0" w:noVBand="0"/>
      </w:tblPr>
      <w:tblGrid>
        <w:gridCol w:w="1278"/>
        <w:gridCol w:w="1567"/>
        <w:gridCol w:w="1662"/>
        <w:gridCol w:w="2254"/>
        <w:gridCol w:w="2255"/>
      </w:tblGrid>
      <w:tr w:rsidR="005C237F" w:rsidRPr="000922AD" w14:paraId="277753BB"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521C6C6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Model Summary</w:t>
            </w:r>
          </w:p>
        </w:tc>
      </w:tr>
      <w:tr w:rsidR="005C237F" w:rsidRPr="000922AD" w14:paraId="297A8599"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27D3FC2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876" w:type="pct"/>
          </w:tcPr>
          <w:p w14:paraId="0A7C7DF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w:t>
            </w:r>
          </w:p>
        </w:tc>
        <w:tc>
          <w:tcPr>
            <w:cnfStyle w:val="000010000000" w:firstRow="0" w:lastRow="0" w:firstColumn="0" w:lastColumn="0" w:oddVBand="1" w:evenVBand="0" w:oddHBand="0" w:evenHBand="0" w:firstRowFirstColumn="0" w:firstRowLastColumn="0" w:lastRowFirstColumn="0" w:lastRowLastColumn="0"/>
            <w:tcW w:w="929" w:type="pct"/>
          </w:tcPr>
          <w:p w14:paraId="64F94FD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R Square</w:t>
            </w:r>
          </w:p>
        </w:tc>
        <w:tc>
          <w:tcPr>
            <w:tcW w:w="1257" w:type="pct"/>
          </w:tcPr>
          <w:p w14:paraId="4B7990A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11B009F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 of the Estimate</w:t>
            </w:r>
          </w:p>
        </w:tc>
      </w:tr>
      <w:tr w:rsidR="005C237F" w:rsidRPr="000922AD" w14:paraId="576BFD36"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5C63FBA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76" w:type="pct"/>
          </w:tcPr>
          <w:p w14:paraId="02B9EA92"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.555</w:t>
            </w:r>
            <w:r w:rsidRPr="000922AD">
              <w:rPr>
                <w:rFonts w:ascii="Traditional Arabic" w:hAnsi="Traditional Arabic" w:cs="Traditional Arabic"/>
                <w:sz w:val="36"/>
                <w:szCs w:val="36"/>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1689FA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.308</w:t>
            </w:r>
          </w:p>
        </w:tc>
        <w:tc>
          <w:tcPr>
            <w:tcW w:w="1257" w:type="pct"/>
          </w:tcPr>
          <w:p w14:paraId="15C1C7D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.304</w:t>
            </w:r>
          </w:p>
        </w:tc>
        <w:tc>
          <w:tcPr>
            <w:cnfStyle w:val="000010000000" w:firstRow="0" w:lastRow="0" w:firstColumn="0" w:lastColumn="0" w:oddVBand="1" w:evenVBand="0" w:oddHBand="0" w:evenHBand="0" w:firstRowFirstColumn="0" w:firstRowLastColumn="0" w:lastRowFirstColumn="0" w:lastRowLastColumn="0"/>
            <w:tcW w:w="1258" w:type="pct"/>
          </w:tcPr>
          <w:p w14:paraId="461CBC2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.28636</w:t>
            </w:r>
          </w:p>
        </w:tc>
      </w:tr>
      <w:tr w:rsidR="005C237F" w:rsidRPr="000922AD" w14:paraId="30B04E0B"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64DDEBE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tl/>
                <w:lang w:bidi="ar-EG"/>
              </w:rPr>
            </w:pPr>
            <w:r w:rsidRPr="000922AD">
              <w:rPr>
                <w:rFonts w:ascii="Traditional Arabic" w:hAnsi="Traditional Arabic" w:cs="Traditional Arabic"/>
                <w:sz w:val="36"/>
                <w:szCs w:val="36"/>
              </w:rPr>
              <w:lastRenderedPageBreak/>
              <w:t xml:space="preserve">a. Predictors: (Constant), </w:t>
            </w:r>
            <w:r w:rsidRPr="000922AD">
              <w:rPr>
                <w:rFonts w:ascii="Traditional Arabic" w:hAnsi="Traditional Arabic" w:cs="Traditional Arabic"/>
                <w:sz w:val="36"/>
                <w:szCs w:val="36"/>
                <w:rtl/>
              </w:rPr>
              <w:t>تمكين ودعم الإدارة العليا لتفعيل بنية الأعمال المؤسسية</w:t>
            </w:r>
          </w:p>
        </w:tc>
      </w:tr>
    </w:tbl>
    <w:p w14:paraId="76AED442"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p w14:paraId="2C11E722"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693"/>
        <w:gridCol w:w="1915"/>
        <w:gridCol w:w="1527"/>
        <w:gridCol w:w="1024"/>
        <w:gridCol w:w="1457"/>
        <w:gridCol w:w="1319"/>
        <w:gridCol w:w="1081"/>
      </w:tblGrid>
      <w:tr w:rsidR="005C237F" w:rsidRPr="000922AD" w14:paraId="40C8E465"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5DCC04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ANOVA</w:t>
            </w:r>
            <w:r w:rsidRPr="000922AD">
              <w:rPr>
                <w:rFonts w:ascii="Traditional Arabic" w:hAnsi="Traditional Arabic" w:cs="Traditional Arabic"/>
                <w:b/>
                <w:bCs/>
                <w:sz w:val="36"/>
                <w:szCs w:val="36"/>
                <w:vertAlign w:val="superscript"/>
              </w:rPr>
              <w:t>a</w:t>
            </w:r>
          </w:p>
        </w:tc>
      </w:tr>
      <w:tr w:rsidR="005C237F" w:rsidRPr="000922AD" w14:paraId="5ECB6904" w14:textId="77777777" w:rsidTr="00E605BC">
        <w:tc>
          <w:tcPr>
            <w:cnfStyle w:val="000010000000" w:firstRow="0" w:lastRow="0" w:firstColumn="0" w:lastColumn="0" w:oddVBand="1" w:evenVBand="0" w:oddHBand="0" w:evenHBand="0" w:firstRowFirstColumn="0" w:firstRowLastColumn="0" w:lastRowFirstColumn="0" w:lastRowLastColumn="0"/>
            <w:tcW w:w="1266" w:type="pct"/>
            <w:gridSpan w:val="2"/>
          </w:tcPr>
          <w:p w14:paraId="75EEBB8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922" w:type="pct"/>
          </w:tcPr>
          <w:p w14:paraId="629DE74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5EBEDE6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df</w:t>
            </w:r>
          </w:p>
        </w:tc>
        <w:tc>
          <w:tcPr>
            <w:tcW w:w="883" w:type="pct"/>
          </w:tcPr>
          <w:p w14:paraId="5B67953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2FD48A3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F</w:t>
            </w:r>
          </w:p>
        </w:tc>
        <w:tc>
          <w:tcPr>
            <w:tcW w:w="643" w:type="pct"/>
          </w:tcPr>
          <w:p w14:paraId="07C6558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132183A4"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3C88A3E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06" w:type="pct"/>
          </w:tcPr>
          <w:p w14:paraId="6104D2D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111A9BD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5.777</w:t>
            </w:r>
          </w:p>
        </w:tc>
        <w:tc>
          <w:tcPr>
            <w:tcW w:w="643" w:type="pct"/>
          </w:tcPr>
          <w:p w14:paraId="44D85C7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cnfStyle w:val="000010000000" w:firstRow="0" w:lastRow="0" w:firstColumn="0" w:lastColumn="0" w:oddVBand="1" w:evenVBand="0" w:oddHBand="0" w:evenHBand="0" w:firstRowFirstColumn="0" w:firstRowLastColumn="0" w:lastRowFirstColumn="0" w:lastRowLastColumn="0"/>
            <w:tcW w:w="883" w:type="pct"/>
          </w:tcPr>
          <w:p w14:paraId="3B61372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5.777</w:t>
            </w:r>
          </w:p>
        </w:tc>
        <w:tc>
          <w:tcPr>
            <w:tcW w:w="643" w:type="pct"/>
          </w:tcPr>
          <w:p w14:paraId="1B8C88F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70.448</w:t>
            </w:r>
          </w:p>
        </w:tc>
        <w:tc>
          <w:tcPr>
            <w:cnfStyle w:val="000010000000" w:firstRow="0" w:lastRow="0" w:firstColumn="0" w:lastColumn="0" w:oddVBand="1" w:evenVBand="0" w:oddHBand="0" w:evenHBand="0" w:firstRowFirstColumn="0" w:firstRowLastColumn="0" w:lastRowFirstColumn="0" w:lastRowLastColumn="0"/>
            <w:tcW w:w="643" w:type="pct"/>
          </w:tcPr>
          <w:p w14:paraId="796E2F8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r w:rsidRPr="000922AD">
              <w:rPr>
                <w:rFonts w:ascii="Traditional Arabic" w:hAnsi="Traditional Arabic" w:cs="Traditional Arabic"/>
                <w:sz w:val="36"/>
                <w:szCs w:val="36"/>
                <w:vertAlign w:val="superscript"/>
              </w:rPr>
              <w:t>b</w:t>
            </w:r>
          </w:p>
        </w:tc>
      </w:tr>
      <w:tr w:rsidR="005C237F" w:rsidRPr="000922AD" w14:paraId="335E91A5"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07C3F656"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6" w:type="pct"/>
          </w:tcPr>
          <w:p w14:paraId="03CDE6D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0D1E407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12.957</w:t>
            </w:r>
          </w:p>
        </w:tc>
        <w:tc>
          <w:tcPr>
            <w:tcW w:w="643" w:type="pct"/>
          </w:tcPr>
          <w:p w14:paraId="5C9B039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w:t>
            </w:r>
          </w:p>
        </w:tc>
        <w:tc>
          <w:tcPr>
            <w:cnfStyle w:val="000010000000" w:firstRow="0" w:lastRow="0" w:firstColumn="0" w:lastColumn="0" w:oddVBand="1" w:evenVBand="0" w:oddHBand="0" w:evenHBand="0" w:firstRowFirstColumn="0" w:firstRowLastColumn="0" w:lastRowFirstColumn="0" w:lastRowLastColumn="0"/>
            <w:tcW w:w="883" w:type="pct"/>
          </w:tcPr>
          <w:p w14:paraId="41E4CDA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.082</w:t>
            </w:r>
          </w:p>
        </w:tc>
        <w:tc>
          <w:tcPr>
            <w:tcW w:w="643" w:type="pct"/>
          </w:tcPr>
          <w:p w14:paraId="01B37DA8" w14:textId="77777777" w:rsidR="005C237F" w:rsidRPr="000922AD"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3" w:type="pct"/>
          </w:tcPr>
          <w:p w14:paraId="5DE849A8"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7BC9617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4E0628B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6" w:type="pct"/>
          </w:tcPr>
          <w:p w14:paraId="5D5553D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Total</w:t>
            </w:r>
          </w:p>
        </w:tc>
        <w:tc>
          <w:tcPr>
            <w:cnfStyle w:val="000010000000" w:firstRow="0" w:lastRow="0" w:firstColumn="0" w:lastColumn="0" w:oddVBand="1" w:evenVBand="0" w:oddHBand="0" w:evenHBand="0" w:firstRowFirstColumn="0" w:firstRowLastColumn="0" w:lastRowFirstColumn="0" w:lastRowLastColumn="0"/>
            <w:tcW w:w="922" w:type="pct"/>
          </w:tcPr>
          <w:p w14:paraId="2D7E4B0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18.734</w:t>
            </w:r>
          </w:p>
        </w:tc>
        <w:tc>
          <w:tcPr>
            <w:tcW w:w="643" w:type="pct"/>
          </w:tcPr>
          <w:p w14:paraId="61102E6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159</w:t>
            </w:r>
          </w:p>
        </w:tc>
        <w:tc>
          <w:tcPr>
            <w:cnfStyle w:val="000010000000" w:firstRow="0" w:lastRow="0" w:firstColumn="0" w:lastColumn="0" w:oddVBand="1" w:evenVBand="0" w:oddHBand="0" w:evenHBand="0" w:firstRowFirstColumn="0" w:firstRowLastColumn="0" w:lastRowFirstColumn="0" w:lastRowLastColumn="0"/>
            <w:tcW w:w="883" w:type="pct"/>
          </w:tcPr>
          <w:p w14:paraId="44D19C88"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43" w:type="pct"/>
          </w:tcPr>
          <w:p w14:paraId="386EE932"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3" w:type="pct"/>
          </w:tcPr>
          <w:p w14:paraId="11F4EA3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lang w:bidi="ar-EG"/>
              </w:rPr>
            </w:pPr>
          </w:p>
        </w:tc>
      </w:tr>
      <w:tr w:rsidR="005C237F" w:rsidRPr="000922AD" w14:paraId="6D9F51DF"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77AE1D1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استراتيجية</w:t>
            </w:r>
          </w:p>
        </w:tc>
      </w:tr>
      <w:tr w:rsidR="005C237F" w:rsidRPr="000922AD" w14:paraId="7EF1052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414D9B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b. Predictors: (Constant),</w:t>
            </w:r>
            <w:r w:rsidRPr="000922AD">
              <w:rPr>
                <w:rFonts w:ascii="Traditional Arabic" w:hAnsi="Traditional Arabic" w:cs="Traditional Arabic"/>
                <w:sz w:val="36"/>
                <w:szCs w:val="36"/>
                <w:rtl/>
                <w:lang w:bidi="ar-EG"/>
              </w:rPr>
              <w:t xml:space="preserve"> </w:t>
            </w:r>
            <w:r w:rsidRPr="000922AD">
              <w:rPr>
                <w:rFonts w:ascii="Traditional Arabic" w:hAnsi="Traditional Arabic" w:cs="Traditional Arabic"/>
                <w:sz w:val="36"/>
                <w:szCs w:val="36"/>
                <w:rtl/>
              </w:rPr>
              <w:t>تمكين ودعم الإدارة العليا لتفعيل بنية الأعمال المؤسسية</w:t>
            </w:r>
          </w:p>
        </w:tc>
      </w:tr>
    </w:tbl>
    <w:p w14:paraId="7F5F10BD"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501"/>
        <w:gridCol w:w="1760"/>
        <w:gridCol w:w="1234"/>
        <w:gridCol w:w="1236"/>
        <w:gridCol w:w="2072"/>
        <w:gridCol w:w="1276"/>
        <w:gridCol w:w="937"/>
      </w:tblGrid>
      <w:tr w:rsidR="005C237F" w:rsidRPr="000922AD" w14:paraId="3A99D800"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D121AC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Coefficients</w:t>
            </w:r>
            <w:r w:rsidRPr="000922AD">
              <w:rPr>
                <w:rFonts w:ascii="Traditional Arabic" w:hAnsi="Traditional Arabic" w:cs="Traditional Arabic"/>
                <w:b/>
                <w:bCs/>
                <w:sz w:val="36"/>
                <w:szCs w:val="36"/>
                <w:vertAlign w:val="superscript"/>
              </w:rPr>
              <w:t>a</w:t>
            </w:r>
          </w:p>
        </w:tc>
      </w:tr>
      <w:tr w:rsidR="005C237F" w:rsidRPr="000922AD" w14:paraId="218D4BE7" w14:textId="77777777" w:rsidTr="00E605BC">
        <w:tc>
          <w:tcPr>
            <w:cnfStyle w:val="000010000000" w:firstRow="0" w:lastRow="0" w:firstColumn="0" w:lastColumn="0" w:oddVBand="1" w:evenVBand="0" w:oddHBand="0" w:evenHBand="0" w:firstRowFirstColumn="0" w:firstRowLastColumn="0" w:lastRowFirstColumn="0" w:lastRowLastColumn="0"/>
            <w:tcW w:w="1614" w:type="pct"/>
            <w:gridSpan w:val="2"/>
            <w:vMerge w:val="restart"/>
          </w:tcPr>
          <w:p w14:paraId="3B00492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1360" w:type="pct"/>
            <w:gridSpan w:val="2"/>
          </w:tcPr>
          <w:p w14:paraId="150305C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Unstandardized Coefficients</w:t>
            </w:r>
          </w:p>
        </w:tc>
        <w:tc>
          <w:tcPr>
            <w:cnfStyle w:val="000010000000" w:firstRow="0" w:lastRow="0" w:firstColumn="0" w:lastColumn="0" w:oddVBand="1" w:evenVBand="0" w:oddHBand="0" w:evenHBand="0" w:firstRowFirstColumn="0" w:firstRowLastColumn="0" w:lastRowFirstColumn="0" w:lastRowLastColumn="0"/>
            <w:tcW w:w="922" w:type="pct"/>
          </w:tcPr>
          <w:p w14:paraId="30018E5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Standardized Coefficients</w:t>
            </w:r>
          </w:p>
        </w:tc>
        <w:tc>
          <w:tcPr>
            <w:tcW w:w="587" w:type="pct"/>
            <w:vMerge w:val="restart"/>
          </w:tcPr>
          <w:p w14:paraId="46BF7547"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w:t>
            </w:r>
          </w:p>
        </w:tc>
        <w:tc>
          <w:tcPr>
            <w:cnfStyle w:val="000010000000" w:firstRow="0" w:lastRow="0" w:firstColumn="0" w:lastColumn="0" w:oddVBand="1" w:evenVBand="0" w:oddHBand="0" w:evenHBand="0" w:firstRowFirstColumn="0" w:firstRowLastColumn="0" w:lastRowFirstColumn="0" w:lastRowLastColumn="0"/>
            <w:tcW w:w="516" w:type="pct"/>
            <w:vMerge w:val="restart"/>
          </w:tcPr>
          <w:p w14:paraId="3A03096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4958DB3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14" w:type="pct"/>
            <w:gridSpan w:val="2"/>
            <w:vMerge/>
          </w:tcPr>
          <w:p w14:paraId="44A5A45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80" w:type="pct"/>
          </w:tcPr>
          <w:p w14:paraId="219DE1F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w:t>
            </w:r>
          </w:p>
        </w:tc>
        <w:tc>
          <w:tcPr>
            <w:cnfStyle w:val="000010000000" w:firstRow="0" w:lastRow="0" w:firstColumn="0" w:lastColumn="0" w:oddVBand="1" w:evenVBand="0" w:oddHBand="0" w:evenHBand="0" w:firstRowFirstColumn="0" w:firstRowLastColumn="0" w:lastRowFirstColumn="0" w:lastRowLastColumn="0"/>
            <w:tcW w:w="681" w:type="pct"/>
          </w:tcPr>
          <w:p w14:paraId="40F2841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w:t>
            </w:r>
          </w:p>
        </w:tc>
        <w:tc>
          <w:tcPr>
            <w:tcW w:w="922" w:type="pct"/>
          </w:tcPr>
          <w:p w14:paraId="32C24B83"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Beta</w:t>
            </w:r>
          </w:p>
        </w:tc>
        <w:tc>
          <w:tcPr>
            <w:cnfStyle w:val="000010000000" w:firstRow="0" w:lastRow="0" w:firstColumn="0" w:lastColumn="0" w:oddVBand="1" w:evenVBand="0" w:oddHBand="0" w:evenHBand="0" w:firstRowFirstColumn="0" w:firstRowLastColumn="0" w:lastRowFirstColumn="0" w:lastRowLastColumn="0"/>
            <w:tcW w:w="587" w:type="pct"/>
            <w:vMerge/>
          </w:tcPr>
          <w:p w14:paraId="62D79C4E"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16" w:type="pct"/>
            <w:vMerge/>
          </w:tcPr>
          <w:p w14:paraId="049453A0"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r>
      <w:tr w:rsidR="005C237F" w:rsidRPr="000922AD" w14:paraId="3A2F6A22" w14:textId="77777777" w:rsidTr="00E605BC">
        <w:tc>
          <w:tcPr>
            <w:cnfStyle w:val="000010000000" w:firstRow="0" w:lastRow="0" w:firstColumn="0" w:lastColumn="0" w:oddVBand="1" w:evenVBand="0" w:oddHBand="0" w:evenHBand="0" w:firstRowFirstColumn="0" w:firstRowLastColumn="0" w:lastRowFirstColumn="0" w:lastRowLastColumn="0"/>
            <w:tcW w:w="359" w:type="pct"/>
            <w:vMerge w:val="restart"/>
          </w:tcPr>
          <w:p w14:paraId="70DDDE3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1256" w:type="pct"/>
          </w:tcPr>
          <w:p w14:paraId="0AA3922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(Constant)</w:t>
            </w:r>
          </w:p>
        </w:tc>
        <w:tc>
          <w:tcPr>
            <w:cnfStyle w:val="000010000000" w:firstRow="0" w:lastRow="0" w:firstColumn="0" w:lastColumn="0" w:oddVBand="1" w:evenVBand="0" w:oddHBand="0" w:evenHBand="0" w:firstRowFirstColumn="0" w:firstRowLastColumn="0" w:lastRowFirstColumn="0" w:lastRowLastColumn="0"/>
            <w:tcW w:w="680" w:type="pct"/>
          </w:tcPr>
          <w:p w14:paraId="402B448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.754</w:t>
            </w:r>
          </w:p>
        </w:tc>
        <w:tc>
          <w:tcPr>
            <w:tcW w:w="681" w:type="pct"/>
          </w:tcPr>
          <w:p w14:paraId="56F0BEC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.053</w:t>
            </w:r>
          </w:p>
        </w:tc>
        <w:tc>
          <w:tcPr>
            <w:cnfStyle w:val="000010000000" w:firstRow="0" w:lastRow="0" w:firstColumn="0" w:lastColumn="0" w:oddVBand="1" w:evenVBand="0" w:oddHBand="0" w:evenHBand="0" w:firstRowFirstColumn="0" w:firstRowLastColumn="0" w:lastRowFirstColumn="0" w:lastRowLastColumn="0"/>
            <w:tcW w:w="922" w:type="pct"/>
          </w:tcPr>
          <w:p w14:paraId="6CD3493B"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87" w:type="pct"/>
          </w:tcPr>
          <w:p w14:paraId="00AD491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14.238</w:t>
            </w:r>
          </w:p>
        </w:tc>
        <w:tc>
          <w:tcPr>
            <w:cnfStyle w:val="000010000000" w:firstRow="0" w:lastRow="0" w:firstColumn="0" w:lastColumn="0" w:oddVBand="1" w:evenVBand="0" w:oddHBand="0" w:evenHBand="0" w:firstRowFirstColumn="0" w:firstRowLastColumn="0" w:lastRowFirstColumn="0" w:lastRowLastColumn="0"/>
            <w:tcW w:w="516" w:type="pct"/>
          </w:tcPr>
          <w:p w14:paraId="12D96CC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08436CD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9" w:type="pct"/>
            <w:vMerge/>
          </w:tcPr>
          <w:p w14:paraId="48077D25"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1256" w:type="pct"/>
          </w:tcPr>
          <w:p w14:paraId="6258CE0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تمكين ودعم الإدارة العليا لتفعيل بنية الأعمال المؤسسية</w:t>
            </w:r>
          </w:p>
        </w:tc>
        <w:tc>
          <w:tcPr>
            <w:cnfStyle w:val="000010000000" w:firstRow="0" w:lastRow="0" w:firstColumn="0" w:lastColumn="0" w:oddVBand="1" w:evenVBand="0" w:oddHBand="0" w:evenHBand="0" w:firstRowFirstColumn="0" w:firstRowLastColumn="0" w:lastRowFirstColumn="0" w:lastRowLastColumn="0"/>
            <w:tcW w:w="680" w:type="pct"/>
          </w:tcPr>
          <w:p w14:paraId="03E5D23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.319</w:t>
            </w:r>
          </w:p>
        </w:tc>
        <w:tc>
          <w:tcPr>
            <w:tcW w:w="681" w:type="pct"/>
          </w:tcPr>
          <w:p w14:paraId="22BE6DBC"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.038</w:t>
            </w:r>
          </w:p>
        </w:tc>
        <w:tc>
          <w:tcPr>
            <w:cnfStyle w:val="000010000000" w:firstRow="0" w:lastRow="0" w:firstColumn="0" w:lastColumn="0" w:oddVBand="1" w:evenVBand="0" w:oddHBand="0" w:evenHBand="0" w:firstRowFirstColumn="0" w:firstRowLastColumn="0" w:lastRowFirstColumn="0" w:lastRowLastColumn="0"/>
            <w:tcW w:w="922" w:type="pct"/>
          </w:tcPr>
          <w:p w14:paraId="7E84926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.555</w:t>
            </w:r>
          </w:p>
        </w:tc>
        <w:tc>
          <w:tcPr>
            <w:tcW w:w="587" w:type="pct"/>
          </w:tcPr>
          <w:p w14:paraId="3EF1295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8.393</w:t>
            </w:r>
          </w:p>
        </w:tc>
        <w:tc>
          <w:tcPr>
            <w:cnfStyle w:val="000010000000" w:firstRow="0" w:lastRow="0" w:firstColumn="0" w:lastColumn="0" w:oddVBand="1" w:evenVBand="0" w:oddHBand="0" w:evenHBand="0" w:firstRowFirstColumn="0" w:firstRowLastColumn="0" w:lastRowFirstColumn="0" w:lastRowLastColumn="0"/>
            <w:tcW w:w="516" w:type="pct"/>
          </w:tcPr>
          <w:p w14:paraId="44CD04F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5BE28E50"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1DB24A8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استراتيجية</w:t>
            </w:r>
          </w:p>
        </w:tc>
      </w:tr>
    </w:tbl>
    <w:p w14:paraId="1D7A6869"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p w14:paraId="7C043359" w14:textId="77777777" w:rsidR="005C237F" w:rsidRPr="000922AD" w:rsidRDefault="005C237F" w:rsidP="00074EFD">
      <w:pPr>
        <w:pStyle w:val="ListParagraph"/>
        <w:autoSpaceDE w:val="0"/>
        <w:autoSpaceDN w:val="0"/>
        <w:bidi/>
        <w:adjustRightInd w:val="0"/>
        <w:spacing w:line="360" w:lineRule="auto"/>
        <w:ind w:left="4"/>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أظهرت نتائج التحليل الاحصائي الموضحة في الجدول وجود علاقة ذو دلالة إحصائية بين </w:t>
      </w:r>
      <w:r w:rsidRPr="000922AD">
        <w:rPr>
          <w:rFonts w:ascii="Traditional Arabic" w:hAnsi="Traditional Arabic" w:cs="Traditional Arabic"/>
          <w:sz w:val="32"/>
          <w:szCs w:val="32"/>
          <w:rtl/>
        </w:rPr>
        <w:t>تمكين ودعم الإدارة العليا لتفعيل بنية الأعمال المؤسسية</w:t>
      </w:r>
      <w:r w:rsidRPr="000922AD">
        <w:rPr>
          <w:rFonts w:ascii="Traditional Arabic" w:hAnsi="Traditional Arabic" w:cs="Traditional Arabic"/>
          <w:sz w:val="36"/>
          <w:szCs w:val="36"/>
          <w:rtl/>
        </w:rPr>
        <w:t xml:space="preserve"> كأحد أبعاد بنية الاعمال المؤسسية وبين الموائمة الاستراتيجية من وجهة نظر عينة الدراسة عند مستوي (0.05%)، حيث كانت نسبة الدلالة (</w:t>
      </w:r>
      <w:r w:rsidRPr="000922AD">
        <w:rPr>
          <w:rFonts w:ascii="Traditional Arabic" w:hAnsi="Traditional Arabic" w:cs="Traditional Arabic"/>
          <w:sz w:val="36"/>
          <w:szCs w:val="36"/>
        </w:rPr>
        <w:t>0.000</w:t>
      </w:r>
      <w:r w:rsidRPr="000922AD">
        <w:rPr>
          <w:rFonts w:ascii="Traditional Arabic" w:hAnsi="Traditional Arabic" w:cs="Traditional Arabic"/>
          <w:sz w:val="36"/>
          <w:szCs w:val="36"/>
          <w:rtl/>
        </w:rPr>
        <w:t>).</w:t>
      </w:r>
    </w:p>
    <w:p w14:paraId="4832C7CE"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b/>
          <w:bCs/>
          <w:sz w:val="36"/>
          <w:szCs w:val="36"/>
          <w:rtl/>
        </w:rPr>
        <w:lastRenderedPageBreak/>
        <w:t>الفرضية الرابعة (</w:t>
      </w:r>
      <w:r w:rsidRPr="000922AD">
        <w:rPr>
          <w:rFonts w:ascii="Traditional Arabic" w:hAnsi="Traditional Arabic" w:cs="Traditional Arabic"/>
          <w:b/>
          <w:bCs/>
          <w:sz w:val="36"/>
          <w:szCs w:val="36"/>
        </w:rPr>
        <w:t>H4</w:t>
      </w:r>
      <w:r w:rsidRPr="000922AD">
        <w:rPr>
          <w:rFonts w:ascii="Traditional Arabic" w:hAnsi="Traditional Arabic" w:cs="Traditional Arabic"/>
          <w:b/>
          <w:bCs/>
          <w:sz w:val="36"/>
          <w:szCs w:val="36"/>
          <w:rtl/>
        </w:rPr>
        <w:t>):</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p>
    <w:p w14:paraId="5F280805" w14:textId="58E6C09A"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98" w:name="_Toc222569311"/>
      <w:r w:rsidRPr="000922AD">
        <w:rPr>
          <w:rFonts w:ascii="Traditional Arabic" w:hAnsi="Traditional Arabic" w:cs="Traditional Arabic"/>
          <w:sz w:val="32"/>
          <w:szCs w:val="32"/>
          <w:rtl/>
        </w:rPr>
        <w:t>جدول</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SEQ </w:instrText>
      </w:r>
      <w:r w:rsidRPr="000922AD">
        <w:rPr>
          <w:rFonts w:ascii="Traditional Arabic" w:hAnsi="Traditional Arabic" w:cs="Traditional Arabic"/>
          <w:sz w:val="32"/>
          <w:szCs w:val="32"/>
          <w:rtl/>
        </w:rPr>
        <w:instrText>جدول</w:instrText>
      </w:r>
      <w:r w:rsidRPr="000922AD">
        <w:rPr>
          <w:rFonts w:ascii="Traditional Arabic" w:hAnsi="Traditional Arabic" w:cs="Traditional Arabic"/>
          <w:sz w:val="32"/>
          <w:szCs w:val="32"/>
        </w:rPr>
        <w:instrText xml:space="preserve"> \* ARABIC </w:instrText>
      </w:r>
      <w:r w:rsidRPr="000922AD">
        <w:rPr>
          <w:rFonts w:ascii="Traditional Arabic" w:hAnsi="Traditional Arabic" w:cs="Traditional Arabic"/>
          <w:sz w:val="32"/>
          <w:szCs w:val="32"/>
        </w:rPr>
        <w:fldChar w:fldCharType="separate"/>
      </w:r>
      <w:r w:rsidR="00D4188B">
        <w:rPr>
          <w:rFonts w:ascii="Traditional Arabic" w:hAnsi="Traditional Arabic" w:cs="Traditional Arabic"/>
          <w:noProof/>
          <w:sz w:val="32"/>
          <w:szCs w:val="32"/>
        </w:rPr>
        <w:t>16</w:t>
      </w:r>
      <w:r w:rsidRPr="000922AD">
        <w:rPr>
          <w:rFonts w:ascii="Traditional Arabic" w:hAnsi="Traditional Arabic" w:cs="Traditional Arabic"/>
          <w:sz w:val="32"/>
          <w:szCs w:val="32"/>
        </w:rPr>
        <w:fldChar w:fldCharType="end"/>
      </w:r>
      <w:r w:rsidRPr="000922AD">
        <w:rPr>
          <w:rFonts w:ascii="Traditional Arabic" w:hAnsi="Traditional Arabic" w:cs="Traditional Arabic"/>
          <w:noProof/>
          <w:sz w:val="32"/>
          <w:szCs w:val="32"/>
          <w:rtl/>
          <w:lang w:bidi="ar-EG"/>
        </w:rPr>
        <w:t>العلاقة بين الثقافة التنظيمية وموقع بنية الأعمال المؤسسية في الهيكل التنظيمي ومهارات القيادة وفاعلية دورها في المواءمة الاستراتيجية</w:t>
      </w:r>
      <w:bookmarkEnd w:id="98"/>
    </w:p>
    <w:tbl>
      <w:tblPr>
        <w:tblStyle w:val="GridTable4-Accent11"/>
        <w:tblW w:w="5000" w:type="pct"/>
        <w:tblLook w:val="0000" w:firstRow="0" w:lastRow="0" w:firstColumn="0" w:lastColumn="0" w:noHBand="0" w:noVBand="0"/>
      </w:tblPr>
      <w:tblGrid>
        <w:gridCol w:w="1278"/>
        <w:gridCol w:w="1567"/>
        <w:gridCol w:w="1662"/>
        <w:gridCol w:w="2254"/>
        <w:gridCol w:w="2255"/>
      </w:tblGrid>
      <w:tr w:rsidR="005C237F" w:rsidRPr="000922AD" w14:paraId="31FD265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1DC88E0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Model Summary</w:t>
            </w:r>
          </w:p>
        </w:tc>
      </w:tr>
      <w:tr w:rsidR="005C237F" w:rsidRPr="000922AD" w14:paraId="48801C80"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57B5A1B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876" w:type="pct"/>
          </w:tcPr>
          <w:p w14:paraId="6E0AB55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w:t>
            </w:r>
          </w:p>
        </w:tc>
        <w:tc>
          <w:tcPr>
            <w:cnfStyle w:val="000010000000" w:firstRow="0" w:lastRow="0" w:firstColumn="0" w:lastColumn="0" w:oddVBand="1" w:evenVBand="0" w:oddHBand="0" w:evenHBand="0" w:firstRowFirstColumn="0" w:firstRowLastColumn="0" w:lastRowFirstColumn="0" w:lastRowLastColumn="0"/>
            <w:tcW w:w="929" w:type="pct"/>
          </w:tcPr>
          <w:p w14:paraId="2BDB90B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R Square</w:t>
            </w:r>
          </w:p>
        </w:tc>
        <w:tc>
          <w:tcPr>
            <w:tcW w:w="1257" w:type="pct"/>
          </w:tcPr>
          <w:p w14:paraId="214C7D1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0E680B2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 of the Estimate</w:t>
            </w:r>
          </w:p>
        </w:tc>
      </w:tr>
      <w:tr w:rsidR="005C237F" w:rsidRPr="000922AD" w14:paraId="76E48F8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75D22BB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76" w:type="pct"/>
          </w:tcPr>
          <w:p w14:paraId="1AE42E2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.562</w:t>
            </w:r>
            <w:r w:rsidRPr="000922AD">
              <w:rPr>
                <w:rFonts w:ascii="Traditional Arabic" w:hAnsi="Traditional Arabic" w:cs="Traditional Arabic"/>
                <w:sz w:val="36"/>
                <w:szCs w:val="36"/>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ECB4ED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.316</w:t>
            </w:r>
          </w:p>
        </w:tc>
        <w:tc>
          <w:tcPr>
            <w:tcW w:w="1257" w:type="pct"/>
          </w:tcPr>
          <w:p w14:paraId="189C11D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.311</w:t>
            </w:r>
          </w:p>
        </w:tc>
        <w:tc>
          <w:tcPr>
            <w:cnfStyle w:val="000010000000" w:firstRow="0" w:lastRow="0" w:firstColumn="0" w:lastColumn="0" w:oddVBand="1" w:evenVBand="0" w:oddHBand="0" w:evenHBand="0" w:firstRowFirstColumn="0" w:firstRowLastColumn="0" w:lastRowFirstColumn="0" w:lastRowLastColumn="0"/>
            <w:tcW w:w="1258" w:type="pct"/>
          </w:tcPr>
          <w:p w14:paraId="3665B52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.28486</w:t>
            </w:r>
          </w:p>
        </w:tc>
      </w:tr>
      <w:tr w:rsidR="005C237F" w:rsidRPr="000922AD" w14:paraId="0D30E65F"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39625A5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lang w:bidi="ar-EG"/>
              </w:rPr>
            </w:pPr>
            <w:r w:rsidRPr="000922AD">
              <w:rPr>
                <w:rFonts w:ascii="Traditional Arabic" w:hAnsi="Traditional Arabic" w:cs="Traditional Arabic"/>
                <w:sz w:val="36"/>
                <w:szCs w:val="36"/>
              </w:rPr>
              <w:t xml:space="preserve">a. Predictors: (Constant), </w:t>
            </w:r>
            <w:r w:rsidRPr="000922AD">
              <w:rPr>
                <w:rFonts w:ascii="Traditional Arabic" w:hAnsi="Traditional Arabic" w:cs="Traditional Arabic"/>
                <w:sz w:val="36"/>
                <w:szCs w:val="36"/>
                <w:rtl/>
              </w:rPr>
              <w:t>الثقافة التنظيمية وموقع بنية الأعمال المؤسسية في الهيكل التنظيمي ومهارات القيادة</w:t>
            </w:r>
          </w:p>
        </w:tc>
      </w:tr>
    </w:tbl>
    <w:p w14:paraId="28027C6A"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tl/>
        </w:rPr>
      </w:pPr>
    </w:p>
    <w:p w14:paraId="026BC74D"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tl/>
        </w:rPr>
      </w:pPr>
    </w:p>
    <w:p w14:paraId="7BC991D0"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tl/>
        </w:rPr>
      </w:pPr>
    </w:p>
    <w:p w14:paraId="7EEBC548"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p w14:paraId="35FC6181"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693"/>
        <w:gridCol w:w="1915"/>
        <w:gridCol w:w="1527"/>
        <w:gridCol w:w="1024"/>
        <w:gridCol w:w="1457"/>
        <w:gridCol w:w="1319"/>
        <w:gridCol w:w="1081"/>
      </w:tblGrid>
      <w:tr w:rsidR="005C237F" w:rsidRPr="000922AD" w14:paraId="509FFF0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E355F9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lastRenderedPageBreak/>
              <w:t>ANOVA</w:t>
            </w:r>
            <w:r w:rsidRPr="000922AD">
              <w:rPr>
                <w:rFonts w:ascii="Traditional Arabic" w:hAnsi="Traditional Arabic" w:cs="Traditional Arabic"/>
                <w:b/>
                <w:bCs/>
                <w:sz w:val="36"/>
                <w:szCs w:val="36"/>
                <w:vertAlign w:val="superscript"/>
              </w:rPr>
              <w:t>a</w:t>
            </w:r>
          </w:p>
        </w:tc>
      </w:tr>
      <w:tr w:rsidR="005C237F" w:rsidRPr="000922AD" w14:paraId="6350D53F" w14:textId="77777777" w:rsidTr="00E605BC">
        <w:tc>
          <w:tcPr>
            <w:cnfStyle w:val="000010000000" w:firstRow="0" w:lastRow="0" w:firstColumn="0" w:lastColumn="0" w:oddVBand="1" w:evenVBand="0" w:oddHBand="0" w:evenHBand="0" w:firstRowFirstColumn="0" w:firstRowLastColumn="0" w:lastRowFirstColumn="0" w:lastRowLastColumn="0"/>
            <w:tcW w:w="1266" w:type="pct"/>
            <w:gridSpan w:val="2"/>
          </w:tcPr>
          <w:p w14:paraId="2506FEE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922" w:type="pct"/>
          </w:tcPr>
          <w:p w14:paraId="186E354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56FE5ED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df</w:t>
            </w:r>
          </w:p>
        </w:tc>
        <w:tc>
          <w:tcPr>
            <w:tcW w:w="883" w:type="pct"/>
          </w:tcPr>
          <w:p w14:paraId="778A83C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17EF33C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F</w:t>
            </w:r>
          </w:p>
        </w:tc>
        <w:tc>
          <w:tcPr>
            <w:tcW w:w="643" w:type="pct"/>
          </w:tcPr>
          <w:p w14:paraId="4EA321B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7D62A60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2F11D07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06" w:type="pct"/>
          </w:tcPr>
          <w:p w14:paraId="597650D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2B09625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5.912</w:t>
            </w:r>
          </w:p>
        </w:tc>
        <w:tc>
          <w:tcPr>
            <w:tcW w:w="643" w:type="pct"/>
          </w:tcPr>
          <w:p w14:paraId="220E699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cnfStyle w:val="000010000000" w:firstRow="0" w:lastRow="0" w:firstColumn="0" w:lastColumn="0" w:oddVBand="1" w:evenVBand="0" w:oddHBand="0" w:evenHBand="0" w:firstRowFirstColumn="0" w:firstRowLastColumn="0" w:lastRowFirstColumn="0" w:lastRowLastColumn="0"/>
            <w:tcW w:w="883" w:type="pct"/>
          </w:tcPr>
          <w:p w14:paraId="1DF5925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5.912</w:t>
            </w:r>
          </w:p>
        </w:tc>
        <w:tc>
          <w:tcPr>
            <w:tcW w:w="643" w:type="pct"/>
          </w:tcPr>
          <w:p w14:paraId="70FC985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72.860</w:t>
            </w:r>
          </w:p>
        </w:tc>
        <w:tc>
          <w:tcPr>
            <w:cnfStyle w:val="000010000000" w:firstRow="0" w:lastRow="0" w:firstColumn="0" w:lastColumn="0" w:oddVBand="1" w:evenVBand="0" w:oddHBand="0" w:evenHBand="0" w:firstRowFirstColumn="0" w:firstRowLastColumn="0" w:lastRowFirstColumn="0" w:lastRowLastColumn="0"/>
            <w:tcW w:w="643" w:type="pct"/>
          </w:tcPr>
          <w:p w14:paraId="256DB91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r w:rsidRPr="000922AD">
              <w:rPr>
                <w:rFonts w:ascii="Traditional Arabic" w:hAnsi="Traditional Arabic" w:cs="Traditional Arabic"/>
                <w:sz w:val="36"/>
                <w:szCs w:val="36"/>
                <w:vertAlign w:val="superscript"/>
              </w:rPr>
              <w:t>b</w:t>
            </w:r>
          </w:p>
        </w:tc>
      </w:tr>
      <w:tr w:rsidR="005C237F" w:rsidRPr="000922AD" w14:paraId="27183995"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4C896D35"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6" w:type="pct"/>
          </w:tcPr>
          <w:p w14:paraId="4F2F697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68EEB51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12.821</w:t>
            </w:r>
          </w:p>
        </w:tc>
        <w:tc>
          <w:tcPr>
            <w:tcW w:w="643" w:type="pct"/>
          </w:tcPr>
          <w:p w14:paraId="28A5A3D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w:t>
            </w:r>
          </w:p>
        </w:tc>
        <w:tc>
          <w:tcPr>
            <w:cnfStyle w:val="000010000000" w:firstRow="0" w:lastRow="0" w:firstColumn="0" w:lastColumn="0" w:oddVBand="1" w:evenVBand="0" w:oddHBand="0" w:evenHBand="0" w:firstRowFirstColumn="0" w:firstRowLastColumn="0" w:lastRowFirstColumn="0" w:lastRowLastColumn="0"/>
            <w:tcW w:w="883" w:type="pct"/>
          </w:tcPr>
          <w:p w14:paraId="758B7EA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.081</w:t>
            </w:r>
          </w:p>
        </w:tc>
        <w:tc>
          <w:tcPr>
            <w:tcW w:w="643" w:type="pct"/>
          </w:tcPr>
          <w:p w14:paraId="038740DD" w14:textId="77777777" w:rsidR="005C237F" w:rsidRPr="000922AD"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3" w:type="pct"/>
          </w:tcPr>
          <w:p w14:paraId="76D0108F"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15465B2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6765D7E0"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6" w:type="pct"/>
          </w:tcPr>
          <w:p w14:paraId="4917A8E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Total</w:t>
            </w:r>
          </w:p>
        </w:tc>
        <w:tc>
          <w:tcPr>
            <w:cnfStyle w:val="000010000000" w:firstRow="0" w:lastRow="0" w:firstColumn="0" w:lastColumn="0" w:oddVBand="1" w:evenVBand="0" w:oddHBand="0" w:evenHBand="0" w:firstRowFirstColumn="0" w:firstRowLastColumn="0" w:lastRowFirstColumn="0" w:lastRowLastColumn="0"/>
            <w:tcW w:w="922" w:type="pct"/>
          </w:tcPr>
          <w:p w14:paraId="2BB7A1C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18.734</w:t>
            </w:r>
          </w:p>
        </w:tc>
        <w:tc>
          <w:tcPr>
            <w:tcW w:w="643" w:type="pct"/>
          </w:tcPr>
          <w:p w14:paraId="3EC60C6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159</w:t>
            </w:r>
          </w:p>
        </w:tc>
        <w:tc>
          <w:tcPr>
            <w:cnfStyle w:val="000010000000" w:firstRow="0" w:lastRow="0" w:firstColumn="0" w:lastColumn="0" w:oddVBand="1" w:evenVBand="0" w:oddHBand="0" w:evenHBand="0" w:firstRowFirstColumn="0" w:firstRowLastColumn="0" w:lastRowFirstColumn="0" w:lastRowLastColumn="0"/>
            <w:tcW w:w="883" w:type="pct"/>
          </w:tcPr>
          <w:p w14:paraId="4ED7E08E"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43" w:type="pct"/>
          </w:tcPr>
          <w:p w14:paraId="4ACE8672"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3" w:type="pct"/>
          </w:tcPr>
          <w:p w14:paraId="70089B9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21373169"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4722E85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الاستراتيجية</w:t>
            </w:r>
          </w:p>
        </w:tc>
      </w:tr>
      <w:tr w:rsidR="005C237F" w:rsidRPr="000922AD" w14:paraId="1335863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D6F55A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b. Predictors: (Constant), </w:t>
            </w:r>
            <w:r w:rsidRPr="000922AD">
              <w:rPr>
                <w:rFonts w:ascii="Traditional Arabic" w:hAnsi="Traditional Arabic" w:cs="Traditional Arabic"/>
                <w:sz w:val="36"/>
                <w:szCs w:val="36"/>
                <w:rtl/>
              </w:rPr>
              <w:t>الثقافة التنظيمية وموقع بنية الأعمال المؤسسية في الهيكل التنظيمي ومهارات القيادة</w:t>
            </w:r>
          </w:p>
        </w:tc>
      </w:tr>
    </w:tbl>
    <w:p w14:paraId="076BB033"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501"/>
        <w:gridCol w:w="1760"/>
        <w:gridCol w:w="1234"/>
        <w:gridCol w:w="1236"/>
        <w:gridCol w:w="2072"/>
        <w:gridCol w:w="1276"/>
        <w:gridCol w:w="937"/>
      </w:tblGrid>
      <w:tr w:rsidR="005C237F" w:rsidRPr="000922AD" w14:paraId="1AC1C2C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953466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Coefficients</w:t>
            </w:r>
            <w:r w:rsidRPr="000922AD">
              <w:rPr>
                <w:rFonts w:ascii="Traditional Arabic" w:hAnsi="Traditional Arabic" w:cs="Traditional Arabic"/>
                <w:b/>
                <w:bCs/>
                <w:sz w:val="36"/>
                <w:szCs w:val="36"/>
                <w:vertAlign w:val="superscript"/>
              </w:rPr>
              <w:t>a</w:t>
            </w:r>
          </w:p>
        </w:tc>
      </w:tr>
      <w:tr w:rsidR="005C237F" w:rsidRPr="000922AD" w14:paraId="6EC108E2" w14:textId="77777777" w:rsidTr="00E605BC">
        <w:tc>
          <w:tcPr>
            <w:cnfStyle w:val="000010000000" w:firstRow="0" w:lastRow="0" w:firstColumn="0" w:lastColumn="0" w:oddVBand="1" w:evenVBand="0" w:oddHBand="0" w:evenHBand="0" w:firstRowFirstColumn="0" w:firstRowLastColumn="0" w:lastRowFirstColumn="0" w:lastRowLastColumn="0"/>
            <w:tcW w:w="1576" w:type="pct"/>
            <w:gridSpan w:val="2"/>
            <w:vMerge w:val="restart"/>
          </w:tcPr>
          <w:p w14:paraId="165922F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1475" w:type="pct"/>
            <w:gridSpan w:val="2"/>
          </w:tcPr>
          <w:p w14:paraId="749ED75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Unstandardized Coefficients</w:t>
            </w:r>
          </w:p>
        </w:tc>
        <w:tc>
          <w:tcPr>
            <w:cnfStyle w:val="000010000000" w:firstRow="0" w:lastRow="0" w:firstColumn="0" w:lastColumn="0" w:oddVBand="1" w:evenVBand="0" w:oddHBand="0" w:evenHBand="0" w:firstRowFirstColumn="0" w:firstRowLastColumn="0" w:lastRowFirstColumn="0" w:lastRowLastColumn="0"/>
            <w:tcW w:w="814" w:type="pct"/>
          </w:tcPr>
          <w:p w14:paraId="0CB8D3C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Standardized Coefficients</w:t>
            </w:r>
          </w:p>
        </w:tc>
        <w:tc>
          <w:tcPr>
            <w:tcW w:w="568" w:type="pct"/>
            <w:vMerge w:val="restart"/>
          </w:tcPr>
          <w:p w14:paraId="29A0DD0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w:t>
            </w:r>
          </w:p>
        </w:tc>
        <w:tc>
          <w:tcPr>
            <w:cnfStyle w:val="000010000000" w:firstRow="0" w:lastRow="0" w:firstColumn="0" w:lastColumn="0" w:oddVBand="1" w:evenVBand="0" w:oddHBand="0" w:evenHBand="0" w:firstRowFirstColumn="0" w:firstRowLastColumn="0" w:lastRowFirstColumn="0" w:lastRowLastColumn="0"/>
            <w:tcW w:w="567" w:type="pct"/>
            <w:vMerge w:val="restart"/>
          </w:tcPr>
          <w:p w14:paraId="1B4CDCD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0EB42667"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76" w:type="pct"/>
            <w:gridSpan w:val="2"/>
            <w:vMerge/>
          </w:tcPr>
          <w:p w14:paraId="7E7EABB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737" w:type="pct"/>
          </w:tcPr>
          <w:p w14:paraId="5C8DFDE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w:t>
            </w:r>
          </w:p>
        </w:tc>
        <w:tc>
          <w:tcPr>
            <w:cnfStyle w:val="000010000000" w:firstRow="0" w:lastRow="0" w:firstColumn="0" w:lastColumn="0" w:oddVBand="1" w:evenVBand="0" w:oddHBand="0" w:evenHBand="0" w:firstRowFirstColumn="0" w:firstRowLastColumn="0" w:lastRowFirstColumn="0" w:lastRowLastColumn="0"/>
            <w:tcW w:w="738" w:type="pct"/>
          </w:tcPr>
          <w:p w14:paraId="4E52FF0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w:t>
            </w:r>
          </w:p>
        </w:tc>
        <w:tc>
          <w:tcPr>
            <w:tcW w:w="814" w:type="pct"/>
          </w:tcPr>
          <w:p w14:paraId="610DB303"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Beta</w:t>
            </w:r>
          </w:p>
        </w:tc>
        <w:tc>
          <w:tcPr>
            <w:cnfStyle w:val="000010000000" w:firstRow="0" w:lastRow="0" w:firstColumn="0" w:lastColumn="0" w:oddVBand="1" w:evenVBand="0" w:oddHBand="0" w:evenHBand="0" w:firstRowFirstColumn="0" w:firstRowLastColumn="0" w:lastRowFirstColumn="0" w:lastRowLastColumn="0"/>
            <w:tcW w:w="568" w:type="pct"/>
            <w:vMerge/>
          </w:tcPr>
          <w:p w14:paraId="65995846"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67" w:type="pct"/>
            <w:vMerge/>
          </w:tcPr>
          <w:p w14:paraId="46DC5BA2"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r>
      <w:tr w:rsidR="005C237F" w:rsidRPr="000922AD" w14:paraId="6C23CBCF" w14:textId="77777777" w:rsidTr="00E605BC">
        <w:tc>
          <w:tcPr>
            <w:cnfStyle w:val="000010000000" w:firstRow="0" w:lastRow="0" w:firstColumn="0" w:lastColumn="0" w:oddVBand="1" w:evenVBand="0" w:oddHBand="0" w:evenHBand="0" w:firstRowFirstColumn="0" w:firstRowLastColumn="0" w:lastRowFirstColumn="0" w:lastRowLastColumn="0"/>
            <w:tcW w:w="406" w:type="pct"/>
            <w:vMerge w:val="restart"/>
          </w:tcPr>
          <w:p w14:paraId="3031FB0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lastRenderedPageBreak/>
              <w:t>1</w:t>
            </w:r>
          </w:p>
        </w:tc>
        <w:tc>
          <w:tcPr>
            <w:tcW w:w="1170" w:type="pct"/>
          </w:tcPr>
          <w:p w14:paraId="0877616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(Constant)</w:t>
            </w:r>
          </w:p>
        </w:tc>
        <w:tc>
          <w:tcPr>
            <w:cnfStyle w:val="000010000000" w:firstRow="0" w:lastRow="0" w:firstColumn="0" w:lastColumn="0" w:oddVBand="1" w:evenVBand="0" w:oddHBand="0" w:evenHBand="0" w:firstRowFirstColumn="0" w:firstRowLastColumn="0" w:lastRowFirstColumn="0" w:lastRowLastColumn="0"/>
            <w:tcW w:w="737" w:type="pct"/>
          </w:tcPr>
          <w:p w14:paraId="66E098E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.781</w:t>
            </w:r>
          </w:p>
        </w:tc>
        <w:tc>
          <w:tcPr>
            <w:tcW w:w="738" w:type="pct"/>
          </w:tcPr>
          <w:p w14:paraId="5157237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.049</w:t>
            </w:r>
          </w:p>
        </w:tc>
        <w:tc>
          <w:tcPr>
            <w:cnfStyle w:val="000010000000" w:firstRow="0" w:lastRow="0" w:firstColumn="0" w:lastColumn="0" w:oddVBand="1" w:evenVBand="0" w:oddHBand="0" w:evenHBand="0" w:firstRowFirstColumn="0" w:firstRowLastColumn="0" w:lastRowFirstColumn="0" w:lastRowLastColumn="0"/>
            <w:tcW w:w="814" w:type="pct"/>
          </w:tcPr>
          <w:p w14:paraId="16F7AF79"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68" w:type="pct"/>
          </w:tcPr>
          <w:p w14:paraId="37136D61"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15.880</w:t>
            </w:r>
          </w:p>
        </w:tc>
        <w:tc>
          <w:tcPr>
            <w:cnfStyle w:val="000010000000" w:firstRow="0" w:lastRow="0" w:firstColumn="0" w:lastColumn="0" w:oddVBand="1" w:evenVBand="0" w:oddHBand="0" w:evenHBand="0" w:firstRowFirstColumn="0" w:firstRowLastColumn="0" w:lastRowFirstColumn="0" w:lastRowLastColumn="0"/>
            <w:tcW w:w="567" w:type="pct"/>
          </w:tcPr>
          <w:p w14:paraId="7F57F37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1C03DCD9"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6" w:type="pct"/>
            <w:vMerge/>
          </w:tcPr>
          <w:p w14:paraId="344EAB3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1170" w:type="pct"/>
          </w:tcPr>
          <w:p w14:paraId="490BA09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الثقافة التنظيمية وموقع بنية الأعمال المؤسسية في الهيكل التنظيمي ومهارات القيادة</w:t>
            </w:r>
          </w:p>
        </w:tc>
        <w:tc>
          <w:tcPr>
            <w:cnfStyle w:val="000010000000" w:firstRow="0" w:lastRow="0" w:firstColumn="0" w:lastColumn="0" w:oddVBand="1" w:evenVBand="0" w:oddHBand="0" w:evenHBand="0" w:firstRowFirstColumn="0" w:firstRowLastColumn="0" w:lastRowFirstColumn="0" w:lastRowLastColumn="0"/>
            <w:tcW w:w="737" w:type="pct"/>
          </w:tcPr>
          <w:p w14:paraId="5E1DB15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.293</w:t>
            </w:r>
          </w:p>
        </w:tc>
        <w:tc>
          <w:tcPr>
            <w:tcW w:w="738" w:type="pct"/>
          </w:tcPr>
          <w:p w14:paraId="3429AF6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.034</w:t>
            </w:r>
          </w:p>
        </w:tc>
        <w:tc>
          <w:tcPr>
            <w:cnfStyle w:val="000010000000" w:firstRow="0" w:lastRow="0" w:firstColumn="0" w:lastColumn="0" w:oddVBand="1" w:evenVBand="0" w:oddHBand="0" w:evenHBand="0" w:firstRowFirstColumn="0" w:firstRowLastColumn="0" w:lastRowFirstColumn="0" w:lastRowLastColumn="0"/>
            <w:tcW w:w="814" w:type="pct"/>
          </w:tcPr>
          <w:p w14:paraId="3E39BC0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.562</w:t>
            </w:r>
          </w:p>
        </w:tc>
        <w:tc>
          <w:tcPr>
            <w:tcW w:w="568" w:type="pct"/>
          </w:tcPr>
          <w:p w14:paraId="47EE732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8.536</w:t>
            </w:r>
          </w:p>
        </w:tc>
        <w:tc>
          <w:tcPr>
            <w:cnfStyle w:val="000010000000" w:firstRow="0" w:lastRow="0" w:firstColumn="0" w:lastColumn="0" w:oddVBand="1" w:evenVBand="0" w:oddHBand="0" w:evenHBand="0" w:firstRowFirstColumn="0" w:firstRowLastColumn="0" w:lastRowFirstColumn="0" w:lastRowLastColumn="0"/>
            <w:tcW w:w="567" w:type="pct"/>
          </w:tcPr>
          <w:p w14:paraId="21C4F55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31BEE908"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5B3C420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الاستراتيجية</w:t>
            </w:r>
          </w:p>
        </w:tc>
      </w:tr>
    </w:tbl>
    <w:p w14:paraId="03FE9880"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p w14:paraId="592D09A4" w14:textId="14A0FA4D" w:rsidR="002E31E6" w:rsidRPr="000922AD" w:rsidRDefault="005C237F" w:rsidP="00074EFD">
      <w:pPr>
        <w:pStyle w:val="ListParagraph"/>
        <w:autoSpaceDE w:val="0"/>
        <w:autoSpaceDN w:val="0"/>
        <w:bidi/>
        <w:adjustRightInd w:val="0"/>
        <w:spacing w:line="360" w:lineRule="auto"/>
        <w:ind w:left="4"/>
        <w:rPr>
          <w:rFonts w:ascii="Traditional Arabic" w:hAnsi="Traditional Arabic" w:cs="Traditional Arabic"/>
          <w:sz w:val="36"/>
          <w:szCs w:val="36"/>
          <w:rtl/>
        </w:rPr>
      </w:pPr>
      <w:r w:rsidRPr="000922AD">
        <w:rPr>
          <w:rFonts w:ascii="Traditional Arabic" w:hAnsi="Traditional Arabic" w:cs="Traditional Arabic"/>
          <w:sz w:val="36"/>
          <w:szCs w:val="36"/>
          <w:rtl/>
        </w:rPr>
        <w:t>أظهرت نتائج التحليل الاحصائي الموضحة في الجدول وجود علاقة ذو دلالة إحصائية بين الثقافة التنظيمية وموقع البنية في الهيكل التنظيمي ومهارات القيادة كأحد أبعاد بنية الاعمال المؤسسية من وجهة نظر عينة الدراسة عند مستوي (0.05%)، حيث كانت نسبة الدلالة (</w:t>
      </w:r>
      <w:r w:rsidRPr="000922AD">
        <w:rPr>
          <w:rFonts w:ascii="Traditional Arabic" w:hAnsi="Traditional Arabic" w:cs="Traditional Arabic"/>
          <w:sz w:val="36"/>
          <w:szCs w:val="36"/>
        </w:rPr>
        <w:t>0.000</w:t>
      </w:r>
      <w:r w:rsidRPr="000922AD">
        <w:rPr>
          <w:rFonts w:ascii="Traditional Arabic" w:hAnsi="Traditional Arabic" w:cs="Traditional Arabic"/>
          <w:sz w:val="36"/>
          <w:szCs w:val="36"/>
          <w:rtl/>
        </w:rPr>
        <w:t>)</w:t>
      </w:r>
    </w:p>
    <w:p w14:paraId="33F448C7" w14:textId="5285AF50" w:rsidR="00801D0A" w:rsidRPr="00C82635" w:rsidRDefault="00C82635" w:rsidP="00C82635">
      <w:pPr>
        <w:pStyle w:val="Heading1"/>
        <w:bidi/>
        <w:jc w:val="center"/>
        <w:rPr>
          <w:rFonts w:ascii="Traditional Arabic" w:hAnsi="Traditional Arabic" w:cs="Traditional Arabic"/>
          <w:b/>
          <w:bCs/>
          <w:color w:val="auto"/>
          <w:sz w:val="40"/>
          <w:szCs w:val="40"/>
          <w:rtl/>
        </w:rPr>
      </w:pPr>
      <w:bookmarkStart w:id="99" w:name="_Toc224556375"/>
      <w:r w:rsidRPr="00C82635">
        <w:rPr>
          <w:rFonts w:ascii="Traditional Arabic" w:hAnsi="Traditional Arabic" w:cs="Traditional Arabic"/>
          <w:b/>
          <w:bCs/>
          <w:color w:val="auto"/>
          <w:sz w:val="40"/>
          <w:szCs w:val="40"/>
          <w:rtl/>
        </w:rPr>
        <w:lastRenderedPageBreak/>
        <w:t>الفصل الخامس النتائج العامة والتوصيات</w:t>
      </w:r>
      <w:bookmarkEnd w:id="99"/>
    </w:p>
    <w:p w14:paraId="390BA885" w14:textId="77777777" w:rsidR="00801D0A" w:rsidRPr="000922AD" w:rsidRDefault="00801D0A" w:rsidP="00C82635">
      <w:pPr>
        <w:pStyle w:val="ListParagraph"/>
        <w:autoSpaceDE w:val="0"/>
        <w:autoSpaceDN w:val="0"/>
        <w:bidi/>
        <w:adjustRightInd w:val="0"/>
        <w:spacing w:line="360" w:lineRule="auto"/>
        <w:ind w:left="4"/>
        <w:jc w:val="lowKashida"/>
        <w:rPr>
          <w:rFonts w:ascii="Traditional Arabic" w:hAnsi="Traditional Arabic" w:cs="Traditional Arabic"/>
          <w:sz w:val="36"/>
          <w:szCs w:val="36"/>
        </w:rPr>
      </w:pPr>
      <w:r w:rsidRPr="000922AD">
        <w:rPr>
          <w:rFonts w:ascii="Traditional Arabic" w:hAnsi="Traditional Arabic" w:cs="Traditional Arabic"/>
          <w:sz w:val="36"/>
          <w:szCs w:val="36"/>
          <w:rtl/>
        </w:rPr>
        <w:t>هدفت هذه الدراسة إلى التعرف على أثر بنية الأعمال المؤسسية بأبعادها المختلفة في تحقيق المواءمة الاستراتيجية لتحول الأعمال البنكية إلى الرقمية في المملكة العربية السعودية، في ظل التغيرات المتسارعة التي يشهدها القطاع المالي، مدعومة بتوجهات البنك المركزي السعودي ورؤية رؤية السعودية 2030 نحو التحول الرقمي وتعزيز الابتكار في القطاع المصرفي</w:t>
      </w:r>
      <w:r w:rsidRPr="000922AD">
        <w:rPr>
          <w:rFonts w:ascii="Traditional Arabic" w:hAnsi="Traditional Arabic" w:cs="Traditional Arabic"/>
          <w:sz w:val="36"/>
          <w:szCs w:val="36"/>
        </w:rPr>
        <w:t>.</w:t>
      </w:r>
    </w:p>
    <w:p w14:paraId="0F4CB82F" w14:textId="77777777" w:rsidR="00801D0A" w:rsidRPr="000922AD" w:rsidRDefault="00801D0A" w:rsidP="00C82635">
      <w:pPr>
        <w:pStyle w:val="ListParagraph"/>
        <w:autoSpaceDE w:val="0"/>
        <w:autoSpaceDN w:val="0"/>
        <w:bidi/>
        <w:adjustRightInd w:val="0"/>
        <w:spacing w:line="360" w:lineRule="auto"/>
        <w:ind w:left="4"/>
        <w:jc w:val="lowKashida"/>
        <w:rPr>
          <w:rFonts w:ascii="Traditional Arabic" w:hAnsi="Traditional Arabic" w:cs="Traditional Arabic"/>
          <w:sz w:val="36"/>
          <w:szCs w:val="36"/>
        </w:rPr>
      </w:pPr>
      <w:r w:rsidRPr="000922AD">
        <w:rPr>
          <w:rFonts w:ascii="Traditional Arabic" w:hAnsi="Traditional Arabic" w:cs="Traditional Arabic"/>
          <w:sz w:val="36"/>
          <w:szCs w:val="36"/>
          <w:rtl/>
        </w:rPr>
        <w:t>وقد أظهرت نتائج التحليل الوصفي أن أفراد العينة يتمتعون بإدراك مرتفع لأهمية بنية الأعمال المؤسسية ودورها في دعم التحول الرقمي، حيث جاءت جميع المتوسطات الحسابية ضمن مستوى "موافق بشدة"، مما يعكس نضجًا ملحوظًا في تطبيق مفاهيم البنية المؤسسية داخل البنوك السعودية</w:t>
      </w:r>
      <w:r w:rsidRPr="000922AD">
        <w:rPr>
          <w:rFonts w:ascii="Traditional Arabic" w:hAnsi="Traditional Arabic" w:cs="Traditional Arabic"/>
          <w:sz w:val="36"/>
          <w:szCs w:val="36"/>
        </w:rPr>
        <w:t>.</w:t>
      </w:r>
    </w:p>
    <w:p w14:paraId="0D428997" w14:textId="77777777" w:rsidR="00801D0A" w:rsidRPr="000922AD" w:rsidRDefault="00801D0A" w:rsidP="00C82635">
      <w:pPr>
        <w:pStyle w:val="ListParagraph"/>
        <w:autoSpaceDE w:val="0"/>
        <w:autoSpaceDN w:val="0"/>
        <w:bidi/>
        <w:adjustRightInd w:val="0"/>
        <w:spacing w:line="360" w:lineRule="auto"/>
        <w:ind w:left="4"/>
        <w:jc w:val="lowKashida"/>
        <w:rPr>
          <w:rFonts w:ascii="Traditional Arabic" w:hAnsi="Traditional Arabic" w:cs="Traditional Arabic"/>
          <w:sz w:val="36"/>
          <w:szCs w:val="36"/>
        </w:rPr>
      </w:pPr>
      <w:r w:rsidRPr="000922AD">
        <w:rPr>
          <w:rFonts w:ascii="Traditional Arabic" w:hAnsi="Traditional Arabic" w:cs="Traditional Arabic"/>
          <w:sz w:val="36"/>
          <w:szCs w:val="36"/>
          <w:rtl/>
        </w:rPr>
        <w:t>كما بينت نتائج اختبار الفرضيات باستخدام الانحدار الخطي البسيط وجود علاقات ذات دلالة إحصائية بين جميع أبعاد بنية الأعمال المؤسسية (وضوح المفهوم، الممارسات والمنهجيات، دعم الإدارة العليا، الثقافة التنظيمية ومهارات القيادة) وبين المواءمة الاستراتيجية للتحول الرقمي، مما يؤكد أن بنية الأعمال المؤسسية تمثل ركيزة أساسية في تحقيق التكامل بين الاستراتيجية والعمليات والتقنيات داخل القطاع البنكي السعودي</w:t>
      </w:r>
      <w:r w:rsidRPr="000922AD">
        <w:rPr>
          <w:rFonts w:ascii="Traditional Arabic" w:hAnsi="Traditional Arabic" w:cs="Traditional Arabic"/>
          <w:sz w:val="36"/>
          <w:szCs w:val="36"/>
        </w:rPr>
        <w:t>.</w:t>
      </w:r>
    </w:p>
    <w:p w14:paraId="4CA52744" w14:textId="77777777" w:rsidR="00801D0A" w:rsidRPr="000922AD" w:rsidRDefault="00801D0A" w:rsidP="00C82635">
      <w:pPr>
        <w:pStyle w:val="ListParagraph"/>
        <w:autoSpaceDE w:val="0"/>
        <w:autoSpaceDN w:val="0"/>
        <w:bidi/>
        <w:adjustRightInd w:val="0"/>
        <w:spacing w:line="360" w:lineRule="auto"/>
        <w:ind w:left="4"/>
        <w:jc w:val="lowKashida"/>
        <w:rPr>
          <w:rFonts w:ascii="Traditional Arabic" w:hAnsi="Traditional Arabic" w:cs="Traditional Arabic"/>
          <w:sz w:val="36"/>
          <w:szCs w:val="36"/>
        </w:rPr>
      </w:pPr>
      <w:r w:rsidRPr="000922AD">
        <w:rPr>
          <w:rFonts w:ascii="Traditional Arabic" w:hAnsi="Traditional Arabic" w:cs="Traditional Arabic"/>
          <w:sz w:val="36"/>
          <w:szCs w:val="36"/>
          <w:rtl/>
        </w:rPr>
        <w:t>وبناءً على ذلك، يمكن القول إن نجاح التحول الرقمي في البنوك السعودية لا يعتمد فقط على الاستثمار في التكنولوجيا، وإنما يرتكز بصورة جوهرية على تفعيل بنية أعمال مؤسسية واضحة، مدعومة إداريًا، ومتكاملة ثقافيًا وتنظيميًا</w:t>
      </w:r>
      <w:r w:rsidRPr="000922AD">
        <w:rPr>
          <w:rFonts w:ascii="Traditional Arabic" w:hAnsi="Traditional Arabic" w:cs="Traditional Arabic"/>
          <w:sz w:val="36"/>
          <w:szCs w:val="36"/>
        </w:rPr>
        <w:t>.</w:t>
      </w:r>
    </w:p>
    <w:p w14:paraId="7B8EE1FC" w14:textId="77777777" w:rsidR="00801D0A" w:rsidRPr="000922AD" w:rsidRDefault="00801D0A" w:rsidP="00074EFD">
      <w:pPr>
        <w:pStyle w:val="Heading2"/>
        <w:bidi/>
        <w:rPr>
          <w:rFonts w:ascii="Traditional Arabic" w:hAnsi="Traditional Arabic" w:cs="Traditional Arabic"/>
          <w:b/>
          <w:bCs/>
          <w:color w:val="auto"/>
          <w:sz w:val="36"/>
          <w:szCs w:val="36"/>
        </w:rPr>
      </w:pPr>
      <w:bookmarkStart w:id="100" w:name="_Toc224556376"/>
      <w:r w:rsidRPr="000922AD">
        <w:rPr>
          <w:rFonts w:ascii="Traditional Arabic" w:hAnsi="Traditional Arabic" w:cs="Traditional Arabic"/>
          <w:b/>
          <w:bCs/>
          <w:color w:val="auto"/>
          <w:sz w:val="36"/>
          <w:szCs w:val="36"/>
          <w:rtl/>
        </w:rPr>
        <w:lastRenderedPageBreak/>
        <w:t>نتائج الدراسة</w:t>
      </w:r>
      <w:bookmarkEnd w:id="100"/>
    </w:p>
    <w:p w14:paraId="33806DCB" w14:textId="77777777" w:rsidR="00801D0A" w:rsidRPr="000922AD" w:rsidRDefault="00801D0A" w:rsidP="00074EFD">
      <w:pPr>
        <w:pStyle w:val="ListParagraph"/>
        <w:autoSpaceDE w:val="0"/>
        <w:autoSpaceDN w:val="0"/>
        <w:bidi/>
        <w:adjustRightInd w:val="0"/>
        <w:spacing w:line="360" w:lineRule="auto"/>
        <w:ind w:left="4"/>
        <w:rPr>
          <w:rFonts w:ascii="Traditional Arabic" w:hAnsi="Traditional Arabic" w:cs="Traditional Arabic"/>
          <w:sz w:val="36"/>
          <w:szCs w:val="36"/>
        </w:rPr>
      </w:pPr>
      <w:r w:rsidRPr="000922AD">
        <w:rPr>
          <w:rFonts w:ascii="Traditional Arabic" w:hAnsi="Traditional Arabic" w:cs="Traditional Arabic"/>
          <w:sz w:val="36"/>
          <w:szCs w:val="36"/>
          <w:rtl/>
        </w:rPr>
        <w:t>في ضوء التحليل الإحصائي، توصلت الدراسة إلى النتائج التالية</w:t>
      </w:r>
      <w:r w:rsidRPr="000922AD">
        <w:rPr>
          <w:rFonts w:ascii="Traditional Arabic" w:hAnsi="Traditional Arabic" w:cs="Traditional Arabic"/>
          <w:sz w:val="36"/>
          <w:szCs w:val="36"/>
        </w:rPr>
        <w:t>:</w:t>
      </w:r>
    </w:p>
    <w:p w14:paraId="6100D84A"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وجود مستوى مرتفع من وضوح مفهوم بنية الأعمال المؤسسية ونطاق عملها داخل البنوك السعودية، مما يعزز فهم العاملين لدورها في دعم التحول الرقمي</w:t>
      </w:r>
      <w:r w:rsidRPr="000922AD">
        <w:rPr>
          <w:rFonts w:ascii="Traditional Arabic" w:hAnsi="Traditional Arabic" w:cs="Traditional Arabic"/>
          <w:sz w:val="36"/>
          <w:szCs w:val="36"/>
        </w:rPr>
        <w:t>.</w:t>
      </w:r>
    </w:p>
    <w:p w14:paraId="78767D06"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وجود تأثير إيجابي ذو دلالة إحصائية للممارسات والمنهجيات المستخدمة في بنية الأعمال المؤسسية على المواءمة الاستراتيجية، حيث بلغت قيمة معامل الارتباط</w:t>
      </w:r>
      <w:r w:rsidRPr="000922AD">
        <w:rPr>
          <w:rFonts w:ascii="Traditional Arabic" w:hAnsi="Traditional Arabic" w:cs="Traditional Arabic"/>
          <w:sz w:val="36"/>
          <w:szCs w:val="36"/>
        </w:rPr>
        <w:t xml:space="preserve"> (R = 0.684)</w:t>
      </w:r>
      <w:r w:rsidRPr="000922AD">
        <w:rPr>
          <w:rFonts w:ascii="Traditional Arabic" w:hAnsi="Traditional Arabic" w:cs="Traditional Arabic"/>
          <w:sz w:val="36"/>
          <w:szCs w:val="36"/>
          <w:rtl/>
        </w:rPr>
        <w:t>، مما يشير إلى أن استخدام منهجيات واضحة وممارسات منظمة يعزز التكامل بين الاستراتيجية والتحول الرقمي</w:t>
      </w:r>
      <w:r w:rsidRPr="000922AD">
        <w:rPr>
          <w:rFonts w:ascii="Traditional Arabic" w:hAnsi="Traditional Arabic" w:cs="Traditional Arabic"/>
          <w:sz w:val="36"/>
          <w:szCs w:val="36"/>
        </w:rPr>
        <w:t>.</w:t>
      </w:r>
    </w:p>
    <w:p w14:paraId="74A74FD4"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 xml:space="preserve">وجود علاقة إيجابية ذات دلالة إحصائية بين تمكين ودعم الإدارة العليا وبين المواءمة الاستراتيجية </w:t>
      </w:r>
      <w:r w:rsidRPr="000922AD">
        <w:rPr>
          <w:rFonts w:ascii="Traditional Arabic" w:hAnsi="Traditional Arabic" w:cs="Traditional Arabic"/>
          <w:sz w:val="36"/>
          <w:szCs w:val="36"/>
        </w:rPr>
        <w:t>(R = 0.555)</w:t>
      </w:r>
      <w:r w:rsidRPr="000922AD">
        <w:rPr>
          <w:rFonts w:ascii="Traditional Arabic" w:hAnsi="Traditional Arabic" w:cs="Traditional Arabic"/>
          <w:sz w:val="36"/>
          <w:szCs w:val="36"/>
          <w:rtl/>
        </w:rPr>
        <w:t>، مما يؤكد أهمية القيادة الاستراتيجية في إنجاح مبادرات التحول الرقمي</w:t>
      </w:r>
      <w:r w:rsidRPr="000922AD">
        <w:rPr>
          <w:rFonts w:ascii="Traditional Arabic" w:hAnsi="Traditional Arabic" w:cs="Traditional Arabic"/>
          <w:sz w:val="36"/>
          <w:szCs w:val="36"/>
        </w:rPr>
        <w:t>.</w:t>
      </w:r>
    </w:p>
    <w:p w14:paraId="51AE7392"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 xml:space="preserve">وجود علاقة إيجابية ذات دلالة إحصائية بين الثقافة التنظيمية وموقع البنية في الهيكل التنظيمي ومهارات القيادة وبين المواءمة الاستراتيجية </w:t>
      </w:r>
      <w:r w:rsidRPr="000922AD">
        <w:rPr>
          <w:rFonts w:ascii="Traditional Arabic" w:hAnsi="Traditional Arabic" w:cs="Traditional Arabic"/>
          <w:sz w:val="36"/>
          <w:szCs w:val="36"/>
        </w:rPr>
        <w:t>(R = 0.562)</w:t>
      </w:r>
      <w:r w:rsidRPr="000922AD">
        <w:rPr>
          <w:rFonts w:ascii="Traditional Arabic" w:hAnsi="Traditional Arabic" w:cs="Traditional Arabic"/>
          <w:sz w:val="36"/>
          <w:szCs w:val="36"/>
          <w:rtl/>
        </w:rPr>
        <w:t>، مما يدل على أن البيئة التنظيمية الداعمة تلعب دورًا محوريًا في تحقيق التكامل الاستراتيجي</w:t>
      </w:r>
      <w:r w:rsidRPr="000922AD">
        <w:rPr>
          <w:rFonts w:ascii="Traditional Arabic" w:hAnsi="Traditional Arabic" w:cs="Traditional Arabic"/>
          <w:sz w:val="36"/>
          <w:szCs w:val="36"/>
        </w:rPr>
        <w:t>.</w:t>
      </w:r>
    </w:p>
    <w:p w14:paraId="2C94961C"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أظهرت النتائج أن البعد الأكثر تأثيرًا في المواءمة الاستراتيجية هو بعد وضوح المفهوم والممارسات المرتبطة بالبنية المؤسسية، وفقًا لقيم معامل التحديد</w:t>
      </w:r>
      <w:r w:rsidRPr="000922AD">
        <w:rPr>
          <w:rFonts w:ascii="Traditional Arabic" w:hAnsi="Traditional Arabic" w:cs="Traditional Arabic"/>
          <w:sz w:val="36"/>
          <w:szCs w:val="36"/>
        </w:rPr>
        <w:t xml:space="preserve"> (R²)</w:t>
      </w:r>
      <w:r w:rsidRPr="000922AD">
        <w:rPr>
          <w:rFonts w:ascii="Traditional Arabic" w:hAnsi="Traditional Arabic" w:cs="Traditional Arabic"/>
          <w:sz w:val="36"/>
          <w:szCs w:val="36"/>
          <w:rtl/>
        </w:rPr>
        <w:t>، مما يعني أن وضوح الإطار المفاهيمي والتطبيقي للبنية المؤسسية يمثل العامل الأهم في دعم التحول الرقمي</w:t>
      </w:r>
      <w:r w:rsidRPr="000922AD">
        <w:rPr>
          <w:rFonts w:ascii="Traditional Arabic" w:hAnsi="Traditional Arabic" w:cs="Traditional Arabic"/>
          <w:sz w:val="36"/>
          <w:szCs w:val="36"/>
        </w:rPr>
        <w:t>.</w:t>
      </w:r>
    </w:p>
    <w:p w14:paraId="1271BA79" w14:textId="24EFC5B4"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تؤكد النتائج أن البنوك السعودية تمتلك مستوى متقدمًا من التكامل بين بنية الأعمال المؤسسية والاستراتيجية الرقمية، وهو ما يعكس التوجه المؤسسي العام نحو التحول الرقمي المستدام</w:t>
      </w:r>
      <w:r w:rsidRPr="000922AD">
        <w:rPr>
          <w:rFonts w:ascii="Traditional Arabic" w:hAnsi="Traditional Arabic" w:cs="Traditional Arabic"/>
          <w:sz w:val="36"/>
          <w:szCs w:val="36"/>
        </w:rPr>
        <w:t>.</w:t>
      </w:r>
    </w:p>
    <w:p w14:paraId="445F8A31" w14:textId="77777777" w:rsidR="002F1095" w:rsidRPr="000922AD" w:rsidRDefault="002F1095" w:rsidP="00074EFD">
      <w:pPr>
        <w:pStyle w:val="Heading2"/>
        <w:bidi/>
        <w:rPr>
          <w:rFonts w:ascii="Traditional Arabic" w:hAnsi="Traditional Arabic" w:cs="Traditional Arabic"/>
          <w:b/>
          <w:bCs/>
          <w:color w:val="auto"/>
          <w:sz w:val="36"/>
          <w:szCs w:val="36"/>
        </w:rPr>
      </w:pPr>
      <w:bookmarkStart w:id="101" w:name="_Toc224556377"/>
      <w:r w:rsidRPr="000922AD">
        <w:rPr>
          <w:rFonts w:ascii="Traditional Arabic" w:hAnsi="Traditional Arabic" w:cs="Traditional Arabic"/>
          <w:b/>
          <w:bCs/>
          <w:color w:val="auto"/>
          <w:sz w:val="36"/>
          <w:szCs w:val="36"/>
          <w:rtl/>
        </w:rPr>
        <w:t>توصيات الدراسة</w:t>
      </w:r>
      <w:bookmarkEnd w:id="101"/>
    </w:p>
    <w:p w14:paraId="2045409C" w14:textId="77777777" w:rsidR="002F1095" w:rsidRPr="000922AD" w:rsidRDefault="002F1095" w:rsidP="00074EFD">
      <w:pPr>
        <w:pStyle w:val="ListParagraph"/>
        <w:autoSpaceDE w:val="0"/>
        <w:autoSpaceDN w:val="0"/>
        <w:bidi/>
        <w:adjustRightInd w:val="0"/>
        <w:spacing w:line="360" w:lineRule="auto"/>
        <w:ind w:left="4"/>
        <w:rPr>
          <w:rFonts w:ascii="Traditional Arabic" w:hAnsi="Traditional Arabic" w:cs="Traditional Arabic"/>
          <w:sz w:val="36"/>
          <w:szCs w:val="36"/>
        </w:rPr>
      </w:pPr>
      <w:r w:rsidRPr="000922AD">
        <w:rPr>
          <w:rFonts w:ascii="Traditional Arabic" w:hAnsi="Traditional Arabic" w:cs="Traditional Arabic"/>
          <w:sz w:val="36"/>
          <w:szCs w:val="36"/>
          <w:rtl/>
        </w:rPr>
        <w:t>استنادًا إلى نتائج الدراسة، توصي الباحثة بما يلي لتعزيز المواءمة الاستراتيجية لتحول الأعمال البنكية إلى الرقمية في المملكة العربية السعودية</w:t>
      </w:r>
      <w:r w:rsidRPr="000922AD">
        <w:rPr>
          <w:rFonts w:ascii="Traditional Arabic" w:hAnsi="Traditional Arabic" w:cs="Traditional Arabic"/>
          <w:sz w:val="36"/>
          <w:szCs w:val="36"/>
        </w:rPr>
        <w:t>:</w:t>
      </w:r>
    </w:p>
    <w:p w14:paraId="1BCC6D1A"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تعزيز وضوح مفهوم بنية الأعمال المؤسسية داخل البنك من خلال توفير برامج توعوية وتدريبية للموظفين، لضمان فهم جميع العاملين لأهداف البنية المؤسسية ودورها في دعم التحول الرقمي</w:t>
      </w:r>
      <w:r w:rsidRPr="000922AD">
        <w:rPr>
          <w:rFonts w:ascii="Traditional Arabic" w:hAnsi="Traditional Arabic" w:cs="Traditional Arabic"/>
          <w:sz w:val="36"/>
          <w:szCs w:val="36"/>
        </w:rPr>
        <w:t>.</w:t>
      </w:r>
    </w:p>
    <w:p w14:paraId="0C823C6A"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تحديد نطاق عمل البنية المؤسسية بوضوح لجميع العاملين، وتوفير دليل شامل يوضح مسؤوليات كل قسم وفريق، بما يضمن الانسجام والتناغم في تنفيذ العمليات الاستراتيجية</w:t>
      </w:r>
      <w:r w:rsidRPr="000922AD">
        <w:rPr>
          <w:rFonts w:ascii="Traditional Arabic" w:hAnsi="Traditional Arabic" w:cs="Traditional Arabic"/>
          <w:sz w:val="36"/>
          <w:szCs w:val="36"/>
        </w:rPr>
        <w:t>.</w:t>
      </w:r>
    </w:p>
    <w:p w14:paraId="7B546A4C"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توثيق العمليات المرتبطة بالبنية المؤسسية بشكل منتظم، مع اعتماد سجلات وتقارير دورية لمتابعة تنفيذ المبادرات والتأكد من مطابقتها للمعايير المعتمدة</w:t>
      </w:r>
      <w:r w:rsidRPr="000922AD">
        <w:rPr>
          <w:rFonts w:ascii="Traditional Arabic" w:hAnsi="Traditional Arabic" w:cs="Traditional Arabic"/>
          <w:sz w:val="36"/>
          <w:szCs w:val="36"/>
        </w:rPr>
        <w:t>.</w:t>
      </w:r>
    </w:p>
    <w:p w14:paraId="707EE3DC"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اعتماد أدوات وتقنيات متخصصة لدعم تنفيذ البنية المؤسسية، مثل برامج إدارة العمليات والمنهجيات العالمية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مثل</w:t>
      </w:r>
      <w:r w:rsidRPr="000922AD">
        <w:rPr>
          <w:rFonts w:ascii="Traditional Arabic" w:hAnsi="Traditional Arabic" w:cs="Traditional Arabic"/>
          <w:sz w:val="36"/>
          <w:szCs w:val="36"/>
        </w:rPr>
        <w:t xml:space="preserve"> TOGAF)</w:t>
      </w:r>
      <w:r w:rsidRPr="000922AD">
        <w:rPr>
          <w:rFonts w:ascii="Traditional Arabic" w:hAnsi="Traditional Arabic" w:cs="Traditional Arabic"/>
          <w:sz w:val="36"/>
          <w:szCs w:val="36"/>
          <w:rtl/>
        </w:rPr>
        <w:t>، لضمان تكامل العمليات وتعزيز فعالية التحول الرقمي</w:t>
      </w:r>
      <w:r w:rsidRPr="000922AD">
        <w:rPr>
          <w:rFonts w:ascii="Traditional Arabic" w:hAnsi="Traditional Arabic" w:cs="Traditional Arabic"/>
          <w:sz w:val="36"/>
          <w:szCs w:val="36"/>
        </w:rPr>
        <w:t>.</w:t>
      </w:r>
    </w:p>
    <w:p w14:paraId="4EF871AC"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lastRenderedPageBreak/>
        <w:t>تعزيز دعم الإدارة العليا للبنية المؤسسية عبر توفير الموارد المالية والبشرية والتقنية، ومتابعة تنفيذ المبادرات بشكل مستمر لضمان تحقيق الأهداف الاستراتيجية</w:t>
      </w:r>
      <w:r w:rsidRPr="000922AD">
        <w:rPr>
          <w:rFonts w:ascii="Traditional Arabic" w:hAnsi="Traditional Arabic" w:cs="Traditional Arabic"/>
          <w:sz w:val="36"/>
          <w:szCs w:val="36"/>
        </w:rPr>
        <w:t>.</w:t>
      </w:r>
    </w:p>
    <w:p w14:paraId="0CEFBD78" w14:textId="1F3E6287" w:rsidR="002F1095"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تعزيز التعاون بين الإدارات لتطبيق مبادرات البنية المؤسسية، وذلك من خلال تنظيم فرق عمل مشتركة، واجتماعات دورية لتنسيق جهود مختلف الوحدات داخل البنك، بما يسهم في تحقيق المواءمة الاستراتيجية الفعالة للتحول الرقمي</w:t>
      </w:r>
      <w:r w:rsidRPr="000922AD">
        <w:rPr>
          <w:rFonts w:ascii="Traditional Arabic" w:hAnsi="Traditional Arabic" w:cs="Traditional Arabic"/>
          <w:sz w:val="36"/>
          <w:szCs w:val="36"/>
        </w:rPr>
        <w:t>.</w:t>
      </w:r>
    </w:p>
    <w:tbl>
      <w:tblPr>
        <w:tblStyle w:val="GridTable4-Accent11"/>
        <w:bidiVisual/>
        <w:tblW w:w="0" w:type="auto"/>
        <w:tblLook w:val="04A0" w:firstRow="1" w:lastRow="0" w:firstColumn="1" w:lastColumn="0" w:noHBand="0" w:noVBand="1"/>
      </w:tblPr>
      <w:tblGrid>
        <w:gridCol w:w="2697"/>
        <w:gridCol w:w="2026"/>
        <w:gridCol w:w="1744"/>
        <w:gridCol w:w="1488"/>
        <w:gridCol w:w="1061"/>
      </w:tblGrid>
      <w:tr w:rsidR="00C82635" w:rsidRPr="00C82635" w14:paraId="37E3DCEF" w14:textId="77777777" w:rsidTr="00C826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47BDB" w14:textId="77777777" w:rsidR="00C82635" w:rsidRPr="00C82635" w:rsidRDefault="00C82635" w:rsidP="00C82635">
            <w:pPr>
              <w:bidi/>
              <w:jc w:val="center"/>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النتائج</w:t>
            </w:r>
          </w:p>
        </w:tc>
        <w:tc>
          <w:tcPr>
            <w:tcW w:w="0" w:type="auto"/>
            <w:hideMark/>
          </w:tcPr>
          <w:p w14:paraId="69305C6B" w14:textId="77777777" w:rsidR="00C82635" w:rsidRPr="00C82635"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التوصيات</w:t>
            </w:r>
          </w:p>
        </w:tc>
        <w:tc>
          <w:tcPr>
            <w:tcW w:w="0" w:type="auto"/>
            <w:hideMark/>
          </w:tcPr>
          <w:p w14:paraId="7F56693B" w14:textId="77777777" w:rsidR="00C82635" w:rsidRPr="00C82635"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آلية التنفيذ</w:t>
            </w:r>
          </w:p>
        </w:tc>
        <w:tc>
          <w:tcPr>
            <w:tcW w:w="0" w:type="auto"/>
            <w:hideMark/>
          </w:tcPr>
          <w:p w14:paraId="31100002" w14:textId="77777777" w:rsidR="00C82635" w:rsidRPr="00C82635"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اللجنة المسؤولة</w:t>
            </w:r>
          </w:p>
        </w:tc>
        <w:tc>
          <w:tcPr>
            <w:tcW w:w="0" w:type="auto"/>
            <w:hideMark/>
          </w:tcPr>
          <w:p w14:paraId="4DDD2511" w14:textId="77777777" w:rsidR="00C82635" w:rsidRPr="00C82635"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المدى الزمني</w:t>
            </w:r>
          </w:p>
        </w:tc>
      </w:tr>
      <w:tr w:rsidR="00C82635" w:rsidRPr="00C82635" w14:paraId="0E87FDBB"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9F9BE9" w14:textId="4C9424CF" w:rsidR="00C82635" w:rsidRPr="00C82635" w:rsidRDefault="00C82635" w:rsidP="00C82635">
            <w:pPr>
              <w:bidi/>
              <w:ind w:left="360"/>
              <w:jc w:val="center"/>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وضوح مفهوم بنية الأعمال المؤسسية داخل البنوك السعودية يعزز فهم الموظفين لدورها في دعم التحول الرقمي</w:t>
            </w:r>
          </w:p>
        </w:tc>
        <w:tc>
          <w:tcPr>
            <w:tcW w:w="0" w:type="auto"/>
            <w:hideMark/>
          </w:tcPr>
          <w:p w14:paraId="752D0060"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تعزيز وضوح مفهوم البنية المؤسسية لدى جميع الموظفين</w:t>
            </w:r>
          </w:p>
        </w:tc>
        <w:tc>
          <w:tcPr>
            <w:tcW w:w="0" w:type="auto"/>
            <w:hideMark/>
          </w:tcPr>
          <w:p w14:paraId="5A744EB2"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تنظيم برامج تدريبية وورش عمل توعوية، توزيع كتيبات إرشادية</w:t>
            </w:r>
          </w:p>
        </w:tc>
        <w:tc>
          <w:tcPr>
            <w:tcW w:w="0" w:type="auto"/>
            <w:hideMark/>
          </w:tcPr>
          <w:p w14:paraId="3AFBEB31"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إدارة الموارد البشرية وإدارة التطوير المؤسسي</w:t>
            </w:r>
          </w:p>
        </w:tc>
        <w:tc>
          <w:tcPr>
            <w:tcW w:w="0" w:type="auto"/>
            <w:hideMark/>
          </w:tcPr>
          <w:p w14:paraId="6D7A792F"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Pr>
              <w:t xml:space="preserve">3–6 </w:t>
            </w:r>
            <w:r w:rsidRPr="00C82635">
              <w:rPr>
                <w:rFonts w:ascii="Traditional Arabic" w:eastAsia="Times New Roman" w:hAnsi="Traditional Arabic" w:cs="Traditional Arabic"/>
                <w:sz w:val="28"/>
                <w:szCs w:val="28"/>
                <w:rtl/>
              </w:rPr>
              <w:t>أشهر</w:t>
            </w:r>
          </w:p>
        </w:tc>
      </w:tr>
      <w:tr w:rsidR="00C82635" w:rsidRPr="00C82635" w14:paraId="3FE23C93"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121DB9F1" w14:textId="07A065AC" w:rsidR="00C82635" w:rsidRPr="00C82635" w:rsidRDefault="00C82635" w:rsidP="00C82635">
            <w:pPr>
              <w:bidi/>
              <w:jc w:val="center"/>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لممارسات والمنهجيات في البنية المؤسسية تؤثر إيجابًا على المواءمة الاستراتيجية</w:t>
            </w:r>
            <w:r w:rsidRPr="00C82635">
              <w:rPr>
                <w:rFonts w:ascii="Traditional Arabic" w:eastAsia="Times New Roman" w:hAnsi="Traditional Arabic" w:cs="Traditional Arabic"/>
                <w:sz w:val="28"/>
                <w:szCs w:val="28"/>
              </w:rPr>
              <w:t xml:space="preserve"> (R = 0.684)</w:t>
            </w:r>
          </w:p>
        </w:tc>
        <w:tc>
          <w:tcPr>
            <w:tcW w:w="0" w:type="auto"/>
            <w:hideMark/>
          </w:tcPr>
          <w:p w14:paraId="1972FF36"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توثيق الممارسات والمنهجيات المستخدمة وتحديثها دوريًا</w:t>
            </w:r>
          </w:p>
        </w:tc>
        <w:tc>
          <w:tcPr>
            <w:tcW w:w="0" w:type="auto"/>
            <w:hideMark/>
          </w:tcPr>
          <w:p w14:paraId="6BB577FB"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إعداد دليل إجرائي للعمليات، اعتماد سجلات وتقارير متابعة دورية</w:t>
            </w:r>
          </w:p>
        </w:tc>
        <w:tc>
          <w:tcPr>
            <w:tcW w:w="0" w:type="auto"/>
            <w:hideMark/>
          </w:tcPr>
          <w:p w14:paraId="2BC8CF52"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إدارة العمليات وإدارة التطوير المؤسسي</w:t>
            </w:r>
          </w:p>
        </w:tc>
        <w:tc>
          <w:tcPr>
            <w:tcW w:w="0" w:type="auto"/>
            <w:hideMark/>
          </w:tcPr>
          <w:p w14:paraId="51C64F6F"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Pr>
              <w:t xml:space="preserve">6 </w:t>
            </w:r>
            <w:r w:rsidRPr="00C82635">
              <w:rPr>
                <w:rFonts w:ascii="Traditional Arabic" w:eastAsia="Times New Roman" w:hAnsi="Traditional Arabic" w:cs="Traditional Arabic"/>
                <w:sz w:val="28"/>
                <w:szCs w:val="28"/>
                <w:rtl/>
              </w:rPr>
              <w:t>أشهر مستمر</w:t>
            </w:r>
          </w:p>
        </w:tc>
      </w:tr>
      <w:tr w:rsidR="00C82635" w:rsidRPr="00C82635" w14:paraId="3795DEBD"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AB8C7" w14:textId="64BA68EC" w:rsidR="00C82635" w:rsidRPr="00C82635" w:rsidRDefault="00C82635" w:rsidP="00C82635">
            <w:pPr>
              <w:bidi/>
              <w:jc w:val="center"/>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دعم الإدارة العليا يعزز المواءمة الاستراتيجية</w:t>
            </w:r>
            <w:r w:rsidRPr="00C82635">
              <w:rPr>
                <w:rFonts w:ascii="Traditional Arabic" w:eastAsia="Times New Roman" w:hAnsi="Traditional Arabic" w:cs="Traditional Arabic"/>
                <w:sz w:val="28"/>
                <w:szCs w:val="28"/>
              </w:rPr>
              <w:t xml:space="preserve"> (R = 0.555)</w:t>
            </w:r>
          </w:p>
        </w:tc>
        <w:tc>
          <w:tcPr>
            <w:tcW w:w="0" w:type="auto"/>
            <w:hideMark/>
          </w:tcPr>
          <w:p w14:paraId="18CFA148"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تعزيز تمكين ودعم الإدارة العليا للبنية المؤسسية</w:t>
            </w:r>
          </w:p>
        </w:tc>
        <w:tc>
          <w:tcPr>
            <w:tcW w:w="0" w:type="auto"/>
            <w:hideMark/>
          </w:tcPr>
          <w:p w14:paraId="706B0BB7"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توفير موارد مالية وبشرية وتقنية، متابعة تنفيذ المبادرات بشكل دوري</w:t>
            </w:r>
          </w:p>
        </w:tc>
        <w:tc>
          <w:tcPr>
            <w:tcW w:w="0" w:type="auto"/>
            <w:hideMark/>
          </w:tcPr>
          <w:p w14:paraId="55AD4D09"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مجلس الإدارة والإدارة العليا</w:t>
            </w:r>
          </w:p>
        </w:tc>
        <w:tc>
          <w:tcPr>
            <w:tcW w:w="0" w:type="auto"/>
            <w:hideMark/>
          </w:tcPr>
          <w:p w14:paraId="74713F4A"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مستمر، مراجعة نصف سنوية</w:t>
            </w:r>
          </w:p>
        </w:tc>
      </w:tr>
      <w:tr w:rsidR="00C82635" w:rsidRPr="00C82635" w14:paraId="6C954BB8"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0B8EBF05" w14:textId="07BA8A52" w:rsidR="00C82635" w:rsidRPr="00C82635" w:rsidRDefault="00C82635" w:rsidP="00C82635">
            <w:pPr>
              <w:bidi/>
              <w:jc w:val="center"/>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الثقافة التنظيمية والهيكل ومهارات القيادة تؤثر إيجابًا على المواءمة الاستراتيجية</w:t>
            </w:r>
            <w:r w:rsidRPr="00C82635">
              <w:rPr>
                <w:rFonts w:ascii="Traditional Arabic" w:eastAsia="Times New Roman" w:hAnsi="Traditional Arabic" w:cs="Traditional Arabic"/>
                <w:sz w:val="28"/>
                <w:szCs w:val="28"/>
              </w:rPr>
              <w:t xml:space="preserve"> (R = 0.562)</w:t>
            </w:r>
          </w:p>
        </w:tc>
        <w:tc>
          <w:tcPr>
            <w:tcW w:w="0" w:type="auto"/>
            <w:hideMark/>
          </w:tcPr>
          <w:p w14:paraId="7E42EBCB"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تعزيز بيئة تنظيمية داعمة وتطوير مهارات القيادة</w:t>
            </w:r>
          </w:p>
        </w:tc>
        <w:tc>
          <w:tcPr>
            <w:tcW w:w="0" w:type="auto"/>
            <w:hideMark/>
          </w:tcPr>
          <w:p w14:paraId="685CC7CD"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تنظيم برامج تطوير قيادي، اجتماعات تنسيقية بين الإدارات</w:t>
            </w:r>
          </w:p>
        </w:tc>
        <w:tc>
          <w:tcPr>
            <w:tcW w:w="0" w:type="auto"/>
            <w:hideMark/>
          </w:tcPr>
          <w:p w14:paraId="4A69E375"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إدارة الموارد البشرية وإدارة التطوير المؤسسي</w:t>
            </w:r>
          </w:p>
        </w:tc>
        <w:tc>
          <w:tcPr>
            <w:tcW w:w="0" w:type="auto"/>
            <w:hideMark/>
          </w:tcPr>
          <w:p w14:paraId="5B47CD21"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Pr>
              <w:t xml:space="preserve">6–12 </w:t>
            </w:r>
            <w:r w:rsidRPr="00C82635">
              <w:rPr>
                <w:rFonts w:ascii="Traditional Arabic" w:eastAsia="Times New Roman" w:hAnsi="Traditional Arabic" w:cs="Traditional Arabic"/>
                <w:sz w:val="28"/>
                <w:szCs w:val="28"/>
                <w:rtl/>
              </w:rPr>
              <w:t>شهرًا</w:t>
            </w:r>
          </w:p>
        </w:tc>
      </w:tr>
      <w:tr w:rsidR="00C82635" w:rsidRPr="00C82635" w14:paraId="09309DD9"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6BECA" w14:textId="59F9B8EF" w:rsidR="00C82635" w:rsidRPr="00C82635" w:rsidRDefault="00C82635" w:rsidP="00C82635">
            <w:pPr>
              <w:bidi/>
              <w:jc w:val="center"/>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 xml:space="preserve">وضوح الإطار المفاهيمي والتطبيقي للبنية المؤسسية هو </w:t>
            </w:r>
            <w:r w:rsidRPr="00C82635">
              <w:rPr>
                <w:rFonts w:ascii="Traditional Arabic" w:eastAsia="Times New Roman" w:hAnsi="Traditional Arabic" w:cs="Traditional Arabic"/>
                <w:sz w:val="28"/>
                <w:szCs w:val="28"/>
                <w:rtl/>
              </w:rPr>
              <w:lastRenderedPageBreak/>
              <w:t>العامل الأهم في دعم التحول الرقمي</w:t>
            </w:r>
          </w:p>
        </w:tc>
        <w:tc>
          <w:tcPr>
            <w:tcW w:w="0" w:type="auto"/>
            <w:hideMark/>
          </w:tcPr>
          <w:p w14:paraId="6A52296A"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lastRenderedPageBreak/>
              <w:t>اعتماد أدوات ومنهجيات عالمية</w:t>
            </w:r>
            <w:r w:rsidRPr="00C82635">
              <w:rPr>
                <w:rFonts w:ascii="Traditional Arabic" w:eastAsia="Times New Roman" w:hAnsi="Traditional Arabic" w:cs="Traditional Arabic"/>
                <w:sz w:val="28"/>
                <w:szCs w:val="28"/>
              </w:rPr>
              <w:t xml:space="preserve"> (</w:t>
            </w:r>
            <w:r w:rsidRPr="00C82635">
              <w:rPr>
                <w:rFonts w:ascii="Traditional Arabic" w:eastAsia="Times New Roman" w:hAnsi="Traditional Arabic" w:cs="Traditional Arabic"/>
                <w:sz w:val="28"/>
                <w:szCs w:val="28"/>
                <w:rtl/>
              </w:rPr>
              <w:t>مثل</w:t>
            </w:r>
            <w:r w:rsidRPr="00C82635">
              <w:rPr>
                <w:rFonts w:ascii="Traditional Arabic" w:eastAsia="Times New Roman" w:hAnsi="Traditional Arabic" w:cs="Traditional Arabic"/>
                <w:sz w:val="28"/>
                <w:szCs w:val="28"/>
              </w:rPr>
              <w:t xml:space="preserve"> </w:t>
            </w:r>
            <w:r w:rsidRPr="00C82635">
              <w:rPr>
                <w:rFonts w:ascii="Traditional Arabic" w:eastAsia="Times New Roman" w:hAnsi="Traditional Arabic" w:cs="Traditional Arabic"/>
                <w:sz w:val="28"/>
                <w:szCs w:val="28"/>
              </w:rPr>
              <w:lastRenderedPageBreak/>
              <w:t xml:space="preserve">TOGAF) </w:t>
            </w:r>
            <w:r w:rsidRPr="00C82635">
              <w:rPr>
                <w:rFonts w:ascii="Traditional Arabic" w:eastAsia="Times New Roman" w:hAnsi="Traditional Arabic" w:cs="Traditional Arabic"/>
                <w:sz w:val="28"/>
                <w:szCs w:val="28"/>
                <w:rtl/>
              </w:rPr>
              <w:t>لدعم تنفيذ البنية</w:t>
            </w:r>
          </w:p>
        </w:tc>
        <w:tc>
          <w:tcPr>
            <w:tcW w:w="0" w:type="auto"/>
            <w:hideMark/>
          </w:tcPr>
          <w:p w14:paraId="6D0BC622"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lastRenderedPageBreak/>
              <w:t>تطبيق برامج إدارة العمليات، استخدام أدوات تقنية متقدمة</w:t>
            </w:r>
          </w:p>
        </w:tc>
        <w:tc>
          <w:tcPr>
            <w:tcW w:w="0" w:type="auto"/>
            <w:hideMark/>
          </w:tcPr>
          <w:p w14:paraId="77BD0580"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إدارة تكنولوجيا المعلومات وإدارة التطوير المؤسسي</w:t>
            </w:r>
          </w:p>
        </w:tc>
        <w:tc>
          <w:tcPr>
            <w:tcW w:w="0" w:type="auto"/>
            <w:hideMark/>
          </w:tcPr>
          <w:p w14:paraId="29890925" w14:textId="77777777" w:rsidR="00C82635" w:rsidRPr="00C82635"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Pr>
              <w:t xml:space="preserve">6–12 </w:t>
            </w:r>
            <w:r w:rsidRPr="00C82635">
              <w:rPr>
                <w:rFonts w:ascii="Traditional Arabic" w:eastAsia="Times New Roman" w:hAnsi="Traditional Arabic" w:cs="Traditional Arabic"/>
                <w:sz w:val="28"/>
                <w:szCs w:val="28"/>
                <w:rtl/>
              </w:rPr>
              <w:t>شهرًا</w:t>
            </w:r>
          </w:p>
        </w:tc>
      </w:tr>
      <w:tr w:rsidR="00C82635" w:rsidRPr="00C82635" w14:paraId="006E636C"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2924334C" w14:textId="67F97B03" w:rsidR="00C82635" w:rsidRPr="00C82635" w:rsidRDefault="00C82635" w:rsidP="00C82635">
            <w:pPr>
              <w:bidi/>
              <w:jc w:val="center"/>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البنوك السعودية تمتلك مستوى متقدم من التكامل بين البنية المؤسسية والاستراتيجية الرقمية</w:t>
            </w:r>
          </w:p>
        </w:tc>
        <w:tc>
          <w:tcPr>
            <w:tcW w:w="0" w:type="auto"/>
            <w:hideMark/>
          </w:tcPr>
          <w:p w14:paraId="6CD0BD8D"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تعزيز التعاون بين الإدارات لتحقيق المواءمة الاستراتيجية</w:t>
            </w:r>
          </w:p>
        </w:tc>
        <w:tc>
          <w:tcPr>
            <w:tcW w:w="0" w:type="auto"/>
            <w:hideMark/>
          </w:tcPr>
          <w:p w14:paraId="1F04CD59"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تشكيل فرق عمل مشتركة، اجتماعات دورية لتنسيق الجهود</w:t>
            </w:r>
          </w:p>
        </w:tc>
        <w:tc>
          <w:tcPr>
            <w:tcW w:w="0" w:type="auto"/>
            <w:hideMark/>
          </w:tcPr>
          <w:p w14:paraId="1646A461"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جميع الإدارات المعنية، بإشراف إدارة التطوير المؤسسي</w:t>
            </w:r>
          </w:p>
        </w:tc>
        <w:tc>
          <w:tcPr>
            <w:tcW w:w="0" w:type="auto"/>
            <w:hideMark/>
          </w:tcPr>
          <w:p w14:paraId="2F1CD6EF" w14:textId="77777777" w:rsidR="00C82635" w:rsidRPr="00C82635"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C82635">
              <w:rPr>
                <w:rFonts w:ascii="Traditional Arabic" w:eastAsia="Times New Roman" w:hAnsi="Traditional Arabic" w:cs="Traditional Arabic"/>
                <w:sz w:val="28"/>
                <w:szCs w:val="28"/>
                <w:rtl/>
              </w:rPr>
              <w:t>مستمر</w:t>
            </w:r>
          </w:p>
        </w:tc>
      </w:tr>
    </w:tbl>
    <w:p w14:paraId="3756A4B1" w14:textId="464DEAC1" w:rsidR="00C82635" w:rsidRDefault="00C82635" w:rsidP="00C82635">
      <w:pPr>
        <w:autoSpaceDE w:val="0"/>
        <w:autoSpaceDN w:val="0"/>
        <w:bidi/>
        <w:adjustRightInd w:val="0"/>
        <w:spacing w:line="360" w:lineRule="auto"/>
        <w:rPr>
          <w:rFonts w:ascii="Traditional Arabic" w:hAnsi="Traditional Arabic" w:cs="Traditional Arabic"/>
          <w:sz w:val="36"/>
          <w:szCs w:val="36"/>
          <w:rtl/>
        </w:rPr>
      </w:pPr>
    </w:p>
    <w:p w14:paraId="3633D01F" w14:textId="77777777" w:rsidR="00C82635" w:rsidRPr="00C82635" w:rsidRDefault="00C82635" w:rsidP="00C82635">
      <w:pPr>
        <w:autoSpaceDE w:val="0"/>
        <w:autoSpaceDN w:val="0"/>
        <w:bidi/>
        <w:adjustRightInd w:val="0"/>
        <w:spacing w:line="360" w:lineRule="auto"/>
        <w:rPr>
          <w:rFonts w:ascii="Traditional Arabic" w:hAnsi="Traditional Arabic" w:cs="Traditional Arabic"/>
          <w:sz w:val="36"/>
          <w:szCs w:val="36"/>
        </w:rPr>
      </w:pPr>
    </w:p>
    <w:p w14:paraId="77BC1EF9" w14:textId="579EA2D6" w:rsidR="006E6B56" w:rsidRDefault="006E6B56" w:rsidP="00074EFD">
      <w:pPr>
        <w:autoSpaceDE w:val="0"/>
        <w:autoSpaceDN w:val="0"/>
        <w:bidi/>
        <w:adjustRightInd w:val="0"/>
        <w:spacing w:line="360" w:lineRule="auto"/>
        <w:rPr>
          <w:rFonts w:ascii="Traditional Arabic" w:hAnsi="Traditional Arabic" w:cs="Traditional Arabic"/>
          <w:sz w:val="36"/>
          <w:szCs w:val="36"/>
        </w:rPr>
      </w:pPr>
    </w:p>
    <w:p w14:paraId="7BD9E127" w14:textId="7956FE1E" w:rsidR="00431634" w:rsidRDefault="00431634" w:rsidP="00431634">
      <w:pPr>
        <w:autoSpaceDE w:val="0"/>
        <w:autoSpaceDN w:val="0"/>
        <w:bidi/>
        <w:adjustRightInd w:val="0"/>
        <w:spacing w:line="360" w:lineRule="auto"/>
        <w:rPr>
          <w:rFonts w:ascii="Traditional Arabic" w:hAnsi="Traditional Arabic" w:cs="Traditional Arabic"/>
          <w:sz w:val="36"/>
          <w:szCs w:val="36"/>
        </w:rPr>
      </w:pPr>
    </w:p>
    <w:p w14:paraId="195FB48B" w14:textId="408148E7" w:rsidR="00431634" w:rsidRDefault="00431634" w:rsidP="00431634">
      <w:pPr>
        <w:autoSpaceDE w:val="0"/>
        <w:autoSpaceDN w:val="0"/>
        <w:bidi/>
        <w:adjustRightInd w:val="0"/>
        <w:spacing w:line="360" w:lineRule="auto"/>
        <w:rPr>
          <w:rFonts w:ascii="Traditional Arabic" w:hAnsi="Traditional Arabic" w:cs="Traditional Arabic"/>
          <w:sz w:val="36"/>
          <w:szCs w:val="36"/>
        </w:rPr>
      </w:pPr>
    </w:p>
    <w:p w14:paraId="3AD6932B" w14:textId="54D60FB9" w:rsidR="00431634" w:rsidRDefault="00431634" w:rsidP="00431634">
      <w:pPr>
        <w:autoSpaceDE w:val="0"/>
        <w:autoSpaceDN w:val="0"/>
        <w:bidi/>
        <w:adjustRightInd w:val="0"/>
        <w:spacing w:line="360" w:lineRule="auto"/>
        <w:rPr>
          <w:rFonts w:ascii="Traditional Arabic" w:hAnsi="Traditional Arabic" w:cs="Traditional Arabic"/>
          <w:sz w:val="36"/>
          <w:szCs w:val="36"/>
        </w:rPr>
      </w:pPr>
    </w:p>
    <w:p w14:paraId="33260FDD" w14:textId="7174D140" w:rsidR="00431634" w:rsidRDefault="00431634" w:rsidP="00431634">
      <w:pPr>
        <w:autoSpaceDE w:val="0"/>
        <w:autoSpaceDN w:val="0"/>
        <w:bidi/>
        <w:adjustRightInd w:val="0"/>
        <w:spacing w:line="360" w:lineRule="auto"/>
        <w:rPr>
          <w:rFonts w:ascii="Traditional Arabic" w:hAnsi="Traditional Arabic" w:cs="Traditional Arabic"/>
          <w:sz w:val="36"/>
          <w:szCs w:val="36"/>
        </w:rPr>
      </w:pPr>
    </w:p>
    <w:p w14:paraId="298C7671" w14:textId="020C7BEB" w:rsidR="00431634" w:rsidRDefault="00431634" w:rsidP="00431634">
      <w:pPr>
        <w:autoSpaceDE w:val="0"/>
        <w:autoSpaceDN w:val="0"/>
        <w:bidi/>
        <w:adjustRightInd w:val="0"/>
        <w:spacing w:line="360" w:lineRule="auto"/>
        <w:rPr>
          <w:rFonts w:ascii="Traditional Arabic" w:hAnsi="Traditional Arabic" w:cs="Traditional Arabic"/>
          <w:sz w:val="36"/>
          <w:szCs w:val="36"/>
        </w:rPr>
      </w:pPr>
    </w:p>
    <w:p w14:paraId="33FA9D4B" w14:textId="77777777" w:rsidR="00431634" w:rsidRDefault="00431634" w:rsidP="00431634">
      <w:pPr>
        <w:autoSpaceDE w:val="0"/>
        <w:autoSpaceDN w:val="0"/>
        <w:bidi/>
        <w:adjustRightInd w:val="0"/>
        <w:spacing w:line="360" w:lineRule="auto"/>
        <w:rPr>
          <w:rFonts w:ascii="Traditional Arabic" w:hAnsi="Traditional Arabic" w:cs="Traditional Arabic"/>
          <w:sz w:val="36"/>
          <w:szCs w:val="36"/>
          <w:rtl/>
        </w:rPr>
      </w:pPr>
    </w:p>
    <w:p w14:paraId="247A4ACD" w14:textId="77777777" w:rsidR="006E6B56" w:rsidRPr="006E6B56" w:rsidRDefault="006E6B56" w:rsidP="00074EFD">
      <w:pPr>
        <w:autoSpaceDE w:val="0"/>
        <w:autoSpaceDN w:val="0"/>
        <w:bidi/>
        <w:adjustRightInd w:val="0"/>
        <w:spacing w:line="360" w:lineRule="auto"/>
        <w:rPr>
          <w:rFonts w:ascii="Traditional Arabic" w:hAnsi="Traditional Arabic" w:cs="Traditional Arabic"/>
          <w:sz w:val="36"/>
          <w:szCs w:val="36"/>
          <w:rtl/>
        </w:rPr>
      </w:pPr>
    </w:p>
    <w:p w14:paraId="2FD7B9B0" w14:textId="77777777" w:rsidR="006D2E7E" w:rsidRPr="000922AD" w:rsidRDefault="006D2E7E" w:rsidP="00431634">
      <w:pPr>
        <w:pStyle w:val="Heading1"/>
        <w:bidi/>
        <w:spacing w:line="360" w:lineRule="auto"/>
        <w:jc w:val="center"/>
        <w:rPr>
          <w:rFonts w:ascii="Traditional Arabic" w:hAnsi="Traditional Arabic" w:cs="Traditional Arabic"/>
          <w:b/>
          <w:bCs/>
          <w:color w:val="auto"/>
          <w:sz w:val="40"/>
          <w:szCs w:val="40"/>
          <w:rtl/>
          <w:lang w:bidi="ar-EG"/>
        </w:rPr>
      </w:pPr>
      <w:bookmarkStart w:id="102" w:name="_Toc224556378"/>
      <w:bookmarkStart w:id="103" w:name="_GoBack"/>
      <w:r w:rsidRPr="000922AD">
        <w:rPr>
          <w:rFonts w:ascii="Traditional Arabic" w:hAnsi="Traditional Arabic" w:cs="Traditional Arabic"/>
          <w:b/>
          <w:bCs/>
          <w:color w:val="auto"/>
          <w:sz w:val="40"/>
          <w:szCs w:val="40"/>
          <w:rtl/>
          <w:lang w:bidi="ar-EG"/>
        </w:rPr>
        <w:lastRenderedPageBreak/>
        <w:t>المراجع والمصادر</w:t>
      </w:r>
      <w:bookmarkEnd w:id="102"/>
    </w:p>
    <w:p w14:paraId="01FB5801" w14:textId="77777777" w:rsidR="006D2E7E" w:rsidRPr="000922AD" w:rsidRDefault="006D2E7E" w:rsidP="00074EFD">
      <w:pPr>
        <w:pStyle w:val="Heading2"/>
        <w:bidi/>
        <w:rPr>
          <w:rFonts w:ascii="Traditional Arabic" w:hAnsi="Traditional Arabic" w:cs="Traditional Arabic"/>
          <w:b/>
          <w:bCs/>
          <w:color w:val="auto"/>
          <w:sz w:val="36"/>
          <w:szCs w:val="36"/>
          <w:rtl/>
          <w:lang w:bidi="ar-EG"/>
        </w:rPr>
      </w:pPr>
      <w:bookmarkStart w:id="104" w:name="_Toc224556379"/>
      <w:bookmarkEnd w:id="103"/>
      <w:r w:rsidRPr="000922AD">
        <w:rPr>
          <w:rFonts w:ascii="Traditional Arabic" w:hAnsi="Traditional Arabic" w:cs="Traditional Arabic"/>
          <w:b/>
          <w:bCs/>
          <w:color w:val="auto"/>
          <w:sz w:val="36"/>
          <w:szCs w:val="36"/>
          <w:rtl/>
          <w:lang w:bidi="ar-EG"/>
        </w:rPr>
        <w:t>مراجع باللغة العربية</w:t>
      </w:r>
      <w:bookmarkEnd w:id="104"/>
    </w:p>
    <w:p w14:paraId="226BC148"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المليجي، رضا إبراهيم: </w:t>
      </w:r>
      <w:r w:rsidRPr="000922AD">
        <w:rPr>
          <w:rFonts w:ascii="Traditional Arabic" w:hAnsi="Traditional Arabic" w:cs="Traditional Arabic"/>
          <w:sz w:val="24"/>
          <w:szCs w:val="24"/>
          <w:rtl/>
          <w:lang w:bidi="fa-IR"/>
        </w:rPr>
        <w:t>۲۰۱۲،</w:t>
      </w:r>
      <w:r w:rsidRPr="000922AD">
        <w:rPr>
          <w:rFonts w:ascii="Traditional Arabic" w:hAnsi="Traditional Arabic" w:cs="Traditional Arabic"/>
          <w:sz w:val="24"/>
          <w:szCs w:val="24"/>
          <w:rtl/>
          <w:lang w:bidi="ar-EG"/>
        </w:rPr>
        <w:t xml:space="preserve"> إدارة التميز المؤسسي بين النظرية والتطبيق، عالم الكتب للطباعة والنشر والتوزيع، عمان الأردن.</w:t>
      </w:r>
    </w:p>
    <w:p w14:paraId="1AE2B35D"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الرب، الفت إبراهيم: </w:t>
      </w:r>
      <w:r w:rsidRPr="000922AD">
        <w:rPr>
          <w:rFonts w:ascii="Traditional Arabic" w:hAnsi="Traditional Arabic" w:cs="Traditional Arabic"/>
          <w:sz w:val="24"/>
          <w:szCs w:val="24"/>
          <w:rtl/>
          <w:lang w:bidi="fa-IR"/>
        </w:rPr>
        <w:t>۲۰۱۳</w:t>
      </w:r>
      <w:r w:rsidRPr="000922AD">
        <w:rPr>
          <w:rFonts w:ascii="Traditional Arabic" w:hAnsi="Traditional Arabic" w:cs="Traditional Arabic"/>
          <w:sz w:val="24"/>
          <w:szCs w:val="24"/>
          <w:rtl/>
          <w:lang w:bidi="ar-EG"/>
        </w:rPr>
        <w:t>، التميز الإداري في الأبداع: دراسة ميدانية على البنوك في مصر، المجلة العلمية لقطاع التجارة، جامعة الأزهر.</w:t>
      </w:r>
    </w:p>
    <w:p w14:paraId="0607B6DA"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خضير، احمد محروس: </w:t>
      </w:r>
      <w:r w:rsidRPr="000922AD">
        <w:rPr>
          <w:rFonts w:ascii="Traditional Arabic" w:hAnsi="Traditional Arabic" w:cs="Traditional Arabic"/>
          <w:sz w:val="24"/>
          <w:szCs w:val="24"/>
          <w:rtl/>
          <w:lang w:bidi="fa-IR"/>
        </w:rPr>
        <w:t>۲۰۱۷</w:t>
      </w:r>
      <w:r w:rsidRPr="000922AD">
        <w:rPr>
          <w:rFonts w:ascii="Traditional Arabic" w:hAnsi="Traditional Arabic" w:cs="Traditional Arabic"/>
          <w:sz w:val="24"/>
          <w:szCs w:val="24"/>
          <w:rtl/>
          <w:lang w:bidi="ar-EG"/>
        </w:rPr>
        <w:t>، دور التخطيط الاستراتيجي في تحقيق التميز المؤسسي للمنظمات: دراسة ميدانية على الشركات السياحية في مصر، مجلة كلية السياحة والفنادق -جامعة مدينة السادات.</w:t>
      </w:r>
    </w:p>
    <w:p w14:paraId="70FE8848"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جواد شوقي ناجي: 2000، إدارة الأعمال منظور علمي، دار الحامد للنشر والتوزيع عمان، الأردن.</w:t>
      </w:r>
    </w:p>
    <w:p w14:paraId="6FBF301C"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حسن، راوية :2000، السلوك في المنظمات، الدار الجامعية الإسكندرية.</w:t>
      </w:r>
    </w:p>
    <w:p w14:paraId="14A5890D"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عباس، سهيلة محمد: 2003، إدارة الموارد البشرية مدخل استراتيجي، دار روائع للنشر، الطبعة الأولى، عمان، الأردن.</w:t>
      </w:r>
    </w:p>
    <w:p w14:paraId="2D877A56"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العبادي هاشم فوزي، الجابري ليث شناوه: 2022، الاحتواء الاستراتيجي ودوره في تعزيز ريادة الأعمال الرقمية.</w:t>
      </w:r>
    </w:p>
    <w:p w14:paraId="416CFB13"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 xml:space="preserve">أبو العز، نهلة: </w:t>
      </w:r>
      <w:r w:rsidRPr="000922AD">
        <w:rPr>
          <w:rFonts w:ascii="Traditional Arabic" w:hAnsi="Traditional Arabic" w:cs="Traditional Arabic"/>
          <w:sz w:val="24"/>
          <w:szCs w:val="24"/>
          <w:rtl/>
          <w:lang w:bidi="fa-IR"/>
        </w:rPr>
        <w:t xml:space="preserve">۲۰۲۱، </w:t>
      </w:r>
      <w:r w:rsidRPr="000922AD">
        <w:rPr>
          <w:rFonts w:ascii="Traditional Arabic" w:hAnsi="Traditional Arabic" w:cs="Traditional Arabic"/>
          <w:sz w:val="24"/>
          <w:szCs w:val="24"/>
          <w:rtl/>
          <w:lang w:bidi="ar-EG"/>
        </w:rPr>
        <w:t>أثر تطبيق تكنولوجيا الرقمنة المالية على الشمول المالي في القطاع المصرفي بالدول الأفريقية: مجلة كلية السياسة والاقتصاد.</w:t>
      </w:r>
    </w:p>
    <w:p w14:paraId="0CE8ECD6"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w:t>
      </w:r>
      <w:r w:rsidRPr="000922AD">
        <w:rPr>
          <w:rFonts w:ascii="Traditional Arabic" w:hAnsi="Traditional Arabic" w:cs="Traditional Arabic"/>
          <w:sz w:val="24"/>
          <w:szCs w:val="24"/>
          <w:rtl/>
          <w:lang w:bidi="ar-EG"/>
        </w:rPr>
        <w:t xml:space="preserve"> أبو النصر، صلاح علي: </w:t>
      </w:r>
      <w:r w:rsidRPr="000922AD">
        <w:rPr>
          <w:rFonts w:ascii="Traditional Arabic" w:hAnsi="Traditional Arabic" w:cs="Traditional Arabic"/>
          <w:sz w:val="24"/>
          <w:szCs w:val="24"/>
          <w:rtl/>
          <w:lang w:bidi="fa-IR"/>
        </w:rPr>
        <w:t xml:space="preserve">۲۰۲۲، </w:t>
      </w:r>
      <w:r w:rsidRPr="000922AD">
        <w:rPr>
          <w:rFonts w:ascii="Traditional Arabic" w:hAnsi="Traditional Arabic" w:cs="Traditional Arabic"/>
          <w:sz w:val="24"/>
          <w:szCs w:val="24"/>
          <w:rtl/>
          <w:lang w:bidi="ar-EG"/>
        </w:rPr>
        <w:t>تقنية سلسلة الكتل وأثر تطبيقها في القطاع المالي (البنوك) في المملكة العربية السعودية. مجلة كلية الاقتصاد والعلوم السياسية.</w:t>
      </w:r>
    </w:p>
    <w:p w14:paraId="5ED2748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w:t>
      </w:r>
      <w:r w:rsidRPr="000922AD">
        <w:rPr>
          <w:rFonts w:ascii="Traditional Arabic" w:hAnsi="Traditional Arabic" w:cs="Traditional Arabic"/>
          <w:sz w:val="24"/>
          <w:szCs w:val="24"/>
          <w:rtl/>
          <w:lang w:bidi="ar-EG"/>
        </w:rPr>
        <w:t xml:space="preserve"> البلوشية نوال بنت علي الحراصي نبهان بن حارث؛ العوفي، علي بن سيف:</w:t>
      </w:r>
      <w:r w:rsidRPr="000922AD">
        <w:rPr>
          <w:rFonts w:ascii="Traditional Arabic" w:hAnsi="Traditional Arabic" w:cs="Traditional Arabic"/>
          <w:sz w:val="24"/>
          <w:szCs w:val="24"/>
          <w:rtl/>
          <w:lang w:bidi="fa-IR"/>
        </w:rPr>
        <w:t xml:space="preserve">۲۰۲۰، </w:t>
      </w:r>
      <w:r w:rsidRPr="000922AD">
        <w:rPr>
          <w:rFonts w:ascii="Traditional Arabic" w:hAnsi="Traditional Arabic" w:cs="Traditional Arabic"/>
          <w:sz w:val="24"/>
          <w:szCs w:val="24"/>
          <w:rtl/>
          <w:lang w:bidi="ar-EG"/>
        </w:rPr>
        <w:t>واقع التحول الرقمي في المؤسسات العمانية. مجلة بحوث ودراسات المكتبة الجامعية، ٢٣-٤٨، (</w:t>
      </w:r>
      <w:r w:rsidRPr="000922AD">
        <w:rPr>
          <w:rFonts w:ascii="Traditional Arabic" w:hAnsi="Traditional Arabic" w:cs="Traditional Arabic"/>
          <w:sz w:val="24"/>
          <w:szCs w:val="24"/>
          <w:rtl/>
          <w:lang w:bidi="fa-IR"/>
        </w:rPr>
        <w:t>۱) ۲۷.</w:t>
      </w:r>
    </w:p>
    <w:p w14:paraId="4ACE48DF"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الحداد، رشا محمد حمدي: </w:t>
      </w:r>
      <w:r w:rsidRPr="000922AD">
        <w:rPr>
          <w:rFonts w:ascii="Traditional Arabic" w:hAnsi="Traditional Arabic" w:cs="Traditional Arabic"/>
          <w:sz w:val="24"/>
          <w:szCs w:val="24"/>
          <w:rtl/>
          <w:lang w:bidi="fa-IR"/>
        </w:rPr>
        <w:t xml:space="preserve">۲۰۲۲، </w:t>
      </w:r>
      <w:r w:rsidRPr="000922AD">
        <w:rPr>
          <w:rFonts w:ascii="Traditional Arabic" w:hAnsi="Traditional Arabic" w:cs="Traditional Arabic"/>
          <w:sz w:val="24"/>
          <w:szCs w:val="24"/>
          <w:rtl/>
          <w:lang w:bidi="ar-EG"/>
        </w:rPr>
        <w:t xml:space="preserve">أثر تطبيق التحول الرقمي بمنشآت المراجعة على جودة عملية المراجعة دراسة ميدانية على البيئة المهنية في مصر. المجلة العلمية للدراسات والبحوث المالية والإدارية </w:t>
      </w:r>
      <w:r w:rsidRPr="000922AD">
        <w:rPr>
          <w:rFonts w:ascii="Traditional Arabic" w:hAnsi="Traditional Arabic" w:cs="Traditional Arabic"/>
          <w:sz w:val="24"/>
          <w:szCs w:val="24"/>
          <w:rtl/>
          <w:lang w:bidi="fa-IR"/>
        </w:rPr>
        <w:t>۱۳ (۲) ۸۸-۱۱۳.</w:t>
      </w:r>
    </w:p>
    <w:p w14:paraId="66CE7252"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خميس، آسر احمد: </w:t>
      </w:r>
      <w:r w:rsidRPr="000922AD">
        <w:rPr>
          <w:rFonts w:ascii="Traditional Arabic" w:hAnsi="Traditional Arabic" w:cs="Traditional Arabic"/>
          <w:sz w:val="24"/>
          <w:szCs w:val="24"/>
          <w:rtl/>
          <w:lang w:bidi="fa-IR"/>
        </w:rPr>
        <w:t xml:space="preserve">۲۰۲۳، </w:t>
      </w:r>
      <w:r w:rsidRPr="000922AD">
        <w:rPr>
          <w:rFonts w:ascii="Traditional Arabic" w:hAnsi="Traditional Arabic" w:cs="Traditional Arabic"/>
          <w:sz w:val="24"/>
          <w:szCs w:val="24"/>
          <w:rtl/>
          <w:lang w:bidi="ar-EG"/>
        </w:rPr>
        <w:t>أثر التحول الرقمي على استراتيجية التوظيف في القطاع المصرفي المصري " دراسة تجريبية". المجلة العلمية التجارة والتمويل، ٣٤ (١)، ٤٩٤ -.٥٢٢</w:t>
      </w:r>
    </w:p>
    <w:p w14:paraId="19048F6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رضوان، مصطفى أحمد حامد &amp; البدري، عصام احمد (</w:t>
      </w:r>
      <w:r w:rsidRPr="000922AD">
        <w:rPr>
          <w:rFonts w:ascii="Traditional Arabic" w:hAnsi="Traditional Arabic" w:cs="Traditional Arabic"/>
          <w:sz w:val="24"/>
          <w:szCs w:val="24"/>
          <w:rtl/>
          <w:lang w:bidi="fa-IR"/>
        </w:rPr>
        <w:t xml:space="preserve">۲۰۲۳). </w:t>
      </w:r>
      <w:r w:rsidRPr="000922AD">
        <w:rPr>
          <w:rFonts w:ascii="Traditional Arabic" w:hAnsi="Traditional Arabic" w:cs="Traditional Arabic"/>
          <w:sz w:val="24"/>
          <w:szCs w:val="24"/>
          <w:rtl/>
          <w:lang w:bidi="ar-EG"/>
        </w:rPr>
        <w:t>أثر التحول الرقمي على المتغيرات الاقتصادية الكلية المجلة العلمية للبحوث التجارية (جامعة المنوفية)</w:t>
      </w:r>
      <w:r w:rsidRPr="000922AD">
        <w:rPr>
          <w:rFonts w:ascii="Traditional Arabic" w:hAnsi="Traditional Arabic" w:cs="Traditional Arabic"/>
          <w:sz w:val="24"/>
          <w:szCs w:val="24"/>
          <w:lang w:bidi="ar-EG"/>
        </w:rPr>
        <w:t>.</w:t>
      </w:r>
    </w:p>
    <w:p w14:paraId="5EFF280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سقاط، أحمد عادل: </w:t>
      </w:r>
      <w:r w:rsidRPr="000922AD">
        <w:rPr>
          <w:rFonts w:ascii="Traditional Arabic" w:hAnsi="Traditional Arabic" w:cs="Traditional Arabic"/>
          <w:sz w:val="24"/>
          <w:szCs w:val="24"/>
          <w:rtl/>
          <w:lang w:bidi="fa-IR"/>
        </w:rPr>
        <w:t>۲۰۲</w:t>
      </w:r>
      <w:r w:rsidRPr="000922AD">
        <w:rPr>
          <w:rFonts w:ascii="Traditional Arabic" w:hAnsi="Traditional Arabic" w:cs="Traditional Arabic"/>
          <w:sz w:val="24"/>
          <w:szCs w:val="24"/>
          <w:rtl/>
          <w:lang w:bidi="ar-EG"/>
        </w:rPr>
        <w:t>٤، التحول الرقمي في المنظمات العامة: دراسة تطبيقية على وزارة الصحة بالمملكة العربية السعودية مجلة العلوم الاقتصادية والإدارية والقانونية.</w:t>
      </w:r>
    </w:p>
    <w:p w14:paraId="7DB08AA8"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-السمري، منى أحمد السباعي المحيميد، محمد سعود (</w:t>
      </w:r>
      <w:r w:rsidRPr="000922AD">
        <w:rPr>
          <w:rFonts w:ascii="Traditional Arabic" w:hAnsi="Traditional Arabic" w:cs="Traditional Arabic"/>
          <w:sz w:val="24"/>
          <w:szCs w:val="24"/>
          <w:rtl/>
          <w:lang w:bidi="fa-IR"/>
        </w:rPr>
        <w:t>۲۰۲</w:t>
      </w:r>
      <w:r w:rsidRPr="000922AD">
        <w:rPr>
          <w:rFonts w:ascii="Traditional Arabic" w:hAnsi="Traditional Arabic" w:cs="Traditional Arabic"/>
          <w:sz w:val="24"/>
          <w:szCs w:val="24"/>
          <w:rtl/>
          <w:lang w:bidi="ar-EG"/>
        </w:rPr>
        <w:t>٤). التحول الرقمي وأثره في تحقيق البعد الاقتصادي للتنمية المستدامة دراسة تطبيقية على قطاع البنوك التجارية بالمملكة العربية السعودية. المجلة العلمية للدراسات التجارية والبيئية.</w:t>
      </w:r>
    </w:p>
    <w:p w14:paraId="78C44C9C"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lastRenderedPageBreak/>
        <w:t>- صديقي صفية (</w:t>
      </w:r>
      <w:r w:rsidRPr="000922AD">
        <w:rPr>
          <w:rFonts w:ascii="Traditional Arabic" w:hAnsi="Traditional Arabic" w:cs="Traditional Arabic"/>
          <w:sz w:val="24"/>
          <w:szCs w:val="24"/>
          <w:rtl/>
          <w:lang w:bidi="fa-IR"/>
        </w:rPr>
        <w:t>۲۰۱۹</w:t>
      </w:r>
      <w:r w:rsidR="00F21E77" w:rsidRPr="000922AD">
        <w:rPr>
          <w:rFonts w:ascii="Traditional Arabic" w:hAnsi="Traditional Arabic" w:cs="Traditional Arabic"/>
          <w:sz w:val="24"/>
          <w:szCs w:val="24"/>
          <w:rtl/>
          <w:lang w:bidi="fa-IR"/>
        </w:rPr>
        <w:t>).</w:t>
      </w:r>
      <w:r w:rsidRPr="000922AD">
        <w:rPr>
          <w:rFonts w:ascii="Traditional Arabic" w:hAnsi="Traditional Arabic" w:cs="Traditional Arabic"/>
          <w:sz w:val="24"/>
          <w:szCs w:val="24"/>
          <w:rtl/>
          <w:lang w:bidi="fa-IR"/>
        </w:rPr>
        <w:t xml:space="preserve"> </w:t>
      </w:r>
      <w:r w:rsidRPr="000922AD">
        <w:rPr>
          <w:rFonts w:ascii="Traditional Arabic" w:hAnsi="Traditional Arabic" w:cs="Traditional Arabic"/>
          <w:sz w:val="24"/>
          <w:szCs w:val="24"/>
          <w:rtl/>
          <w:lang w:bidi="ar-EG"/>
        </w:rPr>
        <w:t>الاستراتيجية المالية، كلية العلوم الاقتصادية والعلوم التجارية وعلوم والتسيير.</w:t>
      </w:r>
    </w:p>
    <w:p w14:paraId="1DBBE6FF"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ميلود، وعيل: </w:t>
      </w:r>
      <w:r w:rsidRPr="000922AD">
        <w:rPr>
          <w:rFonts w:ascii="Traditional Arabic" w:hAnsi="Traditional Arabic" w:cs="Traditional Arabic"/>
          <w:sz w:val="24"/>
          <w:szCs w:val="24"/>
          <w:rtl/>
          <w:lang w:bidi="fa-IR"/>
        </w:rPr>
        <w:t>۲۰۱</w:t>
      </w:r>
      <w:r w:rsidRPr="000922AD">
        <w:rPr>
          <w:rFonts w:ascii="Traditional Arabic" w:hAnsi="Traditional Arabic" w:cs="Traditional Arabic"/>
          <w:sz w:val="24"/>
          <w:szCs w:val="24"/>
          <w:rtl/>
          <w:lang w:bidi="ar-EG"/>
        </w:rPr>
        <w:t>٤، المحددات الحديثة للنمو الاقتصادي في الدول العربية وسبل تفعيلها، حالة الجزائر، مصر، السعودية رسالة دكتوراه.</w:t>
      </w:r>
    </w:p>
    <w:p w14:paraId="4C9994E2"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p>
    <w:p w14:paraId="3AF1908C"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الفضلي على حامد كميل مانع (</w:t>
      </w:r>
      <w:r w:rsidRPr="000922AD">
        <w:rPr>
          <w:rFonts w:ascii="Traditional Arabic" w:hAnsi="Traditional Arabic" w:cs="Traditional Arabic"/>
          <w:sz w:val="24"/>
          <w:szCs w:val="24"/>
          <w:rtl/>
          <w:lang w:bidi="fa-IR"/>
        </w:rPr>
        <w:t xml:space="preserve">۲۰۲۳) </w:t>
      </w:r>
      <w:r w:rsidRPr="000922AD">
        <w:rPr>
          <w:rFonts w:ascii="Traditional Arabic" w:hAnsi="Traditional Arabic" w:cs="Traditional Arabic"/>
          <w:sz w:val="24"/>
          <w:szCs w:val="24"/>
          <w:rtl/>
          <w:lang w:bidi="ar-EG"/>
        </w:rPr>
        <w:t>أثر التحول الرقمي على تطوير النظم الضريبية، دراسة نظرية المجلة العلمية للبحوث التجارية (جامعة المنوفية).</w:t>
      </w:r>
    </w:p>
    <w:p w14:paraId="60431AA8"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 العبادي هاشم فوزي، الجابري ليث شناوه (2022)، الاحتواء الاستراتيجي ودوره في تعزيز ريادة الأعمال الرقمية.</w:t>
      </w:r>
    </w:p>
    <w:p w14:paraId="09628A08" w14:textId="1C3E4878" w:rsidR="006D2E7E" w:rsidRPr="000922AD" w:rsidRDefault="00F21E77"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006D2E7E" w:rsidRPr="000922AD">
        <w:rPr>
          <w:rFonts w:ascii="Traditional Arabic" w:hAnsi="Traditional Arabic" w:cs="Traditional Arabic"/>
          <w:sz w:val="24"/>
          <w:szCs w:val="24"/>
          <w:rtl/>
        </w:rPr>
        <w:t xml:space="preserve"> عبد اللطيف مصلح محمد عايض عادل محمد أحسن بشر (2020) أثر استراتيجية تنمية الموارد البشرية في تحقيق التميز المؤسسي المستدام في البنوك اليمنية مجلة الدارسات الاجتماعية.</w:t>
      </w:r>
    </w:p>
    <w:p w14:paraId="24561712"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 xml:space="preserve">-محمود محمد عبد العزيز، إيمان (2022) متطلبات التحول الرقمي </w:t>
      </w:r>
      <w:r w:rsidR="00F21E77" w:rsidRPr="000922AD">
        <w:rPr>
          <w:rFonts w:ascii="Traditional Arabic" w:hAnsi="Traditional Arabic" w:cs="Traditional Arabic"/>
          <w:sz w:val="24"/>
          <w:szCs w:val="24"/>
          <w:rtl/>
        </w:rPr>
        <w:t>كألية</w:t>
      </w:r>
      <w:r w:rsidRPr="000922AD">
        <w:rPr>
          <w:rFonts w:ascii="Traditional Arabic" w:hAnsi="Traditional Arabic" w:cs="Traditional Arabic"/>
          <w:sz w:val="24"/>
          <w:szCs w:val="24"/>
          <w:rtl/>
        </w:rPr>
        <w:t xml:space="preserve"> لتحقيق التميز المؤسسي بالجمعيات الأهلية. مجلة مستقبل العلوم الاجتماعية</w:t>
      </w:r>
      <w:r w:rsidRPr="000922AD">
        <w:rPr>
          <w:rStyle w:val="FootnoteReference"/>
          <w:rFonts w:ascii="Traditional Arabic" w:hAnsi="Traditional Arabic" w:cs="Traditional Arabic"/>
          <w:sz w:val="24"/>
          <w:szCs w:val="24"/>
          <w:vertAlign w:val="baseline"/>
        </w:rPr>
        <w:t xml:space="preserve"> </w:t>
      </w:r>
      <w:r w:rsidRPr="000922AD">
        <w:rPr>
          <w:rFonts w:ascii="Traditional Arabic" w:hAnsi="Traditional Arabic" w:cs="Traditional Arabic"/>
          <w:sz w:val="24"/>
          <w:szCs w:val="24"/>
          <w:rtl/>
        </w:rPr>
        <w:t>.</w:t>
      </w:r>
    </w:p>
    <w:p w14:paraId="15BFCFE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 xml:space="preserve">عبد الله، نورهان أحمد شوقي أحمد. (2022) الإدارة بالتجوال وعلاقتها بالتميز المؤسسي وفق معايير النموذج الأوربي 2020 </w:t>
      </w:r>
      <w:r w:rsidRPr="000922AD">
        <w:rPr>
          <w:rFonts w:ascii="Traditional Arabic" w:hAnsi="Traditional Arabic" w:cs="Traditional Arabic"/>
          <w:sz w:val="24"/>
          <w:szCs w:val="24"/>
          <w:lang w:bidi="ar-EG"/>
        </w:rPr>
        <w:t>EFQM</w:t>
      </w:r>
      <w:r w:rsidRPr="000922AD">
        <w:rPr>
          <w:rFonts w:ascii="Traditional Arabic" w:hAnsi="Traditional Arabic" w:cs="Traditional Arabic"/>
          <w:sz w:val="24"/>
          <w:szCs w:val="24"/>
          <w:rtl/>
          <w:lang w:bidi="ar-EG"/>
        </w:rPr>
        <w:t xml:space="preserve"> مجلة البحوث الإدارية.</w:t>
      </w:r>
    </w:p>
    <w:p w14:paraId="7A988E63"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 xml:space="preserve">العازمي، فهد (2022)، دور التحول الرقمي في تحسين جودة الخدمات المقدمة للمواطنين دراسة </w:t>
      </w:r>
      <w:r w:rsidR="00F21E77" w:rsidRPr="000922AD">
        <w:rPr>
          <w:rFonts w:ascii="Traditional Arabic" w:hAnsi="Traditional Arabic" w:cs="Traditional Arabic"/>
          <w:sz w:val="24"/>
          <w:szCs w:val="24"/>
          <w:rtl/>
          <w:lang w:bidi="ar-EG"/>
        </w:rPr>
        <w:t>تطبيقية،</w:t>
      </w:r>
      <w:r w:rsidRPr="000922AD">
        <w:rPr>
          <w:rFonts w:ascii="Traditional Arabic" w:hAnsi="Traditional Arabic" w:cs="Traditional Arabic"/>
          <w:sz w:val="24"/>
          <w:szCs w:val="24"/>
          <w:rtl/>
          <w:lang w:bidi="ar-EG"/>
        </w:rPr>
        <w:t xml:space="preserve"> المجلة العلمية للدراسات والبحوث المالية والإدارية، 13 (3) ، جامعة مدينة السادات | جمهورية مصر العربية.</w:t>
      </w:r>
    </w:p>
    <w:p w14:paraId="499B5D42"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جایان، ریم. شوكت، تمارة. (2020) استراتيجيات إدارة العمليات وتأثيرها في بهجة الزبون دراسة استطلاعية في معمل الكنز، مجلة العلوم الاقتصادية والإدارية، 26 (122) ,295-314</w:t>
      </w:r>
    </w:p>
    <w:p w14:paraId="68557907"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 حماد، محمد محمود (2020) " دور التحول الرقمي في تطوير أداء العاملين دراسة ميدانية على الشركة المصرية لتجارة الأدوية، المجلة العلمية للدراسات والبحوث المالية والإدارية، 7 (2) 465-486</w:t>
      </w:r>
    </w:p>
    <w:p w14:paraId="3210E965"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خنفر، واكريم (2022)، أثر إدارة مخاطر التحول الرقمي في تحسين كفاءة امن المعلومات دراسة على المصارف التجارية الليبية". المجلة الأفريقية للدراسات المتقدمة في العلوم الإنسانية والاجتماعية.</w:t>
      </w:r>
    </w:p>
    <w:p w14:paraId="4DD69817"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p w14:paraId="3C958060"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هيثم إبراهيم، ونصر الله، عبد الفتاح أحمد (</w:t>
      </w:r>
      <w:r w:rsidRPr="000922AD">
        <w:rPr>
          <w:rFonts w:ascii="Traditional Arabic" w:hAnsi="Traditional Arabic" w:cs="Traditional Arabic"/>
          <w:sz w:val="24"/>
          <w:szCs w:val="24"/>
          <w:rtl/>
          <w:lang w:bidi="fa-IR"/>
        </w:rPr>
        <w:t xml:space="preserve">۲۰۲۰) </w:t>
      </w:r>
      <w:r w:rsidRPr="000922AD">
        <w:rPr>
          <w:rFonts w:ascii="Traditional Arabic" w:hAnsi="Traditional Arabic" w:cs="Traditional Arabic"/>
          <w:sz w:val="24"/>
          <w:szCs w:val="24"/>
          <w:rtl/>
          <w:lang w:bidi="ar-EG"/>
        </w:rPr>
        <w:t>دور التحول الرقمي في تحسين الخدمات الحكومية في فلسطين، المؤتمر الدولي الأول في تكنولوجيا المعلومات والأعمال، فلسطين.</w:t>
      </w:r>
    </w:p>
    <w:p w14:paraId="4E6AAA6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المطرف، عبد الرحمن بن فهد (</w:t>
      </w:r>
      <w:r w:rsidRPr="000922AD">
        <w:rPr>
          <w:rFonts w:ascii="Traditional Arabic" w:hAnsi="Traditional Arabic" w:cs="Traditional Arabic"/>
          <w:sz w:val="24"/>
          <w:szCs w:val="24"/>
          <w:rtl/>
          <w:lang w:bidi="fa-IR"/>
        </w:rPr>
        <w:t xml:space="preserve">۲۰۲۰) </w:t>
      </w:r>
      <w:r w:rsidRPr="000922AD">
        <w:rPr>
          <w:rFonts w:ascii="Traditional Arabic" w:hAnsi="Traditional Arabic" w:cs="Traditional Arabic"/>
          <w:sz w:val="24"/>
          <w:szCs w:val="24"/>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p w14:paraId="6D1929B5"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lastRenderedPageBreak/>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هباز عفاف وبن محسن شيماء (</w:t>
      </w:r>
      <w:r w:rsidRPr="000922AD">
        <w:rPr>
          <w:rFonts w:ascii="Traditional Arabic" w:hAnsi="Traditional Arabic" w:cs="Traditional Arabic"/>
          <w:sz w:val="24"/>
          <w:szCs w:val="24"/>
          <w:rtl/>
          <w:lang w:bidi="fa-IR"/>
        </w:rPr>
        <w:t xml:space="preserve">۲۰۱۹) </w:t>
      </w:r>
      <w:r w:rsidRPr="000922AD">
        <w:rPr>
          <w:rFonts w:ascii="Traditional Arabic" w:hAnsi="Traditional Arabic" w:cs="Traditional Arabic"/>
          <w:sz w:val="24"/>
          <w:szCs w:val="24"/>
          <w:rtl/>
          <w:lang w:bidi="ar-EG"/>
        </w:rPr>
        <w:t>دور أنظمة الدفع الإلكترونية في تحسين أداء البنوك التجارية دراسة حالة للبنك الوطني الجزائري وبنك الفلاحة والتنمية الريفية، رسالة ماجستير، جامعة قاصدي مرباح ورقلة، كلية العلوم الاقتصادية والتجارية وعلوم التسيير، الجزائر.</w:t>
      </w:r>
    </w:p>
    <w:p w14:paraId="00F69304" w14:textId="6B2F5AED"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مذكور، بشرى (</w:t>
      </w:r>
      <w:r w:rsidRPr="000922AD">
        <w:rPr>
          <w:rFonts w:ascii="Traditional Arabic" w:hAnsi="Traditional Arabic" w:cs="Traditional Arabic"/>
          <w:sz w:val="24"/>
          <w:szCs w:val="24"/>
          <w:rtl/>
          <w:lang w:bidi="fa-IR"/>
        </w:rPr>
        <w:t>۲۰۱۷)</w:t>
      </w:r>
      <w:r w:rsidRPr="000922AD">
        <w:rPr>
          <w:rFonts w:ascii="Traditional Arabic" w:hAnsi="Traditional Arabic" w:cs="Traditional Arabic"/>
          <w:sz w:val="24"/>
          <w:szCs w:val="24"/>
          <w:rtl/>
          <w:lang w:bidi="ar-EG"/>
        </w:rPr>
        <w:t>، أثر وسائل الدفع الإلكتروني على الأداء المالي للبنوك دراسة حالة بنك الفلاحة والتنمية الريفية وكالة أم البواقي ٣٢٤، رسالة ماجستير، جامعة العربي بن مهيدي أم البواقي، كلية العلوم الاقتصادية والعلوم التجارية وعلوم التسيير، الجزائر.</w:t>
      </w:r>
    </w:p>
    <w:p w14:paraId="0E72BA87" w14:textId="77777777" w:rsidR="006D2E7E" w:rsidRPr="000922AD" w:rsidRDefault="006D2E7E" w:rsidP="00074EFD">
      <w:pPr>
        <w:pStyle w:val="Heading2"/>
        <w:bidi/>
        <w:rPr>
          <w:rFonts w:ascii="Traditional Arabic" w:hAnsi="Traditional Arabic" w:cs="Traditional Arabic"/>
          <w:b/>
          <w:bCs/>
          <w:color w:val="auto"/>
          <w:sz w:val="36"/>
          <w:szCs w:val="36"/>
          <w:rtl/>
          <w:lang w:bidi="ar-EG"/>
        </w:rPr>
      </w:pPr>
      <w:bookmarkStart w:id="105" w:name="_Toc224556380"/>
      <w:r w:rsidRPr="000922AD">
        <w:rPr>
          <w:rFonts w:ascii="Traditional Arabic" w:hAnsi="Traditional Arabic" w:cs="Traditional Arabic"/>
          <w:b/>
          <w:bCs/>
          <w:color w:val="auto"/>
          <w:sz w:val="36"/>
          <w:szCs w:val="36"/>
          <w:rtl/>
          <w:lang w:bidi="ar-EG"/>
        </w:rPr>
        <w:t>مراجع باللغة الإنجليزية</w:t>
      </w:r>
      <w:bookmarkEnd w:id="105"/>
    </w:p>
    <w:p w14:paraId="626A77C0"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rPr>
        <w:t xml:space="preserve">- </w:t>
      </w:r>
      <w:r w:rsidRPr="000922AD">
        <w:rPr>
          <w:rFonts w:ascii="Traditional Arabic" w:hAnsi="Traditional Arabic" w:cs="Traditional Arabic"/>
          <w:sz w:val="28"/>
          <w:szCs w:val="28"/>
        </w:rPr>
        <w:t>Gascoigne Heath. (2018).The Business Transformation Playbook. Published in Great Britain, by HOBA TECH LTD</w:t>
      </w:r>
      <w:r w:rsidRPr="000922AD">
        <w:rPr>
          <w:rFonts w:ascii="Traditional Arabic" w:hAnsi="Traditional Arabic" w:cs="Traditional Arabic"/>
          <w:sz w:val="28"/>
          <w:szCs w:val="28"/>
          <w:rtl/>
        </w:rPr>
        <w:t>.</w:t>
      </w:r>
    </w:p>
    <w:p w14:paraId="2980FA9F"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Gat Gat</w:t>
      </w:r>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Kosasi Sandy and Sulsatri Kartika. (2019). Enterprise Architecture: Key to Successful Digital Business Transformation. </w:t>
      </w:r>
      <w:r w:rsidRPr="000922AD">
        <w:rPr>
          <w:rFonts w:ascii="Traditional Arabic" w:hAnsi="Traditional Arabic" w:cs="Traditional Arabic"/>
          <w:i/>
          <w:iCs/>
          <w:sz w:val="28"/>
          <w:szCs w:val="28"/>
        </w:rPr>
        <w:t>Research Gate</w:t>
      </w:r>
    </w:p>
    <w:p w14:paraId="541B7D47"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Kasera Josef. (2022). A Guideline for Business Transformations through Enterprise Architecture (BTEA) in Namibia. </w:t>
      </w:r>
      <w:r w:rsidRPr="000922AD">
        <w:rPr>
          <w:rFonts w:ascii="Traditional Arabic" w:hAnsi="Traditional Arabic" w:cs="Traditional Arabic"/>
          <w:i/>
          <w:iCs/>
          <w:sz w:val="28"/>
          <w:szCs w:val="28"/>
        </w:rPr>
        <w:t>Research Gate</w:t>
      </w:r>
      <w:r w:rsidRPr="000922AD">
        <w:rPr>
          <w:rFonts w:ascii="Traditional Arabic" w:hAnsi="Traditional Arabic" w:cs="Traditional Arabic"/>
          <w:i/>
          <w:iCs/>
          <w:sz w:val="28"/>
          <w:szCs w:val="28"/>
          <w:rtl/>
        </w:rPr>
        <w:t>.</w:t>
      </w:r>
    </w:p>
    <w:p w14:paraId="07FF9C2E" w14:textId="0941A707" w:rsidR="006D2E7E" w:rsidRPr="000922AD" w:rsidRDefault="006D2E7E" w:rsidP="00074EFD">
      <w:pPr>
        <w:bidi/>
        <w:spacing w:after="200" w:line="360" w:lineRule="auto"/>
        <w:ind w:left="360"/>
        <w:rPr>
          <w:rFonts w:ascii="Traditional Arabic" w:hAnsi="Traditional Arabic" w:cs="Traditional Arabic"/>
          <w:color w:val="44546A" w:themeColor="text2"/>
          <w:sz w:val="28"/>
          <w:szCs w:val="28"/>
          <w:rtl/>
        </w:rPr>
      </w:pPr>
      <w:r w:rsidRPr="000922AD">
        <w:rPr>
          <w:rFonts w:ascii="Traditional Arabic" w:hAnsi="Traditional Arabic" w:cs="Traditional Arabic"/>
          <w:sz w:val="28"/>
          <w:szCs w:val="28"/>
        </w:rPr>
        <w:t>Business Architecture Guild. (2024). A Guide to the Business Architecture Body of Knowledge (BIZBOK Guide).</w:t>
      </w:r>
    </w:p>
    <w:p w14:paraId="74175352"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rPr>
        <w:t>-</w:t>
      </w:r>
      <w:r w:rsidRPr="000922AD">
        <w:rPr>
          <w:rFonts w:ascii="Traditional Arabic" w:hAnsi="Traditional Arabic" w:cs="Traditional Arabic"/>
          <w:color w:val="44546A" w:themeColor="text2"/>
          <w:sz w:val="28"/>
          <w:szCs w:val="28"/>
        </w:rPr>
        <w:t xml:space="preserve"> </w:t>
      </w:r>
      <w:r w:rsidRPr="000922AD">
        <w:rPr>
          <w:rFonts w:ascii="Traditional Arabic" w:hAnsi="Traditional Arabic" w:cs="Traditional Arabic"/>
          <w:sz w:val="28"/>
          <w:szCs w:val="28"/>
        </w:rPr>
        <w:t>Kasera Josef. (2022). A Guideline for Business Transformations through Enterprise Architecture (BTEA) in Namibia. Research Gate</w:t>
      </w:r>
      <w:r w:rsidRPr="000922AD">
        <w:rPr>
          <w:rFonts w:ascii="Traditional Arabic" w:hAnsi="Traditional Arabic" w:cs="Traditional Arabic"/>
          <w:sz w:val="28"/>
          <w:szCs w:val="28"/>
          <w:rtl/>
        </w:rPr>
        <w:t>.</w:t>
      </w:r>
    </w:p>
    <w:p w14:paraId="3DE45CFC"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Style w:val="FootnoteReference"/>
          <w:rFonts w:ascii="Traditional Arabic" w:hAnsi="Traditional Arabic" w:cs="Traditional Arabic"/>
          <w:sz w:val="28"/>
          <w:szCs w:val="28"/>
        </w:rPr>
        <w:footnoteRef/>
      </w:r>
      <w:r w:rsidRPr="000922AD">
        <w:rPr>
          <w:rFonts w:ascii="Traditional Arabic" w:hAnsi="Traditional Arabic" w:cs="Traditional Arabic"/>
          <w:sz w:val="28"/>
          <w:szCs w:val="28"/>
          <w:rtl/>
        </w:rPr>
        <w:t>-</w:t>
      </w:r>
      <w:r w:rsidRPr="000922AD">
        <w:rPr>
          <w:rFonts w:ascii="Traditional Arabic" w:hAnsi="Traditional Arabic" w:cs="Traditional Arabic"/>
          <w:color w:val="44546A" w:themeColor="text2"/>
          <w:sz w:val="28"/>
          <w:szCs w:val="28"/>
        </w:rPr>
        <w:t xml:space="preserve"> </w:t>
      </w:r>
      <w:r w:rsidRPr="000922AD">
        <w:rPr>
          <w:rFonts w:ascii="Traditional Arabic" w:hAnsi="Traditional Arabic" w:cs="Traditional Arabic"/>
          <w:sz w:val="28"/>
          <w:szCs w:val="28"/>
        </w:rPr>
        <w:t>Almashalah Sultan. (2020). Strategic alignment for digital transformation. CHALMERS UNIVERSITY OF TECHNOLOGY, Gothenburg, Sweden 2020, Report No. E2020:112.</w:t>
      </w:r>
    </w:p>
    <w:p w14:paraId="55AE597F" w14:textId="447EA318" w:rsidR="006D2E7E" w:rsidRPr="000922AD" w:rsidRDefault="006D2E7E" w:rsidP="00074EFD">
      <w:pPr>
        <w:bidi/>
        <w:spacing w:line="360" w:lineRule="auto"/>
        <w:rPr>
          <w:rFonts w:ascii="Traditional Arabic" w:hAnsi="Traditional Arabic" w:cs="Traditional Arabic"/>
          <w:sz w:val="28"/>
          <w:szCs w:val="28"/>
          <w:rtl/>
        </w:rPr>
      </w:pPr>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Gat Gat</w:t>
      </w:r>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Kosasi Sandy and Sulsatri Kartika. (2019). Enterprise Architecture: Key to Successful Digital Business Transformation. </w:t>
      </w:r>
      <w:r w:rsidRPr="000922AD">
        <w:rPr>
          <w:rFonts w:ascii="Traditional Arabic" w:hAnsi="Traditional Arabic" w:cs="Traditional Arabic"/>
          <w:i/>
          <w:iCs/>
          <w:sz w:val="28"/>
          <w:szCs w:val="28"/>
        </w:rPr>
        <w:t>Research Gate.</w:t>
      </w:r>
    </w:p>
    <w:p w14:paraId="1CAC3A93"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lang w:bidi="ar-EG"/>
        </w:rPr>
        <w:lastRenderedPageBreak/>
        <w:t>ASQ. (</w:t>
      </w:r>
      <w:r w:rsidRPr="000922AD">
        <w:rPr>
          <w:rFonts w:ascii="Traditional Arabic" w:hAnsi="Traditional Arabic" w:cs="Traditional Arabic"/>
          <w:sz w:val="28"/>
          <w:szCs w:val="28"/>
          <w:rtl/>
          <w:lang w:bidi="ar-EG"/>
        </w:rPr>
        <w:t>2021</w:t>
      </w:r>
      <w:r w:rsidRPr="000922AD">
        <w:rPr>
          <w:rFonts w:ascii="Traditional Arabic" w:hAnsi="Traditional Arabic" w:cs="Traditional Arabic"/>
          <w:sz w:val="28"/>
          <w:szCs w:val="28"/>
          <w:lang w:bidi="ar-EG"/>
        </w:rPr>
        <w:t xml:space="preserve">). what is Organizational Excellence? Retrieved May </w:t>
      </w:r>
      <w:r w:rsidRPr="000922AD">
        <w:rPr>
          <w:rFonts w:ascii="Traditional Arabic" w:hAnsi="Traditional Arabic" w:cs="Traditional Arabic"/>
          <w:sz w:val="28"/>
          <w:szCs w:val="28"/>
          <w:rtl/>
          <w:lang w:bidi="ar-EG"/>
        </w:rPr>
        <w:t>15</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2021</w:t>
      </w:r>
      <w:r w:rsidRPr="000922AD">
        <w:rPr>
          <w:rFonts w:ascii="Traditional Arabic" w:hAnsi="Traditional Arabic" w:cs="Traditional Arabic"/>
          <w:sz w:val="28"/>
          <w:szCs w:val="28"/>
          <w:lang w:bidi="ar-EG"/>
        </w:rPr>
        <w:t>, from American Society for Quality: http://asq.org/learn-about-quality/organizational-excellence</w:t>
      </w:r>
      <w:r w:rsidRPr="000922AD">
        <w:rPr>
          <w:rFonts w:ascii="Traditional Arabic" w:hAnsi="Traditional Arabic" w:cs="Traditional Arabic"/>
          <w:sz w:val="28"/>
          <w:szCs w:val="28"/>
          <w:rtl/>
          <w:lang w:bidi="ar-EG"/>
        </w:rPr>
        <w:t>.</w:t>
      </w:r>
    </w:p>
    <w:p w14:paraId="164FE04A" w14:textId="77777777" w:rsidR="006D2E7E" w:rsidRPr="000922AD" w:rsidRDefault="006D2E7E" w:rsidP="00074EFD">
      <w:pPr>
        <w:pStyle w:val="FootnoteText"/>
        <w:bidi/>
        <w:spacing w:line="360" w:lineRule="auto"/>
        <w:rPr>
          <w:rFonts w:ascii="Traditional Arabic" w:hAnsi="Traditional Arabic" w:cs="Traditional Arabic"/>
          <w:sz w:val="28"/>
          <w:szCs w:val="28"/>
          <w:lang w:bidi="ar-EG"/>
        </w:rPr>
      </w:pP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rPr>
        <w:t xml:space="preserve"> </w:t>
      </w:r>
      <w:r w:rsidRPr="000922AD">
        <w:rPr>
          <w:rFonts w:ascii="Traditional Arabic" w:hAnsi="Traditional Arabic" w:cs="Traditional Arabic"/>
          <w:sz w:val="28"/>
          <w:szCs w:val="28"/>
          <w:lang w:bidi="ar-EG"/>
        </w:rPr>
        <w:t>Berghaus</w:t>
      </w: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S.</w:t>
      </w: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Back</w:t>
      </w: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A.</w:t>
      </w: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&amp; Kaltenrieder</w:t>
      </w: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B. (</w:t>
      </w:r>
      <w:r w:rsidRPr="000922AD">
        <w:rPr>
          <w:rFonts w:ascii="Traditional Arabic" w:hAnsi="Traditional Arabic" w:cs="Traditional Arabic"/>
          <w:sz w:val="28"/>
          <w:szCs w:val="28"/>
          <w:rtl/>
          <w:lang w:bidi="ar-EG"/>
        </w:rPr>
        <w:t>2017</w:t>
      </w:r>
      <w:r w:rsidRPr="000922AD">
        <w:rPr>
          <w:rFonts w:ascii="Traditional Arabic" w:hAnsi="Traditional Arabic" w:cs="Traditional Arabic"/>
          <w:sz w:val="28"/>
          <w:szCs w:val="28"/>
          <w:lang w:bidi="ar-EG"/>
        </w:rPr>
        <w:t xml:space="preserve">). Digital Maturity and Transformation Report </w:t>
      </w:r>
      <w:r w:rsidRPr="000922AD">
        <w:rPr>
          <w:rFonts w:ascii="Traditional Arabic" w:hAnsi="Traditional Arabic" w:cs="Traditional Arabic"/>
          <w:sz w:val="28"/>
          <w:szCs w:val="28"/>
          <w:rtl/>
          <w:lang w:bidi="ar-EG"/>
        </w:rPr>
        <w:t>2017</w:t>
      </w:r>
      <w:r w:rsidRPr="000922AD">
        <w:rPr>
          <w:rFonts w:ascii="Traditional Arabic" w:hAnsi="Traditional Arabic" w:cs="Traditional Arabic"/>
          <w:sz w:val="28"/>
          <w:szCs w:val="28"/>
          <w:lang w:bidi="ar-EG"/>
        </w:rPr>
        <w:t>. Switzerland: Universität St.Gallen.</w:t>
      </w:r>
    </w:p>
    <w:p w14:paraId="115C23EB" w14:textId="77777777" w:rsidR="006D2E7E" w:rsidRPr="000922AD" w:rsidRDefault="006D2E7E" w:rsidP="00074EFD">
      <w:pPr>
        <w:bidi/>
        <w:spacing w:line="360" w:lineRule="auto"/>
        <w:rPr>
          <w:rFonts w:ascii="Traditional Arabic" w:hAnsi="Traditional Arabic" w:cs="Traditional Arabic"/>
          <w:sz w:val="28"/>
          <w:szCs w:val="28"/>
          <w:lang w:bidi="ar-EG"/>
        </w:rPr>
      </w:pPr>
      <w:r w:rsidRPr="000922AD">
        <w:rPr>
          <w:rFonts w:ascii="Traditional Arabic" w:hAnsi="Traditional Arabic" w:cs="Traditional Arabic"/>
          <w:sz w:val="28"/>
          <w:szCs w:val="28"/>
          <w:lang w:bidi="ar-EG"/>
        </w:rPr>
        <w:t>Retrieved from www.crosswalk.ch/dmcheck</w:t>
      </w:r>
    </w:p>
    <w:p w14:paraId="16DAA838"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lang w:bidi="ar-EG"/>
        </w:rPr>
        <w:t>Pakurár, Miklós, Haddad, Hossam, Nagy, János, Popp, József, Oláh, Judit (</w:t>
      </w:r>
      <w:r w:rsidRPr="000922AD">
        <w:rPr>
          <w:rFonts w:ascii="Traditional Arabic" w:hAnsi="Traditional Arabic" w:cs="Traditional Arabic"/>
          <w:sz w:val="28"/>
          <w:szCs w:val="28"/>
          <w:rtl/>
          <w:lang w:bidi="ar-EG"/>
        </w:rPr>
        <w:t>2019</w:t>
      </w:r>
      <w:r w:rsidRPr="000922AD">
        <w:rPr>
          <w:rFonts w:ascii="Traditional Arabic" w:hAnsi="Traditional Arabic" w:cs="Traditional Arabic"/>
          <w:sz w:val="28"/>
          <w:szCs w:val="28"/>
          <w:lang w:bidi="ar-EG"/>
        </w:rPr>
        <w:t xml:space="preserve">) the Service Quality Dimensions that Affect Customer Satisfaction in the Jordanian Banking Sector, Sustainability </w:t>
      </w:r>
      <w:r w:rsidRPr="000922AD">
        <w:rPr>
          <w:rFonts w:ascii="Traditional Arabic" w:hAnsi="Traditional Arabic" w:cs="Traditional Arabic"/>
          <w:sz w:val="28"/>
          <w:szCs w:val="28"/>
          <w:rtl/>
          <w:lang w:bidi="ar-EG"/>
        </w:rPr>
        <w:t>2019</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11</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1113</w:t>
      </w:r>
      <w:r w:rsidRPr="000922AD">
        <w:rPr>
          <w:rFonts w:ascii="Traditional Arabic" w:hAnsi="Traditional Arabic" w:cs="Traditional Arabic"/>
          <w:sz w:val="28"/>
          <w:szCs w:val="28"/>
          <w:lang w:bidi="ar-EG"/>
        </w:rPr>
        <w:t xml:space="preserve">., pp. </w:t>
      </w:r>
      <w:r w:rsidRPr="000922AD">
        <w:rPr>
          <w:rFonts w:ascii="Traditional Arabic" w:hAnsi="Traditional Arabic" w:cs="Traditional Arabic"/>
          <w:sz w:val="28"/>
          <w:szCs w:val="28"/>
          <w:rtl/>
          <w:lang w:bidi="ar-EG"/>
        </w:rPr>
        <w:t>1-24</w:t>
      </w:r>
      <w:r w:rsidRPr="000922AD">
        <w:rPr>
          <w:rFonts w:ascii="Traditional Arabic" w:hAnsi="Traditional Arabic" w:cs="Traditional Arabic"/>
          <w:sz w:val="28"/>
          <w:szCs w:val="28"/>
          <w:lang w:bidi="ar-EG"/>
        </w:rPr>
        <w:t>.</w:t>
      </w:r>
    </w:p>
    <w:p w14:paraId="5D742882"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rPr>
        <w:t xml:space="preserve"> </w:t>
      </w:r>
      <w:r w:rsidRPr="000922AD">
        <w:rPr>
          <w:rFonts w:ascii="Traditional Arabic" w:hAnsi="Traditional Arabic" w:cs="Traditional Arabic"/>
          <w:sz w:val="28"/>
          <w:szCs w:val="28"/>
          <w:lang w:bidi="ar-EG"/>
        </w:rPr>
        <w:t>. Saidi Atanda Mustapha (</w:t>
      </w:r>
      <w:r w:rsidRPr="000922AD">
        <w:rPr>
          <w:rFonts w:ascii="Traditional Arabic" w:hAnsi="Traditional Arabic" w:cs="Traditional Arabic"/>
          <w:sz w:val="28"/>
          <w:szCs w:val="28"/>
          <w:rtl/>
          <w:lang w:bidi="ar-EG"/>
        </w:rPr>
        <w:t>2018</w:t>
      </w:r>
      <w:r w:rsidRPr="000922AD">
        <w:rPr>
          <w:rFonts w:ascii="Traditional Arabic" w:hAnsi="Traditional Arabic" w:cs="Traditional Arabic"/>
          <w:sz w:val="28"/>
          <w:szCs w:val="28"/>
          <w:lang w:bidi="ar-EG"/>
        </w:rPr>
        <w:t xml:space="preserve">) E-Payment Technology Effect on Bank Performance in Emerging Economies-Evidence from Nigeria, Open Innov. Technol. Mark. Complex. </w:t>
      </w:r>
      <w:r w:rsidRPr="000922AD">
        <w:rPr>
          <w:rFonts w:ascii="Traditional Arabic" w:hAnsi="Traditional Arabic" w:cs="Traditional Arabic"/>
          <w:sz w:val="28"/>
          <w:szCs w:val="28"/>
          <w:rtl/>
          <w:lang w:bidi="ar-EG"/>
        </w:rPr>
        <w:t>2018</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4</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43</w:t>
      </w:r>
      <w:r w:rsidRPr="000922AD">
        <w:rPr>
          <w:rFonts w:ascii="Traditional Arabic" w:hAnsi="Traditional Arabic" w:cs="Traditional Arabic"/>
          <w:sz w:val="28"/>
          <w:szCs w:val="28"/>
          <w:lang w:bidi="ar-EG"/>
        </w:rPr>
        <w:t>.</w:t>
      </w:r>
    </w:p>
    <w:p w14:paraId="4C42FDF5" w14:textId="77777777" w:rsidR="006D2E7E" w:rsidRPr="000922AD" w:rsidRDefault="006D2E7E" w:rsidP="00074EFD">
      <w:pPr>
        <w:pStyle w:val="FootnoteText"/>
        <w:bidi/>
        <w:spacing w:line="360" w:lineRule="auto"/>
        <w:rPr>
          <w:rFonts w:ascii="Traditional Arabic" w:hAnsi="Traditional Arabic" w:cs="Traditional Arabic"/>
          <w:sz w:val="28"/>
          <w:szCs w:val="28"/>
          <w:lang w:bidi="ar-EG"/>
        </w:rPr>
      </w:pP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rPr>
        <w:t xml:space="preserve"> </w:t>
      </w:r>
      <w:r w:rsidRPr="000922AD">
        <w:rPr>
          <w:rFonts w:ascii="Traditional Arabic" w:hAnsi="Traditional Arabic" w:cs="Traditional Arabic"/>
          <w:sz w:val="28"/>
          <w:szCs w:val="28"/>
          <w:lang w:bidi="ar-EG"/>
        </w:rPr>
        <w:t>. Sakanko, Musa Abdullah, David, Joseph (</w:t>
      </w:r>
      <w:r w:rsidRPr="000922AD">
        <w:rPr>
          <w:rFonts w:ascii="Traditional Arabic" w:hAnsi="Traditional Arabic" w:cs="Traditional Arabic"/>
          <w:sz w:val="28"/>
          <w:szCs w:val="28"/>
          <w:rtl/>
          <w:lang w:bidi="ar-EG"/>
        </w:rPr>
        <w:t>2019</w:t>
      </w:r>
      <w:r w:rsidRPr="000922AD">
        <w:rPr>
          <w:rFonts w:ascii="Traditional Arabic" w:hAnsi="Traditional Arabic" w:cs="Traditional Arabic"/>
          <w:sz w:val="28"/>
          <w:szCs w:val="28"/>
          <w:lang w:bidi="ar-EG"/>
        </w:rPr>
        <w:t>) The Effect of Electronic Payment Systems on Financial Performance of Microfinance Banks in Niger State, Jurnal Bisnis dan</w:t>
      </w:r>
    </w:p>
    <w:p w14:paraId="06760CBC" w14:textId="34B260FA" w:rsidR="000D0364"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lang w:bidi="ar-EG"/>
        </w:rPr>
        <w:t xml:space="preserve">Mongiomon Volume </w:t>
      </w:r>
      <w:r w:rsidRPr="000922AD">
        <w:rPr>
          <w:rFonts w:ascii="Traditional Arabic" w:hAnsi="Traditional Arabic" w:cs="Traditional Arabic"/>
          <w:sz w:val="28"/>
          <w:szCs w:val="28"/>
          <w:rtl/>
          <w:lang w:bidi="ar-EG"/>
        </w:rPr>
        <w:t>0</w:t>
      </w:r>
    </w:p>
    <w:p w14:paraId="251536C0" w14:textId="38C5F027" w:rsidR="00CA6D5E" w:rsidRDefault="00CA6D5E" w:rsidP="00074EFD">
      <w:pPr>
        <w:pStyle w:val="FootnoteText"/>
        <w:numPr>
          <w:ilvl w:val="0"/>
          <w:numId w:val="26"/>
        </w:numPr>
        <w:bidi/>
        <w:spacing w:line="360" w:lineRule="auto"/>
        <w:rPr>
          <w:rFonts w:ascii="Traditional Arabic" w:hAnsi="Traditional Arabic" w:cs="Traditional Arabic"/>
          <w:sz w:val="28"/>
          <w:szCs w:val="28"/>
          <w:lang w:bidi="ar-EG"/>
        </w:rPr>
      </w:pPr>
      <w:r w:rsidRPr="00CA6D5E">
        <w:rPr>
          <w:rFonts w:ascii="Traditional Arabic" w:hAnsi="Traditional Arabic" w:cs="Traditional Arabic"/>
          <w:sz w:val="28"/>
          <w:szCs w:val="28"/>
          <w:lang w:bidi="ar-EG"/>
        </w:rPr>
        <w:t>Gideon Mekonnen Jonathan</w:t>
      </w:r>
      <w:r>
        <w:rPr>
          <w:rFonts w:ascii="Traditional Arabic" w:hAnsi="Traditional Arabic" w:cs="Traditional Arabic"/>
          <w:sz w:val="28"/>
          <w:szCs w:val="28"/>
          <w:lang w:bidi="ar-EG"/>
        </w:rPr>
        <w:t xml:space="preserve">, </w:t>
      </w:r>
      <w:r w:rsidRPr="00CA6D5E">
        <w:rPr>
          <w:rFonts w:ascii="Traditional Arabic" w:hAnsi="Traditional Arabic" w:cs="Traditional Arabic"/>
          <w:sz w:val="28"/>
          <w:szCs w:val="28"/>
          <w:lang w:bidi="ar-EG"/>
        </w:rPr>
        <w:t>Lazar Rusu</w:t>
      </w:r>
      <w:r>
        <w:rPr>
          <w:rFonts w:ascii="Traditional Arabic" w:hAnsi="Traditional Arabic" w:cs="Traditional Arabic"/>
          <w:sz w:val="28"/>
          <w:szCs w:val="28"/>
          <w:lang w:bidi="ar-EG"/>
        </w:rPr>
        <w:t xml:space="preserve"> &amp; </w:t>
      </w:r>
      <w:r w:rsidRPr="00CA6D5E">
        <w:rPr>
          <w:rFonts w:ascii="Traditional Arabic" w:hAnsi="Traditional Arabic" w:cs="Traditional Arabic"/>
          <w:sz w:val="28"/>
          <w:szCs w:val="28"/>
          <w:lang w:bidi="ar-EG"/>
        </w:rPr>
        <w:t>Wim Van Grembergen</w:t>
      </w:r>
      <w:r>
        <w:rPr>
          <w:rFonts w:ascii="Traditional Arabic" w:hAnsi="Traditional Arabic" w:cs="Traditional Arabic"/>
          <w:sz w:val="28"/>
          <w:szCs w:val="28"/>
          <w:lang w:bidi="ar-EG"/>
        </w:rPr>
        <w:t xml:space="preserve">, (2021), </w:t>
      </w:r>
      <w:r w:rsidRPr="00CA6D5E">
        <w:rPr>
          <w:rFonts w:ascii="Traditional Arabic" w:hAnsi="Traditional Arabic" w:cs="Traditional Arabic"/>
          <w:sz w:val="28"/>
          <w:szCs w:val="28"/>
          <w:lang w:bidi="ar-EG"/>
        </w:rPr>
        <w:t>Business-IT Alignment and Digital Transformation: Setting A Research Agenda</w:t>
      </w:r>
      <w:r>
        <w:rPr>
          <w:rFonts w:ascii="Traditional Arabic" w:hAnsi="Traditional Arabic" w:cs="Traditional Arabic"/>
          <w:sz w:val="28"/>
          <w:szCs w:val="28"/>
          <w:lang w:bidi="ar-EG"/>
        </w:rPr>
        <w:t xml:space="preserve">, </w:t>
      </w:r>
      <w:r w:rsidRPr="00CA6D5E">
        <w:rPr>
          <w:rFonts w:ascii="Traditional Arabic" w:hAnsi="Traditional Arabic" w:cs="Traditional Arabic"/>
          <w:sz w:val="28"/>
          <w:szCs w:val="28"/>
          <w:lang w:bidi="ar-EG"/>
        </w:rPr>
        <w:t>29TH INTERNATIONAL CONFERENCE ON INFORMATION SYSTEMS DEVELOPMENT (ISD2021 VALENCIA, SPAIN)</w:t>
      </w:r>
      <w:r>
        <w:rPr>
          <w:rFonts w:ascii="Traditional Arabic" w:hAnsi="Traditional Arabic" w:cs="Traditional Arabic"/>
          <w:sz w:val="28"/>
          <w:szCs w:val="28"/>
          <w:lang w:bidi="ar-EG"/>
        </w:rPr>
        <w:t>.</w:t>
      </w:r>
    </w:p>
    <w:p w14:paraId="6CCDD334" w14:textId="2A71D8F9" w:rsidR="007B377A" w:rsidRPr="00E05AF2" w:rsidRDefault="007B377A" w:rsidP="00074EFD">
      <w:pPr>
        <w:pStyle w:val="FootnoteText"/>
        <w:numPr>
          <w:ilvl w:val="0"/>
          <w:numId w:val="26"/>
        </w:numPr>
        <w:bidi/>
        <w:spacing w:line="360" w:lineRule="auto"/>
        <w:rPr>
          <w:rStyle w:val="Hyperlink"/>
          <w:rFonts w:ascii="Traditional Arabic" w:hAnsi="Traditional Arabic" w:cs="Traditional Arabic"/>
          <w:color w:val="auto"/>
          <w:sz w:val="28"/>
          <w:szCs w:val="28"/>
          <w:u w:val="none"/>
          <w:lang w:bidi="ar-EG"/>
        </w:rPr>
      </w:pPr>
      <w:r w:rsidRPr="007B377A">
        <w:rPr>
          <w:rFonts w:ascii="Traditional Arabic" w:hAnsi="Traditional Arabic" w:cs="Traditional Arabic"/>
          <w:sz w:val="28"/>
          <w:szCs w:val="28"/>
          <w:lang w:bidi="ar-EG"/>
        </w:rPr>
        <w:lastRenderedPageBreak/>
        <w:t>Jannis Beesea</w:t>
      </w:r>
      <w:r>
        <w:rPr>
          <w:rFonts w:ascii="Traditional Arabic" w:hAnsi="Traditional Arabic" w:cs="Traditional Arabic"/>
          <w:sz w:val="28"/>
          <w:szCs w:val="28"/>
          <w:lang w:bidi="ar-EG"/>
        </w:rPr>
        <w:t>,</w:t>
      </w:r>
      <w:r w:rsidRPr="007B377A">
        <w:rPr>
          <w:rFonts w:ascii="Traditional Arabic" w:hAnsi="Traditional Arabic" w:cs="Traditional Arabic"/>
          <w:sz w:val="28"/>
          <w:szCs w:val="28"/>
          <w:lang w:bidi="ar-EG"/>
        </w:rPr>
        <w:t xml:space="preserve"> Kazem Haki a,b, Raphael Schillingc</w:t>
      </w:r>
      <w:r>
        <w:rPr>
          <w:rFonts w:ascii="Traditional Arabic" w:hAnsi="Traditional Arabic" w:cs="Traditional Arabic"/>
          <w:sz w:val="28"/>
          <w:szCs w:val="28"/>
          <w:lang w:bidi="ar-EG"/>
        </w:rPr>
        <w:t>,</w:t>
      </w:r>
      <w:r w:rsidRPr="007B377A">
        <w:rPr>
          <w:rFonts w:ascii="Traditional Arabic" w:hAnsi="Traditional Arabic" w:cs="Traditional Arabic"/>
          <w:sz w:val="28"/>
          <w:szCs w:val="28"/>
          <w:lang w:bidi="ar-EG"/>
        </w:rPr>
        <w:t xml:space="preserve"> Martin Krausd</w:t>
      </w:r>
      <w:r>
        <w:rPr>
          <w:rFonts w:ascii="Traditional Arabic" w:hAnsi="Traditional Arabic" w:cs="Traditional Arabic"/>
          <w:sz w:val="28"/>
          <w:szCs w:val="28"/>
          <w:lang w:bidi="ar-EG"/>
        </w:rPr>
        <w:t>,</w:t>
      </w:r>
      <w:r w:rsidRPr="007B377A">
        <w:rPr>
          <w:rFonts w:ascii="Traditional Arabic" w:hAnsi="Traditional Arabic" w:cs="Traditional Arabic"/>
          <w:sz w:val="28"/>
          <w:szCs w:val="28"/>
          <w:lang w:bidi="ar-EG"/>
        </w:rPr>
        <w:t xml:space="preserve"> Stephan Aiera and Robert Winter</w:t>
      </w:r>
      <w:r>
        <w:rPr>
          <w:rFonts w:ascii="Traditional Arabic" w:hAnsi="Traditional Arabic" w:cs="Traditional Arabic"/>
          <w:sz w:val="28"/>
          <w:szCs w:val="28"/>
          <w:lang w:bidi="ar-EG"/>
        </w:rPr>
        <w:t xml:space="preserve">, (2023), </w:t>
      </w:r>
      <w:r w:rsidRPr="007B377A">
        <w:rPr>
          <w:rFonts w:ascii="Traditional Arabic" w:hAnsi="Traditional Arabic" w:cs="Traditional Arabic"/>
          <w:sz w:val="28"/>
          <w:szCs w:val="28"/>
          <w:lang w:bidi="ar-EG"/>
        </w:rPr>
        <w:t>Strategic alignment of enterprise architecture management – how portfolios of control mechanisms track a decade of enterprise transformation at Commerzbank</w:t>
      </w:r>
      <w:r>
        <w:rPr>
          <w:rFonts w:ascii="Traditional Arabic" w:hAnsi="Traditional Arabic" w:cs="Traditional Arabic"/>
          <w:sz w:val="28"/>
          <w:szCs w:val="28"/>
          <w:lang w:bidi="ar-EG"/>
        </w:rPr>
        <w:t xml:space="preserve">, </w:t>
      </w:r>
      <w:r w:rsidRPr="007B377A">
        <w:rPr>
          <w:rFonts w:ascii="Traditional Arabic" w:hAnsi="Traditional Arabic" w:cs="Traditional Arabic"/>
          <w:sz w:val="28"/>
          <w:szCs w:val="28"/>
          <w:lang w:bidi="ar-EG"/>
        </w:rPr>
        <w:t xml:space="preserve">EUROPEAN JOURNAL OF INFORMATION SYSTEMS 2023, VOL. 32, NO. 1, 92–105 </w:t>
      </w:r>
      <w:hyperlink r:id="rId20" w:history="1">
        <w:r w:rsidRPr="001D1B47">
          <w:rPr>
            <w:rStyle w:val="Hyperlink"/>
            <w:rFonts w:ascii="Traditional Arabic" w:hAnsi="Traditional Arabic" w:cs="Traditional Arabic"/>
            <w:sz w:val="28"/>
            <w:szCs w:val="28"/>
            <w:lang w:bidi="ar-EG"/>
          </w:rPr>
          <w:t>https://doi.org/10.1080/0960085X.2022.2085200</w:t>
        </w:r>
      </w:hyperlink>
    </w:p>
    <w:p w14:paraId="6C9D9D20" w14:textId="43B33E11"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4E60E439" w14:textId="0DDCA055"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63FF94C6" w14:textId="0765B8AE"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646AA401" w14:textId="4096AC4D"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6F5CD266" w14:textId="7DDF7097"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7FEF3F25" w14:textId="6076DD74"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2B3CD4DE" w14:textId="186236DA"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0DEB4FFE" w14:textId="578DF9D7" w:rsidR="00E05AF2" w:rsidRPr="0041006E" w:rsidRDefault="00E05AF2" w:rsidP="0041006E">
      <w:pPr>
        <w:bidi/>
        <w:jc w:val="center"/>
        <w:rPr>
          <w:rStyle w:val="BookTitle"/>
          <w:rFonts w:ascii="Traditional Arabic" w:hAnsi="Traditional Arabic" w:cs="Traditional Arabic"/>
          <w:i w:val="0"/>
          <w:iCs w:val="0"/>
          <w:spacing w:val="0"/>
          <w:sz w:val="36"/>
          <w:szCs w:val="36"/>
          <w:rtl/>
        </w:rPr>
      </w:pPr>
      <w:r w:rsidRPr="0041006E">
        <w:rPr>
          <w:rStyle w:val="BookTitle"/>
          <w:rFonts w:ascii="Traditional Arabic" w:hAnsi="Traditional Arabic" w:cs="Traditional Arabic"/>
          <w:i w:val="0"/>
          <w:iCs w:val="0"/>
          <w:spacing w:val="0"/>
          <w:sz w:val="36"/>
          <w:szCs w:val="36"/>
          <w:rtl/>
        </w:rPr>
        <w:t>ملحق 1</w:t>
      </w:r>
    </w:p>
    <w:p w14:paraId="638B7648" w14:textId="29E694E8" w:rsidR="00E05AF2" w:rsidRPr="004D0D2F" w:rsidRDefault="00E05AF2" w:rsidP="00074EFD">
      <w:pPr>
        <w:bidi/>
        <w:spacing w:after="200" w:line="276" w:lineRule="auto"/>
        <w:rPr>
          <w:rStyle w:val="BookTitle"/>
          <w:rFonts w:ascii="Traditional Arabic" w:hAnsi="Traditional Arabic" w:cs="Traditional Arabic"/>
          <w:i w:val="0"/>
          <w:iCs w:val="0"/>
          <w:color w:val="44546A" w:themeColor="text2"/>
          <w:sz w:val="52"/>
          <w:szCs w:val="52"/>
          <w:rtl/>
        </w:rPr>
      </w:pPr>
      <w:r w:rsidRPr="004D0D2F">
        <w:rPr>
          <w:rStyle w:val="BookTitle"/>
          <w:rFonts w:ascii="Traditional Arabic" w:hAnsi="Traditional Arabic" w:cs="Traditional Arabic"/>
          <w:color w:val="44546A" w:themeColor="text2"/>
          <w:sz w:val="52"/>
          <w:szCs w:val="52"/>
          <w:rtl/>
        </w:rPr>
        <w:t>الاستبانة</w:t>
      </w:r>
    </w:p>
    <w:p w14:paraId="784587FD" w14:textId="77777777" w:rsidR="00E05AF2" w:rsidRPr="00C121A5" w:rsidRDefault="00E05AF2" w:rsidP="00074EFD">
      <w:pPr>
        <w:bidi/>
        <w:spacing w:after="0" w:line="240" w:lineRule="auto"/>
        <w:rPr>
          <w:rFonts w:ascii="Traditional Arabic" w:eastAsia="Times New Roman" w:hAnsi="Traditional Arabic" w:cs="Traditional Arabic"/>
          <w:b/>
          <w:bCs/>
          <w:color w:val="44546A" w:themeColor="text2"/>
          <w:sz w:val="32"/>
          <w:szCs w:val="32"/>
        </w:rPr>
      </w:pPr>
      <w:r w:rsidRPr="00C121A5">
        <w:rPr>
          <w:rFonts w:ascii="Traditional Arabic" w:eastAsia="Times New Roman" w:hAnsi="Traditional Arabic" w:cs="Traditional Arabic"/>
          <w:b/>
          <w:bCs/>
          <w:color w:val="44546A" w:themeColor="text2"/>
          <w:sz w:val="28"/>
          <w:szCs w:val="28"/>
          <w:shd w:val="clear" w:color="auto" w:fill="FFFFFF"/>
          <w:rtl/>
        </w:rPr>
        <w:t>عزيزتي/ عزيزي المشارك</w:t>
      </w:r>
      <w:r w:rsidRPr="00C121A5">
        <w:rPr>
          <w:rFonts w:ascii="Traditional Arabic" w:eastAsia="Times New Roman" w:hAnsi="Traditional Arabic" w:cs="Traditional Arabic"/>
          <w:b/>
          <w:bCs/>
          <w:color w:val="44546A" w:themeColor="text2"/>
          <w:sz w:val="28"/>
          <w:szCs w:val="28"/>
        </w:rPr>
        <w:br/>
      </w:r>
      <w:r w:rsidRPr="00C121A5">
        <w:rPr>
          <w:rFonts w:ascii="Traditional Arabic" w:eastAsia="Times New Roman" w:hAnsi="Traditional Arabic" w:cs="Traditional Arabic"/>
          <w:b/>
          <w:bCs/>
          <w:color w:val="44546A" w:themeColor="text2"/>
          <w:sz w:val="28"/>
          <w:szCs w:val="28"/>
          <w:shd w:val="clear" w:color="auto" w:fill="FFFFFF"/>
          <w:rtl/>
        </w:rPr>
        <w:t>تسعى هذه الدراسة إلى التعرف على دور بنية الأعمال المؤسسية في دعم وتحقيق المواءمة الاستراتيجية لتحول الأعمال البنكية إلى الرقمية في المملكة العربية السعودية، وذلك في إطار بحث علمي أكاديمي مقدم لاستكمال متطلبات درجة الدكتوراه في تخصص الإدارة</w:t>
      </w:r>
      <w:r w:rsidRPr="00C121A5">
        <w:rPr>
          <w:rFonts w:ascii="Traditional Arabic" w:eastAsia="Times New Roman" w:hAnsi="Traditional Arabic" w:cs="Traditional Arabic"/>
          <w:b/>
          <w:bCs/>
          <w:color w:val="44546A" w:themeColor="text2"/>
          <w:sz w:val="28"/>
          <w:szCs w:val="28"/>
        </w:rPr>
        <w:br/>
      </w:r>
      <w:r w:rsidRPr="00C121A5">
        <w:rPr>
          <w:rFonts w:ascii="Traditional Arabic" w:eastAsia="Times New Roman" w:hAnsi="Traditional Arabic" w:cs="Traditional Arabic"/>
          <w:b/>
          <w:bCs/>
          <w:color w:val="44546A" w:themeColor="text2"/>
          <w:sz w:val="28"/>
          <w:szCs w:val="28"/>
          <w:shd w:val="clear" w:color="auto" w:fill="FFFFFF"/>
          <w:rtl/>
        </w:rPr>
        <w:t>تهدف هذه الدراسة إلى</w:t>
      </w:r>
      <w:r w:rsidRPr="00C121A5">
        <w:rPr>
          <w:rFonts w:ascii="Traditional Arabic" w:eastAsia="Times New Roman" w:hAnsi="Traditional Arabic" w:cs="Traditional Arabic"/>
          <w:b/>
          <w:bCs/>
          <w:color w:val="44546A" w:themeColor="text2"/>
          <w:sz w:val="28"/>
          <w:szCs w:val="28"/>
          <w:shd w:val="clear" w:color="auto" w:fill="FFFFFF"/>
        </w:rPr>
        <w:t>:</w:t>
      </w:r>
      <w:r w:rsidRPr="00C121A5">
        <w:rPr>
          <w:rFonts w:ascii="Traditional Arabic" w:eastAsia="Times New Roman" w:hAnsi="Traditional Arabic" w:cs="Traditional Arabic"/>
          <w:b/>
          <w:bCs/>
          <w:color w:val="44546A" w:themeColor="text2"/>
          <w:sz w:val="28"/>
          <w:szCs w:val="28"/>
        </w:rPr>
        <w:br/>
      </w:r>
    </w:p>
    <w:p w14:paraId="1E7EDAF7" w14:textId="77777777" w:rsidR="00E05AF2" w:rsidRPr="00C121A5"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تحديد أهم الممارسات والمنهجيات التي تسهم في نجاح المواءمة بين استراتيجية التحول والتنفيذ التشغيلي</w:t>
      </w:r>
      <w:r w:rsidRPr="00C121A5">
        <w:rPr>
          <w:rFonts w:ascii="Traditional Arabic" w:eastAsia="Times New Roman" w:hAnsi="Traditional Arabic" w:cs="Traditional Arabic"/>
          <w:b/>
          <w:bCs/>
          <w:color w:val="44546A" w:themeColor="text2"/>
          <w:sz w:val="28"/>
          <w:szCs w:val="28"/>
        </w:rPr>
        <w:t>.</w:t>
      </w:r>
    </w:p>
    <w:p w14:paraId="03A2F87F" w14:textId="77777777" w:rsidR="00E05AF2" w:rsidRPr="00C121A5"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تحليل أثر تمكين ودعم الإدارة العليا والثقافة التنظيمية والقيادة على فاعلية البنية المؤسسية في التحول الرقمي</w:t>
      </w:r>
      <w:r w:rsidRPr="00C121A5">
        <w:rPr>
          <w:rFonts w:ascii="Traditional Arabic" w:eastAsia="Times New Roman" w:hAnsi="Traditional Arabic" w:cs="Traditional Arabic"/>
          <w:b/>
          <w:bCs/>
          <w:color w:val="44546A" w:themeColor="text2"/>
          <w:sz w:val="28"/>
          <w:szCs w:val="28"/>
        </w:rPr>
        <w:t>.</w:t>
      </w:r>
    </w:p>
    <w:p w14:paraId="1E23CD8C" w14:textId="77777777" w:rsidR="00E05AF2" w:rsidRPr="00C121A5"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lastRenderedPageBreak/>
        <w:t>تقديم توصيات عملية لتعزيز دور البنية المؤسسية في قيادة وتحقيق التحول البنكي الرقمي بكفاءة واستدامة</w:t>
      </w:r>
      <w:r w:rsidRPr="00C121A5">
        <w:rPr>
          <w:rFonts w:ascii="Traditional Arabic" w:eastAsia="Times New Roman" w:hAnsi="Traditional Arabic" w:cs="Traditional Arabic"/>
          <w:b/>
          <w:bCs/>
          <w:color w:val="44546A" w:themeColor="text2"/>
          <w:sz w:val="28"/>
          <w:szCs w:val="28"/>
        </w:rPr>
        <w:t>.</w:t>
      </w:r>
    </w:p>
    <w:p w14:paraId="5E912A2E" w14:textId="77777777" w:rsidR="00E05AF2" w:rsidRPr="00C121A5" w:rsidRDefault="00E05AF2" w:rsidP="00074EFD">
      <w:pPr>
        <w:bidi/>
        <w:spacing w:after="0" w:line="240" w:lineRule="auto"/>
        <w:rPr>
          <w:rFonts w:ascii="Traditional Arabic" w:eastAsia="Times New Roman" w:hAnsi="Traditional Arabic" w:cs="Traditional Arabic"/>
          <w:b/>
          <w:bCs/>
          <w:color w:val="44546A" w:themeColor="text2"/>
          <w:sz w:val="32"/>
          <w:szCs w:val="32"/>
        </w:rPr>
      </w:pPr>
      <w:r w:rsidRPr="00C121A5">
        <w:rPr>
          <w:rFonts w:ascii="Traditional Arabic" w:eastAsia="Times New Roman" w:hAnsi="Traditional Arabic" w:cs="Traditional Arabic"/>
          <w:b/>
          <w:bCs/>
          <w:color w:val="44546A" w:themeColor="text2"/>
          <w:sz w:val="28"/>
          <w:szCs w:val="28"/>
          <w:shd w:val="clear" w:color="auto" w:fill="FFFFFF"/>
          <w:rtl/>
        </w:rPr>
        <w:t>أمل منكم التكرم بالمشاركة في تعبئة هذا الاستبيان بكل دقة وموضوعية، حيث تمثل آراؤكم وملاحظاتكم جزءًا مهمًا من نجاح هذا البحث العلمي</w:t>
      </w:r>
      <w:r w:rsidRPr="00C121A5">
        <w:rPr>
          <w:rFonts w:ascii="Traditional Arabic" w:eastAsia="Times New Roman" w:hAnsi="Traditional Arabic" w:cs="Traditional Arabic"/>
          <w:b/>
          <w:bCs/>
          <w:color w:val="44546A" w:themeColor="text2"/>
          <w:sz w:val="28"/>
          <w:szCs w:val="28"/>
          <w:shd w:val="clear" w:color="auto" w:fill="FFFFFF"/>
        </w:rPr>
        <w:t>.</w:t>
      </w:r>
      <w:r w:rsidRPr="00C121A5">
        <w:rPr>
          <w:rFonts w:ascii="Traditional Arabic" w:eastAsia="Times New Roman" w:hAnsi="Traditional Arabic" w:cs="Traditional Arabic"/>
          <w:b/>
          <w:bCs/>
          <w:color w:val="44546A" w:themeColor="text2"/>
          <w:sz w:val="28"/>
          <w:szCs w:val="28"/>
        </w:rPr>
        <w:br/>
      </w:r>
    </w:p>
    <w:p w14:paraId="020C1B01" w14:textId="77777777" w:rsidR="00E05AF2" w:rsidRPr="00C121A5" w:rsidRDefault="00E05AF2" w:rsidP="00074EFD">
      <w:pPr>
        <w:numPr>
          <w:ilvl w:val="0"/>
          <w:numId w:val="43"/>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جميع البيانات التي سيتم جمعها ستُستخدم لأغراض البحث العلمي فقط</w:t>
      </w:r>
    </w:p>
    <w:p w14:paraId="2574A53F" w14:textId="77777777" w:rsidR="00E05AF2" w:rsidRPr="00C121A5" w:rsidRDefault="00E05AF2" w:rsidP="00074EFD">
      <w:pPr>
        <w:numPr>
          <w:ilvl w:val="0"/>
          <w:numId w:val="43"/>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ستُعامل جميع المعلومات بسرية تامة، ولن يتم الكشف عنها لأي طرف آخر</w:t>
      </w:r>
    </w:p>
    <w:p w14:paraId="06F417FE" w14:textId="77777777" w:rsidR="00E05AF2" w:rsidRDefault="00E05AF2" w:rsidP="00074EFD">
      <w:pPr>
        <w:bidi/>
        <w:spacing w:after="200" w:line="276" w:lineRule="auto"/>
        <w:rPr>
          <w:rFonts w:ascii="Traditional Arabic" w:eastAsia="Times New Roman" w:hAnsi="Traditional Arabic" w:cs="Traditional Arabic"/>
          <w:b/>
          <w:bCs/>
          <w:color w:val="44546A" w:themeColor="text2"/>
          <w:sz w:val="28"/>
          <w:szCs w:val="28"/>
          <w:shd w:val="clear" w:color="auto" w:fill="FFFFFF"/>
          <w:rtl/>
        </w:rPr>
      </w:pPr>
      <w:r w:rsidRPr="003C6D3E">
        <w:rPr>
          <w:rFonts w:ascii="Traditional Arabic" w:eastAsia="Times New Roman" w:hAnsi="Traditional Arabic" w:cs="Traditional Arabic"/>
          <w:b/>
          <w:bCs/>
          <w:color w:val="44546A" w:themeColor="text2"/>
          <w:sz w:val="28"/>
          <w:szCs w:val="28"/>
          <w:shd w:val="clear" w:color="auto" w:fill="FFFFFF"/>
          <w:rtl/>
        </w:rPr>
        <w:t>نشكر لكم تعاونكم وحرصكم على دعم البحث العلمي, ونسأل الله أن يجعل في مشاركتكم خيرًا وفائدة للمجتمع الأكاديمي والعملي</w:t>
      </w:r>
      <w:r w:rsidRPr="003C6D3E">
        <w:rPr>
          <w:rFonts w:ascii="Traditional Arabic" w:eastAsia="Times New Roman" w:hAnsi="Traditional Arabic" w:cs="Traditional Arabic"/>
          <w:b/>
          <w:bCs/>
          <w:color w:val="44546A" w:themeColor="text2"/>
          <w:sz w:val="28"/>
          <w:szCs w:val="28"/>
        </w:rPr>
        <w:br/>
      </w:r>
      <w:r w:rsidRPr="003C6D3E">
        <w:rPr>
          <w:rFonts w:ascii="Traditional Arabic" w:eastAsia="Times New Roman" w:hAnsi="Traditional Arabic" w:cs="Traditional Arabic"/>
          <w:b/>
          <w:bCs/>
          <w:color w:val="44546A" w:themeColor="text2"/>
          <w:sz w:val="28"/>
          <w:szCs w:val="28"/>
          <w:shd w:val="clear" w:color="auto" w:fill="FFFFFF"/>
        </w:rPr>
        <w:t xml:space="preserve">  </w:t>
      </w:r>
      <w:r w:rsidRPr="003C6D3E">
        <w:rPr>
          <w:rFonts w:ascii="Traditional Arabic" w:eastAsia="Times New Roman" w:hAnsi="Traditional Arabic" w:cs="Traditional Arabic"/>
          <w:b/>
          <w:bCs/>
          <w:color w:val="44546A" w:themeColor="text2"/>
          <w:sz w:val="28"/>
          <w:szCs w:val="28"/>
          <w:shd w:val="clear" w:color="auto" w:fill="FFFFFF"/>
          <w:rtl/>
        </w:rPr>
        <w:t>مع خالص التقدير</w:t>
      </w:r>
      <w:r w:rsidRPr="003C6D3E">
        <w:rPr>
          <w:rFonts w:ascii="Traditional Arabic" w:eastAsia="Times New Roman" w:hAnsi="Traditional Arabic" w:cs="Traditional Arabic"/>
          <w:b/>
          <w:bCs/>
          <w:color w:val="44546A" w:themeColor="text2"/>
          <w:sz w:val="28"/>
          <w:szCs w:val="28"/>
        </w:rPr>
        <w:br/>
      </w:r>
      <w:r w:rsidRPr="003C6D3E">
        <w:rPr>
          <w:rFonts w:ascii="Traditional Arabic" w:eastAsia="Times New Roman" w:hAnsi="Traditional Arabic" w:cs="Traditional Arabic"/>
          <w:b/>
          <w:bCs/>
          <w:color w:val="44546A" w:themeColor="text2"/>
          <w:sz w:val="28"/>
          <w:szCs w:val="28"/>
          <w:shd w:val="clear" w:color="auto" w:fill="FFFFFF"/>
          <w:rtl/>
        </w:rPr>
        <w:t>الباحثة: تغريد محمد الخوتاني</w:t>
      </w:r>
      <w:r w:rsidRPr="003C6D3E">
        <w:rPr>
          <w:rFonts w:ascii="Traditional Arabic" w:eastAsia="Times New Roman" w:hAnsi="Traditional Arabic" w:cs="Traditional Arabic"/>
          <w:b/>
          <w:bCs/>
          <w:color w:val="44546A" w:themeColor="text2"/>
          <w:sz w:val="28"/>
          <w:szCs w:val="28"/>
        </w:rPr>
        <w:br/>
      </w:r>
      <w:r w:rsidRPr="003C6D3E">
        <w:rPr>
          <w:rFonts w:ascii="Traditional Arabic" w:eastAsia="Times New Roman" w:hAnsi="Traditional Arabic" w:cs="Traditional Arabic"/>
          <w:b/>
          <w:bCs/>
          <w:color w:val="44546A" w:themeColor="text2"/>
          <w:sz w:val="28"/>
          <w:szCs w:val="28"/>
          <w:shd w:val="clear" w:color="auto" w:fill="FFFFFF"/>
          <w:rtl/>
        </w:rPr>
        <w:t>باحثة في جامعة ميدأوشن</w:t>
      </w:r>
    </w:p>
    <w:p w14:paraId="5D4914EF" w14:textId="77777777" w:rsidR="00E05AF2" w:rsidRDefault="00E05AF2" w:rsidP="00074EFD">
      <w:pPr>
        <w:bidi/>
        <w:spacing w:after="200" w:line="276" w:lineRule="auto"/>
        <w:rPr>
          <w:rFonts w:ascii="Traditional Arabic" w:eastAsia="Times New Roman" w:hAnsi="Traditional Arabic" w:cs="Traditional Arabic"/>
          <w:b/>
          <w:bCs/>
          <w:color w:val="44546A" w:themeColor="text2"/>
          <w:sz w:val="28"/>
          <w:szCs w:val="28"/>
          <w:shd w:val="clear" w:color="auto" w:fill="FFFFFF"/>
          <w:rtl/>
        </w:rPr>
      </w:pPr>
    </w:p>
    <w:p w14:paraId="57B4EE5D" w14:textId="77777777" w:rsidR="00E05AF2" w:rsidRDefault="00E05AF2" w:rsidP="00074EFD">
      <w:pPr>
        <w:bidi/>
        <w:spacing w:after="200" w:line="276" w:lineRule="auto"/>
        <w:rPr>
          <w:rFonts w:ascii="Traditional Arabic" w:eastAsia="Times New Roman" w:hAnsi="Traditional Arabic" w:cs="Traditional Arabic"/>
          <w:b/>
          <w:bCs/>
          <w:color w:val="44546A" w:themeColor="text2"/>
          <w:sz w:val="28"/>
          <w:szCs w:val="28"/>
          <w:shd w:val="clear" w:color="auto" w:fill="FFFFFF"/>
          <w:rtl/>
        </w:rPr>
      </w:pPr>
    </w:p>
    <w:p w14:paraId="532941F2" w14:textId="77777777" w:rsidR="00E05AF2" w:rsidRPr="00ED594A" w:rsidRDefault="00E05AF2" w:rsidP="00074EFD">
      <w:pPr>
        <w:bidi/>
        <w:spacing w:after="200" w:line="276" w:lineRule="auto"/>
        <w:rPr>
          <w:rFonts w:ascii="Traditional Arabic" w:eastAsia="Times New Roman" w:hAnsi="Traditional Arabic" w:cs="Traditional Arabic"/>
          <w:b/>
          <w:bCs/>
          <w:color w:val="44546A" w:themeColor="text2"/>
          <w:sz w:val="28"/>
          <w:szCs w:val="28"/>
          <w:shd w:val="clear" w:color="auto" w:fill="FFFFFF"/>
        </w:rPr>
      </w:pPr>
      <w:r w:rsidRPr="00ED594A">
        <w:rPr>
          <w:rFonts w:ascii="Traditional Arabic" w:eastAsia="Times New Roman" w:hAnsi="Traditional Arabic" w:cs="Traditional Arabic"/>
          <w:b/>
          <w:bCs/>
          <w:color w:val="44546A" w:themeColor="text2"/>
          <w:sz w:val="28"/>
          <w:szCs w:val="28"/>
          <w:shd w:val="clear" w:color="auto" w:fill="FFFFFF"/>
          <w:rtl/>
        </w:rPr>
        <w:t>التعليمات</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العامة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hint="cs"/>
          <w:b/>
          <w:bCs/>
          <w:color w:val="44546A" w:themeColor="text2"/>
          <w:sz w:val="28"/>
          <w:szCs w:val="28"/>
          <w:shd w:val="clear" w:color="auto" w:fill="FFFFFF"/>
          <w:rtl/>
        </w:rPr>
        <w:t>:</w:t>
      </w:r>
      <w:r w:rsidRPr="00ED594A">
        <w:rPr>
          <w:rFonts w:ascii="Traditional Arabic" w:eastAsia="Times New Roman" w:hAnsi="Traditional Arabic" w:cs="Traditional Arabic"/>
          <w:b/>
          <w:bCs/>
          <w:color w:val="44546A" w:themeColor="text2"/>
          <w:sz w:val="28"/>
          <w:szCs w:val="28"/>
          <w:shd w:val="clear" w:color="auto" w:fill="FFFFFF"/>
        </w:rPr>
        <w:br/>
      </w:r>
      <w:r w:rsidRPr="00ED594A">
        <w:rPr>
          <w:rFonts w:ascii="Traditional Arabic" w:eastAsia="Times New Roman" w:hAnsi="Traditional Arabic" w:cs="Traditional Arabic"/>
          <w:b/>
          <w:bCs/>
          <w:color w:val="44546A" w:themeColor="text2"/>
          <w:sz w:val="28"/>
          <w:szCs w:val="28"/>
          <w:shd w:val="clear" w:color="auto" w:fill="FFFFFF"/>
          <w:rtl/>
        </w:rPr>
        <w:t>يرجى</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قراءة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كل</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عبارة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بعناية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واختيار</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الإجابة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التي</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تعكس</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رأيك</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بشكل</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أدق</w:t>
      </w:r>
      <w:r w:rsidRPr="00ED594A">
        <w:rPr>
          <w:rFonts w:ascii="Traditional Arabic" w:eastAsia="Times New Roman" w:hAnsi="Traditional Arabic" w:cs="Traditional Arabic"/>
          <w:b/>
          <w:bCs/>
          <w:color w:val="44546A" w:themeColor="text2"/>
          <w:sz w:val="28"/>
          <w:szCs w:val="28"/>
          <w:shd w:val="clear" w:color="auto" w:fill="FFFFFF"/>
        </w:rPr>
        <w:t>.</w:t>
      </w:r>
      <w:r w:rsidRPr="00ED594A">
        <w:rPr>
          <w:rFonts w:ascii="Traditional Arabic" w:eastAsia="Times New Roman" w:hAnsi="Traditional Arabic" w:cs="Traditional Arabic"/>
          <w:b/>
          <w:bCs/>
          <w:color w:val="44546A" w:themeColor="text2"/>
          <w:sz w:val="28"/>
          <w:szCs w:val="28"/>
          <w:shd w:val="clear" w:color="auto" w:fill="FFFFFF"/>
        </w:rPr>
        <w:br/>
      </w:r>
      <w:r w:rsidRPr="00ED594A">
        <w:rPr>
          <w:rFonts w:ascii="Traditional Arabic" w:eastAsia="Times New Roman" w:hAnsi="Traditional Arabic" w:cs="Traditional Arabic"/>
          <w:b/>
          <w:bCs/>
          <w:color w:val="44546A" w:themeColor="text2"/>
          <w:sz w:val="28"/>
          <w:szCs w:val="28"/>
          <w:shd w:val="clear" w:color="auto" w:fill="FFFFFF"/>
        </w:rPr>
        <w:br/>
      </w:r>
      <w:r w:rsidRPr="00ED594A">
        <w:rPr>
          <w:rFonts w:ascii="Traditional Arabic" w:eastAsia="Times New Roman" w:hAnsi="Traditional Arabic" w:cs="Traditional Arabic"/>
          <w:b/>
          <w:bCs/>
          <w:color w:val="44546A" w:themeColor="text2"/>
          <w:sz w:val="28"/>
          <w:szCs w:val="28"/>
          <w:shd w:val="clear" w:color="auto" w:fill="FFFFFF"/>
          <w:rtl/>
        </w:rPr>
        <w:t>يُستخدم</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مقياس</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ليكرت</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الخماسي</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التالي</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للإجابة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على</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العبارات</w:t>
      </w:r>
      <w:r w:rsidRPr="00ED594A">
        <w:rPr>
          <w:rFonts w:ascii="Traditional Arabic" w:eastAsia="Times New Roman" w:hAnsi="Traditional Arabic" w:cs="Traditional Arabic"/>
          <w:b/>
          <w:bCs/>
          <w:color w:val="44546A" w:themeColor="text2"/>
          <w:sz w:val="28"/>
          <w:szCs w:val="28"/>
          <w:shd w:val="clear" w:color="auto" w:fill="FFFFFF"/>
        </w:rPr>
        <w:t>:</w:t>
      </w:r>
    </w:p>
    <w:tbl>
      <w:tblPr>
        <w:tblStyle w:val="GridTable4-Accent1"/>
        <w:tblW w:w="0" w:type="auto"/>
        <w:tblLook w:val="04A0" w:firstRow="1" w:lastRow="0" w:firstColumn="1" w:lastColumn="0" w:noHBand="0" w:noVBand="1"/>
      </w:tblPr>
      <w:tblGrid>
        <w:gridCol w:w="1728"/>
        <w:gridCol w:w="1728"/>
        <w:gridCol w:w="1728"/>
        <w:gridCol w:w="1728"/>
        <w:gridCol w:w="1728"/>
      </w:tblGrid>
      <w:tr w:rsidR="00E05AF2" w14:paraId="442F83A9" w14:textId="77777777" w:rsidTr="00DF0A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0D3CAC9" w14:textId="77777777" w:rsidR="00E05AF2" w:rsidRDefault="00E05AF2" w:rsidP="00074EFD">
            <w:pPr>
              <w:bidi/>
            </w:pPr>
            <w:r>
              <w:t>1</w:t>
            </w:r>
            <w:r>
              <w:br/>
            </w:r>
            <w:r>
              <w:rPr>
                <w:rFonts w:cs="Times New Roman"/>
                <w:rtl/>
              </w:rPr>
              <w:t>لا</w:t>
            </w:r>
            <w:r>
              <w:t xml:space="preserve"> </w:t>
            </w:r>
            <w:r>
              <w:rPr>
                <w:rFonts w:cs="Times New Roman"/>
                <w:rtl/>
              </w:rPr>
              <w:t>أوافق</w:t>
            </w:r>
            <w:r>
              <w:t xml:space="preserve"> </w:t>
            </w:r>
            <w:r>
              <w:rPr>
                <w:rFonts w:cs="Times New Roman"/>
                <w:rtl/>
              </w:rPr>
              <w:t>بشدة</w:t>
            </w:r>
          </w:p>
        </w:tc>
        <w:tc>
          <w:tcPr>
            <w:tcW w:w="1728" w:type="dxa"/>
          </w:tcPr>
          <w:p w14:paraId="0817741D" w14:textId="77777777" w:rsidR="00E05AF2" w:rsidRDefault="00E05AF2" w:rsidP="00074EFD">
            <w:pPr>
              <w:bidi/>
              <w:cnfStyle w:val="100000000000" w:firstRow="1" w:lastRow="0" w:firstColumn="0" w:lastColumn="0" w:oddVBand="0" w:evenVBand="0" w:oddHBand="0" w:evenHBand="0" w:firstRowFirstColumn="0" w:firstRowLastColumn="0" w:lastRowFirstColumn="0" w:lastRowLastColumn="0"/>
            </w:pPr>
            <w:r>
              <w:t>2</w:t>
            </w:r>
            <w:r>
              <w:br/>
            </w:r>
            <w:r>
              <w:rPr>
                <w:rFonts w:cs="Times New Roman"/>
                <w:rtl/>
              </w:rPr>
              <w:t>لا</w:t>
            </w:r>
            <w:r>
              <w:t xml:space="preserve"> </w:t>
            </w:r>
            <w:r>
              <w:rPr>
                <w:rFonts w:cs="Times New Roman"/>
                <w:rtl/>
              </w:rPr>
              <w:t>أوافق</w:t>
            </w:r>
          </w:p>
        </w:tc>
        <w:tc>
          <w:tcPr>
            <w:tcW w:w="1728" w:type="dxa"/>
          </w:tcPr>
          <w:p w14:paraId="06CE3004" w14:textId="77777777" w:rsidR="00E05AF2" w:rsidRDefault="00E05AF2" w:rsidP="00074EFD">
            <w:pPr>
              <w:bidi/>
              <w:cnfStyle w:val="100000000000" w:firstRow="1" w:lastRow="0" w:firstColumn="0" w:lastColumn="0" w:oddVBand="0" w:evenVBand="0" w:oddHBand="0" w:evenHBand="0" w:firstRowFirstColumn="0" w:firstRowLastColumn="0" w:lastRowFirstColumn="0" w:lastRowLastColumn="0"/>
            </w:pPr>
            <w:r>
              <w:t>3</w:t>
            </w:r>
            <w:r>
              <w:br/>
            </w:r>
            <w:r>
              <w:rPr>
                <w:rFonts w:cs="Times New Roman"/>
                <w:rtl/>
              </w:rPr>
              <w:t>محايد</w:t>
            </w:r>
          </w:p>
        </w:tc>
        <w:tc>
          <w:tcPr>
            <w:tcW w:w="1728" w:type="dxa"/>
          </w:tcPr>
          <w:p w14:paraId="2F14B4C3" w14:textId="77777777" w:rsidR="00E05AF2" w:rsidRDefault="00E05AF2" w:rsidP="00074EFD">
            <w:pPr>
              <w:bidi/>
              <w:cnfStyle w:val="100000000000" w:firstRow="1" w:lastRow="0" w:firstColumn="0" w:lastColumn="0" w:oddVBand="0" w:evenVBand="0" w:oddHBand="0" w:evenHBand="0" w:firstRowFirstColumn="0" w:firstRowLastColumn="0" w:lastRowFirstColumn="0" w:lastRowLastColumn="0"/>
            </w:pPr>
            <w:r>
              <w:t>4</w:t>
            </w:r>
            <w:r>
              <w:br/>
            </w:r>
            <w:r>
              <w:rPr>
                <w:rFonts w:cs="Times New Roman" w:hint="cs"/>
                <w:rtl/>
              </w:rPr>
              <w:t>موافق</w:t>
            </w:r>
          </w:p>
        </w:tc>
        <w:tc>
          <w:tcPr>
            <w:tcW w:w="1728" w:type="dxa"/>
          </w:tcPr>
          <w:p w14:paraId="4867763B" w14:textId="77777777" w:rsidR="00E05AF2" w:rsidRDefault="00E05AF2" w:rsidP="00074EFD">
            <w:pPr>
              <w:bidi/>
              <w:cnfStyle w:val="100000000000" w:firstRow="1" w:lastRow="0" w:firstColumn="0" w:lastColumn="0" w:oddVBand="0" w:evenVBand="0" w:oddHBand="0" w:evenHBand="0" w:firstRowFirstColumn="0" w:firstRowLastColumn="0" w:lastRowFirstColumn="0" w:lastRowLastColumn="0"/>
            </w:pPr>
            <w:r>
              <w:t>5</w:t>
            </w:r>
            <w:r>
              <w:br/>
            </w:r>
            <w:r>
              <w:rPr>
                <w:rFonts w:cs="Times New Roman" w:hint="cs"/>
                <w:rtl/>
              </w:rPr>
              <w:t>موافق</w:t>
            </w:r>
            <w:r>
              <w:t xml:space="preserve"> </w:t>
            </w:r>
            <w:r>
              <w:rPr>
                <w:rFonts w:cs="Times New Roman"/>
                <w:rtl/>
              </w:rPr>
              <w:t>بشدة</w:t>
            </w:r>
          </w:p>
        </w:tc>
      </w:tr>
    </w:tbl>
    <w:p w14:paraId="6DDAB625" w14:textId="77777777" w:rsidR="00E05AF2" w:rsidRPr="003C6D3E" w:rsidRDefault="00E05AF2" w:rsidP="00074EFD">
      <w:pPr>
        <w:bidi/>
        <w:spacing w:after="200" w:line="276" w:lineRule="auto"/>
        <w:rPr>
          <w:rStyle w:val="BookTitle"/>
          <w:rFonts w:ascii="Traditional Arabic" w:hAnsi="Traditional Arabic" w:cs="Traditional Arabic"/>
          <w:b w:val="0"/>
          <w:bCs w:val="0"/>
          <w:color w:val="44546A" w:themeColor="text2"/>
          <w:sz w:val="32"/>
          <w:szCs w:val="32"/>
          <w:rtl/>
        </w:rPr>
      </w:pPr>
    </w:p>
    <w:tbl>
      <w:tblPr>
        <w:tblStyle w:val="GridTable5Dark-Accent1"/>
        <w:bidiVisual/>
        <w:tblW w:w="9210" w:type="dxa"/>
        <w:tblInd w:w="-603" w:type="dxa"/>
        <w:tblLook w:val="04A0" w:firstRow="1" w:lastRow="0" w:firstColumn="1" w:lastColumn="0" w:noHBand="0" w:noVBand="1"/>
      </w:tblPr>
      <w:tblGrid>
        <w:gridCol w:w="1981"/>
        <w:gridCol w:w="2834"/>
        <w:gridCol w:w="4395"/>
      </w:tblGrid>
      <w:tr w:rsidR="00E05AF2" w:rsidRPr="00AC5846" w14:paraId="328728B1" w14:textId="77777777" w:rsidTr="00DF0ADB">
        <w:trPr>
          <w:cnfStyle w:val="100000000000" w:firstRow="1" w:lastRow="0" w:firstColumn="0" w:lastColumn="0" w:oddVBand="0" w:evenVBand="0" w:oddHBand="0" w:evenHBand="0" w:firstRowFirstColumn="0" w:firstRowLastColumn="0" w:lastRowFirstColumn="0" w:lastRowLastColumn="0"/>
          <w:cantSplit/>
          <w:trHeight w:val="708"/>
        </w:trPr>
        <w:tc>
          <w:tcPr>
            <w:cnfStyle w:val="001000000000" w:firstRow="0" w:lastRow="0" w:firstColumn="1" w:lastColumn="0" w:oddVBand="0" w:evenVBand="0" w:oddHBand="0" w:evenHBand="0" w:firstRowFirstColumn="0" w:firstRowLastColumn="0" w:lastRowFirstColumn="0" w:lastRowLastColumn="0"/>
            <w:tcW w:w="9210" w:type="dxa"/>
            <w:gridSpan w:val="3"/>
            <w:tcBorders>
              <w:top w:val="single" w:sz="4" w:space="0" w:color="8496B0" w:themeColor="text2" w:themeTint="99"/>
              <w:left w:val="single" w:sz="4" w:space="0" w:color="8496B0" w:themeColor="text2" w:themeTint="99"/>
              <w:bottom w:val="nil"/>
              <w:right w:val="single" w:sz="4" w:space="0" w:color="8496B0" w:themeColor="text2" w:themeTint="99"/>
            </w:tcBorders>
            <w:vAlign w:val="center"/>
          </w:tcPr>
          <w:p w14:paraId="7A8A9BC7" w14:textId="77777777" w:rsidR="00E05AF2" w:rsidRPr="00CC141E" w:rsidRDefault="00E05AF2" w:rsidP="00074EFD">
            <w:pPr>
              <w:pStyle w:val="Header"/>
              <w:bidi/>
              <w:spacing w:after="200" w:line="276" w:lineRule="auto"/>
              <w:rPr>
                <w:rStyle w:val="BookTitle"/>
                <w:rFonts w:ascii="Traditional Arabic" w:hAnsi="Traditional Arabic" w:cs="Traditional Arabic"/>
                <w:b/>
                <w:bCs/>
                <w:color w:val="44546A" w:themeColor="text2"/>
                <w:sz w:val="32"/>
                <w:szCs w:val="32"/>
                <w:rtl/>
              </w:rPr>
            </w:pPr>
            <w:r w:rsidRPr="00CC141E">
              <w:rPr>
                <w:rFonts w:cs="Times New Roman"/>
                <w:sz w:val="32"/>
                <w:szCs w:val="32"/>
                <w:rtl/>
              </w:rPr>
              <w:t>المحور</w:t>
            </w:r>
            <w:r w:rsidRPr="00CC141E">
              <w:rPr>
                <w:sz w:val="32"/>
                <w:szCs w:val="32"/>
              </w:rPr>
              <w:t xml:space="preserve"> </w:t>
            </w:r>
            <w:r w:rsidRPr="00CC141E">
              <w:rPr>
                <w:rFonts w:cs="Times New Roman"/>
                <w:sz w:val="32"/>
                <w:szCs w:val="32"/>
                <w:rtl/>
              </w:rPr>
              <w:t>الأول</w:t>
            </w:r>
            <w:r w:rsidRPr="00CC141E">
              <w:rPr>
                <w:sz w:val="32"/>
                <w:szCs w:val="32"/>
              </w:rPr>
              <w:t xml:space="preserve">: </w:t>
            </w:r>
            <w:r w:rsidRPr="00CC141E">
              <w:rPr>
                <w:rFonts w:cs="Times New Roman"/>
                <w:sz w:val="32"/>
                <w:szCs w:val="32"/>
                <w:rtl/>
              </w:rPr>
              <w:t>خصائص</w:t>
            </w:r>
            <w:r w:rsidRPr="00CC141E">
              <w:rPr>
                <w:sz w:val="32"/>
                <w:szCs w:val="32"/>
              </w:rPr>
              <w:t xml:space="preserve"> </w:t>
            </w:r>
            <w:r w:rsidRPr="00CC141E">
              <w:rPr>
                <w:rFonts w:cs="Times New Roman"/>
                <w:sz w:val="32"/>
                <w:szCs w:val="32"/>
                <w:rtl/>
              </w:rPr>
              <w:t>مفردات</w:t>
            </w:r>
            <w:r w:rsidRPr="00CC141E">
              <w:rPr>
                <w:sz w:val="32"/>
                <w:szCs w:val="32"/>
              </w:rPr>
              <w:t xml:space="preserve"> </w:t>
            </w:r>
            <w:r w:rsidRPr="00CC141E">
              <w:rPr>
                <w:rFonts w:cs="Times New Roman"/>
                <w:sz w:val="32"/>
                <w:szCs w:val="32"/>
                <w:rtl/>
              </w:rPr>
              <w:t>العينة</w:t>
            </w:r>
          </w:p>
        </w:tc>
      </w:tr>
      <w:tr w:rsidR="00E05AF2" w:rsidRPr="00AC5846" w14:paraId="115B29F8" w14:textId="77777777" w:rsidTr="00DF0ADB">
        <w:trPr>
          <w:cnfStyle w:val="000000100000" w:firstRow="0" w:lastRow="0" w:firstColumn="0" w:lastColumn="0" w:oddVBand="0" w:evenVBand="0" w:oddHBand="1" w:evenHBand="0" w:firstRowFirstColumn="0" w:firstRowLastColumn="0" w:lastRowFirstColumn="0" w:lastRowLastColumn="0"/>
          <w:trHeight w:val="1697"/>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8496B0" w:themeColor="text2" w:themeTint="99"/>
              <w:left w:val="single" w:sz="4" w:space="0" w:color="8496B0" w:themeColor="text2" w:themeTint="99"/>
              <w:bottom w:val="nil"/>
            </w:tcBorders>
            <w:textDirection w:val="tbRl"/>
            <w:vAlign w:val="center"/>
          </w:tcPr>
          <w:p w14:paraId="0630CA79"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العينة حسب الجنس</w:t>
            </w:r>
          </w:p>
        </w:tc>
        <w:tc>
          <w:tcPr>
            <w:tcW w:w="2834" w:type="dxa"/>
            <w:tcBorders>
              <w:top w:val="single" w:sz="4" w:space="0" w:color="8496B0" w:themeColor="text2" w:themeTint="99"/>
              <w:bottom w:val="nil"/>
            </w:tcBorders>
            <w:shd w:val="clear" w:color="auto" w:fill="DEEAF6" w:themeFill="accent1" w:themeFillTint="33"/>
            <w:vAlign w:val="center"/>
          </w:tcPr>
          <w:p w14:paraId="18D431F7" w14:textId="77777777" w:rsidR="00E05AF2" w:rsidRPr="00CC141E"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tl/>
              </w:rPr>
            </w:pPr>
            <w:r w:rsidRPr="00CC141E">
              <w:rPr>
                <w:rStyle w:val="BookTitle"/>
                <w:rFonts w:ascii="Traditional Arabic" w:hAnsi="Traditional Arabic" w:cs="Traditional Arabic"/>
                <w:color w:val="44546A" w:themeColor="text2"/>
                <w:sz w:val="24"/>
                <w:szCs w:val="24"/>
                <w:rtl/>
              </w:rPr>
              <w:t>الجنس</w:t>
            </w:r>
          </w:p>
        </w:tc>
        <w:tc>
          <w:tcPr>
            <w:tcW w:w="4395" w:type="dxa"/>
            <w:tcBorders>
              <w:top w:val="single" w:sz="4" w:space="0" w:color="8496B0" w:themeColor="text2" w:themeTint="99"/>
              <w:bottom w:val="nil"/>
              <w:right w:val="single" w:sz="4" w:space="0" w:color="8496B0" w:themeColor="text2" w:themeTint="99"/>
            </w:tcBorders>
            <w:shd w:val="clear" w:color="auto" w:fill="DEEAF6" w:themeFill="accent1" w:themeFillTint="33"/>
            <w:vAlign w:val="center"/>
          </w:tcPr>
          <w:p w14:paraId="1F8D9870" w14:textId="77777777" w:rsidR="00E05AF2" w:rsidRPr="00CC141E" w:rsidRDefault="00E05AF2" w:rsidP="00074EFD">
            <w:pPr>
              <w:pStyle w:val="Header"/>
              <w:numPr>
                <w:ilvl w:val="0"/>
                <w:numId w:val="3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Pr>
            </w:pPr>
            <w:r w:rsidRPr="00CC141E">
              <w:rPr>
                <w:rStyle w:val="BookTitle"/>
                <w:rFonts w:ascii="Traditional Arabic" w:hAnsi="Traditional Arabic" w:cs="Traditional Arabic"/>
                <w:color w:val="44546A" w:themeColor="text2"/>
                <w:sz w:val="24"/>
                <w:szCs w:val="24"/>
                <w:rtl/>
              </w:rPr>
              <w:t>ذكر</w:t>
            </w:r>
          </w:p>
          <w:p w14:paraId="161DD403" w14:textId="77777777" w:rsidR="00E05AF2" w:rsidRPr="00CC141E" w:rsidRDefault="00E05AF2" w:rsidP="00074EFD">
            <w:pPr>
              <w:pStyle w:val="Header"/>
              <w:numPr>
                <w:ilvl w:val="0"/>
                <w:numId w:val="3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tl/>
              </w:rPr>
            </w:pPr>
            <w:r w:rsidRPr="00CC141E">
              <w:rPr>
                <w:rStyle w:val="BookTitle"/>
                <w:rFonts w:ascii="Traditional Arabic" w:hAnsi="Traditional Arabic" w:cs="Traditional Arabic"/>
                <w:color w:val="44546A" w:themeColor="text2"/>
                <w:sz w:val="24"/>
                <w:szCs w:val="24"/>
                <w:rtl/>
              </w:rPr>
              <w:t>انثى</w:t>
            </w:r>
          </w:p>
        </w:tc>
      </w:tr>
      <w:tr w:rsidR="00E05AF2" w:rsidRPr="00AC5846" w14:paraId="13796009" w14:textId="77777777" w:rsidTr="00DF0ADB">
        <w:trPr>
          <w:trHeight w:val="2545"/>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8496B0" w:themeColor="text2" w:themeTint="99"/>
              <w:bottom w:val="nil"/>
            </w:tcBorders>
            <w:textDirection w:val="tbRl"/>
            <w:vAlign w:val="center"/>
          </w:tcPr>
          <w:p w14:paraId="7165CF61"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lastRenderedPageBreak/>
              <w:t>العينة تبعا للعمر</w:t>
            </w:r>
          </w:p>
        </w:tc>
        <w:tc>
          <w:tcPr>
            <w:tcW w:w="2834" w:type="dxa"/>
            <w:tcBorders>
              <w:top w:val="nil"/>
              <w:bottom w:val="nil"/>
            </w:tcBorders>
            <w:shd w:val="clear" w:color="auto" w:fill="FFFFFF" w:themeFill="background1"/>
            <w:vAlign w:val="center"/>
          </w:tcPr>
          <w:p w14:paraId="69D1B698"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العمر</w:t>
            </w:r>
          </w:p>
        </w:tc>
        <w:tc>
          <w:tcPr>
            <w:tcW w:w="4395" w:type="dxa"/>
            <w:tcBorders>
              <w:top w:val="nil"/>
              <w:bottom w:val="nil"/>
              <w:right w:val="single" w:sz="4" w:space="0" w:color="8496B0" w:themeColor="text2" w:themeTint="99"/>
            </w:tcBorders>
            <w:shd w:val="clear" w:color="auto" w:fill="FFFFFF" w:themeFill="background1"/>
            <w:vAlign w:val="center"/>
          </w:tcPr>
          <w:p w14:paraId="2D56D6E3"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أقل من 25 سنة</w:t>
            </w:r>
          </w:p>
          <w:p w14:paraId="777E8AFE"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25 إلى أقل من 35 سنة</w:t>
            </w:r>
          </w:p>
          <w:p w14:paraId="4CA72BE2"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35 إلى أقل من 45 سنة</w:t>
            </w:r>
          </w:p>
          <w:p w14:paraId="444B4F73"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45 إلى أقل من 55 سنة</w:t>
            </w:r>
          </w:p>
          <w:p w14:paraId="1833BA28"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أكثر من 55 سنة</w:t>
            </w:r>
          </w:p>
        </w:tc>
      </w:tr>
      <w:tr w:rsidR="00E05AF2" w:rsidRPr="00AC5846" w14:paraId="7C664245" w14:textId="77777777" w:rsidTr="00DF0ADB">
        <w:trPr>
          <w:cnfStyle w:val="000000100000" w:firstRow="0" w:lastRow="0" w:firstColumn="0" w:lastColumn="0" w:oddVBand="0" w:evenVBand="0" w:oddHBand="1" w:evenHBand="0" w:firstRowFirstColumn="0" w:firstRowLastColumn="0" w:lastRowFirstColumn="0" w:lastRowLastColumn="0"/>
          <w:trHeight w:val="4040"/>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8496B0" w:themeColor="text2" w:themeTint="99"/>
              <w:bottom w:val="nil"/>
            </w:tcBorders>
            <w:textDirection w:val="tbRl"/>
            <w:vAlign w:val="center"/>
          </w:tcPr>
          <w:p w14:paraId="3265E208"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العينة تبعا لسنوات الخبرة</w:t>
            </w:r>
          </w:p>
        </w:tc>
        <w:tc>
          <w:tcPr>
            <w:tcW w:w="2834" w:type="dxa"/>
            <w:tcBorders>
              <w:top w:val="nil"/>
              <w:bottom w:val="nil"/>
            </w:tcBorders>
            <w:vAlign w:val="center"/>
          </w:tcPr>
          <w:p w14:paraId="099D1F8E"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سنوات الخبرة</w:t>
            </w:r>
          </w:p>
        </w:tc>
        <w:tc>
          <w:tcPr>
            <w:tcW w:w="4395" w:type="dxa"/>
            <w:tcBorders>
              <w:top w:val="nil"/>
              <w:bottom w:val="nil"/>
              <w:right w:val="single" w:sz="4" w:space="0" w:color="8496B0" w:themeColor="text2" w:themeTint="99"/>
            </w:tcBorders>
            <w:vAlign w:val="center"/>
          </w:tcPr>
          <w:p w14:paraId="6BD04B79"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أقل من 5 سنوات</w:t>
            </w:r>
          </w:p>
          <w:p w14:paraId="30EC4656"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5 سنوات إلى أقل من 10 سنوات</w:t>
            </w:r>
          </w:p>
          <w:p w14:paraId="735321F0"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10 سنوات إلى أقل من 15 سنة</w:t>
            </w:r>
          </w:p>
          <w:p w14:paraId="5749E614"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15 سنة إلى أقل من 20 سنة</w:t>
            </w:r>
          </w:p>
          <w:p w14:paraId="490C6AB3"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20 سنة وأكثر</w:t>
            </w:r>
          </w:p>
        </w:tc>
      </w:tr>
      <w:tr w:rsidR="00E05AF2" w:rsidRPr="00AC5846" w14:paraId="518860EF" w14:textId="77777777" w:rsidTr="00DF0ADB">
        <w:trPr>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sz="4" w:space="0" w:color="8496B0" w:themeColor="text2" w:themeTint="99"/>
              <w:bottom w:val="nil"/>
              <w:right w:val="single" w:sz="4" w:space="0" w:color="8496B0" w:themeColor="text2" w:themeTint="99"/>
            </w:tcBorders>
            <w:vAlign w:val="center"/>
          </w:tcPr>
          <w:p w14:paraId="7A094AD2" w14:textId="77777777" w:rsidR="00E05AF2" w:rsidRPr="00AC5846" w:rsidRDefault="00E05AF2" w:rsidP="00074EFD">
            <w:pPr>
              <w:pStyle w:val="Header"/>
              <w:bidi/>
              <w:spacing w:after="200" w:line="276" w:lineRule="auto"/>
              <w:rPr>
                <w:rStyle w:val="BookTitle"/>
                <w:rFonts w:ascii="Traditional Arabic" w:hAnsi="Traditional Arabic" w:cs="Traditional Arabic"/>
                <w:color w:val="44546A" w:themeColor="text2"/>
                <w:sz w:val="24"/>
                <w:szCs w:val="24"/>
                <w:rtl/>
              </w:rPr>
            </w:pPr>
            <w:r>
              <w:rPr>
                <w:rFonts w:cs="Times New Roman"/>
                <w:rtl/>
              </w:rPr>
              <w:t>المحور</w:t>
            </w:r>
            <w:r>
              <w:t xml:space="preserve"> </w:t>
            </w:r>
            <w:r>
              <w:rPr>
                <w:rFonts w:cs="Times New Roman"/>
                <w:rtl/>
              </w:rPr>
              <w:t>الثاني</w:t>
            </w:r>
            <w:r>
              <w:t xml:space="preserve">: </w:t>
            </w:r>
            <w:r>
              <w:rPr>
                <w:rFonts w:cs="Times New Roman"/>
                <w:rtl/>
              </w:rPr>
              <w:t>المتغير</w:t>
            </w:r>
            <w:r>
              <w:t xml:space="preserve"> </w:t>
            </w:r>
            <w:r>
              <w:rPr>
                <w:rFonts w:cs="Times New Roman"/>
                <w:rtl/>
              </w:rPr>
              <w:t>المستقل</w:t>
            </w:r>
          </w:p>
        </w:tc>
      </w:tr>
      <w:tr w:rsidR="00E05AF2" w:rsidRPr="00AC5846" w14:paraId="79D17DAE"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77FB9A65"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البعد الأول: وضوح مفهوم بنية الأعمال المؤسسية ونطاق عملها</w:t>
            </w:r>
          </w:p>
        </w:tc>
        <w:tc>
          <w:tcPr>
            <w:tcW w:w="2834" w:type="dxa"/>
            <w:tcBorders>
              <w:top w:val="nil"/>
              <w:bottom w:val="nil"/>
            </w:tcBorders>
            <w:shd w:val="clear" w:color="auto" w:fill="FFFFFF" w:themeFill="background1"/>
            <w:vAlign w:val="center"/>
          </w:tcPr>
          <w:p w14:paraId="0A5F1246"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أفهم بشكل واضح مفهوم بنية الأعمال المؤسسية داخل البنك</w:t>
            </w:r>
          </w:p>
        </w:tc>
        <w:tc>
          <w:tcPr>
            <w:tcW w:w="4395" w:type="dxa"/>
            <w:tcBorders>
              <w:top w:val="nil"/>
              <w:bottom w:val="nil"/>
              <w:right w:val="single" w:sz="4" w:space="0" w:color="8496B0" w:themeColor="text2" w:themeTint="99"/>
            </w:tcBorders>
            <w:shd w:val="clear" w:color="auto" w:fill="FFFFFF" w:themeFill="background1"/>
            <w:vAlign w:val="center"/>
          </w:tcPr>
          <w:p w14:paraId="7C4CCB6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9238B8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53AB952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7884CE7A"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9F2271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E5D0301" w14:textId="77777777" w:rsidTr="00DF0ADB">
        <w:trPr>
          <w:trHeight w:val="340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74CF797D"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5674A539"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توجد وثائق أو مصادر معتمدة توضح دور البنية المؤسسية في البنك</w:t>
            </w:r>
          </w:p>
        </w:tc>
        <w:tc>
          <w:tcPr>
            <w:tcW w:w="4395" w:type="dxa"/>
            <w:tcBorders>
              <w:top w:val="nil"/>
              <w:bottom w:val="nil"/>
              <w:right w:val="single" w:sz="4" w:space="0" w:color="8496B0" w:themeColor="text2" w:themeTint="99"/>
            </w:tcBorders>
            <w:vAlign w:val="center"/>
          </w:tcPr>
          <w:p w14:paraId="53F35C7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3A2E21A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16CD21B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69419FD"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AB5DFF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60EF5250" w14:textId="77777777" w:rsidTr="00DF0ADB">
        <w:trPr>
          <w:cnfStyle w:val="000000100000" w:firstRow="0" w:lastRow="0" w:firstColumn="0" w:lastColumn="0" w:oddVBand="0" w:evenVBand="0" w:oddHBand="1" w:evenHBand="0" w:firstRowFirstColumn="0" w:firstRowLastColumn="0" w:lastRowFirstColumn="0" w:lastRowLastColumn="0"/>
          <w:trHeight w:val="3266"/>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1493120"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7FEE8AE3"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نطاق عمل البنية المؤسسية محدد ومفهوم لجميع الموظفين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7D5326B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7A021FA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3E85921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542C517"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D8FCE7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9378C4E" w14:textId="77777777" w:rsidTr="00DF0ADB">
        <w:trPr>
          <w:trHeight w:val="85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835A6AB"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1D47E5A2"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يوجد تواصل فعال لشرح أهمية البنية المؤسسية في تحقيق أهداف البنك.</w:t>
            </w:r>
          </w:p>
        </w:tc>
        <w:tc>
          <w:tcPr>
            <w:tcW w:w="4395" w:type="dxa"/>
            <w:tcBorders>
              <w:top w:val="nil"/>
              <w:bottom w:val="nil"/>
              <w:right w:val="single" w:sz="4" w:space="0" w:color="8496B0" w:themeColor="text2" w:themeTint="99"/>
            </w:tcBorders>
            <w:vAlign w:val="center"/>
          </w:tcPr>
          <w:p w14:paraId="6A4146D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6546F7B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E9A63B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33EFAEA8"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D0C3AC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5B1230F4" w14:textId="77777777" w:rsidTr="00DF0ADB">
        <w:trPr>
          <w:cnfStyle w:val="000000100000" w:firstRow="0" w:lastRow="0" w:firstColumn="0" w:lastColumn="0" w:oddVBand="0" w:evenVBand="0" w:oddHBand="1" w:evenHBand="0" w:firstRowFirstColumn="0" w:firstRowLastColumn="0" w:lastRowFirstColumn="0" w:lastRowLastColumn="0"/>
          <w:trHeight w:val="354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30E6606"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6A6CDE47"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أرى أن البنية المؤسسية مرتبطة بشكل مباشر بالتحول الرقمي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6D982B6C"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01C6C214"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11025D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388D299"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5303FD1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08698194"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63ECDE4D"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lastRenderedPageBreak/>
              <w:t>البعد الثاني: الممارسات والمنهجيات المستخدمة في بنية الأعمال المؤسسية</w:t>
            </w:r>
          </w:p>
        </w:tc>
        <w:tc>
          <w:tcPr>
            <w:tcW w:w="2834" w:type="dxa"/>
            <w:tcBorders>
              <w:top w:val="nil"/>
              <w:bottom w:val="nil"/>
            </w:tcBorders>
            <w:vAlign w:val="center"/>
          </w:tcPr>
          <w:p w14:paraId="11190BC3"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يستخدم البنك منهجيات معروفة مثل (</w:t>
            </w:r>
            <w:r w:rsidRPr="00AC5846">
              <w:rPr>
                <w:rStyle w:val="BookTitle"/>
                <w:rFonts w:ascii="Traditional Arabic" w:hAnsi="Traditional Arabic" w:cs="Traditional Arabic"/>
                <w:color w:val="44546A" w:themeColor="text2"/>
                <w:sz w:val="24"/>
                <w:szCs w:val="24"/>
              </w:rPr>
              <w:t>TOGAF</w:t>
            </w:r>
            <w:r w:rsidRPr="00AC5846">
              <w:rPr>
                <w:rStyle w:val="BookTitle"/>
                <w:rFonts w:ascii="Traditional Arabic" w:hAnsi="Traditional Arabic" w:cs="Traditional Arabic"/>
                <w:color w:val="44546A" w:themeColor="text2"/>
                <w:sz w:val="24"/>
                <w:szCs w:val="24"/>
                <w:rtl/>
              </w:rPr>
              <w:t>) في تطبيق البنية المؤسسية</w:t>
            </w:r>
          </w:p>
        </w:tc>
        <w:tc>
          <w:tcPr>
            <w:tcW w:w="4395" w:type="dxa"/>
            <w:tcBorders>
              <w:top w:val="nil"/>
              <w:bottom w:val="nil"/>
              <w:right w:val="single" w:sz="4" w:space="0" w:color="8496B0" w:themeColor="text2" w:themeTint="99"/>
            </w:tcBorders>
            <w:vAlign w:val="center"/>
          </w:tcPr>
          <w:p w14:paraId="08E4FEE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412925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78511EF"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770DE11A"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6A81962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333CEC57" w14:textId="77777777" w:rsidTr="00DF0ADB">
        <w:trPr>
          <w:cnfStyle w:val="000000100000" w:firstRow="0" w:lastRow="0" w:firstColumn="0" w:lastColumn="0" w:oddVBand="0" w:evenVBand="0" w:oddHBand="1" w:evenHBand="0" w:firstRowFirstColumn="0" w:firstRowLastColumn="0" w:lastRowFirstColumn="0" w:lastRowLastColumn="0"/>
          <w:trHeight w:val="332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29CBB78"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61D0C6FB"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توثيق العمليات المرتبطة بالبنية المؤسسية بشكل منتظم</w:t>
            </w:r>
          </w:p>
        </w:tc>
        <w:tc>
          <w:tcPr>
            <w:tcW w:w="4395" w:type="dxa"/>
            <w:tcBorders>
              <w:top w:val="nil"/>
              <w:bottom w:val="nil"/>
              <w:right w:val="single" w:sz="4" w:space="0" w:color="8496B0" w:themeColor="text2" w:themeTint="99"/>
            </w:tcBorders>
            <w:shd w:val="clear" w:color="auto" w:fill="FFFFFF" w:themeFill="background1"/>
            <w:vAlign w:val="center"/>
          </w:tcPr>
          <w:p w14:paraId="216E639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2EFCB5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45770A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0989F0DE"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BEA369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015C140F"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34382E6"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10017B5D"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توجد أدوات وتقنيات مخصصة تدعم تنفيذ البنية المؤسسية</w:t>
            </w:r>
          </w:p>
        </w:tc>
        <w:tc>
          <w:tcPr>
            <w:tcW w:w="4395" w:type="dxa"/>
            <w:tcBorders>
              <w:top w:val="nil"/>
              <w:bottom w:val="nil"/>
              <w:right w:val="single" w:sz="4" w:space="0" w:color="8496B0" w:themeColor="text2" w:themeTint="99"/>
            </w:tcBorders>
            <w:vAlign w:val="center"/>
          </w:tcPr>
          <w:p w14:paraId="23E64F0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5730B9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398FD12E"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D58B630"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2F523F8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B29DA39"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47A3A26"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20158E36"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تحديث الممارسات والمنهجيات بما يتناسب مع متطلبات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75FD7AB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1859BB2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56DF75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6B6066B"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3020F37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0BFAC28" w14:textId="77777777" w:rsidTr="00DF0ADB">
        <w:trPr>
          <w:trHeight w:val="320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0FA5B86B"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63A09026"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توجد معايير واضحة يتم اتباعها في تصميم وتطبيق نماذج البنية المؤسسية</w:t>
            </w:r>
          </w:p>
        </w:tc>
        <w:tc>
          <w:tcPr>
            <w:tcW w:w="4395" w:type="dxa"/>
            <w:tcBorders>
              <w:top w:val="nil"/>
              <w:bottom w:val="nil"/>
              <w:right w:val="single" w:sz="4" w:space="0" w:color="8496B0" w:themeColor="text2" w:themeTint="99"/>
            </w:tcBorders>
            <w:vAlign w:val="center"/>
          </w:tcPr>
          <w:p w14:paraId="21C6F34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686E91E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74DF1DF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E8E1DB2"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D1604B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B620E24"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043C65E8"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البعد الثالث: تمكين ودعم الإدارة العليا لتفعيل بنية الأعمال المؤسسية</w:t>
            </w:r>
          </w:p>
        </w:tc>
        <w:tc>
          <w:tcPr>
            <w:tcW w:w="2834" w:type="dxa"/>
            <w:tcBorders>
              <w:top w:val="nil"/>
              <w:bottom w:val="nil"/>
            </w:tcBorders>
            <w:shd w:val="clear" w:color="auto" w:fill="FFFFFF" w:themeFill="background1"/>
            <w:vAlign w:val="center"/>
          </w:tcPr>
          <w:p w14:paraId="1C1E3400"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الإدارة العليا تدعم بشكل واضح جهود البنية المؤسسية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4DBD98C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7D99D2C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113895CF"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42D7D494"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6D031C5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5EED24C" w14:textId="77777777" w:rsidTr="00DF0ADB">
        <w:trPr>
          <w:trHeight w:val="329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6BC55643"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0C8B4AB8"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تخصيص ميزانيات كافية لتطوير وتفعيل البنية المؤسسية</w:t>
            </w:r>
          </w:p>
        </w:tc>
        <w:tc>
          <w:tcPr>
            <w:tcW w:w="4395" w:type="dxa"/>
            <w:tcBorders>
              <w:top w:val="nil"/>
              <w:bottom w:val="nil"/>
              <w:right w:val="single" w:sz="4" w:space="0" w:color="8496B0" w:themeColor="text2" w:themeTint="99"/>
            </w:tcBorders>
            <w:vAlign w:val="center"/>
          </w:tcPr>
          <w:p w14:paraId="56BE2A6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86E1FD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13C8543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0752DAE2"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0A3C5F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0B1F0350" w14:textId="77777777" w:rsidTr="00DF0ADB">
        <w:trPr>
          <w:cnfStyle w:val="000000100000" w:firstRow="0" w:lastRow="0" w:firstColumn="0" w:lastColumn="0" w:oddVBand="0" w:evenVBand="0" w:oddHBand="1" w:evenHBand="0" w:firstRowFirstColumn="0" w:firstRowLastColumn="0" w:lastRowFirstColumn="0" w:lastRowLastColumn="0"/>
          <w:trHeight w:val="241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66069C94"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26B1B40E"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تشارك الإدارة العليا في متابعة تنفيذ مبادرات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0A55523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063F7BEC"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C81B6D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7505975"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5084A0F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64DB285E"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3FCECBA9"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7B67E3B0"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تتبنى القيادة العليا رؤية استراتيجية واضحة للتحول الرقمي</w:t>
            </w:r>
          </w:p>
        </w:tc>
        <w:tc>
          <w:tcPr>
            <w:tcW w:w="4395" w:type="dxa"/>
            <w:tcBorders>
              <w:top w:val="nil"/>
              <w:bottom w:val="nil"/>
              <w:right w:val="single" w:sz="4" w:space="0" w:color="8496B0" w:themeColor="text2" w:themeTint="99"/>
            </w:tcBorders>
            <w:vAlign w:val="center"/>
          </w:tcPr>
          <w:p w14:paraId="5B96DA36"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453E2C7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lastRenderedPageBreak/>
              <w:t>موافق</w:t>
            </w:r>
          </w:p>
          <w:p w14:paraId="7D3C01A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0218679F"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7D4BED4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F982967" w14:textId="77777777" w:rsidTr="00DF0ADB">
        <w:trPr>
          <w:cnfStyle w:val="000000100000" w:firstRow="0" w:lastRow="0" w:firstColumn="0" w:lastColumn="0" w:oddVBand="0" w:evenVBand="0" w:oddHBand="1" w:evenHBand="0" w:firstRowFirstColumn="0" w:firstRowLastColumn="0" w:lastRowFirstColumn="0" w:lastRowLastColumn="0"/>
          <w:trHeight w:val="3468"/>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6A89210"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4BF84994"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هناك اهتمام مستمر ممن الإدارة العليا بتطوير الكفاءات البشرية في مجال البنية المؤسسية</w:t>
            </w:r>
          </w:p>
        </w:tc>
        <w:tc>
          <w:tcPr>
            <w:tcW w:w="4395" w:type="dxa"/>
            <w:tcBorders>
              <w:top w:val="nil"/>
              <w:bottom w:val="nil"/>
              <w:right w:val="single" w:sz="4" w:space="0" w:color="8496B0" w:themeColor="text2" w:themeTint="99"/>
            </w:tcBorders>
            <w:shd w:val="clear" w:color="auto" w:fill="FFFFFF" w:themeFill="background1"/>
            <w:vAlign w:val="center"/>
          </w:tcPr>
          <w:p w14:paraId="0F2B7D7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1279421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50E9D3A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3569C9AB"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366A85B4"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145A2C4" w14:textId="77777777" w:rsidTr="00DF0ADB">
        <w:trPr>
          <w:trHeight w:val="3548"/>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7B79142E"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البعد الرابع: الثقافة التنظيمية وموقع البنية المؤسسية في الهيكل التنظيمي ومهارات القيادة</w:t>
            </w:r>
          </w:p>
        </w:tc>
        <w:tc>
          <w:tcPr>
            <w:tcW w:w="2834" w:type="dxa"/>
            <w:tcBorders>
              <w:top w:val="nil"/>
              <w:bottom w:val="nil"/>
            </w:tcBorders>
            <w:vAlign w:val="center"/>
          </w:tcPr>
          <w:p w14:paraId="6F0818A7"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الثقافة التنظيمية في البنك تشجع على التغيير والتحول الرقمي</w:t>
            </w:r>
          </w:p>
        </w:tc>
        <w:tc>
          <w:tcPr>
            <w:tcW w:w="4395" w:type="dxa"/>
            <w:tcBorders>
              <w:top w:val="nil"/>
              <w:bottom w:val="nil"/>
              <w:right w:val="single" w:sz="4" w:space="0" w:color="8496B0" w:themeColor="text2" w:themeTint="99"/>
            </w:tcBorders>
            <w:vAlign w:val="center"/>
          </w:tcPr>
          <w:p w14:paraId="24A6A6E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85D6C2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230A8FD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673C56F5"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0E0F5E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E4EB7D4"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0781ED82"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1E813F76"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البنية المؤسسية لها موقع واضح ومحدد في الهيكل التنظيمي للبنك</w:t>
            </w:r>
          </w:p>
        </w:tc>
        <w:tc>
          <w:tcPr>
            <w:tcW w:w="4395" w:type="dxa"/>
            <w:tcBorders>
              <w:top w:val="nil"/>
              <w:bottom w:val="nil"/>
              <w:right w:val="single" w:sz="4" w:space="0" w:color="8496B0" w:themeColor="text2" w:themeTint="99"/>
            </w:tcBorders>
            <w:shd w:val="clear" w:color="auto" w:fill="FFFFFF" w:themeFill="background1"/>
            <w:vAlign w:val="center"/>
          </w:tcPr>
          <w:p w14:paraId="5F6C644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C503D3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0D49CBD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631CBA0F"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601AC6EF"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1C2D247" w14:textId="77777777" w:rsidTr="00DF0ADB">
        <w:trPr>
          <w:trHeight w:val="337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2CEF4DA2"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7381FF03"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يوجد فريق متخصص يقود جهود البنية المؤسسية داخل البنك</w:t>
            </w:r>
          </w:p>
        </w:tc>
        <w:tc>
          <w:tcPr>
            <w:tcW w:w="4395" w:type="dxa"/>
            <w:tcBorders>
              <w:top w:val="nil"/>
              <w:bottom w:val="nil"/>
              <w:right w:val="single" w:sz="4" w:space="0" w:color="8496B0" w:themeColor="text2" w:themeTint="99"/>
            </w:tcBorders>
            <w:vAlign w:val="center"/>
          </w:tcPr>
          <w:p w14:paraId="5D211B0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A1624E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1E933B9E"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1162D3A0"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75D4F9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4AD1079" w14:textId="77777777" w:rsidTr="00DF0ADB">
        <w:trPr>
          <w:cnfStyle w:val="000000100000" w:firstRow="0" w:lastRow="0" w:firstColumn="0" w:lastColumn="0" w:oddVBand="0" w:evenVBand="0" w:oddHBand="1" w:evenHBand="0" w:firstRowFirstColumn="0" w:firstRowLastColumn="0" w:lastRowFirstColumn="0" w:lastRowLastColumn="0"/>
          <w:trHeight w:val="307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A09F51D"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4B0D352C"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يمتلك قادة البنية المؤسسية مهارات عالية في إدارة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54BDB87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0D59B0A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4D9C15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70DB10ED"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F254AA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09678DA" w14:textId="77777777" w:rsidTr="00DF0ADB">
        <w:trPr>
          <w:trHeight w:val="381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2E5DFA2E"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665372E0"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تعزيز التعاون بين الإدارات لتطبيق مبادرات البنية المؤسسية</w:t>
            </w:r>
          </w:p>
        </w:tc>
        <w:tc>
          <w:tcPr>
            <w:tcW w:w="4395" w:type="dxa"/>
            <w:tcBorders>
              <w:top w:val="nil"/>
              <w:bottom w:val="nil"/>
              <w:right w:val="single" w:sz="4" w:space="0" w:color="8496B0" w:themeColor="text2" w:themeTint="99"/>
            </w:tcBorders>
            <w:vAlign w:val="center"/>
          </w:tcPr>
          <w:p w14:paraId="2A6AF61C"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647057E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4E8260F"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1908E6B1"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586D49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6EE12D28" w14:textId="77777777" w:rsidTr="00DF0ADB">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sz="4" w:space="0" w:color="8496B0" w:themeColor="text2" w:themeTint="99"/>
              <w:bottom w:val="nil"/>
              <w:right w:val="single" w:sz="4" w:space="0" w:color="8496B0" w:themeColor="text2" w:themeTint="99"/>
            </w:tcBorders>
            <w:vAlign w:val="center"/>
          </w:tcPr>
          <w:p w14:paraId="47A70E6C" w14:textId="77777777" w:rsidR="00E05AF2" w:rsidRPr="00AC5846" w:rsidRDefault="00E05AF2" w:rsidP="00074EFD">
            <w:pPr>
              <w:pStyle w:val="Header"/>
              <w:bidi/>
              <w:spacing w:after="200" w:line="276" w:lineRule="auto"/>
              <w:ind w:left="720"/>
              <w:rPr>
                <w:rStyle w:val="BookTitle"/>
                <w:rFonts w:ascii="Traditional Arabic" w:hAnsi="Traditional Arabic" w:cs="Traditional Arabic"/>
                <w:color w:val="44546A" w:themeColor="text2"/>
                <w:sz w:val="24"/>
                <w:szCs w:val="24"/>
                <w:rtl/>
              </w:rPr>
            </w:pPr>
            <w:r>
              <w:rPr>
                <w:rFonts w:cs="Times New Roman"/>
                <w:rtl/>
              </w:rPr>
              <w:t>المحور</w:t>
            </w:r>
            <w:r>
              <w:t xml:space="preserve"> </w:t>
            </w:r>
            <w:r>
              <w:rPr>
                <w:rFonts w:cs="Times New Roman"/>
                <w:rtl/>
              </w:rPr>
              <w:t>الثالث</w:t>
            </w:r>
            <w:r>
              <w:t xml:space="preserve">: </w:t>
            </w:r>
            <w:r>
              <w:rPr>
                <w:rFonts w:cs="Times New Roman"/>
                <w:rtl/>
              </w:rPr>
              <w:t>المتغير</w:t>
            </w:r>
            <w:r>
              <w:t xml:space="preserve"> </w:t>
            </w:r>
            <w:r>
              <w:rPr>
                <w:rFonts w:cs="Times New Roman"/>
                <w:rtl/>
              </w:rPr>
              <w:t>التابع</w:t>
            </w:r>
          </w:p>
        </w:tc>
      </w:tr>
      <w:tr w:rsidR="00E05AF2" w:rsidRPr="00AC5846" w14:paraId="10D7798C"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4F8E5543"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المواءمة الاستراتيجية لتحول الأعمال البنكية إلى الرقمية</w:t>
            </w:r>
          </w:p>
        </w:tc>
        <w:tc>
          <w:tcPr>
            <w:tcW w:w="2834" w:type="dxa"/>
            <w:tcBorders>
              <w:top w:val="nil"/>
              <w:bottom w:val="nil"/>
            </w:tcBorders>
            <w:shd w:val="clear" w:color="auto" w:fill="FFFFFF" w:themeFill="background1"/>
            <w:vAlign w:val="center"/>
          </w:tcPr>
          <w:p w14:paraId="2269BD63"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توجد رؤية رقمية واضحة توجه أنشطة البنك نحو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4D9354D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82A4F5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7A33706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26C4CE1"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2FCE1A66"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lastRenderedPageBreak/>
              <w:t>لا أوافق بشدة</w:t>
            </w:r>
          </w:p>
        </w:tc>
      </w:tr>
      <w:tr w:rsidR="00E05AF2" w:rsidRPr="00AC5846" w14:paraId="2D69FC3D"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355EB611"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0D7B8B96"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هناك توافق بين الخطط التشغيلية وأهداف التحول الرقمي في البنك</w:t>
            </w:r>
          </w:p>
        </w:tc>
        <w:tc>
          <w:tcPr>
            <w:tcW w:w="4395" w:type="dxa"/>
            <w:tcBorders>
              <w:top w:val="nil"/>
              <w:bottom w:val="nil"/>
              <w:right w:val="single" w:sz="4" w:space="0" w:color="8496B0" w:themeColor="text2" w:themeTint="99"/>
            </w:tcBorders>
            <w:vAlign w:val="center"/>
          </w:tcPr>
          <w:p w14:paraId="57A6B21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3109EEF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521942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43DAA3B"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5CB8824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AD9ECEF"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5FE76F7"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1E26D486"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تتكامل البنية المؤسسية مع الاستراتيجية العامة للبنك بشكل فعال</w:t>
            </w:r>
          </w:p>
        </w:tc>
        <w:tc>
          <w:tcPr>
            <w:tcW w:w="4395" w:type="dxa"/>
            <w:tcBorders>
              <w:top w:val="nil"/>
              <w:bottom w:val="nil"/>
              <w:right w:val="single" w:sz="4" w:space="0" w:color="8496B0" w:themeColor="text2" w:themeTint="99"/>
            </w:tcBorders>
            <w:shd w:val="clear" w:color="auto" w:fill="FFFFFF" w:themeFill="background1"/>
            <w:vAlign w:val="center"/>
          </w:tcPr>
          <w:p w14:paraId="52B3D6A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83E5A1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B1348F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DE354C4"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7537DB0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5F0C335"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15638DEE"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274895BD"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قياس مدى فعالية المواءمة بين البنية المؤسسية والتحول الرقمي بشكل دوري</w:t>
            </w:r>
          </w:p>
        </w:tc>
        <w:tc>
          <w:tcPr>
            <w:tcW w:w="4395" w:type="dxa"/>
            <w:tcBorders>
              <w:top w:val="nil"/>
              <w:bottom w:val="nil"/>
              <w:right w:val="single" w:sz="4" w:space="0" w:color="8496B0" w:themeColor="text2" w:themeTint="99"/>
            </w:tcBorders>
            <w:vAlign w:val="center"/>
          </w:tcPr>
          <w:p w14:paraId="26A548EE"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DEBA11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38EAB0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344A2BB"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B23C2B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660BA6ED"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single" w:sz="4" w:space="0" w:color="8496B0" w:themeColor="text2" w:themeTint="99"/>
            </w:tcBorders>
            <w:vAlign w:val="center"/>
          </w:tcPr>
          <w:p w14:paraId="307DD053"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single" w:sz="4" w:space="0" w:color="8496B0" w:themeColor="text2" w:themeTint="99"/>
            </w:tcBorders>
            <w:shd w:val="clear" w:color="auto" w:fill="FFFFFF" w:themeFill="background1"/>
            <w:vAlign w:val="center"/>
          </w:tcPr>
          <w:p w14:paraId="65ADD498"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يستجيب البنك بسرعة للتغيرات التقنية بفضل المواءمة الاستراتيجية الفعالة</w:t>
            </w:r>
          </w:p>
        </w:tc>
        <w:tc>
          <w:tcPr>
            <w:tcW w:w="4395" w:type="dxa"/>
            <w:tcBorders>
              <w:top w:val="nil"/>
              <w:bottom w:val="single" w:sz="4" w:space="0" w:color="8496B0" w:themeColor="text2" w:themeTint="99"/>
              <w:right w:val="single" w:sz="4" w:space="0" w:color="8496B0" w:themeColor="text2" w:themeTint="99"/>
            </w:tcBorders>
            <w:shd w:val="clear" w:color="auto" w:fill="FFFFFF" w:themeFill="background1"/>
            <w:vAlign w:val="center"/>
          </w:tcPr>
          <w:p w14:paraId="58C1C04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1BF9732E"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BC45EF6"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477BE67F"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77467BE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bl>
    <w:p w14:paraId="680FCEDA" w14:textId="77777777" w:rsidR="00E05AF2" w:rsidRPr="00AC5846" w:rsidRDefault="00E05AF2" w:rsidP="00074EFD">
      <w:pPr>
        <w:bidi/>
        <w:spacing w:after="200" w:line="276" w:lineRule="auto"/>
        <w:rPr>
          <w:rStyle w:val="BookTitle"/>
          <w:rFonts w:ascii="Traditional Arabic" w:hAnsi="Traditional Arabic" w:cs="Traditional Arabic"/>
          <w:rtl/>
        </w:rPr>
      </w:pPr>
    </w:p>
    <w:p w14:paraId="417F6B98" w14:textId="77777777" w:rsidR="00E05AF2" w:rsidRDefault="00E05AF2" w:rsidP="00074EFD">
      <w:pPr>
        <w:bidi/>
        <w:spacing w:after="200" w:line="276" w:lineRule="auto"/>
        <w:rPr>
          <w:rStyle w:val="IntenseReference"/>
          <w:rFonts w:ascii="Traditional Arabic" w:hAnsi="Traditional Arabic" w:cs="Traditional Arabic"/>
          <w:sz w:val="52"/>
          <w:szCs w:val="52"/>
          <w:rtl/>
        </w:rPr>
      </w:pPr>
    </w:p>
    <w:p w14:paraId="504F7D5C" w14:textId="77777777" w:rsidR="00E05AF2" w:rsidRDefault="00E05AF2" w:rsidP="00074EFD">
      <w:pPr>
        <w:bidi/>
        <w:spacing w:after="200" w:line="276" w:lineRule="auto"/>
        <w:rPr>
          <w:rStyle w:val="IntenseReference"/>
          <w:rFonts w:ascii="Traditional Arabic" w:hAnsi="Traditional Arabic" w:cs="Traditional Arabic"/>
          <w:sz w:val="52"/>
          <w:szCs w:val="52"/>
          <w:rtl/>
        </w:rPr>
      </w:pPr>
    </w:p>
    <w:p w14:paraId="01C04454" w14:textId="77777777" w:rsidR="00E05AF2" w:rsidRPr="003D5CCB" w:rsidRDefault="00E05AF2" w:rsidP="00074EFD">
      <w:pPr>
        <w:pStyle w:val="FootnoteText"/>
        <w:bidi/>
        <w:spacing w:line="360" w:lineRule="auto"/>
        <w:rPr>
          <w:rFonts w:ascii="Traditional Arabic" w:hAnsi="Traditional Arabic" w:cs="Traditional Arabic"/>
          <w:sz w:val="28"/>
          <w:szCs w:val="28"/>
          <w:lang w:bidi="ar-EG"/>
        </w:rPr>
      </w:pPr>
    </w:p>
    <w:sectPr w:rsidR="00E05AF2" w:rsidRPr="003D5CCB" w:rsidSect="001D5418">
      <w:footerReference w:type="default" r:id="rId21"/>
      <w:type w:val="continuous"/>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1D4027" w14:textId="77777777" w:rsidR="00935DF3" w:rsidRDefault="00935DF3" w:rsidP="00DD0B73">
      <w:pPr>
        <w:spacing w:after="0" w:line="240" w:lineRule="auto"/>
      </w:pPr>
      <w:r>
        <w:separator/>
      </w:r>
    </w:p>
  </w:endnote>
  <w:endnote w:type="continuationSeparator" w:id="0">
    <w:p w14:paraId="32060740" w14:textId="77777777" w:rsidR="00935DF3" w:rsidRDefault="00935DF3" w:rsidP="00DD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903990"/>
      <w:docPartObj>
        <w:docPartGallery w:val="Page Numbers (Bottom of Page)"/>
        <w:docPartUnique/>
      </w:docPartObj>
    </w:sdtPr>
    <w:sdtEndPr>
      <w:rPr>
        <w:noProof/>
      </w:rPr>
    </w:sdtEndPr>
    <w:sdtContent>
      <w:p w14:paraId="0547ACCA" w14:textId="5BFDF989" w:rsidR="00371D17" w:rsidRDefault="00371D17">
        <w:pPr>
          <w:pStyle w:val="Footer"/>
          <w:jc w:val="center"/>
        </w:pPr>
        <w:r>
          <w:fldChar w:fldCharType="begin"/>
        </w:r>
        <w:r>
          <w:instrText xml:space="preserve"> PAGE   \* MERGEFORMAT </w:instrText>
        </w:r>
        <w:r>
          <w:fldChar w:fldCharType="separate"/>
        </w:r>
        <w:r w:rsidR="00431634">
          <w:rPr>
            <w:noProof/>
          </w:rPr>
          <w:t>6</w:t>
        </w:r>
        <w:r>
          <w:rPr>
            <w:noProof/>
          </w:rPr>
          <w:fldChar w:fldCharType="end"/>
        </w:r>
      </w:p>
    </w:sdtContent>
  </w:sdt>
  <w:p w14:paraId="70E7EA67" w14:textId="77777777" w:rsidR="00371D17" w:rsidRDefault="00371D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813786"/>
      <w:docPartObj>
        <w:docPartGallery w:val="Page Numbers (Bottom of Page)"/>
        <w:docPartUnique/>
      </w:docPartObj>
    </w:sdtPr>
    <w:sdtEndPr>
      <w:rPr>
        <w:noProof/>
      </w:rPr>
    </w:sdtEndPr>
    <w:sdtContent>
      <w:p w14:paraId="04795F0C" w14:textId="45943B7B" w:rsidR="00371D17" w:rsidRDefault="00371D17">
        <w:pPr>
          <w:pStyle w:val="Footer"/>
          <w:jc w:val="center"/>
        </w:pPr>
        <w:r>
          <w:fldChar w:fldCharType="begin"/>
        </w:r>
        <w:r>
          <w:instrText xml:space="preserve"> PAGE   \* MERGEFORMAT </w:instrText>
        </w:r>
        <w:r>
          <w:fldChar w:fldCharType="separate"/>
        </w:r>
        <w:r w:rsidR="00431634">
          <w:rPr>
            <w:noProof/>
          </w:rPr>
          <w:t>129</w:t>
        </w:r>
        <w:r>
          <w:rPr>
            <w:noProof/>
          </w:rPr>
          <w:fldChar w:fldCharType="end"/>
        </w:r>
      </w:p>
    </w:sdtContent>
  </w:sdt>
  <w:p w14:paraId="3F3FF1D4" w14:textId="77777777" w:rsidR="00371D17" w:rsidRDefault="00371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EF64F" w14:textId="77777777" w:rsidR="00935DF3" w:rsidRDefault="00935DF3" w:rsidP="00DD0B73">
      <w:pPr>
        <w:spacing w:after="0" w:line="240" w:lineRule="auto"/>
      </w:pPr>
      <w:r>
        <w:separator/>
      </w:r>
    </w:p>
  </w:footnote>
  <w:footnote w:type="continuationSeparator" w:id="0">
    <w:p w14:paraId="07BCBB39" w14:textId="77777777" w:rsidR="00935DF3" w:rsidRDefault="00935DF3" w:rsidP="00DD0B73">
      <w:pPr>
        <w:spacing w:after="0" w:line="240" w:lineRule="auto"/>
      </w:pPr>
      <w:r>
        <w:continuationSeparator/>
      </w:r>
    </w:p>
  </w:footnote>
  <w:footnote w:id="1">
    <w:p w14:paraId="378C971B" w14:textId="434896D2" w:rsidR="00371D17" w:rsidRPr="00554A38" w:rsidRDefault="00371D17" w:rsidP="00554A38">
      <w:pPr>
        <w:pStyle w:val="FootnoteText"/>
        <w:bidi/>
        <w:rPr>
          <w:rtl/>
        </w:rPr>
      </w:pPr>
      <w:r>
        <w:rPr>
          <w:rStyle w:val="FootnoteReference"/>
        </w:rPr>
        <w:footnoteRef/>
      </w:r>
      <w:r>
        <w:t xml:space="preserve"> </w:t>
      </w:r>
      <w:r w:rsidRPr="00554A38">
        <w:rPr>
          <w:b/>
          <w:bCs/>
          <w:rtl/>
        </w:rPr>
        <w:t>الموقع الإلكتروني للبنك السعودي المركزي،</w:t>
      </w:r>
      <w:r w:rsidRPr="00554A38">
        <w:rPr>
          <w:b/>
          <w:bCs/>
          <w:lang w:bidi="ar-EG"/>
        </w:rPr>
        <w:t>https://www.sama.gov.sa/ar-sa/LicenseEntities/Pages/LicensedBanks.aspx</w:t>
      </w:r>
      <w:r w:rsidRPr="00554A38">
        <w:rPr>
          <w:b/>
          <w:bCs/>
          <w:rtl/>
        </w:rPr>
        <w:t xml:space="preserve"> ، تاريخ الوصول2024-04-13 ومصادر أخرى من التقارير السنوية للبنوك</w:t>
      </w:r>
    </w:p>
  </w:footnote>
  <w:footnote w:id="2">
    <w:p w14:paraId="065B5BC1" w14:textId="77777777" w:rsidR="00371D17" w:rsidRDefault="00371D17" w:rsidP="009715D0">
      <w:pPr>
        <w:pStyle w:val="FootnoteText"/>
        <w:bidi/>
        <w:rPr>
          <w:rtl/>
          <w:lang w:bidi="ar-EG"/>
        </w:rPr>
      </w:pPr>
      <w:r>
        <w:rPr>
          <w:rStyle w:val="FootnoteReference"/>
        </w:rPr>
        <w:footnoteRef/>
      </w:r>
      <w:r>
        <w:t xml:space="preserve"> </w:t>
      </w:r>
      <w:r>
        <w:rPr>
          <w:rFonts w:cs="Arial" w:hint="cs"/>
          <w:rtl/>
          <w:lang w:bidi="ar-EG"/>
        </w:rPr>
        <w:t>-</w:t>
      </w:r>
      <w:r w:rsidRPr="000D54B6">
        <w:rPr>
          <w:rFonts w:cs="Arial"/>
          <w:rtl/>
          <w:lang w:bidi="ar-EG"/>
        </w:rPr>
        <w:t xml:space="preserve"> المليجي، رضا </w:t>
      </w:r>
      <w:r w:rsidRPr="000D54B6">
        <w:rPr>
          <w:rFonts w:cs="Arial" w:hint="cs"/>
          <w:rtl/>
          <w:lang w:bidi="ar-EG"/>
        </w:rPr>
        <w:t>إبراهيم:</w:t>
      </w:r>
      <w:r>
        <w:rPr>
          <w:rFonts w:cs="Arial" w:hint="cs"/>
          <w:rtl/>
          <w:lang w:bidi="ar-EG"/>
        </w:rPr>
        <w:t xml:space="preserve"> </w:t>
      </w:r>
      <w:r>
        <w:rPr>
          <w:rFonts w:cs="Arial"/>
          <w:rtl/>
          <w:lang w:bidi="fa-IR"/>
        </w:rPr>
        <w:t>۲۰۱۲</w:t>
      </w:r>
      <w:r>
        <w:rPr>
          <w:rFonts w:cs="Arial" w:hint="cs"/>
          <w:rtl/>
          <w:lang w:bidi="fa-IR"/>
        </w:rPr>
        <w:t>،</w:t>
      </w:r>
      <w:r w:rsidRPr="000D54B6">
        <w:rPr>
          <w:rFonts w:cs="Arial"/>
          <w:rtl/>
          <w:lang w:bidi="ar-EG"/>
        </w:rPr>
        <w:t xml:space="preserve"> إدارة التميز المؤسسي بين النظرية والتطبيق، عالم الكتب للطباعة والنشر والتوزيع، عمان </w:t>
      </w:r>
      <w:r>
        <w:rPr>
          <w:rFonts w:cs="Arial" w:hint="cs"/>
          <w:rtl/>
          <w:lang w:bidi="ar-EG"/>
        </w:rPr>
        <w:t>الأردن.</w:t>
      </w:r>
    </w:p>
  </w:footnote>
  <w:footnote w:id="3">
    <w:p w14:paraId="79DBC0A5" w14:textId="77777777" w:rsidR="00371D17" w:rsidRPr="009715D0" w:rsidRDefault="00371D17" w:rsidP="009715D0">
      <w:pPr>
        <w:pStyle w:val="FootnoteText"/>
        <w:bidi/>
        <w:rPr>
          <w:rtl/>
          <w:lang w:bidi="ar-EG"/>
        </w:rPr>
      </w:pPr>
      <w:r>
        <w:rPr>
          <w:rStyle w:val="FootnoteReference"/>
        </w:rPr>
        <w:footnoteRef/>
      </w:r>
      <w:r>
        <w:t xml:space="preserve"> </w:t>
      </w:r>
      <w:r>
        <w:rPr>
          <w:rFonts w:hint="cs"/>
          <w:rtl/>
          <w:lang w:bidi="ar-EG"/>
        </w:rPr>
        <w:t xml:space="preserve">- </w:t>
      </w:r>
      <w:r w:rsidRPr="009715D0">
        <w:rPr>
          <w:rFonts w:cs="Arial"/>
          <w:rtl/>
          <w:lang w:bidi="ar-EG"/>
        </w:rPr>
        <w:t xml:space="preserve">الرب، الفت </w:t>
      </w:r>
      <w:r w:rsidRPr="009715D0">
        <w:rPr>
          <w:rFonts w:cs="Arial" w:hint="cs"/>
          <w:rtl/>
          <w:lang w:bidi="ar-EG"/>
        </w:rPr>
        <w:t xml:space="preserve">إبراهيم: </w:t>
      </w:r>
      <w:r w:rsidRPr="009715D0">
        <w:rPr>
          <w:rFonts w:cs="Arial"/>
          <w:rtl/>
          <w:lang w:bidi="fa-IR"/>
        </w:rPr>
        <w:t>۲۰۱۳</w:t>
      </w:r>
      <w:r w:rsidRPr="009715D0">
        <w:rPr>
          <w:rFonts w:cs="Arial"/>
          <w:rtl/>
          <w:lang w:bidi="ar-EG"/>
        </w:rPr>
        <w:t xml:space="preserve">، التميز الإداري في </w:t>
      </w:r>
      <w:r w:rsidRPr="009715D0">
        <w:rPr>
          <w:rFonts w:cs="Arial" w:hint="cs"/>
          <w:rtl/>
          <w:lang w:bidi="ar-EG"/>
        </w:rPr>
        <w:t>الأبداع</w:t>
      </w:r>
      <w:r w:rsidRPr="009715D0">
        <w:rPr>
          <w:rFonts w:cs="Arial"/>
          <w:rtl/>
          <w:lang w:bidi="ar-EG"/>
        </w:rPr>
        <w:t>: دراسة ميدانية على البنوك في مصر، المجلة العلمية لقطاع التجارة، جامعة الأزهر</w:t>
      </w:r>
      <w:r>
        <w:rPr>
          <w:rFonts w:cs="Arial" w:hint="cs"/>
          <w:rtl/>
          <w:lang w:bidi="ar-EG"/>
        </w:rPr>
        <w:t>.</w:t>
      </w:r>
    </w:p>
    <w:p w14:paraId="7E7A695B" w14:textId="77777777" w:rsidR="00371D17" w:rsidRDefault="00371D17" w:rsidP="009715D0">
      <w:pPr>
        <w:pStyle w:val="FootnoteText"/>
        <w:bidi/>
        <w:rPr>
          <w:rtl/>
          <w:lang w:bidi="ar-EG"/>
        </w:rPr>
      </w:pPr>
    </w:p>
  </w:footnote>
  <w:footnote w:id="4">
    <w:p w14:paraId="3928CC28" w14:textId="77777777" w:rsidR="00371D17" w:rsidRPr="009715D0" w:rsidRDefault="00371D17" w:rsidP="009715D0">
      <w:pPr>
        <w:pStyle w:val="FootnoteText"/>
        <w:bidi/>
        <w:rPr>
          <w:rtl/>
          <w:lang w:bidi="ar-EG"/>
        </w:rPr>
      </w:pPr>
      <w:r>
        <w:rPr>
          <w:rStyle w:val="FootnoteReference"/>
        </w:rPr>
        <w:footnoteRef/>
      </w:r>
      <w:r>
        <w:t xml:space="preserve"> </w:t>
      </w:r>
      <w:r>
        <w:rPr>
          <w:rFonts w:hint="cs"/>
          <w:rtl/>
          <w:lang w:bidi="ar-EG"/>
        </w:rPr>
        <w:t>-</w:t>
      </w:r>
      <w:r w:rsidRPr="009715D0">
        <w:rPr>
          <w:rFonts w:cs="Arial"/>
          <w:rtl/>
          <w:lang w:bidi="ar-EG"/>
        </w:rPr>
        <w:t xml:space="preserve"> خضير، احمد محروس</w:t>
      </w:r>
      <w:r w:rsidRPr="009715D0">
        <w:rPr>
          <w:rFonts w:cs="Arial" w:hint="cs"/>
          <w:rtl/>
          <w:lang w:bidi="ar-EG"/>
        </w:rPr>
        <w:t xml:space="preserve">: </w:t>
      </w:r>
      <w:r w:rsidRPr="009715D0">
        <w:rPr>
          <w:rFonts w:cs="Arial"/>
          <w:rtl/>
          <w:lang w:bidi="fa-IR"/>
        </w:rPr>
        <w:t>۲۰۱۷</w:t>
      </w:r>
      <w:r w:rsidRPr="009715D0">
        <w:rPr>
          <w:rFonts w:cs="Arial"/>
          <w:rtl/>
          <w:lang w:bidi="ar-EG"/>
        </w:rPr>
        <w:t xml:space="preserve">، دور التخطيط الاستراتيجي في تحقيق التميز المؤسسي للمنظمات: دراسة ميدانية على الشركات السياحية في مصر، مجلة كلية السياحة والفنادق </w:t>
      </w:r>
      <w:r w:rsidRPr="009715D0">
        <w:rPr>
          <w:rFonts w:cs="Arial" w:hint="cs"/>
          <w:rtl/>
          <w:lang w:bidi="ar-EG"/>
        </w:rPr>
        <w:t>-جامعة</w:t>
      </w:r>
      <w:r w:rsidRPr="009715D0">
        <w:rPr>
          <w:rFonts w:cs="Arial"/>
          <w:rtl/>
          <w:lang w:bidi="ar-EG"/>
        </w:rPr>
        <w:t xml:space="preserve"> مدينة السادات</w:t>
      </w:r>
      <w:r w:rsidRPr="009715D0">
        <w:rPr>
          <w:rFonts w:cs="Arial" w:hint="cs"/>
          <w:rtl/>
          <w:lang w:bidi="ar-EG"/>
        </w:rPr>
        <w:t>.</w:t>
      </w:r>
    </w:p>
    <w:p w14:paraId="6D2CFD5C" w14:textId="77777777" w:rsidR="00371D17" w:rsidRDefault="00371D17" w:rsidP="009715D0">
      <w:pPr>
        <w:pStyle w:val="FootnoteText"/>
        <w:bidi/>
        <w:rPr>
          <w:rtl/>
          <w:lang w:bidi="ar-EG"/>
        </w:rPr>
      </w:pPr>
    </w:p>
  </w:footnote>
  <w:footnote w:id="5">
    <w:p w14:paraId="7200A2A9" w14:textId="77777777" w:rsidR="00371D17" w:rsidRDefault="00371D17" w:rsidP="009715D0">
      <w:pPr>
        <w:pStyle w:val="FootnoteText"/>
        <w:bidi/>
        <w:rPr>
          <w:rtl/>
          <w:lang w:bidi="ar-EG"/>
        </w:rPr>
      </w:pPr>
      <w:r>
        <w:rPr>
          <w:rStyle w:val="FootnoteReference"/>
        </w:rPr>
        <w:footnoteRef/>
      </w:r>
      <w:r>
        <w:t xml:space="preserve"> </w:t>
      </w:r>
      <w:r>
        <w:rPr>
          <w:rFonts w:hint="cs"/>
          <w:rtl/>
          <w:lang w:bidi="ar-EG"/>
        </w:rPr>
        <w:t>-</w:t>
      </w:r>
      <w:r w:rsidRPr="000D54B6">
        <w:rPr>
          <w:rtl/>
        </w:rPr>
        <w:t xml:space="preserve"> </w:t>
      </w:r>
      <w:r>
        <w:rPr>
          <w:rFonts w:cs="Arial"/>
          <w:rtl/>
        </w:rPr>
        <w:t>جواد شوقي ناجي</w:t>
      </w:r>
      <w:r>
        <w:rPr>
          <w:rFonts w:cs="Arial" w:hint="cs"/>
          <w:rtl/>
        </w:rPr>
        <w:t xml:space="preserve">: </w:t>
      </w:r>
      <w:r w:rsidRPr="000D54B6">
        <w:rPr>
          <w:rFonts w:cs="Arial"/>
          <w:rtl/>
        </w:rPr>
        <w:t>2000</w:t>
      </w:r>
      <w:r>
        <w:rPr>
          <w:rFonts w:cs="Arial" w:hint="cs"/>
          <w:rtl/>
        </w:rPr>
        <w:t>،</w:t>
      </w:r>
      <w:r w:rsidRPr="000D54B6">
        <w:rPr>
          <w:rFonts w:cs="Arial"/>
          <w:rtl/>
        </w:rPr>
        <w:t xml:space="preserve"> </w:t>
      </w:r>
      <w:r w:rsidRPr="000D54B6">
        <w:rPr>
          <w:rFonts w:cs="Arial" w:hint="cs"/>
          <w:rtl/>
        </w:rPr>
        <w:t>إدارة</w:t>
      </w:r>
      <w:r w:rsidRPr="000D54B6">
        <w:rPr>
          <w:rFonts w:cs="Arial"/>
          <w:rtl/>
        </w:rPr>
        <w:t xml:space="preserve"> </w:t>
      </w:r>
      <w:r w:rsidRPr="000D54B6">
        <w:rPr>
          <w:rFonts w:cs="Arial" w:hint="cs"/>
          <w:rtl/>
        </w:rPr>
        <w:t>الأعمال</w:t>
      </w:r>
      <w:r>
        <w:rPr>
          <w:rFonts w:cs="Arial"/>
          <w:rtl/>
        </w:rPr>
        <w:t xml:space="preserve"> منظور علمي</w:t>
      </w:r>
      <w:r w:rsidRPr="000D54B6">
        <w:rPr>
          <w:rFonts w:cs="Arial"/>
          <w:rtl/>
        </w:rPr>
        <w:t>،</w:t>
      </w:r>
      <w:r>
        <w:rPr>
          <w:rFonts w:cs="Arial"/>
          <w:rtl/>
        </w:rPr>
        <w:t xml:space="preserve"> دار الحامد للنشر والتوزيع عمان</w:t>
      </w:r>
      <w:r w:rsidRPr="000D54B6">
        <w:rPr>
          <w:rFonts w:cs="Arial"/>
          <w:rtl/>
        </w:rPr>
        <w:t xml:space="preserve">، </w:t>
      </w:r>
      <w:r w:rsidRPr="000D54B6">
        <w:rPr>
          <w:rFonts w:cs="Arial" w:hint="cs"/>
          <w:rtl/>
        </w:rPr>
        <w:t>الأردن</w:t>
      </w:r>
      <w:r>
        <w:rPr>
          <w:rFonts w:cs="Arial" w:hint="cs"/>
          <w:rtl/>
        </w:rPr>
        <w:t>.</w:t>
      </w:r>
    </w:p>
  </w:footnote>
  <w:footnote w:id="6">
    <w:p w14:paraId="1D6D317F" w14:textId="77777777" w:rsidR="00371D17" w:rsidRDefault="00371D17" w:rsidP="009715D0">
      <w:pPr>
        <w:pStyle w:val="FootnoteText"/>
        <w:bidi/>
        <w:rPr>
          <w:rtl/>
          <w:lang w:bidi="ar-EG"/>
        </w:rPr>
      </w:pPr>
      <w:r>
        <w:rPr>
          <w:rStyle w:val="FootnoteReference"/>
        </w:rPr>
        <w:footnoteRef/>
      </w:r>
      <w:r>
        <w:t xml:space="preserve"> </w:t>
      </w:r>
      <w:r>
        <w:rPr>
          <w:rFonts w:hint="cs"/>
          <w:rtl/>
          <w:lang w:bidi="ar-EG"/>
        </w:rPr>
        <w:t>-</w:t>
      </w:r>
      <w:r w:rsidRPr="009715D0">
        <w:rPr>
          <w:rFonts w:cs="Arial" w:hint="cs"/>
          <w:rtl/>
        </w:rPr>
        <w:t xml:space="preserve"> </w:t>
      </w:r>
      <w:r>
        <w:rPr>
          <w:rFonts w:cs="Arial" w:hint="cs"/>
          <w:rtl/>
        </w:rPr>
        <w:t>حسن،</w:t>
      </w:r>
      <w:r>
        <w:rPr>
          <w:rFonts w:cs="Arial"/>
          <w:rtl/>
        </w:rPr>
        <w:t xml:space="preserve"> راوية </w:t>
      </w:r>
      <w:r>
        <w:rPr>
          <w:rFonts w:cs="Arial" w:hint="cs"/>
          <w:rtl/>
        </w:rPr>
        <w:t>:</w:t>
      </w:r>
      <w:r>
        <w:rPr>
          <w:rFonts w:cs="Arial"/>
          <w:rtl/>
        </w:rPr>
        <w:t>2000</w:t>
      </w:r>
      <w:r>
        <w:rPr>
          <w:rFonts w:cs="Arial" w:hint="cs"/>
          <w:rtl/>
        </w:rPr>
        <w:t>،</w:t>
      </w:r>
      <w:r>
        <w:rPr>
          <w:rFonts w:cs="Arial"/>
          <w:rtl/>
        </w:rPr>
        <w:t xml:space="preserve"> السلوك في المنظمات</w:t>
      </w:r>
      <w:r w:rsidRPr="000D54B6">
        <w:rPr>
          <w:rFonts w:cs="Arial"/>
          <w:rtl/>
        </w:rPr>
        <w:t xml:space="preserve">، الدار الجامعية </w:t>
      </w:r>
      <w:r w:rsidRPr="000D54B6">
        <w:rPr>
          <w:rFonts w:cs="Arial" w:hint="cs"/>
          <w:rtl/>
        </w:rPr>
        <w:t>الإسكندرية</w:t>
      </w:r>
      <w:r>
        <w:rPr>
          <w:rFonts w:cs="Arial" w:hint="cs"/>
          <w:rtl/>
        </w:rPr>
        <w:t>.</w:t>
      </w:r>
    </w:p>
  </w:footnote>
  <w:footnote w:id="7">
    <w:p w14:paraId="0110919C" w14:textId="77777777" w:rsidR="00371D17" w:rsidRDefault="00371D17" w:rsidP="009715D0">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0D54B6">
        <w:rPr>
          <w:rFonts w:cs="Arial" w:hint="cs"/>
          <w:rtl/>
          <w:lang w:bidi="ar-EG"/>
        </w:rPr>
        <w:t>عباس،</w:t>
      </w:r>
      <w:r w:rsidRPr="000D54B6">
        <w:rPr>
          <w:rFonts w:cs="Arial"/>
          <w:rtl/>
          <w:lang w:bidi="ar-EG"/>
        </w:rPr>
        <w:t xml:space="preserve"> سهيلة </w:t>
      </w:r>
      <w:r>
        <w:rPr>
          <w:rFonts w:cs="Arial" w:hint="cs"/>
          <w:rtl/>
          <w:lang w:bidi="ar-EG"/>
        </w:rPr>
        <w:t xml:space="preserve">محمد: </w:t>
      </w:r>
      <w:r>
        <w:rPr>
          <w:rFonts w:cs="Arial"/>
          <w:rtl/>
          <w:lang w:bidi="ar-EG"/>
        </w:rPr>
        <w:t>2003</w:t>
      </w:r>
      <w:r>
        <w:rPr>
          <w:rFonts w:cs="Arial" w:hint="cs"/>
          <w:rtl/>
          <w:lang w:bidi="ar-EG"/>
        </w:rPr>
        <w:t>،</w:t>
      </w:r>
      <w:r w:rsidRPr="000D54B6">
        <w:rPr>
          <w:rFonts w:cs="Arial"/>
          <w:rtl/>
          <w:lang w:bidi="ar-EG"/>
        </w:rPr>
        <w:t xml:space="preserve"> </w:t>
      </w:r>
      <w:r w:rsidRPr="000D54B6">
        <w:rPr>
          <w:rFonts w:cs="Arial" w:hint="cs"/>
          <w:rtl/>
          <w:lang w:bidi="ar-EG"/>
        </w:rPr>
        <w:t>إدارة</w:t>
      </w:r>
      <w:r w:rsidRPr="000D54B6">
        <w:rPr>
          <w:rFonts w:cs="Arial"/>
          <w:rtl/>
          <w:lang w:bidi="ar-EG"/>
        </w:rPr>
        <w:t xml:space="preserve"> الموارد البش</w:t>
      </w:r>
      <w:r>
        <w:rPr>
          <w:rFonts w:cs="Arial"/>
          <w:rtl/>
          <w:lang w:bidi="ar-EG"/>
        </w:rPr>
        <w:t>رية مدخل استراتيجي، دار روائع للنشر، الطبعة الأولى، عمان</w:t>
      </w:r>
      <w:r w:rsidRPr="000D54B6">
        <w:rPr>
          <w:rFonts w:cs="Arial"/>
          <w:rtl/>
          <w:lang w:bidi="ar-EG"/>
        </w:rPr>
        <w:t xml:space="preserve">، </w:t>
      </w:r>
      <w:r w:rsidRPr="000D54B6">
        <w:rPr>
          <w:rFonts w:cs="Arial" w:hint="cs"/>
          <w:rtl/>
          <w:lang w:bidi="ar-EG"/>
        </w:rPr>
        <w:t>الأردن.</w:t>
      </w:r>
    </w:p>
  </w:footnote>
  <w:footnote w:id="8">
    <w:p w14:paraId="73AEB12F" w14:textId="77777777" w:rsidR="00371D17" w:rsidRDefault="00371D17" w:rsidP="00A92D96">
      <w:pPr>
        <w:pStyle w:val="FootnoteText"/>
        <w:bidi/>
        <w:rPr>
          <w:rtl/>
          <w:lang w:bidi="ar-EG"/>
        </w:rPr>
      </w:pPr>
      <w:r>
        <w:rPr>
          <w:rStyle w:val="FootnoteReference"/>
        </w:rPr>
        <w:footnoteRef/>
      </w:r>
      <w:r>
        <w:t xml:space="preserve"> </w:t>
      </w:r>
      <w:r>
        <w:rPr>
          <w:rFonts w:hint="cs"/>
          <w:rtl/>
          <w:lang w:bidi="ar-EG"/>
        </w:rPr>
        <w:t>-</w:t>
      </w:r>
      <w:r w:rsidRPr="009E53CB">
        <w:rPr>
          <w:rtl/>
        </w:rPr>
        <w:t xml:space="preserve"> العبادي هاشم </w:t>
      </w:r>
      <w:r w:rsidRPr="009E53CB">
        <w:rPr>
          <w:rFonts w:hint="cs"/>
          <w:rtl/>
        </w:rPr>
        <w:t>فوزي،</w:t>
      </w:r>
      <w:r w:rsidRPr="009E53CB">
        <w:rPr>
          <w:rtl/>
        </w:rPr>
        <w:t xml:space="preserve"> الجابري ليث شناوه</w:t>
      </w:r>
      <w:r w:rsidRPr="009E53CB">
        <w:rPr>
          <w:rFonts w:hint="cs"/>
          <w:rtl/>
        </w:rPr>
        <w:t xml:space="preserve">: </w:t>
      </w:r>
      <w:r w:rsidRPr="009E53CB">
        <w:rPr>
          <w:rtl/>
        </w:rPr>
        <w:t>2022</w:t>
      </w:r>
      <w:r w:rsidRPr="009E53CB">
        <w:rPr>
          <w:rFonts w:hint="cs"/>
          <w:rtl/>
        </w:rPr>
        <w:t>،</w:t>
      </w:r>
      <w:r w:rsidRPr="009E53CB">
        <w:rPr>
          <w:rtl/>
        </w:rPr>
        <w:t xml:space="preserve"> الاحتواء الاستراتيجي ودوره في تعزيز ريادة الأعمال الرقمية.</w:t>
      </w:r>
    </w:p>
  </w:footnote>
  <w:footnote w:id="9">
    <w:p w14:paraId="0FD05C07" w14:textId="77777777" w:rsidR="00371D17" w:rsidRDefault="00371D17" w:rsidP="00A92D96">
      <w:pPr>
        <w:pStyle w:val="FootnoteText"/>
        <w:rPr>
          <w:rtl/>
          <w:lang w:bidi="ar-EG"/>
        </w:rPr>
      </w:pPr>
      <w:r>
        <w:rPr>
          <w:rStyle w:val="FootnoteReference"/>
        </w:rPr>
        <w:footnoteRef/>
      </w:r>
      <w:r>
        <w:t xml:space="preserve">  </w:t>
      </w:r>
      <w:r>
        <w:rPr>
          <w:rFonts w:hint="cs"/>
          <w:rtl/>
        </w:rPr>
        <w:t>-</w:t>
      </w:r>
      <w:r w:rsidRPr="009E53CB">
        <w:rPr>
          <w:rFonts w:ascii="Simplified Arabic" w:hAnsi="Simplified Arabic" w:cs="Simplified Arabic"/>
          <w:color w:val="44546A" w:themeColor="text2"/>
          <w:sz w:val="24"/>
          <w:szCs w:val="24"/>
        </w:rPr>
        <w:t xml:space="preserve"> </w:t>
      </w:r>
      <w:r w:rsidRPr="009E53CB">
        <w:t>Gascoigne Heath. (2018).The Business Transformation Playbook. Published in Great Britain, by HOBA TECH LTD</w:t>
      </w:r>
      <w:r>
        <w:rPr>
          <w:rFonts w:hint="cs"/>
          <w:rtl/>
        </w:rPr>
        <w:t>.</w:t>
      </w:r>
    </w:p>
  </w:footnote>
  <w:footnote w:id="10">
    <w:p w14:paraId="4767329D" w14:textId="77777777" w:rsidR="00371D17" w:rsidRDefault="00371D17">
      <w:pPr>
        <w:pStyle w:val="FootnoteText"/>
        <w:rPr>
          <w:rtl/>
          <w:lang w:bidi="ar-EG"/>
        </w:rPr>
      </w:pPr>
      <w:r>
        <w:rPr>
          <w:rStyle w:val="FootnoteReference"/>
        </w:rPr>
        <w:footnoteRef/>
      </w:r>
      <w:r>
        <w:rPr>
          <w:rFonts w:hint="cs"/>
          <w:rtl/>
        </w:rPr>
        <w:t>-</w:t>
      </w:r>
      <w:r w:rsidRPr="00A92D96">
        <w:t xml:space="preserve"> </w:t>
      </w:r>
      <w:r w:rsidRPr="009E53CB">
        <w:t>Gat Gat</w:t>
      </w:r>
      <w:r w:rsidRPr="009E53CB">
        <w:rPr>
          <w:rtl/>
        </w:rPr>
        <w:t>،</w:t>
      </w:r>
      <w:r w:rsidRPr="009E53CB">
        <w:t xml:space="preserve"> Kosasi Sandy and Sulsatri Kartika. (2019). Enterprise Architecture: Key to Successful Digital Business Transformation. </w:t>
      </w:r>
      <w:r w:rsidRPr="009E53CB">
        <w:rPr>
          <w:i/>
          <w:iCs/>
        </w:rPr>
        <w:t>Research Gate</w:t>
      </w:r>
    </w:p>
  </w:footnote>
  <w:footnote w:id="11">
    <w:p w14:paraId="5D0D821B" w14:textId="77777777" w:rsidR="00371D17" w:rsidRDefault="00371D17">
      <w:pPr>
        <w:pStyle w:val="FootnoteText"/>
        <w:rPr>
          <w:rtl/>
          <w:lang w:bidi="ar-EG"/>
        </w:rPr>
      </w:pPr>
      <w:r>
        <w:rPr>
          <w:rStyle w:val="FootnoteReference"/>
        </w:rPr>
        <w:footnoteRef/>
      </w:r>
      <w:r>
        <w:rPr>
          <w:rFonts w:hint="cs"/>
          <w:rtl/>
        </w:rPr>
        <w:t>-</w:t>
      </w:r>
      <w:r w:rsidRPr="00A92D96">
        <w:t xml:space="preserve"> </w:t>
      </w:r>
      <w:r w:rsidRPr="009E53CB">
        <w:t xml:space="preserve">Kasera Josef. (2022). A Guideline for Business Transformations through Enterprise Architecture (BTEA) in Namibia. </w:t>
      </w:r>
      <w:r w:rsidRPr="009E53CB">
        <w:rPr>
          <w:i/>
          <w:iCs/>
        </w:rPr>
        <w:t>Research Gate</w:t>
      </w:r>
      <w:r>
        <w:rPr>
          <w:rFonts w:hint="cs"/>
          <w:i/>
          <w:iCs/>
          <w:rtl/>
        </w:rPr>
        <w:t>.</w:t>
      </w:r>
    </w:p>
  </w:footnote>
  <w:footnote w:id="12">
    <w:p w14:paraId="6A45342D" w14:textId="77777777" w:rsidR="00371D17" w:rsidRDefault="00371D17" w:rsidP="00A92D96">
      <w:pPr>
        <w:pStyle w:val="FootnoteText"/>
        <w:bidi/>
        <w:rPr>
          <w:rtl/>
          <w:lang w:bidi="ar-EG"/>
        </w:rPr>
      </w:pPr>
      <w:r>
        <w:rPr>
          <w:rStyle w:val="FootnoteReference"/>
        </w:rPr>
        <w:footnoteRef/>
      </w:r>
      <w:r>
        <w:t xml:space="preserve"> </w:t>
      </w:r>
      <w:r>
        <w:rPr>
          <w:rFonts w:hint="cs"/>
          <w:rtl/>
        </w:rPr>
        <w:t xml:space="preserve">- </w:t>
      </w:r>
      <w:r w:rsidRPr="009E53CB">
        <w:rPr>
          <w:rFonts w:cs="Arial"/>
          <w:rtl/>
          <w:lang w:bidi="ar-EG"/>
        </w:rPr>
        <w:t>أبو العز، نهلة</w:t>
      </w:r>
      <w:r>
        <w:rPr>
          <w:rFonts w:cs="Arial" w:hint="cs"/>
          <w:rtl/>
          <w:lang w:bidi="ar-EG"/>
        </w:rPr>
        <w:t xml:space="preserve">: </w:t>
      </w:r>
      <w:r w:rsidRPr="009E53CB">
        <w:rPr>
          <w:rFonts w:cs="Arial"/>
          <w:rtl/>
          <w:lang w:bidi="fa-IR"/>
        </w:rPr>
        <w:t>۲۰۲۱</w:t>
      </w:r>
      <w:r>
        <w:rPr>
          <w:rFonts w:cs="Arial" w:hint="cs"/>
          <w:rtl/>
          <w:lang w:bidi="fa-IR"/>
        </w:rPr>
        <w:t xml:space="preserve">، </w:t>
      </w:r>
      <w:r w:rsidRPr="009E53CB">
        <w:rPr>
          <w:rFonts w:cs="Arial"/>
          <w:rtl/>
          <w:lang w:bidi="ar-EG"/>
        </w:rPr>
        <w:t>أثر تطبيق تكنولوجيا الرقمنة المالية على الشمول المالي في ا</w:t>
      </w:r>
      <w:r>
        <w:rPr>
          <w:rFonts w:cs="Arial"/>
          <w:rtl/>
          <w:lang w:bidi="ar-EG"/>
        </w:rPr>
        <w:t>لقطاع المصرفي بالدول الأفريقية</w:t>
      </w:r>
      <w:r>
        <w:rPr>
          <w:rFonts w:cs="Arial" w:hint="cs"/>
          <w:rtl/>
          <w:lang w:bidi="ar-EG"/>
        </w:rPr>
        <w:t xml:space="preserve">: </w:t>
      </w:r>
      <w:r w:rsidRPr="009E53CB">
        <w:rPr>
          <w:rFonts w:cs="Arial"/>
          <w:rtl/>
          <w:lang w:bidi="ar-EG"/>
        </w:rPr>
        <w:t>مجلة كلية السياسة والاقتصاد</w:t>
      </w:r>
      <w:r w:rsidRPr="009E53CB">
        <w:rPr>
          <w:rFonts w:cs="Arial" w:hint="cs"/>
          <w:rtl/>
          <w:lang w:bidi="ar-EG"/>
        </w:rPr>
        <w:t>.</w:t>
      </w:r>
    </w:p>
  </w:footnote>
  <w:footnote w:id="13">
    <w:p w14:paraId="7BEF918A" w14:textId="77777777" w:rsidR="00371D17" w:rsidRDefault="00371D17" w:rsidP="00A92D96">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أبو النصر، صلاح علي</w:t>
      </w:r>
      <w:r>
        <w:rPr>
          <w:rFonts w:cs="Arial" w:hint="cs"/>
          <w:rtl/>
          <w:lang w:bidi="ar-EG"/>
        </w:rPr>
        <w:t xml:space="preserve">: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تقنية سلسلة الكتل وأثر تطبيقها في القطاع المالي (البنوك) في المملكة العربية السعودية. مجلة كلية الاقتصاد والعلوم السياسية</w:t>
      </w:r>
      <w:r>
        <w:rPr>
          <w:rFonts w:cs="Arial" w:hint="cs"/>
          <w:rtl/>
          <w:lang w:bidi="ar-EG"/>
        </w:rPr>
        <w:t>.</w:t>
      </w:r>
    </w:p>
  </w:footnote>
  <w:footnote w:id="14">
    <w:p w14:paraId="30AF4A41" w14:textId="77777777" w:rsidR="00371D17" w:rsidRDefault="00371D17" w:rsidP="00A92D96">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 xml:space="preserve">البلوشية نوال بنت علي الحراصي نبهان بن </w:t>
      </w:r>
      <w:r w:rsidRPr="009E53CB">
        <w:rPr>
          <w:rFonts w:cs="Arial" w:hint="cs"/>
          <w:rtl/>
          <w:lang w:bidi="ar-EG"/>
        </w:rPr>
        <w:t>حارث؛</w:t>
      </w:r>
      <w:r>
        <w:rPr>
          <w:rFonts w:cs="Arial"/>
          <w:rtl/>
          <w:lang w:bidi="ar-EG"/>
        </w:rPr>
        <w:t xml:space="preserve"> العوفي، علي بن سيف</w:t>
      </w:r>
      <w:r>
        <w:rPr>
          <w:rFonts w:cs="Arial" w:hint="cs"/>
          <w:rtl/>
          <w:lang w:bidi="ar-EG"/>
        </w:rPr>
        <w:t>:</w:t>
      </w:r>
      <w:r w:rsidRPr="009E53CB">
        <w:rPr>
          <w:rFonts w:cs="Arial"/>
          <w:rtl/>
          <w:lang w:bidi="fa-IR"/>
        </w:rPr>
        <w:t>۲۰۲۰</w:t>
      </w:r>
      <w:r>
        <w:rPr>
          <w:rFonts w:cs="Arial" w:hint="cs"/>
          <w:rtl/>
          <w:lang w:bidi="fa-IR"/>
        </w:rPr>
        <w:t xml:space="preserve">، </w:t>
      </w:r>
      <w:r w:rsidRPr="009E53CB">
        <w:rPr>
          <w:rFonts w:cs="Arial"/>
          <w:rtl/>
          <w:lang w:bidi="ar-EG"/>
        </w:rPr>
        <w:t>واقع التحول الرقمي في المؤسسات العمانية. مجلة بحوث ودراسات المكتبة الجامعية، ٢٣-</w:t>
      </w:r>
      <w:r w:rsidRPr="009E53CB">
        <w:rPr>
          <w:rFonts w:cs="Arial" w:hint="cs"/>
          <w:rtl/>
          <w:lang w:bidi="ar-EG"/>
        </w:rPr>
        <w:t xml:space="preserve">٤٨، </w:t>
      </w:r>
      <w:r w:rsidRPr="009E53CB">
        <w:rPr>
          <w:rFonts w:cs="Arial"/>
          <w:rtl/>
          <w:lang w:bidi="ar-EG"/>
        </w:rPr>
        <w:t>(</w:t>
      </w:r>
      <w:r w:rsidRPr="009E53CB">
        <w:rPr>
          <w:rFonts w:cs="Arial"/>
          <w:rtl/>
          <w:lang w:bidi="fa-IR"/>
        </w:rPr>
        <w:t>۱) ۲۷</w:t>
      </w:r>
      <w:r>
        <w:rPr>
          <w:rFonts w:cs="Arial" w:hint="cs"/>
          <w:rtl/>
          <w:lang w:bidi="fa-IR"/>
        </w:rPr>
        <w:t>.</w:t>
      </w:r>
    </w:p>
  </w:footnote>
  <w:footnote w:id="15">
    <w:p w14:paraId="4FC0617A" w14:textId="77777777" w:rsidR="00371D17" w:rsidRDefault="00371D17" w:rsidP="00A92D96">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9E53CB">
        <w:rPr>
          <w:rFonts w:cs="Arial" w:hint="cs"/>
          <w:rtl/>
          <w:lang w:bidi="ar-EG"/>
        </w:rPr>
        <w:t>الحداد،</w:t>
      </w:r>
      <w:r w:rsidRPr="009E53CB">
        <w:rPr>
          <w:rFonts w:cs="Arial"/>
          <w:rtl/>
          <w:lang w:bidi="ar-EG"/>
        </w:rPr>
        <w:t xml:space="preserve"> رشا محمد </w:t>
      </w:r>
      <w:r>
        <w:rPr>
          <w:rFonts w:cs="Arial" w:hint="cs"/>
          <w:rtl/>
          <w:lang w:bidi="ar-EG"/>
        </w:rPr>
        <w:t xml:space="preserve">حمدي: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 xml:space="preserve">أثر تطبيق التحول الرقمي بمنشآت المراجعة على جودة عملية المراجعة دراسة ميدانية على البيئة المهنية في </w:t>
      </w:r>
      <w:r w:rsidRPr="009E53CB">
        <w:rPr>
          <w:rFonts w:cs="Arial" w:hint="cs"/>
          <w:rtl/>
          <w:lang w:bidi="ar-EG"/>
        </w:rPr>
        <w:t>مصر.</w:t>
      </w:r>
      <w:r w:rsidRPr="009E53CB">
        <w:rPr>
          <w:rFonts w:cs="Arial"/>
          <w:rtl/>
          <w:lang w:bidi="ar-EG"/>
        </w:rPr>
        <w:t xml:space="preserve"> المجلة العلمية للدراسات والبحوث المالية </w:t>
      </w:r>
      <w:r w:rsidRPr="009E53CB">
        <w:rPr>
          <w:rFonts w:cs="Arial" w:hint="cs"/>
          <w:rtl/>
          <w:lang w:bidi="ar-EG"/>
        </w:rPr>
        <w:t>والإدارية</w:t>
      </w:r>
      <w:r>
        <w:rPr>
          <w:rFonts w:cs="Arial"/>
          <w:rtl/>
          <w:lang w:bidi="ar-EG"/>
        </w:rPr>
        <w:t xml:space="preserve"> </w:t>
      </w:r>
      <w:r w:rsidRPr="009E53CB">
        <w:rPr>
          <w:rFonts w:cs="Arial"/>
          <w:rtl/>
          <w:lang w:bidi="fa-IR"/>
        </w:rPr>
        <w:t>۱۳ (۲) ۸۸-</w:t>
      </w:r>
      <w:r w:rsidRPr="009E53CB">
        <w:rPr>
          <w:rFonts w:cs="Arial" w:hint="cs"/>
          <w:rtl/>
          <w:lang w:bidi="fa-IR"/>
        </w:rPr>
        <w:t>۱۱۳.</w:t>
      </w:r>
    </w:p>
  </w:footnote>
  <w:footnote w:id="16">
    <w:p w14:paraId="22685233" w14:textId="77777777" w:rsidR="00371D17" w:rsidRDefault="00371D17" w:rsidP="00A92D96">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sidRPr="004B6FBB">
        <w:rPr>
          <w:rFonts w:cs="Arial"/>
          <w:rtl/>
          <w:lang w:bidi="ar-EG"/>
        </w:rPr>
        <w:t>خميس، آسر احم</w:t>
      </w:r>
      <w:r>
        <w:rPr>
          <w:rFonts w:cs="Arial"/>
          <w:rtl/>
          <w:lang w:bidi="ar-EG"/>
        </w:rPr>
        <w:t>د</w:t>
      </w:r>
      <w:r>
        <w:rPr>
          <w:rFonts w:cs="Arial" w:hint="cs"/>
          <w:rtl/>
          <w:lang w:bidi="ar-EG"/>
        </w:rPr>
        <w:t xml:space="preserve">: </w:t>
      </w:r>
      <w:r w:rsidRPr="004B6FBB">
        <w:rPr>
          <w:rFonts w:cs="Arial"/>
          <w:rtl/>
          <w:lang w:bidi="fa-IR"/>
        </w:rPr>
        <w:t>۲۰۲۳</w:t>
      </w:r>
      <w:r>
        <w:rPr>
          <w:rFonts w:cs="Arial" w:hint="cs"/>
          <w:rtl/>
          <w:lang w:bidi="fa-IR"/>
        </w:rPr>
        <w:t>،</w:t>
      </w:r>
      <w:r w:rsidRPr="004B6FBB">
        <w:rPr>
          <w:rFonts w:cs="Arial"/>
          <w:rtl/>
          <w:lang w:bidi="fa-IR"/>
        </w:rPr>
        <w:t xml:space="preserve"> </w:t>
      </w:r>
      <w:r w:rsidRPr="004B6FBB">
        <w:rPr>
          <w:rFonts w:cs="Arial"/>
          <w:rtl/>
          <w:lang w:bidi="ar-EG"/>
        </w:rPr>
        <w:t xml:space="preserve">أثر التحول الرقمي على </w:t>
      </w:r>
      <w:r w:rsidRPr="004B6FBB">
        <w:rPr>
          <w:rFonts w:cs="Arial" w:hint="cs"/>
          <w:rtl/>
          <w:lang w:bidi="ar-EG"/>
        </w:rPr>
        <w:t>استراتيجي</w:t>
      </w:r>
      <w:r w:rsidRPr="004B6FBB">
        <w:rPr>
          <w:rFonts w:cs="Arial" w:hint="eastAsia"/>
          <w:rtl/>
          <w:lang w:bidi="ar-EG"/>
        </w:rPr>
        <w:t>ة</w:t>
      </w:r>
      <w:r w:rsidRPr="004B6FBB">
        <w:rPr>
          <w:rFonts w:cs="Arial"/>
          <w:rtl/>
          <w:lang w:bidi="ar-EG"/>
        </w:rPr>
        <w:t xml:space="preserve"> التوظيف في القطاع </w:t>
      </w:r>
      <w:r w:rsidRPr="004B6FBB">
        <w:rPr>
          <w:rFonts w:cs="Arial" w:hint="cs"/>
          <w:rtl/>
          <w:lang w:bidi="ar-EG"/>
        </w:rPr>
        <w:t>المصرفي</w:t>
      </w:r>
      <w:r w:rsidRPr="004B6FBB">
        <w:rPr>
          <w:rFonts w:cs="Arial"/>
          <w:rtl/>
          <w:lang w:bidi="ar-EG"/>
        </w:rPr>
        <w:t xml:space="preserve"> </w:t>
      </w:r>
      <w:r w:rsidRPr="004B6FBB">
        <w:rPr>
          <w:rFonts w:cs="Arial" w:hint="cs"/>
          <w:rtl/>
          <w:lang w:bidi="ar-EG"/>
        </w:rPr>
        <w:t>المصري</w:t>
      </w:r>
      <w:r w:rsidRPr="004B6FBB">
        <w:rPr>
          <w:rFonts w:cs="Arial"/>
          <w:rtl/>
          <w:lang w:bidi="ar-EG"/>
        </w:rPr>
        <w:t xml:space="preserve"> " دراسة تجريبية". المجلة العلمية التجارة والتمويل، ٣٤ (١</w:t>
      </w:r>
      <w:r w:rsidRPr="004B6FBB">
        <w:rPr>
          <w:rFonts w:cs="Arial" w:hint="cs"/>
          <w:rtl/>
          <w:lang w:bidi="ar-EG"/>
        </w:rPr>
        <w:t>)،</w:t>
      </w:r>
      <w:r w:rsidRPr="004B6FBB">
        <w:rPr>
          <w:rFonts w:cs="Arial"/>
          <w:rtl/>
          <w:lang w:bidi="ar-EG"/>
        </w:rPr>
        <w:t xml:space="preserve"> ٤٩٤ -.٥٢٢</w:t>
      </w:r>
    </w:p>
  </w:footnote>
  <w:footnote w:id="17">
    <w:p w14:paraId="17262FF1" w14:textId="77777777" w:rsidR="00371D17" w:rsidRPr="00A92D96" w:rsidRDefault="00371D17" w:rsidP="00A92D96">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رضوان،</w:t>
      </w:r>
      <w:r w:rsidRPr="00A92D96">
        <w:rPr>
          <w:rFonts w:cs="Arial"/>
          <w:rtl/>
          <w:lang w:bidi="ar-EG"/>
        </w:rPr>
        <w:t xml:space="preserve"> مصطفى أحمد حامد &amp; </w:t>
      </w:r>
      <w:r w:rsidRPr="00A92D96">
        <w:rPr>
          <w:rFonts w:cs="Arial" w:hint="cs"/>
          <w:rtl/>
          <w:lang w:bidi="ar-EG"/>
        </w:rPr>
        <w:t>البدري،</w:t>
      </w:r>
      <w:r w:rsidRPr="00A92D96">
        <w:rPr>
          <w:rFonts w:cs="Arial"/>
          <w:rtl/>
          <w:lang w:bidi="ar-EG"/>
        </w:rPr>
        <w:t xml:space="preserve"> عصام احمد (</w:t>
      </w:r>
      <w:r w:rsidRPr="00A92D96">
        <w:rPr>
          <w:rFonts w:cs="Arial"/>
          <w:rtl/>
          <w:lang w:bidi="fa-IR"/>
        </w:rPr>
        <w:t xml:space="preserve">۲۰۲۳). </w:t>
      </w:r>
      <w:r w:rsidRPr="00A92D96">
        <w:rPr>
          <w:rFonts w:cs="Arial"/>
          <w:rtl/>
          <w:lang w:bidi="ar-EG"/>
        </w:rPr>
        <w:t>أثر التحول الرقمي على المتغيرات الاقتصادية الكلية المجلة العلمية للبحوث التجارية (جامعة المنوفية)</w:t>
      </w:r>
      <w:r w:rsidRPr="00A92D96">
        <w:rPr>
          <w:lang w:bidi="ar-EG"/>
        </w:rPr>
        <w:t>.</w:t>
      </w:r>
    </w:p>
    <w:p w14:paraId="2F09F9FB" w14:textId="77777777" w:rsidR="00371D17" w:rsidRDefault="00371D17" w:rsidP="00A92D96">
      <w:pPr>
        <w:pStyle w:val="FootnoteText"/>
        <w:bidi/>
        <w:rPr>
          <w:rtl/>
          <w:lang w:bidi="ar-EG"/>
        </w:rPr>
      </w:pPr>
    </w:p>
  </w:footnote>
  <w:footnote w:id="18">
    <w:p w14:paraId="2CC7EC53" w14:textId="77777777" w:rsidR="00371D17" w:rsidRDefault="00371D17" w:rsidP="00A92D96">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Pr>
          <w:rFonts w:cs="Arial" w:hint="cs"/>
          <w:rtl/>
          <w:lang w:bidi="ar-EG"/>
        </w:rPr>
        <w:t>سقاط،</w:t>
      </w:r>
      <w:r>
        <w:rPr>
          <w:rFonts w:cs="Arial"/>
          <w:rtl/>
          <w:lang w:bidi="ar-EG"/>
        </w:rPr>
        <w:t xml:space="preserve"> أحمد عادل</w:t>
      </w:r>
      <w:r>
        <w:rPr>
          <w:rFonts w:cs="Arial" w:hint="cs"/>
          <w:rtl/>
          <w:lang w:bidi="ar-EG"/>
        </w:rPr>
        <w:t xml:space="preserve">: </w:t>
      </w:r>
      <w:r w:rsidRPr="004B6FBB">
        <w:rPr>
          <w:rFonts w:cs="Arial"/>
          <w:rtl/>
          <w:lang w:bidi="fa-IR"/>
        </w:rPr>
        <w:t>۲۰۲</w:t>
      </w:r>
      <w:r w:rsidRPr="004B6FBB">
        <w:rPr>
          <w:rFonts w:cs="Arial"/>
          <w:rtl/>
          <w:lang w:bidi="ar-EG"/>
        </w:rPr>
        <w:t>٤</w:t>
      </w:r>
      <w:r>
        <w:rPr>
          <w:rFonts w:cs="Arial" w:hint="cs"/>
          <w:rtl/>
          <w:lang w:bidi="ar-EG"/>
        </w:rPr>
        <w:t xml:space="preserve">، </w:t>
      </w:r>
      <w:r w:rsidRPr="004B6FBB">
        <w:rPr>
          <w:rFonts w:cs="Arial"/>
          <w:rtl/>
          <w:lang w:bidi="ar-EG"/>
        </w:rPr>
        <w:t xml:space="preserve">التحول الرقمي في المنظمات </w:t>
      </w:r>
      <w:r w:rsidRPr="004B6FBB">
        <w:rPr>
          <w:rFonts w:cs="Arial" w:hint="cs"/>
          <w:rtl/>
          <w:lang w:bidi="ar-EG"/>
        </w:rPr>
        <w:t>العامة:</w:t>
      </w:r>
      <w:r w:rsidRPr="004B6FBB">
        <w:rPr>
          <w:rFonts w:cs="Arial"/>
          <w:rtl/>
          <w:lang w:bidi="ar-EG"/>
        </w:rPr>
        <w:t xml:space="preserve"> دراسة تطبيقية على وزارة الصحة بالمملكة العربية السعودية مجلة العلوم </w:t>
      </w:r>
      <w:r w:rsidRPr="004B6FBB">
        <w:rPr>
          <w:rFonts w:cs="Arial" w:hint="cs"/>
          <w:rtl/>
          <w:lang w:bidi="ar-EG"/>
        </w:rPr>
        <w:t>الاقتصادية</w:t>
      </w:r>
      <w:r w:rsidRPr="004B6FBB">
        <w:rPr>
          <w:rFonts w:cs="Arial"/>
          <w:rtl/>
          <w:lang w:bidi="ar-EG"/>
        </w:rPr>
        <w:t xml:space="preserve"> </w:t>
      </w:r>
      <w:r w:rsidRPr="004B6FBB">
        <w:rPr>
          <w:rFonts w:cs="Arial" w:hint="cs"/>
          <w:rtl/>
          <w:lang w:bidi="ar-EG"/>
        </w:rPr>
        <w:t>والإدارية والقانونية</w:t>
      </w:r>
      <w:r>
        <w:rPr>
          <w:rFonts w:cs="Arial" w:hint="cs"/>
          <w:rtl/>
          <w:lang w:bidi="ar-EG"/>
        </w:rPr>
        <w:t>.</w:t>
      </w:r>
    </w:p>
  </w:footnote>
  <w:footnote w:id="19">
    <w:p w14:paraId="0CC1F356" w14:textId="77777777" w:rsidR="00371D17" w:rsidRDefault="00371D17" w:rsidP="005A53F3">
      <w:pPr>
        <w:pStyle w:val="FootnoteText"/>
        <w:bidi/>
        <w:rPr>
          <w:rtl/>
          <w:lang w:bidi="ar-EG"/>
        </w:rPr>
      </w:pPr>
      <w:r>
        <w:rPr>
          <w:rStyle w:val="FootnoteReference"/>
        </w:rPr>
        <w:footnoteRef/>
      </w:r>
      <w:r>
        <w:t xml:space="preserve"> </w:t>
      </w:r>
      <w:r>
        <w:rPr>
          <w:rFonts w:hint="cs"/>
          <w:rtl/>
          <w:lang w:bidi="ar-EG"/>
        </w:rPr>
        <w:t>-</w:t>
      </w:r>
      <w:r w:rsidRPr="004B6FBB">
        <w:rPr>
          <w:rFonts w:cs="Arial" w:hint="cs"/>
          <w:rtl/>
          <w:lang w:bidi="ar-EG"/>
        </w:rPr>
        <w:t>السمري،</w:t>
      </w:r>
      <w:r>
        <w:rPr>
          <w:rFonts w:cs="Arial"/>
          <w:rtl/>
          <w:lang w:bidi="ar-EG"/>
        </w:rPr>
        <w:t xml:space="preserve"> منى أحمد السباعي</w:t>
      </w:r>
      <w:r w:rsidRPr="004B6FBB">
        <w:rPr>
          <w:rFonts w:cs="Arial"/>
          <w:rtl/>
          <w:lang w:bidi="ar-EG"/>
        </w:rPr>
        <w:t xml:space="preserve"> </w:t>
      </w:r>
      <w:r w:rsidRPr="004B6FBB">
        <w:rPr>
          <w:rFonts w:cs="Arial" w:hint="cs"/>
          <w:rtl/>
          <w:lang w:bidi="ar-EG"/>
        </w:rPr>
        <w:t>المحيميد،</w:t>
      </w:r>
      <w:r w:rsidRPr="004B6FBB">
        <w:rPr>
          <w:rFonts w:cs="Arial"/>
          <w:rtl/>
          <w:lang w:bidi="ar-EG"/>
        </w:rPr>
        <w:t xml:space="preserve"> محمد سعود (</w:t>
      </w:r>
      <w:r w:rsidRPr="004B6FBB">
        <w:rPr>
          <w:rFonts w:cs="Arial"/>
          <w:rtl/>
          <w:lang w:bidi="fa-IR"/>
        </w:rPr>
        <w:t>۲۰۲</w:t>
      </w:r>
      <w:r w:rsidRPr="004B6FBB">
        <w:rPr>
          <w:rFonts w:cs="Arial"/>
          <w:rtl/>
          <w:lang w:bidi="ar-EG"/>
        </w:rPr>
        <w:t>٤). التحول الرقمي وأثره في تحقيق البعد الاقتصادي للتنمية المستدامة دراسة تطبيقية على قطاع البنوك التجارية</w:t>
      </w:r>
      <w:r>
        <w:rPr>
          <w:rFonts w:cs="Arial" w:hint="cs"/>
          <w:rtl/>
          <w:lang w:bidi="ar-EG"/>
        </w:rPr>
        <w:t xml:space="preserve"> </w:t>
      </w:r>
      <w:r w:rsidRPr="004B6FBB">
        <w:rPr>
          <w:rFonts w:cs="Arial"/>
          <w:rtl/>
          <w:lang w:bidi="ar-EG"/>
        </w:rPr>
        <w:t>بالمملكة العربية السعودية. المجلة العلمية للدراسات التجارية والبيئية</w:t>
      </w:r>
      <w:r>
        <w:rPr>
          <w:rFonts w:cs="Arial" w:hint="cs"/>
          <w:rtl/>
          <w:lang w:bidi="ar-EG"/>
        </w:rPr>
        <w:t>.</w:t>
      </w:r>
    </w:p>
  </w:footnote>
  <w:footnote w:id="20">
    <w:p w14:paraId="07A0F327" w14:textId="77777777" w:rsidR="00371D17" w:rsidRDefault="00371D17" w:rsidP="005A53F3">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صديقي صفية (</w:t>
      </w:r>
      <w:r>
        <w:rPr>
          <w:rFonts w:cs="Arial"/>
          <w:rtl/>
          <w:lang w:bidi="fa-IR"/>
        </w:rPr>
        <w:t xml:space="preserve">۲۰۱۹) . </w:t>
      </w:r>
      <w:r>
        <w:rPr>
          <w:rFonts w:cs="Arial"/>
          <w:rtl/>
          <w:lang w:bidi="ar-EG"/>
        </w:rPr>
        <w:t xml:space="preserve">الاستراتيجية </w:t>
      </w:r>
      <w:r>
        <w:rPr>
          <w:rFonts w:cs="Arial" w:hint="cs"/>
          <w:rtl/>
          <w:lang w:bidi="ar-EG"/>
        </w:rPr>
        <w:t>المالية، كلية</w:t>
      </w:r>
      <w:r>
        <w:rPr>
          <w:rFonts w:cs="Arial"/>
          <w:rtl/>
          <w:lang w:bidi="ar-EG"/>
        </w:rPr>
        <w:t xml:space="preserve"> العلوم الاقتصادية والعلوم التجارية وعلوم</w:t>
      </w:r>
      <w:r>
        <w:rPr>
          <w:rFonts w:hint="cs"/>
          <w:rtl/>
          <w:lang w:bidi="ar-EG"/>
        </w:rPr>
        <w:t xml:space="preserve"> و</w:t>
      </w:r>
      <w:r>
        <w:rPr>
          <w:rFonts w:cs="Arial"/>
          <w:rtl/>
          <w:lang w:bidi="ar-EG"/>
        </w:rPr>
        <w:t>التسيير.</w:t>
      </w:r>
    </w:p>
  </w:footnote>
  <w:footnote w:id="21">
    <w:p w14:paraId="449CC887" w14:textId="77777777" w:rsidR="00371D17" w:rsidRPr="005A53F3" w:rsidRDefault="00371D17" w:rsidP="005A53F3">
      <w:pPr>
        <w:pStyle w:val="FootnoteText"/>
        <w:bidi/>
        <w:rPr>
          <w:rtl/>
          <w:lang w:bidi="ar-EG"/>
        </w:rPr>
      </w:pPr>
      <w:r>
        <w:rPr>
          <w:rStyle w:val="FootnoteReference"/>
        </w:rPr>
        <w:footnoteRef/>
      </w:r>
      <w:r>
        <w:t xml:space="preserve"> </w:t>
      </w:r>
      <w:r>
        <w:rPr>
          <w:rFonts w:hint="cs"/>
          <w:rtl/>
          <w:lang w:bidi="ar-EG"/>
        </w:rPr>
        <w:t>-</w:t>
      </w:r>
      <w:r w:rsidRPr="005A53F3">
        <w:rPr>
          <w:rFonts w:cs="Arial" w:hint="cs"/>
          <w:rtl/>
          <w:lang w:bidi="ar-EG"/>
        </w:rPr>
        <w:t xml:space="preserve"> ميلود</w:t>
      </w:r>
      <w:r w:rsidRPr="005A53F3">
        <w:rPr>
          <w:rFonts w:cs="Arial" w:hint="eastAsia"/>
          <w:rtl/>
          <w:lang w:bidi="ar-EG"/>
        </w:rPr>
        <w:t>،</w:t>
      </w:r>
      <w:r w:rsidRPr="005A53F3">
        <w:rPr>
          <w:rFonts w:cs="Arial"/>
          <w:rtl/>
          <w:lang w:bidi="ar-EG"/>
        </w:rPr>
        <w:t xml:space="preserve"> وعيل</w:t>
      </w:r>
      <w:r w:rsidRPr="005A53F3">
        <w:rPr>
          <w:rFonts w:cs="Arial" w:hint="cs"/>
          <w:rtl/>
          <w:lang w:bidi="ar-EG"/>
        </w:rPr>
        <w:t xml:space="preserve">: </w:t>
      </w:r>
      <w:r w:rsidRPr="005A53F3">
        <w:rPr>
          <w:rFonts w:cs="Arial"/>
          <w:rtl/>
          <w:lang w:bidi="fa-IR"/>
        </w:rPr>
        <w:t>۲۰۱</w:t>
      </w:r>
      <w:r w:rsidRPr="005A53F3">
        <w:rPr>
          <w:rFonts w:cs="Arial"/>
          <w:rtl/>
          <w:lang w:bidi="ar-EG"/>
        </w:rPr>
        <w:t>٤</w:t>
      </w:r>
      <w:r w:rsidRPr="005A53F3">
        <w:rPr>
          <w:rFonts w:cs="Arial" w:hint="cs"/>
          <w:rtl/>
          <w:lang w:bidi="ar-EG"/>
        </w:rPr>
        <w:t xml:space="preserve">، </w:t>
      </w:r>
      <w:r w:rsidRPr="005A53F3">
        <w:rPr>
          <w:rFonts w:cs="Arial"/>
          <w:rtl/>
          <w:lang w:bidi="ar-EG"/>
        </w:rPr>
        <w:t xml:space="preserve">المحددات الحديثة للنمو </w:t>
      </w:r>
      <w:r w:rsidRPr="005A53F3">
        <w:rPr>
          <w:rFonts w:cs="Arial" w:hint="cs"/>
          <w:rtl/>
          <w:lang w:bidi="ar-EG"/>
        </w:rPr>
        <w:t>الاقتصادي</w:t>
      </w:r>
      <w:r w:rsidRPr="005A53F3">
        <w:rPr>
          <w:rFonts w:cs="Arial"/>
          <w:rtl/>
          <w:lang w:bidi="ar-EG"/>
        </w:rPr>
        <w:t xml:space="preserve"> في الدول العربية </w:t>
      </w:r>
      <w:r w:rsidRPr="005A53F3">
        <w:rPr>
          <w:rFonts w:cs="Arial" w:hint="cs"/>
          <w:rtl/>
          <w:lang w:bidi="ar-EG"/>
        </w:rPr>
        <w:t>وسبل تفعيلها</w:t>
      </w:r>
      <w:r w:rsidRPr="005A53F3">
        <w:rPr>
          <w:rFonts w:hint="cs"/>
          <w:rtl/>
          <w:lang w:bidi="ar-EG"/>
        </w:rPr>
        <w:t xml:space="preserve">، </w:t>
      </w:r>
      <w:r w:rsidRPr="005A53F3">
        <w:rPr>
          <w:rFonts w:cs="Arial"/>
          <w:rtl/>
          <w:lang w:bidi="ar-EG"/>
        </w:rPr>
        <w:t xml:space="preserve">حالة </w:t>
      </w:r>
      <w:r w:rsidRPr="005A53F3">
        <w:rPr>
          <w:rFonts w:cs="Arial" w:hint="cs"/>
          <w:rtl/>
          <w:lang w:bidi="ar-EG"/>
        </w:rPr>
        <w:t>الجزائر،</w:t>
      </w:r>
      <w:r w:rsidRPr="005A53F3">
        <w:rPr>
          <w:rFonts w:cs="Arial"/>
          <w:rtl/>
          <w:lang w:bidi="ar-EG"/>
        </w:rPr>
        <w:t xml:space="preserve"> </w:t>
      </w:r>
      <w:r w:rsidRPr="005A53F3">
        <w:rPr>
          <w:rFonts w:cs="Arial" w:hint="cs"/>
          <w:rtl/>
          <w:lang w:bidi="ar-EG"/>
        </w:rPr>
        <w:t>مصر،</w:t>
      </w:r>
      <w:r w:rsidRPr="005A53F3">
        <w:rPr>
          <w:rFonts w:cs="Arial"/>
          <w:rtl/>
          <w:lang w:bidi="ar-EG"/>
        </w:rPr>
        <w:t xml:space="preserve"> السعودية رسالة دكتوراه</w:t>
      </w:r>
      <w:r w:rsidRPr="005A53F3">
        <w:rPr>
          <w:rFonts w:cs="Arial" w:hint="cs"/>
          <w:rtl/>
          <w:lang w:bidi="ar-EG"/>
        </w:rPr>
        <w:t>.</w:t>
      </w:r>
    </w:p>
    <w:p w14:paraId="4DC5C712" w14:textId="77777777" w:rsidR="00371D17" w:rsidRDefault="00371D17" w:rsidP="005A53F3">
      <w:pPr>
        <w:pStyle w:val="FootnoteText"/>
        <w:bidi/>
        <w:rPr>
          <w:rtl/>
          <w:lang w:bidi="ar-EG"/>
        </w:rPr>
      </w:pPr>
    </w:p>
  </w:footnote>
  <w:footnote w:id="22">
    <w:p w14:paraId="3772EA30" w14:textId="77777777" w:rsidR="00371D17" w:rsidRDefault="00371D17" w:rsidP="005A53F3">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الفضلي على حامد كميل مانع (</w:t>
      </w:r>
      <w:r>
        <w:rPr>
          <w:rFonts w:cs="Arial"/>
          <w:rtl/>
          <w:lang w:bidi="fa-IR"/>
        </w:rPr>
        <w:t xml:space="preserve">۲۰۲۳) </w:t>
      </w:r>
      <w:r>
        <w:rPr>
          <w:rFonts w:cs="Arial" w:hint="cs"/>
          <w:rtl/>
          <w:lang w:bidi="ar-EG"/>
        </w:rPr>
        <w:t>أثر</w:t>
      </w:r>
      <w:r>
        <w:rPr>
          <w:rFonts w:cs="Arial"/>
          <w:rtl/>
          <w:lang w:bidi="ar-EG"/>
        </w:rPr>
        <w:t xml:space="preserve"> التحول الرقمي على تطوير النظم </w:t>
      </w:r>
      <w:r>
        <w:rPr>
          <w:rFonts w:cs="Arial" w:hint="cs"/>
          <w:rtl/>
          <w:lang w:bidi="ar-EG"/>
        </w:rPr>
        <w:t>الضريبية</w:t>
      </w:r>
      <w:r>
        <w:rPr>
          <w:rtl/>
          <w:lang w:bidi="ar-EG"/>
        </w:rPr>
        <w:t>،</w:t>
      </w:r>
      <w:r>
        <w:rPr>
          <w:rFonts w:hint="cs"/>
          <w:rtl/>
          <w:lang w:bidi="ar-EG"/>
        </w:rPr>
        <w:t xml:space="preserve"> </w:t>
      </w:r>
      <w:r>
        <w:rPr>
          <w:rFonts w:cs="Arial"/>
          <w:rtl/>
          <w:lang w:bidi="ar-EG"/>
        </w:rPr>
        <w:t>دراسة نظرية المجلة العلمية للبحوث التجارية (جامعة المنوفية)</w:t>
      </w:r>
      <w:r>
        <w:rPr>
          <w:rFonts w:cs="Arial" w:hint="cs"/>
          <w:rtl/>
          <w:lang w:bidi="ar-EG"/>
        </w:rPr>
        <w:t>.</w:t>
      </w:r>
    </w:p>
  </w:footnote>
  <w:footnote w:id="23">
    <w:p w14:paraId="4E8EF573" w14:textId="77777777" w:rsidR="00371D17" w:rsidRDefault="00371D17" w:rsidP="005A53F3">
      <w:pPr>
        <w:pStyle w:val="FootnoteText"/>
        <w:bidi/>
        <w:rPr>
          <w:rtl/>
          <w:lang w:bidi="ar-EG"/>
        </w:rPr>
      </w:pPr>
      <w:r>
        <w:rPr>
          <w:rStyle w:val="FootnoteReference"/>
        </w:rPr>
        <w:footnoteRef/>
      </w:r>
      <w:r>
        <w:t xml:space="preserve"> </w:t>
      </w:r>
      <w:r w:rsidRPr="005A53F3">
        <w:rPr>
          <w:rFonts w:hint="cs"/>
          <w:rtl/>
        </w:rPr>
        <w:t>-</w:t>
      </w:r>
      <w:r w:rsidRPr="005A53F3">
        <w:rPr>
          <w:rtl/>
        </w:rPr>
        <w:t xml:space="preserve"> العبادي هاشم فوزي</w:t>
      </w:r>
      <w:r w:rsidRPr="005A53F3">
        <w:rPr>
          <w:rFonts w:hint="cs"/>
          <w:rtl/>
        </w:rPr>
        <w:t>،</w:t>
      </w:r>
      <w:r w:rsidRPr="005A53F3">
        <w:rPr>
          <w:rtl/>
        </w:rPr>
        <w:t xml:space="preserve"> الجابري ليث شناوه (2022)</w:t>
      </w:r>
      <w:r w:rsidRPr="005A53F3">
        <w:rPr>
          <w:rFonts w:hint="cs"/>
          <w:rtl/>
        </w:rPr>
        <w:t>،</w:t>
      </w:r>
      <w:r w:rsidRPr="005A53F3">
        <w:rPr>
          <w:rtl/>
        </w:rPr>
        <w:t xml:space="preserve"> الاحتواء الاستراتيجي ودوره في تعزيز ريادة الأعمال الرقمية</w:t>
      </w:r>
      <w:r w:rsidRPr="005A53F3">
        <w:rPr>
          <w:rFonts w:hint="cs"/>
          <w:rtl/>
        </w:rPr>
        <w:t>.</w:t>
      </w:r>
    </w:p>
  </w:footnote>
  <w:footnote w:id="24">
    <w:p w14:paraId="5D6B1797" w14:textId="77777777" w:rsidR="00371D17" w:rsidRPr="005A53F3" w:rsidRDefault="00371D17" w:rsidP="005A53F3">
      <w:pPr>
        <w:spacing w:after="200" w:line="240" w:lineRule="auto"/>
        <w:ind w:left="360"/>
        <w:jc w:val="both"/>
        <w:rPr>
          <w:rFonts w:ascii="Simplified Arabic" w:hAnsi="Simplified Arabic" w:cs="Simplified Arabic"/>
          <w:color w:val="44546A" w:themeColor="text2"/>
          <w:sz w:val="20"/>
          <w:szCs w:val="20"/>
        </w:rPr>
      </w:pPr>
      <w:r>
        <w:rPr>
          <w:rStyle w:val="FootnoteReference"/>
        </w:rPr>
        <w:footnoteRef/>
      </w:r>
      <w:r>
        <w:t xml:space="preserve"> </w:t>
      </w:r>
      <w:r w:rsidRPr="005A53F3">
        <w:rPr>
          <w:rFonts w:asciiTheme="minorBidi" w:hAnsiTheme="minorBidi"/>
          <w:sz w:val="20"/>
          <w:szCs w:val="20"/>
          <w:rtl/>
          <w:lang w:bidi="ar-EG"/>
        </w:rPr>
        <w:t>-</w:t>
      </w:r>
      <w:r w:rsidRPr="005A53F3">
        <w:rPr>
          <w:rFonts w:asciiTheme="minorBidi" w:hAnsiTheme="minorBidi"/>
          <w:color w:val="44546A" w:themeColor="text2"/>
          <w:sz w:val="20"/>
          <w:szCs w:val="20"/>
        </w:rPr>
        <w:t xml:space="preserve"> </w:t>
      </w:r>
      <w:r w:rsidRPr="005A53F3">
        <w:rPr>
          <w:sz w:val="20"/>
          <w:szCs w:val="20"/>
        </w:rPr>
        <w:t>Business Architecture Guild. (2024). A Guide to the Business Architecture Body of Knowledge (BIZBOK Guide).</w:t>
      </w:r>
    </w:p>
    <w:p w14:paraId="7074DB63" w14:textId="77777777" w:rsidR="00371D17" w:rsidRDefault="00371D17">
      <w:pPr>
        <w:pStyle w:val="FootnoteText"/>
        <w:rPr>
          <w:rtl/>
          <w:lang w:bidi="ar-EG"/>
        </w:rPr>
      </w:pPr>
    </w:p>
  </w:footnote>
  <w:footnote w:id="25">
    <w:p w14:paraId="4E115582" w14:textId="77777777" w:rsidR="00371D17" w:rsidRDefault="00371D17">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44546A" w:themeColor="text2"/>
          <w:sz w:val="24"/>
          <w:szCs w:val="24"/>
        </w:rPr>
        <w:t xml:space="preserve"> </w:t>
      </w:r>
      <w:r w:rsidRPr="005A53F3">
        <w:t>Kasera Josef. (2022). A Guideline for Business Transformations through Enterprise Architecture (BTEA) in Namibia. Research Gate</w:t>
      </w:r>
      <w:r w:rsidRPr="005A53F3">
        <w:rPr>
          <w:rFonts w:hint="cs"/>
          <w:rtl/>
        </w:rPr>
        <w:t>.</w:t>
      </w:r>
    </w:p>
  </w:footnote>
  <w:footnote w:id="26">
    <w:p w14:paraId="0A0A2F7A" w14:textId="77777777" w:rsidR="00371D17" w:rsidRDefault="00371D17">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44546A" w:themeColor="text2"/>
          <w:sz w:val="24"/>
          <w:szCs w:val="24"/>
        </w:rPr>
        <w:t xml:space="preserve"> </w:t>
      </w:r>
      <w:r w:rsidRPr="005A53F3">
        <w:t>Almashalah Sultan. (2020). Strategic alignment for digital transformation. CHALMERS UNIVERSITY OF TECHNOLOGY, Gothenburg, Sweden 2020, Report No. E2020:112.</w:t>
      </w:r>
    </w:p>
  </w:footnote>
  <w:footnote w:id="27">
    <w:p w14:paraId="43CC073A" w14:textId="77777777" w:rsidR="00371D17" w:rsidRPr="005A53F3" w:rsidRDefault="00371D17" w:rsidP="005A53F3">
      <w:pPr>
        <w:rPr>
          <w:sz w:val="20"/>
          <w:szCs w:val="20"/>
        </w:rPr>
      </w:pPr>
      <w:r w:rsidRPr="005A53F3">
        <w:rPr>
          <w:rStyle w:val="FootnoteReference"/>
          <w:rFonts w:asciiTheme="minorBidi" w:hAnsiTheme="minorBidi"/>
          <w:sz w:val="20"/>
          <w:szCs w:val="20"/>
        </w:rPr>
        <w:footnoteRef/>
      </w:r>
      <w:r w:rsidRPr="005A53F3">
        <w:rPr>
          <w:sz w:val="20"/>
          <w:szCs w:val="20"/>
          <w:rtl/>
        </w:rPr>
        <w:t>-</w:t>
      </w:r>
      <w:r w:rsidRPr="005A53F3">
        <w:rPr>
          <w:sz w:val="20"/>
          <w:szCs w:val="20"/>
        </w:rPr>
        <w:t xml:space="preserve"> Gat Gat, Kosasi Sandy and Sulsatri Kartika. (2019). Enterprise Architecture: Key to Successful Digital Business Transformation. </w:t>
      </w:r>
      <w:r w:rsidRPr="005A53F3">
        <w:rPr>
          <w:i/>
          <w:iCs/>
          <w:sz w:val="20"/>
          <w:szCs w:val="20"/>
        </w:rPr>
        <w:t>Research Gate.</w:t>
      </w:r>
    </w:p>
    <w:p w14:paraId="053E26D9" w14:textId="77777777" w:rsidR="00371D17" w:rsidRDefault="00371D17">
      <w:pPr>
        <w:pStyle w:val="FootnoteText"/>
        <w:rPr>
          <w:rtl/>
          <w:lang w:bidi="ar-EG"/>
        </w:rPr>
      </w:pPr>
    </w:p>
  </w:footnote>
  <w:footnote w:id="28">
    <w:p w14:paraId="3C650017" w14:textId="77777777" w:rsidR="00371D17" w:rsidRDefault="00371D17" w:rsidP="002B1661">
      <w:pPr>
        <w:pStyle w:val="FootnoteText"/>
        <w:ind w:left="720"/>
        <w:jc w:val="right"/>
        <w:rPr>
          <w:rtl/>
          <w:lang w:bidi="ar-EG"/>
        </w:rPr>
      </w:pPr>
      <w:r>
        <w:rPr>
          <w:rFonts w:hint="cs"/>
          <w:rtl/>
        </w:rPr>
        <w:t>-</w:t>
      </w:r>
      <w:r w:rsidRPr="002B1661">
        <w:rPr>
          <w:rtl/>
        </w:rPr>
        <w:t xml:space="preserve"> </w:t>
      </w:r>
      <w:r w:rsidRPr="002B1661">
        <w:rPr>
          <w:rFonts w:cs="Arial"/>
          <w:rtl/>
        </w:rPr>
        <w:t>عبد اللطيف مصلح محمد عايض عادل محمد أحسن بشر (2020) أثر استراتيجية تنمية الموارد البشرية في تحقيق التميز المؤسسي المستدام في البنوك اليمنية مجلة الدارسات</w:t>
      </w:r>
      <w:r>
        <w:rPr>
          <w:rFonts w:cs="Arial" w:hint="cs"/>
          <w:rtl/>
        </w:rPr>
        <w:t xml:space="preserve"> الاجتماعية.</w:t>
      </w:r>
      <w:r w:rsidRPr="002B1661">
        <w:rPr>
          <w:rStyle w:val="FootnoteReference"/>
          <w:vertAlign w:val="baseline"/>
        </w:rPr>
        <w:t xml:space="preserve"> </w:t>
      </w:r>
      <w:r>
        <w:rPr>
          <w:rStyle w:val="FootnoteReference"/>
        </w:rPr>
        <w:footnoteRef/>
      </w:r>
      <w:r>
        <w:t xml:space="preserve"> </w:t>
      </w:r>
    </w:p>
  </w:footnote>
  <w:footnote w:id="29">
    <w:p w14:paraId="09C1411C" w14:textId="77777777" w:rsidR="00371D17" w:rsidRPr="002B1661" w:rsidRDefault="00371D17" w:rsidP="002B1661">
      <w:pPr>
        <w:pStyle w:val="FootnoteText"/>
        <w:bidi/>
        <w:rPr>
          <w:rtl/>
          <w:lang w:bidi="ar-EG"/>
        </w:rPr>
      </w:pPr>
      <w:r>
        <w:rPr>
          <w:rFonts w:hint="cs"/>
          <w:rtl/>
        </w:rPr>
        <w:t>28-</w:t>
      </w:r>
      <w:r w:rsidRPr="002B1661">
        <w:rPr>
          <w:rFonts w:hint="cs"/>
          <w:rtl/>
        </w:rPr>
        <w:t>محمود</w:t>
      </w:r>
      <w:r w:rsidRPr="002B1661">
        <w:rPr>
          <w:rFonts w:cs="Arial"/>
          <w:rtl/>
        </w:rPr>
        <w:t xml:space="preserve"> محمد عبد العزيز، </w:t>
      </w:r>
      <w:r w:rsidRPr="002B1661">
        <w:rPr>
          <w:rFonts w:cs="Arial" w:hint="cs"/>
          <w:rtl/>
        </w:rPr>
        <w:t>إيمان</w:t>
      </w:r>
      <w:r w:rsidRPr="002B1661">
        <w:rPr>
          <w:rFonts w:cs="Arial"/>
          <w:rtl/>
        </w:rPr>
        <w:t xml:space="preserve"> (2022) متطلبات التحول الرقمي كالية لتحقيق التميز المؤسسي بالجمعيات الأهلية. مجلة مستقبل العلوم الاجتماعية</w:t>
      </w:r>
      <w:r w:rsidRPr="002B1661">
        <w:rPr>
          <w:rStyle w:val="FootnoteReference"/>
          <w:vertAlign w:val="baseline"/>
        </w:rPr>
        <w:t xml:space="preserve"> </w:t>
      </w:r>
      <w:r>
        <w:rPr>
          <w:rFonts w:hint="cs"/>
          <w:rtl/>
        </w:rPr>
        <w:t>.</w:t>
      </w:r>
    </w:p>
  </w:footnote>
  <w:footnote w:id="30">
    <w:p w14:paraId="55EB7EFA" w14:textId="77777777" w:rsidR="00371D17" w:rsidRDefault="00371D17" w:rsidP="002B1661">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 xml:space="preserve">عبد الله، نورهان أحمد شوقي أحمد. (2022) </w:t>
      </w:r>
      <w:r w:rsidRPr="002B1661">
        <w:rPr>
          <w:rFonts w:cs="Arial" w:hint="cs"/>
          <w:rtl/>
          <w:lang w:bidi="ar-EG"/>
        </w:rPr>
        <w:t>الإدارة</w:t>
      </w:r>
      <w:r w:rsidRPr="002B1661">
        <w:rPr>
          <w:rFonts w:cs="Arial"/>
          <w:rtl/>
          <w:lang w:bidi="ar-EG"/>
        </w:rPr>
        <w:t xml:space="preserve"> بالتجوال وعلاقتها بالتميز المؤسسي وفق معايير النموذج الأوربي 2020 </w:t>
      </w:r>
      <w:r w:rsidRPr="002B1661">
        <w:rPr>
          <w:lang w:bidi="ar-EG"/>
        </w:rPr>
        <w:t>EFQM</w:t>
      </w:r>
      <w:r w:rsidRPr="002B1661">
        <w:rPr>
          <w:rFonts w:cs="Arial"/>
          <w:rtl/>
          <w:lang w:bidi="ar-EG"/>
        </w:rPr>
        <w:t xml:space="preserve"> مجلة البحوث الإدارية</w:t>
      </w:r>
      <w:r>
        <w:rPr>
          <w:rFonts w:cs="Arial" w:hint="cs"/>
          <w:rtl/>
          <w:lang w:bidi="ar-EG"/>
        </w:rPr>
        <w:t>.</w:t>
      </w:r>
    </w:p>
  </w:footnote>
  <w:footnote w:id="31">
    <w:p w14:paraId="46731250" w14:textId="77777777" w:rsidR="00371D17" w:rsidRDefault="00371D17" w:rsidP="002B1661">
      <w:pPr>
        <w:pStyle w:val="FootnoteText"/>
        <w:rPr>
          <w:rtl/>
          <w:lang w:bidi="ar-EG"/>
        </w:rPr>
      </w:pPr>
      <w:r>
        <w:rPr>
          <w:rStyle w:val="FootnoteReference"/>
        </w:rPr>
        <w:footnoteRef/>
      </w:r>
      <w:r>
        <w:t xml:space="preserve"> </w:t>
      </w:r>
      <w:r>
        <w:rPr>
          <w:rFonts w:hint="cs"/>
          <w:rtl/>
          <w:lang w:bidi="ar-EG"/>
        </w:rPr>
        <w:t>-</w:t>
      </w:r>
      <w:r w:rsidRPr="002B1661">
        <w:t xml:space="preserve"> </w:t>
      </w:r>
      <w:r w:rsidRPr="002B1661">
        <w:rPr>
          <w:lang w:bidi="ar-EG"/>
        </w:rPr>
        <w:t>ASQ. (</w:t>
      </w:r>
      <w:r w:rsidRPr="002B1661">
        <w:rPr>
          <w:rFonts w:cs="Arial"/>
          <w:rtl/>
          <w:lang w:bidi="ar-EG"/>
        </w:rPr>
        <w:t>2021</w:t>
      </w:r>
      <w:r w:rsidRPr="002B1661">
        <w:rPr>
          <w:lang w:bidi="ar-EG"/>
        </w:rPr>
        <w:t xml:space="preserve">). what is Organizational Excellence? Retrieved May </w:t>
      </w:r>
      <w:r w:rsidRPr="002B1661">
        <w:rPr>
          <w:rFonts w:cs="Arial"/>
          <w:rtl/>
          <w:lang w:bidi="ar-EG"/>
        </w:rPr>
        <w:t>15</w:t>
      </w:r>
      <w:r w:rsidRPr="002B1661">
        <w:rPr>
          <w:lang w:bidi="ar-EG"/>
        </w:rPr>
        <w:t xml:space="preserve">, </w:t>
      </w:r>
      <w:r w:rsidRPr="002B1661">
        <w:rPr>
          <w:rFonts w:cs="Arial"/>
          <w:rtl/>
          <w:lang w:bidi="ar-EG"/>
        </w:rPr>
        <w:t>2021</w:t>
      </w:r>
      <w:r w:rsidRPr="002B1661">
        <w:rPr>
          <w:lang w:bidi="ar-EG"/>
        </w:rPr>
        <w:t>, from American Society for Quality: http://asq.org/learn-about-quality/organizational-excellence</w:t>
      </w:r>
      <w:r>
        <w:rPr>
          <w:rFonts w:hint="cs"/>
          <w:rtl/>
          <w:lang w:bidi="ar-EG"/>
        </w:rPr>
        <w:t>.</w:t>
      </w:r>
    </w:p>
  </w:footnote>
  <w:footnote w:id="32">
    <w:p w14:paraId="47926A91" w14:textId="77777777" w:rsidR="00371D17" w:rsidRDefault="00371D17" w:rsidP="002B1661">
      <w:pPr>
        <w:pStyle w:val="FootnoteText"/>
        <w:rPr>
          <w:lang w:bidi="ar-EG"/>
        </w:rPr>
      </w:pPr>
      <w:r>
        <w:rPr>
          <w:rStyle w:val="FootnoteReference"/>
        </w:rPr>
        <w:footnoteRef/>
      </w:r>
      <w:r>
        <w:t xml:space="preserve"> </w:t>
      </w:r>
      <w:r>
        <w:rPr>
          <w:rFonts w:hint="cs"/>
          <w:rtl/>
          <w:lang w:bidi="ar-EG"/>
        </w:rPr>
        <w:t>-</w:t>
      </w:r>
      <w:r w:rsidRPr="002B1661">
        <w:t xml:space="preserve"> </w:t>
      </w:r>
      <w:r>
        <w:rPr>
          <w:lang w:bidi="ar-EG"/>
        </w:rPr>
        <w:t>Berghaus</w:t>
      </w:r>
      <w:r>
        <w:rPr>
          <w:rtl/>
          <w:lang w:bidi="ar-EG"/>
        </w:rPr>
        <w:t>،</w:t>
      </w:r>
      <w:r>
        <w:rPr>
          <w:lang w:bidi="ar-EG"/>
        </w:rPr>
        <w:t xml:space="preserve"> S.</w:t>
      </w:r>
      <w:r>
        <w:rPr>
          <w:rtl/>
          <w:lang w:bidi="ar-EG"/>
        </w:rPr>
        <w:t>،</w:t>
      </w:r>
      <w:r>
        <w:rPr>
          <w:lang w:bidi="ar-EG"/>
        </w:rPr>
        <w:t xml:space="preserve"> Back</w:t>
      </w:r>
      <w:r>
        <w:rPr>
          <w:rtl/>
          <w:lang w:bidi="ar-EG"/>
        </w:rPr>
        <w:t>،</w:t>
      </w:r>
      <w:r>
        <w:rPr>
          <w:lang w:bidi="ar-EG"/>
        </w:rPr>
        <w:t xml:space="preserve"> A.</w:t>
      </w:r>
      <w:r>
        <w:rPr>
          <w:rtl/>
          <w:lang w:bidi="ar-EG"/>
        </w:rPr>
        <w:t>،</w:t>
      </w:r>
      <w:r>
        <w:rPr>
          <w:lang w:bidi="ar-EG"/>
        </w:rPr>
        <w:t xml:space="preserve"> &amp; Kaltenrieder</w:t>
      </w:r>
      <w:r>
        <w:rPr>
          <w:rtl/>
          <w:lang w:bidi="ar-EG"/>
        </w:rPr>
        <w:t>،</w:t>
      </w:r>
      <w:r>
        <w:rPr>
          <w:lang w:bidi="ar-EG"/>
        </w:rPr>
        <w:t xml:space="preserve"> B. (</w:t>
      </w:r>
      <w:r>
        <w:rPr>
          <w:rFonts w:cs="Arial"/>
          <w:rtl/>
          <w:lang w:bidi="ar-EG"/>
        </w:rPr>
        <w:t>2017</w:t>
      </w:r>
      <w:r>
        <w:rPr>
          <w:lang w:bidi="ar-EG"/>
        </w:rPr>
        <w:t xml:space="preserve">). Digital Maturity and Transformation Report </w:t>
      </w:r>
      <w:r>
        <w:rPr>
          <w:rFonts w:cs="Arial"/>
          <w:rtl/>
          <w:lang w:bidi="ar-EG"/>
        </w:rPr>
        <w:t>2017</w:t>
      </w:r>
      <w:r>
        <w:rPr>
          <w:lang w:bidi="ar-EG"/>
        </w:rPr>
        <w:t>. Switzerland: Universität St.Gallen.</w:t>
      </w:r>
    </w:p>
    <w:p w14:paraId="570F1EE8" w14:textId="77777777" w:rsidR="00371D17" w:rsidRDefault="00371D17" w:rsidP="002B1661">
      <w:pPr>
        <w:pStyle w:val="FootnoteText"/>
        <w:rPr>
          <w:rtl/>
          <w:lang w:bidi="ar-EG"/>
        </w:rPr>
      </w:pPr>
      <w:r>
        <w:rPr>
          <w:lang w:bidi="ar-EG"/>
        </w:rPr>
        <w:t>Retrieved from www.crosswalk.ch/dmcheck</w:t>
      </w:r>
    </w:p>
  </w:footnote>
  <w:footnote w:id="33">
    <w:p w14:paraId="7A218923" w14:textId="77777777" w:rsidR="00371D17" w:rsidRDefault="00371D17" w:rsidP="002B1661">
      <w:pPr>
        <w:pStyle w:val="FootnoteText"/>
        <w:bidi/>
        <w:jc w:val="both"/>
        <w:rPr>
          <w:rtl/>
          <w:lang w:bidi="ar-EG"/>
        </w:rPr>
      </w:pPr>
      <w:r>
        <w:rPr>
          <w:rStyle w:val="FootnoteReference"/>
        </w:rPr>
        <w:footnoteRef/>
      </w:r>
      <w:r>
        <w:t xml:space="preserve"> </w:t>
      </w:r>
      <w:r>
        <w:rPr>
          <w:rFonts w:hint="cs"/>
          <w:rtl/>
          <w:lang w:bidi="ar-EG"/>
        </w:rPr>
        <w:t>-</w:t>
      </w:r>
      <w:r w:rsidRPr="002B1661">
        <w:rPr>
          <w:rtl/>
        </w:rPr>
        <w:t xml:space="preserve"> </w:t>
      </w:r>
      <w:r>
        <w:rPr>
          <w:rFonts w:cs="Arial"/>
          <w:rtl/>
          <w:lang w:bidi="ar-EG"/>
        </w:rPr>
        <w:t>العازمي، فهد (2022)، دور التحول الرقمي في تحسين جودة الخدمات المقدمة للمواطنين دراسة تطبيقية</w:t>
      </w:r>
      <w:r>
        <w:rPr>
          <w:lang w:bidi="ar-EG"/>
        </w:rPr>
        <w:t xml:space="preserve"> </w:t>
      </w:r>
      <w:r>
        <w:rPr>
          <w:rFonts w:hint="cs"/>
          <w:rtl/>
          <w:lang w:bidi="ar-EG"/>
        </w:rPr>
        <w:t xml:space="preserve">، </w:t>
      </w:r>
      <w:r>
        <w:rPr>
          <w:rFonts w:cs="Arial"/>
          <w:rtl/>
          <w:lang w:bidi="ar-EG"/>
        </w:rPr>
        <w:t>المجلة العلمية للدراسات والبحوث المالية والإدارية، 13 (3) ، جامعة مدينة السادات | جمهورية مصر العربية.</w:t>
      </w:r>
    </w:p>
  </w:footnote>
  <w:footnote w:id="34">
    <w:p w14:paraId="73970244" w14:textId="77777777" w:rsidR="00371D17" w:rsidRDefault="00371D17" w:rsidP="002B1661">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جا</w:t>
      </w:r>
      <w:r w:rsidRPr="002B1661">
        <w:rPr>
          <w:rFonts w:cs="Arial" w:hint="cs"/>
          <w:rtl/>
          <w:lang w:bidi="ar-EG"/>
        </w:rPr>
        <w:t>ی</w:t>
      </w:r>
      <w:r w:rsidRPr="002B1661">
        <w:rPr>
          <w:rFonts w:cs="Arial" w:hint="eastAsia"/>
          <w:rtl/>
          <w:lang w:bidi="ar-EG"/>
        </w:rPr>
        <w:t>ان،</w:t>
      </w:r>
      <w:r w:rsidRPr="002B1661">
        <w:rPr>
          <w:rFonts w:cs="Arial"/>
          <w:rtl/>
          <w:lang w:bidi="ar-EG"/>
        </w:rPr>
        <w:t xml:space="preserve"> ر</w:t>
      </w:r>
      <w:r w:rsidRPr="002B1661">
        <w:rPr>
          <w:rFonts w:cs="Arial" w:hint="cs"/>
          <w:rtl/>
          <w:lang w:bidi="ar-EG"/>
        </w:rPr>
        <w:t>ی</w:t>
      </w:r>
      <w:r w:rsidRPr="002B1661">
        <w:rPr>
          <w:rFonts w:cs="Arial" w:hint="eastAsia"/>
          <w:rtl/>
          <w:lang w:bidi="ar-EG"/>
        </w:rPr>
        <w:t>م</w:t>
      </w:r>
      <w:r w:rsidRPr="002B1661">
        <w:rPr>
          <w:rFonts w:cs="Arial"/>
          <w:rtl/>
          <w:lang w:bidi="ar-EG"/>
        </w:rPr>
        <w:t>. شوكت، تمارة. (2020) استراتيجيات إدارة العمليات وتأثيرها في بهجة الزبو</w:t>
      </w:r>
      <w:r>
        <w:rPr>
          <w:rFonts w:cs="Arial"/>
          <w:rtl/>
          <w:lang w:bidi="ar-EG"/>
        </w:rPr>
        <w:t>ن دراسة استطلاعية في معمل الكنز</w:t>
      </w:r>
      <w:r w:rsidRPr="002B1661">
        <w:rPr>
          <w:rFonts w:cs="Arial"/>
          <w:rtl/>
          <w:lang w:bidi="ar-EG"/>
        </w:rPr>
        <w:t xml:space="preserve">، مجلة العلوم الاقتصادية </w:t>
      </w:r>
      <w:r w:rsidRPr="002B1661">
        <w:rPr>
          <w:rFonts w:cs="Arial" w:hint="cs"/>
          <w:rtl/>
          <w:lang w:bidi="ar-EG"/>
        </w:rPr>
        <w:t>والإدارية،</w:t>
      </w:r>
      <w:r w:rsidRPr="002B1661">
        <w:rPr>
          <w:rFonts w:cs="Arial"/>
          <w:rtl/>
          <w:lang w:bidi="ar-EG"/>
        </w:rPr>
        <w:t xml:space="preserve"> 26 (</w:t>
      </w:r>
      <w:r w:rsidRPr="002B1661">
        <w:rPr>
          <w:rFonts w:cs="Arial" w:hint="cs"/>
          <w:rtl/>
          <w:lang w:bidi="ar-EG"/>
        </w:rPr>
        <w:t xml:space="preserve">122) </w:t>
      </w:r>
      <w:r w:rsidRPr="002B1661">
        <w:rPr>
          <w:rFonts w:cs="Arial"/>
          <w:rtl/>
          <w:lang w:bidi="ar-EG"/>
        </w:rPr>
        <w:t>,295-314</w:t>
      </w:r>
    </w:p>
  </w:footnote>
  <w:footnote w:id="35">
    <w:p w14:paraId="033EE2F8" w14:textId="77777777" w:rsidR="00371D17" w:rsidRDefault="00371D17" w:rsidP="004761A1">
      <w:pPr>
        <w:pStyle w:val="FootnoteText"/>
        <w:bidi/>
        <w:rPr>
          <w:rtl/>
          <w:lang w:bidi="ar-EG"/>
        </w:rPr>
      </w:pPr>
      <w:r>
        <w:rPr>
          <w:rStyle w:val="FootnoteReference"/>
        </w:rPr>
        <w:footnoteRef/>
      </w:r>
      <w:r>
        <w:t xml:space="preserve"> </w:t>
      </w:r>
      <w:r>
        <w:rPr>
          <w:rFonts w:hint="cs"/>
          <w:rtl/>
        </w:rPr>
        <w:t>-</w:t>
      </w:r>
      <w:r w:rsidRPr="004761A1">
        <w:rPr>
          <w:rtl/>
        </w:rPr>
        <w:t xml:space="preserve"> </w:t>
      </w:r>
      <w:r w:rsidRPr="004761A1">
        <w:rPr>
          <w:rFonts w:cs="Arial"/>
          <w:rtl/>
        </w:rPr>
        <w:t xml:space="preserve">حماد، محمد محمود (2020) " دور التحول الرقمي في تطوير </w:t>
      </w:r>
      <w:r w:rsidRPr="004761A1">
        <w:rPr>
          <w:rFonts w:cs="Arial" w:hint="cs"/>
          <w:rtl/>
        </w:rPr>
        <w:t>أداء</w:t>
      </w:r>
      <w:r w:rsidRPr="004761A1">
        <w:rPr>
          <w:rFonts w:cs="Arial"/>
          <w:rtl/>
        </w:rPr>
        <w:t xml:space="preserve"> العاملين دراسة ميدانية عل</w:t>
      </w:r>
      <w:r>
        <w:rPr>
          <w:rFonts w:cs="Arial"/>
          <w:rtl/>
        </w:rPr>
        <w:t>ى الشركة المصرية لتجارة الأدوية</w:t>
      </w:r>
      <w:r w:rsidRPr="004761A1">
        <w:rPr>
          <w:rFonts w:cs="Arial"/>
          <w:rtl/>
        </w:rPr>
        <w:t>، المجلة العلمية للد</w:t>
      </w:r>
      <w:r>
        <w:rPr>
          <w:rFonts w:cs="Arial"/>
          <w:rtl/>
        </w:rPr>
        <w:t>راسات والبحوث المالية والإدارية</w:t>
      </w:r>
      <w:r w:rsidRPr="004761A1">
        <w:rPr>
          <w:rFonts w:cs="Arial"/>
          <w:rtl/>
        </w:rPr>
        <w:t>، 7 (2) 465-486</w:t>
      </w:r>
    </w:p>
  </w:footnote>
  <w:footnote w:id="36">
    <w:p w14:paraId="1E95E5BD"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Pr>
          <w:rFonts w:cs="Arial" w:hint="cs"/>
          <w:rtl/>
          <w:lang w:bidi="ar-EG"/>
        </w:rPr>
        <w:t>خنفر،</w:t>
      </w:r>
      <w:r>
        <w:rPr>
          <w:rFonts w:cs="Arial"/>
          <w:rtl/>
          <w:lang w:bidi="ar-EG"/>
        </w:rPr>
        <w:t xml:space="preserve"> واكريم (2022)، أثر إدارة مخاطر التحول الرقمي في تحسين كفاءة امن المعلومات دراسة على المصارف التجارية الليبية". المجلة </w:t>
      </w:r>
      <w:r>
        <w:rPr>
          <w:rFonts w:cs="Arial" w:hint="cs"/>
          <w:rtl/>
          <w:lang w:bidi="ar-EG"/>
        </w:rPr>
        <w:t>الأفريقية</w:t>
      </w:r>
      <w:r>
        <w:rPr>
          <w:rFonts w:cs="Arial"/>
          <w:rtl/>
          <w:lang w:bidi="ar-EG"/>
        </w:rPr>
        <w:t xml:space="preserve"> للدراسات المتقدمة في العلوم الإنسانية والاجتماعية</w:t>
      </w:r>
      <w:r>
        <w:rPr>
          <w:rFonts w:cs="Arial" w:hint="cs"/>
          <w:rtl/>
          <w:lang w:bidi="ar-EG"/>
        </w:rPr>
        <w:t>.</w:t>
      </w:r>
    </w:p>
  </w:footnote>
  <w:footnote w:id="37">
    <w:p w14:paraId="779B4C7D"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footnote>
  <w:footnote w:id="38">
    <w:p w14:paraId="1BD25D89"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هيثم إبراهيم، ونصر الله، عبد الفتاح أحمد (</w:t>
      </w:r>
      <w:r w:rsidRPr="004761A1">
        <w:rPr>
          <w:rFonts w:cs="Arial"/>
          <w:rtl/>
          <w:lang w:bidi="fa-IR"/>
        </w:rPr>
        <w:t xml:space="preserve">۲۰۲۰) </w:t>
      </w:r>
      <w:r w:rsidRPr="004761A1">
        <w:rPr>
          <w:rFonts w:cs="Arial"/>
          <w:rtl/>
          <w:lang w:bidi="ar-EG"/>
        </w:rPr>
        <w:t>دور التحول الرقمي في تحسين الخدمات الحكومية في فلسطين، المؤتمر الدولي الأول في تكنولوجيا المعلومات والأعمال، فلسطين.</w:t>
      </w:r>
    </w:p>
  </w:footnote>
  <w:footnote w:id="39">
    <w:p w14:paraId="705B09A3"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المطرف، عبد الرحمن بن فهد (</w:t>
      </w:r>
      <w:r w:rsidRPr="004761A1">
        <w:rPr>
          <w:rFonts w:cs="Arial"/>
          <w:rtl/>
          <w:lang w:bidi="fa-IR"/>
        </w:rPr>
        <w:t xml:space="preserve">۲۰۲۰) </w:t>
      </w:r>
      <w:r w:rsidRPr="004761A1">
        <w:rPr>
          <w:rFonts w:cs="Arial"/>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footnote>
  <w:footnote w:id="40">
    <w:p w14:paraId="6F8DAD3F"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هباز عفاف وبن محسن شيماء (</w:t>
      </w:r>
      <w:r w:rsidRPr="004761A1">
        <w:rPr>
          <w:rFonts w:cs="Arial"/>
          <w:rtl/>
          <w:lang w:bidi="fa-IR"/>
        </w:rPr>
        <w:t xml:space="preserve">۲۰۱۹) </w:t>
      </w:r>
      <w:r w:rsidRPr="004761A1">
        <w:rPr>
          <w:rFonts w:cs="Arial"/>
          <w:rtl/>
          <w:lang w:bidi="ar-EG"/>
        </w:rPr>
        <w:t xml:space="preserve">دور أنظمة الدفع </w:t>
      </w:r>
      <w:r w:rsidRPr="004761A1">
        <w:rPr>
          <w:rFonts w:cs="Arial" w:hint="cs"/>
          <w:rtl/>
          <w:lang w:bidi="ar-EG"/>
        </w:rPr>
        <w:t>الإلكترونية</w:t>
      </w:r>
      <w:r w:rsidRPr="004761A1">
        <w:rPr>
          <w:rFonts w:cs="Arial"/>
          <w:rtl/>
          <w:lang w:bidi="ar-EG"/>
        </w:rPr>
        <w:t xml:space="preserve"> في تحسين أداء البنوك التجارية دراسة حالة للبنك الوطني الجزائري وبنك الفلاحة والتنمية الريفية، رسالة ماجستير، جامعة قاصدي مرباح ورقلة، كلية العلوم الا</w:t>
      </w:r>
      <w:r>
        <w:rPr>
          <w:rFonts w:cs="Arial"/>
          <w:rtl/>
          <w:lang w:bidi="ar-EG"/>
        </w:rPr>
        <w:t>قتصادية والتجارية وعلوم التسيير</w:t>
      </w:r>
      <w:r w:rsidRPr="004761A1">
        <w:rPr>
          <w:rFonts w:cs="Arial"/>
          <w:rtl/>
          <w:lang w:bidi="ar-EG"/>
        </w:rPr>
        <w:t>، الجزائر.</w:t>
      </w:r>
    </w:p>
  </w:footnote>
  <w:footnote w:id="41">
    <w:p w14:paraId="293C2D9E"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مذكور، بشرى (</w:t>
      </w:r>
      <w:r w:rsidRPr="004761A1">
        <w:rPr>
          <w:rFonts w:cs="Arial"/>
          <w:rtl/>
          <w:lang w:bidi="fa-IR"/>
        </w:rPr>
        <w:t>۲۰۱۷)</w:t>
      </w:r>
      <w:r w:rsidRPr="004761A1">
        <w:rPr>
          <w:rFonts w:cs="Arial"/>
          <w:rtl/>
          <w:lang w:bidi="ar-EG"/>
        </w:rPr>
        <w:t>، أثر وسائل الدفع الإلكتروني على الأداء المالي للبنوك دراسة حالة بنك الفلاحة والتنمية الريفية وكال</w:t>
      </w:r>
      <w:r>
        <w:rPr>
          <w:rFonts w:cs="Arial"/>
          <w:rtl/>
          <w:lang w:bidi="ar-EG"/>
        </w:rPr>
        <w:t>ة أم البواقي ٣٢٤، رسالة ماجستير</w:t>
      </w:r>
      <w:r w:rsidRPr="004761A1">
        <w:rPr>
          <w:rFonts w:cs="Arial"/>
          <w:rtl/>
          <w:lang w:bidi="ar-EG"/>
        </w:rPr>
        <w:t>، جامعة العربي بن مهيدي أم البواقي، كلية العلوم الاقتصادية</w:t>
      </w:r>
      <w:r>
        <w:rPr>
          <w:rFonts w:cs="Arial"/>
          <w:rtl/>
          <w:lang w:bidi="ar-EG"/>
        </w:rPr>
        <w:t xml:space="preserve"> والعلوم التجارية وعلوم التسيير، الجزائر</w:t>
      </w:r>
      <w:r w:rsidRPr="004761A1">
        <w:rPr>
          <w:rFonts w:cs="Arial"/>
          <w:rtl/>
          <w:lang w:bidi="ar-EG"/>
        </w:rPr>
        <w:t>.</w:t>
      </w:r>
    </w:p>
  </w:footnote>
  <w:footnote w:id="42">
    <w:p w14:paraId="04AED740" w14:textId="77777777" w:rsidR="00371D17" w:rsidRDefault="00371D17">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Pakurár, Miklós, Haddad, Hossam, Nagy, János, Popp, József, Oláh, Judit (</w:t>
      </w:r>
      <w:r w:rsidRPr="004761A1">
        <w:rPr>
          <w:rFonts w:cs="Arial"/>
          <w:rtl/>
          <w:lang w:bidi="ar-EG"/>
        </w:rPr>
        <w:t>2019</w:t>
      </w:r>
      <w:r w:rsidRPr="004761A1">
        <w:rPr>
          <w:lang w:bidi="ar-EG"/>
        </w:rPr>
        <w:t xml:space="preserve">) the Service Quality Dimensions that Affect Customer Satisfaction in the Jordanian Banking Sector, Sustainability </w:t>
      </w:r>
      <w:r w:rsidRPr="004761A1">
        <w:rPr>
          <w:rFonts w:cs="Arial"/>
          <w:rtl/>
          <w:lang w:bidi="ar-EG"/>
        </w:rPr>
        <w:t>2019</w:t>
      </w:r>
      <w:r w:rsidRPr="004761A1">
        <w:rPr>
          <w:lang w:bidi="ar-EG"/>
        </w:rPr>
        <w:t xml:space="preserve">, </w:t>
      </w:r>
      <w:r w:rsidRPr="004761A1">
        <w:rPr>
          <w:rFonts w:cs="Arial"/>
          <w:rtl/>
          <w:lang w:bidi="ar-EG"/>
        </w:rPr>
        <w:t>11</w:t>
      </w:r>
      <w:r w:rsidRPr="004761A1">
        <w:rPr>
          <w:lang w:bidi="ar-EG"/>
        </w:rPr>
        <w:t xml:space="preserve">, </w:t>
      </w:r>
      <w:r w:rsidRPr="004761A1">
        <w:rPr>
          <w:rFonts w:cs="Arial"/>
          <w:rtl/>
          <w:lang w:bidi="ar-EG"/>
        </w:rPr>
        <w:t>1113</w:t>
      </w:r>
      <w:r w:rsidRPr="004761A1">
        <w:rPr>
          <w:lang w:bidi="ar-EG"/>
        </w:rPr>
        <w:t xml:space="preserve">., pp </w:t>
      </w:r>
      <w:r w:rsidRPr="004761A1">
        <w:rPr>
          <w:rFonts w:cs="Arial"/>
          <w:rtl/>
          <w:lang w:bidi="ar-EG"/>
        </w:rPr>
        <w:t>1-24</w:t>
      </w:r>
      <w:r w:rsidRPr="004761A1">
        <w:rPr>
          <w:lang w:bidi="ar-EG"/>
        </w:rPr>
        <w:t>.</w:t>
      </w:r>
    </w:p>
  </w:footnote>
  <w:footnote w:id="43">
    <w:p w14:paraId="4284655A" w14:textId="77777777" w:rsidR="00371D17" w:rsidRDefault="00371D17">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Saidi Atanda Mustapha (</w:t>
      </w:r>
      <w:r w:rsidRPr="004761A1">
        <w:rPr>
          <w:rFonts w:cs="Arial"/>
          <w:rtl/>
          <w:lang w:bidi="ar-EG"/>
        </w:rPr>
        <w:t>2018</w:t>
      </w:r>
      <w:r w:rsidRPr="004761A1">
        <w:rPr>
          <w:lang w:bidi="ar-EG"/>
        </w:rPr>
        <w:t xml:space="preserve">) E-Payment Technology Effect on Bank Performance in Emerging Economies-Evidence from Nigeria, Open Innov. Technol. Mark. Complex. </w:t>
      </w:r>
      <w:r w:rsidRPr="004761A1">
        <w:rPr>
          <w:rFonts w:cs="Arial"/>
          <w:rtl/>
          <w:lang w:bidi="ar-EG"/>
        </w:rPr>
        <w:t>2018</w:t>
      </w:r>
      <w:r w:rsidRPr="004761A1">
        <w:rPr>
          <w:lang w:bidi="ar-EG"/>
        </w:rPr>
        <w:t xml:space="preserve">, </w:t>
      </w:r>
      <w:r w:rsidRPr="004761A1">
        <w:rPr>
          <w:rFonts w:cs="Arial"/>
          <w:rtl/>
          <w:lang w:bidi="ar-EG"/>
        </w:rPr>
        <w:t>4</w:t>
      </w:r>
      <w:r w:rsidRPr="004761A1">
        <w:rPr>
          <w:lang w:bidi="ar-EG"/>
        </w:rPr>
        <w:t xml:space="preserve">, </w:t>
      </w:r>
      <w:r w:rsidRPr="004761A1">
        <w:rPr>
          <w:rFonts w:cs="Arial"/>
          <w:rtl/>
          <w:lang w:bidi="ar-EG"/>
        </w:rPr>
        <w:t>43</w:t>
      </w:r>
      <w:r w:rsidRPr="004761A1">
        <w:rPr>
          <w:lang w:bidi="ar-EG"/>
        </w:rPr>
        <w:t>.</w:t>
      </w:r>
    </w:p>
  </w:footnote>
  <w:footnote w:id="44">
    <w:p w14:paraId="6C3102E3" w14:textId="77777777" w:rsidR="00371D17" w:rsidRDefault="00371D17" w:rsidP="004761A1">
      <w:pPr>
        <w:pStyle w:val="FootnoteText"/>
        <w:rPr>
          <w:lang w:bidi="ar-EG"/>
        </w:rPr>
      </w:pPr>
      <w:r>
        <w:rPr>
          <w:rStyle w:val="FootnoteReference"/>
        </w:rPr>
        <w:footnoteRef/>
      </w:r>
      <w:r>
        <w:t xml:space="preserve"> </w:t>
      </w:r>
      <w:r>
        <w:rPr>
          <w:rFonts w:hint="cs"/>
          <w:rtl/>
          <w:lang w:bidi="ar-EG"/>
        </w:rPr>
        <w:t>-</w:t>
      </w:r>
      <w:r w:rsidRPr="004761A1">
        <w:t xml:space="preserve"> </w:t>
      </w:r>
      <w:r>
        <w:rPr>
          <w:lang w:bidi="ar-EG"/>
        </w:rPr>
        <w:t>. Sakanko, Musa Abdullahi, David, Joseph (</w:t>
      </w:r>
      <w:r>
        <w:rPr>
          <w:rFonts w:cs="Arial"/>
          <w:rtl/>
          <w:lang w:bidi="ar-EG"/>
        </w:rPr>
        <w:t>2019</w:t>
      </w:r>
      <w:r>
        <w:rPr>
          <w:lang w:bidi="ar-EG"/>
        </w:rPr>
        <w:t>) The Effect of Electronic Payment Systems on Financial Performance of Microfinance Banks in Niger State, Jurnal Bisnis dan</w:t>
      </w:r>
    </w:p>
    <w:p w14:paraId="2F48AC76" w14:textId="77777777" w:rsidR="00371D17" w:rsidRDefault="00371D17" w:rsidP="004761A1">
      <w:pPr>
        <w:pStyle w:val="FootnoteText"/>
        <w:rPr>
          <w:rtl/>
          <w:lang w:bidi="ar-EG"/>
        </w:rPr>
      </w:pPr>
      <w:r>
        <w:rPr>
          <w:lang w:bidi="ar-EG"/>
        </w:rPr>
        <w:t xml:space="preserve">Mongiomon Volume </w:t>
      </w:r>
      <w:r>
        <w:rPr>
          <w:rFonts w:cs="Arial"/>
          <w:rtl/>
          <w:lang w:bidi="ar-EG"/>
        </w:rPr>
        <w:t>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4D3"/>
    <w:multiLevelType w:val="multilevel"/>
    <w:tmpl w:val="93EC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96B8C"/>
    <w:multiLevelType w:val="hybridMultilevel"/>
    <w:tmpl w:val="DC44A4D6"/>
    <w:lvl w:ilvl="0" w:tplc="8272C61C">
      <w:start w:val="1"/>
      <w:numFmt w:val="decimal"/>
      <w:lvlText w:val="%1-"/>
      <w:lvlJc w:val="left"/>
      <w:pPr>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33C6E"/>
    <w:multiLevelType w:val="hybridMultilevel"/>
    <w:tmpl w:val="95B23196"/>
    <w:lvl w:ilvl="0" w:tplc="0B0E7CD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A45F7B"/>
    <w:multiLevelType w:val="hybridMultilevel"/>
    <w:tmpl w:val="D9E6E5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C70BA"/>
    <w:multiLevelType w:val="hybridMultilevel"/>
    <w:tmpl w:val="5364AFE4"/>
    <w:lvl w:ilvl="0" w:tplc="F992DF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315661"/>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C1544"/>
    <w:multiLevelType w:val="hybridMultilevel"/>
    <w:tmpl w:val="F288EBFC"/>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9C7536"/>
    <w:multiLevelType w:val="hybridMultilevel"/>
    <w:tmpl w:val="D76CD4C6"/>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7B7335"/>
    <w:multiLevelType w:val="hybridMultilevel"/>
    <w:tmpl w:val="202A2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C96980"/>
    <w:multiLevelType w:val="hybridMultilevel"/>
    <w:tmpl w:val="2DE86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A90E80"/>
    <w:multiLevelType w:val="hybridMultilevel"/>
    <w:tmpl w:val="C49C0814"/>
    <w:lvl w:ilvl="0" w:tplc="6A6AF320">
      <w:start w:val="3"/>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315AD9"/>
    <w:multiLevelType w:val="hybridMultilevel"/>
    <w:tmpl w:val="3668AD68"/>
    <w:lvl w:ilvl="0" w:tplc="06961A80">
      <w:numFmt w:val="bullet"/>
      <w:lvlText w:val="-"/>
      <w:lvlJc w:val="left"/>
      <w:pPr>
        <w:tabs>
          <w:tab w:val="num" w:pos="360"/>
        </w:tabs>
        <w:ind w:left="360" w:hanging="360"/>
      </w:pPr>
      <w:rPr>
        <w:rFonts w:ascii="Sakkal Majalla" w:eastAsiaTheme="minorHAnsi" w:hAnsi="Sakkal Majalla" w:cs="Sakkal Majalla" w:hint="default"/>
      </w:rPr>
    </w:lvl>
    <w:lvl w:ilvl="1" w:tplc="BA3E4EE8" w:tentative="1">
      <w:start w:val="1"/>
      <w:numFmt w:val="bullet"/>
      <w:lvlText w:val=""/>
      <w:lvlJc w:val="left"/>
      <w:pPr>
        <w:tabs>
          <w:tab w:val="num" w:pos="1440"/>
        </w:tabs>
        <w:ind w:left="1440" w:hanging="360"/>
      </w:pPr>
      <w:rPr>
        <w:rFonts w:ascii="Wingdings 3" w:hAnsi="Wingdings 3" w:hint="default"/>
      </w:rPr>
    </w:lvl>
    <w:lvl w:ilvl="2" w:tplc="6D6082F8" w:tentative="1">
      <w:start w:val="1"/>
      <w:numFmt w:val="bullet"/>
      <w:lvlText w:val=""/>
      <w:lvlJc w:val="left"/>
      <w:pPr>
        <w:tabs>
          <w:tab w:val="num" w:pos="2160"/>
        </w:tabs>
        <w:ind w:left="2160" w:hanging="360"/>
      </w:pPr>
      <w:rPr>
        <w:rFonts w:ascii="Wingdings 3" w:hAnsi="Wingdings 3" w:hint="default"/>
      </w:rPr>
    </w:lvl>
    <w:lvl w:ilvl="3" w:tplc="C9EC20AE" w:tentative="1">
      <w:start w:val="1"/>
      <w:numFmt w:val="bullet"/>
      <w:lvlText w:val=""/>
      <w:lvlJc w:val="left"/>
      <w:pPr>
        <w:tabs>
          <w:tab w:val="num" w:pos="2880"/>
        </w:tabs>
        <w:ind w:left="2880" w:hanging="360"/>
      </w:pPr>
      <w:rPr>
        <w:rFonts w:ascii="Wingdings 3" w:hAnsi="Wingdings 3" w:hint="default"/>
      </w:rPr>
    </w:lvl>
    <w:lvl w:ilvl="4" w:tplc="F8C64950" w:tentative="1">
      <w:start w:val="1"/>
      <w:numFmt w:val="bullet"/>
      <w:lvlText w:val=""/>
      <w:lvlJc w:val="left"/>
      <w:pPr>
        <w:tabs>
          <w:tab w:val="num" w:pos="3600"/>
        </w:tabs>
        <w:ind w:left="3600" w:hanging="360"/>
      </w:pPr>
      <w:rPr>
        <w:rFonts w:ascii="Wingdings 3" w:hAnsi="Wingdings 3" w:hint="default"/>
      </w:rPr>
    </w:lvl>
    <w:lvl w:ilvl="5" w:tplc="E50219CC" w:tentative="1">
      <w:start w:val="1"/>
      <w:numFmt w:val="bullet"/>
      <w:lvlText w:val=""/>
      <w:lvlJc w:val="left"/>
      <w:pPr>
        <w:tabs>
          <w:tab w:val="num" w:pos="4320"/>
        </w:tabs>
        <w:ind w:left="4320" w:hanging="360"/>
      </w:pPr>
      <w:rPr>
        <w:rFonts w:ascii="Wingdings 3" w:hAnsi="Wingdings 3" w:hint="default"/>
      </w:rPr>
    </w:lvl>
    <w:lvl w:ilvl="6" w:tplc="E5546654" w:tentative="1">
      <w:start w:val="1"/>
      <w:numFmt w:val="bullet"/>
      <w:lvlText w:val=""/>
      <w:lvlJc w:val="left"/>
      <w:pPr>
        <w:tabs>
          <w:tab w:val="num" w:pos="5040"/>
        </w:tabs>
        <w:ind w:left="5040" w:hanging="360"/>
      </w:pPr>
      <w:rPr>
        <w:rFonts w:ascii="Wingdings 3" w:hAnsi="Wingdings 3" w:hint="default"/>
      </w:rPr>
    </w:lvl>
    <w:lvl w:ilvl="7" w:tplc="FCFE419A" w:tentative="1">
      <w:start w:val="1"/>
      <w:numFmt w:val="bullet"/>
      <w:lvlText w:val=""/>
      <w:lvlJc w:val="left"/>
      <w:pPr>
        <w:tabs>
          <w:tab w:val="num" w:pos="5760"/>
        </w:tabs>
        <w:ind w:left="5760" w:hanging="360"/>
      </w:pPr>
      <w:rPr>
        <w:rFonts w:ascii="Wingdings 3" w:hAnsi="Wingdings 3" w:hint="default"/>
      </w:rPr>
    </w:lvl>
    <w:lvl w:ilvl="8" w:tplc="1F26762A"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6636B71"/>
    <w:multiLevelType w:val="hybridMultilevel"/>
    <w:tmpl w:val="CC42969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CA5B1E"/>
    <w:multiLevelType w:val="hybridMultilevel"/>
    <w:tmpl w:val="D0CA7D98"/>
    <w:lvl w:ilvl="0" w:tplc="BB227A1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514A6F"/>
    <w:multiLevelType w:val="hybridMultilevel"/>
    <w:tmpl w:val="7F94ED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513E09"/>
    <w:multiLevelType w:val="multilevel"/>
    <w:tmpl w:val="309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C22B2A"/>
    <w:multiLevelType w:val="hybridMultilevel"/>
    <w:tmpl w:val="15302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6B7FAE"/>
    <w:multiLevelType w:val="hybridMultilevel"/>
    <w:tmpl w:val="0DB8CD2C"/>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06D7D2F"/>
    <w:multiLevelType w:val="hybridMultilevel"/>
    <w:tmpl w:val="98F22B6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1F5EF9"/>
    <w:multiLevelType w:val="hybridMultilevel"/>
    <w:tmpl w:val="268EA332"/>
    <w:lvl w:ilvl="0" w:tplc="1148468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3F6A4C"/>
    <w:multiLevelType w:val="hybridMultilevel"/>
    <w:tmpl w:val="1FFA23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ED2172"/>
    <w:multiLevelType w:val="hybridMultilevel"/>
    <w:tmpl w:val="10A0164E"/>
    <w:lvl w:ilvl="0" w:tplc="FACCFCEE">
      <w:start w:val="1"/>
      <w:numFmt w:val="decimal"/>
      <w:lvlText w:val="%1-"/>
      <w:lvlJc w:val="left"/>
      <w:pPr>
        <w:ind w:left="360" w:hanging="360"/>
      </w:pPr>
      <w:rPr>
        <w:rFonts w:hint="default"/>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D6925C1"/>
    <w:multiLevelType w:val="hybridMultilevel"/>
    <w:tmpl w:val="44806864"/>
    <w:lvl w:ilvl="0" w:tplc="DFCC32CC">
      <w:start w:val="1"/>
      <w:numFmt w:val="decimal"/>
      <w:lvlText w:val="%1-"/>
      <w:lvlJc w:val="left"/>
      <w:pPr>
        <w:ind w:left="360" w:hanging="360"/>
      </w:pPr>
      <w:rPr>
        <w:rFonts w:hint="default"/>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8B4943"/>
    <w:multiLevelType w:val="hybridMultilevel"/>
    <w:tmpl w:val="A1C443E2"/>
    <w:lvl w:ilvl="0" w:tplc="5AF0357C">
      <w:start w:val="1"/>
      <w:numFmt w:val="decimal"/>
      <w:lvlText w:val="%1."/>
      <w:lvlJc w:val="center"/>
      <w:pPr>
        <w:tabs>
          <w:tab w:val="num" w:pos="360"/>
        </w:tabs>
        <w:ind w:left="360" w:hanging="360"/>
      </w:pPr>
      <w:rPr>
        <w:rFonts w:hint="default"/>
      </w:rPr>
    </w:lvl>
    <w:lvl w:ilvl="1" w:tplc="52342D56" w:tentative="1">
      <w:start w:val="1"/>
      <w:numFmt w:val="bullet"/>
      <w:lvlText w:val=""/>
      <w:lvlJc w:val="left"/>
      <w:pPr>
        <w:tabs>
          <w:tab w:val="num" w:pos="1080"/>
        </w:tabs>
        <w:ind w:left="1080" w:hanging="360"/>
      </w:pPr>
      <w:rPr>
        <w:rFonts w:ascii="Wingdings 3" w:hAnsi="Wingdings 3" w:hint="default"/>
      </w:rPr>
    </w:lvl>
    <w:lvl w:ilvl="2" w:tplc="8B7A47B6" w:tentative="1">
      <w:start w:val="1"/>
      <w:numFmt w:val="bullet"/>
      <w:lvlText w:val=""/>
      <w:lvlJc w:val="left"/>
      <w:pPr>
        <w:tabs>
          <w:tab w:val="num" w:pos="1800"/>
        </w:tabs>
        <w:ind w:left="1800" w:hanging="360"/>
      </w:pPr>
      <w:rPr>
        <w:rFonts w:ascii="Wingdings 3" w:hAnsi="Wingdings 3" w:hint="default"/>
      </w:rPr>
    </w:lvl>
    <w:lvl w:ilvl="3" w:tplc="83CCBFEA" w:tentative="1">
      <w:start w:val="1"/>
      <w:numFmt w:val="bullet"/>
      <w:lvlText w:val=""/>
      <w:lvlJc w:val="left"/>
      <w:pPr>
        <w:tabs>
          <w:tab w:val="num" w:pos="2520"/>
        </w:tabs>
        <w:ind w:left="2520" w:hanging="360"/>
      </w:pPr>
      <w:rPr>
        <w:rFonts w:ascii="Wingdings 3" w:hAnsi="Wingdings 3" w:hint="default"/>
      </w:rPr>
    </w:lvl>
    <w:lvl w:ilvl="4" w:tplc="05C4875C" w:tentative="1">
      <w:start w:val="1"/>
      <w:numFmt w:val="bullet"/>
      <w:lvlText w:val=""/>
      <w:lvlJc w:val="left"/>
      <w:pPr>
        <w:tabs>
          <w:tab w:val="num" w:pos="3240"/>
        </w:tabs>
        <w:ind w:left="3240" w:hanging="360"/>
      </w:pPr>
      <w:rPr>
        <w:rFonts w:ascii="Wingdings 3" w:hAnsi="Wingdings 3" w:hint="default"/>
      </w:rPr>
    </w:lvl>
    <w:lvl w:ilvl="5" w:tplc="7368BE66" w:tentative="1">
      <w:start w:val="1"/>
      <w:numFmt w:val="bullet"/>
      <w:lvlText w:val=""/>
      <w:lvlJc w:val="left"/>
      <w:pPr>
        <w:tabs>
          <w:tab w:val="num" w:pos="3960"/>
        </w:tabs>
        <w:ind w:left="3960" w:hanging="360"/>
      </w:pPr>
      <w:rPr>
        <w:rFonts w:ascii="Wingdings 3" w:hAnsi="Wingdings 3" w:hint="default"/>
      </w:rPr>
    </w:lvl>
    <w:lvl w:ilvl="6" w:tplc="C7409B4E" w:tentative="1">
      <w:start w:val="1"/>
      <w:numFmt w:val="bullet"/>
      <w:lvlText w:val=""/>
      <w:lvlJc w:val="left"/>
      <w:pPr>
        <w:tabs>
          <w:tab w:val="num" w:pos="4680"/>
        </w:tabs>
        <w:ind w:left="4680" w:hanging="360"/>
      </w:pPr>
      <w:rPr>
        <w:rFonts w:ascii="Wingdings 3" w:hAnsi="Wingdings 3" w:hint="default"/>
      </w:rPr>
    </w:lvl>
    <w:lvl w:ilvl="7" w:tplc="95102C64" w:tentative="1">
      <w:start w:val="1"/>
      <w:numFmt w:val="bullet"/>
      <w:lvlText w:val=""/>
      <w:lvlJc w:val="left"/>
      <w:pPr>
        <w:tabs>
          <w:tab w:val="num" w:pos="5400"/>
        </w:tabs>
        <w:ind w:left="5400" w:hanging="360"/>
      </w:pPr>
      <w:rPr>
        <w:rFonts w:ascii="Wingdings 3" w:hAnsi="Wingdings 3" w:hint="default"/>
      </w:rPr>
    </w:lvl>
    <w:lvl w:ilvl="8" w:tplc="885E132E" w:tentative="1">
      <w:start w:val="1"/>
      <w:numFmt w:val="bullet"/>
      <w:lvlText w:val=""/>
      <w:lvlJc w:val="left"/>
      <w:pPr>
        <w:tabs>
          <w:tab w:val="num" w:pos="6120"/>
        </w:tabs>
        <w:ind w:left="6120" w:hanging="360"/>
      </w:pPr>
      <w:rPr>
        <w:rFonts w:ascii="Wingdings 3" w:hAnsi="Wingdings 3" w:hint="default"/>
      </w:rPr>
    </w:lvl>
  </w:abstractNum>
  <w:abstractNum w:abstractNumId="24" w15:restartNumberingAfterBreak="0">
    <w:nsid w:val="46E45809"/>
    <w:multiLevelType w:val="hybridMultilevel"/>
    <w:tmpl w:val="6EE0F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2764E5"/>
    <w:multiLevelType w:val="hybridMultilevel"/>
    <w:tmpl w:val="8D24206E"/>
    <w:lvl w:ilvl="0" w:tplc="9AAC221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A65DC5"/>
    <w:multiLevelType w:val="hybridMultilevel"/>
    <w:tmpl w:val="5148C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9D95924"/>
    <w:multiLevelType w:val="hybridMultilevel"/>
    <w:tmpl w:val="29DAD468"/>
    <w:lvl w:ilvl="0" w:tplc="5AF0357C">
      <w:start w:val="1"/>
      <w:numFmt w:val="decimal"/>
      <w:lvlText w:val="%1."/>
      <w:lvlJc w:val="center"/>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2690CD16" w:tentative="1">
      <w:start w:val="1"/>
      <w:numFmt w:val="bullet"/>
      <w:lvlText w:val=""/>
      <w:lvlJc w:val="left"/>
      <w:pPr>
        <w:tabs>
          <w:tab w:val="num" w:pos="2160"/>
        </w:tabs>
        <w:ind w:left="2160" w:hanging="360"/>
      </w:pPr>
      <w:rPr>
        <w:rFonts w:ascii="Wingdings 3" w:hAnsi="Wingdings 3" w:hint="default"/>
      </w:rPr>
    </w:lvl>
    <w:lvl w:ilvl="3" w:tplc="6624F94A" w:tentative="1">
      <w:start w:val="1"/>
      <w:numFmt w:val="bullet"/>
      <w:lvlText w:val=""/>
      <w:lvlJc w:val="left"/>
      <w:pPr>
        <w:tabs>
          <w:tab w:val="num" w:pos="2880"/>
        </w:tabs>
        <w:ind w:left="2880" w:hanging="360"/>
      </w:pPr>
      <w:rPr>
        <w:rFonts w:ascii="Wingdings 3" w:hAnsi="Wingdings 3" w:hint="default"/>
      </w:rPr>
    </w:lvl>
    <w:lvl w:ilvl="4" w:tplc="2964254A" w:tentative="1">
      <w:start w:val="1"/>
      <w:numFmt w:val="bullet"/>
      <w:lvlText w:val=""/>
      <w:lvlJc w:val="left"/>
      <w:pPr>
        <w:tabs>
          <w:tab w:val="num" w:pos="3600"/>
        </w:tabs>
        <w:ind w:left="3600" w:hanging="360"/>
      </w:pPr>
      <w:rPr>
        <w:rFonts w:ascii="Wingdings 3" w:hAnsi="Wingdings 3" w:hint="default"/>
      </w:rPr>
    </w:lvl>
    <w:lvl w:ilvl="5" w:tplc="0330894E" w:tentative="1">
      <w:start w:val="1"/>
      <w:numFmt w:val="bullet"/>
      <w:lvlText w:val=""/>
      <w:lvlJc w:val="left"/>
      <w:pPr>
        <w:tabs>
          <w:tab w:val="num" w:pos="4320"/>
        </w:tabs>
        <w:ind w:left="4320" w:hanging="360"/>
      </w:pPr>
      <w:rPr>
        <w:rFonts w:ascii="Wingdings 3" w:hAnsi="Wingdings 3" w:hint="default"/>
      </w:rPr>
    </w:lvl>
    <w:lvl w:ilvl="6" w:tplc="020E5558" w:tentative="1">
      <w:start w:val="1"/>
      <w:numFmt w:val="bullet"/>
      <w:lvlText w:val=""/>
      <w:lvlJc w:val="left"/>
      <w:pPr>
        <w:tabs>
          <w:tab w:val="num" w:pos="5040"/>
        </w:tabs>
        <w:ind w:left="5040" w:hanging="360"/>
      </w:pPr>
      <w:rPr>
        <w:rFonts w:ascii="Wingdings 3" w:hAnsi="Wingdings 3" w:hint="default"/>
      </w:rPr>
    </w:lvl>
    <w:lvl w:ilvl="7" w:tplc="A3D81080" w:tentative="1">
      <w:start w:val="1"/>
      <w:numFmt w:val="bullet"/>
      <w:lvlText w:val=""/>
      <w:lvlJc w:val="left"/>
      <w:pPr>
        <w:tabs>
          <w:tab w:val="num" w:pos="5760"/>
        </w:tabs>
        <w:ind w:left="5760" w:hanging="360"/>
      </w:pPr>
      <w:rPr>
        <w:rFonts w:ascii="Wingdings 3" w:hAnsi="Wingdings 3" w:hint="default"/>
      </w:rPr>
    </w:lvl>
    <w:lvl w:ilvl="8" w:tplc="54442E68"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4BE30CDD"/>
    <w:multiLevelType w:val="hybridMultilevel"/>
    <w:tmpl w:val="7E88A3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C95DC6"/>
    <w:multiLevelType w:val="hybridMultilevel"/>
    <w:tmpl w:val="37E825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245513"/>
    <w:multiLevelType w:val="multilevel"/>
    <w:tmpl w:val="2190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0F0B9D"/>
    <w:multiLevelType w:val="hybridMultilevel"/>
    <w:tmpl w:val="7FCA0F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8C4D44"/>
    <w:multiLevelType w:val="hybridMultilevel"/>
    <w:tmpl w:val="A9386068"/>
    <w:lvl w:ilvl="0" w:tplc="B6CC5B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C32D33"/>
    <w:multiLevelType w:val="hybridMultilevel"/>
    <w:tmpl w:val="79844A08"/>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96A7A16"/>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A962B7"/>
    <w:multiLevelType w:val="hybridMultilevel"/>
    <w:tmpl w:val="ECD435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E847A8"/>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E66CBB"/>
    <w:multiLevelType w:val="hybridMultilevel"/>
    <w:tmpl w:val="4874DDB2"/>
    <w:lvl w:ilvl="0" w:tplc="127467B0">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38" w15:restartNumberingAfterBreak="0">
    <w:nsid w:val="757257B2"/>
    <w:multiLevelType w:val="hybridMultilevel"/>
    <w:tmpl w:val="283608E8"/>
    <w:lvl w:ilvl="0" w:tplc="04090005">
      <w:start w:val="1"/>
      <w:numFmt w:val="bullet"/>
      <w:lvlText w:val=""/>
      <w:lvlJc w:val="left"/>
      <w:pPr>
        <w:ind w:left="360" w:hanging="360"/>
      </w:pPr>
      <w:rPr>
        <w:rFonts w:ascii="Wingdings" w:hAnsi="Wingdings" w:hint="default"/>
      </w:rPr>
    </w:lvl>
    <w:lvl w:ilvl="1" w:tplc="04090001">
      <w:start w:val="1"/>
      <w:numFmt w:val="bullet"/>
      <w:lvlText w:val=""/>
      <w:lvlJc w:val="left"/>
      <w:pPr>
        <w:ind w:left="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794344C"/>
    <w:multiLevelType w:val="hybridMultilevel"/>
    <w:tmpl w:val="4856A2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F80984"/>
    <w:multiLevelType w:val="hybridMultilevel"/>
    <w:tmpl w:val="0720B2F8"/>
    <w:lvl w:ilvl="0" w:tplc="5AF0357C">
      <w:start w:val="1"/>
      <w:numFmt w:val="decimal"/>
      <w:lvlText w:val="%1."/>
      <w:lvlJc w:val="center"/>
      <w:pPr>
        <w:tabs>
          <w:tab w:val="num" w:pos="360"/>
        </w:tabs>
        <w:ind w:left="360" w:hanging="360"/>
      </w:pPr>
      <w:rPr>
        <w:rFonts w:hint="default"/>
      </w:rPr>
    </w:lvl>
    <w:lvl w:ilvl="1" w:tplc="5F6E9AA2" w:tentative="1">
      <w:start w:val="1"/>
      <w:numFmt w:val="bullet"/>
      <w:lvlText w:val=""/>
      <w:lvlJc w:val="left"/>
      <w:pPr>
        <w:tabs>
          <w:tab w:val="num" w:pos="1080"/>
        </w:tabs>
        <w:ind w:left="1080" w:hanging="360"/>
      </w:pPr>
      <w:rPr>
        <w:rFonts w:ascii="Wingdings 3" w:hAnsi="Wingdings 3" w:hint="default"/>
      </w:rPr>
    </w:lvl>
    <w:lvl w:ilvl="2" w:tplc="B2423210" w:tentative="1">
      <w:start w:val="1"/>
      <w:numFmt w:val="bullet"/>
      <w:lvlText w:val=""/>
      <w:lvlJc w:val="left"/>
      <w:pPr>
        <w:tabs>
          <w:tab w:val="num" w:pos="1800"/>
        </w:tabs>
        <w:ind w:left="1800" w:hanging="360"/>
      </w:pPr>
      <w:rPr>
        <w:rFonts w:ascii="Wingdings 3" w:hAnsi="Wingdings 3" w:hint="default"/>
      </w:rPr>
    </w:lvl>
    <w:lvl w:ilvl="3" w:tplc="DE003CAE" w:tentative="1">
      <w:start w:val="1"/>
      <w:numFmt w:val="bullet"/>
      <w:lvlText w:val=""/>
      <w:lvlJc w:val="left"/>
      <w:pPr>
        <w:tabs>
          <w:tab w:val="num" w:pos="2520"/>
        </w:tabs>
        <w:ind w:left="2520" w:hanging="360"/>
      </w:pPr>
      <w:rPr>
        <w:rFonts w:ascii="Wingdings 3" w:hAnsi="Wingdings 3" w:hint="default"/>
      </w:rPr>
    </w:lvl>
    <w:lvl w:ilvl="4" w:tplc="412C87A6" w:tentative="1">
      <w:start w:val="1"/>
      <w:numFmt w:val="bullet"/>
      <w:lvlText w:val=""/>
      <w:lvlJc w:val="left"/>
      <w:pPr>
        <w:tabs>
          <w:tab w:val="num" w:pos="3240"/>
        </w:tabs>
        <w:ind w:left="3240" w:hanging="360"/>
      </w:pPr>
      <w:rPr>
        <w:rFonts w:ascii="Wingdings 3" w:hAnsi="Wingdings 3" w:hint="default"/>
      </w:rPr>
    </w:lvl>
    <w:lvl w:ilvl="5" w:tplc="7FF6795A" w:tentative="1">
      <w:start w:val="1"/>
      <w:numFmt w:val="bullet"/>
      <w:lvlText w:val=""/>
      <w:lvlJc w:val="left"/>
      <w:pPr>
        <w:tabs>
          <w:tab w:val="num" w:pos="3960"/>
        </w:tabs>
        <w:ind w:left="3960" w:hanging="360"/>
      </w:pPr>
      <w:rPr>
        <w:rFonts w:ascii="Wingdings 3" w:hAnsi="Wingdings 3" w:hint="default"/>
      </w:rPr>
    </w:lvl>
    <w:lvl w:ilvl="6" w:tplc="FF02AE62" w:tentative="1">
      <w:start w:val="1"/>
      <w:numFmt w:val="bullet"/>
      <w:lvlText w:val=""/>
      <w:lvlJc w:val="left"/>
      <w:pPr>
        <w:tabs>
          <w:tab w:val="num" w:pos="4680"/>
        </w:tabs>
        <w:ind w:left="4680" w:hanging="360"/>
      </w:pPr>
      <w:rPr>
        <w:rFonts w:ascii="Wingdings 3" w:hAnsi="Wingdings 3" w:hint="default"/>
      </w:rPr>
    </w:lvl>
    <w:lvl w:ilvl="7" w:tplc="55A4E534" w:tentative="1">
      <w:start w:val="1"/>
      <w:numFmt w:val="bullet"/>
      <w:lvlText w:val=""/>
      <w:lvlJc w:val="left"/>
      <w:pPr>
        <w:tabs>
          <w:tab w:val="num" w:pos="5400"/>
        </w:tabs>
        <w:ind w:left="5400" w:hanging="360"/>
      </w:pPr>
      <w:rPr>
        <w:rFonts w:ascii="Wingdings 3" w:hAnsi="Wingdings 3" w:hint="default"/>
      </w:rPr>
    </w:lvl>
    <w:lvl w:ilvl="8" w:tplc="96DE6EB6" w:tentative="1">
      <w:start w:val="1"/>
      <w:numFmt w:val="bullet"/>
      <w:lvlText w:val=""/>
      <w:lvlJc w:val="left"/>
      <w:pPr>
        <w:tabs>
          <w:tab w:val="num" w:pos="6120"/>
        </w:tabs>
        <w:ind w:left="6120" w:hanging="360"/>
      </w:pPr>
      <w:rPr>
        <w:rFonts w:ascii="Wingdings 3" w:hAnsi="Wingdings 3" w:hint="default"/>
      </w:rPr>
    </w:lvl>
  </w:abstractNum>
  <w:abstractNum w:abstractNumId="41" w15:restartNumberingAfterBreak="0">
    <w:nsid w:val="7D3F1DA9"/>
    <w:multiLevelType w:val="hybridMultilevel"/>
    <w:tmpl w:val="3AB49728"/>
    <w:lvl w:ilvl="0" w:tplc="58D08414">
      <w:numFmt w:val="bullet"/>
      <w:lvlText w:val="-"/>
      <w:lvlJc w:val="left"/>
      <w:pPr>
        <w:ind w:left="72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221552"/>
    <w:multiLevelType w:val="multilevel"/>
    <w:tmpl w:val="407E7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29"/>
  </w:num>
  <w:num w:numId="3">
    <w:abstractNumId w:val="40"/>
  </w:num>
  <w:num w:numId="4">
    <w:abstractNumId w:val="25"/>
  </w:num>
  <w:num w:numId="5">
    <w:abstractNumId w:val="35"/>
  </w:num>
  <w:num w:numId="6">
    <w:abstractNumId w:val="23"/>
  </w:num>
  <w:num w:numId="7">
    <w:abstractNumId w:val="39"/>
  </w:num>
  <w:num w:numId="8">
    <w:abstractNumId w:val="17"/>
  </w:num>
  <w:num w:numId="9">
    <w:abstractNumId w:val="33"/>
  </w:num>
  <w:num w:numId="10">
    <w:abstractNumId w:val="38"/>
  </w:num>
  <w:num w:numId="11">
    <w:abstractNumId w:val="3"/>
  </w:num>
  <w:num w:numId="12">
    <w:abstractNumId w:val="11"/>
  </w:num>
  <w:num w:numId="13">
    <w:abstractNumId w:val="13"/>
  </w:num>
  <w:num w:numId="14">
    <w:abstractNumId w:val="21"/>
  </w:num>
  <w:num w:numId="15">
    <w:abstractNumId w:val="2"/>
  </w:num>
  <w:num w:numId="16">
    <w:abstractNumId w:val="37"/>
  </w:num>
  <w:num w:numId="17">
    <w:abstractNumId w:val="9"/>
  </w:num>
  <w:num w:numId="18">
    <w:abstractNumId w:val="8"/>
  </w:num>
  <w:num w:numId="19">
    <w:abstractNumId w:val="28"/>
  </w:num>
  <w:num w:numId="20">
    <w:abstractNumId w:val="20"/>
  </w:num>
  <w:num w:numId="21">
    <w:abstractNumId w:val="4"/>
  </w:num>
  <w:num w:numId="22">
    <w:abstractNumId w:val="14"/>
  </w:num>
  <w:num w:numId="23">
    <w:abstractNumId w:val="32"/>
  </w:num>
  <w:num w:numId="24">
    <w:abstractNumId w:val="19"/>
  </w:num>
  <w:num w:numId="25">
    <w:abstractNumId w:val="26"/>
  </w:num>
  <w:num w:numId="26">
    <w:abstractNumId w:val="41"/>
  </w:num>
  <w:num w:numId="27">
    <w:abstractNumId w:val="1"/>
  </w:num>
  <w:num w:numId="28">
    <w:abstractNumId w:val="27"/>
  </w:num>
  <w:num w:numId="29">
    <w:abstractNumId w:val="22"/>
  </w:num>
  <w:num w:numId="30">
    <w:abstractNumId w:val="34"/>
  </w:num>
  <w:num w:numId="31">
    <w:abstractNumId w:val="36"/>
  </w:num>
  <w:num w:numId="32">
    <w:abstractNumId w:val="5"/>
  </w:num>
  <w:num w:numId="33">
    <w:abstractNumId w:val="10"/>
  </w:num>
  <w:num w:numId="34">
    <w:abstractNumId w:val="24"/>
  </w:num>
  <w:num w:numId="35">
    <w:abstractNumId w:val="16"/>
  </w:num>
  <w:num w:numId="36">
    <w:abstractNumId w:val="42"/>
  </w:num>
  <w:num w:numId="37">
    <w:abstractNumId w:val="30"/>
  </w:num>
  <w:num w:numId="38">
    <w:abstractNumId w:val="6"/>
  </w:num>
  <w:num w:numId="39">
    <w:abstractNumId w:val="18"/>
  </w:num>
  <w:num w:numId="40">
    <w:abstractNumId w:val="7"/>
  </w:num>
  <w:num w:numId="41">
    <w:abstractNumId w:val="12"/>
  </w:num>
  <w:num w:numId="42">
    <w:abstractNumId w:val="15"/>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ar-SA" w:vendorID="64" w:dllVersion="6" w:nlCheck="1" w:checkStyle="0"/>
  <w:activeWritingStyle w:appName="MSWord" w:lang="ar-EG" w:vendorID="64" w:dllVersion="6" w:nlCheck="1" w:checkStyle="0"/>
  <w:activeWritingStyle w:appName="MSWord" w:lang="en-US" w:vendorID="64" w:dllVersion="6" w:nlCheck="1" w:checkStyle="0"/>
  <w:activeWritingStyle w:appName="MSWord" w:lang="ar-SA" w:vendorID="64" w:dllVersion="4096" w:nlCheck="1" w:checkStyle="0"/>
  <w:activeWritingStyle w:appName="MSWord" w:lang="ar-EG" w:vendorID="64" w:dllVersion="4096" w:nlCheck="1" w:checkStyle="0"/>
  <w:activeWritingStyle w:appName="MSWord" w:lang="en-US" w:vendorID="64" w:dllVersion="4096" w:nlCheck="1" w:checkStyle="0"/>
  <w:activeWritingStyle w:appName="MSWord" w:lang="ar-SA" w:vendorID="64" w:dllVersion="131078" w:nlCheck="1" w:checkStyle="0"/>
  <w:activeWritingStyle w:appName="MSWord" w:lang="ar-EG"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CE6"/>
    <w:rsid w:val="0000362D"/>
    <w:rsid w:val="00006C5A"/>
    <w:rsid w:val="000077F8"/>
    <w:rsid w:val="00011AE1"/>
    <w:rsid w:val="00011E4D"/>
    <w:rsid w:val="00022331"/>
    <w:rsid w:val="00022B7A"/>
    <w:rsid w:val="000418A3"/>
    <w:rsid w:val="00043BDA"/>
    <w:rsid w:val="0006304A"/>
    <w:rsid w:val="00071939"/>
    <w:rsid w:val="00074EFD"/>
    <w:rsid w:val="000922AD"/>
    <w:rsid w:val="000B379F"/>
    <w:rsid w:val="000B7197"/>
    <w:rsid w:val="000D0364"/>
    <w:rsid w:val="000D15E8"/>
    <w:rsid w:val="000E26CB"/>
    <w:rsid w:val="000E4805"/>
    <w:rsid w:val="000F181C"/>
    <w:rsid w:val="000F1863"/>
    <w:rsid w:val="000F2ED4"/>
    <w:rsid w:val="000F53FA"/>
    <w:rsid w:val="000F67DF"/>
    <w:rsid w:val="00103259"/>
    <w:rsid w:val="00113D72"/>
    <w:rsid w:val="001145F0"/>
    <w:rsid w:val="00120BE8"/>
    <w:rsid w:val="001518A6"/>
    <w:rsid w:val="001833F9"/>
    <w:rsid w:val="001A489D"/>
    <w:rsid w:val="001A6873"/>
    <w:rsid w:val="001D0BCB"/>
    <w:rsid w:val="001D3825"/>
    <w:rsid w:val="001D5418"/>
    <w:rsid w:val="001D6A07"/>
    <w:rsid w:val="001E0BBC"/>
    <w:rsid w:val="001E392C"/>
    <w:rsid w:val="00202BC6"/>
    <w:rsid w:val="002078F9"/>
    <w:rsid w:val="0023094D"/>
    <w:rsid w:val="00233388"/>
    <w:rsid w:val="00240864"/>
    <w:rsid w:val="00243E3C"/>
    <w:rsid w:val="00247072"/>
    <w:rsid w:val="0025222C"/>
    <w:rsid w:val="0026136F"/>
    <w:rsid w:val="00271E64"/>
    <w:rsid w:val="00292C36"/>
    <w:rsid w:val="002B1661"/>
    <w:rsid w:val="002B6C91"/>
    <w:rsid w:val="002C3993"/>
    <w:rsid w:val="002D0D1E"/>
    <w:rsid w:val="002E31E6"/>
    <w:rsid w:val="002F1095"/>
    <w:rsid w:val="0030201D"/>
    <w:rsid w:val="0032552F"/>
    <w:rsid w:val="0034579F"/>
    <w:rsid w:val="00365225"/>
    <w:rsid w:val="00371D17"/>
    <w:rsid w:val="00375417"/>
    <w:rsid w:val="00375896"/>
    <w:rsid w:val="003B50A3"/>
    <w:rsid w:val="003C0E6E"/>
    <w:rsid w:val="003D5CCB"/>
    <w:rsid w:val="003D7D63"/>
    <w:rsid w:val="003E338E"/>
    <w:rsid w:val="003F0CA8"/>
    <w:rsid w:val="003F2B6E"/>
    <w:rsid w:val="00404361"/>
    <w:rsid w:val="0041006E"/>
    <w:rsid w:val="004135B6"/>
    <w:rsid w:val="004206CE"/>
    <w:rsid w:val="0042446A"/>
    <w:rsid w:val="00430500"/>
    <w:rsid w:val="00431634"/>
    <w:rsid w:val="00436A73"/>
    <w:rsid w:val="0043774F"/>
    <w:rsid w:val="00442BDB"/>
    <w:rsid w:val="00452ED8"/>
    <w:rsid w:val="00462134"/>
    <w:rsid w:val="004632E3"/>
    <w:rsid w:val="00464892"/>
    <w:rsid w:val="00467FBC"/>
    <w:rsid w:val="004761A1"/>
    <w:rsid w:val="004920E8"/>
    <w:rsid w:val="004967CC"/>
    <w:rsid w:val="004A1E0C"/>
    <w:rsid w:val="004A28EC"/>
    <w:rsid w:val="004A3153"/>
    <w:rsid w:val="004B0215"/>
    <w:rsid w:val="004B53B6"/>
    <w:rsid w:val="004F0A05"/>
    <w:rsid w:val="004F327D"/>
    <w:rsid w:val="004F7EB8"/>
    <w:rsid w:val="00500188"/>
    <w:rsid w:val="00513BE5"/>
    <w:rsid w:val="00521BF0"/>
    <w:rsid w:val="0052350A"/>
    <w:rsid w:val="00531393"/>
    <w:rsid w:val="005315C5"/>
    <w:rsid w:val="00542C2C"/>
    <w:rsid w:val="00545865"/>
    <w:rsid w:val="00554A38"/>
    <w:rsid w:val="005607F7"/>
    <w:rsid w:val="005678FD"/>
    <w:rsid w:val="00586811"/>
    <w:rsid w:val="005A53F3"/>
    <w:rsid w:val="005A5491"/>
    <w:rsid w:val="005C237F"/>
    <w:rsid w:val="006070A1"/>
    <w:rsid w:val="00610B78"/>
    <w:rsid w:val="00611994"/>
    <w:rsid w:val="006308FD"/>
    <w:rsid w:val="00635A53"/>
    <w:rsid w:val="006425BD"/>
    <w:rsid w:val="006463D2"/>
    <w:rsid w:val="006512B6"/>
    <w:rsid w:val="00651A52"/>
    <w:rsid w:val="006527F3"/>
    <w:rsid w:val="006560C4"/>
    <w:rsid w:val="006716EE"/>
    <w:rsid w:val="006755FB"/>
    <w:rsid w:val="006C6612"/>
    <w:rsid w:val="006D164F"/>
    <w:rsid w:val="006D2E7E"/>
    <w:rsid w:val="006E6B56"/>
    <w:rsid w:val="007168D0"/>
    <w:rsid w:val="00720B86"/>
    <w:rsid w:val="00721BC3"/>
    <w:rsid w:val="007258D5"/>
    <w:rsid w:val="00725E16"/>
    <w:rsid w:val="0072775A"/>
    <w:rsid w:val="00735E51"/>
    <w:rsid w:val="00737EA3"/>
    <w:rsid w:val="007402D4"/>
    <w:rsid w:val="007525D3"/>
    <w:rsid w:val="007826A2"/>
    <w:rsid w:val="007A43DF"/>
    <w:rsid w:val="007B2A69"/>
    <w:rsid w:val="007B377A"/>
    <w:rsid w:val="007B6B20"/>
    <w:rsid w:val="007C1002"/>
    <w:rsid w:val="007C6C00"/>
    <w:rsid w:val="007C7EF0"/>
    <w:rsid w:val="007D09F9"/>
    <w:rsid w:val="007D4760"/>
    <w:rsid w:val="007D7AED"/>
    <w:rsid w:val="007F369B"/>
    <w:rsid w:val="007F417B"/>
    <w:rsid w:val="007F705E"/>
    <w:rsid w:val="007F7EE5"/>
    <w:rsid w:val="00801D0A"/>
    <w:rsid w:val="0081676B"/>
    <w:rsid w:val="00834541"/>
    <w:rsid w:val="008666BD"/>
    <w:rsid w:val="00887821"/>
    <w:rsid w:val="00891A04"/>
    <w:rsid w:val="00893B9B"/>
    <w:rsid w:val="008A65EF"/>
    <w:rsid w:val="008A71DC"/>
    <w:rsid w:val="008C0A95"/>
    <w:rsid w:val="008C3FF0"/>
    <w:rsid w:val="008C7A10"/>
    <w:rsid w:val="008F5B71"/>
    <w:rsid w:val="00906524"/>
    <w:rsid w:val="00924D92"/>
    <w:rsid w:val="00931030"/>
    <w:rsid w:val="0093469A"/>
    <w:rsid w:val="00935114"/>
    <w:rsid w:val="00935DF3"/>
    <w:rsid w:val="00937D88"/>
    <w:rsid w:val="009425EB"/>
    <w:rsid w:val="00942924"/>
    <w:rsid w:val="00957D20"/>
    <w:rsid w:val="00962F2F"/>
    <w:rsid w:val="00964959"/>
    <w:rsid w:val="009715D0"/>
    <w:rsid w:val="009A7606"/>
    <w:rsid w:val="009B4FF3"/>
    <w:rsid w:val="009B6C1E"/>
    <w:rsid w:val="009B71E6"/>
    <w:rsid w:val="009C0255"/>
    <w:rsid w:val="009C04F3"/>
    <w:rsid w:val="009C3A17"/>
    <w:rsid w:val="009D4AA1"/>
    <w:rsid w:val="009F25F8"/>
    <w:rsid w:val="00A004F3"/>
    <w:rsid w:val="00A20038"/>
    <w:rsid w:val="00A21B3F"/>
    <w:rsid w:val="00A42724"/>
    <w:rsid w:val="00A45E9E"/>
    <w:rsid w:val="00A73429"/>
    <w:rsid w:val="00A810D4"/>
    <w:rsid w:val="00A92D96"/>
    <w:rsid w:val="00A95964"/>
    <w:rsid w:val="00AC1CE6"/>
    <w:rsid w:val="00AE6818"/>
    <w:rsid w:val="00B11C2A"/>
    <w:rsid w:val="00B125B0"/>
    <w:rsid w:val="00B16E91"/>
    <w:rsid w:val="00B3198A"/>
    <w:rsid w:val="00B41590"/>
    <w:rsid w:val="00B740B4"/>
    <w:rsid w:val="00B90315"/>
    <w:rsid w:val="00B94415"/>
    <w:rsid w:val="00BC2DA9"/>
    <w:rsid w:val="00BC6365"/>
    <w:rsid w:val="00BC71BC"/>
    <w:rsid w:val="00BC7BC4"/>
    <w:rsid w:val="00BD066A"/>
    <w:rsid w:val="00BE2679"/>
    <w:rsid w:val="00BE2912"/>
    <w:rsid w:val="00BE6F1E"/>
    <w:rsid w:val="00BE6F6C"/>
    <w:rsid w:val="00BF41B7"/>
    <w:rsid w:val="00C02719"/>
    <w:rsid w:val="00C070A5"/>
    <w:rsid w:val="00C14C35"/>
    <w:rsid w:val="00C15803"/>
    <w:rsid w:val="00C20A39"/>
    <w:rsid w:val="00C41994"/>
    <w:rsid w:val="00C51E19"/>
    <w:rsid w:val="00C56376"/>
    <w:rsid w:val="00C71376"/>
    <w:rsid w:val="00C718FD"/>
    <w:rsid w:val="00C75E6A"/>
    <w:rsid w:val="00C82635"/>
    <w:rsid w:val="00C91F90"/>
    <w:rsid w:val="00CA0794"/>
    <w:rsid w:val="00CA6D5E"/>
    <w:rsid w:val="00CB1EBA"/>
    <w:rsid w:val="00CE0FA3"/>
    <w:rsid w:val="00CE2932"/>
    <w:rsid w:val="00CE5B3C"/>
    <w:rsid w:val="00D30A27"/>
    <w:rsid w:val="00D371C1"/>
    <w:rsid w:val="00D4188B"/>
    <w:rsid w:val="00D778DA"/>
    <w:rsid w:val="00D90F14"/>
    <w:rsid w:val="00D93282"/>
    <w:rsid w:val="00DB2A86"/>
    <w:rsid w:val="00DD0B73"/>
    <w:rsid w:val="00E05AF2"/>
    <w:rsid w:val="00E137E9"/>
    <w:rsid w:val="00E357ED"/>
    <w:rsid w:val="00E605BC"/>
    <w:rsid w:val="00E65A7F"/>
    <w:rsid w:val="00EA416B"/>
    <w:rsid w:val="00EA4966"/>
    <w:rsid w:val="00EA5118"/>
    <w:rsid w:val="00EB3FC6"/>
    <w:rsid w:val="00ED1D0F"/>
    <w:rsid w:val="00EE248A"/>
    <w:rsid w:val="00EF13FE"/>
    <w:rsid w:val="00F00EF1"/>
    <w:rsid w:val="00F128BA"/>
    <w:rsid w:val="00F1656A"/>
    <w:rsid w:val="00F21E77"/>
    <w:rsid w:val="00F240F0"/>
    <w:rsid w:val="00F2605F"/>
    <w:rsid w:val="00F26F94"/>
    <w:rsid w:val="00F30B68"/>
    <w:rsid w:val="00F35ACF"/>
    <w:rsid w:val="00F50172"/>
    <w:rsid w:val="00F60CBD"/>
    <w:rsid w:val="00F76789"/>
    <w:rsid w:val="00F8735A"/>
    <w:rsid w:val="00F95845"/>
    <w:rsid w:val="00FD3279"/>
    <w:rsid w:val="00FE74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5474"/>
  <w15:chartTrackingRefBased/>
  <w15:docId w15:val="{629D611D-8447-41DF-99F7-E3BDE02EC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43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043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B73"/>
  </w:style>
  <w:style w:type="paragraph" w:styleId="Footer">
    <w:name w:val="footer"/>
    <w:basedOn w:val="Normal"/>
    <w:link w:val="FooterChar"/>
    <w:uiPriority w:val="99"/>
    <w:unhideWhenUsed/>
    <w:rsid w:val="00DD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B73"/>
  </w:style>
  <w:style w:type="table" w:styleId="TableGrid">
    <w:name w:val="Table Grid"/>
    <w:basedOn w:val="TableNormal"/>
    <w:uiPriority w:val="39"/>
    <w:rsid w:val="00DD0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35ACF"/>
    <w:rPr>
      <w:b/>
      <w:bCs/>
    </w:rPr>
  </w:style>
  <w:style w:type="character" w:styleId="IntenseReference">
    <w:name w:val="Intense Reference"/>
    <w:basedOn w:val="DefaultParagraphFont"/>
    <w:uiPriority w:val="32"/>
    <w:qFormat/>
    <w:rsid w:val="00F35ACF"/>
    <w:rPr>
      <w:b/>
      <w:bCs/>
      <w:smallCaps/>
      <w:color w:val="5B9BD5" w:themeColor="accent1"/>
      <w:spacing w:val="5"/>
    </w:rPr>
  </w:style>
  <w:style w:type="paragraph" w:styleId="ListParagraph">
    <w:name w:val="List Paragraph"/>
    <w:aliases w:val="عنوان رئيسي,سرد الفقراتCxSpLast"/>
    <w:basedOn w:val="Normal"/>
    <w:link w:val="ListParagraphChar"/>
    <w:uiPriority w:val="34"/>
    <w:qFormat/>
    <w:rsid w:val="003C0E6E"/>
    <w:pPr>
      <w:ind w:left="720"/>
      <w:contextualSpacing/>
    </w:pPr>
  </w:style>
  <w:style w:type="paragraph" w:styleId="Caption">
    <w:name w:val="caption"/>
    <w:basedOn w:val="Normal"/>
    <w:next w:val="Normal"/>
    <w:uiPriority w:val="35"/>
    <w:unhideWhenUsed/>
    <w:qFormat/>
    <w:rsid w:val="009C0255"/>
    <w:pPr>
      <w:spacing w:after="200" w:line="240" w:lineRule="auto"/>
    </w:pPr>
    <w:rPr>
      <w:i/>
      <w:iCs/>
      <w:color w:val="44546A" w:themeColor="text2"/>
      <w:sz w:val="18"/>
      <w:szCs w:val="18"/>
    </w:rPr>
  </w:style>
  <w:style w:type="table" w:styleId="GridTable4-Accent1">
    <w:name w:val="Grid Table 4 Accent 1"/>
    <w:basedOn w:val="TableNormal"/>
    <w:uiPriority w:val="49"/>
    <w:rsid w:val="009C025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BookTitle">
    <w:name w:val="Book Title"/>
    <w:basedOn w:val="DefaultParagraphFont"/>
    <w:uiPriority w:val="33"/>
    <w:qFormat/>
    <w:rsid w:val="00931030"/>
    <w:rPr>
      <w:b/>
      <w:bCs/>
      <w:i/>
      <w:iCs/>
      <w:spacing w:val="5"/>
    </w:rPr>
  </w:style>
  <w:style w:type="character" w:customStyle="1" w:styleId="Heading1Char">
    <w:name w:val="Heading 1 Char"/>
    <w:basedOn w:val="DefaultParagraphFont"/>
    <w:link w:val="Heading1"/>
    <w:uiPriority w:val="9"/>
    <w:rsid w:val="0040436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04361"/>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unhideWhenUsed/>
    <w:rsid w:val="004A28EC"/>
    <w:pPr>
      <w:spacing w:after="0" w:line="240" w:lineRule="auto"/>
    </w:pPr>
    <w:rPr>
      <w:sz w:val="20"/>
      <w:szCs w:val="20"/>
    </w:rPr>
  </w:style>
  <w:style w:type="character" w:customStyle="1" w:styleId="FootnoteTextChar">
    <w:name w:val="Footnote Text Char"/>
    <w:basedOn w:val="DefaultParagraphFont"/>
    <w:link w:val="FootnoteText"/>
    <w:uiPriority w:val="99"/>
    <w:rsid w:val="004A28EC"/>
    <w:rPr>
      <w:sz w:val="20"/>
      <w:szCs w:val="20"/>
    </w:rPr>
  </w:style>
  <w:style w:type="character" w:styleId="FootnoteReference">
    <w:name w:val="footnote reference"/>
    <w:basedOn w:val="DefaultParagraphFont"/>
    <w:uiPriority w:val="99"/>
    <w:semiHidden/>
    <w:unhideWhenUsed/>
    <w:rsid w:val="004A28EC"/>
    <w:rPr>
      <w:vertAlign w:val="superscript"/>
    </w:rPr>
  </w:style>
  <w:style w:type="character" w:styleId="CommentReference">
    <w:name w:val="annotation reference"/>
    <w:basedOn w:val="DefaultParagraphFont"/>
    <w:uiPriority w:val="99"/>
    <w:semiHidden/>
    <w:unhideWhenUsed/>
    <w:rsid w:val="00BC71BC"/>
    <w:rPr>
      <w:sz w:val="16"/>
      <w:szCs w:val="16"/>
    </w:rPr>
  </w:style>
  <w:style w:type="paragraph" w:styleId="CommentText">
    <w:name w:val="annotation text"/>
    <w:basedOn w:val="Normal"/>
    <w:link w:val="CommentTextChar"/>
    <w:uiPriority w:val="99"/>
    <w:semiHidden/>
    <w:unhideWhenUsed/>
    <w:rsid w:val="00BC71BC"/>
    <w:pPr>
      <w:spacing w:line="240" w:lineRule="auto"/>
    </w:pPr>
    <w:rPr>
      <w:sz w:val="20"/>
      <w:szCs w:val="20"/>
    </w:rPr>
  </w:style>
  <w:style w:type="character" w:customStyle="1" w:styleId="CommentTextChar">
    <w:name w:val="Comment Text Char"/>
    <w:basedOn w:val="DefaultParagraphFont"/>
    <w:link w:val="CommentText"/>
    <w:uiPriority w:val="99"/>
    <w:semiHidden/>
    <w:rsid w:val="00BC71BC"/>
    <w:rPr>
      <w:sz w:val="20"/>
      <w:szCs w:val="20"/>
    </w:rPr>
  </w:style>
  <w:style w:type="paragraph" w:styleId="CommentSubject">
    <w:name w:val="annotation subject"/>
    <w:basedOn w:val="CommentText"/>
    <w:next w:val="CommentText"/>
    <w:link w:val="CommentSubjectChar"/>
    <w:uiPriority w:val="99"/>
    <w:semiHidden/>
    <w:unhideWhenUsed/>
    <w:rsid w:val="00BC71BC"/>
    <w:rPr>
      <w:b/>
      <w:bCs/>
    </w:rPr>
  </w:style>
  <w:style w:type="character" w:customStyle="1" w:styleId="CommentSubjectChar">
    <w:name w:val="Comment Subject Char"/>
    <w:basedOn w:val="CommentTextChar"/>
    <w:link w:val="CommentSubject"/>
    <w:uiPriority w:val="99"/>
    <w:semiHidden/>
    <w:rsid w:val="00BC71BC"/>
    <w:rPr>
      <w:b/>
      <w:bCs/>
      <w:sz w:val="20"/>
      <w:szCs w:val="20"/>
    </w:rPr>
  </w:style>
  <w:style w:type="paragraph" w:styleId="BalloonText">
    <w:name w:val="Balloon Text"/>
    <w:basedOn w:val="Normal"/>
    <w:link w:val="BalloonTextChar"/>
    <w:uiPriority w:val="99"/>
    <w:semiHidden/>
    <w:unhideWhenUsed/>
    <w:rsid w:val="00BC71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1BC"/>
    <w:rPr>
      <w:rFonts w:ascii="Segoe UI" w:hAnsi="Segoe UI" w:cs="Segoe UI"/>
      <w:sz w:val="18"/>
      <w:szCs w:val="18"/>
    </w:rPr>
  </w:style>
  <w:style w:type="table" w:styleId="GridTable6Colorful-Accent5">
    <w:name w:val="Grid Table 6 Colorful Accent 5"/>
    <w:basedOn w:val="TableNormal"/>
    <w:uiPriority w:val="51"/>
    <w:rsid w:val="005C237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semiHidden/>
    <w:unhideWhenUsed/>
    <w:rsid w:val="005C23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w:link w:val="ListParagraph"/>
    <w:uiPriority w:val="34"/>
    <w:rsid w:val="005C237F"/>
  </w:style>
  <w:style w:type="table" w:customStyle="1" w:styleId="GridTable4-Accent11">
    <w:name w:val="Grid Table 4 - Accent 11"/>
    <w:basedOn w:val="TableNormal"/>
    <w:uiPriority w:val="49"/>
    <w:rsid w:val="005C237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1A6873"/>
    <w:pPr>
      <w:outlineLvl w:val="9"/>
    </w:pPr>
  </w:style>
  <w:style w:type="paragraph" w:styleId="TOC1">
    <w:name w:val="toc 1"/>
    <w:basedOn w:val="Normal"/>
    <w:next w:val="Normal"/>
    <w:autoRedefine/>
    <w:uiPriority w:val="39"/>
    <w:unhideWhenUsed/>
    <w:rsid w:val="007C7EF0"/>
    <w:pPr>
      <w:tabs>
        <w:tab w:val="right" w:leader="dot" w:pos="9016"/>
      </w:tabs>
      <w:bidi/>
      <w:spacing w:after="100"/>
    </w:pPr>
  </w:style>
  <w:style w:type="paragraph" w:styleId="TOC2">
    <w:name w:val="toc 2"/>
    <w:basedOn w:val="Normal"/>
    <w:next w:val="Normal"/>
    <w:autoRedefine/>
    <w:uiPriority w:val="39"/>
    <w:unhideWhenUsed/>
    <w:rsid w:val="001A6873"/>
    <w:pPr>
      <w:spacing w:after="100"/>
      <w:ind w:left="220"/>
    </w:pPr>
  </w:style>
  <w:style w:type="character" w:styleId="Hyperlink">
    <w:name w:val="Hyperlink"/>
    <w:basedOn w:val="DefaultParagraphFont"/>
    <w:uiPriority w:val="99"/>
    <w:unhideWhenUsed/>
    <w:rsid w:val="001A6873"/>
    <w:rPr>
      <w:color w:val="0563C1" w:themeColor="hyperlink"/>
      <w:u w:val="single"/>
    </w:rPr>
  </w:style>
  <w:style w:type="paragraph" w:styleId="TableofFigures">
    <w:name w:val="table of figures"/>
    <w:basedOn w:val="Normal"/>
    <w:next w:val="Normal"/>
    <w:uiPriority w:val="99"/>
    <w:unhideWhenUsed/>
    <w:rsid w:val="001A6873"/>
    <w:pPr>
      <w:spacing w:after="0"/>
    </w:pPr>
  </w:style>
  <w:style w:type="character" w:customStyle="1" w:styleId="UnresolvedMention">
    <w:name w:val="Unresolved Mention"/>
    <w:basedOn w:val="DefaultParagraphFont"/>
    <w:uiPriority w:val="99"/>
    <w:semiHidden/>
    <w:unhideWhenUsed/>
    <w:rsid w:val="007B377A"/>
    <w:rPr>
      <w:color w:val="605E5C"/>
      <w:shd w:val="clear" w:color="auto" w:fill="E1DFDD"/>
    </w:rPr>
  </w:style>
  <w:style w:type="table" w:styleId="GridTable5Dark-Accent1">
    <w:name w:val="Grid Table 5 Dark Accent 1"/>
    <w:basedOn w:val="TableNormal"/>
    <w:uiPriority w:val="50"/>
    <w:rsid w:val="00E05A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3">
    <w:name w:val="toc 3"/>
    <w:basedOn w:val="Normal"/>
    <w:next w:val="Normal"/>
    <w:autoRedefine/>
    <w:uiPriority w:val="39"/>
    <w:unhideWhenUsed/>
    <w:rsid w:val="00651A52"/>
    <w:pPr>
      <w:spacing w:after="100"/>
      <w:ind w:left="440"/>
    </w:pPr>
    <w:rPr>
      <w:rFonts w:eastAsiaTheme="minorEastAsia"/>
    </w:rPr>
  </w:style>
  <w:style w:type="paragraph" w:styleId="TOC4">
    <w:name w:val="toc 4"/>
    <w:basedOn w:val="Normal"/>
    <w:next w:val="Normal"/>
    <w:autoRedefine/>
    <w:uiPriority w:val="39"/>
    <w:unhideWhenUsed/>
    <w:rsid w:val="00651A52"/>
    <w:pPr>
      <w:spacing w:after="100"/>
      <w:ind w:left="660"/>
    </w:pPr>
    <w:rPr>
      <w:rFonts w:eastAsiaTheme="minorEastAsia"/>
    </w:rPr>
  </w:style>
  <w:style w:type="paragraph" w:styleId="TOC5">
    <w:name w:val="toc 5"/>
    <w:basedOn w:val="Normal"/>
    <w:next w:val="Normal"/>
    <w:autoRedefine/>
    <w:uiPriority w:val="39"/>
    <w:unhideWhenUsed/>
    <w:rsid w:val="00651A52"/>
    <w:pPr>
      <w:spacing w:after="100"/>
      <w:ind w:left="880"/>
    </w:pPr>
    <w:rPr>
      <w:rFonts w:eastAsiaTheme="minorEastAsia"/>
    </w:rPr>
  </w:style>
  <w:style w:type="paragraph" w:styleId="TOC6">
    <w:name w:val="toc 6"/>
    <w:basedOn w:val="Normal"/>
    <w:next w:val="Normal"/>
    <w:autoRedefine/>
    <w:uiPriority w:val="39"/>
    <w:unhideWhenUsed/>
    <w:rsid w:val="00651A52"/>
    <w:pPr>
      <w:spacing w:after="100"/>
      <w:ind w:left="1100"/>
    </w:pPr>
    <w:rPr>
      <w:rFonts w:eastAsiaTheme="minorEastAsia"/>
    </w:rPr>
  </w:style>
  <w:style w:type="paragraph" w:styleId="TOC7">
    <w:name w:val="toc 7"/>
    <w:basedOn w:val="Normal"/>
    <w:next w:val="Normal"/>
    <w:autoRedefine/>
    <w:uiPriority w:val="39"/>
    <w:unhideWhenUsed/>
    <w:rsid w:val="00651A52"/>
    <w:pPr>
      <w:spacing w:after="100"/>
      <w:ind w:left="1320"/>
    </w:pPr>
    <w:rPr>
      <w:rFonts w:eastAsiaTheme="minorEastAsia"/>
    </w:rPr>
  </w:style>
  <w:style w:type="paragraph" w:styleId="TOC8">
    <w:name w:val="toc 8"/>
    <w:basedOn w:val="Normal"/>
    <w:next w:val="Normal"/>
    <w:autoRedefine/>
    <w:uiPriority w:val="39"/>
    <w:unhideWhenUsed/>
    <w:rsid w:val="00651A52"/>
    <w:pPr>
      <w:spacing w:after="100"/>
      <w:ind w:left="1540"/>
    </w:pPr>
    <w:rPr>
      <w:rFonts w:eastAsiaTheme="minorEastAsia"/>
    </w:rPr>
  </w:style>
  <w:style w:type="paragraph" w:styleId="TOC9">
    <w:name w:val="toc 9"/>
    <w:basedOn w:val="Normal"/>
    <w:next w:val="Normal"/>
    <w:autoRedefine/>
    <w:uiPriority w:val="39"/>
    <w:unhideWhenUsed/>
    <w:rsid w:val="00651A52"/>
    <w:pPr>
      <w:spacing w:after="100"/>
      <w:ind w:left="1760"/>
    </w:pPr>
    <w:rPr>
      <w:rFonts w:eastAsiaTheme="minorEastAsia"/>
    </w:rPr>
  </w:style>
  <w:style w:type="paragraph" w:styleId="NoSpacing">
    <w:name w:val="No Spacing"/>
    <w:uiPriority w:val="1"/>
    <w:qFormat/>
    <w:rsid w:val="0041006E"/>
    <w:pPr>
      <w:spacing w:after="0" w:line="240" w:lineRule="auto"/>
    </w:pPr>
  </w:style>
  <w:style w:type="table" w:styleId="TableGridLight">
    <w:name w:val="Grid Table Light"/>
    <w:basedOn w:val="TableNormal"/>
    <w:uiPriority w:val="40"/>
    <w:rsid w:val="00C826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714498">
      <w:bodyDiv w:val="1"/>
      <w:marLeft w:val="0"/>
      <w:marRight w:val="0"/>
      <w:marTop w:val="0"/>
      <w:marBottom w:val="0"/>
      <w:divBdr>
        <w:top w:val="none" w:sz="0" w:space="0" w:color="auto"/>
        <w:left w:val="none" w:sz="0" w:space="0" w:color="auto"/>
        <w:bottom w:val="none" w:sz="0" w:space="0" w:color="auto"/>
        <w:right w:val="none" w:sz="0" w:space="0" w:color="auto"/>
      </w:divBdr>
    </w:div>
    <w:div w:id="1233008876">
      <w:bodyDiv w:val="1"/>
      <w:marLeft w:val="0"/>
      <w:marRight w:val="0"/>
      <w:marTop w:val="0"/>
      <w:marBottom w:val="0"/>
      <w:divBdr>
        <w:top w:val="none" w:sz="0" w:space="0" w:color="auto"/>
        <w:left w:val="none" w:sz="0" w:space="0" w:color="auto"/>
        <w:bottom w:val="none" w:sz="0" w:space="0" w:color="auto"/>
        <w:right w:val="none" w:sz="0" w:space="0" w:color="auto"/>
      </w:divBdr>
    </w:div>
    <w:div w:id="1545941125">
      <w:bodyDiv w:val="1"/>
      <w:marLeft w:val="0"/>
      <w:marRight w:val="0"/>
      <w:marTop w:val="0"/>
      <w:marBottom w:val="0"/>
      <w:divBdr>
        <w:top w:val="none" w:sz="0" w:space="0" w:color="auto"/>
        <w:left w:val="none" w:sz="0" w:space="0" w:color="auto"/>
        <w:bottom w:val="none" w:sz="0" w:space="0" w:color="auto"/>
        <w:right w:val="none" w:sz="0" w:space="0" w:color="auto"/>
      </w:divBdr>
    </w:div>
    <w:div w:id="1992101155">
      <w:bodyDiv w:val="1"/>
      <w:marLeft w:val="0"/>
      <w:marRight w:val="0"/>
      <w:marTop w:val="0"/>
      <w:marBottom w:val="0"/>
      <w:divBdr>
        <w:top w:val="none" w:sz="0" w:space="0" w:color="auto"/>
        <w:left w:val="none" w:sz="0" w:space="0" w:color="auto"/>
        <w:bottom w:val="none" w:sz="0" w:space="0" w:color="auto"/>
        <w:right w:val="none" w:sz="0" w:space="0" w:color="auto"/>
      </w:divBdr>
    </w:div>
    <w:div w:id="214022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journlra.org/index.php/jra/article/view/1872"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doi.org/10.1080/0960085X.2022.20852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925-4C80-89C4-556A470268B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925-4C80-89C4-556A470268B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925-4C80-89C4-556A470268B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925-4C80-89C4-556A470268BE}"/>
              </c:ext>
            </c:extLst>
          </c:dPt>
          <c:cat>
            <c:strRef>
              <c:f>Sheet1!$A$2:$A$5</c:f>
              <c:strCache>
                <c:ptCount val="2"/>
                <c:pt idx="0">
                  <c:v>ذكر</c:v>
                </c:pt>
                <c:pt idx="1">
                  <c:v>أنثى</c:v>
                </c:pt>
              </c:strCache>
            </c:strRef>
          </c:cat>
          <c:val>
            <c:numRef>
              <c:f>Sheet1!$B$2:$B$5</c:f>
              <c:numCache>
                <c:formatCode>General</c:formatCode>
                <c:ptCount val="4"/>
                <c:pt idx="0">
                  <c:v>93.1</c:v>
                </c:pt>
                <c:pt idx="1">
                  <c:v>6.9</c:v>
                </c:pt>
              </c:numCache>
            </c:numRef>
          </c:val>
          <c:extLst>
            <c:ext xmlns:c16="http://schemas.microsoft.com/office/drawing/2014/chart" uri="{C3380CC4-5D6E-409C-BE32-E72D297353CC}">
              <c16:uniqueId val="{00000008-A925-4C80-89C4-556A470268B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a:xfrm>
          <a:off x="3356772" y="26495"/>
          <a:ext cx="1832748" cy="137217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r>
            <a:rPr lang="ar-SA" sz="1600" b="1">
              <a:solidFill>
                <a:sysClr val="window" lastClr="FFFFFF"/>
              </a:solidFill>
              <a:latin typeface="Calibri" panose="020F0502020204030204"/>
              <a:ea typeface="+mn-ea"/>
              <a:cs typeface="Arial" panose="020B0604020202020204" pitchFamily="34" charset="0"/>
            </a:rPr>
            <a:t>بنية الأعمال الموسسية</a:t>
          </a:r>
        </a:p>
        <a:p>
          <a:pPr algn="ctr" rtl="1"/>
          <a:r>
            <a:rPr lang="ar-SA" sz="1200" b="1">
              <a:solidFill>
                <a:sysClr val="window" lastClr="FFFFFF"/>
              </a:solidFill>
              <a:latin typeface="Calibri" panose="020F0502020204030204"/>
              <a:ea typeface="+mn-ea"/>
              <a:cs typeface="Arial" panose="020B0604020202020204" pitchFamily="34" charset="0"/>
            </a:rPr>
            <a:t>وأبعادها التالية:</a:t>
          </a:r>
          <a:endParaRPr lang="en-US" sz="1200" b="1">
            <a:solidFill>
              <a:sysClr val="window" lastClr="FFFFFF"/>
            </a:solidFill>
            <a:latin typeface="Calibri" panose="020F0502020204030204"/>
            <a:ea typeface="+mn-ea"/>
            <a:cs typeface="+mn-cs"/>
          </a:endParaRPr>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a:xfrm rot="10832539">
          <a:off x="2565558" y="288774"/>
          <a:ext cx="567712" cy="452697"/>
        </a:xfrm>
        <a:solidFill>
          <a:srgbClr val="5B9BD5">
            <a:tint val="60000"/>
            <a:hueOff val="0"/>
            <a:satOff val="0"/>
            <a:lumOff val="0"/>
            <a:alphaOff val="0"/>
          </a:srgbClr>
        </a:solidFill>
        <a:ln>
          <a:noFill/>
        </a:ln>
        <a:effectLst/>
      </dgm:spPr>
      <dgm:t>
        <a:bodyPr/>
        <a:lstStyle/>
        <a:p>
          <a:pPr rtl="1"/>
          <a:endParaRPr lang="en-US">
            <a:solidFill>
              <a:sysClr val="window" lastClr="FFFFFF"/>
            </a:solidFill>
            <a:latin typeface="Calibri" panose="020F0502020204030204"/>
            <a:ea typeface="+mn-ea"/>
            <a:cs typeface="+mn-cs"/>
          </a:endParaRPr>
        </a:p>
      </dgm:t>
    </dgm:pt>
    <dgm:pt modelId="{48C17FF2-E417-47FC-A5A0-04F1CA33A06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نضج مفهوم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a:xfrm>
          <a:off x="303063" y="134517"/>
          <a:ext cx="1979265" cy="1238151"/>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endParaRPr lang="ar-SA" sz="1600" b="1">
            <a:solidFill>
              <a:sysClr val="window" lastClr="FFFFFF"/>
            </a:solidFill>
            <a:latin typeface="Calibri" panose="020F0502020204030204"/>
            <a:ea typeface="+mn-ea"/>
            <a:cs typeface="Arial" panose="020B0604020202020204" pitchFamily="34" charset="0"/>
          </a:endParaRPr>
        </a:p>
        <a:p>
          <a:pPr algn="ctr" rtl="1"/>
          <a:r>
            <a:rPr lang="ar-SA" sz="1600" b="1">
              <a:solidFill>
                <a:sysClr val="window" lastClr="FFFFFF"/>
              </a:solidFill>
              <a:latin typeface="Calibri" panose="020F0502020204030204"/>
              <a:ea typeface="+mn-ea"/>
              <a:cs typeface="Arial" panose="020B0604020202020204" pitchFamily="34" charset="0"/>
            </a:rPr>
            <a:t>المواءمة الاستراتيجية</a:t>
          </a:r>
          <a:endParaRPr lang="en-US" sz="1600" b="1">
            <a:solidFill>
              <a:sysClr val="window" lastClr="FFFFFF"/>
            </a:solidFill>
            <a:latin typeface="Calibri" panose="020F0502020204030204"/>
            <a:ea typeface="+mn-ea"/>
            <a:cs typeface="+mn-cs"/>
          </a:endParaRPr>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موقع بنية الأعمال في الهيكل التنظيمي</a:t>
          </a:r>
          <a:endParaRPr lang="en-US">
            <a:solidFill>
              <a:sysClr val="windowText" lastClr="000000">
                <a:hueOff val="0"/>
                <a:satOff val="0"/>
                <a:lumOff val="0"/>
                <a:alphaOff val="0"/>
              </a:sysClr>
            </a:solidFill>
            <a:latin typeface="Calibri" panose="020F0502020204030204"/>
            <a:ea typeface="+mn-ea"/>
            <a:cs typeface="+mn-cs"/>
          </a:endParaRPr>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تمكين ودعم الإدارة العليا</a:t>
          </a:r>
          <a:endParaRPr lang="en-US">
            <a:solidFill>
              <a:sysClr val="windowText" lastClr="000000">
                <a:hueOff val="0"/>
                <a:satOff val="0"/>
                <a:lumOff val="0"/>
                <a:alphaOff val="0"/>
              </a:sysClr>
            </a:solidFill>
            <a:latin typeface="Calibri" panose="020F0502020204030204"/>
            <a:ea typeface="+mn-ea"/>
            <a:cs typeface="+mn-cs"/>
          </a:endParaRPr>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الثقافة التنظيمية والوعي</a:t>
          </a:r>
          <a:endParaRPr lang="en-US">
            <a:solidFill>
              <a:sysClr val="windowText" lastClr="000000">
                <a:hueOff val="0"/>
                <a:satOff val="0"/>
                <a:lumOff val="0"/>
                <a:alphaOff val="0"/>
              </a:sysClr>
            </a:solidFill>
            <a:latin typeface="Calibri" panose="020F0502020204030204"/>
            <a:ea typeface="+mn-ea"/>
            <a:cs typeface="+mn-cs"/>
          </a:endParaRPr>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منهجيات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مهارات ممارس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custLinFactNeighborY="-38677"/>
      <dgm:spPr/>
      <dgm:t>
        <a:bodyPr/>
        <a:lstStyle/>
        <a:p>
          <a:endParaRPr lang="en-US"/>
        </a:p>
      </dgm:t>
    </dgm:pt>
    <dgm:pt modelId="{AB1458DB-737B-4A6A-861C-ED1DBBA8CDE6}" type="pres">
      <dgm:prSet presAssocID="{C6D3783F-68C5-44A3-9DAA-99776CEEC52F}" presName="desTx" presStyleLbl="fgAcc1" presStyleIdx="0" presStyleCnt="2" custScaleX="95699" custScaleY="73006" custLinFactNeighborX="20085" custLinFactNeighborY="4503">
        <dgm:presLayoutVars>
          <dgm:bulletEnabled val="1"/>
        </dgm:presLayoutVars>
      </dgm:prSet>
      <dgm:spPr>
        <a:prstGeom prst="roundRect">
          <a:avLst>
            <a:gd name="adj" fmla="val 10000"/>
          </a:avLst>
        </a:prstGeom>
      </dgm:spPr>
      <dgm:t>
        <a:bodyPr/>
        <a:lstStyle/>
        <a:p>
          <a:endParaRPr lang="en-US"/>
        </a:p>
      </dgm:t>
    </dgm:pt>
    <dgm:pt modelId="{5835D1CA-FDD2-4479-9E5B-93484A5BD4A2}" type="pres">
      <dgm:prSet presAssocID="{5246F1BF-CD15-479B-9B07-CAF5B5932918}" presName="sibTrans" presStyleLbl="sibTrans2D1" presStyleIdx="0" presStyleCnt="1" custAng="105682"/>
      <dgm:spPr>
        <a:prstGeom prst="rightArrow">
          <a:avLst>
            <a:gd name="adj1" fmla="val 60000"/>
            <a:gd name="adj2" fmla="val 50000"/>
          </a:avLst>
        </a:prstGeom>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F54DFB2C-D517-46C6-9C4D-5E4FC5B5DD14}" type="pres">
      <dgm:prSet presAssocID="{A9402021-CEF8-4692-862D-BC009F9FA0C2}" presName="parSh" presStyleLbl="node1" presStyleIdx="1" presStyleCnt="2" custScaleX="108854" custScaleY="119580"/>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xfrm>
          <a:off x="54954" y="926163"/>
          <a:ext cx="1818275" cy="2016000"/>
        </a:xfrm>
        <a:prstGeom prst="roundRect">
          <a:avLst>
            <a:gd name="adj" fmla="val 10000"/>
          </a:avLst>
        </a:prstGeom>
        <a:noFill/>
        <a:ln w="12700" cap="flat" cmpd="sng" algn="ctr">
          <a:noFill/>
          <a:prstDash val="solid"/>
          <a:miter lim="800000"/>
        </a:ln>
        <a:effectLst/>
      </dgm:spPr>
    </dgm:pt>
  </dgm:ptLst>
  <dgm:cxnLst>
    <dgm:cxn modelId="{AFD44AB8-A358-4CDB-9159-2CAA302A8D7C}" type="presOf" srcId="{C6D3783F-68C5-44A3-9DAA-99776CEEC52F}" destId="{D0B8E373-085B-41AD-95E2-1F284F049DF4}" srcOrd="1" destOrd="0" presId="urn:microsoft.com/office/officeart/2005/8/layout/process3"/>
    <dgm:cxn modelId="{AD9E1292-725C-48A8-88A2-EE8BC2D95DF8}" type="presOf" srcId="{48C17FF2-E417-47FC-A5A0-04F1CA33A06A}" destId="{AB1458DB-737B-4A6A-861C-ED1DBBA8CDE6}" srcOrd="0" destOrd="0" presId="urn:microsoft.com/office/officeart/2005/8/layout/process3"/>
    <dgm:cxn modelId="{8EDA40E3-2D37-4996-BE6F-AC4D06F422DD}" type="presOf" srcId="{C392B515-8E30-49CC-A271-85725272ABBD}" destId="{D35BF180-0BCF-4585-80FF-AA4E19E8CF09}" srcOrd="0" destOrd="0" presId="urn:microsoft.com/office/officeart/2005/8/layout/process3"/>
    <dgm:cxn modelId="{14B606E1-0E2D-45BE-91FD-6638203761E3}" srcId="{C392B515-8E30-49CC-A271-85725272ABBD}" destId="{C6D3783F-68C5-44A3-9DAA-99776CEEC52F}" srcOrd="0" destOrd="0" parTransId="{9516D463-C869-47A5-8BAA-EB6235A24931}" sibTransId="{5246F1BF-CD15-479B-9B07-CAF5B5932918}"/>
    <dgm:cxn modelId="{D9C3F579-EACC-476D-8A7A-CA471A6939CE}" type="presOf" srcId="{5246F1BF-CD15-479B-9B07-CAF5B5932918}" destId="{062193E4-7081-4DF5-A1E9-CD88199EB906}" srcOrd="1" destOrd="0" presId="urn:microsoft.com/office/officeart/2005/8/layout/process3"/>
    <dgm:cxn modelId="{4AD42D13-622B-4831-A78F-424133D6F5F7}" srcId="{C6D3783F-68C5-44A3-9DAA-99776CEEC52F}" destId="{0855F30F-93AF-4D71-B63A-D749978646A1}" srcOrd="4" destOrd="0" parTransId="{4C8C351A-FC51-460F-AB2E-94F166294C80}" sibTransId="{BE6D402B-34D6-4D26-A7C7-86381D4E7B9E}"/>
    <dgm:cxn modelId="{1DBB797F-D82B-4423-AE5D-E06DE9122FC8}" type="presOf" srcId="{DD1DFBF4-F389-4012-9D75-CF9B77BC6890}" destId="{AB1458DB-737B-4A6A-861C-ED1DBBA8CDE6}" srcOrd="0" destOrd="3" presId="urn:microsoft.com/office/officeart/2005/8/layout/process3"/>
    <dgm:cxn modelId="{626EEB65-F045-4DC8-83B7-C1CAB69B9B7D}" srcId="{C6D3783F-68C5-44A3-9DAA-99776CEEC52F}" destId="{00A17CB5-8998-4C43-A315-1BB28F10883D}" srcOrd="1" destOrd="0" parTransId="{6079A0FC-B24C-48AD-A21F-76CEB3A1907C}" sibTransId="{007AC263-DFB5-466C-B1B9-CDD7E8C1CE8C}"/>
    <dgm:cxn modelId="{0C951CDD-8C31-412D-B99A-EB6533B5CABA}" srcId="{C392B515-8E30-49CC-A271-85725272ABBD}" destId="{A9402021-CEF8-4692-862D-BC009F9FA0C2}" srcOrd="1" destOrd="0" parTransId="{0336865D-460F-4151-9E64-F4662FA97432}" sibTransId="{2E47A28F-76FD-474C-A21E-195E047C69AF}"/>
    <dgm:cxn modelId="{D08099E9-5739-43CE-9641-177033127C48}" type="presOf" srcId="{70F7A726-E0C8-4E5C-8485-B753429E883A}" destId="{AB1458DB-737B-4A6A-861C-ED1DBBA8CDE6}" srcOrd="0" destOrd="5" presId="urn:microsoft.com/office/officeart/2005/8/layout/process3"/>
    <dgm:cxn modelId="{C92C0B3A-C014-455D-9F54-4ECA76407EF2}" srcId="{C6D3783F-68C5-44A3-9DAA-99776CEEC52F}" destId="{70F7A726-E0C8-4E5C-8485-B753429E883A}" srcOrd="5" destOrd="0" parTransId="{A2AA774E-DA9B-4560-BBC6-5E3EF0E61C2B}" sibTransId="{7C33FC56-2A53-4E47-830D-25253DE0FB82}"/>
    <dgm:cxn modelId="{C1FF643D-DACE-4456-B75A-D85DCE402CA0}" type="presOf" srcId="{975C0EB5-CFE4-4829-8B30-D6BB52B06D1D}" destId="{AB1458DB-737B-4A6A-861C-ED1DBBA8CDE6}" srcOrd="0" destOrd="2"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ED285E69-7223-4D4C-943A-A23A5C48670B}" srcId="{C6D3783F-68C5-44A3-9DAA-99776CEEC52F}" destId="{975C0EB5-CFE4-4829-8B30-D6BB52B06D1D}" srcOrd="2" destOrd="0" parTransId="{78041103-7F41-4726-9F3B-D33D58C31508}" sibTransId="{A9EAC072-1B66-427D-8A15-41515257904C}"/>
    <dgm:cxn modelId="{58D9D6D1-002A-4962-ACF0-536290F1CA10}" type="presOf" srcId="{0855F30F-93AF-4D71-B63A-D749978646A1}" destId="{AB1458DB-737B-4A6A-861C-ED1DBBA8CDE6}" srcOrd="0" destOrd="4" presId="urn:microsoft.com/office/officeart/2005/8/layout/process3"/>
    <dgm:cxn modelId="{4C93008B-826E-4B08-A295-D8D1CEDFB9D9}" type="presOf" srcId="{5246F1BF-CD15-479B-9B07-CAF5B5932918}" destId="{5835D1CA-FDD2-4479-9E5B-93484A5BD4A2}" srcOrd="0" destOrd="0"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9866D79E-E4E6-4025-A8DB-80F5793CA9FC}" type="presOf" srcId="{A9402021-CEF8-4692-862D-BC009F9FA0C2}" destId="{F54DFB2C-D517-46C6-9C4D-5E4FC5B5DD14}" srcOrd="1" destOrd="0" presId="urn:microsoft.com/office/officeart/2005/8/layout/process3"/>
    <dgm:cxn modelId="{14B4865A-F0F3-4749-8B9C-1BEA90B37C20}" type="presOf" srcId="{A9402021-CEF8-4692-862D-BC009F9FA0C2}" destId="{244C3635-A74D-440F-AAC8-858863F32537}" srcOrd="0" destOrd="0" presId="urn:microsoft.com/office/officeart/2005/8/layout/process3"/>
    <dgm:cxn modelId="{C646BEAF-641F-47B1-A1CD-377A8DF5A0F9}" type="presOf" srcId="{00A17CB5-8998-4C43-A315-1BB28F10883D}" destId="{AB1458DB-737B-4A6A-861C-ED1DBBA8CDE6}" srcOrd="0" destOrd="1" presId="urn:microsoft.com/office/officeart/2005/8/layout/process3"/>
    <dgm:cxn modelId="{22D90389-60AF-41CA-BF02-75C90AB46084}" type="presOf" srcId="{C6D3783F-68C5-44A3-9DAA-99776CEEC52F}" destId="{443A8BC0-0154-4535-B4AD-98AAA7C475FF}" srcOrd="0" destOrd="0" presId="urn:microsoft.com/office/officeart/2005/8/layout/process3"/>
    <dgm:cxn modelId="{6B1541B3-B489-4939-82BE-A5278ED528EC}" type="presParOf" srcId="{D35BF180-0BCF-4585-80FF-AA4E19E8CF09}" destId="{4AA3F0A3-AD08-48B6-B52E-335258E98FC0}" srcOrd="0" destOrd="0" presId="urn:microsoft.com/office/officeart/2005/8/layout/process3"/>
    <dgm:cxn modelId="{50EE2D2E-AD28-402A-8751-78BC5601F85F}" type="presParOf" srcId="{4AA3F0A3-AD08-48B6-B52E-335258E98FC0}" destId="{443A8BC0-0154-4535-B4AD-98AAA7C475FF}" srcOrd="0" destOrd="0" presId="urn:microsoft.com/office/officeart/2005/8/layout/process3"/>
    <dgm:cxn modelId="{EC99A1EB-B61E-4113-9632-D5E162453616}" type="presParOf" srcId="{4AA3F0A3-AD08-48B6-B52E-335258E98FC0}" destId="{D0B8E373-085B-41AD-95E2-1F284F049DF4}" srcOrd="1" destOrd="0" presId="urn:microsoft.com/office/officeart/2005/8/layout/process3"/>
    <dgm:cxn modelId="{A4FEA5B9-6D8C-4EF8-B2CC-A8764F6C8DB5}" type="presParOf" srcId="{4AA3F0A3-AD08-48B6-B52E-335258E98FC0}" destId="{AB1458DB-737B-4A6A-861C-ED1DBBA8CDE6}" srcOrd="2" destOrd="0" presId="urn:microsoft.com/office/officeart/2005/8/layout/process3"/>
    <dgm:cxn modelId="{4E33B1DC-8113-416F-93D7-BE30E37FED72}" type="presParOf" srcId="{D35BF180-0BCF-4585-80FF-AA4E19E8CF09}" destId="{5835D1CA-FDD2-4479-9E5B-93484A5BD4A2}" srcOrd="1" destOrd="0" presId="urn:microsoft.com/office/officeart/2005/8/layout/process3"/>
    <dgm:cxn modelId="{C6291BAE-9D38-48F1-9FCF-33D570B30363}" type="presParOf" srcId="{5835D1CA-FDD2-4479-9E5B-93484A5BD4A2}" destId="{062193E4-7081-4DF5-A1E9-CD88199EB906}" srcOrd="0" destOrd="0" presId="urn:microsoft.com/office/officeart/2005/8/layout/process3"/>
    <dgm:cxn modelId="{B9798352-86E3-46D9-ABEA-6AEC3C01014D}" type="presParOf" srcId="{D35BF180-0BCF-4585-80FF-AA4E19E8CF09}" destId="{2CE6BFFB-C510-4BF5-9F65-20B27CB97887}" srcOrd="2" destOrd="0" presId="urn:microsoft.com/office/officeart/2005/8/layout/process3"/>
    <dgm:cxn modelId="{5206162A-4DF2-4065-AEFF-A1A5D5B15A89}" type="presParOf" srcId="{2CE6BFFB-C510-4BF5-9F65-20B27CB97887}" destId="{244C3635-A74D-440F-AAC8-858863F32537}" srcOrd="0" destOrd="0" presId="urn:microsoft.com/office/officeart/2005/8/layout/process3"/>
    <dgm:cxn modelId="{D1BE6D3D-C996-45D6-9EF5-842944F23940}" type="presParOf" srcId="{2CE6BFFB-C510-4BF5-9F65-20B27CB97887}" destId="{F54DFB2C-D517-46C6-9C4D-5E4FC5B5DD14}" srcOrd="1" destOrd="0" presId="urn:microsoft.com/office/officeart/2005/8/layout/process3"/>
    <dgm:cxn modelId="{E0D3D357-C76B-4AE2-BA0C-CC208309FE78}"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3356772" y="181695"/>
          <a:ext cx="1832748" cy="8015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r>
            <a:rPr lang="ar-SA" sz="1600" b="1" kern="1200">
              <a:solidFill>
                <a:sysClr val="window" lastClr="FFFFFF"/>
              </a:solidFill>
              <a:latin typeface="Calibri" panose="020F0502020204030204"/>
              <a:ea typeface="+mn-ea"/>
              <a:cs typeface="Arial" panose="020B0604020202020204" pitchFamily="34" charset="0"/>
            </a:rPr>
            <a:t>بنية الأعمال الموسسية</a:t>
          </a:r>
        </a:p>
        <a:p>
          <a:pPr lvl="0" algn="ctr" defTabSz="711200" rtl="1">
            <a:lnSpc>
              <a:spcPct val="90000"/>
            </a:lnSpc>
            <a:spcBef>
              <a:spcPct val="0"/>
            </a:spcBef>
            <a:spcAft>
              <a:spcPct val="35000"/>
            </a:spcAft>
          </a:pPr>
          <a:r>
            <a:rPr lang="ar-SA" sz="1200" b="1" kern="1200">
              <a:solidFill>
                <a:sysClr val="window" lastClr="FFFFFF"/>
              </a:solidFill>
              <a:latin typeface="Calibri" panose="020F0502020204030204"/>
              <a:ea typeface="+mn-ea"/>
              <a:cs typeface="Arial" panose="020B0604020202020204" pitchFamily="34" charset="0"/>
            </a:rPr>
            <a:t>وأبعادها التالية:</a:t>
          </a:r>
          <a:endParaRPr lang="en-US" sz="1200" b="1" kern="1200">
            <a:solidFill>
              <a:sysClr val="window" lastClr="FFFFFF"/>
            </a:solidFill>
            <a:latin typeface="Calibri" panose="020F0502020204030204"/>
            <a:ea typeface="+mn-ea"/>
            <a:cs typeface="+mn-cs"/>
          </a:endParaRPr>
        </a:p>
      </dsp:txBody>
      <dsp:txXfrm>
        <a:off x="3416585" y="197345"/>
        <a:ext cx="1801448" cy="503036"/>
      </dsp:txXfrm>
    </dsp:sp>
    <dsp:sp modelId="{AB1458DB-737B-4A6A-861C-ED1DBBA8CDE6}">
      <dsp:nvSpPr>
        <dsp:cNvPr id="0" name=""/>
        <dsp:cNvSpPr/>
      </dsp:nvSpPr>
      <dsp:spPr>
        <a:xfrm>
          <a:off x="3425379" y="1280046"/>
          <a:ext cx="1740071" cy="1471800"/>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نضج مفهوم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موقع بنية الأعمال في الهيكل التنظيمي</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تمكين ودعم الإدارة العليا</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الثقافة التنظيمية والوعي</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منهجيات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مهارات ممارس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dsp:txBody>
      <dsp:txXfrm>
        <a:off x="3468487" y="1323154"/>
        <a:ext cx="1653855" cy="1385584"/>
      </dsp:txXfrm>
    </dsp:sp>
    <dsp:sp modelId="{5835D1CA-FDD2-4479-9E5B-93484A5BD4A2}">
      <dsp:nvSpPr>
        <dsp:cNvPr id="0" name=""/>
        <dsp:cNvSpPr/>
      </dsp:nvSpPr>
      <dsp:spPr>
        <a:xfrm rot="10800230">
          <a:off x="2565488" y="267556"/>
          <a:ext cx="567851" cy="452697"/>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rot="10800000">
        <a:off x="2701297" y="358100"/>
        <a:ext cx="432042" cy="271619"/>
      </dsp:txXfrm>
    </dsp:sp>
    <dsp:sp modelId="{F54DFB2C-D517-46C6-9C4D-5E4FC5B5DD14}">
      <dsp:nvSpPr>
        <dsp:cNvPr id="0" name=""/>
        <dsp:cNvSpPr/>
      </dsp:nvSpPr>
      <dsp:spPr>
        <a:xfrm>
          <a:off x="303063" y="299135"/>
          <a:ext cx="1979265" cy="72321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endParaRPr lang="ar-SA" sz="1600" b="1" kern="1200">
            <a:solidFill>
              <a:sysClr val="window" lastClr="FFFFFF"/>
            </a:solidFill>
            <a:latin typeface="Calibri" panose="020F0502020204030204"/>
            <a:ea typeface="+mn-ea"/>
            <a:cs typeface="Arial" panose="020B0604020202020204" pitchFamily="34" charset="0"/>
          </a:endParaRPr>
        </a:p>
        <a:p>
          <a:pPr lvl="0" algn="ctr" defTabSz="711200" rtl="1">
            <a:lnSpc>
              <a:spcPct val="90000"/>
            </a:lnSpc>
            <a:spcBef>
              <a:spcPct val="0"/>
            </a:spcBef>
            <a:spcAft>
              <a:spcPct val="35000"/>
            </a:spcAft>
          </a:pPr>
          <a:r>
            <a:rPr lang="ar-SA" sz="1600" b="1" kern="1200">
              <a:solidFill>
                <a:sysClr val="window" lastClr="FFFFFF"/>
              </a:solidFill>
              <a:latin typeface="Calibri" panose="020F0502020204030204"/>
              <a:ea typeface="+mn-ea"/>
              <a:cs typeface="Arial" panose="020B0604020202020204" pitchFamily="34" charset="0"/>
            </a:rPr>
            <a:t>المواءمة الاستراتيجية</a:t>
          </a:r>
          <a:endParaRPr lang="en-US" sz="1600" b="1" kern="1200">
            <a:solidFill>
              <a:sysClr val="window" lastClr="FFFFFF"/>
            </a:solidFill>
            <a:latin typeface="Calibri" panose="020F0502020204030204"/>
            <a:ea typeface="+mn-ea"/>
            <a:cs typeface="+mn-cs"/>
          </a:endParaRPr>
        </a:p>
      </dsp:txBody>
      <dsp:txXfrm>
        <a:off x="364878" y="313257"/>
        <a:ext cx="1951021" cy="453902"/>
      </dsp:txXfrm>
    </dsp:sp>
    <dsp:sp modelId="{FCAA2AF1-B2BA-47CA-9038-263D841BC96F}">
      <dsp:nvSpPr>
        <dsp:cNvPr id="0" name=""/>
        <dsp:cNvSpPr/>
      </dsp:nvSpPr>
      <dsp:spPr>
        <a:xfrm>
          <a:off x="54954" y="761545"/>
          <a:ext cx="1818275" cy="2016000"/>
        </a:xfrm>
        <a:prstGeom prst="roundRect">
          <a:avLst>
            <a:gd name="adj" fmla="val 10000"/>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6BD77-94B6-410E-918A-2474F1C8B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141</Pages>
  <Words>22199</Words>
  <Characters>126536</Characters>
  <Application>Microsoft Office Word</Application>
  <DocSecurity>0</DocSecurity>
  <Lines>1054</Lines>
  <Paragraphs>296</Paragraphs>
  <ScaleCrop>false</ScaleCrop>
  <HeadingPairs>
    <vt:vector size="2" baseType="variant">
      <vt:variant>
        <vt:lpstr>Title</vt:lpstr>
      </vt:variant>
      <vt:variant>
        <vt:i4>1</vt:i4>
      </vt:variant>
    </vt:vector>
  </HeadingPairs>
  <TitlesOfParts>
    <vt:vector size="1" baseType="lpstr">
      <vt:lpstr/>
    </vt:vector>
  </TitlesOfParts>
  <Company>Abu Taha</Company>
  <LinksUpToDate>false</LinksUpToDate>
  <CharactersWithSpaces>148439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TaghreedMK</dc:creator>
  <cp:keywords/>
  <dc:description/>
  <cp:lastModifiedBy>TaghreedMK</cp:lastModifiedBy>
  <cp:revision>4</cp:revision>
  <cp:lastPrinted>2026-03-16T10:25:00Z</cp:lastPrinted>
  <dcterms:created xsi:type="dcterms:W3CDTF">2026-03-28T12:06:00Z</dcterms:created>
  <dcterms:modified xsi:type="dcterms:W3CDTF">2026-03-28T12:09:00Z</dcterms:modified>
</cp:coreProperties>
</file>