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Pr="00FC3AED" w:rsidRDefault="00264677" w:rsidP="00FC3AED">
      <w:pPr>
        <w:bidi/>
        <w:spacing w:line="276" w:lineRule="auto"/>
        <w:ind w:hanging="283"/>
        <w:jc w:val="both"/>
        <w:rPr>
          <w:rFonts w:ascii="Simplified Arabic" w:hAnsi="Simplified Arabic" w:cs="Simplified Arabic"/>
          <w:b/>
          <w:bCs/>
          <w:sz w:val="28"/>
          <w:szCs w:val="28"/>
          <w:rtl/>
        </w:rPr>
      </w:pPr>
      <w:r w:rsidRPr="00FC3AED">
        <w:rPr>
          <w:rFonts w:ascii="Simplified Arabic" w:hAnsi="Simplified Arabic" w:cs="Simplified Arabic" w:hint="cs"/>
          <w:b/>
          <w:noProof/>
          <w:sz w:val="28"/>
          <w:szCs w:val="28"/>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741BE16F" w14:textId="1DE0EBDA" w:rsidR="001C7DB2" w:rsidRPr="00FC3AED" w:rsidRDefault="001C7DB2" w:rsidP="00FC3AED">
      <w:pPr>
        <w:pStyle w:val="a8"/>
        <w:bidi/>
        <w:spacing w:before="0" w:beforeAutospacing="0" w:after="0" w:afterAutospacing="0" w:line="276" w:lineRule="auto"/>
        <w:ind w:right="-270"/>
        <w:jc w:val="both"/>
        <w:rPr>
          <w:rFonts w:ascii="Simplified Arabic" w:hAnsi="Simplified Arabic" w:cs="Simplified Arabic"/>
          <w:b/>
          <w:bCs/>
          <w:sz w:val="28"/>
          <w:szCs w:val="28"/>
        </w:rPr>
      </w:pPr>
    </w:p>
    <w:p w14:paraId="4B92B79E" w14:textId="77777777" w:rsidR="00395E1F" w:rsidRPr="00FC3AED" w:rsidRDefault="00395E1F" w:rsidP="00FC3AED">
      <w:pPr>
        <w:bidi/>
        <w:spacing w:line="276" w:lineRule="auto"/>
        <w:jc w:val="both"/>
        <w:rPr>
          <w:rFonts w:ascii="Simplified Arabic" w:hAnsi="Simplified Arabic" w:cs="Simplified Arabic"/>
          <w:b/>
          <w:bCs/>
          <w:sz w:val="28"/>
          <w:szCs w:val="28"/>
          <w:rtl/>
        </w:rPr>
      </w:pPr>
      <w:r w:rsidRPr="00FC3AED">
        <w:rPr>
          <w:rFonts w:ascii="Simplified Arabic" w:hAnsi="Simplified Arabic" w:cs="Simplified Arabic" w:hint="cs"/>
          <w:b/>
          <w:bCs/>
          <w:sz w:val="28"/>
          <w:szCs w:val="28"/>
          <w:rtl/>
        </w:rPr>
        <w:t xml:space="preserve">نموذج </w:t>
      </w:r>
    </w:p>
    <w:p w14:paraId="1A9CD56B" w14:textId="200159FA" w:rsidR="007A31DC" w:rsidRPr="00FC3AED" w:rsidRDefault="00C11026" w:rsidP="00FC3AED">
      <w:pPr>
        <w:bidi/>
        <w:spacing w:line="276" w:lineRule="auto"/>
        <w:jc w:val="both"/>
        <w:rPr>
          <w:rFonts w:ascii="Simplified Arabic" w:hAnsi="Simplified Arabic" w:cs="Simplified Arabic"/>
          <w:b/>
          <w:bCs/>
          <w:sz w:val="28"/>
          <w:szCs w:val="28"/>
          <w:rtl/>
        </w:rPr>
      </w:pPr>
      <w:r w:rsidRPr="00FC3AED">
        <w:rPr>
          <w:rFonts w:ascii="Simplified Arabic" w:hAnsi="Simplified Arabic" w:cs="Simplified Arabic" w:hint="cs"/>
          <w:b/>
          <w:bCs/>
          <w:sz w:val="28"/>
          <w:szCs w:val="28"/>
          <w:rtl/>
        </w:rPr>
        <w:t xml:space="preserve">مشروع </w:t>
      </w:r>
      <w:r w:rsidR="007A31DC" w:rsidRPr="00FC3AED">
        <w:rPr>
          <w:rFonts w:ascii="Simplified Arabic" w:hAnsi="Simplified Arabic" w:cs="Simplified Arabic" w:hint="cs"/>
          <w:b/>
          <w:bCs/>
          <w:sz w:val="28"/>
          <w:szCs w:val="28"/>
          <w:rtl/>
        </w:rPr>
        <w:t xml:space="preserve">خطة </w:t>
      </w:r>
      <w:r w:rsidR="00BE609B" w:rsidRPr="00FC3AED">
        <w:rPr>
          <w:rFonts w:ascii="Simplified Arabic" w:hAnsi="Simplified Arabic" w:cs="Simplified Arabic" w:hint="cs"/>
          <w:b/>
          <w:bCs/>
          <w:sz w:val="28"/>
          <w:szCs w:val="28"/>
          <w:rtl/>
        </w:rPr>
        <w:t xml:space="preserve">أطروحة </w:t>
      </w:r>
      <w:r w:rsidR="002D3349" w:rsidRPr="00FC3AED">
        <w:rPr>
          <w:rFonts w:ascii="Simplified Arabic" w:hAnsi="Simplified Arabic" w:cs="Simplified Arabic" w:hint="cs"/>
          <w:b/>
          <w:bCs/>
          <w:sz w:val="28"/>
          <w:szCs w:val="28"/>
          <w:rtl/>
        </w:rPr>
        <w:t>ل</w:t>
      </w:r>
      <w:r w:rsidR="007A31DC" w:rsidRPr="00FC3AED">
        <w:rPr>
          <w:rFonts w:ascii="Simplified Arabic" w:hAnsi="Simplified Arabic" w:cs="Simplified Arabic" w:hint="cs"/>
          <w:b/>
          <w:bCs/>
          <w:sz w:val="28"/>
          <w:szCs w:val="28"/>
          <w:rtl/>
        </w:rPr>
        <w:t xml:space="preserve">لتسجيل </w:t>
      </w:r>
      <w:r w:rsidR="00395E1F" w:rsidRPr="00FC3AED">
        <w:rPr>
          <w:rFonts w:ascii="Simplified Arabic" w:hAnsi="Simplified Arabic" w:cs="Simplified Arabic" w:hint="cs"/>
          <w:b/>
          <w:bCs/>
          <w:sz w:val="28"/>
          <w:szCs w:val="28"/>
          <w:rtl/>
        </w:rPr>
        <w:t>ل</w:t>
      </w:r>
      <w:r w:rsidR="007A31DC" w:rsidRPr="00FC3AED">
        <w:rPr>
          <w:rFonts w:ascii="Simplified Arabic" w:hAnsi="Simplified Arabic" w:cs="Simplified Arabic" w:hint="cs"/>
          <w:b/>
          <w:bCs/>
          <w:sz w:val="28"/>
          <w:szCs w:val="28"/>
          <w:rtl/>
        </w:rPr>
        <w:t>درجة الدكتوراه</w:t>
      </w:r>
    </w:p>
    <w:p w14:paraId="2CA46BFA" w14:textId="77777777" w:rsidR="007A31DC" w:rsidRPr="00FC3AED" w:rsidRDefault="007A31DC" w:rsidP="00FC3AED">
      <w:pPr>
        <w:pStyle w:val="a8"/>
        <w:bidi/>
        <w:spacing w:before="0" w:beforeAutospacing="0" w:after="0" w:afterAutospacing="0" w:line="276" w:lineRule="auto"/>
        <w:ind w:right="-270"/>
        <w:jc w:val="both"/>
        <w:rPr>
          <w:rFonts w:ascii="Simplified Arabic" w:hAnsi="Simplified Arabic" w:cs="Simplified Arabic"/>
          <w:b/>
          <w:bCs/>
          <w:sz w:val="28"/>
          <w:szCs w:val="28"/>
          <w:rtl/>
          <w:lang w:bidi="ar-JO"/>
        </w:rPr>
      </w:pPr>
    </w:p>
    <w:p w14:paraId="49B9C048" w14:textId="3DB350AD" w:rsidR="00BE609B" w:rsidRPr="00FC3AED" w:rsidRDefault="00BE609B" w:rsidP="00DF2AFA">
      <w:pPr>
        <w:bidi/>
        <w:spacing w:line="276" w:lineRule="auto"/>
        <w:jc w:val="center"/>
        <w:rPr>
          <w:rFonts w:ascii="Simplified Arabic" w:hAnsi="Simplified Arabic" w:cs="Simplified Arabic"/>
          <w:b/>
          <w:bCs/>
          <w:noProof/>
          <w:sz w:val="28"/>
          <w:szCs w:val="28"/>
          <w:rtl/>
        </w:rPr>
      </w:pPr>
      <w:r w:rsidRPr="00FC3AED">
        <w:rPr>
          <w:rFonts w:ascii="Simplified Arabic" w:hAnsi="Simplified Arabic" w:cs="Simplified Arabic" w:hint="cs"/>
          <w:b/>
          <w:bCs/>
          <w:noProof/>
          <w:sz w:val="28"/>
          <w:szCs w:val="28"/>
          <w:rtl/>
        </w:rPr>
        <w:t xml:space="preserve">العنوان باللغة العربية: </w:t>
      </w:r>
      <w:r w:rsidR="00AC2EB5" w:rsidRPr="00FC3AED">
        <w:rPr>
          <w:rFonts w:ascii="Simplified Arabic" w:hAnsi="Simplified Arabic" w:cs="Simplified Arabic" w:hint="cs"/>
          <w:b/>
          <w:bCs/>
          <w:noProof/>
          <w:sz w:val="28"/>
          <w:szCs w:val="28"/>
          <w:rtl/>
        </w:rPr>
        <w:t>أثر أنماط القيادة الإدارية على جودة الخدمات الصحية: دراسة ميدانية على المستشفيات الحكومية في منطقة المدينة المنورة</w:t>
      </w:r>
    </w:p>
    <w:p w14:paraId="17CAA6F6" w14:textId="77777777" w:rsidR="00BE609B" w:rsidRPr="00FC3AED" w:rsidRDefault="00BE609B" w:rsidP="00FC3AED">
      <w:pPr>
        <w:spacing w:line="276" w:lineRule="auto"/>
        <w:ind w:left="534" w:hanging="340"/>
        <w:jc w:val="both"/>
        <w:rPr>
          <w:rFonts w:ascii="Simplified Arabic" w:hAnsi="Simplified Arabic" w:cs="Simplified Arabic"/>
          <w:noProof/>
          <w:sz w:val="28"/>
          <w:szCs w:val="28"/>
        </w:rPr>
      </w:pPr>
    </w:p>
    <w:p w14:paraId="5473F8B1" w14:textId="45B71842" w:rsidR="00BE609B" w:rsidRPr="00FC3AED" w:rsidRDefault="00AC2EB5" w:rsidP="00DF2AFA">
      <w:pPr>
        <w:spacing w:line="276" w:lineRule="auto"/>
        <w:ind w:left="534" w:hanging="340"/>
        <w:jc w:val="center"/>
        <w:rPr>
          <w:rFonts w:ascii="Simplified Arabic" w:hAnsi="Simplified Arabic" w:cs="Simplified Arabic"/>
          <w:b/>
          <w:bCs/>
          <w:noProof/>
          <w:sz w:val="28"/>
          <w:szCs w:val="28"/>
          <w:rtl/>
        </w:rPr>
      </w:pPr>
      <w:r w:rsidRPr="00FC3AED">
        <w:rPr>
          <w:rFonts w:ascii="Simplified Arabic" w:hAnsi="Simplified Arabic" w:cs="Simplified Arabic" w:hint="cs"/>
          <w:b/>
          <w:bCs/>
          <w:noProof/>
          <w:sz w:val="28"/>
          <w:szCs w:val="28"/>
        </w:rPr>
        <w:t>The impact of administrative leadership style on the quality of health services: a field Study on Government Hospitals in the Medina Region</w:t>
      </w:r>
    </w:p>
    <w:p w14:paraId="4F2C4676" w14:textId="6956B00B" w:rsidR="00395E1F" w:rsidRPr="00FC3AED" w:rsidRDefault="00395E1F"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p>
    <w:p w14:paraId="79313DA6" w14:textId="1AAF97B0" w:rsidR="001C7DB2" w:rsidRPr="00FC3AED" w:rsidRDefault="001C7DB2"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p>
    <w:p w14:paraId="5D5B02DE" w14:textId="77777777" w:rsidR="00F92EA4" w:rsidRPr="00FC3AED" w:rsidRDefault="00F92EA4"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p>
    <w:tbl>
      <w:tblPr>
        <w:tblStyle w:val="a7"/>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306"/>
        <w:gridCol w:w="5778"/>
      </w:tblGrid>
      <w:tr w:rsidR="00593414" w:rsidRPr="00FC3AED" w14:paraId="42F9CBE0" w14:textId="4104E405" w:rsidTr="00BE609B">
        <w:tc>
          <w:tcPr>
            <w:tcW w:w="1763" w:type="dxa"/>
          </w:tcPr>
          <w:p w14:paraId="4059763A" w14:textId="6A53FEA7" w:rsidR="004B484B" w:rsidRPr="00FC3AED" w:rsidRDefault="004B484B"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r w:rsidRPr="00FC3AED">
              <w:rPr>
                <w:rFonts w:ascii="Simplified Arabic" w:hAnsi="Simplified Arabic" w:cs="Simplified Arabic" w:hint="cs"/>
                <w:b/>
                <w:bCs/>
                <w:sz w:val="28"/>
                <w:szCs w:val="28"/>
                <w:rtl/>
              </w:rPr>
              <w:t>اسم الباحث</w:t>
            </w:r>
          </w:p>
        </w:tc>
        <w:tc>
          <w:tcPr>
            <w:tcW w:w="252" w:type="dxa"/>
          </w:tcPr>
          <w:p w14:paraId="43197712" w14:textId="0CFEB903" w:rsidR="004B484B" w:rsidRPr="00FC3AED" w:rsidRDefault="004B484B"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r w:rsidRPr="00FC3AED">
              <w:rPr>
                <w:rFonts w:ascii="Simplified Arabic" w:hAnsi="Simplified Arabic" w:cs="Simplified Arabic" w:hint="cs"/>
                <w:b/>
                <w:bCs/>
                <w:sz w:val="28"/>
                <w:szCs w:val="28"/>
                <w:rtl/>
              </w:rPr>
              <w:t>:</w:t>
            </w:r>
          </w:p>
        </w:tc>
        <w:tc>
          <w:tcPr>
            <w:tcW w:w="5778" w:type="dxa"/>
          </w:tcPr>
          <w:p w14:paraId="5035E2BA" w14:textId="77777777" w:rsidR="009B24C9" w:rsidRPr="00FC3AED" w:rsidRDefault="009B24C9" w:rsidP="00FC3AED">
            <w:pPr>
              <w:pStyle w:val="a8"/>
              <w:spacing w:before="0" w:beforeAutospacing="0" w:afterAutospacing="0" w:line="276" w:lineRule="auto"/>
              <w:jc w:val="both"/>
              <w:rPr>
                <w:rFonts w:ascii="Simplified Arabic" w:hAnsi="Simplified Arabic" w:cs="Simplified Arabic"/>
                <w:b/>
                <w:bCs/>
                <w:sz w:val="28"/>
                <w:szCs w:val="28"/>
                <w:rtl/>
              </w:rPr>
            </w:pPr>
            <w:r w:rsidRPr="00FC3AED">
              <w:rPr>
                <w:rFonts w:ascii="Simplified Arabic" w:hAnsi="Simplified Arabic" w:cs="Simplified Arabic" w:hint="cs"/>
                <w:b/>
                <w:bCs/>
                <w:sz w:val="28"/>
                <w:szCs w:val="28"/>
                <w:rtl/>
              </w:rPr>
              <w:t xml:space="preserve">مالك </w:t>
            </w:r>
            <w:proofErr w:type="gramStart"/>
            <w:r w:rsidRPr="00FC3AED">
              <w:rPr>
                <w:rFonts w:ascii="Simplified Arabic" w:hAnsi="Simplified Arabic" w:cs="Simplified Arabic" w:hint="cs"/>
                <w:b/>
                <w:bCs/>
                <w:sz w:val="28"/>
                <w:szCs w:val="28"/>
                <w:rtl/>
              </w:rPr>
              <w:t>عبدالله</w:t>
            </w:r>
            <w:proofErr w:type="gramEnd"/>
            <w:r w:rsidRPr="00FC3AED">
              <w:rPr>
                <w:rFonts w:ascii="Simplified Arabic" w:hAnsi="Simplified Arabic" w:cs="Simplified Arabic" w:hint="cs"/>
                <w:b/>
                <w:bCs/>
                <w:sz w:val="28"/>
                <w:szCs w:val="28"/>
                <w:rtl/>
              </w:rPr>
              <w:t xml:space="preserve"> </w:t>
            </w:r>
            <w:proofErr w:type="spellStart"/>
            <w:r w:rsidRPr="00FC3AED">
              <w:rPr>
                <w:rFonts w:ascii="Simplified Arabic" w:hAnsi="Simplified Arabic" w:cs="Simplified Arabic" w:hint="cs"/>
                <w:b/>
                <w:bCs/>
                <w:sz w:val="28"/>
                <w:szCs w:val="28"/>
                <w:rtl/>
              </w:rPr>
              <w:t>الضويمر</w:t>
            </w:r>
            <w:proofErr w:type="spellEnd"/>
            <w:r w:rsidRPr="00FC3AED">
              <w:rPr>
                <w:rFonts w:ascii="Simplified Arabic" w:hAnsi="Simplified Arabic" w:cs="Simplified Arabic" w:hint="cs"/>
                <w:b/>
                <w:bCs/>
                <w:sz w:val="28"/>
                <w:szCs w:val="28"/>
              </w:rPr>
              <w:t xml:space="preserve"> </w:t>
            </w:r>
          </w:p>
          <w:p w14:paraId="73AC6230" w14:textId="77777777" w:rsidR="004B484B" w:rsidRPr="00FC3AED" w:rsidRDefault="004B484B"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p>
        </w:tc>
      </w:tr>
      <w:tr w:rsidR="00593414" w:rsidRPr="00FC3AED" w14:paraId="6FA7B4A8" w14:textId="02E32D0F" w:rsidTr="00BE609B">
        <w:tc>
          <w:tcPr>
            <w:tcW w:w="1763" w:type="dxa"/>
          </w:tcPr>
          <w:p w14:paraId="040F1E28" w14:textId="335D4647" w:rsidR="004B484B" w:rsidRPr="00FC3AED" w:rsidRDefault="00395E1F"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r w:rsidRPr="00FC3AED">
              <w:rPr>
                <w:rFonts w:ascii="Simplified Arabic" w:hAnsi="Simplified Arabic" w:cs="Simplified Arabic" w:hint="cs"/>
                <w:b/>
                <w:bCs/>
                <w:sz w:val="28"/>
                <w:szCs w:val="28"/>
                <w:rtl/>
              </w:rPr>
              <w:t xml:space="preserve">الرقم </w:t>
            </w:r>
            <w:proofErr w:type="gramStart"/>
            <w:r w:rsidRPr="00FC3AED">
              <w:rPr>
                <w:rFonts w:ascii="Simplified Arabic" w:hAnsi="Simplified Arabic" w:cs="Simplified Arabic" w:hint="cs"/>
                <w:b/>
                <w:bCs/>
                <w:sz w:val="28"/>
                <w:szCs w:val="28"/>
                <w:rtl/>
              </w:rPr>
              <w:t>الاكاديمي</w:t>
            </w:r>
            <w:proofErr w:type="gramEnd"/>
          </w:p>
        </w:tc>
        <w:tc>
          <w:tcPr>
            <w:tcW w:w="252" w:type="dxa"/>
          </w:tcPr>
          <w:p w14:paraId="53048679" w14:textId="235E86A8" w:rsidR="004B484B" w:rsidRPr="00FC3AED" w:rsidRDefault="004B484B"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r w:rsidRPr="00FC3AED">
              <w:rPr>
                <w:rFonts w:ascii="Simplified Arabic" w:hAnsi="Simplified Arabic" w:cs="Simplified Arabic" w:hint="cs"/>
                <w:b/>
                <w:bCs/>
                <w:sz w:val="28"/>
                <w:szCs w:val="28"/>
                <w:rtl/>
              </w:rPr>
              <w:t>:</w:t>
            </w:r>
          </w:p>
        </w:tc>
        <w:tc>
          <w:tcPr>
            <w:tcW w:w="5778" w:type="dxa"/>
          </w:tcPr>
          <w:p w14:paraId="60443D63" w14:textId="4D5BCA45" w:rsidR="00BE609B" w:rsidRPr="00FC3AED" w:rsidRDefault="009B24C9"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r w:rsidRPr="00FC3AED">
              <w:rPr>
                <w:rFonts w:ascii="Simplified Arabic" w:hAnsi="Simplified Arabic" w:cs="Simplified Arabic" w:hint="cs"/>
                <w:b/>
                <w:bCs/>
                <w:sz w:val="28"/>
                <w:szCs w:val="28"/>
                <w:rtl/>
              </w:rPr>
              <w:t>232001428</w:t>
            </w:r>
          </w:p>
        </w:tc>
      </w:tr>
      <w:tr w:rsidR="00593414" w:rsidRPr="00FC3AED" w14:paraId="627B39DB" w14:textId="0373C5D2" w:rsidTr="00BE609B">
        <w:tc>
          <w:tcPr>
            <w:tcW w:w="1763" w:type="dxa"/>
          </w:tcPr>
          <w:p w14:paraId="0FCA9608" w14:textId="2B6BE0D9" w:rsidR="004B484B" w:rsidRPr="00FC3AED" w:rsidRDefault="00BE609B"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r w:rsidRPr="00FC3AED">
              <w:rPr>
                <w:rFonts w:ascii="Simplified Arabic" w:hAnsi="Simplified Arabic" w:cs="Simplified Arabic" w:hint="cs"/>
                <w:b/>
                <w:bCs/>
                <w:sz w:val="28"/>
                <w:szCs w:val="28"/>
                <w:rtl/>
              </w:rPr>
              <w:t xml:space="preserve">الكلية                    </w:t>
            </w:r>
          </w:p>
        </w:tc>
        <w:tc>
          <w:tcPr>
            <w:tcW w:w="252" w:type="dxa"/>
          </w:tcPr>
          <w:p w14:paraId="69EA7444" w14:textId="2B4C85B0" w:rsidR="004B484B" w:rsidRPr="00FC3AED" w:rsidRDefault="00BE609B"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r w:rsidRPr="00FC3AED">
              <w:rPr>
                <w:rFonts w:ascii="Simplified Arabic" w:hAnsi="Simplified Arabic" w:cs="Simplified Arabic" w:hint="cs"/>
                <w:b/>
                <w:bCs/>
                <w:sz w:val="28"/>
                <w:szCs w:val="28"/>
                <w:rtl/>
              </w:rPr>
              <w:t>:</w:t>
            </w:r>
          </w:p>
        </w:tc>
        <w:tc>
          <w:tcPr>
            <w:tcW w:w="5778" w:type="dxa"/>
          </w:tcPr>
          <w:p w14:paraId="0B78AAB6" w14:textId="77777777" w:rsidR="004B484B" w:rsidRPr="00FC3AED" w:rsidRDefault="004B484B"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p>
        </w:tc>
      </w:tr>
      <w:tr w:rsidR="004B484B" w:rsidRPr="00FC3AED" w14:paraId="51860AEF" w14:textId="0FB5AA02" w:rsidTr="00BE609B">
        <w:tc>
          <w:tcPr>
            <w:tcW w:w="1763" w:type="dxa"/>
          </w:tcPr>
          <w:p w14:paraId="2C6768A4" w14:textId="49EB9922" w:rsidR="004B484B" w:rsidRPr="00FC3AED" w:rsidRDefault="004B484B"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p>
        </w:tc>
        <w:tc>
          <w:tcPr>
            <w:tcW w:w="252" w:type="dxa"/>
          </w:tcPr>
          <w:p w14:paraId="16262C81" w14:textId="42441BCF" w:rsidR="004B484B" w:rsidRPr="00FC3AED" w:rsidRDefault="004B484B"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p>
        </w:tc>
        <w:tc>
          <w:tcPr>
            <w:tcW w:w="5778" w:type="dxa"/>
          </w:tcPr>
          <w:p w14:paraId="4747D229" w14:textId="77777777" w:rsidR="004B484B" w:rsidRPr="00FC3AED" w:rsidRDefault="004B484B"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p>
        </w:tc>
      </w:tr>
    </w:tbl>
    <w:p w14:paraId="796D8FB3" w14:textId="67F77596" w:rsidR="004B484B" w:rsidRPr="00FC3AED" w:rsidRDefault="004B484B" w:rsidP="00FC3AED">
      <w:pPr>
        <w:spacing w:line="276" w:lineRule="auto"/>
        <w:jc w:val="both"/>
        <w:rPr>
          <w:rFonts w:ascii="Simplified Arabic" w:hAnsi="Simplified Arabic" w:cs="Simplified Arabic"/>
          <w:noProof/>
          <w:sz w:val="28"/>
          <w:szCs w:val="28"/>
          <w:rtl/>
          <w:lang w:bidi="ar-JO"/>
        </w:rPr>
      </w:pPr>
    </w:p>
    <w:p w14:paraId="35CE0815" w14:textId="4CF8EB55" w:rsidR="00AD783C" w:rsidRPr="00FC3AED" w:rsidRDefault="00883E09" w:rsidP="00FC3AED">
      <w:pPr>
        <w:bidi/>
        <w:spacing w:line="276" w:lineRule="auto"/>
        <w:jc w:val="both"/>
        <w:rPr>
          <w:rFonts w:ascii="Simplified Arabic" w:hAnsi="Simplified Arabic" w:cs="Simplified Arabic" w:hint="cs"/>
          <w:b/>
          <w:bCs/>
          <w:sz w:val="28"/>
          <w:szCs w:val="28"/>
          <w:rtl/>
        </w:rPr>
      </w:pPr>
      <w:r w:rsidRPr="00FC3AED">
        <w:rPr>
          <w:rFonts w:ascii="Simplified Arabic" w:hAnsi="Simplified Arabic" w:cs="Simplified Arabic" w:hint="cs"/>
          <w:b/>
          <w:bCs/>
          <w:sz w:val="28"/>
          <w:szCs w:val="28"/>
          <w:rtl/>
        </w:rPr>
        <w:t xml:space="preserve">       </w:t>
      </w:r>
      <w:r w:rsidR="00C472D8" w:rsidRPr="00FC3AED">
        <w:rPr>
          <w:rFonts w:ascii="Simplified Arabic" w:hAnsi="Simplified Arabic" w:cs="Simplified Arabic" w:hint="cs"/>
          <w:b/>
          <w:bCs/>
          <w:sz w:val="28"/>
          <w:szCs w:val="28"/>
          <w:rtl/>
        </w:rPr>
        <w:t xml:space="preserve"> </w:t>
      </w:r>
      <w:r w:rsidR="002A51AC" w:rsidRPr="00FC3AED">
        <w:rPr>
          <w:rFonts w:ascii="Simplified Arabic" w:hAnsi="Simplified Arabic" w:cs="Simplified Arabic" w:hint="cs"/>
          <w:b/>
          <w:bCs/>
          <w:sz w:val="28"/>
          <w:szCs w:val="28"/>
        </w:rPr>
        <w:t>1447</w:t>
      </w:r>
      <w:r w:rsidRPr="00FC3AED">
        <w:rPr>
          <w:rFonts w:ascii="Simplified Arabic" w:hAnsi="Simplified Arabic" w:cs="Simplified Arabic" w:hint="cs"/>
          <w:b/>
          <w:bCs/>
          <w:sz w:val="28"/>
          <w:szCs w:val="28"/>
          <w:rtl/>
        </w:rPr>
        <w:t xml:space="preserve">ه          - </w:t>
      </w:r>
      <w:r w:rsidR="002A51AC" w:rsidRPr="00FC3AED">
        <w:rPr>
          <w:rFonts w:ascii="Simplified Arabic" w:hAnsi="Simplified Arabic" w:cs="Simplified Arabic" w:hint="cs"/>
          <w:b/>
          <w:bCs/>
          <w:sz w:val="28"/>
          <w:szCs w:val="28"/>
        </w:rPr>
        <w:t>25</w:t>
      </w:r>
      <w:r w:rsidR="00C472D8" w:rsidRPr="00FC3AED">
        <w:rPr>
          <w:rFonts w:ascii="Simplified Arabic" w:hAnsi="Simplified Arabic" w:cs="Simplified Arabic" w:hint="cs"/>
          <w:b/>
          <w:bCs/>
          <w:sz w:val="28"/>
          <w:szCs w:val="28"/>
          <w:rtl/>
        </w:rPr>
        <w:t>20</w:t>
      </w:r>
      <w:r w:rsidRPr="00FC3AED">
        <w:rPr>
          <w:rFonts w:ascii="Simplified Arabic" w:hAnsi="Simplified Arabic" w:cs="Simplified Arabic" w:hint="cs"/>
          <w:b/>
          <w:bCs/>
          <w:sz w:val="28"/>
          <w:szCs w:val="28"/>
          <w:rtl/>
        </w:rPr>
        <w:t xml:space="preserve"> </w:t>
      </w:r>
      <w:r w:rsidR="00C472D8" w:rsidRPr="00FC3AED">
        <w:rPr>
          <w:rFonts w:ascii="Simplified Arabic" w:hAnsi="Simplified Arabic" w:cs="Simplified Arabic" w:hint="cs"/>
          <w:b/>
          <w:bCs/>
          <w:sz w:val="28"/>
          <w:szCs w:val="28"/>
          <w:rtl/>
        </w:rPr>
        <w:t>م</w:t>
      </w:r>
    </w:p>
    <w:p w14:paraId="4AACF9BF" w14:textId="77777777" w:rsidR="002A51AC" w:rsidRPr="00FC3AED" w:rsidRDefault="002A51AC" w:rsidP="00FC3AED">
      <w:pPr>
        <w:bidi/>
        <w:spacing w:line="276" w:lineRule="auto"/>
        <w:jc w:val="both"/>
        <w:rPr>
          <w:rFonts w:ascii="Simplified Arabic" w:hAnsi="Simplified Arabic" w:cs="Simplified Arabic"/>
          <w:b/>
          <w:bCs/>
          <w:sz w:val="28"/>
          <w:szCs w:val="28"/>
        </w:rPr>
      </w:pPr>
    </w:p>
    <w:p w14:paraId="617C063B" w14:textId="77777777" w:rsidR="003026B3" w:rsidRPr="00FC3AED" w:rsidRDefault="003026B3" w:rsidP="00FC3AED">
      <w:pPr>
        <w:bidi/>
        <w:spacing w:after="200" w:line="276" w:lineRule="auto"/>
        <w:jc w:val="both"/>
        <w:rPr>
          <w:rFonts w:ascii="Simplified Arabic" w:hAnsi="Simplified Arabic" w:cs="Simplified Arabic"/>
          <w:b/>
          <w:bCs/>
          <w:sz w:val="28"/>
          <w:szCs w:val="28"/>
          <w:u w:val="single"/>
          <w:rtl/>
        </w:rPr>
      </w:pPr>
    </w:p>
    <w:p w14:paraId="02B695D8" w14:textId="11F790D5" w:rsidR="00C11026" w:rsidRPr="00FC3AED" w:rsidRDefault="00C11026" w:rsidP="00FC3AED">
      <w:pPr>
        <w:bidi/>
        <w:spacing w:after="20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lastRenderedPageBreak/>
        <w:t>مقدمة الدراسة</w:t>
      </w:r>
    </w:p>
    <w:p w14:paraId="4F7A6634" w14:textId="77777777" w:rsidR="000E3251" w:rsidRPr="00FC3AED" w:rsidRDefault="002A51AC" w:rsidP="00FC3AED">
      <w:pPr>
        <w:bidi/>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hAnsi="Simplified Arabic" w:cs="Simplified Arabic" w:hint="cs"/>
          <w:b/>
          <w:bCs/>
          <w:sz w:val="28"/>
          <w:szCs w:val="28"/>
          <w:lang w:bidi="ar-EG"/>
        </w:rPr>
        <w:t xml:space="preserve">  </w:t>
      </w:r>
      <w:r w:rsidR="000E3251" w:rsidRPr="00FC3AED">
        <w:rPr>
          <w:rFonts w:ascii="Simplified Arabic" w:eastAsia="Calibri" w:hAnsi="Simplified Arabic" w:cs="Simplified Arabic" w:hint="cs"/>
          <w:kern w:val="2"/>
          <w:sz w:val="28"/>
          <w:szCs w:val="28"/>
          <w:rtl/>
          <w:lang w:bidi="ar-EG"/>
          <w14:ligatures w14:val="standardContextual"/>
        </w:rPr>
        <w:t>تُعَدّ القيادة الإدارية عنصرًا محوريًا في تشكيل طبيعة العمل داخل المؤسسات، حيث تنعكس توجهات القادة في تنظيم العمليات، وتوزيع المهام، وإدارة التفاعلات اليومية بين الأفراد. وفي القطاع الصحي، تأخذ القيادة بُعدًا أكثر تعقيدًا نظرًا للطبيعة التخصصية للمهام، وتعدد الكوادر، وتداخل الأدوار بين الفرق الطبية والإدارية. وعلى هذا الأساس، تُمارَس القيادة الإدارية ضمن أطر تنظيمية تتأثر بثقافة المؤسسة، والهيكل التنظيمي، والضغوط التشغيلية، مما يجعل تباين أنماط القيادة أمرًا طبيعيًا بين المستشفيات، بل وأحيانًا داخل المستشفى الواحد</w:t>
      </w:r>
      <w:r w:rsidR="000E3251" w:rsidRPr="00FC3AED">
        <w:rPr>
          <w:rFonts w:ascii="Simplified Arabic" w:eastAsia="Calibri" w:hAnsi="Simplified Arabic" w:cs="Simplified Arabic" w:hint="cs"/>
          <w:kern w:val="2"/>
          <w:sz w:val="28"/>
          <w:szCs w:val="28"/>
          <w:lang w:bidi="ar-EG"/>
          <w14:ligatures w14:val="standardContextual"/>
        </w:rPr>
        <w:t>.</w:t>
      </w:r>
    </w:p>
    <w:p w14:paraId="62DB2569" w14:textId="511E6D13" w:rsidR="000E3251" w:rsidRPr="00FC3AED" w:rsidRDefault="000E3251" w:rsidP="00FC3AED">
      <w:pPr>
        <w:bidi/>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وتبرز القيادة الإدارية في المستشفيات الحكومية كأداة تنسيقية بين مختلف الفئات الوظيفية، لما لها من دور في ترسيخ الانضباط، وتحقيق الانسيابية في الأداء، وتعزيز التوجه العام للمؤسسة، وتعتمد فعالية هذه القيادة بدرجة كبيرة على ال</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السلوكي الذي يتبعه القائد في التفاعل مع الأفراد، وطبيعة المشاركة التي يمنحها لفريق العمل، ومدى حضوره في المشهد التنفيذي</w:t>
      </w:r>
      <w:r w:rsidR="00F5319C"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00F5319C" w:rsidRPr="00FC3AED">
        <w:rPr>
          <w:rFonts w:ascii="Simplified Arabic" w:eastAsia="Calibri" w:hAnsi="Simplified Arabic" w:cs="Simplified Arabic" w:hint="cs"/>
          <w:kern w:val="2"/>
          <w:sz w:val="28"/>
          <w:szCs w:val="28"/>
          <w:lang w:bidi="ar-EG"/>
          <w14:ligatures w14:val="standardContextual"/>
        </w:rPr>
        <w:t>Alluhaymid</w:t>
      </w:r>
      <w:proofErr w:type="spellEnd"/>
      <w:r w:rsidR="00F5319C" w:rsidRPr="00FC3AED">
        <w:rPr>
          <w:rFonts w:ascii="Simplified Arabic" w:eastAsia="Calibri" w:hAnsi="Simplified Arabic" w:cs="Simplified Arabic" w:hint="cs"/>
          <w:kern w:val="2"/>
          <w:sz w:val="28"/>
          <w:szCs w:val="28"/>
          <w:lang w:bidi="ar-EG"/>
          <w14:ligatures w14:val="standardContextual"/>
        </w:rPr>
        <w:t xml:space="preserve"> &amp; </w:t>
      </w:r>
      <w:proofErr w:type="spellStart"/>
      <w:r w:rsidR="00F5319C" w:rsidRPr="00FC3AED">
        <w:rPr>
          <w:rFonts w:ascii="Simplified Arabic" w:eastAsia="Calibri" w:hAnsi="Simplified Arabic" w:cs="Simplified Arabic" w:hint="cs"/>
          <w:kern w:val="2"/>
          <w:sz w:val="28"/>
          <w:szCs w:val="28"/>
          <w:lang w:bidi="ar-EG"/>
          <w14:ligatures w14:val="standardContextual"/>
        </w:rPr>
        <w:t>Alabdrabalnabi</w:t>
      </w:r>
      <w:proofErr w:type="spellEnd"/>
      <w:r w:rsidR="00F5319C" w:rsidRPr="00FC3AED">
        <w:rPr>
          <w:rFonts w:ascii="Simplified Arabic" w:eastAsia="Calibri" w:hAnsi="Simplified Arabic" w:cs="Simplified Arabic" w:hint="cs"/>
          <w:kern w:val="2"/>
          <w:sz w:val="28"/>
          <w:szCs w:val="28"/>
          <w:lang w:bidi="ar-EG"/>
          <w14:ligatures w14:val="standardContextual"/>
        </w:rPr>
        <w:t>, 2023)</w:t>
      </w:r>
      <w:r w:rsidRPr="00FC3AED">
        <w:rPr>
          <w:rFonts w:ascii="Simplified Arabic" w:eastAsia="Calibri" w:hAnsi="Simplified Arabic" w:cs="Simplified Arabic" w:hint="cs"/>
          <w:kern w:val="2"/>
          <w:sz w:val="28"/>
          <w:szCs w:val="28"/>
          <w:rtl/>
          <w:lang w:bidi="ar-EG"/>
          <w14:ligatures w14:val="standardContextual"/>
        </w:rPr>
        <w:t xml:space="preserve">. </w:t>
      </w:r>
    </w:p>
    <w:p w14:paraId="1B6BC5DA" w14:textId="6889A35C" w:rsidR="002A51AC" w:rsidRPr="00FC3AED" w:rsidRDefault="000E3251" w:rsidP="00FC3AED">
      <w:pPr>
        <w:bidi/>
        <w:spacing w:line="276" w:lineRule="auto"/>
        <w:jc w:val="both"/>
        <w:rPr>
          <w:rFonts w:ascii="Simplified Arabic" w:eastAsia="Calibri" w:hAnsi="Simplified Arabic" w:cs="Simplified Arabic"/>
          <w:kern w:val="2"/>
          <w:sz w:val="28"/>
          <w:szCs w:val="28"/>
          <w:rtl/>
          <w:lang w:bidi="ar-EG"/>
          <w14:ligatures w14:val="standardContextual"/>
        </w:rPr>
      </w:pPr>
      <w:proofErr w:type="gramStart"/>
      <w:r w:rsidRPr="00FC3AED">
        <w:rPr>
          <w:rFonts w:ascii="Simplified Arabic" w:eastAsia="Calibri" w:hAnsi="Simplified Arabic" w:cs="Simplified Arabic" w:hint="cs"/>
          <w:kern w:val="2"/>
          <w:sz w:val="28"/>
          <w:szCs w:val="28"/>
          <w:rtl/>
          <w:lang w:bidi="ar-EG"/>
          <w14:ligatures w14:val="standardContextual"/>
        </w:rPr>
        <w:t>و</w:t>
      </w:r>
      <w:r w:rsidR="002A51AC" w:rsidRPr="00FC3AED">
        <w:rPr>
          <w:rFonts w:ascii="Simplified Arabic" w:eastAsia="Calibri" w:hAnsi="Simplified Arabic" w:cs="Simplified Arabic" w:hint="cs"/>
          <w:kern w:val="2"/>
          <w:sz w:val="28"/>
          <w:szCs w:val="28"/>
          <w:lang w:bidi="ar-EG"/>
          <w14:ligatures w14:val="standardContextual"/>
        </w:rPr>
        <w:t xml:space="preserve"> </w:t>
      </w:r>
      <w:r w:rsidR="002A51AC" w:rsidRPr="00FC3AED">
        <w:rPr>
          <w:rFonts w:ascii="Simplified Arabic" w:eastAsia="Calibri" w:hAnsi="Simplified Arabic" w:cs="Simplified Arabic" w:hint="cs"/>
          <w:kern w:val="2"/>
          <w:sz w:val="28"/>
          <w:szCs w:val="28"/>
          <w:rtl/>
          <w:lang w:bidi="ar-EG"/>
          <w14:ligatures w14:val="standardContextual"/>
        </w:rPr>
        <w:t>تُعد</w:t>
      </w:r>
      <w:proofErr w:type="gramEnd"/>
      <w:r w:rsidR="002A51AC" w:rsidRPr="00FC3AED">
        <w:rPr>
          <w:rFonts w:ascii="Simplified Arabic" w:eastAsia="Calibri" w:hAnsi="Simplified Arabic" w:cs="Simplified Arabic" w:hint="cs"/>
          <w:kern w:val="2"/>
          <w:sz w:val="28"/>
          <w:szCs w:val="28"/>
          <w:rtl/>
          <w:lang w:bidi="ar-EG"/>
          <w14:ligatures w14:val="standardContextual"/>
        </w:rPr>
        <w:t xml:space="preserve"> جودة الخدمات الصحية من أهم مؤشرات قدرة النظم الصحية على تلبية احتياجات المجتمعات وأحد دعائم التحول الوطني وفق رؤية السعودية 2030، حسب تقرير وزارة الصحة السعودية لعام 2023، تضم المملكة أكثر من 2,000 منشأة صحية، منها ما يقارب 486 مستشفى حكومي، توفر نحو 75 سريرًا لكل 10,000 </w:t>
      </w:r>
      <w:proofErr w:type="gramStart"/>
      <w:r w:rsidR="002A51AC" w:rsidRPr="00FC3AED">
        <w:rPr>
          <w:rFonts w:ascii="Simplified Arabic" w:eastAsia="Calibri" w:hAnsi="Simplified Arabic" w:cs="Simplified Arabic" w:hint="cs"/>
          <w:kern w:val="2"/>
          <w:sz w:val="28"/>
          <w:szCs w:val="28"/>
          <w:rtl/>
          <w:lang w:bidi="ar-EG"/>
          <w14:ligatures w14:val="standardContextual"/>
        </w:rPr>
        <w:t>مواطن،  ورغم</w:t>
      </w:r>
      <w:proofErr w:type="gramEnd"/>
      <w:r w:rsidR="002A51AC" w:rsidRPr="00FC3AED">
        <w:rPr>
          <w:rFonts w:ascii="Simplified Arabic" w:eastAsia="Calibri" w:hAnsi="Simplified Arabic" w:cs="Simplified Arabic" w:hint="cs"/>
          <w:kern w:val="2"/>
          <w:sz w:val="28"/>
          <w:szCs w:val="28"/>
          <w:rtl/>
          <w:lang w:bidi="ar-EG"/>
          <w14:ligatures w14:val="standardContextual"/>
        </w:rPr>
        <w:t xml:space="preserve"> توسّع البنية التحتية، يلاحظ تفاوت في مؤشرات الجودة بين المستشفيات الحكومية، خاصة في أبعاد الرضا، السلامة، والكفاءة التشغيلية</w:t>
      </w:r>
      <w:r w:rsidR="002A51AC" w:rsidRPr="00FC3AED">
        <w:rPr>
          <w:rFonts w:ascii="Simplified Arabic" w:eastAsia="Calibri" w:hAnsi="Simplified Arabic" w:cs="Simplified Arabic" w:hint="cs"/>
          <w:kern w:val="2"/>
          <w:sz w:val="28"/>
          <w:szCs w:val="28"/>
          <w:lang w:bidi="ar-EG"/>
          <w14:ligatures w14:val="standardContextual"/>
        </w:rPr>
        <w:t xml:space="preserve"> (Restivo et al., 2022).</w:t>
      </w:r>
    </w:p>
    <w:p w14:paraId="10920A46" w14:textId="7777777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في ظل هذه الخلفية، يظهر دور القيادة الإدارية كعامل مركز في توجيه الموظفين وتحفيزهم نحو الريادة التنظيمية، خصوصًا في بيئات الرعاية الصحية الحرجة، وتؤكد الدراسات العالمية أن أنماط القيادة التحويلية والتبادلية تسهم في تحسين الالتزام والإبداع الوظيفي والنتائج السريرية. أما الأدلة من السياق السعودي فتشير إلى أن القيادة الفعّالة مرتبطة بتحسّن نسب الالتزام بالمعايير وجودة الرعاية المقدمة</w:t>
      </w:r>
      <w:r w:rsidRPr="00FC3AED">
        <w:rPr>
          <w:rFonts w:ascii="Simplified Arabic" w:eastAsia="Calibri" w:hAnsi="Simplified Arabic" w:cs="Simplified Arabic" w:hint="cs"/>
          <w:kern w:val="2"/>
          <w:sz w:val="28"/>
          <w:szCs w:val="28"/>
          <w:lang w:bidi="ar-EG"/>
          <w14:ligatures w14:val="standardContextual"/>
        </w:rPr>
        <w:t xml:space="preserve"> </w:t>
      </w:r>
    </w:p>
    <w:p w14:paraId="2F548E1C" w14:textId="7777777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lastRenderedPageBreak/>
        <w:t>على الصعيد المحلي، مكّن برنامج “أداء” التابع لوزارة الصحة أكثر من 98.8% من المستشفيات الحكومية من تقييمها عبر أكثر من 40 مؤشر أداء في 7 محاور تشغيلية، وأسهم ذلك خلال 2023 في خفض أوقات الانتظار للطوارئ والعيادات الخارجية، إلا أن الفجوة بين أداء المستشفيات الحكومية مقابل الخصوصية أو الأداء المرجو ما تزال ملحوظة، خاصة في بعد الاستجابة واللطف والقدرة على التعاطف مع المرضى (زاير، 2023)</w:t>
      </w:r>
      <w:r w:rsidRPr="00FC3AED">
        <w:rPr>
          <w:rFonts w:ascii="Simplified Arabic" w:eastAsia="Calibri" w:hAnsi="Simplified Arabic" w:cs="Simplified Arabic" w:hint="cs"/>
          <w:kern w:val="2"/>
          <w:sz w:val="28"/>
          <w:szCs w:val="28"/>
          <w:lang w:bidi="ar-EG"/>
          <w14:ligatures w14:val="standardContextual"/>
        </w:rPr>
        <w:t>.</w:t>
      </w:r>
    </w:p>
    <w:p w14:paraId="59DC81F1" w14:textId="40D6107A"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وفي سياق ما سبق، تبرز الحاجة إلى دراسة معمقة للعلاقة التفاعلية بين </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القيادة </w:t>
      </w:r>
      <w:proofErr w:type="spellStart"/>
      <w:r w:rsidRPr="00FC3AED">
        <w:rPr>
          <w:rFonts w:ascii="Simplified Arabic" w:eastAsia="Calibri" w:hAnsi="Simplified Arabic" w:cs="Simplified Arabic" w:hint="cs"/>
          <w:kern w:val="2"/>
          <w:sz w:val="28"/>
          <w:szCs w:val="28"/>
          <w:rtl/>
          <w:lang w:bidi="ar-EG"/>
          <w14:ligatures w14:val="standardContextual"/>
        </w:rPr>
        <w:t>الإداريوخصوصًا</w:t>
      </w:r>
      <w:proofErr w:type="spellEnd"/>
      <w:r w:rsidRPr="00FC3AED">
        <w:rPr>
          <w:rFonts w:ascii="Simplified Arabic" w:eastAsia="Calibri" w:hAnsi="Simplified Arabic" w:cs="Simplified Arabic" w:hint="cs"/>
          <w:kern w:val="2"/>
          <w:sz w:val="28"/>
          <w:szCs w:val="28"/>
          <w:rtl/>
          <w:lang w:bidi="ar-EG"/>
          <w14:ligatures w14:val="standardContextual"/>
        </w:rPr>
        <w:t xml:space="preserve"> أنماط (تحويلية، تبادلية، </w:t>
      </w:r>
      <w:proofErr w:type="gramStart"/>
      <w:r w:rsidRPr="00FC3AED">
        <w:rPr>
          <w:rFonts w:ascii="Simplified Arabic" w:eastAsia="Calibri" w:hAnsi="Simplified Arabic" w:cs="Simplified Arabic" w:hint="cs"/>
          <w:kern w:val="2"/>
          <w:sz w:val="28"/>
          <w:szCs w:val="28"/>
          <w:rtl/>
          <w:lang w:bidi="ar-EG"/>
          <w14:ligatures w14:val="standardContextual"/>
        </w:rPr>
        <w:t>ديمقراطية)—</w:t>
      </w:r>
      <w:proofErr w:type="gramEnd"/>
      <w:r w:rsidRPr="00FC3AED">
        <w:rPr>
          <w:rFonts w:ascii="Simplified Arabic" w:eastAsia="Calibri" w:hAnsi="Simplified Arabic" w:cs="Simplified Arabic" w:hint="cs"/>
          <w:kern w:val="2"/>
          <w:sz w:val="28"/>
          <w:szCs w:val="28"/>
          <w:rtl/>
          <w:lang w:bidi="ar-EG"/>
          <w14:ligatures w14:val="standardContextual"/>
        </w:rPr>
        <w:t>وجودة الخدمة الصحية من حيث: (كفاءة الأداء، رضا المرضى، وسلامة المرضى). هذا الضرر يعود إلى أن معظم الأبحاث السابقة تناولت علاجات القيادة في بيئات مستقرة أو تعليمية مثل الجامعات، أو ركزت على رضا الموظفين</w:t>
      </w:r>
      <w:r w:rsidRPr="00FC3AED">
        <w:rPr>
          <w:rFonts w:ascii="Times New Roman" w:eastAsia="Calibri" w:hAnsi="Times New Roman" w:cs="Times New Roman" w:hint="cs"/>
          <w:kern w:val="2"/>
          <w:sz w:val="28"/>
          <w:szCs w:val="28"/>
          <w:rtl/>
          <w:lang w:bidi="ar-EG"/>
          <w14:ligatures w14:val="standardContextual"/>
        </w:rPr>
        <w:t> </w:t>
      </w:r>
      <w:r w:rsidRPr="00FC3AED">
        <w:rPr>
          <w:rFonts w:ascii="Simplified Arabic" w:eastAsia="Calibri" w:hAnsi="Simplified Arabic" w:cs="Simplified Arabic" w:hint="cs"/>
          <w:kern w:val="2"/>
          <w:sz w:val="28"/>
          <w:szCs w:val="28"/>
          <w:rtl/>
          <w:lang w:bidi="ar-EG"/>
          <w14:ligatures w14:val="standardContextual"/>
        </w:rPr>
        <w:t>أو الالتزام التنظيمي فقط، دون ربط مباشر مع جودة الرعاية السريرية المقدمة للمستفيدين داخل المستشفيات الحكومية السعودية</w:t>
      </w:r>
      <w:r w:rsidRPr="00FC3AED">
        <w:rPr>
          <w:rFonts w:ascii="Simplified Arabic" w:eastAsia="Calibri" w:hAnsi="Simplified Arabic" w:cs="Simplified Arabic" w:hint="cs"/>
          <w:kern w:val="2"/>
          <w:sz w:val="28"/>
          <w:szCs w:val="28"/>
          <w:lang w:bidi="ar-EG"/>
          <w14:ligatures w14:val="standardContextual"/>
        </w:rPr>
        <w:t>.</w:t>
      </w:r>
    </w:p>
    <w:p w14:paraId="71B43289" w14:textId="7B71D61C" w:rsidR="00C11026"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كما أن القيود التضخمية المحلية والدولية للأبحاث السابقة لم تركز كفاية على تطبيق النماذج القيادية داخل بيئات عالية الضغط كبعض مستشفيات المدينة المنورة، والتي تخدم شرائح متنوعة من السكان والزوار والمقيمين وتواجه تحديات تدفق المرضى وتنوع الحالات الصحية. ومن هنا ينبع هدف هذه الدراسة التي تسعى لفهم أثر أنماط القيادة الإدارية على أداء المستشفيات الحكوميّة، مع التركيز على التجارب الواقعية داخل مستشفيات المدينة المنورة، عبر تحليل كمي لتقييم بعد الكفاءة التشغيلية وسلامة المرضى وتجربة المريض، بمزيد من الدقة والدلالة الإحصائية.</w:t>
      </w:r>
    </w:p>
    <w:p w14:paraId="230E807F" w14:textId="768D3DD9" w:rsidR="002A51AC" w:rsidRPr="00FC3AED" w:rsidRDefault="00F5319C" w:rsidP="00FC3AED">
      <w:pPr>
        <w:bidi/>
        <w:spacing w:line="276" w:lineRule="auto"/>
        <w:jc w:val="both"/>
        <w:rPr>
          <w:rFonts w:ascii="Simplified Arabic" w:hAnsi="Simplified Arabic" w:cs="Simplified Arabic"/>
          <w:b/>
          <w:bCs/>
          <w:sz w:val="28"/>
          <w:szCs w:val="28"/>
          <w:u w:val="single"/>
          <w:rtl/>
        </w:rPr>
      </w:pPr>
      <w:r w:rsidRPr="00FC3AED">
        <w:rPr>
          <w:rFonts w:ascii="Simplified Arabic" w:eastAsia="Calibri" w:hAnsi="Simplified Arabic" w:cs="Simplified Arabic" w:hint="cs"/>
          <w:kern w:val="2"/>
          <w:sz w:val="28"/>
          <w:szCs w:val="28"/>
          <w:rtl/>
          <w:lang w:bidi="ar-EG"/>
          <w14:ligatures w14:val="standardContextual"/>
        </w:rPr>
        <w:t>ومن هنا تنبع أهمية هذه الدراسة بوصفها محاولة علمية لسد الفجوة المعرفية القائمة من خلال تحليل أثر أنماط القيادة الإدارية (التحويلية، التبادلية، الديمقراطية) على جودة الخدمات الصحية في المستشفيات الحكومية بمنطقة المدينة المنورة، باستخدام أدوات تحليل كمي تتيح فهماً دقيقاً للعلاقة بين ال</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القيادي المتبع ومستوى الأداء الفعلي على أرض الواقع</w:t>
      </w:r>
      <w:r w:rsidRPr="00FC3AED">
        <w:rPr>
          <w:rFonts w:ascii="Simplified Arabic" w:hAnsi="Simplified Arabic" w:cs="Simplified Arabic" w:hint="cs"/>
          <w:sz w:val="28"/>
          <w:szCs w:val="28"/>
          <w:lang w:bidi="ar-EG"/>
        </w:rPr>
        <w:t>.</w:t>
      </w:r>
    </w:p>
    <w:p w14:paraId="4FEBA1B9" w14:textId="379E9617" w:rsidR="00257F01" w:rsidRPr="00FC3AED" w:rsidRDefault="00883E09" w:rsidP="00FC3AED">
      <w:pPr>
        <w:bidi/>
        <w:spacing w:after="200" w:line="276" w:lineRule="auto"/>
        <w:jc w:val="both"/>
        <w:rPr>
          <w:rFonts w:ascii="Simplified Arabic" w:hAnsi="Simplified Arabic" w:cs="Simplified Arabic"/>
          <w:b/>
          <w:bCs/>
          <w:sz w:val="28"/>
          <w:szCs w:val="28"/>
          <w:rtl/>
        </w:rPr>
      </w:pPr>
      <w:r w:rsidRPr="00FC3AED">
        <w:rPr>
          <w:rFonts w:ascii="Simplified Arabic" w:hAnsi="Simplified Arabic" w:cs="Simplified Arabic" w:hint="cs"/>
          <w:b/>
          <w:bCs/>
          <w:sz w:val="28"/>
          <w:szCs w:val="28"/>
          <w:u w:val="single"/>
          <w:rtl/>
        </w:rPr>
        <w:t>مشكلة الدراسة</w:t>
      </w:r>
      <w:r w:rsidR="00231AB1" w:rsidRPr="00FC3AED">
        <w:rPr>
          <w:rFonts w:ascii="Simplified Arabic" w:hAnsi="Simplified Arabic" w:cs="Simplified Arabic" w:hint="cs"/>
          <w:b/>
          <w:bCs/>
          <w:sz w:val="28"/>
          <w:szCs w:val="28"/>
          <w:u w:val="single"/>
          <w:rtl/>
        </w:rPr>
        <w:t xml:space="preserve"> وأسئلتها</w:t>
      </w:r>
      <w:r w:rsidR="00436B59" w:rsidRPr="00FC3AED">
        <w:rPr>
          <w:rFonts w:ascii="Simplified Arabic" w:hAnsi="Simplified Arabic" w:cs="Simplified Arabic" w:hint="cs"/>
          <w:b/>
          <w:bCs/>
          <w:sz w:val="28"/>
          <w:szCs w:val="28"/>
          <w:u w:val="single"/>
          <w:rtl/>
        </w:rPr>
        <w:t>:</w:t>
      </w:r>
      <w:r w:rsidR="00436B59" w:rsidRPr="00FC3AED">
        <w:rPr>
          <w:rFonts w:ascii="Simplified Arabic" w:hAnsi="Simplified Arabic" w:cs="Simplified Arabic" w:hint="cs"/>
          <w:b/>
          <w:bCs/>
          <w:sz w:val="28"/>
          <w:szCs w:val="28"/>
          <w:rtl/>
        </w:rPr>
        <w:t xml:space="preserve"> </w:t>
      </w:r>
      <w:r w:rsidR="007F4183" w:rsidRPr="00FC3AED">
        <w:rPr>
          <w:rFonts w:ascii="Simplified Arabic" w:hAnsi="Simplified Arabic" w:cs="Simplified Arabic" w:hint="cs"/>
          <w:b/>
          <w:bCs/>
          <w:sz w:val="28"/>
          <w:szCs w:val="28"/>
          <w:rtl/>
        </w:rPr>
        <w:t xml:space="preserve">  </w:t>
      </w:r>
    </w:p>
    <w:p w14:paraId="03638C36" w14:textId="7777777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  رغم توسع النطاق الخدمي للمستشفيات الحكومية في المملكة العربية السعودية، تظهر مؤشرات جودة متفاوتة تعكس تحديات في تقديم الرعاية الصحية المميزة. ففي عام 2019 مثلاً، بلغ عدد </w:t>
      </w:r>
      <w:r w:rsidRPr="00FC3AED">
        <w:rPr>
          <w:rFonts w:ascii="Simplified Arabic" w:eastAsia="Calibri" w:hAnsi="Simplified Arabic" w:cs="Simplified Arabic" w:hint="cs"/>
          <w:kern w:val="2"/>
          <w:sz w:val="28"/>
          <w:szCs w:val="28"/>
          <w:rtl/>
          <w:lang w:bidi="ar-EG"/>
          <w14:ligatures w14:val="standardContextual"/>
        </w:rPr>
        <w:lastRenderedPageBreak/>
        <w:t>مستشفيات وزارة الصحة 287 مستشفى و45,330 سريرًا، ونسبة السعودة في القطاع الصحي وصلت إلى نحو 40</w:t>
      </w:r>
      <w:r w:rsidRPr="00FC3AED">
        <w:rPr>
          <w:rFonts w:ascii="Times New Roman" w:eastAsia="Calibri" w:hAnsi="Times New Roman" w:cs="Times New Roman" w:hint="cs"/>
          <w:kern w:val="2"/>
          <w:sz w:val="28"/>
          <w:szCs w:val="28"/>
          <w:rtl/>
          <w:lang w:bidi="ar-EG"/>
          <w14:ligatures w14:val="standardContextual"/>
        </w:rPr>
        <w:t> </w:t>
      </w:r>
      <w:r w:rsidRPr="00FC3AED">
        <w:rPr>
          <w:rFonts w:ascii="Simplified Arabic" w:eastAsia="Calibri" w:hAnsi="Simplified Arabic" w:cs="Simplified Arabic" w:hint="cs"/>
          <w:kern w:val="2"/>
          <w:sz w:val="28"/>
          <w:szCs w:val="28"/>
          <w:rtl/>
          <w:lang w:bidi="ar-EG"/>
          <w14:ligatures w14:val="standardContextual"/>
        </w:rPr>
        <w:t xml:space="preserve">% من </w:t>
      </w:r>
      <w:proofErr w:type="gramStart"/>
      <w:r w:rsidRPr="00FC3AED">
        <w:rPr>
          <w:rFonts w:ascii="Simplified Arabic" w:eastAsia="Calibri" w:hAnsi="Simplified Arabic" w:cs="Simplified Arabic" w:hint="cs"/>
          <w:kern w:val="2"/>
          <w:sz w:val="28"/>
          <w:szCs w:val="28"/>
          <w:rtl/>
          <w:lang w:bidi="ar-EG"/>
          <w14:ligatures w14:val="standardContextual"/>
        </w:rPr>
        <w:t>الممرضين .</w:t>
      </w:r>
      <w:proofErr w:type="gramEnd"/>
      <w:r w:rsidRPr="00FC3AED">
        <w:rPr>
          <w:rFonts w:ascii="Simplified Arabic" w:eastAsia="Calibri" w:hAnsi="Simplified Arabic" w:cs="Simplified Arabic" w:hint="cs"/>
          <w:kern w:val="2"/>
          <w:sz w:val="28"/>
          <w:szCs w:val="28"/>
          <w:rtl/>
          <w:lang w:bidi="ar-EG"/>
          <w14:ligatures w14:val="standardContextual"/>
        </w:rPr>
        <w:t xml:space="preserve"> وعلى الرغم من هذه القدرات، يشير تقرير وزارة الصحة إلى أن 75.8</w:t>
      </w:r>
      <w:r w:rsidRPr="00FC3AED">
        <w:rPr>
          <w:rFonts w:ascii="Times New Roman" w:eastAsia="Calibri" w:hAnsi="Times New Roman" w:cs="Times New Roman" w:hint="cs"/>
          <w:kern w:val="2"/>
          <w:sz w:val="28"/>
          <w:szCs w:val="28"/>
          <w:rtl/>
          <w:lang w:bidi="ar-EG"/>
          <w14:ligatures w14:val="standardContextual"/>
        </w:rPr>
        <w:t> </w:t>
      </w:r>
      <w:r w:rsidRPr="00FC3AED">
        <w:rPr>
          <w:rFonts w:ascii="Simplified Arabic" w:eastAsia="Calibri" w:hAnsi="Simplified Arabic" w:cs="Simplified Arabic" w:hint="cs"/>
          <w:kern w:val="2"/>
          <w:sz w:val="28"/>
          <w:szCs w:val="28"/>
          <w:rtl/>
          <w:lang w:bidi="ar-EG"/>
          <w14:ligatures w14:val="standardContextual"/>
        </w:rPr>
        <w:t xml:space="preserve">% من المستشفيات العامة سجلت انخفاضًا في الكفاءة التشغيلية، مع هدر يصل إلى ربع الموارد </w:t>
      </w:r>
      <w:proofErr w:type="gramStart"/>
      <w:r w:rsidRPr="00FC3AED">
        <w:rPr>
          <w:rFonts w:ascii="Simplified Arabic" w:eastAsia="Calibri" w:hAnsi="Simplified Arabic" w:cs="Simplified Arabic" w:hint="cs"/>
          <w:kern w:val="2"/>
          <w:sz w:val="28"/>
          <w:szCs w:val="28"/>
          <w:rtl/>
          <w:lang w:bidi="ar-EG"/>
          <w14:ligatures w14:val="standardContextual"/>
        </w:rPr>
        <w:t>الصحية .</w:t>
      </w:r>
      <w:proofErr w:type="gramEnd"/>
      <w:r w:rsidRPr="00FC3AED">
        <w:rPr>
          <w:rFonts w:ascii="Simplified Arabic" w:eastAsia="Calibri" w:hAnsi="Simplified Arabic" w:cs="Simplified Arabic" w:hint="cs"/>
          <w:kern w:val="2"/>
          <w:sz w:val="28"/>
          <w:szCs w:val="28"/>
          <w:rtl/>
          <w:lang w:bidi="ar-EG"/>
          <w14:ligatures w14:val="standardContextual"/>
        </w:rPr>
        <w:t xml:space="preserve"> أيضًا، بينت دراسة ميدانية بمنطقة حائل أن نقص الكوادر الطويل في ساعات العمل وسوء التنسيق بين الأقسام ساهمت في تراجع سلامة </w:t>
      </w:r>
      <w:proofErr w:type="gramStart"/>
      <w:r w:rsidRPr="00FC3AED">
        <w:rPr>
          <w:rFonts w:ascii="Simplified Arabic" w:eastAsia="Calibri" w:hAnsi="Simplified Arabic" w:cs="Simplified Arabic" w:hint="cs"/>
          <w:kern w:val="2"/>
          <w:sz w:val="28"/>
          <w:szCs w:val="28"/>
          <w:rtl/>
          <w:lang w:bidi="ar-EG"/>
          <w14:ligatures w14:val="standardContextual"/>
        </w:rPr>
        <w:t>المرضى(</w:t>
      </w:r>
      <w:proofErr w:type="gramEnd"/>
      <w:r w:rsidRPr="00FC3AED">
        <w:rPr>
          <w:rFonts w:ascii="Simplified Arabic" w:eastAsia="Calibri" w:hAnsi="Simplified Arabic" w:cs="Simplified Arabic" w:hint="cs"/>
          <w:kern w:val="2"/>
          <w:sz w:val="28"/>
          <w:szCs w:val="28"/>
          <w:lang w:bidi="ar-EG"/>
          <w14:ligatures w14:val="standardContextual"/>
        </w:rPr>
        <w:t>Restivo et al., 2022</w:t>
      </w:r>
      <w:r w:rsidRPr="00FC3AED">
        <w:rPr>
          <w:rFonts w:ascii="Simplified Arabic" w:eastAsia="Calibri" w:hAnsi="Simplified Arabic" w:cs="Simplified Arabic" w:hint="cs"/>
          <w:kern w:val="2"/>
          <w:sz w:val="28"/>
          <w:szCs w:val="28"/>
          <w:rtl/>
          <w:lang w:bidi="ar-EG"/>
          <w14:ligatures w14:val="standardContextual"/>
        </w:rPr>
        <w:t>).</w:t>
      </w:r>
    </w:p>
    <w:p w14:paraId="1D069CFB" w14:textId="7777777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ويمكن القول إن، أدبيات الجودة الرعائية الصحية، مثل النظام الصربي </w:t>
      </w:r>
      <w:r w:rsidRPr="00FC3AED">
        <w:rPr>
          <w:rFonts w:ascii="Simplified Arabic" w:eastAsia="Calibri" w:hAnsi="Simplified Arabic" w:cs="Simplified Arabic" w:hint="cs"/>
          <w:kern w:val="2"/>
          <w:sz w:val="28"/>
          <w:szCs w:val="28"/>
          <w:lang w:bidi="ar-EG"/>
          <w14:ligatures w14:val="standardContextual"/>
        </w:rPr>
        <w:t>CVQC</w:t>
      </w:r>
      <w:r w:rsidRPr="00FC3AED">
        <w:rPr>
          <w:rFonts w:ascii="Simplified Arabic" w:eastAsia="Calibri" w:hAnsi="Simplified Arabic" w:cs="Simplified Arabic" w:hint="cs"/>
          <w:kern w:val="2"/>
          <w:sz w:val="28"/>
          <w:szCs w:val="28"/>
          <w:rtl/>
          <w:lang w:bidi="ar-EG"/>
          <w14:ligatures w14:val="standardContextual"/>
        </w:rPr>
        <w:t xml:space="preserve"> وتجربة الريادة في الرعاية التمريضية في السعودية، أبرزت أن أساليب القيادة القيادية—لاسيما تحويلية وتبادلية– ترتبط إيجابيًا بعناصر الجودة مثل تقليل الأخطاء وزيادة رضا المرضى، وفي دراسة محلية بمنطقة الرياض، وجد أن طراز القيادة التبادلية والتفاوضية عزز من مستويات الرضا </w:t>
      </w:r>
      <w:proofErr w:type="gramStart"/>
      <w:r w:rsidRPr="00FC3AED">
        <w:rPr>
          <w:rFonts w:ascii="Simplified Arabic" w:eastAsia="Calibri" w:hAnsi="Simplified Arabic" w:cs="Simplified Arabic" w:hint="cs"/>
          <w:kern w:val="2"/>
          <w:sz w:val="28"/>
          <w:szCs w:val="28"/>
          <w:rtl/>
          <w:lang w:bidi="ar-EG"/>
          <w14:ligatures w14:val="standardContextual"/>
        </w:rPr>
        <w:t>الاستشفائي .</w:t>
      </w:r>
      <w:proofErr w:type="gramEnd"/>
    </w:p>
    <w:p w14:paraId="21C106DA" w14:textId="18BC729B"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غير أن الواقع العملي في مستشفيات المدينة المنورة لا يخلو من ملاحظات عن تأخر الاستجابة، تفاوت سلامة المرضى، وتفاوت في رضا المرضى ونتائج العلاج. فهناك نقص واضح في الدراسات التي تربط نجاح </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القيادة الإدارية–مثل التحويلي والتبادلي—بمؤشرات الجودة الأساسية (كفاءة، رضا، سلامة) داخل السياق السعودي، وبالضبط في البيئة التشغيلية الحضرية والدينية الفريدة لكثرة الزوار والزوار الموسميين.</w:t>
      </w:r>
    </w:p>
    <w:p w14:paraId="05309F7B" w14:textId="6B00781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كما أظهرت مراجعة الأدبيات ذات الصلة أن غالبية الدراسات السابقة ركّزت على دراسة أنماط القيادة الإدارية في سياقات تنظيمية غير صحية، أو ضمن قطاعات صناعية وتعليمية، مثل دراسة </w:t>
      </w:r>
      <w:r w:rsidRPr="00FC3AED">
        <w:rPr>
          <w:rFonts w:ascii="Simplified Arabic" w:eastAsia="Calibri" w:hAnsi="Simplified Arabic" w:cs="Simplified Arabic" w:hint="cs"/>
          <w:kern w:val="2"/>
          <w:sz w:val="28"/>
          <w:szCs w:val="28"/>
          <w:lang w:bidi="ar-EG"/>
          <w14:ligatures w14:val="standardContextual"/>
        </w:rPr>
        <w:t>Mahirun et al</w:t>
      </w:r>
      <w:r w:rsidRPr="00FC3AED">
        <w:rPr>
          <w:rFonts w:ascii="Simplified Arabic" w:eastAsia="Calibri" w:hAnsi="Simplified Arabic" w:cs="Simplified Arabic" w:hint="cs"/>
          <w:kern w:val="2"/>
          <w:sz w:val="28"/>
          <w:szCs w:val="28"/>
          <w:rtl/>
          <w:lang w:bidi="ar-EG"/>
          <w14:ligatures w14:val="standardContextual"/>
        </w:rPr>
        <w:t xml:space="preserve">. (2024) التي تناولت تأثير أساليب القيادة في أداء الشركات، ودراسة </w:t>
      </w:r>
      <w:r w:rsidRPr="00FC3AED">
        <w:rPr>
          <w:rFonts w:ascii="Simplified Arabic" w:eastAsia="Calibri" w:hAnsi="Simplified Arabic" w:cs="Simplified Arabic" w:hint="cs"/>
          <w:kern w:val="2"/>
          <w:sz w:val="28"/>
          <w:szCs w:val="28"/>
          <w:lang w:bidi="ar-EG"/>
          <w14:ligatures w14:val="standardContextual"/>
        </w:rPr>
        <w:t>Rivas-Guevara &amp; Valdés-Pérez</w:t>
      </w:r>
      <w:r w:rsidRPr="00FC3AED">
        <w:rPr>
          <w:rFonts w:ascii="Simplified Arabic" w:eastAsia="Calibri" w:hAnsi="Simplified Arabic" w:cs="Simplified Arabic" w:hint="cs"/>
          <w:kern w:val="2"/>
          <w:sz w:val="28"/>
          <w:szCs w:val="28"/>
          <w:rtl/>
          <w:lang w:bidi="ar-EG"/>
          <w14:ligatures w14:val="standardContextual"/>
        </w:rPr>
        <w:t xml:space="preserve"> (2021) التي ركزت على النماذج القيادية في الإدارة العامة، دون أن تمتد هذه الأبحاث بعمق إلى بيئة المستشفيات الحكومية، التي تُعد أكثر حساسية ودقة في احتياجها ل</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قيادي فعّال نظراً لارتباط مخرجاتها المباشرة بصحة وسلامة الأفراد.</w:t>
      </w:r>
    </w:p>
    <w:p w14:paraId="3562F3B2" w14:textId="7777777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وفي السياق السعودي، ورغم ما تشهده المنظومة الصحية من جهود تطويرية كبرى ضمن رؤية 2030، إلا أن التقارير الميدانية الصادرة عن وزارة الصحة تشير إلى تباين في مستويات الجودة بين المستشفيات الحكومية، خاصة في منطقة المدينة المنورة، التي تستقبل كثافة سكانية عالية وسياحاً وزوّاراً على مدار العام. وقد أشار تقرير أداء الصحي لعام 2023 إلى أن نسبة رضا </w:t>
      </w:r>
      <w:r w:rsidRPr="00FC3AED">
        <w:rPr>
          <w:rFonts w:ascii="Simplified Arabic" w:eastAsia="Calibri" w:hAnsi="Simplified Arabic" w:cs="Simplified Arabic" w:hint="cs"/>
          <w:kern w:val="2"/>
          <w:sz w:val="28"/>
          <w:szCs w:val="28"/>
          <w:rtl/>
          <w:lang w:bidi="ar-EG"/>
          <w14:ligatures w14:val="standardContextual"/>
        </w:rPr>
        <w:lastRenderedPageBreak/>
        <w:t>المرضى في بعض المستشفيات لم تتجاوز 72%، وأن أوقات الانتظار في أقسام الطوارئ تجاوزت 45 دقيقة في المتوسط، وهي مؤشرات تثير تساؤلات حول كفاءة الأداء الإداري ومدى فعالية أنماط القيادة المتبعة داخل هذه المستشفيات.</w:t>
      </w:r>
    </w:p>
    <w:p w14:paraId="71D7F390" w14:textId="08BBF9A4" w:rsidR="00AC2EB5" w:rsidRPr="00FC3AED" w:rsidRDefault="00AC2EB5" w:rsidP="00FC3AED">
      <w:pPr>
        <w:bidi/>
        <w:spacing w:line="276" w:lineRule="auto"/>
        <w:jc w:val="both"/>
        <w:rPr>
          <w:rFonts w:ascii="Simplified Arabic" w:eastAsia="Calibri" w:hAnsi="Simplified Arabic" w:cs="Simplified Arabic"/>
          <w:kern w:val="2"/>
          <w:sz w:val="28"/>
          <w:szCs w:val="28"/>
          <w:rtl/>
          <w14:ligatures w14:val="standardContextual"/>
        </w:rPr>
      </w:pPr>
      <w:r w:rsidRPr="00FC3AED">
        <w:rPr>
          <w:rFonts w:ascii="Simplified Arabic" w:eastAsia="Calibri" w:hAnsi="Simplified Arabic" w:cs="Simplified Arabic" w:hint="cs"/>
          <w:kern w:val="2"/>
          <w:sz w:val="28"/>
          <w:szCs w:val="28"/>
          <w:rtl/>
          <w14:ligatures w14:val="standardContextual"/>
        </w:rPr>
        <w:t>ورغم وجود توجه لتطوير جودة الخدمات الصحية، لا تزال بعض المستشفيات الحكومية تعاني من تفاوتات في الأداء، ما يثير التساؤل حول دور القيادة الإدارية في ذلك، وخاصة أنماطها المختلفة التي لم تُدرس بعمق ميداني في بيئة المستشفيات الحكومية بالمدينة المنورة.</w:t>
      </w:r>
    </w:p>
    <w:p w14:paraId="302BCE7A" w14:textId="3FF8FB6E"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وبناءً على ما سبق، فإن تحليل العلاقة بين </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القيادة الإدارية وجودة الخدمات الصحية يُعد ضرورة علمية وعملية، خاصة في المستشفيات الحكومية التي تعمل في بيئة تشغيلية معقدة، تتطلب استجابات فورية، وتكاملًا بين مختلف الأقسام الطبية والإدارية، من أجل ضمان السلامة والرضا والفاعلية التشغيلية. من هذا المنطلق، يمكن صياغة مشكلة الدراسة في التساؤل الرئيس التالي:</w:t>
      </w:r>
    </w:p>
    <w:p w14:paraId="1B9CFDDB" w14:textId="617DE2A8" w:rsidR="002A51AC" w:rsidRPr="00FC3AED" w:rsidRDefault="002A51AC" w:rsidP="00FC3AED">
      <w:pPr>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 xml:space="preserve">"إلى أي مدى يؤثر </w:t>
      </w:r>
      <w:r w:rsidR="00AE34E3" w:rsidRPr="00FC3AED">
        <w:rPr>
          <w:rFonts w:ascii="Simplified Arabic" w:eastAsia="Calibri" w:hAnsi="Simplified Arabic" w:cs="Simplified Arabic" w:hint="cs"/>
          <w:b/>
          <w:bCs/>
          <w:kern w:val="2"/>
          <w:sz w:val="28"/>
          <w:szCs w:val="28"/>
          <w:rtl/>
          <w:lang w:bidi="ar-EG"/>
          <w14:ligatures w14:val="standardContextual"/>
        </w:rPr>
        <w:t>أنماط</w:t>
      </w:r>
      <w:r w:rsidRPr="00FC3AED">
        <w:rPr>
          <w:rFonts w:ascii="Simplified Arabic" w:eastAsia="Calibri" w:hAnsi="Simplified Arabic" w:cs="Simplified Arabic" w:hint="cs"/>
          <w:b/>
          <w:bCs/>
          <w:kern w:val="2"/>
          <w:sz w:val="28"/>
          <w:szCs w:val="28"/>
          <w:rtl/>
          <w:lang w:bidi="ar-EG"/>
          <w14:ligatures w14:val="standardContextual"/>
        </w:rPr>
        <w:t xml:space="preserve"> القيادة الإدارية على جودة الخدمات الصحية في المستشفيات الحكومية بمنطقة المدينة المنورة؟"</w:t>
      </w:r>
    </w:p>
    <w:p w14:paraId="70C384BC" w14:textId="7777777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ويندرج تحت هذا التساؤل الرئيسي مجموعة من الأسئلة الفرعية:</w:t>
      </w:r>
    </w:p>
    <w:p w14:paraId="17C819C2" w14:textId="77777777" w:rsidR="002A51AC" w:rsidRPr="00FC3AED" w:rsidRDefault="002A51AC" w:rsidP="00FC3AED">
      <w:pPr>
        <w:numPr>
          <w:ilvl w:val="0"/>
          <w:numId w:val="7"/>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ما مدى تأثير القيادة التحويلية على كفاءة الأداء داخل المستشفيات الحكومية في تقديم الخدمات الصحية؟</w:t>
      </w:r>
    </w:p>
    <w:p w14:paraId="7290EBE2" w14:textId="77777777" w:rsidR="002A51AC" w:rsidRPr="00FC3AED" w:rsidRDefault="002A51AC" w:rsidP="00FC3AED">
      <w:pPr>
        <w:numPr>
          <w:ilvl w:val="0"/>
          <w:numId w:val="7"/>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كيف تؤثر القيادة التبادلية على مستوى رضا المرضى عن جودة الخدمات الصحية المقدمة؟</w:t>
      </w:r>
    </w:p>
    <w:p w14:paraId="3CB63716" w14:textId="77777777" w:rsidR="002A51AC" w:rsidRPr="00FC3AED" w:rsidRDefault="002A51AC" w:rsidP="00FC3AED">
      <w:pPr>
        <w:numPr>
          <w:ilvl w:val="0"/>
          <w:numId w:val="7"/>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إلى أي مدى تسهم القيادة الديمقراطية في تعزيز سلامة المرضى وتحسين بيئة الرعاية الصحية في المستشفيات الحكومية؟</w:t>
      </w:r>
    </w:p>
    <w:p w14:paraId="6C3A682F" w14:textId="4BE625FF" w:rsidR="00F5319C" w:rsidRPr="00FC3AED" w:rsidRDefault="00F5319C" w:rsidP="00FC3AED">
      <w:pPr>
        <w:numPr>
          <w:ilvl w:val="0"/>
          <w:numId w:val="7"/>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14:ligatures w14:val="standardContextual"/>
        </w:rPr>
        <w:t>هل يختلف أثر أنماط القيادة على جودة الخدمات الصحية تبعًا للمسمى الوظيفي أو سنوات الخبرة؟</w:t>
      </w:r>
    </w:p>
    <w:p w14:paraId="15174074" w14:textId="19C90E51" w:rsidR="00883E09" w:rsidRPr="00FC3AED" w:rsidRDefault="00C11026" w:rsidP="00FC3AED">
      <w:pPr>
        <w:bidi/>
        <w:spacing w:after="20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t>أهمية الدراسة (</w:t>
      </w:r>
      <w:r w:rsidR="000A1E46" w:rsidRPr="00FC3AED">
        <w:rPr>
          <w:rFonts w:ascii="Simplified Arabic" w:hAnsi="Simplified Arabic" w:cs="Simplified Arabic" w:hint="cs"/>
          <w:b/>
          <w:bCs/>
          <w:sz w:val="28"/>
          <w:szCs w:val="28"/>
          <w:u w:val="single"/>
          <w:rtl/>
        </w:rPr>
        <w:t>النظرية والتطبيقية</w:t>
      </w:r>
      <w:r w:rsidRPr="00FC3AED">
        <w:rPr>
          <w:rFonts w:ascii="Simplified Arabic" w:hAnsi="Simplified Arabic" w:cs="Simplified Arabic" w:hint="cs"/>
          <w:b/>
          <w:bCs/>
          <w:sz w:val="28"/>
          <w:szCs w:val="28"/>
          <w:u w:val="single"/>
          <w:rtl/>
        </w:rPr>
        <w:t>)</w:t>
      </w:r>
      <w:r w:rsidR="00883E09" w:rsidRPr="00FC3AED">
        <w:rPr>
          <w:rFonts w:ascii="Simplified Arabic" w:hAnsi="Simplified Arabic" w:cs="Simplified Arabic" w:hint="cs"/>
          <w:b/>
          <w:bCs/>
          <w:sz w:val="28"/>
          <w:szCs w:val="28"/>
          <w:u w:val="single"/>
          <w:rtl/>
        </w:rPr>
        <w:t>:</w:t>
      </w:r>
    </w:p>
    <w:p w14:paraId="71433B44" w14:textId="365F2A7A"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تنبع أهمية هذه الدراسة من التداخل الحيوي بين اثنين من المحاور الجوهرية في إدارة المنظمات الصحية الحديثة، وهما: </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القيادة الإدارية وجودة الخدمات الصحية، وذلك في أحد أكثر </w:t>
      </w:r>
      <w:r w:rsidRPr="00FC3AED">
        <w:rPr>
          <w:rFonts w:ascii="Simplified Arabic" w:eastAsia="Calibri" w:hAnsi="Simplified Arabic" w:cs="Simplified Arabic" w:hint="cs"/>
          <w:kern w:val="2"/>
          <w:sz w:val="28"/>
          <w:szCs w:val="28"/>
          <w:rtl/>
          <w:lang w:bidi="ar-EG"/>
          <w14:ligatures w14:val="standardContextual"/>
        </w:rPr>
        <w:lastRenderedPageBreak/>
        <w:t>السياقات التنظيمية تعقيدًا وأهمية، والمتمثل في القطاع الصحي الحكومي في منطقة المدينة المنورة، والذي يُعد من الركائز الأساسية لتحقيق مستهدفات التحول الوطني في المملكة العربية السعودية، خصوصًا في ضوء رؤية 2030 التي تؤكد على رفع كفاءة الخدمات الصحية وتحسين جودة حياة المواطن.</w:t>
      </w:r>
    </w:p>
    <w:p w14:paraId="3B458216" w14:textId="7777777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وتكمن أهمية هذه الدراسة في النقاط التالية:</w:t>
      </w:r>
    </w:p>
    <w:p w14:paraId="749C4C7F" w14:textId="77777777" w:rsidR="002A51AC" w:rsidRPr="00FC3AED" w:rsidRDefault="002A51AC" w:rsidP="00FC3AED">
      <w:pPr>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أولاً: الأهمية العلمية</w:t>
      </w:r>
    </w:p>
    <w:p w14:paraId="2B2FA16B" w14:textId="77777777" w:rsidR="002A51AC" w:rsidRPr="00FC3AED" w:rsidRDefault="002A51AC" w:rsidP="00FC3AED">
      <w:pPr>
        <w:numPr>
          <w:ilvl w:val="0"/>
          <w:numId w:val="8"/>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سد فجوة بحثية واضحة تتمثل في محدودية الدراسات الميدانية التي تناولت العلاقة بين أنماط القيادة الإدارية وجودة الخدمات الصحية في السياق المحلي للمملكة، ولا سيما في منطقة المدينة المنورة، التي تشهد ضغوطًا تشغيلية متزايدة نظرًا لطبيعتها الجغرافية والديموغرافية المرتبطة بخدمة السكان والمقيمين والزوار من الحجاج والمعتمرين.</w:t>
      </w:r>
    </w:p>
    <w:p w14:paraId="5D505452" w14:textId="77777777" w:rsidR="002A51AC" w:rsidRPr="00FC3AED" w:rsidRDefault="002A51AC" w:rsidP="00FC3AED">
      <w:pPr>
        <w:numPr>
          <w:ilvl w:val="0"/>
          <w:numId w:val="8"/>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الإسهام في إثراء الأدبيات العربية المتعلقة بعلم الإدارة الصحية، من خلال إعادة فحص أثر الأنماط القيادية—مثل القيادة التحويلية، </w:t>
      </w:r>
      <w:proofErr w:type="spellStart"/>
      <w:r w:rsidRPr="00FC3AED">
        <w:rPr>
          <w:rFonts w:ascii="Simplified Arabic" w:eastAsia="Calibri" w:hAnsi="Simplified Arabic" w:cs="Simplified Arabic" w:hint="cs"/>
          <w:kern w:val="2"/>
          <w:sz w:val="28"/>
          <w:szCs w:val="28"/>
          <w:rtl/>
          <w:lang w:bidi="ar-EG"/>
          <w14:ligatures w14:val="standardContextual"/>
        </w:rPr>
        <w:t>والمعاملاتية</w:t>
      </w:r>
      <w:proofErr w:type="spellEnd"/>
      <w:r w:rsidRPr="00FC3AED">
        <w:rPr>
          <w:rFonts w:ascii="Simplified Arabic" w:eastAsia="Calibri" w:hAnsi="Simplified Arabic" w:cs="Simplified Arabic" w:hint="cs"/>
          <w:kern w:val="2"/>
          <w:sz w:val="28"/>
          <w:szCs w:val="28"/>
          <w:rtl/>
          <w:lang w:bidi="ar-EG"/>
          <w14:ligatures w14:val="standardContextual"/>
        </w:rPr>
        <w:t>، والديمقراطية—على مؤشرات الأداء الصحي مثل رضى المرضى، سرعة تقديم الخدمة، كفاءة الموارد البشرية، ودقة التشخيص والعلاج.</w:t>
      </w:r>
    </w:p>
    <w:p w14:paraId="6DBFAE72" w14:textId="77777777" w:rsidR="002A51AC" w:rsidRPr="00FC3AED" w:rsidRDefault="002A51AC" w:rsidP="00FC3AED">
      <w:pPr>
        <w:numPr>
          <w:ilvl w:val="0"/>
          <w:numId w:val="8"/>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تقديم نموذج نظري تطبيقي يُظهر العلاقة التفاعلية بين الأبعاد السلوكية والتنظيمية لأنماط القيادة وبين الأبعاد الفنية والبشرية لجودة الخدمات الصحية، مما يعزز من فهم الباحثين وصنّاع القرار لهذه العلاقة الحيوية.</w:t>
      </w:r>
    </w:p>
    <w:p w14:paraId="6D943164" w14:textId="77777777" w:rsidR="002A51AC" w:rsidRPr="00FC3AED" w:rsidRDefault="002A51AC" w:rsidP="00FC3AED">
      <w:pPr>
        <w:numPr>
          <w:ilvl w:val="0"/>
          <w:numId w:val="8"/>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اعتماد منهج كمي تحليلي يدعم نتائج الدراسة بإحصاءات موثوقة وقابلة للتعميم، بما يُضفي بعدًا علميًا رصينًا، يمكن الاستناد إليه في دراسات لاحقة تركز على تحسين الأداء المؤسسي في القطاع الصحي.</w:t>
      </w:r>
    </w:p>
    <w:p w14:paraId="6937AB68" w14:textId="77777777" w:rsidR="002A51AC" w:rsidRPr="00FC3AED" w:rsidRDefault="002A51AC" w:rsidP="00FC3AED">
      <w:pPr>
        <w:numPr>
          <w:ilvl w:val="0"/>
          <w:numId w:val="8"/>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فتح آفاق جديدة في البحث العلمي، من خلال دمج مفاهيم القيادة مع مفاهيم الجودة والسلامة، في ظل التحديات المتزايدة التي تواجه الأنظمة الصحية بعد جائحة كورونا، والحاجة إلى أنماط قيادية قادرة على التعامل مع الأزمات وتعزيز كفاءة الخدمات.</w:t>
      </w:r>
    </w:p>
    <w:p w14:paraId="4F4322C7" w14:textId="6085D6B1" w:rsidR="00F5319C" w:rsidRPr="00FC3AED" w:rsidRDefault="00F5319C" w:rsidP="00FC3AED">
      <w:pPr>
        <w:numPr>
          <w:ilvl w:val="0"/>
          <w:numId w:val="8"/>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تغطي الدراسة فراغًا بحثيًا يتعلق بتقييم أنماط القيادة الثلاثة في مستشفيات حكومية سعودية.</w:t>
      </w:r>
    </w:p>
    <w:p w14:paraId="20461DC2" w14:textId="77777777" w:rsidR="00AE34E3" w:rsidRPr="00FC3AED" w:rsidRDefault="00AE34E3" w:rsidP="00FC3AED">
      <w:pPr>
        <w:bidi/>
        <w:spacing w:line="276" w:lineRule="auto"/>
        <w:jc w:val="both"/>
        <w:rPr>
          <w:rFonts w:ascii="Simplified Arabic" w:eastAsia="Calibri" w:hAnsi="Simplified Arabic" w:cs="Simplified Arabic"/>
          <w:b/>
          <w:bCs/>
          <w:kern w:val="2"/>
          <w:sz w:val="28"/>
          <w:szCs w:val="28"/>
          <w:rtl/>
          <w:lang w:bidi="ar-EG"/>
          <w14:ligatures w14:val="standardContextual"/>
        </w:rPr>
      </w:pPr>
    </w:p>
    <w:p w14:paraId="17B7AC25" w14:textId="4DD28506" w:rsidR="002A51AC" w:rsidRPr="00FC3AED" w:rsidRDefault="002A51AC" w:rsidP="00FC3AED">
      <w:pPr>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lastRenderedPageBreak/>
        <w:t>ثانيًا: الأهمية العملية</w:t>
      </w:r>
    </w:p>
    <w:p w14:paraId="7C53C87A" w14:textId="5B81BD93" w:rsidR="002A51AC" w:rsidRPr="00FC3AED" w:rsidRDefault="002A51AC" w:rsidP="00FC3AED">
      <w:pPr>
        <w:numPr>
          <w:ilvl w:val="0"/>
          <w:numId w:val="9"/>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دعم عملية اتخاذ القرار لدى مديري المستشفيات والجهات الإشرافية في وزارة الصحة، عبر تزويدهم بمؤشرات ميدانية واضحة حول ال</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القيادي الأكثر فاعلية في تحسين جودة الخدمات الصحية المقدمة في المستشفيات الحكومية.</w:t>
      </w:r>
    </w:p>
    <w:p w14:paraId="353EE3A3" w14:textId="77777777" w:rsidR="002A51AC" w:rsidRPr="00FC3AED" w:rsidRDefault="002A51AC" w:rsidP="00FC3AED">
      <w:pPr>
        <w:numPr>
          <w:ilvl w:val="0"/>
          <w:numId w:val="9"/>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توفير أداة تقييم تطبيقية تساعد في رصد مدى التزام القيادات الصحية بالأنماط الإدارية التي تضمن الجودة وسلامة المرضى، مما ينعكس على تقليل الأخطاء الطبية وتحقيق الكفاءة التشغيلية.</w:t>
      </w:r>
    </w:p>
    <w:p w14:paraId="48AFACAC" w14:textId="77777777" w:rsidR="002A51AC" w:rsidRPr="00FC3AED" w:rsidRDefault="002A51AC" w:rsidP="00FC3AED">
      <w:pPr>
        <w:numPr>
          <w:ilvl w:val="0"/>
          <w:numId w:val="9"/>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تحفيز تطوير السياسات الصحية من خلال تسليط الضوء على أنماط القيادة الإدارية التي تعزز ثقافة الجودة والتحسين المستمر داخل المستشفيات، وتدفع باتجاه بناء بيئة عمل صحية ومحفّزة للكوادر الطبية والإدارية.</w:t>
      </w:r>
    </w:p>
    <w:p w14:paraId="03832CB7" w14:textId="77777777" w:rsidR="00F5319C" w:rsidRPr="00FC3AED" w:rsidRDefault="00F5319C" w:rsidP="00FC3AED">
      <w:pPr>
        <w:numPr>
          <w:ilvl w:val="0"/>
          <w:numId w:val="9"/>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14:ligatures w14:val="standardContextual"/>
        </w:rPr>
        <w:t>دعم تطبيق نموذج الرعاية الصحية الجديد في المملكة، من خلال إبراز العلاقة بين القيادة الإدارية وجودة تنفيذ هذا النموذج، الذي يُعد محورًا استراتيجيًا في التحول الصحي ضمن رؤية السعودية 2030</w:t>
      </w:r>
      <w:r w:rsidRPr="00FC3AED">
        <w:rPr>
          <w:rFonts w:ascii="Simplified Arabic" w:eastAsia="Calibri" w:hAnsi="Simplified Arabic" w:cs="Simplified Arabic" w:hint="cs"/>
          <w:kern w:val="2"/>
          <w:sz w:val="28"/>
          <w:szCs w:val="28"/>
          <w:lang w:bidi="ar-EG"/>
          <w14:ligatures w14:val="standardContextual"/>
        </w:rPr>
        <w:t>.</w:t>
      </w:r>
    </w:p>
    <w:p w14:paraId="108F883A" w14:textId="4D0C0A77" w:rsidR="002A51AC" w:rsidRPr="00FC3AED" w:rsidRDefault="002A51AC" w:rsidP="00FC3AED">
      <w:pPr>
        <w:numPr>
          <w:ilvl w:val="0"/>
          <w:numId w:val="9"/>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إمكانية تعميم نتائج الدراسة على قطاعات خدمية مشابهة، مثل الرعاية الصحية الأولية، والمؤسسات التعليمية الصحية، أو حتى القطاعات الخدمية الأخرى التي تتطلب </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ا قياديًا عالي الكفاءة لضمان جودة المخرجات، مما يجعل نتائج الدراسة ذات أثر تطبيقي واسع النطاق.</w:t>
      </w:r>
    </w:p>
    <w:p w14:paraId="4DC2BC9C" w14:textId="0FECF569" w:rsidR="00A16E60" w:rsidRPr="00FC3AED" w:rsidRDefault="002A51AC" w:rsidP="00FC3AED">
      <w:pPr>
        <w:numPr>
          <w:ilvl w:val="0"/>
          <w:numId w:val="9"/>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دعم جهود التدريب والتأهيل القيادي من خلال تحديد الفجوات بين الأنماط القيادية القائمة والمأمولة، بما يسمح بإعادة تصميم البرامج التدريبية للقادة الإداريين في القطاع الصحي بما يتوافق مع متطلبات الجودة والمعايير الدولية المعتمدة.</w:t>
      </w:r>
    </w:p>
    <w:p w14:paraId="16A12F7D" w14:textId="412157F5" w:rsidR="00F5319C" w:rsidRPr="00FC3AED" w:rsidRDefault="00F5319C" w:rsidP="00FC3AED">
      <w:pPr>
        <w:numPr>
          <w:ilvl w:val="0"/>
          <w:numId w:val="9"/>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تُسهم نتائج الدراسة في دعم استراتيجيات تطوير القادة الإداريين الصحيين ورفع مؤشرات رضا المرضى.</w:t>
      </w:r>
    </w:p>
    <w:p w14:paraId="6DE5EC36" w14:textId="77777777" w:rsidR="00AE34E3" w:rsidRPr="00FC3AED" w:rsidRDefault="00AE34E3" w:rsidP="00FC3AED">
      <w:pPr>
        <w:spacing w:after="20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br w:type="page"/>
      </w:r>
    </w:p>
    <w:p w14:paraId="0E8E9098" w14:textId="3CF06881" w:rsidR="00A16E60" w:rsidRPr="00FC3AED" w:rsidRDefault="00C11026" w:rsidP="00FC3AED">
      <w:pPr>
        <w:bidi/>
        <w:spacing w:after="20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lastRenderedPageBreak/>
        <w:t>أ</w:t>
      </w:r>
      <w:r w:rsidR="00A16E60" w:rsidRPr="00FC3AED">
        <w:rPr>
          <w:rFonts w:ascii="Simplified Arabic" w:hAnsi="Simplified Arabic" w:cs="Simplified Arabic" w:hint="cs"/>
          <w:b/>
          <w:bCs/>
          <w:sz w:val="28"/>
          <w:szCs w:val="28"/>
          <w:u w:val="single"/>
          <w:rtl/>
        </w:rPr>
        <w:t>هد</w:t>
      </w:r>
      <w:r w:rsidRPr="00FC3AED">
        <w:rPr>
          <w:rFonts w:ascii="Simplified Arabic" w:hAnsi="Simplified Arabic" w:cs="Simplified Arabic" w:hint="cs"/>
          <w:b/>
          <w:bCs/>
          <w:sz w:val="28"/>
          <w:szCs w:val="28"/>
          <w:u w:val="single"/>
          <w:rtl/>
        </w:rPr>
        <w:t>ا</w:t>
      </w:r>
      <w:r w:rsidR="00A16E60" w:rsidRPr="00FC3AED">
        <w:rPr>
          <w:rFonts w:ascii="Simplified Arabic" w:hAnsi="Simplified Arabic" w:cs="Simplified Arabic" w:hint="cs"/>
          <w:b/>
          <w:bCs/>
          <w:sz w:val="28"/>
          <w:szCs w:val="28"/>
          <w:u w:val="single"/>
          <w:rtl/>
        </w:rPr>
        <w:t>ف الدراسة:</w:t>
      </w:r>
    </w:p>
    <w:p w14:paraId="58F9E748" w14:textId="77777777" w:rsidR="002A51AC" w:rsidRPr="00FC3AED" w:rsidRDefault="002A51AC" w:rsidP="00FC3AED">
      <w:pPr>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الهدف الرئيسي:</w:t>
      </w:r>
    </w:p>
    <w:p w14:paraId="5BBE929A" w14:textId="0F4D8CCF"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تحليل أثر أنماط القيادة الإدارية بأبعادها (التحويلية، التبادلية، الديمقراطية) على جودة الخدمات الصحية بأبعادها (كفاءة الأداء، رضا المرضى، سلامة المرضى) في المستشفيات الحكومية بمنطقة المدينة المنورة.</w:t>
      </w:r>
    </w:p>
    <w:p w14:paraId="390B09EB" w14:textId="77777777" w:rsidR="002A51AC" w:rsidRPr="00FC3AED" w:rsidRDefault="002A51AC" w:rsidP="00FC3AED">
      <w:pPr>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الأهداف الفرعية:</w:t>
      </w:r>
    </w:p>
    <w:p w14:paraId="77884C64" w14:textId="77777777" w:rsidR="002A51AC" w:rsidRPr="00FC3AED" w:rsidRDefault="002A51AC" w:rsidP="00FC3AED">
      <w:pPr>
        <w:numPr>
          <w:ilvl w:val="0"/>
          <w:numId w:val="22"/>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تحديد أثر القيادة التحويلية على كفاءة الأداء الصحي داخل المستشفيات الحكومية، من حيث سرعة الإنجاز، الدقة، وتحسين استغلال الموارد.</w:t>
      </w:r>
    </w:p>
    <w:p w14:paraId="42E7983B" w14:textId="77777777" w:rsidR="002A51AC" w:rsidRPr="00FC3AED" w:rsidRDefault="002A51AC" w:rsidP="00FC3AED">
      <w:pPr>
        <w:numPr>
          <w:ilvl w:val="0"/>
          <w:numId w:val="22"/>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تحليل أثر القيادة التبادلية على رضا المرضى عن الخدمات المقدمة، من خلال الالتزام بالمعايير والسياسات وتحفيز العاملين.</w:t>
      </w:r>
    </w:p>
    <w:p w14:paraId="0EDEA847" w14:textId="49C7EBAC" w:rsidR="002A51AC" w:rsidRPr="00FC3AED" w:rsidRDefault="002A51AC" w:rsidP="00FC3AED">
      <w:pPr>
        <w:pStyle w:val="a3"/>
        <w:numPr>
          <w:ilvl w:val="0"/>
          <w:numId w:val="22"/>
        </w:numPr>
        <w:bidi/>
        <w:spacing w:after="200" w:line="276" w:lineRule="auto"/>
        <w:jc w:val="both"/>
        <w:rPr>
          <w:rFonts w:ascii="Simplified Arabic" w:hAnsi="Simplified Arabic" w:cs="Simplified Arabic"/>
          <w:sz w:val="28"/>
          <w:szCs w:val="28"/>
        </w:rPr>
      </w:pPr>
      <w:r w:rsidRPr="00FC3AED">
        <w:rPr>
          <w:rFonts w:ascii="Simplified Arabic" w:eastAsia="Calibri" w:hAnsi="Simplified Arabic" w:cs="Simplified Arabic" w:hint="cs"/>
          <w:kern w:val="2"/>
          <w:sz w:val="28"/>
          <w:szCs w:val="28"/>
          <w:rtl/>
          <w:lang w:bidi="ar-EG"/>
          <w14:ligatures w14:val="standardContextual"/>
        </w:rPr>
        <w:t>بيان أثر القيادة الديمقراطية على سلامة المرضى، من خلال تفعيل مشاركة الطاقم الطبي في صنع القرار وتعزيز ثقافة الجودة والسلامة.</w:t>
      </w:r>
    </w:p>
    <w:p w14:paraId="0F55081A" w14:textId="77777777" w:rsidR="00F5319C" w:rsidRPr="00FC3AED" w:rsidRDefault="00F5319C" w:rsidP="00FC3AED">
      <w:pPr>
        <w:pStyle w:val="a3"/>
        <w:numPr>
          <w:ilvl w:val="0"/>
          <w:numId w:val="22"/>
        </w:numPr>
        <w:bidi/>
        <w:spacing w:after="200"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دراسة الفروق في تأثير أنماط القيادة الإدارية باختلاف الخصائص الديموغرافية للقادة الإداريين (مثل: العمر، الجنس، سنوات الخبرة).</w:t>
      </w:r>
    </w:p>
    <w:p w14:paraId="09869D2E" w14:textId="77777777" w:rsidR="00F5319C" w:rsidRPr="00FC3AED" w:rsidRDefault="00F5319C" w:rsidP="00FC3AED">
      <w:pPr>
        <w:pStyle w:val="a3"/>
        <w:numPr>
          <w:ilvl w:val="0"/>
          <w:numId w:val="22"/>
        </w:numPr>
        <w:bidi/>
        <w:spacing w:after="200"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اقتراح توصيات عملية تهدف إلى تطوير أنماط القيادة الإدارية في المستشفيات الحكومية، بما يتلاءم مع خصوصية البيئة التنظيمية في القطاع الصحي السعودي.</w:t>
      </w:r>
    </w:p>
    <w:p w14:paraId="69389CED" w14:textId="7C5CA72E" w:rsidR="00A16E60" w:rsidRPr="00FC3AED" w:rsidRDefault="00A16E60" w:rsidP="00FC3AED">
      <w:pPr>
        <w:bidi/>
        <w:spacing w:after="20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t>فرضيات الدراسة:</w:t>
      </w:r>
    </w:p>
    <w:p w14:paraId="091B700C" w14:textId="77777777" w:rsidR="002A51AC" w:rsidRPr="00FC3AED" w:rsidRDefault="002A51AC"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FC3AED">
        <w:rPr>
          <w:rFonts w:ascii="Simplified Arabic" w:eastAsia="Calibri" w:hAnsi="Simplified Arabic" w:cs="Simplified Arabic" w:hint="cs"/>
          <w:b/>
          <w:bCs/>
          <w:color w:val="EE0000"/>
          <w:kern w:val="2"/>
          <w:sz w:val="28"/>
          <w:szCs w:val="28"/>
          <w:rtl/>
          <w:lang w:bidi="ar-EG"/>
          <w14:ligatures w14:val="standardContextual"/>
        </w:rPr>
        <w:t>الفرضية الرئيسية:</w:t>
      </w:r>
    </w:p>
    <w:p w14:paraId="7CA62CE9" w14:textId="26D9FAFD" w:rsidR="002A51AC" w:rsidRPr="00FC3AED" w:rsidRDefault="002A51AC"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FC3AED">
        <w:rPr>
          <w:rFonts w:ascii="Simplified Arabic" w:eastAsia="Calibri" w:hAnsi="Simplified Arabic" w:cs="Simplified Arabic" w:hint="cs"/>
          <w:color w:val="EE0000"/>
          <w:kern w:val="2"/>
          <w:sz w:val="28"/>
          <w:szCs w:val="28"/>
          <w:rtl/>
          <w:lang w:bidi="ar-EG"/>
          <w14:ligatures w14:val="standardContextual"/>
        </w:rPr>
        <w:t>يوجد أثر ذو دلالة إحصائية عند مستوى معنوية (</w:t>
      </w:r>
      <w:r w:rsidRPr="00FC3AED">
        <w:rPr>
          <w:rFonts w:ascii="Cambria" w:eastAsia="Calibri" w:hAnsi="Cambria" w:cs="Cambria"/>
          <w:color w:val="EE0000"/>
          <w:kern w:val="2"/>
          <w:sz w:val="28"/>
          <w:szCs w:val="28"/>
          <w:lang w:bidi="ar-EG"/>
          <w14:ligatures w14:val="standardContextual"/>
        </w:rPr>
        <w:t>α</w:t>
      </w:r>
      <w:r w:rsidRPr="00FC3AED">
        <w:rPr>
          <w:rFonts w:ascii="Simplified Arabic" w:eastAsia="Calibri" w:hAnsi="Simplified Arabic" w:cs="Simplified Arabic" w:hint="cs"/>
          <w:color w:val="EE0000"/>
          <w:kern w:val="2"/>
          <w:sz w:val="28"/>
          <w:szCs w:val="28"/>
          <w:lang w:bidi="ar-EG"/>
          <w14:ligatures w14:val="standardContextual"/>
        </w:rPr>
        <w:t xml:space="preserve"> </w:t>
      </w:r>
      <w:r w:rsidRPr="00FC3AED">
        <w:rPr>
          <w:rFonts w:ascii="Cambria Math" w:eastAsia="Calibri" w:hAnsi="Cambria Math" w:cs="Cambria Math"/>
          <w:color w:val="EE0000"/>
          <w:kern w:val="2"/>
          <w:sz w:val="28"/>
          <w:szCs w:val="28"/>
          <w:lang w:bidi="ar-EG"/>
          <w14:ligatures w14:val="standardContextual"/>
        </w:rPr>
        <w:t>≤</w:t>
      </w:r>
      <w:r w:rsidRPr="00FC3AED">
        <w:rPr>
          <w:rFonts w:ascii="Simplified Arabic" w:eastAsia="Calibri" w:hAnsi="Simplified Arabic" w:cs="Simplified Arabic" w:hint="cs"/>
          <w:color w:val="EE0000"/>
          <w:kern w:val="2"/>
          <w:sz w:val="28"/>
          <w:szCs w:val="28"/>
          <w:lang w:bidi="ar-EG"/>
          <w14:ligatures w14:val="standardContextual"/>
        </w:rPr>
        <w:t xml:space="preserve"> 0.05</w:t>
      </w:r>
      <w:r w:rsidRPr="00FC3AED">
        <w:rPr>
          <w:rFonts w:ascii="Simplified Arabic" w:eastAsia="Calibri" w:hAnsi="Simplified Arabic" w:cs="Simplified Arabic" w:hint="cs"/>
          <w:color w:val="EE0000"/>
          <w:kern w:val="2"/>
          <w:sz w:val="28"/>
          <w:szCs w:val="28"/>
          <w:rtl/>
          <w:lang w:bidi="ar-EG"/>
          <w14:ligatures w14:val="standardContextual"/>
        </w:rPr>
        <w:t>) لأنماط القيادة الإدارية بأبعادها (التحويلية، التبادلية، الديمقراطية) على جودة الخدمات الصحية بأبعادها (كفاءة الأداء، رضا المرضى، سلامة المرضى) في المستشفيات الحكومية بمنطقة المدينة المنورة.</w:t>
      </w:r>
    </w:p>
    <w:p w14:paraId="0E15DB76" w14:textId="77777777" w:rsidR="002A51AC" w:rsidRPr="00FC3AED" w:rsidRDefault="002A51AC"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FC3AED">
        <w:rPr>
          <w:rFonts w:ascii="Simplified Arabic" w:eastAsia="Calibri" w:hAnsi="Simplified Arabic" w:cs="Simplified Arabic" w:hint="cs"/>
          <w:b/>
          <w:bCs/>
          <w:color w:val="EE0000"/>
          <w:kern w:val="2"/>
          <w:sz w:val="28"/>
          <w:szCs w:val="28"/>
          <w:rtl/>
          <w:lang w:bidi="ar-EG"/>
          <w14:ligatures w14:val="standardContextual"/>
        </w:rPr>
        <w:t>الفرضيات الفرعية:</w:t>
      </w:r>
    </w:p>
    <w:p w14:paraId="7790F83C" w14:textId="137E82CC" w:rsidR="002A51AC" w:rsidRPr="00FC3AED" w:rsidRDefault="002A51AC" w:rsidP="00FC3AED">
      <w:pPr>
        <w:pStyle w:val="a3"/>
        <w:numPr>
          <w:ilvl w:val="0"/>
          <w:numId w:val="11"/>
        </w:num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FC3AED">
        <w:rPr>
          <w:rFonts w:ascii="Simplified Arabic" w:eastAsia="Calibri" w:hAnsi="Simplified Arabic" w:cs="Simplified Arabic" w:hint="cs"/>
          <w:color w:val="EE0000"/>
          <w:kern w:val="2"/>
          <w:sz w:val="28"/>
          <w:szCs w:val="28"/>
          <w:rtl/>
          <w:lang w:bidi="ar-EG"/>
          <w14:ligatures w14:val="standardContextual"/>
        </w:rPr>
        <w:lastRenderedPageBreak/>
        <w:t>الفرضية الفرعية الأولى: يوجد أثر ذو دلالة إحصائية عند مستوى معنوية (</w:t>
      </w:r>
      <w:r w:rsidRPr="00FC3AED">
        <w:rPr>
          <w:rFonts w:ascii="Cambria" w:eastAsia="Calibri" w:hAnsi="Cambria" w:cs="Cambria"/>
          <w:color w:val="EE0000"/>
          <w:kern w:val="2"/>
          <w:sz w:val="28"/>
          <w:szCs w:val="28"/>
          <w:lang w:bidi="ar-EG"/>
          <w14:ligatures w14:val="standardContextual"/>
        </w:rPr>
        <w:t>α</w:t>
      </w:r>
      <w:r w:rsidRPr="00FC3AED">
        <w:rPr>
          <w:rFonts w:ascii="Simplified Arabic" w:eastAsia="Calibri" w:hAnsi="Simplified Arabic" w:cs="Simplified Arabic" w:hint="cs"/>
          <w:color w:val="EE0000"/>
          <w:kern w:val="2"/>
          <w:sz w:val="28"/>
          <w:szCs w:val="28"/>
          <w:lang w:bidi="ar-EG"/>
          <w14:ligatures w14:val="standardContextual"/>
        </w:rPr>
        <w:t xml:space="preserve"> </w:t>
      </w:r>
      <w:r w:rsidRPr="00FC3AED">
        <w:rPr>
          <w:rFonts w:ascii="Cambria Math" w:eastAsia="Calibri" w:hAnsi="Cambria Math" w:cs="Cambria Math"/>
          <w:color w:val="EE0000"/>
          <w:kern w:val="2"/>
          <w:sz w:val="28"/>
          <w:szCs w:val="28"/>
          <w:lang w:bidi="ar-EG"/>
          <w14:ligatures w14:val="standardContextual"/>
        </w:rPr>
        <w:t>≤</w:t>
      </w:r>
      <w:r w:rsidRPr="00FC3AED">
        <w:rPr>
          <w:rFonts w:ascii="Simplified Arabic" w:eastAsia="Calibri" w:hAnsi="Simplified Arabic" w:cs="Simplified Arabic" w:hint="cs"/>
          <w:color w:val="EE0000"/>
          <w:kern w:val="2"/>
          <w:sz w:val="28"/>
          <w:szCs w:val="28"/>
          <w:lang w:bidi="ar-EG"/>
          <w14:ligatures w14:val="standardContextual"/>
        </w:rPr>
        <w:t xml:space="preserve"> 0.05</w:t>
      </w:r>
      <w:r w:rsidRPr="00FC3AED">
        <w:rPr>
          <w:rFonts w:ascii="Simplified Arabic" w:eastAsia="Calibri" w:hAnsi="Simplified Arabic" w:cs="Simplified Arabic" w:hint="cs"/>
          <w:color w:val="EE0000"/>
          <w:kern w:val="2"/>
          <w:sz w:val="28"/>
          <w:szCs w:val="28"/>
          <w:rtl/>
          <w:lang w:bidi="ar-EG"/>
          <w14:ligatures w14:val="standardContextual"/>
        </w:rPr>
        <w:t>) ل</w:t>
      </w:r>
      <w:r w:rsidR="00AE34E3" w:rsidRPr="00FC3AED">
        <w:rPr>
          <w:rFonts w:ascii="Simplified Arabic" w:eastAsia="Calibri" w:hAnsi="Simplified Arabic" w:cs="Simplified Arabic" w:hint="cs"/>
          <w:color w:val="EE0000"/>
          <w:kern w:val="2"/>
          <w:sz w:val="28"/>
          <w:szCs w:val="28"/>
          <w:rtl/>
          <w:lang w:bidi="ar-EG"/>
          <w14:ligatures w14:val="standardContextual"/>
        </w:rPr>
        <w:t>أنماط</w:t>
      </w:r>
      <w:r w:rsidRPr="00FC3AED">
        <w:rPr>
          <w:rFonts w:ascii="Simplified Arabic" w:eastAsia="Calibri" w:hAnsi="Simplified Arabic" w:cs="Simplified Arabic" w:hint="cs"/>
          <w:color w:val="EE0000"/>
          <w:kern w:val="2"/>
          <w:sz w:val="28"/>
          <w:szCs w:val="28"/>
          <w:rtl/>
          <w:lang w:bidi="ar-EG"/>
          <w14:ligatures w14:val="standardContextual"/>
        </w:rPr>
        <w:t xml:space="preserve"> القيادة التحويلية على كفاءة الأداء في تقديم الخدمات الصحية.</w:t>
      </w:r>
    </w:p>
    <w:p w14:paraId="0F9002BF" w14:textId="776C7923" w:rsidR="002A51AC" w:rsidRPr="00FC3AED" w:rsidRDefault="002A51AC" w:rsidP="00FC3AED">
      <w:pPr>
        <w:pStyle w:val="a3"/>
        <w:numPr>
          <w:ilvl w:val="0"/>
          <w:numId w:val="11"/>
        </w:num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FC3AED">
        <w:rPr>
          <w:rFonts w:ascii="Simplified Arabic" w:eastAsia="Calibri" w:hAnsi="Simplified Arabic" w:cs="Simplified Arabic" w:hint="cs"/>
          <w:color w:val="EE0000"/>
          <w:kern w:val="2"/>
          <w:sz w:val="28"/>
          <w:szCs w:val="28"/>
          <w:rtl/>
          <w:lang w:bidi="ar-EG"/>
          <w14:ligatures w14:val="standardContextual"/>
        </w:rPr>
        <w:t>الفرضية الفرعية الثانية: يوجد أثر ذو دلالة إحصائية عند مستوى معنوية (</w:t>
      </w:r>
      <w:r w:rsidRPr="00FC3AED">
        <w:rPr>
          <w:rFonts w:ascii="Cambria" w:eastAsia="Calibri" w:hAnsi="Cambria" w:cs="Cambria"/>
          <w:color w:val="EE0000"/>
          <w:kern w:val="2"/>
          <w:sz w:val="28"/>
          <w:szCs w:val="28"/>
          <w:lang w:bidi="ar-EG"/>
          <w14:ligatures w14:val="standardContextual"/>
        </w:rPr>
        <w:t>α</w:t>
      </w:r>
      <w:r w:rsidRPr="00FC3AED">
        <w:rPr>
          <w:rFonts w:ascii="Simplified Arabic" w:eastAsia="Calibri" w:hAnsi="Simplified Arabic" w:cs="Simplified Arabic" w:hint="cs"/>
          <w:color w:val="EE0000"/>
          <w:kern w:val="2"/>
          <w:sz w:val="28"/>
          <w:szCs w:val="28"/>
          <w:lang w:bidi="ar-EG"/>
          <w14:ligatures w14:val="standardContextual"/>
        </w:rPr>
        <w:t xml:space="preserve"> </w:t>
      </w:r>
      <w:r w:rsidRPr="00FC3AED">
        <w:rPr>
          <w:rFonts w:ascii="Cambria Math" w:eastAsia="Calibri" w:hAnsi="Cambria Math" w:cs="Cambria Math"/>
          <w:color w:val="EE0000"/>
          <w:kern w:val="2"/>
          <w:sz w:val="28"/>
          <w:szCs w:val="28"/>
          <w:lang w:bidi="ar-EG"/>
          <w14:ligatures w14:val="standardContextual"/>
        </w:rPr>
        <w:t>≤</w:t>
      </w:r>
      <w:r w:rsidRPr="00FC3AED">
        <w:rPr>
          <w:rFonts w:ascii="Simplified Arabic" w:eastAsia="Calibri" w:hAnsi="Simplified Arabic" w:cs="Simplified Arabic" w:hint="cs"/>
          <w:color w:val="EE0000"/>
          <w:kern w:val="2"/>
          <w:sz w:val="28"/>
          <w:szCs w:val="28"/>
          <w:lang w:bidi="ar-EG"/>
          <w14:ligatures w14:val="standardContextual"/>
        </w:rPr>
        <w:t xml:space="preserve"> 0.05</w:t>
      </w:r>
      <w:r w:rsidRPr="00FC3AED">
        <w:rPr>
          <w:rFonts w:ascii="Simplified Arabic" w:eastAsia="Calibri" w:hAnsi="Simplified Arabic" w:cs="Simplified Arabic" w:hint="cs"/>
          <w:color w:val="EE0000"/>
          <w:kern w:val="2"/>
          <w:sz w:val="28"/>
          <w:szCs w:val="28"/>
          <w:rtl/>
          <w:lang w:bidi="ar-EG"/>
          <w14:ligatures w14:val="standardContextual"/>
        </w:rPr>
        <w:t>) ل</w:t>
      </w:r>
      <w:r w:rsidR="00AE34E3" w:rsidRPr="00FC3AED">
        <w:rPr>
          <w:rFonts w:ascii="Simplified Arabic" w:eastAsia="Calibri" w:hAnsi="Simplified Arabic" w:cs="Simplified Arabic" w:hint="cs"/>
          <w:color w:val="EE0000"/>
          <w:kern w:val="2"/>
          <w:sz w:val="28"/>
          <w:szCs w:val="28"/>
          <w:rtl/>
          <w:lang w:bidi="ar-EG"/>
          <w14:ligatures w14:val="standardContextual"/>
        </w:rPr>
        <w:t>أنماط</w:t>
      </w:r>
      <w:r w:rsidRPr="00FC3AED">
        <w:rPr>
          <w:rFonts w:ascii="Simplified Arabic" w:eastAsia="Calibri" w:hAnsi="Simplified Arabic" w:cs="Simplified Arabic" w:hint="cs"/>
          <w:color w:val="EE0000"/>
          <w:kern w:val="2"/>
          <w:sz w:val="28"/>
          <w:szCs w:val="28"/>
          <w:rtl/>
          <w:lang w:bidi="ar-EG"/>
          <w14:ligatures w14:val="standardContextual"/>
        </w:rPr>
        <w:t xml:space="preserve"> القيادة التبادلية على رضا المرضى في المستشفيات الحكومية.</w:t>
      </w:r>
    </w:p>
    <w:p w14:paraId="2F7CC93F" w14:textId="17703A4A" w:rsidR="00C11026" w:rsidRPr="00FC3AED" w:rsidRDefault="002A51AC" w:rsidP="00FC3AED">
      <w:pPr>
        <w:pStyle w:val="a3"/>
        <w:numPr>
          <w:ilvl w:val="0"/>
          <w:numId w:val="11"/>
        </w:numPr>
        <w:bidi/>
        <w:spacing w:after="200" w:line="276" w:lineRule="auto"/>
        <w:jc w:val="both"/>
        <w:rPr>
          <w:rFonts w:ascii="Simplified Arabic" w:hAnsi="Simplified Arabic" w:cs="Simplified Arabic"/>
          <w:b/>
          <w:bCs/>
          <w:color w:val="EE0000"/>
          <w:sz w:val="28"/>
          <w:szCs w:val="28"/>
          <w:u w:val="single"/>
        </w:rPr>
      </w:pPr>
      <w:r w:rsidRPr="00FC3AED">
        <w:rPr>
          <w:rFonts w:ascii="Simplified Arabic" w:eastAsia="Calibri" w:hAnsi="Simplified Arabic" w:cs="Simplified Arabic" w:hint="cs"/>
          <w:color w:val="EE0000"/>
          <w:kern w:val="2"/>
          <w:sz w:val="28"/>
          <w:szCs w:val="28"/>
          <w:rtl/>
          <w:lang w:bidi="ar-EG"/>
          <w14:ligatures w14:val="standardContextual"/>
        </w:rPr>
        <w:t>الفرضية الفرعية الثالثة: يوجد أثر ذو دلالة إحصائية عند مستوى معنوية (</w:t>
      </w:r>
      <w:r w:rsidRPr="00FC3AED">
        <w:rPr>
          <w:rFonts w:ascii="Cambria" w:eastAsia="Calibri" w:hAnsi="Cambria" w:cs="Cambria"/>
          <w:color w:val="EE0000"/>
          <w:kern w:val="2"/>
          <w:sz w:val="28"/>
          <w:szCs w:val="28"/>
          <w:lang w:bidi="ar-EG"/>
          <w14:ligatures w14:val="standardContextual"/>
        </w:rPr>
        <w:t>α</w:t>
      </w:r>
      <w:r w:rsidRPr="00FC3AED">
        <w:rPr>
          <w:rFonts w:ascii="Simplified Arabic" w:eastAsia="Calibri" w:hAnsi="Simplified Arabic" w:cs="Simplified Arabic" w:hint="cs"/>
          <w:color w:val="EE0000"/>
          <w:kern w:val="2"/>
          <w:sz w:val="28"/>
          <w:szCs w:val="28"/>
          <w:lang w:bidi="ar-EG"/>
          <w14:ligatures w14:val="standardContextual"/>
        </w:rPr>
        <w:t xml:space="preserve"> </w:t>
      </w:r>
      <w:r w:rsidRPr="00FC3AED">
        <w:rPr>
          <w:rFonts w:ascii="Cambria Math" w:eastAsia="Calibri" w:hAnsi="Cambria Math" w:cs="Cambria Math"/>
          <w:color w:val="EE0000"/>
          <w:kern w:val="2"/>
          <w:sz w:val="28"/>
          <w:szCs w:val="28"/>
          <w:lang w:bidi="ar-EG"/>
          <w14:ligatures w14:val="standardContextual"/>
        </w:rPr>
        <w:t>≤</w:t>
      </w:r>
      <w:r w:rsidRPr="00FC3AED">
        <w:rPr>
          <w:rFonts w:ascii="Simplified Arabic" w:eastAsia="Calibri" w:hAnsi="Simplified Arabic" w:cs="Simplified Arabic" w:hint="cs"/>
          <w:color w:val="EE0000"/>
          <w:kern w:val="2"/>
          <w:sz w:val="28"/>
          <w:szCs w:val="28"/>
          <w:lang w:bidi="ar-EG"/>
          <w14:ligatures w14:val="standardContextual"/>
        </w:rPr>
        <w:t xml:space="preserve"> 0.05</w:t>
      </w:r>
      <w:r w:rsidRPr="00FC3AED">
        <w:rPr>
          <w:rFonts w:ascii="Simplified Arabic" w:eastAsia="Calibri" w:hAnsi="Simplified Arabic" w:cs="Simplified Arabic" w:hint="cs"/>
          <w:color w:val="EE0000"/>
          <w:kern w:val="2"/>
          <w:sz w:val="28"/>
          <w:szCs w:val="28"/>
          <w:rtl/>
          <w:lang w:bidi="ar-EG"/>
          <w14:ligatures w14:val="standardContextual"/>
        </w:rPr>
        <w:t>) ل</w:t>
      </w:r>
      <w:r w:rsidR="00AE34E3" w:rsidRPr="00FC3AED">
        <w:rPr>
          <w:rFonts w:ascii="Simplified Arabic" w:eastAsia="Calibri" w:hAnsi="Simplified Arabic" w:cs="Simplified Arabic" w:hint="cs"/>
          <w:color w:val="EE0000"/>
          <w:kern w:val="2"/>
          <w:sz w:val="28"/>
          <w:szCs w:val="28"/>
          <w:rtl/>
          <w:lang w:bidi="ar-EG"/>
          <w14:ligatures w14:val="standardContextual"/>
        </w:rPr>
        <w:t>أنماط</w:t>
      </w:r>
      <w:r w:rsidRPr="00FC3AED">
        <w:rPr>
          <w:rFonts w:ascii="Simplified Arabic" w:eastAsia="Calibri" w:hAnsi="Simplified Arabic" w:cs="Simplified Arabic" w:hint="cs"/>
          <w:color w:val="EE0000"/>
          <w:kern w:val="2"/>
          <w:sz w:val="28"/>
          <w:szCs w:val="28"/>
          <w:rtl/>
          <w:lang w:bidi="ar-EG"/>
          <w14:ligatures w14:val="standardContextual"/>
        </w:rPr>
        <w:t xml:space="preserve"> القيادة الديمقراطية على سلامة المرضى وتحسين بيئة الرعاية الصحية.</w:t>
      </w:r>
    </w:p>
    <w:p w14:paraId="51DFA884" w14:textId="4778E50D" w:rsidR="002A51AC" w:rsidRPr="00FC3AED" w:rsidRDefault="00F63B58" w:rsidP="00FC3AED">
      <w:pPr>
        <w:bidi/>
        <w:spacing w:after="200"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FC3AED">
        <w:rPr>
          <w:rFonts w:ascii="Simplified Arabic" w:eastAsia="Calibri" w:hAnsi="Simplified Arabic" w:cs="Simplified Arabic" w:hint="cs"/>
          <w:b/>
          <w:bCs/>
          <w:color w:val="EE0000"/>
          <w:kern w:val="2"/>
          <w:sz w:val="28"/>
          <w:szCs w:val="28"/>
          <w:rtl/>
          <w:lang w:bidi="ar-EG"/>
          <w14:ligatures w14:val="standardContextual"/>
        </w:rPr>
        <w:t xml:space="preserve">الفرض </w:t>
      </w:r>
      <w:proofErr w:type="spellStart"/>
      <w:r w:rsidRPr="00FC3AED">
        <w:rPr>
          <w:rFonts w:ascii="Simplified Arabic" w:eastAsia="Calibri" w:hAnsi="Simplified Arabic" w:cs="Simplified Arabic" w:hint="cs"/>
          <w:b/>
          <w:bCs/>
          <w:color w:val="EE0000"/>
          <w:kern w:val="2"/>
          <w:sz w:val="28"/>
          <w:szCs w:val="28"/>
          <w:rtl/>
          <w:lang w:bidi="ar-EG"/>
          <w14:ligatures w14:val="standardContextual"/>
        </w:rPr>
        <w:t>الرئيسى</w:t>
      </w:r>
      <w:proofErr w:type="spellEnd"/>
      <w:r w:rsidRPr="00FC3AED">
        <w:rPr>
          <w:rFonts w:ascii="Simplified Arabic" w:eastAsia="Calibri" w:hAnsi="Simplified Arabic" w:cs="Simplified Arabic" w:hint="cs"/>
          <w:b/>
          <w:bCs/>
          <w:color w:val="EE0000"/>
          <w:kern w:val="2"/>
          <w:sz w:val="28"/>
          <w:szCs w:val="28"/>
          <w:rtl/>
          <w:lang w:bidi="ar-EG"/>
          <w14:ligatures w14:val="standardContextual"/>
        </w:rPr>
        <w:t xml:space="preserve"> </w:t>
      </w:r>
      <w:proofErr w:type="spellStart"/>
      <w:proofErr w:type="gramStart"/>
      <w:r w:rsidRPr="00FC3AED">
        <w:rPr>
          <w:rFonts w:ascii="Simplified Arabic" w:eastAsia="Calibri" w:hAnsi="Simplified Arabic" w:cs="Simplified Arabic" w:hint="cs"/>
          <w:b/>
          <w:bCs/>
          <w:color w:val="EE0000"/>
          <w:kern w:val="2"/>
          <w:sz w:val="28"/>
          <w:szCs w:val="28"/>
          <w:rtl/>
          <w:lang w:bidi="ar-EG"/>
          <w14:ligatures w14:val="standardContextual"/>
        </w:rPr>
        <w:t>الثانى</w:t>
      </w:r>
      <w:proofErr w:type="spellEnd"/>
      <w:r w:rsidRPr="00FC3AED">
        <w:rPr>
          <w:rFonts w:ascii="Simplified Arabic" w:eastAsia="Calibri" w:hAnsi="Simplified Arabic" w:cs="Simplified Arabic" w:hint="cs"/>
          <w:b/>
          <w:bCs/>
          <w:color w:val="EE0000"/>
          <w:kern w:val="2"/>
          <w:sz w:val="28"/>
          <w:szCs w:val="28"/>
          <w:rtl/>
          <w:lang w:bidi="ar-EG"/>
          <w14:ligatures w14:val="standardContextual"/>
        </w:rPr>
        <w:t xml:space="preserve"> :</w:t>
      </w:r>
      <w:proofErr w:type="gramEnd"/>
      <w:r w:rsidRPr="00FC3AED">
        <w:rPr>
          <w:rFonts w:ascii="Simplified Arabic" w:eastAsia="Calibri" w:hAnsi="Simplified Arabic" w:cs="Simplified Arabic" w:hint="cs"/>
          <w:b/>
          <w:bCs/>
          <w:color w:val="EE0000"/>
          <w:kern w:val="2"/>
          <w:sz w:val="28"/>
          <w:szCs w:val="28"/>
          <w:rtl/>
          <w:lang w:bidi="ar-EG"/>
          <w14:ligatures w14:val="standardContextual"/>
        </w:rPr>
        <w:t xml:space="preserve"> توجد فروق ذات دلالة إحصائية في أثر أنماط القيادة الإدارية على جودة الخدمات الصحية تُعزى إلى المسمى الوظيفي أو عدد سنوات الخبرة للقائد الإداري.</w:t>
      </w:r>
    </w:p>
    <w:p w14:paraId="167CE554" w14:textId="04051412" w:rsidR="00AD783C" w:rsidRPr="00FC3AED" w:rsidRDefault="00AD783C" w:rsidP="00FC3AED">
      <w:pPr>
        <w:bidi/>
        <w:spacing w:after="20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t>نموذج الدراسة</w:t>
      </w:r>
    </w:p>
    <w:p w14:paraId="52A696C1" w14:textId="7C1A231C"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يهدف هذا النموذج إلى التعرف على أثر </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القيادة الإدارية بأبعاده المختلفة في جودة الخدمات الصحية بأبعادها المتعددة، وذلك في سياق البيئة التشغيلية للمستشفيات الحكومية بمنطقة المدينة المنورة، والتي تمثل جزءًا مهمًا من منظومة الرعاية الصحية في </w:t>
      </w:r>
      <w:proofErr w:type="spellStart"/>
      <w:r w:rsidRPr="00FC3AED">
        <w:rPr>
          <w:rFonts w:ascii="Simplified Arabic" w:eastAsia="Calibri" w:hAnsi="Simplified Arabic" w:cs="Simplified Arabic" w:hint="cs"/>
          <w:kern w:val="2"/>
          <w:sz w:val="28"/>
          <w:szCs w:val="28"/>
          <w:rtl/>
          <w:lang w:bidi="ar-EG"/>
          <w14:ligatures w14:val="standardContextual"/>
        </w:rPr>
        <w:t>المملكة</w:t>
      </w:r>
      <w:r w:rsidR="00756B78" w:rsidRPr="00FC3AED">
        <w:rPr>
          <w:rFonts w:ascii="Simplified Arabic" w:eastAsia="Calibri" w:hAnsi="Simplified Arabic" w:cs="Simplified Arabic" w:hint="cs"/>
          <w:kern w:val="2"/>
          <w:sz w:val="28"/>
          <w:szCs w:val="28"/>
          <w:rtl/>
          <w:lang w:bidi="ar-EG"/>
          <w14:ligatures w14:val="standardContextual"/>
        </w:rPr>
        <w:t>،و</w:t>
      </w:r>
      <w:proofErr w:type="spellEnd"/>
      <w:r w:rsidRPr="00FC3AED">
        <w:rPr>
          <w:rFonts w:ascii="Simplified Arabic" w:eastAsia="Calibri" w:hAnsi="Simplified Arabic" w:cs="Simplified Arabic" w:hint="cs"/>
          <w:kern w:val="2"/>
          <w:sz w:val="28"/>
          <w:szCs w:val="28"/>
          <w:rtl/>
          <w:lang w:bidi="ar-EG"/>
          <w14:ligatures w14:val="standardContextual"/>
        </w:rPr>
        <w:t xml:space="preserve"> </w:t>
      </w:r>
      <w:r w:rsidR="00756B78" w:rsidRPr="00FC3AED">
        <w:rPr>
          <w:rFonts w:ascii="Simplified Arabic" w:eastAsia="Calibri" w:hAnsi="Simplified Arabic" w:cs="Simplified Arabic" w:hint="cs"/>
          <w:kern w:val="2"/>
          <w:sz w:val="28"/>
          <w:szCs w:val="28"/>
          <w:rtl/>
          <w14:ligatures w14:val="standardContextual"/>
        </w:rPr>
        <w:t>يعتمد نموذج الدراسة الحالي على تحديد العلاقة بين متغيرين رئيسيين هما</w:t>
      </w:r>
      <w:r w:rsidR="00756B78" w:rsidRPr="00FC3AED">
        <w:rPr>
          <w:rFonts w:ascii="Simplified Arabic" w:eastAsia="Calibri" w:hAnsi="Simplified Arabic" w:cs="Simplified Arabic" w:hint="cs"/>
          <w:kern w:val="2"/>
          <w:sz w:val="28"/>
          <w:szCs w:val="28"/>
          <w:lang w:bidi="ar-EG"/>
          <w14:ligatures w14:val="standardContextual"/>
        </w:rPr>
        <w:t xml:space="preserve">: </w:t>
      </w:r>
      <w:r w:rsidR="00756B78" w:rsidRPr="00FC3AED">
        <w:rPr>
          <w:rFonts w:ascii="Simplified Arabic" w:eastAsia="Calibri" w:hAnsi="Simplified Arabic" w:cs="Simplified Arabic" w:hint="cs"/>
          <w:kern w:val="2"/>
          <w:sz w:val="28"/>
          <w:szCs w:val="28"/>
          <w:rtl/>
          <w14:ligatures w14:val="standardContextual"/>
        </w:rPr>
        <w:t>أنماط القيادة الإدارية بوصفها متغيرًا مستقلًا، وجودة الخدمات الصحية بوصفها متغيرًا تابعًا، وذلك استنادًا إلى ما ورد في الدراسات السابقة ذات الصلة</w:t>
      </w:r>
      <w:r w:rsidR="00756B78" w:rsidRPr="00FC3AED">
        <w:rPr>
          <w:rFonts w:ascii="Simplified Arabic" w:eastAsia="Calibri" w:hAnsi="Simplified Arabic" w:cs="Simplified Arabic" w:hint="cs"/>
          <w:kern w:val="2"/>
          <w:sz w:val="28"/>
          <w:szCs w:val="28"/>
          <w:lang w:bidi="ar-EG"/>
          <w14:ligatures w14:val="standardContextual"/>
        </w:rPr>
        <w:t xml:space="preserve"> (Tian, 2024; Mahirun et al., 2024; </w:t>
      </w:r>
      <w:proofErr w:type="spellStart"/>
      <w:r w:rsidR="00756B78" w:rsidRPr="00FC3AED">
        <w:rPr>
          <w:rFonts w:ascii="Simplified Arabic" w:eastAsia="Calibri" w:hAnsi="Simplified Arabic" w:cs="Simplified Arabic" w:hint="cs"/>
          <w:kern w:val="2"/>
          <w:sz w:val="28"/>
          <w:szCs w:val="28"/>
          <w:lang w:bidi="ar-EG"/>
          <w14:ligatures w14:val="standardContextual"/>
        </w:rPr>
        <w:t>Ghildiyal</w:t>
      </w:r>
      <w:proofErr w:type="spellEnd"/>
      <w:r w:rsidR="00756B78" w:rsidRPr="00FC3AED">
        <w:rPr>
          <w:rFonts w:ascii="Simplified Arabic" w:eastAsia="Calibri" w:hAnsi="Simplified Arabic" w:cs="Simplified Arabic" w:hint="cs"/>
          <w:kern w:val="2"/>
          <w:sz w:val="28"/>
          <w:szCs w:val="28"/>
          <w:lang w:bidi="ar-EG"/>
          <w14:ligatures w14:val="standardContextual"/>
        </w:rPr>
        <w:t xml:space="preserve"> et al., 2022; </w:t>
      </w:r>
      <w:proofErr w:type="spellStart"/>
      <w:r w:rsidR="00756B78" w:rsidRPr="00FC3AED">
        <w:rPr>
          <w:rFonts w:ascii="Simplified Arabic" w:eastAsia="Calibri" w:hAnsi="Simplified Arabic" w:cs="Simplified Arabic" w:hint="cs"/>
          <w:kern w:val="2"/>
          <w:sz w:val="28"/>
          <w:szCs w:val="28"/>
          <w:lang w:bidi="ar-EG"/>
          <w14:ligatures w14:val="standardContextual"/>
        </w:rPr>
        <w:t>Dinata</w:t>
      </w:r>
      <w:proofErr w:type="spellEnd"/>
      <w:r w:rsidR="00756B78" w:rsidRPr="00FC3AED">
        <w:rPr>
          <w:rFonts w:ascii="Simplified Arabic" w:eastAsia="Calibri" w:hAnsi="Simplified Arabic" w:cs="Simplified Arabic" w:hint="cs"/>
          <w:kern w:val="2"/>
          <w:sz w:val="28"/>
          <w:szCs w:val="28"/>
          <w:lang w:bidi="ar-EG"/>
          <w14:ligatures w14:val="standardContextual"/>
        </w:rPr>
        <w:t xml:space="preserve"> et al., 2019; </w:t>
      </w:r>
      <w:r w:rsidR="00756B78" w:rsidRPr="00FC3AED">
        <w:rPr>
          <w:rFonts w:ascii="Simplified Arabic" w:eastAsia="Calibri" w:hAnsi="Simplified Arabic" w:cs="Simplified Arabic" w:hint="cs"/>
          <w:kern w:val="2"/>
          <w:sz w:val="28"/>
          <w:szCs w:val="28"/>
          <w:rtl/>
          <w14:ligatures w14:val="standardContextual"/>
        </w:rPr>
        <w:t>الحازمي وأبو مالح، 2024</w:t>
      </w:r>
      <w:r w:rsidR="00756B78" w:rsidRPr="00FC3AED">
        <w:rPr>
          <w:rFonts w:ascii="Simplified Arabic" w:eastAsia="Calibri" w:hAnsi="Simplified Arabic" w:cs="Simplified Arabic" w:hint="cs"/>
          <w:kern w:val="2"/>
          <w:sz w:val="28"/>
          <w:szCs w:val="28"/>
          <w:rtl/>
          <w:lang w:bidi="ar-EG"/>
          <w14:ligatures w14:val="standardContextual"/>
        </w:rPr>
        <w:t>)</w:t>
      </w:r>
      <w:r w:rsidR="00756B78" w:rsidRPr="00FC3AED">
        <w:rPr>
          <w:rFonts w:ascii="Simplified Arabic" w:eastAsia="Calibri" w:hAnsi="Simplified Arabic" w:cs="Simplified Arabic" w:hint="cs"/>
          <w:kern w:val="2"/>
          <w:sz w:val="28"/>
          <w:szCs w:val="28"/>
          <w:lang w:bidi="ar-EG"/>
          <w14:ligatures w14:val="standardContextual"/>
        </w:rPr>
        <w:t>.</w:t>
      </w:r>
      <w:r w:rsidRPr="00FC3AED">
        <w:rPr>
          <w:rFonts w:ascii="Simplified Arabic" w:eastAsia="Calibri" w:hAnsi="Simplified Arabic" w:cs="Simplified Arabic" w:hint="cs"/>
          <w:kern w:val="2"/>
          <w:sz w:val="28"/>
          <w:szCs w:val="28"/>
          <w:rtl/>
          <w:lang w:bidi="ar-EG"/>
          <w14:ligatures w14:val="standardContextual"/>
        </w:rPr>
        <w:t>ويتضمن النموذج المتغيرات التالية:</w:t>
      </w:r>
    </w:p>
    <w:p w14:paraId="5BF24BF8" w14:textId="77777777" w:rsidR="002A51AC" w:rsidRPr="00FC3AED" w:rsidRDefault="002A51AC" w:rsidP="00FC3AED">
      <w:pPr>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المتغير المستقل:</w:t>
      </w:r>
    </w:p>
    <w:p w14:paraId="795956EF" w14:textId="3772A973" w:rsidR="002A51AC" w:rsidRPr="00FC3AED" w:rsidRDefault="00392D23"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أنماط </w:t>
      </w:r>
      <w:r w:rsidR="002A51AC" w:rsidRPr="00FC3AED">
        <w:rPr>
          <w:rFonts w:ascii="Simplified Arabic" w:eastAsia="Calibri" w:hAnsi="Simplified Arabic" w:cs="Simplified Arabic" w:hint="cs"/>
          <w:kern w:val="2"/>
          <w:sz w:val="28"/>
          <w:szCs w:val="28"/>
          <w:rtl/>
          <w:lang w:bidi="ar-EG"/>
          <w14:ligatures w14:val="standardContextual"/>
        </w:rPr>
        <w:t>القيادة الإدارية، ويشمل الأبعاد التالية:</w:t>
      </w:r>
    </w:p>
    <w:p w14:paraId="736919F7" w14:textId="07B5B6FA"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(القيادة التحويلية، القيادة التبادلية، القيادة الديمقراطية</w:t>
      </w:r>
      <w:proofErr w:type="gramStart"/>
      <w:r w:rsidRPr="00FC3AED">
        <w:rPr>
          <w:rFonts w:ascii="Simplified Arabic" w:eastAsia="Calibri" w:hAnsi="Simplified Arabic" w:cs="Simplified Arabic" w:hint="cs"/>
          <w:kern w:val="2"/>
          <w:sz w:val="28"/>
          <w:szCs w:val="28"/>
          <w:rtl/>
          <w:lang w:bidi="ar-EG"/>
          <w14:ligatures w14:val="standardContextual"/>
        </w:rPr>
        <w:t>)</w:t>
      </w:r>
      <w:r w:rsidR="00756B78" w:rsidRPr="00FC3AED">
        <w:rPr>
          <w:rFonts w:ascii="Simplified Arabic" w:eastAsia="Calibri" w:hAnsi="Simplified Arabic" w:cs="Simplified Arabic" w:hint="cs"/>
          <w:kern w:val="2"/>
          <w:sz w:val="28"/>
          <w:szCs w:val="28"/>
          <w:rtl/>
          <w:lang w:bidi="ar-EG"/>
          <w14:ligatures w14:val="standardContextual"/>
        </w:rPr>
        <w:t xml:space="preserve"> ،وذلك</w:t>
      </w:r>
      <w:proofErr w:type="gramEnd"/>
      <w:r w:rsidR="00756B78" w:rsidRPr="00FC3AED">
        <w:rPr>
          <w:rFonts w:ascii="Simplified Arabic" w:eastAsia="Calibri" w:hAnsi="Simplified Arabic" w:cs="Simplified Arabic" w:hint="cs"/>
          <w:kern w:val="2"/>
          <w:sz w:val="28"/>
          <w:szCs w:val="28"/>
          <w:rtl/>
          <w:lang w:bidi="ar-EG"/>
          <w14:ligatures w14:val="standardContextual"/>
        </w:rPr>
        <w:t xml:space="preserve"> بالاعتماد على دراسة </w:t>
      </w:r>
      <w:r w:rsidR="00756B78" w:rsidRPr="00FC3AED">
        <w:rPr>
          <w:rFonts w:ascii="Simplified Arabic" w:eastAsia="Calibri" w:hAnsi="Simplified Arabic" w:cs="Simplified Arabic" w:hint="cs"/>
          <w:kern w:val="2"/>
          <w:sz w:val="28"/>
          <w:szCs w:val="28"/>
          <w:lang w:bidi="ar-EG"/>
          <w14:ligatures w14:val="standardContextual"/>
        </w:rPr>
        <w:t>(</w:t>
      </w:r>
      <w:proofErr w:type="spellStart"/>
      <w:r w:rsidR="00756B78" w:rsidRPr="00FC3AED">
        <w:rPr>
          <w:rFonts w:ascii="Simplified Arabic" w:eastAsia="Calibri" w:hAnsi="Simplified Arabic" w:cs="Simplified Arabic" w:hint="cs"/>
          <w:kern w:val="2"/>
          <w:sz w:val="28"/>
          <w:szCs w:val="28"/>
          <w:lang w:bidi="ar-EG"/>
          <w14:ligatures w14:val="standardContextual"/>
        </w:rPr>
        <w:t>Mahirun</w:t>
      </w:r>
      <w:proofErr w:type="spellEnd"/>
      <w:r w:rsidR="00756B78" w:rsidRPr="00FC3AED">
        <w:rPr>
          <w:rFonts w:ascii="Simplified Arabic" w:eastAsia="Calibri" w:hAnsi="Simplified Arabic" w:cs="Simplified Arabic" w:hint="cs"/>
          <w:kern w:val="2"/>
          <w:sz w:val="28"/>
          <w:szCs w:val="28"/>
          <w:lang w:bidi="ar-EG"/>
          <w14:ligatures w14:val="standardContextual"/>
        </w:rPr>
        <w:t xml:space="preserve"> et al., 2024; Tian, 2024; </w:t>
      </w:r>
      <w:proofErr w:type="spellStart"/>
      <w:r w:rsidR="00756B78" w:rsidRPr="00FC3AED">
        <w:rPr>
          <w:rFonts w:ascii="Simplified Arabic" w:eastAsia="Calibri" w:hAnsi="Simplified Arabic" w:cs="Simplified Arabic" w:hint="cs"/>
          <w:kern w:val="2"/>
          <w:sz w:val="28"/>
          <w:szCs w:val="28"/>
          <w:lang w:bidi="ar-EG"/>
          <w14:ligatures w14:val="standardContextual"/>
        </w:rPr>
        <w:t>Dinata</w:t>
      </w:r>
      <w:proofErr w:type="spellEnd"/>
      <w:r w:rsidR="00756B78" w:rsidRPr="00FC3AED">
        <w:rPr>
          <w:rFonts w:ascii="Simplified Arabic" w:eastAsia="Calibri" w:hAnsi="Simplified Arabic" w:cs="Simplified Arabic" w:hint="cs"/>
          <w:kern w:val="2"/>
          <w:sz w:val="28"/>
          <w:szCs w:val="28"/>
          <w:lang w:bidi="ar-EG"/>
          <w14:ligatures w14:val="standardContextual"/>
        </w:rPr>
        <w:t xml:space="preserve"> et al., 2019)</w:t>
      </w:r>
    </w:p>
    <w:p w14:paraId="2215FE69" w14:textId="77777777" w:rsidR="002A51AC" w:rsidRPr="00FC3AED" w:rsidRDefault="002A51AC" w:rsidP="00FC3AED">
      <w:pPr>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المتغير التابع:</w:t>
      </w:r>
    </w:p>
    <w:p w14:paraId="40CDC85A" w14:textId="7777777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جودة الخدمات الصحية، وتشمل الأبعاد التالية:</w:t>
      </w:r>
    </w:p>
    <w:p w14:paraId="33330009" w14:textId="6A24D5DD" w:rsidR="00AD783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lastRenderedPageBreak/>
        <w:t>(كفاءة الأداء، رضا المرضى، سلامة المرضى</w:t>
      </w:r>
      <w:proofErr w:type="gramStart"/>
      <w:r w:rsidRPr="00FC3AED">
        <w:rPr>
          <w:rFonts w:ascii="Simplified Arabic" w:eastAsia="Calibri" w:hAnsi="Simplified Arabic" w:cs="Simplified Arabic" w:hint="cs"/>
          <w:kern w:val="2"/>
          <w:sz w:val="28"/>
          <w:szCs w:val="28"/>
          <w:rtl/>
          <w:lang w:bidi="ar-EG"/>
          <w14:ligatures w14:val="standardContextual"/>
        </w:rPr>
        <w:t>)</w:t>
      </w:r>
      <w:r w:rsidR="00756B78" w:rsidRPr="00FC3AED">
        <w:rPr>
          <w:rFonts w:ascii="Simplified Arabic" w:eastAsia="Calibri" w:hAnsi="Simplified Arabic" w:cs="Simplified Arabic" w:hint="cs"/>
          <w:kern w:val="2"/>
          <w:sz w:val="28"/>
          <w:szCs w:val="28"/>
          <w:rtl/>
          <w:lang w:bidi="ar-EG"/>
          <w14:ligatures w14:val="standardContextual"/>
        </w:rPr>
        <w:t xml:space="preserve"> ،</w:t>
      </w:r>
      <w:proofErr w:type="gramEnd"/>
      <w:r w:rsidR="00756B78" w:rsidRPr="00FC3AED">
        <w:rPr>
          <w:rFonts w:ascii="Simplified Arabic" w:eastAsia="Calibri" w:hAnsi="Simplified Arabic" w:cs="Simplified Arabic" w:hint="cs"/>
          <w:kern w:val="2"/>
          <w:sz w:val="28"/>
          <w:szCs w:val="28"/>
          <w:rtl/>
          <w:lang w:bidi="ar-EG"/>
          <w14:ligatures w14:val="standardContextual"/>
        </w:rPr>
        <w:t xml:space="preserve"> وذلك بالاعتماد على دراسة </w:t>
      </w:r>
      <w:r w:rsidR="00756B78" w:rsidRPr="00FC3AED">
        <w:rPr>
          <w:rFonts w:ascii="Simplified Arabic" w:eastAsia="Calibri" w:hAnsi="Simplified Arabic" w:cs="Simplified Arabic" w:hint="cs"/>
          <w:kern w:val="2"/>
          <w:sz w:val="28"/>
          <w:szCs w:val="28"/>
          <w:lang w:bidi="ar-EG"/>
          <w14:ligatures w14:val="standardContextual"/>
        </w:rPr>
        <w:t>(</w:t>
      </w:r>
      <w:proofErr w:type="spellStart"/>
      <w:r w:rsidR="00756B78" w:rsidRPr="00FC3AED">
        <w:rPr>
          <w:rFonts w:ascii="Simplified Arabic" w:eastAsia="Calibri" w:hAnsi="Simplified Arabic" w:cs="Simplified Arabic" w:hint="cs"/>
          <w:kern w:val="2"/>
          <w:sz w:val="28"/>
          <w:szCs w:val="28"/>
          <w:lang w:bidi="ar-EG"/>
          <w14:ligatures w14:val="standardContextual"/>
        </w:rPr>
        <w:t>Ghildiyal</w:t>
      </w:r>
      <w:proofErr w:type="spellEnd"/>
      <w:r w:rsidR="00756B78" w:rsidRPr="00FC3AED">
        <w:rPr>
          <w:rFonts w:ascii="Simplified Arabic" w:eastAsia="Calibri" w:hAnsi="Simplified Arabic" w:cs="Simplified Arabic" w:hint="cs"/>
          <w:kern w:val="2"/>
          <w:sz w:val="28"/>
          <w:szCs w:val="28"/>
          <w:lang w:bidi="ar-EG"/>
          <w14:ligatures w14:val="standardContextual"/>
        </w:rPr>
        <w:t xml:space="preserve"> et al., 2022; Sarata et al., 2023; Muhajir et al., 2024)</w:t>
      </w:r>
    </w:p>
    <w:p w14:paraId="03C55A8E" w14:textId="468BD587" w:rsidR="00392D23" w:rsidRPr="00FC3AED" w:rsidRDefault="00392D23" w:rsidP="00FC3AED">
      <w:pPr>
        <w:bidi/>
        <w:spacing w:line="276" w:lineRule="auto"/>
        <w:ind w:left="360"/>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 xml:space="preserve">الشكل رقم (1) متغيرات الدراسة </w:t>
      </w:r>
    </w:p>
    <w:p w14:paraId="452FA63E" w14:textId="77777777" w:rsidR="00392D23" w:rsidRPr="00FC3AED" w:rsidRDefault="00392D23" w:rsidP="00FC3AED">
      <w:pPr>
        <w:bidi/>
        <w:spacing w:line="276" w:lineRule="auto"/>
        <w:ind w:left="360"/>
        <w:jc w:val="both"/>
        <w:rPr>
          <w:rFonts w:ascii="Simplified Arabic" w:eastAsia="Calibri" w:hAnsi="Simplified Arabic" w:cs="Simplified Arabic"/>
          <w:kern w:val="2"/>
          <w:sz w:val="28"/>
          <w:szCs w:val="28"/>
          <w:rtl/>
          <w14:ligatures w14:val="standardContextual"/>
        </w:rPr>
      </w:pPr>
      <w:r w:rsidRPr="00FC3AED">
        <w:rPr>
          <w:rFonts w:ascii="Simplified Arabic" w:eastAsia="Calibri" w:hAnsi="Simplified Arabic" w:cs="Simplified Arabic" w:hint="cs"/>
          <w:noProof/>
          <w:kern w:val="2"/>
          <w:sz w:val="28"/>
          <w:szCs w:val="28"/>
          <w:rtl/>
          <w:lang w:val="ar-SA"/>
        </w:rPr>
        <mc:AlternateContent>
          <mc:Choice Requires="wps">
            <w:drawing>
              <wp:anchor distT="0" distB="0" distL="114300" distR="114300" simplePos="0" relativeHeight="251680256" behindDoc="0" locked="0" layoutInCell="1" allowOverlap="1" wp14:anchorId="40C35ECB" wp14:editId="66CE7516">
                <wp:simplePos x="0" y="0"/>
                <wp:positionH relativeFrom="column">
                  <wp:posOffset>539750</wp:posOffset>
                </wp:positionH>
                <wp:positionV relativeFrom="paragraph">
                  <wp:posOffset>146050</wp:posOffset>
                </wp:positionV>
                <wp:extent cx="0" cy="998220"/>
                <wp:effectExtent l="76200" t="0" r="57150" b="49530"/>
                <wp:wrapNone/>
                <wp:docPr id="352617266" name="رابط كسهم مستقيم 26"/>
                <wp:cNvGraphicFramePr/>
                <a:graphic xmlns:a="http://schemas.openxmlformats.org/drawingml/2006/main">
                  <a:graphicData uri="http://schemas.microsoft.com/office/word/2010/wordprocessingShape">
                    <wps:wsp>
                      <wps:cNvCnPr/>
                      <wps:spPr>
                        <a:xfrm>
                          <a:off x="0" y="0"/>
                          <a:ext cx="0" cy="998220"/>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1364C8C0" id="_x0000_t32" coordsize="21600,21600" o:spt="32" o:oned="t" path="m,l21600,21600e" filled="f">
                <v:path arrowok="t" fillok="f" o:connecttype="none"/>
                <o:lock v:ext="edit" shapetype="t"/>
              </v:shapetype>
              <v:shape id="رابط كسهم مستقيم 26" o:spid="_x0000_s1026" type="#_x0000_t32" style="position:absolute;left:0;text-align:left;margin-left:42.5pt;margin-top:11.5pt;width:0;height:78.6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" strokecolor="#4a7ebb">
                <v:stroke endarrow="block"/>
              </v:shape>
            </w:pict>
          </mc:Fallback>
        </mc:AlternateContent>
      </w:r>
      <w:r w:rsidRPr="00FC3AED">
        <w:rPr>
          <w:rFonts w:ascii="Simplified Arabic" w:eastAsia="Calibri" w:hAnsi="Simplified Arabic" w:cs="Simplified Arabic" w:hint="cs"/>
          <w:noProof/>
          <w:kern w:val="2"/>
          <w:sz w:val="28"/>
          <w:szCs w:val="28"/>
          <w:rtl/>
          <w:lang w:val="ar-SA"/>
        </w:rPr>
        <mc:AlternateContent>
          <mc:Choice Requires="wps">
            <w:drawing>
              <wp:anchor distT="0" distB="0" distL="114300" distR="114300" simplePos="0" relativeHeight="251679232" behindDoc="0" locked="0" layoutInCell="1" allowOverlap="1" wp14:anchorId="1C1B1FBB" wp14:editId="579CFF08">
                <wp:simplePos x="0" y="0"/>
                <wp:positionH relativeFrom="column">
                  <wp:posOffset>5119370</wp:posOffset>
                </wp:positionH>
                <wp:positionV relativeFrom="paragraph">
                  <wp:posOffset>146050</wp:posOffset>
                </wp:positionV>
                <wp:extent cx="0" cy="441960"/>
                <wp:effectExtent l="76200" t="0" r="57150" b="53340"/>
                <wp:wrapNone/>
                <wp:docPr id="1848405063" name="رابط كسهم مستقيم 25"/>
                <wp:cNvGraphicFramePr/>
                <a:graphic xmlns:a="http://schemas.openxmlformats.org/drawingml/2006/main">
                  <a:graphicData uri="http://schemas.microsoft.com/office/word/2010/wordprocessingShape">
                    <wps:wsp>
                      <wps:cNvCnPr/>
                      <wps:spPr>
                        <a:xfrm>
                          <a:off x="0" y="0"/>
                          <a:ext cx="0" cy="441960"/>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anchor>
            </w:drawing>
          </mc:Choice>
          <mc:Fallback>
            <w:pict>
              <v:shape w14:anchorId="5018EE34" id="رابط كسهم مستقيم 25" o:spid="_x0000_s1026" type="#_x0000_t32" style="position:absolute;left:0;text-align:left;margin-left:403.1pt;margin-top:11.5pt;width:0;height:34.8pt;z-index:2516792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" strokecolor="#4a7ebb">
                <v:stroke endarrow="block"/>
              </v:shape>
            </w:pict>
          </mc:Fallback>
        </mc:AlternateContent>
      </w:r>
      <w:r w:rsidRPr="00FC3AED">
        <w:rPr>
          <w:rFonts w:ascii="Simplified Arabic" w:eastAsia="Calibri" w:hAnsi="Simplified Arabic" w:cs="Simplified Arabic" w:hint="cs"/>
          <w:noProof/>
          <w:kern w:val="2"/>
          <w:sz w:val="28"/>
          <w:szCs w:val="28"/>
          <w:rtl/>
          <w:lang w:val="ar-SA"/>
        </w:rPr>
        <mc:AlternateContent>
          <mc:Choice Requires="wps">
            <w:drawing>
              <wp:anchor distT="0" distB="0" distL="114300" distR="114300" simplePos="0" relativeHeight="251678208" behindDoc="0" locked="0" layoutInCell="1" allowOverlap="1" wp14:anchorId="3CF0B54A" wp14:editId="7967BA7C">
                <wp:simplePos x="0" y="0"/>
                <wp:positionH relativeFrom="column">
                  <wp:posOffset>539750</wp:posOffset>
                </wp:positionH>
                <wp:positionV relativeFrom="paragraph">
                  <wp:posOffset>146050</wp:posOffset>
                </wp:positionV>
                <wp:extent cx="4579620" cy="0"/>
                <wp:effectExtent l="0" t="0" r="0" b="0"/>
                <wp:wrapNone/>
                <wp:docPr id="927634355" name="رابط مستقيم 24"/>
                <wp:cNvGraphicFramePr/>
                <a:graphic xmlns:a="http://schemas.openxmlformats.org/drawingml/2006/main">
                  <a:graphicData uri="http://schemas.microsoft.com/office/word/2010/wordprocessingShape">
                    <wps:wsp>
                      <wps:cNvCnPr/>
                      <wps:spPr>
                        <a:xfrm flipH="1">
                          <a:off x="0" y="0"/>
                          <a:ext cx="457962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79BFAF0D" id="رابط مستقيم 24" o:spid="_x0000_s1026" style="position:absolute;left:0;text-align:left;flip:x;z-index:251678208;visibility:visible;mso-wrap-style:square;mso-wrap-distance-left:9pt;mso-wrap-distance-top:0;mso-wrap-distance-right:9pt;mso-wrap-distance-bottom:0;mso-position-horizontal:absolute;mso-position-horizontal-relative:text;mso-position-vertical:absolute;mso-position-vertical-relative:text" from="42.5pt,11.5pt" to="403.1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" strokecolor="#4a7ebb"/>
            </w:pict>
          </mc:Fallback>
        </mc:AlternateContent>
      </w:r>
      <w:r w:rsidRPr="00FC3AED">
        <w:rPr>
          <w:rFonts w:ascii="Simplified Arabic" w:eastAsia="Calibri" w:hAnsi="Simplified Arabic" w:cs="Simplified Arabic" w:hint="cs"/>
          <w:kern w:val="2"/>
          <w:sz w:val="28"/>
          <w:szCs w:val="28"/>
          <w:rtl/>
          <w14:ligatures w14:val="standardContextual"/>
        </w:rPr>
        <w:t xml:space="preserve">                                               ف1</w:t>
      </w:r>
    </w:p>
    <w:p w14:paraId="50097C41" w14:textId="10C78A9F" w:rsidR="00392D23" w:rsidRPr="00FC3AED" w:rsidRDefault="00756B78" w:rsidP="00FC3AED">
      <w:pPr>
        <w:bidi/>
        <w:spacing w:line="276" w:lineRule="auto"/>
        <w:ind w:left="360"/>
        <w:jc w:val="both"/>
        <w:rPr>
          <w:rFonts w:ascii="Simplified Arabic" w:eastAsia="Calibri" w:hAnsi="Simplified Arabic" w:cs="Simplified Arabic"/>
          <w:kern w:val="2"/>
          <w:sz w:val="28"/>
          <w:szCs w:val="28"/>
          <w:rtl/>
          <w14:ligatures w14:val="standardContextual"/>
        </w:rPr>
      </w:pPr>
      <w:r w:rsidRPr="00FC3AED">
        <w:rPr>
          <w:rFonts w:ascii="Simplified Arabic" w:hAnsi="Simplified Arabic" w:cs="Simplified Arabic" w:hint="cs"/>
          <w:noProof/>
          <w:sz w:val="28"/>
          <w:szCs w:val="28"/>
          <w:rtl/>
          <w:lang w:val="ar-SA"/>
        </w:rPr>
        <mc:AlternateContent>
          <mc:Choice Requires="wps">
            <w:drawing>
              <wp:anchor distT="0" distB="0" distL="114300" distR="114300" simplePos="0" relativeHeight="251662848" behindDoc="0" locked="0" layoutInCell="1" allowOverlap="1" wp14:anchorId="616AC3CE" wp14:editId="527FB7ED">
                <wp:simplePos x="0" y="0"/>
                <wp:positionH relativeFrom="column">
                  <wp:posOffset>-328930</wp:posOffset>
                </wp:positionH>
                <wp:positionV relativeFrom="paragraph">
                  <wp:posOffset>391160</wp:posOffset>
                </wp:positionV>
                <wp:extent cx="1684020" cy="485775"/>
                <wp:effectExtent l="57150" t="38100" r="68580" b="104775"/>
                <wp:wrapNone/>
                <wp:docPr id="467565625" name="مستطيل 2"/>
                <wp:cNvGraphicFramePr/>
                <a:graphic xmlns:a="http://schemas.openxmlformats.org/drawingml/2006/main">
                  <a:graphicData uri="http://schemas.microsoft.com/office/word/2010/wordprocessingShape">
                    <wps:wsp>
                      <wps:cNvSpPr/>
                      <wps:spPr>
                        <a:xfrm>
                          <a:off x="0" y="0"/>
                          <a:ext cx="1684020" cy="485775"/>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0D2991C7" w14:textId="74316735" w:rsidR="00392D23" w:rsidRDefault="00392D23" w:rsidP="00392D23">
                            <w:pPr>
                              <w:bidi/>
                              <w:jc w:val="center"/>
                            </w:pPr>
                            <w:r w:rsidRPr="00392D23">
                              <w:rPr>
                                <w:rFonts w:ascii="Traditional Arabic" w:hAnsi="Traditional Arabic" w:cs="Traditional Arabic"/>
                                <w:b/>
                                <w:bCs/>
                                <w:sz w:val="32"/>
                                <w:szCs w:val="32"/>
                                <w:rtl/>
                              </w:rPr>
                              <w:t>جودة الخدمات الصحية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6AC3CE" id="مستطيل 2" o:spid="_x0000_s1026" style="position:absolute;left:0;text-align:left;margin-left:-25.9pt;margin-top:30.8pt;width:132.6pt;height:38.2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" fillcolor="#a5d5e2 [1624]" strokecolor="#40a7c2 [3048]">
                <v:fill color2="#e4f2f6 [504]" rotate="t" angle="180" colors="0 #9eeaff;22938f #bbefff;1 #e4f9ff" focus="100%" type="gradient"/>
                <v:shadow on="t" color="black" opacity="24903f" origin=",.5" offset="0,.55556mm"/>
                <v:textbox>
                  <w:txbxContent>
                    <w:p w14:paraId="0D2991C7" w14:textId="74316735" w:rsidR="00392D23" w:rsidRDefault="00392D23" w:rsidP="00392D23">
                      <w:pPr>
                        <w:bidi/>
                        <w:jc w:val="center"/>
                      </w:pPr>
                      <w:r w:rsidRPr="00392D23">
                        <w:rPr>
                          <w:rFonts w:ascii="Traditional Arabic" w:hAnsi="Traditional Arabic" w:cs="Traditional Arabic"/>
                          <w:b/>
                          <w:bCs/>
                          <w:sz w:val="32"/>
                          <w:szCs w:val="32"/>
                          <w:rtl/>
                        </w:rPr>
                        <w:t>جودة الخدمات الصحية</w:t>
                      </w:r>
                    </w:p>
                  </w:txbxContent>
                </v:textbox>
              </v:rect>
            </w:pict>
          </mc:Fallback>
        </mc:AlternateContent>
      </w:r>
      <w:r w:rsidR="00392D23" w:rsidRPr="00FC3AED">
        <w:rPr>
          <w:rFonts w:ascii="Simplified Arabic" w:hAnsi="Simplified Arabic" w:cs="Simplified Arabic" w:hint="cs"/>
          <w:noProof/>
          <w:sz w:val="28"/>
          <w:szCs w:val="28"/>
          <w:rtl/>
          <w:lang w:val="ar-SA"/>
        </w:rPr>
        <mc:AlternateContent>
          <mc:Choice Requires="wps">
            <w:drawing>
              <wp:anchor distT="0" distB="0" distL="114300" distR="114300" simplePos="0" relativeHeight="251661824" behindDoc="0" locked="0" layoutInCell="1" allowOverlap="1" wp14:anchorId="1B6A28C0" wp14:editId="422DF023">
                <wp:simplePos x="0" y="0"/>
                <wp:positionH relativeFrom="column">
                  <wp:posOffset>4109085</wp:posOffset>
                </wp:positionH>
                <wp:positionV relativeFrom="paragraph">
                  <wp:posOffset>189865</wp:posOffset>
                </wp:positionV>
                <wp:extent cx="1857375" cy="485775"/>
                <wp:effectExtent l="57150" t="38100" r="85725" b="104775"/>
                <wp:wrapNone/>
                <wp:docPr id="273105383" name="مستطيل 1"/>
                <wp:cNvGraphicFramePr/>
                <a:graphic xmlns:a="http://schemas.openxmlformats.org/drawingml/2006/main">
                  <a:graphicData uri="http://schemas.microsoft.com/office/word/2010/wordprocessingShape">
                    <wps:wsp>
                      <wps:cNvSpPr/>
                      <wps:spPr>
                        <a:xfrm>
                          <a:off x="0" y="0"/>
                          <a:ext cx="1857375" cy="485775"/>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0DC85252" w14:textId="4CC25FA0" w:rsidR="00392D23" w:rsidRDefault="00392D23" w:rsidP="00392D23">
                            <w:pPr>
                              <w:jc w:val="center"/>
                            </w:pPr>
                            <w:r w:rsidRPr="00392D23">
                              <w:rPr>
                                <w:rFonts w:ascii="Traditional Arabic" w:hAnsi="Traditional Arabic" w:cs="Traditional Arabic"/>
                                <w:b/>
                                <w:bCs/>
                                <w:sz w:val="32"/>
                                <w:szCs w:val="32"/>
                                <w:rtl/>
                                <w:lang w:bidi="ar-EG"/>
                              </w:rPr>
                              <w:t>أنماط القيادة الإدارية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6A28C0" id="مستطيل 1" o:spid="_x0000_s1027" style="position:absolute;left:0;text-align:left;margin-left:323.55pt;margin-top:14.95pt;width:146.25pt;height:38.2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" fillcolor="#a5d5e2 [1624]" strokecolor="#40a7c2 [3048]">
                <v:fill color2="#e4f2f6 [504]" rotate="t" angle="180" colors="0 #9eeaff;22938f #bbefff;1 #e4f9ff" focus="100%" type="gradient"/>
                <v:shadow on="t" color="black" opacity="24903f" origin=",.5" offset="0,.55556mm"/>
                <v:textbox>
                  <w:txbxContent>
                    <w:p w14:paraId="0DC85252" w14:textId="4CC25FA0" w:rsidR="00392D23" w:rsidRDefault="00392D23" w:rsidP="00392D23">
                      <w:pPr>
                        <w:jc w:val="center"/>
                      </w:pPr>
                      <w:r w:rsidRPr="00392D23">
                        <w:rPr>
                          <w:rFonts w:ascii="Traditional Arabic" w:hAnsi="Traditional Arabic" w:cs="Traditional Arabic"/>
                          <w:b/>
                          <w:bCs/>
                          <w:sz w:val="32"/>
                          <w:szCs w:val="32"/>
                          <w:rtl/>
                          <w:lang w:bidi="ar-EG"/>
                        </w:rPr>
                        <w:t>أنماط القيادة الإدارية</w:t>
                      </w:r>
                    </w:p>
                  </w:txbxContent>
                </v:textbox>
              </v:rect>
            </w:pict>
          </mc:Fallback>
        </mc:AlternateContent>
      </w:r>
    </w:p>
    <w:p w14:paraId="16F09A64" w14:textId="3F6CB693" w:rsidR="00392D23" w:rsidRPr="00FC3AED" w:rsidRDefault="00756B78" w:rsidP="00FC3AED">
      <w:pPr>
        <w:bidi/>
        <w:spacing w:line="276" w:lineRule="auto"/>
        <w:ind w:left="360"/>
        <w:jc w:val="both"/>
        <w:rPr>
          <w:rFonts w:ascii="Simplified Arabic" w:eastAsia="Calibri" w:hAnsi="Simplified Arabic" w:cs="Simplified Arabic"/>
          <w:kern w:val="2"/>
          <w:sz w:val="28"/>
          <w:szCs w:val="28"/>
          <w14:ligatures w14:val="standardContextual"/>
        </w:rPr>
      </w:pPr>
      <w:r w:rsidRPr="00FC3AED">
        <w:rPr>
          <w:rFonts w:ascii="Simplified Arabic" w:hAnsi="Simplified Arabic" w:cs="Simplified Arabic" w:hint="cs"/>
          <w:noProof/>
          <w:sz w:val="28"/>
          <w:szCs w:val="28"/>
        </w:rPr>
        <mc:AlternateContent>
          <mc:Choice Requires="wps">
            <w:drawing>
              <wp:anchor distT="0" distB="0" distL="114300" distR="114300" simplePos="0" relativeHeight="251673088" behindDoc="0" locked="0" layoutInCell="1" allowOverlap="1" wp14:anchorId="46ECE542" wp14:editId="05B7D809">
                <wp:simplePos x="0" y="0"/>
                <wp:positionH relativeFrom="column">
                  <wp:posOffset>-254635</wp:posOffset>
                </wp:positionH>
                <wp:positionV relativeFrom="paragraph">
                  <wp:posOffset>606425</wp:posOffset>
                </wp:positionV>
                <wp:extent cx="1514475" cy="447675"/>
                <wp:effectExtent l="57150" t="38100" r="85725" b="104775"/>
                <wp:wrapNone/>
                <wp:docPr id="613715084" name="مستطيل: زوايا مستديرة 12"/>
                <wp:cNvGraphicFramePr/>
                <a:graphic xmlns:a="http://schemas.openxmlformats.org/drawingml/2006/main">
                  <a:graphicData uri="http://schemas.microsoft.com/office/word/2010/wordprocessingShape">
                    <wps:wsp>
                      <wps:cNvSpPr/>
                      <wps:spPr>
                        <a:xfrm>
                          <a:off x="0" y="0"/>
                          <a:ext cx="1514475" cy="447675"/>
                        </a:xfrm>
                        <a:prstGeom prst="roundRect">
                          <a:avLst/>
                        </a:prstGeom>
                        <a:ln/>
                      </wps:spPr>
                      <wps:style>
                        <a:lnRef idx="1">
                          <a:schemeClr val="accent5"/>
                        </a:lnRef>
                        <a:fillRef idx="2">
                          <a:schemeClr val="accent5"/>
                        </a:fillRef>
                        <a:effectRef idx="1">
                          <a:schemeClr val="accent5"/>
                        </a:effectRef>
                        <a:fontRef idx="minor">
                          <a:schemeClr val="dk1"/>
                        </a:fontRef>
                      </wps:style>
                      <wps:txbx>
                        <w:txbxContent>
                          <w:p w14:paraId="132D1072" w14:textId="184F5E13" w:rsidR="00392D23" w:rsidRPr="0099019B" w:rsidRDefault="00756B78" w:rsidP="00392D23">
                            <w:pPr>
                              <w:jc w:val="center"/>
                              <w:rPr>
                                <w:b/>
                                <w:bCs/>
                              </w:rPr>
                            </w:pPr>
                            <w:r w:rsidRPr="00756B78">
                              <w:rPr>
                                <w:rFonts w:ascii="Traditional Arabic" w:hAnsi="Traditional Arabic" w:cs="Traditional Arabic"/>
                                <w:b/>
                                <w:bCs/>
                                <w:sz w:val="28"/>
                                <w:szCs w:val="28"/>
                                <w:rtl/>
                              </w:rPr>
                              <w:t>كفاءة الأداء</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6ECE542" id="مستطيل: زوايا مستديرة 12" o:spid="_x0000_s1028" style="position:absolute;left:0;text-align:left;margin-left:-20.05pt;margin-top:47.75pt;width:119.25pt;height:35.2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" fillcolor="#a5d5e2 [1624]" strokecolor="#40a7c2 [3048]">
                <v:fill color2="#e4f2f6 [504]" rotate="t" angle="180" colors="0 #9eeaff;22938f #bbefff;1 #e4f9ff" focus="100%" type="gradient"/>
                <v:shadow on="t" color="black" opacity="24903f" origin=",.5" offset="0,.55556mm"/>
                <v:textbox>
                  <w:txbxContent>
                    <w:p w14:paraId="132D1072" w14:textId="184F5E13" w:rsidR="00392D23" w:rsidRPr="0099019B" w:rsidRDefault="00756B78" w:rsidP="00392D23">
                      <w:pPr>
                        <w:jc w:val="center"/>
                        <w:rPr>
                          <w:b/>
                          <w:bCs/>
                        </w:rPr>
                      </w:pPr>
                      <w:r w:rsidRPr="00756B78">
                        <w:rPr>
                          <w:rFonts w:ascii="Traditional Arabic" w:hAnsi="Traditional Arabic" w:cs="Traditional Arabic"/>
                          <w:b/>
                          <w:bCs/>
                          <w:sz w:val="28"/>
                          <w:szCs w:val="28"/>
                          <w:rtl/>
                        </w:rPr>
                        <w:t>كفاءة الأداء</w:t>
                      </w:r>
                    </w:p>
                  </w:txbxContent>
                </v:textbox>
              </v:roundrect>
            </w:pict>
          </mc:Fallback>
        </mc:AlternateContent>
      </w:r>
      <w:r w:rsidRPr="00FC3AED">
        <w:rPr>
          <w:rFonts w:ascii="Simplified Arabic" w:hAnsi="Simplified Arabic" w:cs="Simplified Arabic" w:hint="cs"/>
          <w:noProof/>
          <w:sz w:val="28"/>
          <w:szCs w:val="28"/>
        </w:rPr>
        <mc:AlternateContent>
          <mc:Choice Requires="wps">
            <w:drawing>
              <wp:anchor distT="0" distB="0" distL="114300" distR="114300" simplePos="0" relativeHeight="251664896" behindDoc="0" locked="0" layoutInCell="1" allowOverlap="1" wp14:anchorId="413649BB" wp14:editId="6BCAA7D0">
                <wp:simplePos x="0" y="0"/>
                <wp:positionH relativeFrom="column">
                  <wp:posOffset>-358775</wp:posOffset>
                </wp:positionH>
                <wp:positionV relativeFrom="paragraph">
                  <wp:posOffset>521335</wp:posOffset>
                </wp:positionV>
                <wp:extent cx="1684020" cy="1981200"/>
                <wp:effectExtent l="57150" t="38100" r="68580" b="95250"/>
                <wp:wrapNone/>
                <wp:docPr id="96191590" name="مستطيل 4"/>
                <wp:cNvGraphicFramePr/>
                <a:graphic xmlns:a="http://schemas.openxmlformats.org/drawingml/2006/main">
                  <a:graphicData uri="http://schemas.microsoft.com/office/word/2010/wordprocessingShape">
                    <wps:wsp>
                      <wps:cNvSpPr/>
                      <wps:spPr>
                        <a:xfrm>
                          <a:off x="0" y="0"/>
                          <a:ext cx="1684020" cy="1981200"/>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56BD5477" w14:textId="77777777" w:rsidR="00392D23" w:rsidRDefault="00392D23" w:rsidP="00392D2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3649BB" id="مستطيل 4" o:spid="_x0000_s1029" style="position:absolute;left:0;text-align:left;margin-left:-28.25pt;margin-top:41.05pt;width:132.6pt;height:156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" fillcolor="#cdddac [1622]" strokecolor="#94b64e [3046]">
                <v:fill color2="#f0f4e6 [502]" rotate="t" angle="180" colors="0 #dafda7;22938f #e4fdc2;1 #f5ffe6" focus="100%" type="gradient"/>
                <v:shadow on="t" color="black" opacity="24903f" origin=",.5" offset="0,.55556mm"/>
                <v:textbox>
                  <w:txbxContent>
                    <w:p w14:paraId="56BD5477" w14:textId="77777777" w:rsidR="00392D23" w:rsidRDefault="00392D23" w:rsidP="00392D23">
                      <w:pPr>
                        <w:jc w:val="center"/>
                      </w:pPr>
                    </w:p>
                  </w:txbxContent>
                </v:textbox>
              </v:rect>
            </w:pict>
          </mc:Fallback>
        </mc:AlternateContent>
      </w:r>
      <w:r w:rsidRPr="00FC3AED">
        <w:rPr>
          <w:rFonts w:ascii="Simplified Arabic" w:hAnsi="Simplified Arabic" w:cs="Simplified Arabic" w:hint="cs"/>
          <w:noProof/>
          <w:sz w:val="28"/>
          <w:szCs w:val="28"/>
        </w:rPr>
        <mc:AlternateContent>
          <mc:Choice Requires="wps">
            <w:drawing>
              <wp:anchor distT="0" distB="0" distL="114300" distR="114300" simplePos="0" relativeHeight="251665920" behindDoc="0" locked="0" layoutInCell="1" allowOverlap="1" wp14:anchorId="47A63D88" wp14:editId="6C4B6DCB">
                <wp:simplePos x="0" y="0"/>
                <wp:positionH relativeFrom="column">
                  <wp:posOffset>4282440</wp:posOffset>
                </wp:positionH>
                <wp:positionV relativeFrom="paragraph">
                  <wp:posOffset>429260</wp:posOffset>
                </wp:positionV>
                <wp:extent cx="1485900" cy="400050"/>
                <wp:effectExtent l="57150" t="38100" r="76200" b="95250"/>
                <wp:wrapNone/>
                <wp:docPr id="299532695" name="مستطيل: زوايا مستديرة 9"/>
                <wp:cNvGraphicFramePr/>
                <a:graphic xmlns:a="http://schemas.openxmlformats.org/drawingml/2006/main">
                  <a:graphicData uri="http://schemas.microsoft.com/office/word/2010/wordprocessingShape">
                    <wps:wsp>
                      <wps:cNvSpPr/>
                      <wps:spPr>
                        <a:xfrm>
                          <a:off x="0" y="0"/>
                          <a:ext cx="1485900" cy="400050"/>
                        </a:xfrm>
                        <a:prstGeom prst="roundRect">
                          <a:avLst/>
                        </a:prstGeom>
                        <a:ln/>
                      </wps:spPr>
                      <wps:style>
                        <a:lnRef idx="1">
                          <a:schemeClr val="accent5"/>
                        </a:lnRef>
                        <a:fillRef idx="2">
                          <a:schemeClr val="accent5"/>
                        </a:fillRef>
                        <a:effectRef idx="1">
                          <a:schemeClr val="accent5"/>
                        </a:effectRef>
                        <a:fontRef idx="minor">
                          <a:schemeClr val="dk1"/>
                        </a:fontRef>
                      </wps:style>
                      <wps:txbx>
                        <w:txbxContent>
                          <w:p w14:paraId="7BF99908" w14:textId="5CBFA5F7" w:rsidR="00392D23" w:rsidRDefault="00392D23" w:rsidP="00392D23">
                            <w:pPr>
                              <w:jc w:val="center"/>
                            </w:pPr>
                            <w:r w:rsidRPr="00392D23">
                              <w:rPr>
                                <w:rFonts w:ascii="Traditional Arabic" w:hAnsi="Traditional Arabic" w:cs="Traditional Arabic"/>
                                <w:b/>
                                <w:bCs/>
                                <w:sz w:val="32"/>
                                <w:szCs w:val="32"/>
                                <w:rtl/>
                                <w:lang w:bidi="ar-EG"/>
                              </w:rPr>
                              <w:t>القيادة التحويلية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7A63D88" id="مستطيل: زوايا مستديرة 9" o:spid="_x0000_s1030" style="position:absolute;left:0;text-align:left;margin-left:337.2pt;margin-top:33.8pt;width:117pt;height:31.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" fillcolor="#a5d5e2 [1624]" strokecolor="#40a7c2 [3048]">
                <v:fill color2="#e4f2f6 [504]" rotate="t" angle="180" colors="0 #9eeaff;22938f #bbefff;1 #e4f9ff" focus="100%" type="gradient"/>
                <v:shadow on="t" color="black" opacity="24903f" origin=",.5" offset="0,.55556mm"/>
                <v:textbox>
                  <w:txbxContent>
                    <w:p w14:paraId="7BF99908" w14:textId="5CBFA5F7" w:rsidR="00392D23" w:rsidRDefault="00392D23" w:rsidP="00392D23">
                      <w:pPr>
                        <w:jc w:val="center"/>
                      </w:pPr>
                      <w:r w:rsidRPr="00392D23">
                        <w:rPr>
                          <w:rFonts w:ascii="Traditional Arabic" w:hAnsi="Traditional Arabic" w:cs="Traditional Arabic"/>
                          <w:b/>
                          <w:bCs/>
                          <w:sz w:val="32"/>
                          <w:szCs w:val="32"/>
                          <w:rtl/>
                          <w:lang w:bidi="ar-EG"/>
                        </w:rPr>
                        <w:t>القيادة التحويلية</w:t>
                      </w:r>
                    </w:p>
                  </w:txbxContent>
                </v:textbox>
              </v:roundrect>
            </w:pict>
          </mc:Fallback>
        </mc:AlternateContent>
      </w:r>
      <w:r w:rsidRPr="00FC3AED">
        <w:rPr>
          <w:rFonts w:ascii="Simplified Arabic" w:hAnsi="Simplified Arabic" w:cs="Simplified Arabic" w:hint="cs"/>
          <w:noProof/>
          <w:sz w:val="28"/>
          <w:szCs w:val="28"/>
        </w:rPr>
        <mc:AlternateContent>
          <mc:Choice Requires="wps">
            <w:drawing>
              <wp:anchor distT="0" distB="0" distL="114300" distR="114300" simplePos="0" relativeHeight="251663872" behindDoc="0" locked="0" layoutInCell="1" allowOverlap="1" wp14:anchorId="635A237D" wp14:editId="045FD503">
                <wp:simplePos x="0" y="0"/>
                <wp:positionH relativeFrom="column">
                  <wp:posOffset>4110990</wp:posOffset>
                </wp:positionH>
                <wp:positionV relativeFrom="paragraph">
                  <wp:posOffset>303530</wp:posOffset>
                </wp:positionV>
                <wp:extent cx="1857375" cy="2705100"/>
                <wp:effectExtent l="57150" t="38100" r="85725" b="95250"/>
                <wp:wrapNone/>
                <wp:docPr id="2066265836" name="مستطيل 3"/>
                <wp:cNvGraphicFramePr/>
                <a:graphic xmlns:a="http://schemas.openxmlformats.org/drawingml/2006/main">
                  <a:graphicData uri="http://schemas.microsoft.com/office/word/2010/wordprocessingShape">
                    <wps:wsp>
                      <wps:cNvSpPr/>
                      <wps:spPr>
                        <a:xfrm>
                          <a:off x="0" y="0"/>
                          <a:ext cx="1857375" cy="2705100"/>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4D4F7C37" w14:textId="77777777" w:rsidR="00392D23" w:rsidRDefault="00392D23" w:rsidP="00392D2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5A237D" id="مستطيل 3" o:spid="_x0000_s1031" style="position:absolute;left:0;text-align:left;margin-left:323.7pt;margin-top:23.9pt;width:146.25pt;height:213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" fillcolor="#cdddac [1622]" strokecolor="#94b64e [3046]">
                <v:fill color2="#f0f4e6 [502]" rotate="t" angle="180" colors="0 #dafda7;22938f #e4fdc2;1 #f5ffe6" focus="100%" type="gradient"/>
                <v:shadow on="t" color="black" opacity="24903f" origin=",.5" offset="0,.55556mm"/>
                <v:textbox>
                  <w:txbxContent>
                    <w:p w14:paraId="4D4F7C37" w14:textId="77777777" w:rsidR="00392D23" w:rsidRDefault="00392D23" w:rsidP="00392D23">
                      <w:pPr>
                        <w:jc w:val="center"/>
                      </w:pPr>
                    </w:p>
                  </w:txbxContent>
                </v:textbox>
              </v:rect>
            </w:pict>
          </mc:Fallback>
        </mc:AlternateContent>
      </w:r>
    </w:p>
    <w:p w14:paraId="275F9A76" w14:textId="472A5E33" w:rsidR="00392D23" w:rsidRPr="00FC3AED" w:rsidRDefault="00392D23" w:rsidP="00FC3AED">
      <w:pPr>
        <w:bidi/>
        <w:spacing w:line="276" w:lineRule="auto"/>
        <w:ind w:left="360"/>
        <w:jc w:val="both"/>
        <w:rPr>
          <w:rFonts w:ascii="Simplified Arabic" w:eastAsia="Calibri" w:hAnsi="Simplified Arabic" w:cs="Simplified Arabic"/>
          <w:kern w:val="2"/>
          <w:sz w:val="28"/>
          <w:szCs w:val="28"/>
          <w14:ligatures w14:val="standardContextual"/>
        </w:rPr>
      </w:pPr>
    </w:p>
    <w:p w14:paraId="19B57A2F" w14:textId="3C715E63" w:rsidR="00392D23" w:rsidRPr="00FC3AED" w:rsidRDefault="00756B78" w:rsidP="00FC3AED">
      <w:pPr>
        <w:bidi/>
        <w:spacing w:line="276" w:lineRule="auto"/>
        <w:ind w:left="360"/>
        <w:jc w:val="both"/>
        <w:rPr>
          <w:rFonts w:ascii="Simplified Arabic" w:eastAsia="Calibri" w:hAnsi="Simplified Arabic" w:cs="Simplified Arabic"/>
          <w:kern w:val="2"/>
          <w:sz w:val="28"/>
          <w:szCs w:val="28"/>
          <w:rtl/>
          <w14:ligatures w14:val="standardContextual"/>
        </w:rPr>
      </w:pPr>
      <w:r w:rsidRPr="00FC3AED">
        <w:rPr>
          <w:rFonts w:ascii="Simplified Arabic" w:hAnsi="Simplified Arabic" w:cs="Simplified Arabic" w:hint="cs"/>
          <w:noProof/>
          <w:sz w:val="28"/>
          <w:szCs w:val="28"/>
        </w:rPr>
        <mc:AlternateContent>
          <mc:Choice Requires="wps">
            <w:drawing>
              <wp:anchor distT="0" distB="0" distL="114300" distR="114300" simplePos="0" relativeHeight="251674112" behindDoc="0" locked="0" layoutInCell="1" allowOverlap="1" wp14:anchorId="1200B12C" wp14:editId="1CFD40CA">
                <wp:simplePos x="0" y="0"/>
                <wp:positionH relativeFrom="column">
                  <wp:posOffset>-228600</wp:posOffset>
                </wp:positionH>
                <wp:positionV relativeFrom="paragraph">
                  <wp:posOffset>170180</wp:posOffset>
                </wp:positionV>
                <wp:extent cx="1468755" cy="447675"/>
                <wp:effectExtent l="57150" t="38100" r="74295" b="104775"/>
                <wp:wrapNone/>
                <wp:docPr id="475636106" name="مستطيل: زوايا مستديرة 12"/>
                <wp:cNvGraphicFramePr/>
                <a:graphic xmlns:a="http://schemas.openxmlformats.org/drawingml/2006/main">
                  <a:graphicData uri="http://schemas.microsoft.com/office/word/2010/wordprocessingShape">
                    <wps:wsp>
                      <wps:cNvSpPr/>
                      <wps:spPr>
                        <a:xfrm>
                          <a:off x="0" y="0"/>
                          <a:ext cx="1468755" cy="447675"/>
                        </a:xfrm>
                        <a:prstGeom prst="roundRect">
                          <a:avLst/>
                        </a:prstGeom>
                        <a:ln/>
                      </wps:spPr>
                      <wps:style>
                        <a:lnRef idx="1">
                          <a:schemeClr val="accent5"/>
                        </a:lnRef>
                        <a:fillRef idx="2">
                          <a:schemeClr val="accent5"/>
                        </a:fillRef>
                        <a:effectRef idx="1">
                          <a:schemeClr val="accent5"/>
                        </a:effectRef>
                        <a:fontRef idx="minor">
                          <a:schemeClr val="dk1"/>
                        </a:fontRef>
                      </wps:style>
                      <wps:txbx>
                        <w:txbxContent>
                          <w:p w14:paraId="4EA1C822" w14:textId="141B20CC" w:rsidR="00392D23" w:rsidRPr="00756B78" w:rsidRDefault="00756B78" w:rsidP="00392D23">
                            <w:pPr>
                              <w:jc w:val="center"/>
                              <w:rPr>
                                <w:b/>
                                <w:bCs/>
                              </w:rPr>
                            </w:pPr>
                            <w:r w:rsidRPr="00756B78">
                              <w:rPr>
                                <w:rFonts w:ascii="Times New Roman" w:eastAsia="Calibri" w:hAnsi="Times New Roman" w:cs="Traditional Arabic"/>
                                <w:b/>
                                <w:bCs/>
                                <w:kern w:val="2"/>
                                <w:sz w:val="32"/>
                                <w:szCs w:val="32"/>
                                <w:rtl/>
                                <w14:ligatures w14:val="standardContextual"/>
                              </w:rPr>
                              <w:t>رضا المرضى</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200B12C" id="_x0000_s1032" style="position:absolute;left:0;text-align:left;margin-left:-18pt;margin-top:13.4pt;width:115.65pt;height:35.2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" fillcolor="#a5d5e2 [1624]" strokecolor="#40a7c2 [3048]">
                <v:fill color2="#e4f2f6 [504]" rotate="t" angle="180" colors="0 #9eeaff;22938f #bbefff;1 #e4f9ff" focus="100%" type="gradient"/>
                <v:shadow on="t" color="black" opacity="24903f" origin=",.5" offset="0,.55556mm"/>
                <v:textbox>
                  <w:txbxContent>
                    <w:p w14:paraId="4EA1C822" w14:textId="141B20CC" w:rsidR="00392D23" w:rsidRPr="00756B78" w:rsidRDefault="00756B78" w:rsidP="00392D23">
                      <w:pPr>
                        <w:jc w:val="center"/>
                        <w:rPr>
                          <w:b/>
                          <w:bCs/>
                        </w:rPr>
                      </w:pPr>
                      <w:r w:rsidRPr="00756B78">
                        <w:rPr>
                          <w:rFonts w:ascii="Times New Roman" w:eastAsia="Calibri" w:hAnsi="Times New Roman" w:cs="Traditional Arabic"/>
                          <w:b/>
                          <w:bCs/>
                          <w:kern w:val="2"/>
                          <w:sz w:val="32"/>
                          <w:szCs w:val="32"/>
                          <w:rtl/>
                          <w14:ligatures w14:val="standardContextual"/>
                        </w:rPr>
                        <w:t>رضا المرضى</w:t>
                      </w:r>
                    </w:p>
                  </w:txbxContent>
                </v:textbox>
              </v:roundrect>
            </w:pict>
          </mc:Fallback>
        </mc:AlternateContent>
      </w:r>
      <w:r w:rsidRPr="00FC3AED">
        <w:rPr>
          <w:rFonts w:ascii="Simplified Arabic" w:hAnsi="Simplified Arabic" w:cs="Simplified Arabic" w:hint="cs"/>
          <w:noProof/>
          <w:sz w:val="28"/>
          <w:szCs w:val="28"/>
        </w:rPr>
        <mc:AlternateContent>
          <mc:Choice Requires="wps">
            <w:drawing>
              <wp:anchor distT="0" distB="0" distL="114300" distR="114300" simplePos="0" relativeHeight="251666944" behindDoc="0" locked="0" layoutInCell="1" allowOverlap="1" wp14:anchorId="204DE4B0" wp14:editId="66B4EE9E">
                <wp:simplePos x="0" y="0"/>
                <wp:positionH relativeFrom="column">
                  <wp:posOffset>4282440</wp:posOffset>
                </wp:positionH>
                <wp:positionV relativeFrom="paragraph">
                  <wp:posOffset>86360</wp:posOffset>
                </wp:positionV>
                <wp:extent cx="1485900" cy="390525"/>
                <wp:effectExtent l="57150" t="38100" r="76200" b="104775"/>
                <wp:wrapNone/>
                <wp:docPr id="1643192248" name="مستطيل: زوايا مستديرة 10"/>
                <wp:cNvGraphicFramePr/>
                <a:graphic xmlns:a="http://schemas.openxmlformats.org/drawingml/2006/main">
                  <a:graphicData uri="http://schemas.microsoft.com/office/word/2010/wordprocessingShape">
                    <wps:wsp>
                      <wps:cNvSpPr/>
                      <wps:spPr>
                        <a:xfrm>
                          <a:off x="0" y="0"/>
                          <a:ext cx="1485900" cy="390525"/>
                        </a:xfrm>
                        <a:prstGeom prst="roundRect">
                          <a:avLst/>
                        </a:prstGeom>
                        <a:ln/>
                      </wps:spPr>
                      <wps:style>
                        <a:lnRef idx="1">
                          <a:schemeClr val="accent5"/>
                        </a:lnRef>
                        <a:fillRef idx="2">
                          <a:schemeClr val="accent5"/>
                        </a:fillRef>
                        <a:effectRef idx="1">
                          <a:schemeClr val="accent5"/>
                        </a:effectRef>
                        <a:fontRef idx="minor">
                          <a:schemeClr val="dk1"/>
                        </a:fontRef>
                      </wps:style>
                      <wps:txbx>
                        <w:txbxContent>
                          <w:p w14:paraId="79109007" w14:textId="222588C5" w:rsidR="00392D23" w:rsidRPr="00D557E6" w:rsidRDefault="00756B78" w:rsidP="00392D23">
                            <w:pPr>
                              <w:jc w:val="center"/>
                              <w:rPr>
                                <w:sz w:val="20"/>
                                <w:szCs w:val="20"/>
                              </w:rPr>
                            </w:pPr>
                            <w:r w:rsidRPr="00756B78">
                              <w:rPr>
                                <w:rFonts w:ascii="Traditional Arabic" w:hAnsi="Traditional Arabic" w:cs="Traditional Arabic"/>
                                <w:b/>
                                <w:bCs/>
                                <w:sz w:val="28"/>
                                <w:szCs w:val="28"/>
                                <w:rtl/>
                                <w:lang w:bidi="ar-EG"/>
                              </w:rPr>
                              <w:t>القيادة التبادلية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4DE4B0" id="مستطيل: زوايا مستديرة 10" o:spid="_x0000_s1033" style="position:absolute;left:0;text-align:left;margin-left:337.2pt;margin-top:6.8pt;width:117pt;height:30.7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" fillcolor="#a5d5e2 [1624]" strokecolor="#40a7c2 [3048]">
                <v:fill color2="#e4f2f6 [504]" rotate="t" angle="180" colors="0 #9eeaff;22938f #bbefff;1 #e4f9ff" focus="100%" type="gradient"/>
                <v:shadow on="t" color="black" opacity="24903f" origin=",.5" offset="0,.55556mm"/>
                <v:textbox>
                  <w:txbxContent>
                    <w:p w14:paraId="79109007" w14:textId="222588C5" w:rsidR="00392D23" w:rsidRPr="00D557E6" w:rsidRDefault="00756B78" w:rsidP="00392D23">
                      <w:pPr>
                        <w:jc w:val="center"/>
                        <w:rPr>
                          <w:sz w:val="20"/>
                          <w:szCs w:val="20"/>
                        </w:rPr>
                      </w:pPr>
                      <w:r w:rsidRPr="00756B78">
                        <w:rPr>
                          <w:rFonts w:ascii="Traditional Arabic" w:hAnsi="Traditional Arabic" w:cs="Traditional Arabic"/>
                          <w:b/>
                          <w:bCs/>
                          <w:sz w:val="28"/>
                          <w:szCs w:val="28"/>
                          <w:rtl/>
                          <w:lang w:bidi="ar-EG"/>
                        </w:rPr>
                        <w:t>القيادة التبادلية</w:t>
                      </w:r>
                    </w:p>
                  </w:txbxContent>
                </v:textbox>
              </v:roundrect>
            </w:pict>
          </mc:Fallback>
        </mc:AlternateContent>
      </w:r>
      <w:r w:rsidR="00392D23" w:rsidRPr="00FC3AED">
        <w:rPr>
          <w:rFonts w:ascii="Simplified Arabic" w:hAnsi="Simplified Arabic" w:cs="Simplified Arabic" w:hint="cs"/>
          <w:noProof/>
          <w:sz w:val="28"/>
          <w:szCs w:val="28"/>
        </w:rPr>
        <mc:AlternateContent>
          <mc:Choice Requires="wps">
            <w:drawing>
              <wp:anchor distT="0" distB="0" distL="114300" distR="114300" simplePos="0" relativeHeight="251676160" behindDoc="0" locked="0" layoutInCell="1" allowOverlap="1" wp14:anchorId="0FB4CFE6" wp14:editId="49E15D51">
                <wp:simplePos x="0" y="0"/>
                <wp:positionH relativeFrom="column">
                  <wp:posOffset>1402080</wp:posOffset>
                </wp:positionH>
                <wp:positionV relativeFrom="paragraph">
                  <wp:posOffset>478791</wp:posOffset>
                </wp:positionV>
                <wp:extent cx="2880360" cy="45719"/>
                <wp:effectExtent l="19050" t="76200" r="15240" b="50165"/>
                <wp:wrapNone/>
                <wp:docPr id="616322949" name="رابط كسهم مستقيم 21"/>
                <wp:cNvGraphicFramePr/>
                <a:graphic xmlns:a="http://schemas.openxmlformats.org/drawingml/2006/main">
                  <a:graphicData uri="http://schemas.microsoft.com/office/word/2010/wordprocessingShape">
                    <wps:wsp>
                      <wps:cNvCnPr/>
                      <wps:spPr>
                        <a:xfrm flipH="1" flipV="1">
                          <a:off x="0" y="0"/>
                          <a:ext cx="2880360" cy="45719"/>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12299B5" id="رابط كسهم مستقيم 21" o:spid="_x0000_s1026" type="#_x0000_t32" style="position:absolute;left:0;text-align:left;margin-left:110.4pt;margin-top:37.7pt;width:226.8pt;height:3.6pt;flip:x y;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" strokecolor="#4a7ebb">
                <v:stroke endarrow="block"/>
              </v:shape>
            </w:pict>
          </mc:Fallback>
        </mc:AlternateContent>
      </w:r>
      <w:r w:rsidR="00392D23" w:rsidRPr="00FC3AED">
        <w:rPr>
          <w:rFonts w:ascii="Simplified Arabic" w:eastAsia="Calibri" w:hAnsi="Simplified Arabic" w:cs="Simplified Arabic" w:hint="cs"/>
          <w:kern w:val="2"/>
          <w:sz w:val="28"/>
          <w:szCs w:val="28"/>
          <w14:ligatures w14:val="standardContextual"/>
        </w:rPr>
        <w:t xml:space="preserve">         </w:t>
      </w:r>
      <w:proofErr w:type="spellStart"/>
      <w:r w:rsidR="00392D23" w:rsidRPr="00FC3AED">
        <w:rPr>
          <w:rFonts w:ascii="Simplified Arabic" w:eastAsia="Calibri" w:hAnsi="Simplified Arabic" w:cs="Simplified Arabic" w:hint="cs"/>
          <w:kern w:val="2"/>
          <w:sz w:val="28"/>
          <w:szCs w:val="28"/>
          <w:rtl/>
          <w14:ligatures w14:val="standardContextual"/>
        </w:rPr>
        <w:t>ففف</w:t>
      </w:r>
      <w:proofErr w:type="spellEnd"/>
      <w:r w:rsidR="00392D23" w:rsidRPr="00FC3AED">
        <w:rPr>
          <w:rFonts w:ascii="Simplified Arabic" w:eastAsia="Calibri" w:hAnsi="Simplified Arabic" w:cs="Simplified Arabic" w:hint="cs"/>
          <w:kern w:val="2"/>
          <w:sz w:val="28"/>
          <w:szCs w:val="28"/>
          <w:rtl/>
          <w14:ligatures w14:val="standardContextual"/>
        </w:rPr>
        <w:t xml:space="preserve">                  ف2                                         </w:t>
      </w:r>
    </w:p>
    <w:p w14:paraId="621D2454" w14:textId="313925EE" w:rsidR="00392D23" w:rsidRPr="00FC3AED" w:rsidRDefault="00756B78" w:rsidP="00FC3AED">
      <w:pPr>
        <w:bidi/>
        <w:spacing w:line="276" w:lineRule="auto"/>
        <w:ind w:left="360"/>
        <w:jc w:val="both"/>
        <w:rPr>
          <w:rFonts w:ascii="Simplified Arabic" w:eastAsia="Calibri" w:hAnsi="Simplified Arabic" w:cs="Simplified Arabic"/>
          <w:kern w:val="2"/>
          <w:sz w:val="28"/>
          <w:szCs w:val="28"/>
          <w:rtl/>
          <w14:ligatures w14:val="standardContextual"/>
        </w:rPr>
      </w:pPr>
      <w:r w:rsidRPr="00FC3AED">
        <w:rPr>
          <w:rFonts w:ascii="Simplified Arabic" w:eastAsia="Calibri" w:hAnsi="Simplified Arabic" w:cs="Simplified Arabic" w:hint="cs"/>
          <w:noProof/>
          <w:kern w:val="2"/>
          <w:sz w:val="28"/>
          <w:szCs w:val="28"/>
          <w:rtl/>
          <w:lang w:val="ar-SA"/>
        </w:rPr>
        <mc:AlternateContent>
          <mc:Choice Requires="wps">
            <w:drawing>
              <wp:anchor distT="0" distB="0" distL="114300" distR="114300" simplePos="0" relativeHeight="251675136" behindDoc="0" locked="0" layoutInCell="1" allowOverlap="1" wp14:anchorId="5BA19753" wp14:editId="6E68AF74">
                <wp:simplePos x="0" y="0"/>
                <wp:positionH relativeFrom="column">
                  <wp:posOffset>-226060</wp:posOffset>
                </wp:positionH>
                <wp:positionV relativeFrom="paragraph">
                  <wp:posOffset>254635</wp:posOffset>
                </wp:positionV>
                <wp:extent cx="1413510" cy="495300"/>
                <wp:effectExtent l="57150" t="38100" r="72390" b="95250"/>
                <wp:wrapNone/>
                <wp:docPr id="1544359698" name="مستطيل: زوايا مستديرة 25"/>
                <wp:cNvGraphicFramePr/>
                <a:graphic xmlns:a="http://schemas.openxmlformats.org/drawingml/2006/main">
                  <a:graphicData uri="http://schemas.microsoft.com/office/word/2010/wordprocessingShape">
                    <wps:wsp>
                      <wps:cNvSpPr/>
                      <wps:spPr>
                        <a:xfrm>
                          <a:off x="0" y="0"/>
                          <a:ext cx="1413510" cy="495300"/>
                        </a:xfrm>
                        <a:prstGeom prst="roundRect">
                          <a:avLst/>
                        </a:prstGeom>
                        <a:ln/>
                      </wps:spPr>
                      <wps:style>
                        <a:lnRef idx="1">
                          <a:schemeClr val="accent5"/>
                        </a:lnRef>
                        <a:fillRef idx="2">
                          <a:schemeClr val="accent5"/>
                        </a:fillRef>
                        <a:effectRef idx="1">
                          <a:schemeClr val="accent5"/>
                        </a:effectRef>
                        <a:fontRef idx="minor">
                          <a:schemeClr val="dk1"/>
                        </a:fontRef>
                      </wps:style>
                      <wps:txbx>
                        <w:txbxContent>
                          <w:p w14:paraId="2BE21054" w14:textId="194E875D" w:rsidR="00392D23" w:rsidRPr="00756B78" w:rsidRDefault="00756B78" w:rsidP="00392D23">
                            <w:pPr>
                              <w:jc w:val="center"/>
                              <w:rPr>
                                <w:b/>
                                <w:bCs/>
                              </w:rPr>
                            </w:pPr>
                            <w:r w:rsidRPr="00756B78">
                              <w:rPr>
                                <w:rFonts w:ascii="Times New Roman" w:eastAsia="Calibri" w:hAnsi="Times New Roman" w:cs="Traditional Arabic"/>
                                <w:b/>
                                <w:bCs/>
                                <w:kern w:val="2"/>
                                <w:sz w:val="32"/>
                                <w:szCs w:val="32"/>
                                <w:rtl/>
                                <w14:ligatures w14:val="standardContextual"/>
                              </w:rPr>
                              <w:t>سلامة المرضى</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5BA19753" id="مستطيل: زوايا مستديرة 25" o:spid="_x0000_s1034" style="position:absolute;left:0;text-align:left;margin-left:-17.8pt;margin-top:20.05pt;width:111.3pt;height:39pt;z-index:2516751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" fillcolor="#a5d5e2 [1624]" strokecolor="#40a7c2 [3048]">
                <v:fill color2="#e4f2f6 [504]" rotate="t" angle="180" colors="0 #9eeaff;22938f #bbefff;1 #e4f9ff" focus="100%" type="gradient"/>
                <v:shadow on="t" color="black" opacity="24903f" origin=",.5" offset="0,.55556mm"/>
                <v:textbox>
                  <w:txbxContent>
                    <w:p w14:paraId="2BE21054" w14:textId="194E875D" w:rsidR="00392D23" w:rsidRPr="00756B78" w:rsidRDefault="00756B78" w:rsidP="00392D23">
                      <w:pPr>
                        <w:jc w:val="center"/>
                        <w:rPr>
                          <w:b/>
                          <w:bCs/>
                        </w:rPr>
                      </w:pPr>
                      <w:r w:rsidRPr="00756B78">
                        <w:rPr>
                          <w:rFonts w:ascii="Times New Roman" w:eastAsia="Calibri" w:hAnsi="Times New Roman" w:cs="Traditional Arabic"/>
                          <w:b/>
                          <w:bCs/>
                          <w:kern w:val="2"/>
                          <w:sz w:val="32"/>
                          <w:szCs w:val="32"/>
                          <w:rtl/>
                          <w14:ligatures w14:val="standardContextual"/>
                        </w:rPr>
                        <w:t>سلامة المرضى</w:t>
                      </w:r>
                    </w:p>
                  </w:txbxContent>
                </v:textbox>
              </v:roundrect>
            </w:pict>
          </mc:Fallback>
        </mc:AlternateContent>
      </w:r>
      <w:r w:rsidRPr="00FC3AED">
        <w:rPr>
          <w:rFonts w:ascii="Simplified Arabic" w:hAnsi="Simplified Arabic" w:cs="Simplified Arabic" w:hint="cs"/>
          <w:noProof/>
          <w:sz w:val="28"/>
          <w:szCs w:val="28"/>
        </w:rPr>
        <mc:AlternateContent>
          <mc:Choice Requires="wps">
            <w:drawing>
              <wp:anchor distT="0" distB="0" distL="114300" distR="114300" simplePos="0" relativeHeight="251667968" behindDoc="0" locked="0" layoutInCell="1" allowOverlap="1" wp14:anchorId="4F01EE88" wp14:editId="6DEA8C90">
                <wp:simplePos x="0" y="0"/>
                <wp:positionH relativeFrom="column">
                  <wp:posOffset>4324350</wp:posOffset>
                </wp:positionH>
                <wp:positionV relativeFrom="paragraph">
                  <wp:posOffset>334010</wp:posOffset>
                </wp:positionV>
                <wp:extent cx="1514475" cy="419100"/>
                <wp:effectExtent l="57150" t="38100" r="85725" b="95250"/>
                <wp:wrapNone/>
                <wp:docPr id="1830189023" name="مستطيل: زوايا مستديرة 11"/>
                <wp:cNvGraphicFramePr/>
                <a:graphic xmlns:a="http://schemas.openxmlformats.org/drawingml/2006/main">
                  <a:graphicData uri="http://schemas.microsoft.com/office/word/2010/wordprocessingShape">
                    <wps:wsp>
                      <wps:cNvSpPr/>
                      <wps:spPr>
                        <a:xfrm>
                          <a:off x="0" y="0"/>
                          <a:ext cx="1514475" cy="419100"/>
                        </a:xfrm>
                        <a:prstGeom prst="roundRect">
                          <a:avLst/>
                        </a:prstGeom>
                        <a:ln/>
                      </wps:spPr>
                      <wps:style>
                        <a:lnRef idx="1">
                          <a:schemeClr val="accent5"/>
                        </a:lnRef>
                        <a:fillRef idx="2">
                          <a:schemeClr val="accent5"/>
                        </a:fillRef>
                        <a:effectRef idx="1">
                          <a:schemeClr val="accent5"/>
                        </a:effectRef>
                        <a:fontRef idx="minor">
                          <a:schemeClr val="dk1"/>
                        </a:fontRef>
                      </wps:style>
                      <wps:txbx>
                        <w:txbxContent>
                          <w:p w14:paraId="67D5B7FA" w14:textId="655130EC" w:rsidR="00392D23" w:rsidRPr="0099019B" w:rsidRDefault="00756B78" w:rsidP="00392D23">
                            <w:pPr>
                              <w:jc w:val="center"/>
                              <w:rPr>
                                <w:b/>
                                <w:bCs/>
                              </w:rPr>
                            </w:pPr>
                            <w:r w:rsidRPr="00756B78">
                              <w:rPr>
                                <w:rFonts w:ascii="Traditional Arabic" w:hAnsi="Traditional Arabic" w:cs="Traditional Arabic"/>
                                <w:b/>
                                <w:bCs/>
                                <w:sz w:val="32"/>
                                <w:szCs w:val="32"/>
                                <w:rtl/>
                                <w:lang w:bidi="ar-EG"/>
                              </w:rPr>
                              <w:t>القيادة الديمقراطية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F01EE88" id="مستطيل: زوايا مستديرة 11" o:spid="_x0000_s1035" style="position:absolute;left:0;text-align:left;margin-left:340.5pt;margin-top:26.3pt;width:119.25pt;height:33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" fillcolor="#a5d5e2 [1624]" strokecolor="#40a7c2 [3048]">
                <v:fill color2="#e4f2f6 [504]" rotate="t" angle="180" colors="0 #9eeaff;22938f #bbefff;1 #e4f9ff" focus="100%" type="gradient"/>
                <v:shadow on="t" color="black" opacity="24903f" origin=",.5" offset="0,.55556mm"/>
                <v:textbox>
                  <w:txbxContent>
                    <w:p w14:paraId="67D5B7FA" w14:textId="655130EC" w:rsidR="00392D23" w:rsidRPr="0099019B" w:rsidRDefault="00756B78" w:rsidP="00392D23">
                      <w:pPr>
                        <w:jc w:val="center"/>
                        <w:rPr>
                          <w:b/>
                          <w:bCs/>
                        </w:rPr>
                      </w:pPr>
                      <w:r w:rsidRPr="00756B78">
                        <w:rPr>
                          <w:rFonts w:ascii="Traditional Arabic" w:hAnsi="Traditional Arabic" w:cs="Traditional Arabic"/>
                          <w:b/>
                          <w:bCs/>
                          <w:sz w:val="32"/>
                          <w:szCs w:val="32"/>
                          <w:rtl/>
                          <w:lang w:bidi="ar-EG"/>
                        </w:rPr>
                        <w:t>القيادة الديمقراطية</w:t>
                      </w:r>
                    </w:p>
                  </w:txbxContent>
                </v:textbox>
              </v:roundrect>
            </w:pict>
          </mc:Fallback>
        </mc:AlternateContent>
      </w:r>
      <w:r w:rsidR="00392D23" w:rsidRPr="00FC3AED">
        <w:rPr>
          <w:rFonts w:ascii="Simplified Arabic" w:eastAsia="Calibri" w:hAnsi="Simplified Arabic" w:cs="Simplified Arabic" w:hint="cs"/>
          <w:kern w:val="2"/>
          <w:sz w:val="28"/>
          <w:szCs w:val="28"/>
          <w14:ligatures w14:val="standardContextual"/>
        </w:rPr>
        <w:t xml:space="preserve">             </w:t>
      </w:r>
    </w:p>
    <w:p w14:paraId="1307A0C1" w14:textId="171CE912" w:rsidR="00392D23" w:rsidRPr="00FC3AED" w:rsidRDefault="00756B78" w:rsidP="00FC3AED">
      <w:pPr>
        <w:bidi/>
        <w:spacing w:line="276" w:lineRule="auto"/>
        <w:ind w:left="360"/>
        <w:jc w:val="both"/>
        <w:rPr>
          <w:rFonts w:ascii="Simplified Arabic" w:eastAsia="Calibri" w:hAnsi="Simplified Arabic" w:cs="Simplified Arabic"/>
          <w:kern w:val="2"/>
          <w:sz w:val="28"/>
          <w:szCs w:val="28"/>
          <w14:ligatures w14:val="standardContextual"/>
        </w:rPr>
      </w:pPr>
      <w:r w:rsidRPr="00FC3AED">
        <w:rPr>
          <w:rFonts w:ascii="Simplified Arabic" w:eastAsia="Calibri" w:hAnsi="Simplified Arabic" w:cs="Simplified Arabic" w:hint="cs"/>
          <w:noProof/>
          <w:kern w:val="2"/>
          <w:sz w:val="28"/>
          <w:szCs w:val="28"/>
        </w:rPr>
        <mc:AlternateContent>
          <mc:Choice Requires="wps">
            <w:drawing>
              <wp:anchor distT="0" distB="0" distL="114300" distR="114300" simplePos="0" relativeHeight="251682304" behindDoc="0" locked="0" layoutInCell="1" allowOverlap="1" wp14:anchorId="1A8801CD" wp14:editId="2C8334F7">
                <wp:simplePos x="0" y="0"/>
                <wp:positionH relativeFrom="column">
                  <wp:posOffset>285751</wp:posOffset>
                </wp:positionH>
                <wp:positionV relativeFrom="paragraph">
                  <wp:posOffset>499745</wp:posOffset>
                </wp:positionV>
                <wp:extent cx="45719" cy="1196340"/>
                <wp:effectExtent l="76200" t="38100" r="69215" b="22860"/>
                <wp:wrapNone/>
                <wp:docPr id="210919759" name="رابط كسهم مستقيم 33"/>
                <wp:cNvGraphicFramePr/>
                <a:graphic xmlns:a="http://schemas.openxmlformats.org/drawingml/2006/main">
                  <a:graphicData uri="http://schemas.microsoft.com/office/word/2010/wordprocessingShape">
                    <wps:wsp>
                      <wps:cNvCnPr/>
                      <wps:spPr>
                        <a:xfrm flipH="1" flipV="1">
                          <a:off x="0" y="0"/>
                          <a:ext cx="45719" cy="1196340"/>
                        </a:xfrm>
                        <a:prstGeom prst="straightConnector1">
                          <a:avLst/>
                        </a:prstGeom>
                        <a:noFill/>
                        <a:ln w="9525" cap="flat" cmpd="sng" algn="ctr">
                          <a:solidFill>
                            <a:srgbClr val="4F81BD"/>
                          </a:solidFill>
                          <a:prstDash val="solid"/>
                          <a:round/>
                          <a:headEnd type="none" w="med" len="med"/>
                          <a:tailEnd type="arrow" w="med" len="med"/>
                        </a:ln>
                        <a:effectLst/>
                      </wps:spPr>
                      <wps:bodyPr/>
                    </wps:wsp>
                  </a:graphicData>
                </a:graphic>
                <wp14:sizeRelH relativeFrom="margin">
                  <wp14:pctWidth>0</wp14:pctWidth>
                </wp14:sizeRelH>
                <wp14:sizeRelV relativeFrom="margin">
                  <wp14:pctHeight>0</wp14:pctHeight>
                </wp14:sizeRelV>
              </wp:anchor>
            </w:drawing>
          </mc:Choice>
          <mc:Fallback>
            <w:pict>
              <v:shape w14:anchorId="5C53C757" id="رابط كسهم مستقيم 33" o:spid="_x0000_s1026" type="#_x0000_t32" style="position:absolute;left:0;text-align:left;margin-left:22.5pt;margin-top:39.35pt;width:3.6pt;height:94.2pt;flip:x y;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" strokecolor="#4f81bd">
                <v:stroke endarrow="open"/>
              </v:shape>
            </w:pict>
          </mc:Fallback>
        </mc:AlternateContent>
      </w:r>
    </w:p>
    <w:p w14:paraId="26AED7B8" w14:textId="643D1A0A" w:rsidR="00392D23" w:rsidRPr="00FC3AED" w:rsidRDefault="00392D23" w:rsidP="00FC3AED">
      <w:pPr>
        <w:pStyle w:val="a3"/>
        <w:numPr>
          <w:ilvl w:val="0"/>
          <w:numId w:val="28"/>
        </w:numPr>
        <w:bidi/>
        <w:spacing w:line="276" w:lineRule="auto"/>
        <w:jc w:val="both"/>
        <w:rPr>
          <w:rFonts w:ascii="Simplified Arabic" w:eastAsia="Calibri" w:hAnsi="Simplified Arabic" w:cs="Simplified Arabic"/>
          <w:kern w:val="2"/>
          <w:sz w:val="28"/>
          <w:szCs w:val="28"/>
          <w14:ligatures w14:val="standardContextual"/>
        </w:rPr>
      </w:pPr>
      <w:r w:rsidRPr="00FC3AED">
        <w:rPr>
          <w:rFonts w:ascii="Simplified Arabic" w:hAnsi="Simplified Arabic" w:cs="Simplified Arabic" w:hint="cs"/>
          <w:noProof/>
          <w:sz w:val="28"/>
          <w:szCs w:val="28"/>
        </w:rPr>
        <mc:AlternateContent>
          <mc:Choice Requires="wps">
            <w:drawing>
              <wp:anchor distT="0" distB="0" distL="114300" distR="114300" simplePos="0" relativeHeight="251671040" behindDoc="0" locked="0" layoutInCell="1" allowOverlap="1" wp14:anchorId="445F44A6" wp14:editId="1B435541">
                <wp:simplePos x="0" y="0"/>
                <wp:positionH relativeFrom="column">
                  <wp:posOffset>1259205</wp:posOffset>
                </wp:positionH>
                <wp:positionV relativeFrom="paragraph">
                  <wp:posOffset>483235</wp:posOffset>
                </wp:positionV>
                <wp:extent cx="1624965" cy="1181100"/>
                <wp:effectExtent l="0" t="0" r="13335" b="19050"/>
                <wp:wrapNone/>
                <wp:docPr id="1268864295" name="مستطيل 4"/>
                <wp:cNvGraphicFramePr/>
                <a:graphic xmlns:a="http://schemas.openxmlformats.org/drawingml/2006/main">
                  <a:graphicData uri="http://schemas.microsoft.com/office/word/2010/wordprocessingShape">
                    <wps:wsp>
                      <wps:cNvSpPr/>
                      <wps:spPr>
                        <a:xfrm>
                          <a:off x="0" y="0"/>
                          <a:ext cx="1624965" cy="1181100"/>
                        </a:xfrm>
                        <a:prstGeom prst="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227524ED" w14:textId="3488CA1D" w:rsidR="00392D23" w:rsidRDefault="00392D23" w:rsidP="00392D23">
                            <w:pPr>
                              <w:jc w:val="center"/>
                              <w:rPr>
                                <w:rFonts w:ascii="Times New Roman" w:eastAsia="Calibri" w:hAnsi="Times New Roman" w:cs="Traditional Arabic"/>
                                <w:kern w:val="2"/>
                                <w:sz w:val="32"/>
                                <w:szCs w:val="32"/>
                                <w14:ligatures w14:val="standardContextual"/>
                              </w:rPr>
                            </w:pPr>
                            <w:r>
                              <w:rPr>
                                <w:rFonts w:ascii="Times New Roman" w:eastAsia="Calibri" w:hAnsi="Times New Roman" w:cs="Traditional Arabic"/>
                                <w:kern w:val="2"/>
                                <w:sz w:val="32"/>
                                <w:szCs w:val="32"/>
                                <w14:ligatures w14:val="standardContextual"/>
                              </w:rPr>
                              <w:t xml:space="preserve">  </w:t>
                            </w:r>
                            <w:proofErr w:type="gramStart"/>
                            <w:r>
                              <w:rPr>
                                <w:rFonts w:ascii="Times New Roman" w:eastAsia="Calibri" w:hAnsi="Times New Roman" w:cs="Traditional Arabic"/>
                                <w:kern w:val="2"/>
                                <w:sz w:val="32"/>
                                <w:szCs w:val="32"/>
                                <w14:ligatures w14:val="standardContextual"/>
                              </w:rPr>
                              <w:t>:</w:t>
                            </w:r>
                            <w:r>
                              <w:rPr>
                                <w:rFonts w:ascii="Times New Roman" w:eastAsia="Calibri" w:hAnsi="Times New Roman" w:cs="Traditional Arabic" w:hint="cs"/>
                                <w:kern w:val="2"/>
                                <w:sz w:val="32"/>
                                <w:szCs w:val="32"/>
                                <w:rtl/>
                                <w14:ligatures w14:val="standardContextual"/>
                              </w:rPr>
                              <w:t>المتغيرات</w:t>
                            </w:r>
                            <w:proofErr w:type="gramEnd"/>
                            <w:r>
                              <w:rPr>
                                <w:rFonts w:ascii="Times New Roman" w:eastAsia="Calibri" w:hAnsi="Times New Roman" w:cs="Traditional Arabic" w:hint="cs"/>
                                <w:kern w:val="2"/>
                                <w:sz w:val="32"/>
                                <w:szCs w:val="32"/>
                                <w:rtl/>
                                <w14:ligatures w14:val="standardContextual"/>
                              </w:rPr>
                              <w:t xml:space="preserve"> الديمغرافية </w:t>
                            </w:r>
                            <w:r>
                              <w:rPr>
                                <w:rFonts w:ascii="Times New Roman" w:eastAsia="Calibri" w:hAnsi="Times New Roman" w:cs="Traditional Arabic"/>
                                <w:kern w:val="2"/>
                                <w:sz w:val="32"/>
                                <w:szCs w:val="32"/>
                                <w14:ligatures w14:val="standardContextual"/>
                              </w:rPr>
                              <w:t xml:space="preserve">   </w:t>
                            </w:r>
                          </w:p>
                          <w:p w14:paraId="031663C7" w14:textId="788A50BC" w:rsidR="00392D23" w:rsidRDefault="00392D23" w:rsidP="00392D23">
                            <w:pPr>
                              <w:jc w:val="center"/>
                              <w:rPr>
                                <w:rFonts w:ascii="Times New Roman" w:eastAsia="Calibri" w:hAnsi="Times New Roman" w:cs="Traditional Arabic"/>
                                <w:kern w:val="2"/>
                                <w:sz w:val="32"/>
                                <w:szCs w:val="32"/>
                                <w14:ligatures w14:val="standardContextual"/>
                              </w:rPr>
                            </w:pPr>
                            <w:r w:rsidRPr="00392D23">
                              <w:rPr>
                                <w:rFonts w:ascii="Times New Roman" w:eastAsia="Calibri" w:hAnsi="Times New Roman" w:cs="Traditional Arabic"/>
                                <w:kern w:val="2"/>
                                <w:sz w:val="32"/>
                                <w:szCs w:val="32"/>
                                <w:rtl/>
                                <w14:ligatures w14:val="standardContextual"/>
                              </w:rPr>
                              <w:t>ال</w:t>
                            </w:r>
                            <w:r>
                              <w:rPr>
                                <w:rFonts w:ascii="Times New Roman" w:eastAsia="Calibri" w:hAnsi="Times New Roman" w:cs="Traditional Arabic" w:hint="cs"/>
                                <w:kern w:val="2"/>
                                <w:sz w:val="32"/>
                                <w:szCs w:val="32"/>
                                <w:rtl/>
                                <w14:ligatures w14:val="standardContextual"/>
                              </w:rPr>
                              <w:t>عمر وال</w:t>
                            </w:r>
                            <w:r w:rsidRPr="00392D23">
                              <w:rPr>
                                <w:rFonts w:ascii="Times New Roman" w:eastAsia="Calibri" w:hAnsi="Times New Roman" w:cs="Traditional Arabic"/>
                                <w:kern w:val="2"/>
                                <w:sz w:val="32"/>
                                <w:szCs w:val="32"/>
                                <w:rtl/>
                                <w14:ligatures w14:val="standardContextual"/>
                              </w:rPr>
                              <w:t>مسمى الوظيفي</w:t>
                            </w:r>
                            <w:r>
                              <w:rPr>
                                <w:rFonts w:ascii="Times New Roman" w:eastAsia="Calibri" w:hAnsi="Times New Roman" w:cs="Traditional Arabic" w:hint="cs"/>
                                <w:kern w:val="2"/>
                                <w:sz w:val="32"/>
                                <w:szCs w:val="32"/>
                                <w:rtl/>
                                <w14:ligatures w14:val="standardContextual"/>
                              </w:rPr>
                              <w:t xml:space="preserve"> </w:t>
                            </w:r>
                            <w:proofErr w:type="gramStart"/>
                            <w:r>
                              <w:rPr>
                                <w:rFonts w:ascii="Times New Roman" w:eastAsia="Calibri" w:hAnsi="Times New Roman" w:cs="Traditional Arabic" w:hint="cs"/>
                                <w:kern w:val="2"/>
                                <w:sz w:val="32"/>
                                <w:szCs w:val="32"/>
                                <w:rtl/>
                                <w14:ligatures w14:val="standardContextual"/>
                              </w:rPr>
                              <w:t>و</w:t>
                            </w:r>
                            <w:r w:rsidRPr="00392D23">
                              <w:rPr>
                                <w:rFonts w:ascii="Times New Roman" w:eastAsia="Calibri" w:hAnsi="Times New Roman" w:cs="Traditional Arabic"/>
                                <w:kern w:val="2"/>
                                <w:sz w:val="32"/>
                                <w:szCs w:val="32"/>
                                <w:rtl/>
                                <w14:ligatures w14:val="standardContextual"/>
                              </w:rPr>
                              <w:t xml:space="preserve"> عدد</w:t>
                            </w:r>
                            <w:proofErr w:type="gramEnd"/>
                            <w:r w:rsidRPr="00392D23">
                              <w:rPr>
                                <w:rFonts w:ascii="Times New Roman" w:eastAsia="Calibri" w:hAnsi="Times New Roman" w:cs="Traditional Arabic"/>
                                <w:kern w:val="2"/>
                                <w:sz w:val="32"/>
                                <w:szCs w:val="32"/>
                                <w:rtl/>
                                <w14:ligatures w14:val="standardContextual"/>
                              </w:rPr>
                              <w:t xml:space="preserve"> سنوات الخبرة للقائد الإداري</w:t>
                            </w:r>
                            <w:r w:rsidRPr="00392D23">
                              <w:rPr>
                                <w:rFonts w:ascii="Times New Roman" w:eastAsia="Calibri" w:hAnsi="Times New Roman" w:cs="Traditional Arabic"/>
                                <w:kern w:val="2"/>
                                <w:sz w:val="32"/>
                                <w:szCs w:val="32"/>
                                <w14:ligatures w14:val="standardContextual"/>
                              </w:rPr>
                              <w:t>.</w:t>
                            </w:r>
                          </w:p>
                          <w:p w14:paraId="0CFE8E4E" w14:textId="77777777" w:rsidR="00392D23" w:rsidRDefault="00392D23" w:rsidP="00392D23">
                            <w:pPr>
                              <w:jc w:val="center"/>
                              <w:rPr>
                                <w:rFonts w:ascii="Times New Roman" w:eastAsia="Calibri" w:hAnsi="Times New Roman" w:cs="Traditional Arabic"/>
                                <w:kern w:val="2"/>
                                <w:sz w:val="32"/>
                                <w:szCs w:val="32"/>
                                <w14:ligatures w14:val="standardContextual"/>
                              </w:rPr>
                            </w:pPr>
                          </w:p>
                          <w:p w14:paraId="1CA604FB" w14:textId="77777777" w:rsidR="00392D23" w:rsidRDefault="00392D23" w:rsidP="00392D23">
                            <w:pPr>
                              <w:jc w:val="center"/>
                              <w:rPr>
                                <w:rFonts w:ascii="Times New Roman" w:eastAsia="Calibri" w:hAnsi="Times New Roman" w:cs="Traditional Arabic"/>
                                <w:kern w:val="2"/>
                                <w:sz w:val="32"/>
                                <w:szCs w:val="32"/>
                                <w:rtl/>
                                <w14:ligatures w14:val="standardContextual"/>
                              </w:rPr>
                            </w:pPr>
                            <w:r w:rsidRPr="00474446">
                              <w:rPr>
                                <w:rFonts w:ascii="Times New Roman" w:eastAsia="Calibri" w:hAnsi="Times New Roman" w:cs="Traditional Arabic" w:hint="cs"/>
                                <w:kern w:val="2"/>
                                <w:sz w:val="32"/>
                                <w:szCs w:val="32"/>
                                <w:rtl/>
                                <w14:ligatures w14:val="standardContextual"/>
                              </w:rPr>
                              <w:t xml:space="preserve"> -</w:t>
                            </w:r>
                          </w:p>
                          <w:p w14:paraId="2819D5F6" w14:textId="77777777" w:rsidR="00392D23" w:rsidRDefault="00392D23" w:rsidP="00392D23">
                            <w:pPr>
                              <w:jc w:val="center"/>
                              <w:rPr>
                                <w:rFonts w:ascii="Times New Roman" w:eastAsia="Calibri" w:hAnsi="Times New Roman" w:cs="Traditional Arabic"/>
                                <w:kern w:val="2"/>
                                <w:sz w:val="32"/>
                                <w:szCs w:val="32"/>
                                <w:rtl/>
                                <w14:ligatures w14:val="standardContextual"/>
                              </w:rPr>
                            </w:pPr>
                          </w:p>
                          <w:p w14:paraId="0231FF39" w14:textId="77777777" w:rsidR="00392D23" w:rsidRDefault="00392D23" w:rsidP="00392D23">
                            <w:pPr>
                              <w:jc w:val="center"/>
                            </w:pPr>
                          </w:p>
                          <w:p w14:paraId="5318D60E" w14:textId="77777777" w:rsidR="00392D23" w:rsidRDefault="00392D23" w:rsidP="00392D2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5F44A6" id="_x0000_s1036" style="position:absolute;left:0;text-align:left;margin-left:99.15pt;margin-top:38.05pt;width:127.95pt;height:93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" fillcolor="#ffdd9c" strokecolor="#ffc000" strokeweight=".5pt">
                <v:fill color2="#ffd479" rotate="t" colors="0 #ffdd9c;.5 #ffd78e;1 #ffd479" focus="100%" type="gradient">
                  <o:fill v:ext="view" type="gradientUnscaled"/>
                </v:fill>
                <v:textbox>
                  <w:txbxContent>
                    <w:p w14:paraId="227524ED" w14:textId="3488CA1D" w:rsidR="00392D23" w:rsidRDefault="00392D23" w:rsidP="00392D23">
                      <w:pPr>
                        <w:jc w:val="center"/>
                        <w:rPr>
                          <w:rFonts w:ascii="Times New Roman" w:eastAsia="Calibri" w:hAnsi="Times New Roman" w:cs="Traditional Arabic"/>
                          <w:kern w:val="2"/>
                          <w:sz w:val="32"/>
                          <w:szCs w:val="32"/>
                          <w14:ligatures w14:val="standardContextual"/>
                        </w:rPr>
                      </w:pPr>
                      <w:r>
                        <w:rPr>
                          <w:rFonts w:ascii="Times New Roman" w:eastAsia="Calibri" w:hAnsi="Times New Roman" w:cs="Traditional Arabic"/>
                          <w:kern w:val="2"/>
                          <w:sz w:val="32"/>
                          <w:szCs w:val="32"/>
                          <w14:ligatures w14:val="standardContextual"/>
                        </w:rPr>
                        <w:t xml:space="preserve">  </w:t>
                      </w:r>
                      <w:proofErr w:type="gramStart"/>
                      <w:r>
                        <w:rPr>
                          <w:rFonts w:ascii="Times New Roman" w:eastAsia="Calibri" w:hAnsi="Times New Roman" w:cs="Traditional Arabic"/>
                          <w:kern w:val="2"/>
                          <w:sz w:val="32"/>
                          <w:szCs w:val="32"/>
                          <w14:ligatures w14:val="standardContextual"/>
                        </w:rPr>
                        <w:t>:</w:t>
                      </w:r>
                      <w:r>
                        <w:rPr>
                          <w:rFonts w:ascii="Times New Roman" w:eastAsia="Calibri" w:hAnsi="Times New Roman" w:cs="Traditional Arabic" w:hint="cs"/>
                          <w:kern w:val="2"/>
                          <w:sz w:val="32"/>
                          <w:szCs w:val="32"/>
                          <w:rtl/>
                          <w14:ligatures w14:val="standardContextual"/>
                        </w:rPr>
                        <w:t>المتغيرات</w:t>
                      </w:r>
                      <w:proofErr w:type="gramEnd"/>
                      <w:r>
                        <w:rPr>
                          <w:rFonts w:ascii="Times New Roman" w:eastAsia="Calibri" w:hAnsi="Times New Roman" w:cs="Traditional Arabic" w:hint="cs"/>
                          <w:kern w:val="2"/>
                          <w:sz w:val="32"/>
                          <w:szCs w:val="32"/>
                          <w:rtl/>
                          <w14:ligatures w14:val="standardContextual"/>
                        </w:rPr>
                        <w:t xml:space="preserve"> الديمغرافية </w:t>
                      </w:r>
                      <w:r>
                        <w:rPr>
                          <w:rFonts w:ascii="Times New Roman" w:eastAsia="Calibri" w:hAnsi="Times New Roman" w:cs="Traditional Arabic"/>
                          <w:kern w:val="2"/>
                          <w:sz w:val="32"/>
                          <w:szCs w:val="32"/>
                          <w14:ligatures w14:val="standardContextual"/>
                        </w:rPr>
                        <w:t xml:space="preserve">   </w:t>
                      </w:r>
                    </w:p>
                    <w:p w14:paraId="031663C7" w14:textId="788A50BC" w:rsidR="00392D23" w:rsidRDefault="00392D23" w:rsidP="00392D23">
                      <w:pPr>
                        <w:jc w:val="center"/>
                        <w:rPr>
                          <w:rFonts w:ascii="Times New Roman" w:eastAsia="Calibri" w:hAnsi="Times New Roman" w:cs="Traditional Arabic"/>
                          <w:kern w:val="2"/>
                          <w:sz w:val="32"/>
                          <w:szCs w:val="32"/>
                          <w14:ligatures w14:val="standardContextual"/>
                        </w:rPr>
                      </w:pPr>
                      <w:r w:rsidRPr="00392D23">
                        <w:rPr>
                          <w:rFonts w:ascii="Times New Roman" w:eastAsia="Calibri" w:hAnsi="Times New Roman" w:cs="Traditional Arabic"/>
                          <w:kern w:val="2"/>
                          <w:sz w:val="32"/>
                          <w:szCs w:val="32"/>
                          <w:rtl/>
                          <w14:ligatures w14:val="standardContextual"/>
                        </w:rPr>
                        <w:t>ال</w:t>
                      </w:r>
                      <w:r>
                        <w:rPr>
                          <w:rFonts w:ascii="Times New Roman" w:eastAsia="Calibri" w:hAnsi="Times New Roman" w:cs="Traditional Arabic" w:hint="cs"/>
                          <w:kern w:val="2"/>
                          <w:sz w:val="32"/>
                          <w:szCs w:val="32"/>
                          <w:rtl/>
                          <w14:ligatures w14:val="standardContextual"/>
                        </w:rPr>
                        <w:t>عمر وال</w:t>
                      </w:r>
                      <w:r w:rsidRPr="00392D23">
                        <w:rPr>
                          <w:rFonts w:ascii="Times New Roman" w:eastAsia="Calibri" w:hAnsi="Times New Roman" w:cs="Traditional Arabic"/>
                          <w:kern w:val="2"/>
                          <w:sz w:val="32"/>
                          <w:szCs w:val="32"/>
                          <w:rtl/>
                          <w14:ligatures w14:val="standardContextual"/>
                        </w:rPr>
                        <w:t>مسمى الوظيفي</w:t>
                      </w:r>
                      <w:r>
                        <w:rPr>
                          <w:rFonts w:ascii="Times New Roman" w:eastAsia="Calibri" w:hAnsi="Times New Roman" w:cs="Traditional Arabic" w:hint="cs"/>
                          <w:kern w:val="2"/>
                          <w:sz w:val="32"/>
                          <w:szCs w:val="32"/>
                          <w:rtl/>
                          <w14:ligatures w14:val="standardContextual"/>
                        </w:rPr>
                        <w:t xml:space="preserve"> </w:t>
                      </w:r>
                      <w:proofErr w:type="gramStart"/>
                      <w:r>
                        <w:rPr>
                          <w:rFonts w:ascii="Times New Roman" w:eastAsia="Calibri" w:hAnsi="Times New Roman" w:cs="Traditional Arabic" w:hint="cs"/>
                          <w:kern w:val="2"/>
                          <w:sz w:val="32"/>
                          <w:szCs w:val="32"/>
                          <w:rtl/>
                          <w14:ligatures w14:val="standardContextual"/>
                        </w:rPr>
                        <w:t>و</w:t>
                      </w:r>
                      <w:r w:rsidRPr="00392D23">
                        <w:rPr>
                          <w:rFonts w:ascii="Times New Roman" w:eastAsia="Calibri" w:hAnsi="Times New Roman" w:cs="Traditional Arabic"/>
                          <w:kern w:val="2"/>
                          <w:sz w:val="32"/>
                          <w:szCs w:val="32"/>
                          <w:rtl/>
                          <w14:ligatures w14:val="standardContextual"/>
                        </w:rPr>
                        <w:t xml:space="preserve"> عدد</w:t>
                      </w:r>
                      <w:proofErr w:type="gramEnd"/>
                      <w:r w:rsidRPr="00392D23">
                        <w:rPr>
                          <w:rFonts w:ascii="Times New Roman" w:eastAsia="Calibri" w:hAnsi="Times New Roman" w:cs="Traditional Arabic"/>
                          <w:kern w:val="2"/>
                          <w:sz w:val="32"/>
                          <w:szCs w:val="32"/>
                          <w:rtl/>
                          <w14:ligatures w14:val="standardContextual"/>
                        </w:rPr>
                        <w:t xml:space="preserve"> سنوات الخبرة للقائد الإداري</w:t>
                      </w:r>
                      <w:r w:rsidRPr="00392D23">
                        <w:rPr>
                          <w:rFonts w:ascii="Times New Roman" w:eastAsia="Calibri" w:hAnsi="Times New Roman" w:cs="Traditional Arabic"/>
                          <w:kern w:val="2"/>
                          <w:sz w:val="32"/>
                          <w:szCs w:val="32"/>
                          <w14:ligatures w14:val="standardContextual"/>
                        </w:rPr>
                        <w:t>.</w:t>
                      </w:r>
                    </w:p>
                    <w:p w14:paraId="0CFE8E4E" w14:textId="77777777" w:rsidR="00392D23" w:rsidRDefault="00392D23" w:rsidP="00392D23">
                      <w:pPr>
                        <w:jc w:val="center"/>
                        <w:rPr>
                          <w:rFonts w:ascii="Times New Roman" w:eastAsia="Calibri" w:hAnsi="Times New Roman" w:cs="Traditional Arabic"/>
                          <w:kern w:val="2"/>
                          <w:sz w:val="32"/>
                          <w:szCs w:val="32"/>
                          <w14:ligatures w14:val="standardContextual"/>
                        </w:rPr>
                      </w:pPr>
                    </w:p>
                    <w:p w14:paraId="1CA604FB" w14:textId="77777777" w:rsidR="00392D23" w:rsidRDefault="00392D23" w:rsidP="00392D23">
                      <w:pPr>
                        <w:jc w:val="center"/>
                        <w:rPr>
                          <w:rFonts w:ascii="Times New Roman" w:eastAsia="Calibri" w:hAnsi="Times New Roman" w:cs="Traditional Arabic"/>
                          <w:kern w:val="2"/>
                          <w:sz w:val="32"/>
                          <w:szCs w:val="32"/>
                          <w:rtl/>
                          <w14:ligatures w14:val="standardContextual"/>
                        </w:rPr>
                      </w:pPr>
                      <w:r w:rsidRPr="00474446">
                        <w:rPr>
                          <w:rFonts w:ascii="Times New Roman" w:eastAsia="Calibri" w:hAnsi="Times New Roman" w:cs="Traditional Arabic" w:hint="cs"/>
                          <w:kern w:val="2"/>
                          <w:sz w:val="32"/>
                          <w:szCs w:val="32"/>
                          <w:rtl/>
                          <w14:ligatures w14:val="standardContextual"/>
                        </w:rPr>
                        <w:t xml:space="preserve"> -</w:t>
                      </w:r>
                    </w:p>
                    <w:p w14:paraId="2819D5F6" w14:textId="77777777" w:rsidR="00392D23" w:rsidRDefault="00392D23" w:rsidP="00392D23">
                      <w:pPr>
                        <w:jc w:val="center"/>
                        <w:rPr>
                          <w:rFonts w:ascii="Times New Roman" w:eastAsia="Calibri" w:hAnsi="Times New Roman" w:cs="Traditional Arabic"/>
                          <w:kern w:val="2"/>
                          <w:sz w:val="32"/>
                          <w:szCs w:val="32"/>
                          <w:rtl/>
                          <w14:ligatures w14:val="standardContextual"/>
                        </w:rPr>
                      </w:pPr>
                    </w:p>
                    <w:p w14:paraId="0231FF39" w14:textId="77777777" w:rsidR="00392D23" w:rsidRDefault="00392D23" w:rsidP="00392D23">
                      <w:pPr>
                        <w:jc w:val="center"/>
                      </w:pPr>
                    </w:p>
                    <w:p w14:paraId="5318D60E" w14:textId="77777777" w:rsidR="00392D23" w:rsidRDefault="00392D23" w:rsidP="00392D23">
                      <w:pPr>
                        <w:jc w:val="center"/>
                      </w:pPr>
                    </w:p>
                  </w:txbxContent>
                </v:textbox>
              </v:rect>
            </w:pict>
          </mc:Fallback>
        </mc:AlternateContent>
      </w:r>
      <w:r w:rsidRPr="00FC3AED">
        <w:rPr>
          <w:rFonts w:ascii="Simplified Arabic" w:eastAsia="Calibri" w:hAnsi="Simplified Arabic" w:cs="Simplified Arabic" w:hint="cs"/>
          <w:noProof/>
          <w:kern w:val="2"/>
          <w:sz w:val="28"/>
          <w:szCs w:val="28"/>
        </w:rPr>
        <mc:AlternateContent>
          <mc:Choice Requires="wps">
            <w:drawing>
              <wp:anchor distT="0" distB="0" distL="114300" distR="114300" simplePos="0" relativeHeight="251683328" behindDoc="0" locked="0" layoutInCell="1" allowOverlap="1" wp14:anchorId="1EF70EE4" wp14:editId="29225967">
                <wp:simplePos x="0" y="0"/>
                <wp:positionH relativeFrom="column">
                  <wp:posOffset>5477510</wp:posOffset>
                </wp:positionH>
                <wp:positionV relativeFrom="paragraph">
                  <wp:posOffset>288290</wp:posOffset>
                </wp:positionV>
                <wp:extent cx="0" cy="849630"/>
                <wp:effectExtent l="0" t="0" r="38100" b="26670"/>
                <wp:wrapNone/>
                <wp:docPr id="1719379477" name="رابط مستقيم 34"/>
                <wp:cNvGraphicFramePr/>
                <a:graphic xmlns:a="http://schemas.openxmlformats.org/drawingml/2006/main">
                  <a:graphicData uri="http://schemas.microsoft.com/office/word/2010/wordprocessingShape">
                    <wps:wsp>
                      <wps:cNvCnPr/>
                      <wps:spPr>
                        <a:xfrm flipV="1">
                          <a:off x="0" y="0"/>
                          <a:ext cx="0" cy="849630"/>
                        </a:xfrm>
                        <a:prstGeom prst="line">
                          <a:avLst/>
                        </a:prstGeom>
                        <a:noFill/>
                        <a:ln w="9525" cap="flat" cmpd="sng" algn="ctr">
                          <a:solidFill>
                            <a:srgbClr val="4F81BD"/>
                          </a:solidFill>
                          <a:prstDash val="dash"/>
                          <a:round/>
                          <a:headEnd type="none" w="med" len="med"/>
                          <a:tailEnd type="none" w="med" len="med"/>
                        </a:ln>
                        <a:effectLst/>
                      </wps:spPr>
                      <wps:bodyPr/>
                    </wps:wsp>
                  </a:graphicData>
                </a:graphic>
              </wp:anchor>
            </w:drawing>
          </mc:Choice>
          <mc:Fallback>
            <w:pict>
              <v:line w14:anchorId="49525F34" id="رابط مستقيم 34" o:spid="_x0000_s1026" style="position:absolute;left:0;text-align:left;flip:y;z-index:251683328;visibility:visible;mso-wrap-style:square;mso-wrap-distance-left:9pt;mso-wrap-distance-top:0;mso-wrap-distance-right:9pt;mso-wrap-distance-bottom:0;mso-position-horizontal:absolute;mso-position-horizontal-relative:text;mso-position-vertical:absolute;mso-position-vertical-relative:text" from="431.3pt,22.7pt" to="431.3pt,8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" strokecolor="#4f81bd">
                <v:stroke dashstyle="dash"/>
              </v:line>
            </w:pict>
          </mc:Fallback>
        </mc:AlternateContent>
      </w:r>
    </w:p>
    <w:p w14:paraId="1C966BE3" w14:textId="77777777" w:rsidR="00392D23" w:rsidRPr="00FC3AED" w:rsidRDefault="00392D23" w:rsidP="00FC3AED">
      <w:pPr>
        <w:bidi/>
        <w:spacing w:line="276" w:lineRule="auto"/>
        <w:ind w:left="360"/>
        <w:jc w:val="both"/>
        <w:rPr>
          <w:rFonts w:ascii="Simplified Arabic" w:eastAsia="Calibri" w:hAnsi="Simplified Arabic" w:cs="Simplified Arabic"/>
          <w:kern w:val="2"/>
          <w:sz w:val="28"/>
          <w:szCs w:val="28"/>
          <w:rtl/>
          <w14:ligatures w14:val="standardContextual"/>
        </w:rPr>
      </w:pPr>
    </w:p>
    <w:p w14:paraId="21C492BB" w14:textId="77777777" w:rsidR="00756B78" w:rsidRPr="00FC3AED" w:rsidRDefault="00756B78" w:rsidP="00FC3AED">
      <w:pPr>
        <w:bidi/>
        <w:spacing w:line="276" w:lineRule="auto"/>
        <w:ind w:left="360"/>
        <w:jc w:val="both"/>
        <w:rPr>
          <w:rFonts w:ascii="Simplified Arabic" w:eastAsia="Calibri" w:hAnsi="Simplified Arabic" w:cs="Simplified Arabic"/>
          <w:kern w:val="2"/>
          <w:sz w:val="28"/>
          <w:szCs w:val="28"/>
          <w:rtl/>
          <w14:ligatures w14:val="standardContextual"/>
        </w:rPr>
      </w:pPr>
    </w:p>
    <w:p w14:paraId="18AEC017" w14:textId="77777777" w:rsidR="00756B78" w:rsidRPr="00FC3AED" w:rsidRDefault="00756B78" w:rsidP="00FC3AED">
      <w:pPr>
        <w:bidi/>
        <w:spacing w:line="276" w:lineRule="auto"/>
        <w:ind w:left="360"/>
        <w:jc w:val="both"/>
        <w:rPr>
          <w:rFonts w:ascii="Simplified Arabic" w:eastAsia="Calibri" w:hAnsi="Simplified Arabic" w:cs="Simplified Arabic"/>
          <w:kern w:val="2"/>
          <w:sz w:val="28"/>
          <w:szCs w:val="28"/>
          <w:rtl/>
          <w14:ligatures w14:val="standardContextual"/>
        </w:rPr>
      </w:pPr>
    </w:p>
    <w:p w14:paraId="40B6D2D7" w14:textId="0D3DD8B1" w:rsidR="00392D23" w:rsidRPr="00FC3AED" w:rsidRDefault="00392D23" w:rsidP="00FC3AED">
      <w:pPr>
        <w:bidi/>
        <w:spacing w:line="276" w:lineRule="auto"/>
        <w:ind w:left="360"/>
        <w:jc w:val="both"/>
        <w:rPr>
          <w:rFonts w:ascii="Simplified Arabic" w:eastAsia="Calibri" w:hAnsi="Simplified Arabic" w:cs="Simplified Arabic"/>
          <w:kern w:val="2"/>
          <w:sz w:val="28"/>
          <w:szCs w:val="28"/>
          <w:rtl/>
          <w14:ligatures w14:val="standardContextual"/>
        </w:rPr>
      </w:pPr>
      <w:r w:rsidRPr="00FC3AED">
        <w:rPr>
          <w:rFonts w:ascii="Simplified Arabic" w:eastAsia="Calibri" w:hAnsi="Simplified Arabic" w:cs="Simplified Arabic" w:hint="cs"/>
          <w:noProof/>
          <w:kern w:val="2"/>
          <w:sz w:val="28"/>
          <w:szCs w:val="28"/>
          <w:rtl/>
          <w:lang w:val="ar-SA"/>
        </w:rPr>
        <mc:AlternateContent>
          <mc:Choice Requires="wps">
            <w:drawing>
              <wp:anchor distT="0" distB="0" distL="114300" distR="114300" simplePos="0" relativeHeight="251681280" behindDoc="0" locked="0" layoutInCell="1" allowOverlap="1" wp14:anchorId="67DAA9E5" wp14:editId="41677B65">
                <wp:simplePos x="0" y="0"/>
                <wp:positionH relativeFrom="column">
                  <wp:posOffset>330200</wp:posOffset>
                </wp:positionH>
                <wp:positionV relativeFrom="paragraph">
                  <wp:posOffset>161290</wp:posOffset>
                </wp:positionV>
                <wp:extent cx="5143500" cy="0"/>
                <wp:effectExtent l="0" t="0" r="0" b="0"/>
                <wp:wrapNone/>
                <wp:docPr id="1680657871" name="رابط مستقيم 32"/>
                <wp:cNvGraphicFramePr/>
                <a:graphic xmlns:a="http://schemas.openxmlformats.org/drawingml/2006/main">
                  <a:graphicData uri="http://schemas.microsoft.com/office/word/2010/wordprocessingShape">
                    <wps:wsp>
                      <wps:cNvCnPr/>
                      <wps:spPr>
                        <a:xfrm flipH="1">
                          <a:off x="0" y="0"/>
                          <a:ext cx="5143500" cy="0"/>
                        </a:xfrm>
                        <a:prstGeom prst="line">
                          <a:avLst/>
                        </a:prstGeom>
                        <a:noFill/>
                        <a:ln w="9525" cap="flat" cmpd="sng" algn="ctr">
                          <a:solidFill>
                            <a:srgbClr val="4F81BD"/>
                          </a:solidFill>
                          <a:prstDash val="dash"/>
                          <a:round/>
                          <a:headEnd type="none" w="med" len="med"/>
                          <a:tailEnd type="none" w="med" len="med"/>
                        </a:ln>
                        <a:effectLst/>
                      </wps:spPr>
                      <wps:bodyPr/>
                    </wps:wsp>
                  </a:graphicData>
                </a:graphic>
              </wp:anchor>
            </w:drawing>
          </mc:Choice>
          <mc:Fallback>
            <w:pict>
              <v:line w14:anchorId="150DBA1F" id="رابط مستقيم 32" o:spid="_x0000_s1026" style="position:absolute;left:0;text-align:left;flip:x;z-index:251681280;visibility:visible;mso-wrap-style:square;mso-wrap-distance-left:9pt;mso-wrap-distance-top:0;mso-wrap-distance-right:9pt;mso-wrap-distance-bottom:0;mso-position-horizontal:absolute;mso-position-horizontal-relative:text;mso-position-vertical:absolute;mso-position-vertical-relative:text" from="26pt,12.7pt" to="431pt,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" strokecolor="#4f81bd">
                <v:stroke dashstyle="dash"/>
              </v:line>
            </w:pict>
          </mc:Fallback>
        </mc:AlternateContent>
      </w:r>
      <w:proofErr w:type="gramStart"/>
      <w:r w:rsidRPr="00FC3AED">
        <w:rPr>
          <w:rFonts w:ascii="Simplified Arabic" w:eastAsia="Calibri" w:hAnsi="Simplified Arabic" w:cs="Simplified Arabic" w:hint="cs"/>
          <w:kern w:val="2"/>
          <w:sz w:val="28"/>
          <w:szCs w:val="28"/>
          <w:rtl/>
          <w14:ligatures w14:val="standardContextual"/>
        </w:rPr>
        <w:t>المصدر :</w:t>
      </w:r>
      <w:proofErr w:type="gramEnd"/>
      <w:r w:rsidRPr="00FC3AED">
        <w:rPr>
          <w:rFonts w:ascii="Simplified Arabic" w:eastAsia="Calibri" w:hAnsi="Simplified Arabic" w:cs="Simplified Arabic" w:hint="cs"/>
          <w:kern w:val="2"/>
          <w:sz w:val="28"/>
          <w:szCs w:val="28"/>
          <w:rtl/>
          <w14:ligatures w14:val="standardContextual"/>
        </w:rPr>
        <w:t xml:space="preserve"> من إعداد الباحث بالاعتماد على الدراسات السابقة </w:t>
      </w:r>
    </w:p>
    <w:p w14:paraId="69DA4235" w14:textId="77777777" w:rsidR="00392D23" w:rsidRPr="00FC3AED" w:rsidRDefault="00392D23" w:rsidP="00FC3AED">
      <w:pPr>
        <w:bidi/>
        <w:spacing w:line="276" w:lineRule="auto"/>
        <w:jc w:val="both"/>
        <w:rPr>
          <w:rFonts w:ascii="Simplified Arabic" w:eastAsia="Calibri" w:hAnsi="Simplified Arabic" w:cs="Simplified Arabic"/>
          <w:kern w:val="2"/>
          <w:sz w:val="28"/>
          <w:szCs w:val="28"/>
          <w:rtl/>
          <w14:ligatures w14:val="standardContextual"/>
        </w:rPr>
      </w:pPr>
    </w:p>
    <w:p w14:paraId="0692A77A" w14:textId="77777777" w:rsidR="00392D23" w:rsidRPr="00FC3AED" w:rsidRDefault="00392D23" w:rsidP="00FC3AED">
      <w:pPr>
        <w:bidi/>
        <w:spacing w:line="276" w:lineRule="auto"/>
        <w:jc w:val="both"/>
        <w:rPr>
          <w:rFonts w:ascii="Simplified Arabic" w:eastAsia="Calibri" w:hAnsi="Simplified Arabic" w:cs="Simplified Arabic"/>
          <w:kern w:val="2"/>
          <w:sz w:val="28"/>
          <w:szCs w:val="28"/>
          <w:rtl/>
          <w:lang w:bidi="ar-EG"/>
          <w14:ligatures w14:val="standardContextual"/>
        </w:rPr>
      </w:pPr>
    </w:p>
    <w:p w14:paraId="729A1469" w14:textId="04B1C72F" w:rsidR="00533AA9" w:rsidRPr="00FC3AED" w:rsidRDefault="00533AA9" w:rsidP="00FC3AED">
      <w:pPr>
        <w:bidi/>
        <w:spacing w:after="20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t>الدراسات المرجعية:</w:t>
      </w:r>
    </w:p>
    <w:p w14:paraId="180AF0FF" w14:textId="77777777" w:rsidR="00402624" w:rsidRPr="00FC3AED" w:rsidRDefault="00402624"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يتناول الباحث بهذا الجزء مجموعة من الدراسات السابقة ذات الصلة بموضوع الدراسة، وقد تم تقسيم تلك الدراسات إلى مجموعتين رئيسيتين، وهي:</w:t>
      </w:r>
    </w:p>
    <w:p w14:paraId="76CC171D" w14:textId="5756974B" w:rsidR="00402624" w:rsidRPr="00FC3AED" w:rsidRDefault="00402624" w:rsidP="00FC3AED">
      <w:pPr>
        <w:numPr>
          <w:ilvl w:val="0"/>
          <w:numId w:val="23"/>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lastRenderedPageBreak/>
        <w:t xml:space="preserve">المجموعة الأولى: الدراسات التي تناولت </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القيادة الإدارية وعلاقته بالمتغيرات الأخرى.</w:t>
      </w:r>
    </w:p>
    <w:p w14:paraId="0E9FA162" w14:textId="77777777" w:rsidR="00402624" w:rsidRPr="00FC3AED" w:rsidRDefault="00402624" w:rsidP="00FC3AED">
      <w:pPr>
        <w:numPr>
          <w:ilvl w:val="0"/>
          <w:numId w:val="23"/>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المجموعة الثانية: الدراسات التي تناولت جودة الخدمات الصحية وعلاقته بالمتغيرات الأخرى.</w:t>
      </w:r>
    </w:p>
    <w:p w14:paraId="1CFEEB2B" w14:textId="310DD804"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DF2AFA">
        <w:rPr>
          <w:rFonts w:ascii="Simplified Arabic" w:eastAsia="Calibri" w:hAnsi="Simplified Arabic" w:cs="Simplified Arabic" w:hint="cs"/>
          <w:b/>
          <w:bCs/>
          <w:color w:val="EE0000"/>
          <w:kern w:val="2"/>
          <w:sz w:val="28"/>
          <w:szCs w:val="28"/>
          <w:rtl/>
          <w:lang w:bidi="ar-EG"/>
          <w14:ligatures w14:val="standardContextual"/>
        </w:rPr>
        <w:t xml:space="preserve">المجموعة الأولى: الدراسات التي تناولت </w:t>
      </w:r>
      <w:r w:rsidR="00AE34E3" w:rsidRPr="00DF2AFA">
        <w:rPr>
          <w:rFonts w:ascii="Simplified Arabic" w:eastAsia="Calibri" w:hAnsi="Simplified Arabic" w:cs="Simplified Arabic" w:hint="cs"/>
          <w:b/>
          <w:bCs/>
          <w:color w:val="EE0000"/>
          <w:kern w:val="2"/>
          <w:sz w:val="28"/>
          <w:szCs w:val="28"/>
          <w:rtl/>
          <w:lang w:bidi="ar-EG"/>
          <w14:ligatures w14:val="standardContextual"/>
        </w:rPr>
        <w:t>أنماط</w:t>
      </w:r>
      <w:r w:rsidRPr="00DF2AFA">
        <w:rPr>
          <w:rFonts w:ascii="Simplified Arabic" w:eastAsia="Calibri" w:hAnsi="Simplified Arabic" w:cs="Simplified Arabic" w:hint="cs"/>
          <w:b/>
          <w:bCs/>
          <w:color w:val="EE0000"/>
          <w:kern w:val="2"/>
          <w:sz w:val="28"/>
          <w:szCs w:val="28"/>
          <w:rtl/>
          <w:lang w:bidi="ar-EG"/>
          <w14:ligatures w14:val="standardContextual"/>
        </w:rPr>
        <w:t xml:space="preserve"> القيادة الإدارية وعلاقته بالمتغيرات الأخرى.</w:t>
      </w:r>
    </w:p>
    <w:p w14:paraId="19027866" w14:textId="52550E90"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DF2AFA">
        <w:rPr>
          <w:rFonts w:ascii="Simplified Arabic" w:eastAsia="Calibri" w:hAnsi="Simplified Arabic" w:cs="Simplified Arabic" w:hint="cs"/>
          <w:b/>
          <w:bCs/>
          <w:color w:val="EE0000"/>
          <w:kern w:val="2"/>
          <w:sz w:val="28"/>
          <w:szCs w:val="28"/>
          <w:rtl/>
          <w:lang w:bidi="ar-EG"/>
          <w14:ligatures w14:val="standardContextual"/>
        </w:rPr>
        <w:t>دراسة (محمد وآخرون ،2020</w:t>
      </w:r>
      <w:proofErr w:type="gramStart"/>
      <w:r w:rsidRPr="00DF2AFA">
        <w:rPr>
          <w:rFonts w:ascii="Simplified Arabic" w:eastAsia="Calibri" w:hAnsi="Simplified Arabic" w:cs="Simplified Arabic" w:hint="cs"/>
          <w:b/>
          <w:bCs/>
          <w:color w:val="EE0000"/>
          <w:kern w:val="2"/>
          <w:sz w:val="28"/>
          <w:szCs w:val="28"/>
          <w:rtl/>
          <w:lang w:bidi="ar-EG"/>
          <w14:ligatures w14:val="standardContextual"/>
        </w:rPr>
        <w:t>):بعنوان</w:t>
      </w:r>
      <w:proofErr w:type="gramEnd"/>
      <w:r w:rsidRPr="00DF2AFA">
        <w:rPr>
          <w:rFonts w:ascii="Simplified Arabic" w:eastAsia="Calibri" w:hAnsi="Simplified Arabic" w:cs="Simplified Arabic" w:hint="cs"/>
          <w:b/>
          <w:bCs/>
          <w:color w:val="EE0000"/>
          <w:kern w:val="2"/>
          <w:sz w:val="28"/>
          <w:szCs w:val="28"/>
          <w:rtl/>
          <w:lang w:bidi="ar-EG"/>
          <w14:ligatures w14:val="standardContextual"/>
        </w:rPr>
        <w:t xml:space="preserve"> : </w:t>
      </w:r>
      <w:r w:rsidR="00AE34E3" w:rsidRPr="00DF2AFA">
        <w:rPr>
          <w:rFonts w:ascii="Simplified Arabic" w:eastAsia="Calibri" w:hAnsi="Simplified Arabic" w:cs="Simplified Arabic" w:hint="cs"/>
          <w:b/>
          <w:bCs/>
          <w:color w:val="EE0000"/>
          <w:kern w:val="2"/>
          <w:sz w:val="28"/>
          <w:szCs w:val="28"/>
          <w:rtl/>
          <w:lang w:bidi="ar-EG"/>
          <w14:ligatures w14:val="standardContextual"/>
        </w:rPr>
        <w:t>أنماط</w:t>
      </w:r>
      <w:r w:rsidRPr="00DF2AFA">
        <w:rPr>
          <w:rFonts w:ascii="Simplified Arabic" w:eastAsia="Calibri" w:hAnsi="Simplified Arabic" w:cs="Simplified Arabic" w:hint="cs"/>
          <w:b/>
          <w:bCs/>
          <w:color w:val="EE0000"/>
          <w:kern w:val="2"/>
          <w:sz w:val="28"/>
          <w:szCs w:val="28"/>
          <w:rtl/>
          <w:lang w:bidi="ar-EG"/>
          <w14:ligatures w14:val="standardContextual"/>
        </w:rPr>
        <w:t xml:space="preserve"> القيادة التحويلية لدى القيادات الإدارية الجامعية: دراسة </w:t>
      </w:r>
      <w:proofErr w:type="spellStart"/>
      <w:r w:rsidRPr="00DF2AFA">
        <w:rPr>
          <w:rFonts w:ascii="Simplified Arabic" w:eastAsia="Calibri" w:hAnsi="Simplified Arabic" w:cs="Simplified Arabic" w:hint="cs"/>
          <w:b/>
          <w:bCs/>
          <w:color w:val="EE0000"/>
          <w:kern w:val="2"/>
          <w:sz w:val="28"/>
          <w:szCs w:val="28"/>
          <w:rtl/>
          <w:lang w:bidi="ar-EG"/>
          <w14:ligatures w14:val="standardContextual"/>
        </w:rPr>
        <w:t>سوسيولوجية</w:t>
      </w:r>
      <w:proofErr w:type="spellEnd"/>
      <w:r w:rsidRPr="00DF2AFA">
        <w:rPr>
          <w:rFonts w:ascii="Simplified Arabic" w:eastAsia="Calibri" w:hAnsi="Simplified Arabic" w:cs="Simplified Arabic" w:hint="cs"/>
          <w:b/>
          <w:bCs/>
          <w:color w:val="EE0000"/>
          <w:kern w:val="2"/>
          <w:sz w:val="28"/>
          <w:szCs w:val="28"/>
          <w:rtl/>
          <w:lang w:bidi="ar-EG"/>
          <w14:ligatures w14:val="standardContextual"/>
        </w:rPr>
        <w:t xml:space="preserve"> لعينة من أعضاء هيئة التدريس بجامعة عين شمس</w:t>
      </w:r>
    </w:p>
    <w:p w14:paraId="0ED19A14" w14:textId="0C9BDF30"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هدفت هذه الدراسة إلى استكشاف مستوى ممارسة </w:t>
      </w:r>
      <w:r w:rsidR="00AE34E3" w:rsidRPr="00DF2AFA">
        <w:rPr>
          <w:rFonts w:ascii="Simplified Arabic" w:eastAsia="Calibri" w:hAnsi="Simplified Arabic" w:cs="Simplified Arabic" w:hint="cs"/>
          <w:color w:val="EE0000"/>
          <w:kern w:val="2"/>
          <w:sz w:val="28"/>
          <w:szCs w:val="28"/>
          <w:rtl/>
          <w:lang w:bidi="ar-EG"/>
          <w14:ligatures w14:val="standardContextual"/>
        </w:rPr>
        <w:t>أنماط</w:t>
      </w:r>
      <w:r w:rsidRPr="00DF2AFA">
        <w:rPr>
          <w:rFonts w:ascii="Simplified Arabic" w:eastAsia="Calibri" w:hAnsi="Simplified Arabic" w:cs="Simplified Arabic" w:hint="cs"/>
          <w:color w:val="EE0000"/>
          <w:kern w:val="2"/>
          <w:sz w:val="28"/>
          <w:szCs w:val="28"/>
          <w:rtl/>
          <w:lang w:bidi="ar-EG"/>
          <w14:ligatures w14:val="standardContextual"/>
        </w:rPr>
        <w:t xml:space="preserve"> القيادة التحويلية من قِبل القيادات الإدارية الجامعية، وتحليل مدى تأثير هذا ال</w:t>
      </w:r>
      <w:r w:rsidR="00AE34E3" w:rsidRPr="00DF2AFA">
        <w:rPr>
          <w:rFonts w:ascii="Simplified Arabic" w:eastAsia="Calibri" w:hAnsi="Simplified Arabic" w:cs="Simplified Arabic" w:hint="cs"/>
          <w:color w:val="EE0000"/>
          <w:kern w:val="2"/>
          <w:sz w:val="28"/>
          <w:szCs w:val="28"/>
          <w:rtl/>
          <w:lang w:bidi="ar-EG"/>
          <w14:ligatures w14:val="standardContextual"/>
        </w:rPr>
        <w:t>أنماط</w:t>
      </w:r>
      <w:r w:rsidRPr="00DF2AFA">
        <w:rPr>
          <w:rFonts w:ascii="Simplified Arabic" w:eastAsia="Calibri" w:hAnsi="Simplified Arabic" w:cs="Simplified Arabic" w:hint="cs"/>
          <w:color w:val="EE0000"/>
          <w:kern w:val="2"/>
          <w:sz w:val="28"/>
          <w:szCs w:val="28"/>
          <w:rtl/>
          <w:lang w:bidi="ar-EG"/>
          <w14:ligatures w14:val="standardContextual"/>
        </w:rPr>
        <w:t xml:space="preserve"> على بيئة العمل الأكاديمي من وجهة نظر أعضاء هيئة التدريس، اعتمدت الدراسة على المنهج الوصفي التحليلي، واستخدمت أداة الاستبانة لجمع البيانات من عينة مختارة من أعضاء هيئة التدريس في جامعة عين شمس، تناولت الاستبانة أبعاد القيادة التحويلية مثل التأثير المثالي، التحفيز </w:t>
      </w:r>
      <w:proofErr w:type="spellStart"/>
      <w:r w:rsidRPr="00DF2AFA">
        <w:rPr>
          <w:rFonts w:ascii="Simplified Arabic" w:eastAsia="Calibri" w:hAnsi="Simplified Arabic" w:cs="Simplified Arabic" w:hint="cs"/>
          <w:color w:val="EE0000"/>
          <w:kern w:val="2"/>
          <w:sz w:val="28"/>
          <w:szCs w:val="28"/>
          <w:rtl/>
          <w:lang w:bidi="ar-EG"/>
          <w14:ligatures w14:val="standardContextual"/>
        </w:rPr>
        <w:t>الإلهامي</w:t>
      </w:r>
      <w:proofErr w:type="spellEnd"/>
      <w:r w:rsidRPr="00DF2AFA">
        <w:rPr>
          <w:rFonts w:ascii="Simplified Arabic" w:eastAsia="Calibri" w:hAnsi="Simplified Arabic" w:cs="Simplified Arabic" w:hint="cs"/>
          <w:color w:val="EE0000"/>
          <w:kern w:val="2"/>
          <w:sz w:val="28"/>
          <w:szCs w:val="28"/>
          <w:rtl/>
          <w:lang w:bidi="ar-EG"/>
          <w14:ligatures w14:val="standardContextual"/>
        </w:rPr>
        <w:t>، الاعتبارات الفردية، والتحفيز الفكري.</w:t>
      </w:r>
    </w:p>
    <w:p w14:paraId="1A10AD83" w14:textId="6F39087D" w:rsidR="00402624" w:rsidRPr="00DF2AFA" w:rsidRDefault="00402624" w:rsidP="00DF2AFA">
      <w:pPr>
        <w:bidi/>
        <w:spacing w:line="276" w:lineRule="auto"/>
        <w:jc w:val="both"/>
        <w:rPr>
          <w:rFonts w:ascii="Simplified Arabic" w:eastAsia="Calibri" w:hAnsi="Simplified Arabic" w:cs="Simplified Arabic" w:hint="cs"/>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 أظهرت النتائج أن هناك ممارسة متوسطة إلى مرتفعة لهذا ال</w:t>
      </w:r>
      <w:r w:rsidR="00AE34E3" w:rsidRPr="00DF2AFA">
        <w:rPr>
          <w:rFonts w:ascii="Simplified Arabic" w:eastAsia="Calibri" w:hAnsi="Simplified Arabic" w:cs="Simplified Arabic" w:hint="cs"/>
          <w:color w:val="EE0000"/>
          <w:kern w:val="2"/>
          <w:sz w:val="28"/>
          <w:szCs w:val="28"/>
          <w:rtl/>
          <w:lang w:bidi="ar-EG"/>
          <w14:ligatures w14:val="standardContextual"/>
        </w:rPr>
        <w:t>أنماط</w:t>
      </w:r>
      <w:r w:rsidRPr="00DF2AFA">
        <w:rPr>
          <w:rFonts w:ascii="Simplified Arabic" w:eastAsia="Calibri" w:hAnsi="Simplified Arabic" w:cs="Simplified Arabic" w:hint="cs"/>
          <w:color w:val="EE0000"/>
          <w:kern w:val="2"/>
          <w:sz w:val="28"/>
          <w:szCs w:val="28"/>
          <w:rtl/>
          <w:lang w:bidi="ar-EG"/>
          <w14:ligatures w14:val="standardContextual"/>
        </w:rPr>
        <w:t xml:space="preserve"> من القيادة، خاصة في بعدَي التحفيز والتأثير المثالي، مما انعكس إيجابًا على علاقة القادة بالمرؤوسين، وشجّع على الإبداع الأكاديمي والتعاون المهني. كما كشفت الدراسة أن القيادة التحويلية تسهم في تعزيز بيئة العمل من خلال دعم العمل الجماعي والتطوير المستمر. </w:t>
      </w:r>
    </w:p>
    <w:p w14:paraId="1C769143" w14:textId="1D6F0338"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proofErr w:type="gramStart"/>
      <w:r w:rsidRPr="00DF2AFA">
        <w:rPr>
          <w:rFonts w:ascii="Simplified Arabic" w:eastAsia="Calibri" w:hAnsi="Simplified Arabic" w:cs="Simplified Arabic" w:hint="cs"/>
          <w:b/>
          <w:bCs/>
          <w:color w:val="EE0000"/>
          <w:kern w:val="2"/>
          <w:sz w:val="28"/>
          <w:szCs w:val="28"/>
          <w:rtl/>
          <w:lang w:bidi="ar-EG"/>
          <w14:ligatures w14:val="standardContextual"/>
        </w:rPr>
        <w:t>دراسة( زنيني</w:t>
      </w:r>
      <w:proofErr w:type="gramEnd"/>
      <w:r w:rsidRPr="00DF2AFA">
        <w:rPr>
          <w:rFonts w:ascii="Simplified Arabic" w:eastAsia="Calibri" w:hAnsi="Simplified Arabic" w:cs="Simplified Arabic" w:hint="cs"/>
          <w:b/>
          <w:bCs/>
          <w:color w:val="EE0000"/>
          <w:kern w:val="2"/>
          <w:sz w:val="28"/>
          <w:szCs w:val="28"/>
          <w:rtl/>
          <w:lang w:bidi="ar-EG"/>
          <w14:ligatures w14:val="standardContextual"/>
        </w:rPr>
        <w:t xml:space="preserve"> ،2021</w:t>
      </w:r>
      <w:proofErr w:type="gramStart"/>
      <w:r w:rsidRPr="00DF2AFA">
        <w:rPr>
          <w:rFonts w:ascii="Simplified Arabic" w:eastAsia="Calibri" w:hAnsi="Simplified Arabic" w:cs="Simplified Arabic" w:hint="cs"/>
          <w:b/>
          <w:bCs/>
          <w:color w:val="EE0000"/>
          <w:kern w:val="2"/>
          <w:sz w:val="28"/>
          <w:szCs w:val="28"/>
          <w:rtl/>
          <w:lang w:bidi="ar-EG"/>
          <w14:ligatures w14:val="standardContextual"/>
        </w:rPr>
        <w:t>):بعنوان :تأثير</w:t>
      </w:r>
      <w:proofErr w:type="gramEnd"/>
      <w:r w:rsidRPr="00DF2AFA">
        <w:rPr>
          <w:rFonts w:ascii="Simplified Arabic" w:eastAsia="Calibri" w:hAnsi="Simplified Arabic" w:cs="Simplified Arabic" w:hint="cs"/>
          <w:b/>
          <w:bCs/>
          <w:color w:val="EE0000"/>
          <w:kern w:val="2"/>
          <w:sz w:val="28"/>
          <w:szCs w:val="28"/>
          <w:rtl/>
          <w:lang w:bidi="ar-EG"/>
          <w14:ligatures w14:val="standardContextual"/>
        </w:rPr>
        <w:t xml:space="preserve"> القيادة الإدارية على تحقيق الرضا الوظيفي لدى الأستاذ الجامعي: دراسة ميدانية على عينة من الأساتذة الجامعيين بجامعة الشلف</w:t>
      </w:r>
    </w:p>
    <w:p w14:paraId="0BAF8B0A"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تناولت هذه الدراسة أثر أنماط القيادة الإدارية المختلفة على مستوى الرضا الوظيفي لدى أعضاء هيئة التدريس في جامعة الشلف. وهدفت إلى توضيح العلاقة بين الأسلوب القيادي المتبع في المؤسسة الأكاديمية وبين مؤشرات الرضا مثل الرغبة في الاستمرار، الإحساس بالعدالة التنظيمية، والرضا عن بيئة العمل. استخدمت الباحثة المنهج الوصفي التحليلي، ووزعت استبانة على عينة من الأساتذة الجامعيين تم اختيارهم عشوائيًا. </w:t>
      </w:r>
    </w:p>
    <w:p w14:paraId="6875ADFC" w14:textId="20B8463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وقد أظهرت النتائج أن </w:t>
      </w:r>
      <w:r w:rsidR="00AE34E3" w:rsidRPr="00DF2AFA">
        <w:rPr>
          <w:rFonts w:ascii="Simplified Arabic" w:eastAsia="Calibri" w:hAnsi="Simplified Arabic" w:cs="Simplified Arabic" w:hint="cs"/>
          <w:color w:val="EE0000"/>
          <w:kern w:val="2"/>
          <w:sz w:val="28"/>
          <w:szCs w:val="28"/>
          <w:rtl/>
          <w:lang w:bidi="ar-EG"/>
          <w14:ligatures w14:val="standardContextual"/>
        </w:rPr>
        <w:t>أنماط</w:t>
      </w:r>
      <w:r w:rsidRPr="00DF2AFA">
        <w:rPr>
          <w:rFonts w:ascii="Simplified Arabic" w:eastAsia="Calibri" w:hAnsi="Simplified Arabic" w:cs="Simplified Arabic" w:hint="cs"/>
          <w:color w:val="EE0000"/>
          <w:kern w:val="2"/>
          <w:sz w:val="28"/>
          <w:szCs w:val="28"/>
          <w:rtl/>
          <w:lang w:bidi="ar-EG"/>
          <w14:ligatures w14:val="standardContextual"/>
        </w:rPr>
        <w:t xml:space="preserve"> القيادة الديمقراطية هو الأكثر إسهامًا في تحقيق الرضا الوظيفي، من خلال تعزيز المشاركة في اتخاذ القرار، والتقدير المهني، وتحقيق التوازن بين المهام والمسؤوليات. </w:t>
      </w:r>
      <w:r w:rsidRPr="00DF2AFA">
        <w:rPr>
          <w:rFonts w:ascii="Simplified Arabic" w:eastAsia="Calibri" w:hAnsi="Simplified Arabic" w:cs="Simplified Arabic" w:hint="cs"/>
          <w:color w:val="EE0000"/>
          <w:kern w:val="2"/>
          <w:sz w:val="28"/>
          <w:szCs w:val="28"/>
          <w:rtl/>
          <w:lang w:bidi="ar-EG"/>
          <w14:ligatures w14:val="standardContextual"/>
        </w:rPr>
        <w:lastRenderedPageBreak/>
        <w:t>في المقابل، وُجد أن القيادة الأوتوقراطية كانت مرتبطة بانخفاض مستويات الرضا، نتيجة لضعف المشاركة وزيادة الضغط المهني. وأوصت الدراسة بضرورة العمل على بناء مناخ تنظيمي تشاركي داخل الجامعات، يُمكّن الأكاديميين من التعبير عن آرائهم والمساهمة في صنع السياسات، مما يسهم في تحسين الأداء العام واستقرار الهيئة التدريسية.</w:t>
      </w:r>
    </w:p>
    <w:p w14:paraId="7C7F50DE" w14:textId="05584C1C"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DF2AFA">
        <w:rPr>
          <w:rFonts w:ascii="Simplified Arabic" w:eastAsia="Calibri" w:hAnsi="Simplified Arabic" w:cs="Simplified Arabic" w:hint="cs"/>
          <w:b/>
          <w:bCs/>
          <w:color w:val="EE0000"/>
          <w:kern w:val="2"/>
          <w:sz w:val="28"/>
          <w:szCs w:val="28"/>
          <w:rtl/>
          <w:lang w:bidi="ar-EG"/>
          <w14:ligatures w14:val="standardContextual"/>
        </w:rPr>
        <w:t>دراسة (زاير،2023</w:t>
      </w:r>
      <w:proofErr w:type="gramStart"/>
      <w:r w:rsidRPr="00DF2AFA">
        <w:rPr>
          <w:rFonts w:ascii="Simplified Arabic" w:eastAsia="Calibri" w:hAnsi="Simplified Arabic" w:cs="Simplified Arabic" w:hint="cs"/>
          <w:b/>
          <w:bCs/>
          <w:color w:val="EE0000"/>
          <w:kern w:val="2"/>
          <w:sz w:val="28"/>
          <w:szCs w:val="28"/>
          <w:rtl/>
          <w:lang w:bidi="ar-EG"/>
          <w14:ligatures w14:val="standardContextual"/>
        </w:rPr>
        <w:t>):بعنوان</w:t>
      </w:r>
      <w:proofErr w:type="gramEnd"/>
      <w:r w:rsidRPr="00DF2AFA">
        <w:rPr>
          <w:rFonts w:ascii="Simplified Arabic" w:eastAsia="Calibri" w:hAnsi="Simplified Arabic" w:cs="Simplified Arabic" w:hint="cs"/>
          <w:b/>
          <w:bCs/>
          <w:color w:val="EE0000"/>
          <w:kern w:val="2"/>
          <w:sz w:val="28"/>
          <w:szCs w:val="28"/>
          <w:rtl/>
          <w:lang w:bidi="ar-EG"/>
          <w14:ligatures w14:val="standardContextual"/>
        </w:rPr>
        <w:t xml:space="preserve"> : تأثير </w:t>
      </w:r>
      <w:r w:rsidR="00AE34E3" w:rsidRPr="00DF2AFA">
        <w:rPr>
          <w:rFonts w:ascii="Simplified Arabic" w:eastAsia="Calibri" w:hAnsi="Simplified Arabic" w:cs="Simplified Arabic" w:hint="cs"/>
          <w:b/>
          <w:bCs/>
          <w:color w:val="EE0000"/>
          <w:kern w:val="2"/>
          <w:sz w:val="28"/>
          <w:szCs w:val="28"/>
          <w:rtl/>
          <w:lang w:bidi="ar-EG"/>
          <w14:ligatures w14:val="standardContextual"/>
        </w:rPr>
        <w:t>أنماط</w:t>
      </w:r>
      <w:r w:rsidRPr="00DF2AFA">
        <w:rPr>
          <w:rFonts w:ascii="Simplified Arabic" w:eastAsia="Calibri" w:hAnsi="Simplified Arabic" w:cs="Simplified Arabic" w:hint="cs"/>
          <w:b/>
          <w:bCs/>
          <w:color w:val="EE0000"/>
          <w:kern w:val="2"/>
          <w:sz w:val="28"/>
          <w:szCs w:val="28"/>
          <w:rtl/>
          <w:lang w:bidi="ar-EG"/>
          <w14:ligatures w14:val="standardContextual"/>
        </w:rPr>
        <w:t xml:space="preserve"> القيادة الإدارية على عملية اتخاذ القرار داخل المؤسسة</w:t>
      </w:r>
    </w:p>
    <w:p w14:paraId="3B4E5AFF"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استهدفت هذه الدراسة الكشف عن تأثير أنماط القيادة الإدارية على فعالية عملية اتخاذ القرار داخل المؤسسات، مع التركيز على جودة القرارات وسرعة تنفيذها. اعتمدت الباحثة على المنهج الوصفي التحليلي، وجمعت البيانات من خلال استبانة طبقت على عينة من الموظفين الإداريين في مؤسسات مختلفة. تناولت الدراسة أنماط القيادة الثلاثة (التحويلية، التبادلية، الأوتوقراطية) وتأثير كل منها على خطوات اتخاذ القرار. </w:t>
      </w:r>
    </w:p>
    <w:p w14:paraId="4805B656" w14:textId="079CDBA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وقد كشفت النتائج أن القيادة التحويلية تُعد الأنسب لدعم القرارات الإستراتيجية المعقدة، نظرًا لقدرتها على تحفيز التفكير الإبداعي وتحفيز الأفراد للمشاركة. بينما ساعدت القيادة التبادلية على تسريع القرارات التشغيلية اليومية من خلال اعتمادها على تبادل المصالح والالتزام بالأداء. أما القيادة الأوتوقراطية، فرغم سرعتها، إلا أن قراراتها اتسمت بالضعف التنظيمي وغياب المشاركة. أوصت الدراسة بضرورة التمييز بين طبيعة القرارات المتخذة، وتبني ال</w:t>
      </w:r>
      <w:r w:rsidR="00AE34E3" w:rsidRPr="00DF2AFA">
        <w:rPr>
          <w:rFonts w:ascii="Simplified Arabic" w:eastAsia="Calibri" w:hAnsi="Simplified Arabic" w:cs="Simplified Arabic" w:hint="cs"/>
          <w:color w:val="EE0000"/>
          <w:kern w:val="2"/>
          <w:sz w:val="28"/>
          <w:szCs w:val="28"/>
          <w:rtl/>
          <w:lang w:bidi="ar-EG"/>
          <w14:ligatures w14:val="standardContextual"/>
        </w:rPr>
        <w:t>أنماط</w:t>
      </w:r>
      <w:r w:rsidRPr="00DF2AFA">
        <w:rPr>
          <w:rFonts w:ascii="Simplified Arabic" w:eastAsia="Calibri" w:hAnsi="Simplified Arabic" w:cs="Simplified Arabic" w:hint="cs"/>
          <w:color w:val="EE0000"/>
          <w:kern w:val="2"/>
          <w:sz w:val="28"/>
          <w:szCs w:val="28"/>
          <w:rtl/>
          <w:lang w:bidi="ar-EG"/>
          <w14:ligatures w14:val="standardContextual"/>
        </w:rPr>
        <w:t xml:space="preserve"> القيادي المناسب لكل موقف، مع توفير بيئة عمل تُشجّع الموظفين على إبداء الرأي والمشاركة في صنع القرار.</w:t>
      </w:r>
    </w:p>
    <w:p w14:paraId="55654E60" w14:textId="5517E2F7"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DF2AFA">
        <w:rPr>
          <w:rFonts w:ascii="Simplified Arabic" w:eastAsia="Calibri" w:hAnsi="Simplified Arabic" w:cs="Simplified Arabic" w:hint="cs"/>
          <w:b/>
          <w:bCs/>
          <w:color w:val="EE0000"/>
          <w:kern w:val="2"/>
          <w:sz w:val="28"/>
          <w:szCs w:val="28"/>
          <w:rtl/>
          <w:lang w:bidi="ar-EG"/>
          <w14:ligatures w14:val="standardContextual"/>
        </w:rPr>
        <w:t>دراسة (الحازمي وأبو مالح ،2024</w:t>
      </w:r>
      <w:proofErr w:type="gramStart"/>
      <w:r w:rsidRPr="00DF2AFA">
        <w:rPr>
          <w:rFonts w:ascii="Simplified Arabic" w:eastAsia="Calibri" w:hAnsi="Simplified Arabic" w:cs="Simplified Arabic" w:hint="cs"/>
          <w:b/>
          <w:bCs/>
          <w:color w:val="EE0000"/>
          <w:kern w:val="2"/>
          <w:sz w:val="28"/>
          <w:szCs w:val="28"/>
          <w:rtl/>
          <w:lang w:bidi="ar-EG"/>
          <w14:ligatures w14:val="standardContextual"/>
        </w:rPr>
        <w:t>)  بعنوان</w:t>
      </w:r>
      <w:proofErr w:type="gramEnd"/>
      <w:r w:rsidRPr="00DF2AFA">
        <w:rPr>
          <w:rFonts w:ascii="Simplified Arabic" w:eastAsia="Calibri" w:hAnsi="Simplified Arabic" w:cs="Simplified Arabic" w:hint="cs"/>
          <w:b/>
          <w:bCs/>
          <w:color w:val="EE0000"/>
          <w:kern w:val="2"/>
          <w:sz w:val="28"/>
          <w:szCs w:val="28"/>
          <w:rtl/>
          <w:lang w:bidi="ar-EG"/>
          <w14:ligatures w14:val="standardContextual"/>
        </w:rPr>
        <w:t xml:space="preserve"> : أنماط القيادة وأثرها على السلوك الإبداعي بالمنشآت: دراسة تطبيقية على مستشفى الملك فهد بالمدينة المنورة</w:t>
      </w:r>
    </w:p>
    <w:p w14:paraId="2A7C9723" w14:textId="4130BFF9"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سعت هذه الدراسة إلى تحليل العلاقة بين أنماط القيادة المختلفة (التحويلية، التبادلية، الأوتوقراطية) وبين مستوى السلوك الإبداعي للعاملين في مستشفى الملك فهد بالمدينة المنورة، باعتبارها مؤسسة صحية ذات طابع خدمي وتنظيمي خاص. اعتمد الباحثان على المنهج الوصفي الارتباطي، واستُخدمت الاستبانة كأداة رئيسية لجمع البيانات من عينة قصدية من الأطباء والإداريين. أظهرت النتائج أن القيادة التحويلية تُمثل ال</w:t>
      </w:r>
      <w:r w:rsidR="00AE34E3" w:rsidRPr="00DF2AFA">
        <w:rPr>
          <w:rFonts w:ascii="Simplified Arabic" w:eastAsia="Calibri" w:hAnsi="Simplified Arabic" w:cs="Simplified Arabic" w:hint="cs"/>
          <w:color w:val="EE0000"/>
          <w:kern w:val="2"/>
          <w:sz w:val="28"/>
          <w:szCs w:val="28"/>
          <w:rtl/>
          <w:lang w:bidi="ar-EG"/>
          <w14:ligatures w14:val="standardContextual"/>
        </w:rPr>
        <w:t>أنماط</w:t>
      </w:r>
      <w:r w:rsidRPr="00DF2AFA">
        <w:rPr>
          <w:rFonts w:ascii="Simplified Arabic" w:eastAsia="Calibri" w:hAnsi="Simplified Arabic" w:cs="Simplified Arabic" w:hint="cs"/>
          <w:color w:val="EE0000"/>
          <w:kern w:val="2"/>
          <w:sz w:val="28"/>
          <w:szCs w:val="28"/>
          <w:rtl/>
          <w:lang w:bidi="ar-EG"/>
          <w14:ligatures w14:val="standardContextual"/>
        </w:rPr>
        <w:t xml:space="preserve"> القيادي الأكثر تأثيرًا في تعزيز الإبداع، حيث أسهمت في </w:t>
      </w:r>
      <w:r w:rsidRPr="00DF2AFA">
        <w:rPr>
          <w:rFonts w:ascii="Simplified Arabic" w:eastAsia="Calibri" w:hAnsi="Simplified Arabic" w:cs="Simplified Arabic" w:hint="cs"/>
          <w:color w:val="EE0000"/>
          <w:kern w:val="2"/>
          <w:sz w:val="28"/>
          <w:szCs w:val="28"/>
          <w:rtl/>
          <w:lang w:bidi="ar-EG"/>
          <w14:ligatures w14:val="standardContextual"/>
        </w:rPr>
        <w:lastRenderedPageBreak/>
        <w:t>تحفيز الموظفين على التفكير خارج النطاق التقليدي، ووفرت بيئة تنظيمية تشجّع على التجريب والمبادرة.</w:t>
      </w:r>
    </w:p>
    <w:p w14:paraId="08BEE087"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 كما أظهرت النتائج أن القيادة الديمقراطية جاءت في المرتبة الثانية من حيث التأثير، بينما كان تأثير القيادة الأوتوقراطية سلبيًا على السلوك الإبداعي بسبب التركيز على الأوامر والرقابة. أوصت الدراسة بتبني نماذج قيادية حديثة تشجع التمكين والتفويض، وتدعم بيئات العمل الصحية التي تحفز العاملين على تقديم حلول مبتكرة في بيئة الرعاية الصحية.</w:t>
      </w:r>
    </w:p>
    <w:p w14:paraId="40A68D23" w14:textId="40C8D8EA"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DF2AFA">
        <w:rPr>
          <w:rFonts w:ascii="Simplified Arabic" w:eastAsia="Calibri" w:hAnsi="Simplified Arabic" w:cs="Simplified Arabic" w:hint="cs"/>
          <w:b/>
          <w:bCs/>
          <w:color w:val="EE0000"/>
          <w:kern w:val="2"/>
          <w:sz w:val="28"/>
          <w:szCs w:val="28"/>
          <w:rtl/>
          <w:lang w:bidi="ar-EG"/>
          <w14:ligatures w14:val="standardContextual"/>
        </w:rPr>
        <w:t xml:space="preserve">دراسة </w:t>
      </w:r>
      <w:r w:rsidRPr="00DF2AFA">
        <w:rPr>
          <w:rFonts w:ascii="Simplified Arabic" w:eastAsia="Calibri" w:hAnsi="Simplified Arabic" w:cs="Simplified Arabic" w:hint="cs"/>
          <w:b/>
          <w:bCs/>
          <w:color w:val="EE0000"/>
          <w:kern w:val="2"/>
          <w:sz w:val="28"/>
          <w:szCs w:val="28"/>
          <w:lang w:bidi="ar-EG"/>
          <w14:ligatures w14:val="standardContextual"/>
        </w:rPr>
        <w:t>Mahirun et al.,2024)</w:t>
      </w:r>
      <w:r w:rsidRPr="00DF2AFA">
        <w:rPr>
          <w:rFonts w:ascii="Simplified Arabic" w:eastAsia="Calibri" w:hAnsi="Simplified Arabic" w:cs="Simplified Arabic" w:hint="cs"/>
          <w:b/>
          <w:bCs/>
          <w:color w:val="EE0000"/>
          <w:kern w:val="2"/>
          <w:sz w:val="28"/>
          <w:szCs w:val="28"/>
          <w:rtl/>
          <w:lang w:bidi="ar-EG"/>
          <w14:ligatures w14:val="standardContextual"/>
        </w:rPr>
        <w:t xml:space="preserve">) بعنوان </w:t>
      </w:r>
      <w:proofErr w:type="spellStart"/>
      <w:r w:rsidRPr="00DF2AFA">
        <w:rPr>
          <w:rFonts w:ascii="Simplified Arabic" w:eastAsia="Calibri" w:hAnsi="Simplified Arabic" w:cs="Simplified Arabic" w:hint="cs"/>
          <w:b/>
          <w:bCs/>
          <w:color w:val="EE0000"/>
          <w:kern w:val="2"/>
          <w:sz w:val="28"/>
          <w:szCs w:val="28"/>
          <w:lang w:bidi="ar-EG"/>
          <w14:ligatures w14:val="standardContextual"/>
        </w:rPr>
        <w:t>Pengaruh</w:t>
      </w:r>
      <w:proofErr w:type="spellEnd"/>
      <w:r w:rsidRPr="00DF2AFA">
        <w:rPr>
          <w:rFonts w:ascii="Simplified Arabic" w:eastAsia="Calibri" w:hAnsi="Simplified Arabic" w:cs="Simplified Arabic" w:hint="cs"/>
          <w:b/>
          <w:b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b/>
          <w:bCs/>
          <w:color w:val="EE0000"/>
          <w:kern w:val="2"/>
          <w:sz w:val="28"/>
          <w:szCs w:val="28"/>
          <w:lang w:bidi="ar-EG"/>
          <w14:ligatures w14:val="standardContextual"/>
        </w:rPr>
        <w:t>gaya</w:t>
      </w:r>
      <w:proofErr w:type="spellEnd"/>
      <w:r w:rsidRPr="00DF2AFA">
        <w:rPr>
          <w:rFonts w:ascii="Simplified Arabic" w:eastAsia="Calibri" w:hAnsi="Simplified Arabic" w:cs="Simplified Arabic" w:hint="cs"/>
          <w:b/>
          <w:b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b/>
          <w:bCs/>
          <w:color w:val="EE0000"/>
          <w:kern w:val="2"/>
          <w:sz w:val="28"/>
          <w:szCs w:val="28"/>
          <w:lang w:bidi="ar-EG"/>
          <w14:ligatures w14:val="standardContextual"/>
        </w:rPr>
        <w:t>kepemimpinan</w:t>
      </w:r>
      <w:proofErr w:type="spellEnd"/>
      <w:r w:rsidRPr="00DF2AFA">
        <w:rPr>
          <w:rFonts w:ascii="Simplified Arabic" w:eastAsia="Calibri" w:hAnsi="Simplified Arabic" w:cs="Simplified Arabic" w:hint="cs"/>
          <w:b/>
          <w:bCs/>
          <w:color w:val="EE0000"/>
          <w:kern w:val="2"/>
          <w:sz w:val="28"/>
          <w:szCs w:val="28"/>
          <w:lang w:bidi="ar-EG"/>
          <w14:ligatures w14:val="standardContextual"/>
        </w:rPr>
        <w:t xml:space="preserve">, capacity building, </w:t>
      </w:r>
      <w:proofErr w:type="spellStart"/>
      <w:r w:rsidRPr="00DF2AFA">
        <w:rPr>
          <w:rFonts w:ascii="Simplified Arabic" w:eastAsia="Calibri" w:hAnsi="Simplified Arabic" w:cs="Simplified Arabic" w:hint="cs"/>
          <w:b/>
          <w:bCs/>
          <w:color w:val="EE0000"/>
          <w:kern w:val="2"/>
          <w:sz w:val="28"/>
          <w:szCs w:val="28"/>
          <w:lang w:bidi="ar-EG"/>
          <w14:ligatures w14:val="standardContextual"/>
        </w:rPr>
        <w:t>pengalaman</w:t>
      </w:r>
      <w:proofErr w:type="spellEnd"/>
      <w:r w:rsidRPr="00DF2AFA">
        <w:rPr>
          <w:rFonts w:ascii="Simplified Arabic" w:eastAsia="Calibri" w:hAnsi="Simplified Arabic" w:cs="Simplified Arabic" w:hint="cs"/>
          <w:b/>
          <w:b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b/>
          <w:bCs/>
          <w:color w:val="EE0000"/>
          <w:kern w:val="2"/>
          <w:sz w:val="28"/>
          <w:szCs w:val="28"/>
          <w:lang w:bidi="ar-EG"/>
          <w14:ligatures w14:val="standardContextual"/>
        </w:rPr>
        <w:t>kerja</w:t>
      </w:r>
      <w:proofErr w:type="spellEnd"/>
      <w:r w:rsidRPr="00DF2AFA">
        <w:rPr>
          <w:rFonts w:ascii="Simplified Arabic" w:eastAsia="Calibri" w:hAnsi="Simplified Arabic" w:cs="Simplified Arabic" w:hint="cs"/>
          <w:b/>
          <w:bCs/>
          <w:color w:val="EE0000"/>
          <w:kern w:val="2"/>
          <w:sz w:val="28"/>
          <w:szCs w:val="28"/>
          <w:lang w:bidi="ar-EG"/>
          <w14:ligatures w14:val="standardContextual"/>
        </w:rPr>
        <w:t xml:space="preserve">, dan </w:t>
      </w:r>
      <w:proofErr w:type="spellStart"/>
      <w:r w:rsidRPr="00DF2AFA">
        <w:rPr>
          <w:rFonts w:ascii="Simplified Arabic" w:eastAsia="Calibri" w:hAnsi="Simplified Arabic" w:cs="Simplified Arabic" w:hint="cs"/>
          <w:b/>
          <w:bCs/>
          <w:color w:val="EE0000"/>
          <w:kern w:val="2"/>
          <w:sz w:val="28"/>
          <w:szCs w:val="28"/>
          <w:lang w:bidi="ar-EG"/>
          <w14:ligatures w14:val="standardContextual"/>
        </w:rPr>
        <w:t>lingkungan</w:t>
      </w:r>
      <w:proofErr w:type="spellEnd"/>
      <w:r w:rsidRPr="00DF2AFA">
        <w:rPr>
          <w:rFonts w:ascii="Simplified Arabic" w:eastAsia="Calibri" w:hAnsi="Simplified Arabic" w:cs="Simplified Arabic" w:hint="cs"/>
          <w:b/>
          <w:b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b/>
          <w:bCs/>
          <w:color w:val="EE0000"/>
          <w:kern w:val="2"/>
          <w:sz w:val="28"/>
          <w:szCs w:val="28"/>
          <w:lang w:bidi="ar-EG"/>
          <w14:ligatures w14:val="standardContextual"/>
        </w:rPr>
        <w:t>kerja</w:t>
      </w:r>
      <w:proofErr w:type="spellEnd"/>
      <w:r w:rsidRPr="00DF2AFA">
        <w:rPr>
          <w:rFonts w:ascii="Simplified Arabic" w:eastAsia="Calibri" w:hAnsi="Simplified Arabic" w:cs="Simplified Arabic" w:hint="cs"/>
          <w:b/>
          <w:b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b/>
          <w:bCs/>
          <w:color w:val="EE0000"/>
          <w:kern w:val="2"/>
          <w:sz w:val="28"/>
          <w:szCs w:val="28"/>
          <w:lang w:bidi="ar-EG"/>
          <w14:ligatures w14:val="standardContextual"/>
        </w:rPr>
        <w:t>terhadap</w:t>
      </w:r>
      <w:proofErr w:type="spellEnd"/>
      <w:r w:rsidRPr="00DF2AFA">
        <w:rPr>
          <w:rFonts w:ascii="Simplified Arabic" w:eastAsia="Calibri" w:hAnsi="Simplified Arabic" w:cs="Simplified Arabic" w:hint="cs"/>
          <w:b/>
          <w:b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b/>
          <w:bCs/>
          <w:color w:val="EE0000"/>
          <w:kern w:val="2"/>
          <w:sz w:val="28"/>
          <w:szCs w:val="28"/>
          <w:lang w:bidi="ar-EG"/>
          <w14:ligatures w14:val="standardContextual"/>
        </w:rPr>
        <w:t>kinerja</w:t>
      </w:r>
      <w:proofErr w:type="spellEnd"/>
    </w:p>
    <w:p w14:paraId="508159DF"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تناولت الدراسة تحليل أثر أسلوب القيادة، وبناء القدرات، والخبرة العملية، وبيئة العمل على أداء الموظفين في مؤسسات إندونيسية حكومية. استخدم الباحثون المنهج الكمي من خلال استبانة وُزعت على عينة من الموظفين في أقسام إدارية وتنفيذية. أظهرت النتائج أن القيادة ذات الطابع </w:t>
      </w:r>
      <w:proofErr w:type="spellStart"/>
      <w:r w:rsidRPr="00DF2AFA">
        <w:rPr>
          <w:rFonts w:ascii="Simplified Arabic" w:eastAsia="Calibri" w:hAnsi="Simplified Arabic" w:cs="Simplified Arabic" w:hint="cs"/>
          <w:color w:val="EE0000"/>
          <w:kern w:val="2"/>
          <w:sz w:val="28"/>
          <w:szCs w:val="28"/>
          <w:rtl/>
          <w:lang w:bidi="ar-EG"/>
          <w14:ligatures w14:val="standardContextual"/>
        </w:rPr>
        <w:t>التمكيني</w:t>
      </w:r>
      <w:proofErr w:type="spellEnd"/>
      <w:r w:rsidRPr="00DF2AFA">
        <w:rPr>
          <w:rFonts w:ascii="Simplified Arabic" w:eastAsia="Calibri" w:hAnsi="Simplified Arabic" w:cs="Simplified Arabic" w:hint="cs"/>
          <w:color w:val="EE0000"/>
          <w:kern w:val="2"/>
          <w:sz w:val="28"/>
          <w:szCs w:val="28"/>
          <w:rtl/>
          <w:lang w:bidi="ar-EG"/>
          <w14:ligatures w14:val="standardContextual"/>
        </w:rPr>
        <w:t xml:space="preserve"> والتحويلي تُسهم بشكل مباشر في تحسين الكفاءة، كما كان لبناء القدرات دور داعم في رفع مستوى الأداء الوظيفي.</w:t>
      </w:r>
    </w:p>
    <w:p w14:paraId="0D6197E8"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 وأوضحت الدراسة أن الخبرة وسلامة بيئة العمل شكّلتا عوامل داعمة، لكن بدرجة أقل مقارنة بأسلوب القيادة. أوصت الدراسة بضرورة تطوير البرامج القيادية وتعزيز البيئات التنظيمية لرفع جودة الأداء وتحقيق الأهداف المؤسسية بكفاءة.</w:t>
      </w:r>
    </w:p>
    <w:p w14:paraId="740D553A" w14:textId="5AA4DE9C"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دراسة </w:t>
      </w:r>
      <w:r w:rsidRPr="00DF2AFA">
        <w:rPr>
          <w:rFonts w:ascii="Simplified Arabic" w:eastAsia="Calibri" w:hAnsi="Simplified Arabic" w:cs="Simplified Arabic" w:hint="cs"/>
          <w:color w:val="EE0000"/>
          <w:kern w:val="2"/>
          <w:sz w:val="28"/>
          <w:szCs w:val="28"/>
          <w:lang w:bidi="ar-EG"/>
          <w14:ligatures w14:val="standardContextual"/>
        </w:rPr>
        <w:t>Rivas-Guevara &amp; Valdés-Pérez,2021)</w:t>
      </w:r>
      <w:proofErr w:type="gramStart"/>
      <w:r w:rsidRPr="00DF2AFA">
        <w:rPr>
          <w:rFonts w:ascii="Simplified Arabic" w:eastAsia="Calibri" w:hAnsi="Simplified Arabic" w:cs="Simplified Arabic" w:hint="cs"/>
          <w:color w:val="EE0000"/>
          <w:kern w:val="2"/>
          <w:sz w:val="28"/>
          <w:szCs w:val="28"/>
          <w:rtl/>
          <w:lang w:bidi="ar-EG"/>
          <w14:ligatures w14:val="standardContextual"/>
        </w:rPr>
        <w:t>):بعنوان</w:t>
      </w:r>
      <w:proofErr w:type="gramEnd"/>
      <w:r w:rsidRPr="00DF2AFA">
        <w:rPr>
          <w:rFonts w:ascii="Simplified Arabic" w:eastAsia="Calibri" w:hAnsi="Simplified Arabic" w:cs="Simplified Arabic" w:hint="cs"/>
          <w:color w:val="EE0000"/>
          <w:kern w:val="2"/>
          <w:sz w:val="28"/>
          <w:szCs w:val="28"/>
          <w:rtl/>
          <w:lang w:bidi="ar-EG"/>
          <w14:ligatures w14:val="standardContextual"/>
        </w:rPr>
        <w:t xml:space="preserve"> </w:t>
      </w:r>
    </w:p>
    <w:p w14:paraId="3E8B89E2"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proofErr w:type="spellStart"/>
      <w:r w:rsidRPr="00DF2AFA">
        <w:rPr>
          <w:rFonts w:ascii="Simplified Arabic" w:eastAsia="Calibri" w:hAnsi="Simplified Arabic" w:cs="Simplified Arabic" w:hint="cs"/>
          <w:color w:val="EE0000"/>
          <w:kern w:val="2"/>
          <w:sz w:val="28"/>
          <w:szCs w:val="28"/>
          <w:lang w:bidi="ar-EG"/>
          <w14:ligatures w14:val="standardContextual"/>
        </w:rPr>
        <w:t>Gerencia</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Integral, </w:t>
      </w:r>
      <w:proofErr w:type="spellStart"/>
      <w:r w:rsidRPr="00DF2AFA">
        <w:rPr>
          <w:rFonts w:ascii="Simplified Arabic" w:eastAsia="Calibri" w:hAnsi="Simplified Arabic" w:cs="Simplified Arabic" w:hint="cs"/>
          <w:color w:val="EE0000"/>
          <w:kern w:val="2"/>
          <w:sz w:val="28"/>
          <w:szCs w:val="28"/>
          <w:lang w:bidi="ar-EG"/>
          <w14:ligatures w14:val="standardContextual"/>
        </w:rPr>
        <w:t>tipos</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de </w:t>
      </w:r>
      <w:proofErr w:type="spellStart"/>
      <w:r w:rsidRPr="00DF2AFA">
        <w:rPr>
          <w:rFonts w:ascii="Simplified Arabic" w:eastAsia="Calibri" w:hAnsi="Simplified Arabic" w:cs="Simplified Arabic" w:hint="cs"/>
          <w:color w:val="EE0000"/>
          <w:kern w:val="2"/>
          <w:sz w:val="28"/>
          <w:szCs w:val="28"/>
          <w:lang w:bidi="ar-EG"/>
          <w14:ligatures w14:val="standardContextual"/>
        </w:rPr>
        <w:t>liderazgos</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y </w:t>
      </w:r>
      <w:proofErr w:type="spellStart"/>
      <w:r w:rsidRPr="00DF2AFA">
        <w:rPr>
          <w:rFonts w:ascii="Simplified Arabic" w:eastAsia="Calibri" w:hAnsi="Simplified Arabic" w:cs="Simplified Arabic" w:hint="cs"/>
          <w:color w:val="EE0000"/>
          <w:kern w:val="2"/>
          <w:sz w:val="28"/>
          <w:szCs w:val="28"/>
          <w:lang w:bidi="ar-EG"/>
          <w14:ligatures w14:val="standardContextual"/>
        </w:rPr>
        <w:t>su</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color w:val="EE0000"/>
          <w:kern w:val="2"/>
          <w:sz w:val="28"/>
          <w:szCs w:val="28"/>
          <w:lang w:bidi="ar-EG"/>
          <w14:ligatures w14:val="standardContextual"/>
        </w:rPr>
        <w:t>relación</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Caso de </w:t>
      </w:r>
      <w:proofErr w:type="spellStart"/>
      <w:r w:rsidRPr="00DF2AFA">
        <w:rPr>
          <w:rFonts w:ascii="Simplified Arabic" w:eastAsia="Calibri" w:hAnsi="Simplified Arabic" w:cs="Simplified Arabic" w:hint="cs"/>
          <w:color w:val="EE0000"/>
          <w:kern w:val="2"/>
          <w:sz w:val="28"/>
          <w:szCs w:val="28"/>
          <w:lang w:bidi="ar-EG"/>
          <w14:ligatures w14:val="standardContextual"/>
        </w:rPr>
        <w:t>estudio</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color w:val="EE0000"/>
          <w:kern w:val="2"/>
          <w:sz w:val="28"/>
          <w:szCs w:val="28"/>
          <w:lang w:bidi="ar-EG"/>
          <w14:ligatures w14:val="standardContextual"/>
        </w:rPr>
        <w:t>en</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color w:val="EE0000"/>
          <w:kern w:val="2"/>
          <w:sz w:val="28"/>
          <w:szCs w:val="28"/>
          <w:lang w:bidi="ar-EG"/>
          <w14:ligatures w14:val="standardContextual"/>
        </w:rPr>
        <w:t>el</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color w:val="EE0000"/>
          <w:kern w:val="2"/>
          <w:sz w:val="28"/>
          <w:szCs w:val="28"/>
          <w:lang w:bidi="ar-EG"/>
          <w14:ligatures w14:val="standardContextual"/>
        </w:rPr>
        <w:t>contexto</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color w:val="EE0000"/>
          <w:kern w:val="2"/>
          <w:sz w:val="28"/>
          <w:szCs w:val="28"/>
          <w:lang w:bidi="ar-EG"/>
          <w14:ligatures w14:val="standardContextual"/>
        </w:rPr>
        <w:t>empresarial</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local</w:t>
      </w:r>
    </w:p>
    <w:p w14:paraId="0A3567AA"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دراسة هدفت إلى استكشاف العلاقة بين أنماط القيادة المختلفة (التحويلية، التبادلية، الاستبدادية) ومفهوم الإدارة الشاملة داخل بيئة الأعمال المحلية في أمريكا اللاتينية. اعتمد الباحثان على دراسة حالة وتحليل نوعي لعدد من الشركات الصغيرة والمتوسطة. </w:t>
      </w:r>
    </w:p>
    <w:p w14:paraId="3DD69FF4"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lastRenderedPageBreak/>
        <w:t>أظهرت النتائج أن الإدارة الشاملة ترتبط ارتباطًا وثيقًا بالقيادة التحويلية التي تشجع الابتكار، والتعاون، والتخطيط الاستراتيجي. كما تبين أن الأساليب القيادية القائمة على السيطرة أو المكافآت المادية لا تؤدي إلى تطوير مستدام أو نتائج طويلة المدى. وأوصت الدراسة بأهمية تبني أساليب قيادية مرنة تتوافق مع متطلبات البيئة التنافسية الحديثة، وتشجع على إشراك الموظفين في صنع القرار.</w:t>
      </w:r>
    </w:p>
    <w:p w14:paraId="6DC31A25" w14:textId="5811B1F8"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دراسة </w:t>
      </w:r>
      <w:proofErr w:type="spellStart"/>
      <w:r w:rsidRPr="00DF2AFA">
        <w:rPr>
          <w:rFonts w:ascii="Simplified Arabic" w:eastAsia="Calibri" w:hAnsi="Simplified Arabic" w:cs="Simplified Arabic" w:hint="cs"/>
          <w:color w:val="EE0000"/>
          <w:kern w:val="2"/>
          <w:sz w:val="28"/>
          <w:szCs w:val="28"/>
          <w:lang w:bidi="ar-EG"/>
          <w14:ligatures w14:val="standardContextual"/>
        </w:rPr>
        <w:t>Dinata</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et al.,2019)</w:t>
      </w:r>
      <w:proofErr w:type="gramStart"/>
      <w:r w:rsidRPr="00DF2AFA">
        <w:rPr>
          <w:rFonts w:ascii="Simplified Arabic" w:eastAsia="Calibri" w:hAnsi="Simplified Arabic" w:cs="Simplified Arabic" w:hint="cs"/>
          <w:color w:val="EE0000"/>
          <w:kern w:val="2"/>
          <w:sz w:val="28"/>
          <w:szCs w:val="28"/>
          <w:rtl/>
          <w:lang w:bidi="ar-EG"/>
          <w14:ligatures w14:val="standardContextual"/>
        </w:rPr>
        <w:t xml:space="preserve">) </w:t>
      </w:r>
      <w:r w:rsidRPr="00DF2AFA">
        <w:rPr>
          <w:rFonts w:ascii="Simplified Arabic" w:eastAsia="Calibri" w:hAnsi="Simplified Arabic" w:cs="Simplified Arabic" w:hint="cs"/>
          <w:color w:val="EE0000"/>
          <w:kern w:val="2"/>
          <w:sz w:val="28"/>
          <w:szCs w:val="28"/>
          <w:lang w:bidi="ar-EG"/>
          <w14:ligatures w14:val="standardContextual"/>
        </w:rPr>
        <w:t>:</w:t>
      </w:r>
      <w:proofErr w:type="gramEnd"/>
    </w:p>
    <w:p w14:paraId="70CEFAB8"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proofErr w:type="spellStart"/>
      <w:r w:rsidRPr="00DF2AFA">
        <w:rPr>
          <w:rFonts w:ascii="Simplified Arabic" w:eastAsia="Calibri" w:hAnsi="Simplified Arabic" w:cs="Simplified Arabic" w:hint="cs"/>
          <w:color w:val="EE0000"/>
          <w:kern w:val="2"/>
          <w:sz w:val="28"/>
          <w:szCs w:val="28"/>
          <w:lang w:bidi="ar-EG"/>
          <w14:ligatures w14:val="standardContextual"/>
        </w:rPr>
        <w:t>Analisis</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color w:val="EE0000"/>
          <w:kern w:val="2"/>
          <w:sz w:val="28"/>
          <w:szCs w:val="28"/>
          <w:lang w:bidi="ar-EG"/>
          <w14:ligatures w14:val="standardContextual"/>
        </w:rPr>
        <w:t>Pengaruh</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Gaya Kepemimpinan </w:t>
      </w:r>
      <w:proofErr w:type="spellStart"/>
      <w:r w:rsidRPr="00DF2AFA">
        <w:rPr>
          <w:rFonts w:ascii="Simplified Arabic" w:eastAsia="Calibri" w:hAnsi="Simplified Arabic" w:cs="Simplified Arabic" w:hint="cs"/>
          <w:color w:val="EE0000"/>
          <w:kern w:val="2"/>
          <w:sz w:val="28"/>
          <w:szCs w:val="28"/>
          <w:lang w:bidi="ar-EG"/>
          <w14:ligatures w14:val="standardContextual"/>
        </w:rPr>
        <w:t>Terhadap</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Kepuasan Kerja </w:t>
      </w:r>
      <w:proofErr w:type="spellStart"/>
      <w:r w:rsidRPr="00DF2AFA">
        <w:rPr>
          <w:rFonts w:ascii="Simplified Arabic" w:eastAsia="Calibri" w:hAnsi="Simplified Arabic" w:cs="Simplified Arabic" w:hint="cs"/>
          <w:color w:val="EE0000"/>
          <w:kern w:val="2"/>
          <w:sz w:val="28"/>
          <w:szCs w:val="28"/>
          <w:lang w:bidi="ar-EG"/>
          <w14:ligatures w14:val="standardContextual"/>
        </w:rPr>
        <w:t>dengan</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color w:val="EE0000"/>
          <w:kern w:val="2"/>
          <w:sz w:val="28"/>
          <w:szCs w:val="28"/>
          <w:lang w:bidi="ar-EG"/>
          <w14:ligatures w14:val="standardContextual"/>
        </w:rPr>
        <w:t>Komitmen</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Organisasi </w:t>
      </w:r>
      <w:proofErr w:type="spellStart"/>
      <w:r w:rsidRPr="00DF2AFA">
        <w:rPr>
          <w:rFonts w:ascii="Simplified Arabic" w:eastAsia="Calibri" w:hAnsi="Simplified Arabic" w:cs="Simplified Arabic" w:hint="cs"/>
          <w:color w:val="EE0000"/>
          <w:kern w:val="2"/>
          <w:sz w:val="28"/>
          <w:szCs w:val="28"/>
          <w:lang w:bidi="ar-EG"/>
          <w14:ligatures w14:val="standardContextual"/>
        </w:rPr>
        <w:t>sebagai</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color w:val="EE0000"/>
          <w:kern w:val="2"/>
          <w:sz w:val="28"/>
          <w:szCs w:val="28"/>
          <w:lang w:bidi="ar-EG"/>
          <w14:ligatures w14:val="standardContextual"/>
        </w:rPr>
        <w:t>Variabel</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Intervening</w:t>
      </w:r>
    </w:p>
    <w:p w14:paraId="4F7559A8" w14:textId="19B446DB"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سعت الدراسة إلى تحليل تأثير </w:t>
      </w:r>
      <w:r w:rsidR="00AE34E3" w:rsidRPr="00DF2AFA">
        <w:rPr>
          <w:rFonts w:ascii="Simplified Arabic" w:eastAsia="Calibri" w:hAnsi="Simplified Arabic" w:cs="Simplified Arabic" w:hint="cs"/>
          <w:color w:val="EE0000"/>
          <w:kern w:val="2"/>
          <w:sz w:val="28"/>
          <w:szCs w:val="28"/>
          <w:rtl/>
          <w:lang w:bidi="ar-EG"/>
          <w14:ligatures w14:val="standardContextual"/>
        </w:rPr>
        <w:t>أنماط</w:t>
      </w:r>
      <w:r w:rsidRPr="00DF2AFA">
        <w:rPr>
          <w:rFonts w:ascii="Simplified Arabic" w:eastAsia="Calibri" w:hAnsi="Simplified Arabic" w:cs="Simplified Arabic" w:hint="cs"/>
          <w:color w:val="EE0000"/>
          <w:kern w:val="2"/>
          <w:sz w:val="28"/>
          <w:szCs w:val="28"/>
          <w:rtl/>
          <w:lang w:bidi="ar-EG"/>
          <w14:ligatures w14:val="standardContextual"/>
        </w:rPr>
        <w:t xml:space="preserve"> القيادة على الرضا الوظيفي للعاملين في المستشفيات، مع اختبار دور الالتزام التنظيمي كمتغير وسيط. أجريت الدراسة على طاقم الإدارة العامة والمالية في مستشفى إسلامي بمدينة </w:t>
      </w:r>
      <w:proofErr w:type="spellStart"/>
      <w:r w:rsidRPr="00DF2AFA">
        <w:rPr>
          <w:rFonts w:ascii="Simplified Arabic" w:eastAsia="Calibri" w:hAnsi="Simplified Arabic" w:cs="Simplified Arabic" w:hint="cs"/>
          <w:color w:val="EE0000"/>
          <w:kern w:val="2"/>
          <w:sz w:val="28"/>
          <w:szCs w:val="28"/>
          <w:rtl/>
          <w:lang w:bidi="ar-EG"/>
          <w14:ligatures w14:val="standardContextual"/>
        </w:rPr>
        <w:t>بنجرماسين</w:t>
      </w:r>
      <w:proofErr w:type="spellEnd"/>
      <w:r w:rsidRPr="00DF2AFA">
        <w:rPr>
          <w:rFonts w:ascii="Simplified Arabic" w:eastAsia="Calibri" w:hAnsi="Simplified Arabic" w:cs="Simplified Arabic" w:hint="cs"/>
          <w:color w:val="EE0000"/>
          <w:kern w:val="2"/>
          <w:sz w:val="28"/>
          <w:szCs w:val="28"/>
          <w:rtl/>
          <w:lang w:bidi="ar-EG"/>
          <w14:ligatures w14:val="standardContextual"/>
        </w:rPr>
        <w:t>، باستخدام استبانة وتحليل إحصائي متقدم. أظهرت النتائج أن أسلوب القيادة الديمقراطية والتحويلية يعزز الرضا الوظيفي بشكل غير مباشر من خلال رفع مستوى الالتزام المؤسسي، فيما لم تظهر القيادة السلطوية أثرًا إيجابيًا يُذكر. وأوصت الدراسة بضرورة تنمية الحس القيادي الإيجابي لدى المدراء، والعمل على ترسيخ ثقافة الالتزام الوظيفي كعامل استراتيجي لرفع معنويات العاملين وتحقيق الاستقرار المؤسسي.</w:t>
      </w:r>
    </w:p>
    <w:p w14:paraId="63FD62C3" w14:textId="2B218038"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DF2AFA">
        <w:rPr>
          <w:rFonts w:ascii="Simplified Arabic" w:eastAsia="Calibri" w:hAnsi="Simplified Arabic" w:cs="Simplified Arabic" w:hint="cs"/>
          <w:b/>
          <w:bCs/>
          <w:color w:val="EE0000"/>
          <w:kern w:val="2"/>
          <w:sz w:val="28"/>
          <w:szCs w:val="28"/>
          <w:rtl/>
          <w:lang w:bidi="ar-EG"/>
          <w14:ligatures w14:val="standardContextual"/>
        </w:rPr>
        <w:t xml:space="preserve">دراسة </w:t>
      </w:r>
      <w:r w:rsidRPr="00DF2AFA">
        <w:rPr>
          <w:rFonts w:ascii="Simplified Arabic" w:eastAsia="Calibri" w:hAnsi="Simplified Arabic" w:cs="Simplified Arabic" w:hint="cs"/>
          <w:b/>
          <w:bCs/>
          <w:color w:val="EE0000"/>
          <w:kern w:val="2"/>
          <w:sz w:val="28"/>
          <w:szCs w:val="28"/>
          <w:lang w:bidi="ar-EG"/>
          <w14:ligatures w14:val="standardContextual"/>
        </w:rPr>
        <w:t>Tian,2024)</w:t>
      </w:r>
      <w:proofErr w:type="gramStart"/>
      <w:r w:rsidRPr="00DF2AFA">
        <w:rPr>
          <w:rFonts w:ascii="Simplified Arabic" w:eastAsia="Calibri" w:hAnsi="Simplified Arabic" w:cs="Simplified Arabic" w:hint="cs"/>
          <w:b/>
          <w:bCs/>
          <w:color w:val="EE0000"/>
          <w:kern w:val="2"/>
          <w:sz w:val="28"/>
          <w:szCs w:val="28"/>
          <w:rtl/>
          <w:lang w:bidi="ar-EG"/>
          <w14:ligatures w14:val="standardContextual"/>
        </w:rPr>
        <w:t>):بعنوان</w:t>
      </w:r>
      <w:proofErr w:type="gramEnd"/>
      <w:r w:rsidRPr="00DF2AFA">
        <w:rPr>
          <w:rFonts w:ascii="Simplified Arabic" w:eastAsia="Calibri" w:hAnsi="Simplified Arabic" w:cs="Simplified Arabic" w:hint="cs"/>
          <w:b/>
          <w:bCs/>
          <w:color w:val="EE0000"/>
          <w:kern w:val="2"/>
          <w:sz w:val="28"/>
          <w:szCs w:val="28"/>
          <w:rtl/>
          <w:lang w:bidi="ar-EG"/>
          <w14:ligatures w14:val="standardContextual"/>
        </w:rPr>
        <w:t xml:space="preserve"> :</w:t>
      </w:r>
    </w:p>
    <w:p w14:paraId="0AC2BFCA" w14:textId="77777777"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DF2AFA">
        <w:rPr>
          <w:rFonts w:ascii="Simplified Arabic" w:eastAsia="Calibri" w:hAnsi="Simplified Arabic" w:cs="Simplified Arabic" w:hint="cs"/>
          <w:b/>
          <w:bCs/>
          <w:color w:val="EE0000"/>
          <w:kern w:val="2"/>
          <w:sz w:val="28"/>
          <w:szCs w:val="28"/>
          <w:lang w:bidi="ar-EG"/>
          <w14:ligatures w14:val="standardContextual"/>
        </w:rPr>
        <w:t>University Administrators’ Leadership Styles Affecting Instructors’ Job Satisfaction in a Technology University in China</w:t>
      </w:r>
    </w:p>
    <w:p w14:paraId="6C445FE7" w14:textId="3ED8D78F"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دراسة هدفت إلى التعرف على تأثير أنماط القيادة الإدارية لدى مديري الجامعات على رضا أعضاء هيئة التدريس في جامعة تكنولوجية بالصين. اعتمدت الدراسة على المنهج الكمي واستخدمت استبانة شملت عددًا من المحاضرين والإداريين الأكاديميين. أظهرت النتائج أن القيادة التحويلية تساهم بشكل كبير في رفع مستوى الرضا الوظيفي، من خلال توفير بيئة عمل داعمة، وتشجيع على الابتكار والمشاركة. في المقابل، أظهر ال</w:t>
      </w:r>
      <w:r w:rsidR="00AE34E3" w:rsidRPr="00DF2AFA">
        <w:rPr>
          <w:rFonts w:ascii="Simplified Arabic" w:eastAsia="Calibri" w:hAnsi="Simplified Arabic" w:cs="Simplified Arabic" w:hint="cs"/>
          <w:color w:val="EE0000"/>
          <w:kern w:val="2"/>
          <w:sz w:val="28"/>
          <w:szCs w:val="28"/>
          <w:rtl/>
          <w:lang w:bidi="ar-EG"/>
          <w14:ligatures w14:val="standardContextual"/>
        </w:rPr>
        <w:t>أنماط</w:t>
      </w:r>
      <w:r w:rsidRPr="00DF2AFA">
        <w:rPr>
          <w:rFonts w:ascii="Simplified Arabic" w:eastAsia="Calibri" w:hAnsi="Simplified Arabic" w:cs="Simplified Arabic" w:hint="cs"/>
          <w:color w:val="EE0000"/>
          <w:kern w:val="2"/>
          <w:sz w:val="28"/>
          <w:szCs w:val="28"/>
          <w:rtl/>
          <w:lang w:bidi="ar-EG"/>
          <w14:ligatures w14:val="standardContextual"/>
        </w:rPr>
        <w:t xml:space="preserve"> الاستبدادي تأثيرًا سلبيًا واضحًا على رضا العاملين. </w:t>
      </w:r>
    </w:p>
    <w:p w14:paraId="1620119D" w14:textId="77777777" w:rsidR="00402624"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lastRenderedPageBreak/>
        <w:t>توصلت الدراسة إلى أهمية تبني القيادات الجامعية لأساليب قيادية إنسانية تركز على التمكين والتحفيز، من أجل تعزيز الإنتاجية والرضا العام داخل المؤسسات الأكاديمية.</w:t>
      </w:r>
    </w:p>
    <w:tbl>
      <w:tblPr>
        <w:tblStyle w:val="a7"/>
        <w:bidiVisual/>
        <w:tblW w:w="0" w:type="auto"/>
        <w:tblLook w:val="04A0" w:firstRow="1" w:lastRow="0" w:firstColumn="1" w:lastColumn="0" w:noHBand="0" w:noVBand="1"/>
      </w:tblPr>
      <w:tblGrid>
        <w:gridCol w:w="1546"/>
        <w:gridCol w:w="1651"/>
        <w:gridCol w:w="1105"/>
        <w:gridCol w:w="1613"/>
        <w:gridCol w:w="2381"/>
      </w:tblGrid>
      <w:tr w:rsidR="00DF2AFA" w:rsidRPr="00DF2AFA" w14:paraId="7055E380" w14:textId="77777777" w:rsidTr="00DF2AFA">
        <w:tc>
          <w:tcPr>
            <w:tcW w:w="0" w:type="auto"/>
            <w:hideMark/>
          </w:tcPr>
          <w:p w14:paraId="5EAD1306" w14:textId="77777777" w:rsidR="00DF2AFA" w:rsidRPr="00DF2AFA" w:rsidRDefault="00DF2AFA" w:rsidP="00DF2AFA">
            <w:pPr>
              <w:bidi/>
              <w:spacing w:after="0" w:line="240" w:lineRule="auto"/>
              <w:rPr>
                <w:rFonts w:ascii="Simplified Arabic" w:eastAsia="Times New Roman" w:hAnsi="Simplified Arabic" w:cs="Simplified Arabic" w:hint="cs"/>
                <w:b/>
                <w:bCs/>
                <w:color w:val="EE0000"/>
                <w:sz w:val="24"/>
                <w:szCs w:val="24"/>
              </w:rPr>
            </w:pPr>
            <w:r w:rsidRPr="00DF2AFA">
              <w:rPr>
                <w:rFonts w:ascii="Simplified Arabic" w:eastAsia="Times New Roman" w:hAnsi="Simplified Arabic" w:cs="Simplified Arabic" w:hint="cs"/>
                <w:b/>
                <w:bCs/>
                <w:color w:val="EE0000"/>
                <w:sz w:val="24"/>
                <w:szCs w:val="24"/>
                <w:rtl/>
              </w:rPr>
              <w:t>الباحث والسنة</w:t>
            </w:r>
          </w:p>
        </w:tc>
        <w:tc>
          <w:tcPr>
            <w:tcW w:w="0" w:type="auto"/>
            <w:hideMark/>
          </w:tcPr>
          <w:p w14:paraId="30BFC870" w14:textId="77777777" w:rsidR="00DF2AFA" w:rsidRPr="00DF2AFA" w:rsidRDefault="00DF2AFA" w:rsidP="00DF2AFA">
            <w:pPr>
              <w:bidi/>
              <w:spacing w:after="0" w:line="240" w:lineRule="auto"/>
              <w:rPr>
                <w:rFonts w:ascii="Simplified Arabic" w:eastAsia="Times New Roman" w:hAnsi="Simplified Arabic" w:cs="Simplified Arabic" w:hint="cs"/>
                <w:b/>
                <w:bCs/>
                <w:color w:val="EE0000"/>
                <w:sz w:val="24"/>
                <w:szCs w:val="24"/>
              </w:rPr>
            </w:pPr>
            <w:r w:rsidRPr="00DF2AFA">
              <w:rPr>
                <w:rFonts w:ascii="Simplified Arabic" w:eastAsia="Times New Roman" w:hAnsi="Simplified Arabic" w:cs="Simplified Arabic" w:hint="cs"/>
                <w:b/>
                <w:bCs/>
                <w:color w:val="EE0000"/>
                <w:sz w:val="24"/>
                <w:szCs w:val="24"/>
                <w:rtl/>
              </w:rPr>
              <w:t>العنوان</w:t>
            </w:r>
          </w:p>
        </w:tc>
        <w:tc>
          <w:tcPr>
            <w:tcW w:w="0" w:type="auto"/>
            <w:hideMark/>
          </w:tcPr>
          <w:p w14:paraId="487942CF" w14:textId="77777777" w:rsidR="00DF2AFA" w:rsidRPr="00DF2AFA" w:rsidRDefault="00DF2AFA" w:rsidP="00DF2AFA">
            <w:pPr>
              <w:bidi/>
              <w:spacing w:after="0" w:line="240" w:lineRule="auto"/>
              <w:rPr>
                <w:rFonts w:ascii="Simplified Arabic" w:eastAsia="Times New Roman" w:hAnsi="Simplified Arabic" w:cs="Simplified Arabic" w:hint="cs"/>
                <w:b/>
                <w:bCs/>
                <w:color w:val="EE0000"/>
                <w:sz w:val="24"/>
                <w:szCs w:val="24"/>
              </w:rPr>
            </w:pPr>
            <w:r w:rsidRPr="00DF2AFA">
              <w:rPr>
                <w:rFonts w:ascii="Simplified Arabic" w:eastAsia="Times New Roman" w:hAnsi="Simplified Arabic" w:cs="Simplified Arabic" w:hint="cs"/>
                <w:b/>
                <w:bCs/>
                <w:color w:val="EE0000"/>
                <w:sz w:val="24"/>
                <w:szCs w:val="24"/>
                <w:rtl/>
              </w:rPr>
              <w:t>المنهج</w:t>
            </w:r>
          </w:p>
        </w:tc>
        <w:tc>
          <w:tcPr>
            <w:tcW w:w="0" w:type="auto"/>
            <w:hideMark/>
          </w:tcPr>
          <w:p w14:paraId="6F04DC08" w14:textId="77777777" w:rsidR="00DF2AFA" w:rsidRPr="00DF2AFA" w:rsidRDefault="00DF2AFA" w:rsidP="00DF2AFA">
            <w:pPr>
              <w:bidi/>
              <w:spacing w:after="0" w:line="240" w:lineRule="auto"/>
              <w:rPr>
                <w:rFonts w:ascii="Simplified Arabic" w:eastAsia="Times New Roman" w:hAnsi="Simplified Arabic" w:cs="Simplified Arabic" w:hint="cs"/>
                <w:b/>
                <w:bCs/>
                <w:color w:val="EE0000"/>
                <w:sz w:val="24"/>
                <w:szCs w:val="24"/>
              </w:rPr>
            </w:pPr>
            <w:r w:rsidRPr="00DF2AFA">
              <w:rPr>
                <w:rFonts w:ascii="Simplified Arabic" w:eastAsia="Times New Roman" w:hAnsi="Simplified Arabic" w:cs="Simplified Arabic" w:hint="cs"/>
                <w:b/>
                <w:bCs/>
                <w:color w:val="EE0000"/>
                <w:sz w:val="24"/>
                <w:szCs w:val="24"/>
                <w:rtl/>
              </w:rPr>
              <w:t>العينة/البيئة</w:t>
            </w:r>
          </w:p>
        </w:tc>
        <w:tc>
          <w:tcPr>
            <w:tcW w:w="0" w:type="auto"/>
            <w:hideMark/>
          </w:tcPr>
          <w:p w14:paraId="287A2122" w14:textId="77777777" w:rsidR="00DF2AFA" w:rsidRPr="00DF2AFA" w:rsidRDefault="00DF2AFA" w:rsidP="00DF2AFA">
            <w:pPr>
              <w:bidi/>
              <w:spacing w:after="0" w:line="240" w:lineRule="auto"/>
              <w:rPr>
                <w:rFonts w:ascii="Simplified Arabic" w:eastAsia="Times New Roman" w:hAnsi="Simplified Arabic" w:cs="Simplified Arabic" w:hint="cs"/>
                <w:b/>
                <w:bCs/>
                <w:color w:val="EE0000"/>
                <w:sz w:val="24"/>
                <w:szCs w:val="24"/>
              </w:rPr>
            </w:pPr>
            <w:r w:rsidRPr="00DF2AFA">
              <w:rPr>
                <w:rFonts w:ascii="Simplified Arabic" w:eastAsia="Times New Roman" w:hAnsi="Simplified Arabic" w:cs="Simplified Arabic" w:hint="cs"/>
                <w:b/>
                <w:bCs/>
                <w:color w:val="EE0000"/>
                <w:sz w:val="24"/>
                <w:szCs w:val="24"/>
                <w:rtl/>
              </w:rPr>
              <w:t>أبرز النتائج</w:t>
            </w:r>
          </w:p>
        </w:tc>
      </w:tr>
      <w:tr w:rsidR="00DF2AFA" w:rsidRPr="00DF2AFA" w14:paraId="53A0CAAC" w14:textId="77777777" w:rsidTr="00DF2AFA">
        <w:tc>
          <w:tcPr>
            <w:tcW w:w="0" w:type="auto"/>
            <w:hideMark/>
          </w:tcPr>
          <w:p w14:paraId="2A0590A6"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r w:rsidRPr="00DF2AFA">
              <w:rPr>
                <w:rFonts w:ascii="Simplified Arabic" w:eastAsia="Times New Roman" w:hAnsi="Simplified Arabic" w:cs="Simplified Arabic" w:hint="cs"/>
                <w:color w:val="EE0000"/>
                <w:sz w:val="24"/>
                <w:szCs w:val="24"/>
                <w:rtl/>
              </w:rPr>
              <w:t>محمد وآخرون</w:t>
            </w:r>
            <w:r w:rsidRPr="00DF2AFA">
              <w:rPr>
                <w:rFonts w:ascii="Simplified Arabic" w:eastAsia="Times New Roman" w:hAnsi="Simplified Arabic" w:cs="Simplified Arabic" w:hint="cs"/>
                <w:color w:val="EE0000"/>
                <w:sz w:val="24"/>
                <w:szCs w:val="24"/>
              </w:rPr>
              <w:t xml:space="preserve"> (2020)</w:t>
            </w:r>
          </w:p>
        </w:tc>
        <w:tc>
          <w:tcPr>
            <w:tcW w:w="0" w:type="auto"/>
            <w:hideMark/>
          </w:tcPr>
          <w:p w14:paraId="328B008E"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r w:rsidRPr="00DF2AFA">
              <w:rPr>
                <w:rFonts w:ascii="Simplified Arabic" w:eastAsia="Times New Roman" w:hAnsi="Simplified Arabic" w:cs="Simplified Arabic" w:hint="cs"/>
                <w:color w:val="EE0000"/>
                <w:sz w:val="24"/>
                <w:szCs w:val="24"/>
                <w:rtl/>
              </w:rPr>
              <w:t>أنماط القيادة التحويلية لدى القيادات الإدارية الجامعية</w:t>
            </w:r>
          </w:p>
        </w:tc>
        <w:tc>
          <w:tcPr>
            <w:tcW w:w="0" w:type="auto"/>
            <w:hideMark/>
          </w:tcPr>
          <w:p w14:paraId="19A10FAB"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r w:rsidRPr="00DF2AFA">
              <w:rPr>
                <w:rFonts w:ascii="Simplified Arabic" w:eastAsia="Times New Roman" w:hAnsi="Simplified Arabic" w:cs="Simplified Arabic" w:hint="cs"/>
                <w:color w:val="EE0000"/>
                <w:sz w:val="24"/>
                <w:szCs w:val="24"/>
                <w:rtl/>
              </w:rPr>
              <w:t>وصفي تحليلي</w:t>
            </w:r>
          </w:p>
        </w:tc>
        <w:tc>
          <w:tcPr>
            <w:tcW w:w="0" w:type="auto"/>
            <w:hideMark/>
          </w:tcPr>
          <w:p w14:paraId="52E2E2EB"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r w:rsidRPr="00DF2AFA">
              <w:rPr>
                <w:rFonts w:ascii="Simplified Arabic" w:eastAsia="Times New Roman" w:hAnsi="Simplified Arabic" w:cs="Simplified Arabic" w:hint="cs"/>
                <w:color w:val="EE0000"/>
                <w:sz w:val="24"/>
                <w:szCs w:val="24"/>
                <w:rtl/>
              </w:rPr>
              <w:t>أعضاء هيئة التدريس – جامعة عين شمس</w:t>
            </w:r>
          </w:p>
        </w:tc>
        <w:tc>
          <w:tcPr>
            <w:tcW w:w="0" w:type="auto"/>
            <w:hideMark/>
          </w:tcPr>
          <w:p w14:paraId="65283C5E"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r w:rsidRPr="00DF2AFA">
              <w:rPr>
                <w:rFonts w:ascii="Simplified Arabic" w:eastAsia="Times New Roman" w:hAnsi="Simplified Arabic" w:cs="Simplified Arabic" w:hint="cs"/>
                <w:color w:val="EE0000"/>
                <w:sz w:val="24"/>
                <w:szCs w:val="24"/>
                <w:rtl/>
              </w:rPr>
              <w:t>ممارسة متوسطة إلى مرتفعة للقيادة التحويلية، وتأثير إيجابي على الإبداع الأكاديمي والتعاون المهني</w:t>
            </w:r>
          </w:p>
        </w:tc>
      </w:tr>
      <w:tr w:rsidR="00DF2AFA" w:rsidRPr="00DF2AFA" w14:paraId="71971239" w14:textId="77777777" w:rsidTr="00DF2AFA">
        <w:tc>
          <w:tcPr>
            <w:tcW w:w="0" w:type="auto"/>
            <w:hideMark/>
          </w:tcPr>
          <w:p w14:paraId="5A8C113C"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r w:rsidRPr="00DF2AFA">
              <w:rPr>
                <w:rFonts w:ascii="Simplified Arabic" w:eastAsia="Times New Roman" w:hAnsi="Simplified Arabic" w:cs="Simplified Arabic" w:hint="cs"/>
                <w:color w:val="EE0000"/>
                <w:sz w:val="24"/>
                <w:szCs w:val="24"/>
                <w:rtl/>
              </w:rPr>
              <w:t>زنيني</w:t>
            </w:r>
            <w:r w:rsidRPr="00DF2AFA">
              <w:rPr>
                <w:rFonts w:ascii="Simplified Arabic" w:eastAsia="Times New Roman" w:hAnsi="Simplified Arabic" w:cs="Simplified Arabic" w:hint="cs"/>
                <w:color w:val="EE0000"/>
                <w:sz w:val="24"/>
                <w:szCs w:val="24"/>
              </w:rPr>
              <w:t xml:space="preserve"> (2021)</w:t>
            </w:r>
          </w:p>
        </w:tc>
        <w:tc>
          <w:tcPr>
            <w:tcW w:w="0" w:type="auto"/>
            <w:hideMark/>
          </w:tcPr>
          <w:p w14:paraId="4A7E0217"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r w:rsidRPr="00DF2AFA">
              <w:rPr>
                <w:rFonts w:ascii="Simplified Arabic" w:eastAsia="Times New Roman" w:hAnsi="Simplified Arabic" w:cs="Simplified Arabic" w:hint="cs"/>
                <w:color w:val="EE0000"/>
                <w:sz w:val="24"/>
                <w:szCs w:val="24"/>
                <w:rtl/>
              </w:rPr>
              <w:t>تأثير القيادة الإدارية على تحقيق الرضا الوظيفي لدى الأستاذ الجامعي</w:t>
            </w:r>
          </w:p>
        </w:tc>
        <w:tc>
          <w:tcPr>
            <w:tcW w:w="0" w:type="auto"/>
            <w:hideMark/>
          </w:tcPr>
          <w:p w14:paraId="5F22F748"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r w:rsidRPr="00DF2AFA">
              <w:rPr>
                <w:rFonts w:ascii="Simplified Arabic" w:eastAsia="Times New Roman" w:hAnsi="Simplified Arabic" w:cs="Simplified Arabic" w:hint="cs"/>
                <w:color w:val="EE0000"/>
                <w:sz w:val="24"/>
                <w:szCs w:val="24"/>
                <w:rtl/>
              </w:rPr>
              <w:t>وصفي تحليلي</w:t>
            </w:r>
          </w:p>
        </w:tc>
        <w:tc>
          <w:tcPr>
            <w:tcW w:w="0" w:type="auto"/>
            <w:hideMark/>
          </w:tcPr>
          <w:p w14:paraId="5B757792"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r w:rsidRPr="00DF2AFA">
              <w:rPr>
                <w:rFonts w:ascii="Simplified Arabic" w:eastAsia="Times New Roman" w:hAnsi="Simplified Arabic" w:cs="Simplified Arabic" w:hint="cs"/>
                <w:color w:val="EE0000"/>
                <w:sz w:val="24"/>
                <w:szCs w:val="24"/>
                <w:rtl/>
              </w:rPr>
              <w:t>أساتذة جامعة الشلف – الجزائر</w:t>
            </w:r>
          </w:p>
        </w:tc>
        <w:tc>
          <w:tcPr>
            <w:tcW w:w="0" w:type="auto"/>
            <w:hideMark/>
          </w:tcPr>
          <w:p w14:paraId="447903E4"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r w:rsidRPr="00DF2AFA">
              <w:rPr>
                <w:rFonts w:ascii="Simplified Arabic" w:eastAsia="Times New Roman" w:hAnsi="Simplified Arabic" w:cs="Simplified Arabic" w:hint="cs"/>
                <w:color w:val="EE0000"/>
                <w:sz w:val="24"/>
                <w:szCs w:val="24"/>
                <w:rtl/>
              </w:rPr>
              <w:t>القيادة الديمقراطية الأكثر إسهامًا في الرضا الوظيفي، والأوتوقراطية مرتبطة بانخفاضه</w:t>
            </w:r>
          </w:p>
        </w:tc>
      </w:tr>
      <w:tr w:rsidR="00DF2AFA" w:rsidRPr="00DF2AFA" w14:paraId="19B0187C" w14:textId="77777777" w:rsidTr="00DF2AFA">
        <w:tc>
          <w:tcPr>
            <w:tcW w:w="0" w:type="auto"/>
            <w:hideMark/>
          </w:tcPr>
          <w:p w14:paraId="4BA31116"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r w:rsidRPr="00DF2AFA">
              <w:rPr>
                <w:rFonts w:ascii="Simplified Arabic" w:eastAsia="Times New Roman" w:hAnsi="Simplified Arabic" w:cs="Simplified Arabic" w:hint="cs"/>
                <w:color w:val="EE0000"/>
                <w:sz w:val="24"/>
                <w:szCs w:val="24"/>
                <w:rtl/>
              </w:rPr>
              <w:t>زاير</w:t>
            </w:r>
            <w:r w:rsidRPr="00DF2AFA">
              <w:rPr>
                <w:rFonts w:ascii="Simplified Arabic" w:eastAsia="Times New Roman" w:hAnsi="Simplified Arabic" w:cs="Simplified Arabic" w:hint="cs"/>
                <w:color w:val="EE0000"/>
                <w:sz w:val="24"/>
                <w:szCs w:val="24"/>
              </w:rPr>
              <w:t xml:space="preserve"> (2023)</w:t>
            </w:r>
          </w:p>
        </w:tc>
        <w:tc>
          <w:tcPr>
            <w:tcW w:w="0" w:type="auto"/>
            <w:hideMark/>
          </w:tcPr>
          <w:p w14:paraId="49D366E9"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r w:rsidRPr="00DF2AFA">
              <w:rPr>
                <w:rFonts w:ascii="Simplified Arabic" w:eastAsia="Times New Roman" w:hAnsi="Simplified Arabic" w:cs="Simplified Arabic" w:hint="cs"/>
                <w:color w:val="EE0000"/>
                <w:sz w:val="24"/>
                <w:szCs w:val="24"/>
                <w:rtl/>
              </w:rPr>
              <w:t>تأثير أنماط القيادة الإدارية على عملية اتخاذ القرار داخل المؤسسة</w:t>
            </w:r>
          </w:p>
        </w:tc>
        <w:tc>
          <w:tcPr>
            <w:tcW w:w="0" w:type="auto"/>
            <w:hideMark/>
          </w:tcPr>
          <w:p w14:paraId="4E1FE464"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r w:rsidRPr="00DF2AFA">
              <w:rPr>
                <w:rFonts w:ascii="Simplified Arabic" w:eastAsia="Times New Roman" w:hAnsi="Simplified Arabic" w:cs="Simplified Arabic" w:hint="cs"/>
                <w:color w:val="EE0000"/>
                <w:sz w:val="24"/>
                <w:szCs w:val="24"/>
                <w:rtl/>
              </w:rPr>
              <w:t>وصفي تحليلي</w:t>
            </w:r>
          </w:p>
        </w:tc>
        <w:tc>
          <w:tcPr>
            <w:tcW w:w="0" w:type="auto"/>
            <w:hideMark/>
          </w:tcPr>
          <w:p w14:paraId="3889B1D0"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r w:rsidRPr="00DF2AFA">
              <w:rPr>
                <w:rFonts w:ascii="Simplified Arabic" w:eastAsia="Times New Roman" w:hAnsi="Simplified Arabic" w:cs="Simplified Arabic" w:hint="cs"/>
                <w:color w:val="EE0000"/>
                <w:sz w:val="24"/>
                <w:szCs w:val="24"/>
                <w:rtl/>
              </w:rPr>
              <w:t>موظفون إداريون في مؤسسات متنوعة</w:t>
            </w:r>
          </w:p>
        </w:tc>
        <w:tc>
          <w:tcPr>
            <w:tcW w:w="0" w:type="auto"/>
            <w:hideMark/>
          </w:tcPr>
          <w:p w14:paraId="1577381B"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r w:rsidRPr="00DF2AFA">
              <w:rPr>
                <w:rFonts w:ascii="Simplified Arabic" w:eastAsia="Times New Roman" w:hAnsi="Simplified Arabic" w:cs="Simplified Arabic" w:hint="cs"/>
                <w:color w:val="EE0000"/>
                <w:sz w:val="24"/>
                <w:szCs w:val="24"/>
                <w:rtl/>
              </w:rPr>
              <w:t>القيادة التحويلية الأنسب للقرارات الاستراتيجية، والتبادلية للقرارات التشغيلية، والأوتوقراطية تتسم بالضعف التنظيمي</w:t>
            </w:r>
          </w:p>
        </w:tc>
      </w:tr>
      <w:tr w:rsidR="00DF2AFA" w:rsidRPr="00DF2AFA" w14:paraId="3729A0D9" w14:textId="77777777" w:rsidTr="00DF2AFA">
        <w:tc>
          <w:tcPr>
            <w:tcW w:w="0" w:type="auto"/>
            <w:hideMark/>
          </w:tcPr>
          <w:p w14:paraId="13A81B20"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r w:rsidRPr="00DF2AFA">
              <w:rPr>
                <w:rFonts w:ascii="Simplified Arabic" w:eastAsia="Times New Roman" w:hAnsi="Simplified Arabic" w:cs="Simplified Arabic" w:hint="cs"/>
                <w:color w:val="EE0000"/>
                <w:sz w:val="24"/>
                <w:szCs w:val="24"/>
                <w:rtl/>
              </w:rPr>
              <w:t>الحازمي وأبو مالح</w:t>
            </w:r>
            <w:r w:rsidRPr="00DF2AFA">
              <w:rPr>
                <w:rFonts w:ascii="Simplified Arabic" w:eastAsia="Times New Roman" w:hAnsi="Simplified Arabic" w:cs="Simplified Arabic" w:hint="cs"/>
                <w:color w:val="EE0000"/>
                <w:sz w:val="24"/>
                <w:szCs w:val="24"/>
              </w:rPr>
              <w:t xml:space="preserve"> (2024)</w:t>
            </w:r>
          </w:p>
        </w:tc>
        <w:tc>
          <w:tcPr>
            <w:tcW w:w="0" w:type="auto"/>
            <w:hideMark/>
          </w:tcPr>
          <w:p w14:paraId="33255871"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r w:rsidRPr="00DF2AFA">
              <w:rPr>
                <w:rFonts w:ascii="Simplified Arabic" w:eastAsia="Times New Roman" w:hAnsi="Simplified Arabic" w:cs="Simplified Arabic" w:hint="cs"/>
                <w:color w:val="EE0000"/>
                <w:sz w:val="24"/>
                <w:szCs w:val="24"/>
                <w:rtl/>
              </w:rPr>
              <w:t>أنماط القيادة وأثرها على السلوك الإبداعي بالمنشآت</w:t>
            </w:r>
          </w:p>
        </w:tc>
        <w:tc>
          <w:tcPr>
            <w:tcW w:w="0" w:type="auto"/>
            <w:hideMark/>
          </w:tcPr>
          <w:p w14:paraId="3ABEBB45"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r w:rsidRPr="00DF2AFA">
              <w:rPr>
                <w:rFonts w:ascii="Simplified Arabic" w:eastAsia="Times New Roman" w:hAnsi="Simplified Arabic" w:cs="Simplified Arabic" w:hint="cs"/>
                <w:color w:val="EE0000"/>
                <w:sz w:val="24"/>
                <w:szCs w:val="24"/>
                <w:rtl/>
              </w:rPr>
              <w:t>وصفي ارتباطي</w:t>
            </w:r>
          </w:p>
        </w:tc>
        <w:tc>
          <w:tcPr>
            <w:tcW w:w="0" w:type="auto"/>
            <w:hideMark/>
          </w:tcPr>
          <w:p w14:paraId="42232633"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r w:rsidRPr="00DF2AFA">
              <w:rPr>
                <w:rFonts w:ascii="Simplified Arabic" w:eastAsia="Times New Roman" w:hAnsi="Simplified Arabic" w:cs="Simplified Arabic" w:hint="cs"/>
                <w:color w:val="EE0000"/>
                <w:sz w:val="24"/>
                <w:szCs w:val="24"/>
                <w:rtl/>
              </w:rPr>
              <w:t>أطباء وإداريون – مستشفى الملك فهد بالمدينة المنورة</w:t>
            </w:r>
          </w:p>
        </w:tc>
        <w:tc>
          <w:tcPr>
            <w:tcW w:w="0" w:type="auto"/>
            <w:hideMark/>
          </w:tcPr>
          <w:p w14:paraId="597D4E17"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r w:rsidRPr="00DF2AFA">
              <w:rPr>
                <w:rFonts w:ascii="Simplified Arabic" w:eastAsia="Times New Roman" w:hAnsi="Simplified Arabic" w:cs="Simplified Arabic" w:hint="cs"/>
                <w:color w:val="EE0000"/>
                <w:sz w:val="24"/>
                <w:szCs w:val="24"/>
                <w:rtl/>
              </w:rPr>
              <w:t>القيادة التحويلية الأكثر تعزيزًا للإبداع، والأوتوقراطية ذات تأثير سلبي عليه</w:t>
            </w:r>
          </w:p>
        </w:tc>
      </w:tr>
      <w:tr w:rsidR="00DF2AFA" w:rsidRPr="00DF2AFA" w14:paraId="5730FC59" w14:textId="77777777" w:rsidTr="00DF2AFA">
        <w:tc>
          <w:tcPr>
            <w:tcW w:w="0" w:type="auto"/>
            <w:hideMark/>
          </w:tcPr>
          <w:p w14:paraId="530C6C2A"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r w:rsidRPr="00DF2AFA">
              <w:rPr>
                <w:rFonts w:ascii="Simplified Arabic" w:eastAsia="Times New Roman" w:hAnsi="Simplified Arabic" w:cs="Simplified Arabic" w:hint="cs"/>
                <w:color w:val="EE0000"/>
                <w:sz w:val="24"/>
                <w:szCs w:val="24"/>
              </w:rPr>
              <w:t>Mahirun et al. (2024)</w:t>
            </w:r>
          </w:p>
        </w:tc>
        <w:tc>
          <w:tcPr>
            <w:tcW w:w="0" w:type="auto"/>
            <w:hideMark/>
          </w:tcPr>
          <w:p w14:paraId="1E9E5E1A"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r w:rsidRPr="00DF2AFA">
              <w:rPr>
                <w:rFonts w:ascii="Simplified Arabic" w:eastAsia="Times New Roman" w:hAnsi="Simplified Arabic" w:cs="Simplified Arabic" w:hint="cs"/>
                <w:color w:val="EE0000"/>
                <w:sz w:val="24"/>
                <w:szCs w:val="24"/>
                <w:rtl/>
              </w:rPr>
              <w:t>أثر أسلوب القيادة وبناء القدرات والخبرة وبيئة العمل على الأداء</w:t>
            </w:r>
          </w:p>
        </w:tc>
        <w:tc>
          <w:tcPr>
            <w:tcW w:w="0" w:type="auto"/>
            <w:hideMark/>
          </w:tcPr>
          <w:p w14:paraId="3C8CD2ED"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r w:rsidRPr="00DF2AFA">
              <w:rPr>
                <w:rFonts w:ascii="Simplified Arabic" w:eastAsia="Times New Roman" w:hAnsi="Simplified Arabic" w:cs="Simplified Arabic" w:hint="cs"/>
                <w:color w:val="EE0000"/>
                <w:sz w:val="24"/>
                <w:szCs w:val="24"/>
                <w:rtl/>
              </w:rPr>
              <w:t>كمّي</w:t>
            </w:r>
          </w:p>
        </w:tc>
        <w:tc>
          <w:tcPr>
            <w:tcW w:w="0" w:type="auto"/>
            <w:hideMark/>
          </w:tcPr>
          <w:p w14:paraId="0184B2E1"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r w:rsidRPr="00DF2AFA">
              <w:rPr>
                <w:rFonts w:ascii="Simplified Arabic" w:eastAsia="Times New Roman" w:hAnsi="Simplified Arabic" w:cs="Simplified Arabic" w:hint="cs"/>
                <w:color w:val="EE0000"/>
                <w:sz w:val="24"/>
                <w:szCs w:val="24"/>
                <w:rtl/>
              </w:rPr>
              <w:t>موظفون في مؤسسات حكومية – إندونيسيا</w:t>
            </w:r>
          </w:p>
        </w:tc>
        <w:tc>
          <w:tcPr>
            <w:tcW w:w="0" w:type="auto"/>
            <w:hideMark/>
          </w:tcPr>
          <w:p w14:paraId="5ACF20FA"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r w:rsidRPr="00DF2AFA">
              <w:rPr>
                <w:rFonts w:ascii="Simplified Arabic" w:eastAsia="Times New Roman" w:hAnsi="Simplified Arabic" w:cs="Simplified Arabic" w:hint="cs"/>
                <w:color w:val="EE0000"/>
                <w:sz w:val="24"/>
                <w:szCs w:val="24"/>
                <w:rtl/>
              </w:rPr>
              <w:t>القيادة التمكينية والتحويلية تُحسّن الكفاءة بشكل مباشر، وبناء القدرات عامل داعم</w:t>
            </w:r>
          </w:p>
        </w:tc>
      </w:tr>
      <w:tr w:rsidR="00DF2AFA" w:rsidRPr="00DF2AFA" w14:paraId="5AFD374A" w14:textId="77777777" w:rsidTr="00DF2AFA">
        <w:tc>
          <w:tcPr>
            <w:tcW w:w="0" w:type="auto"/>
            <w:hideMark/>
          </w:tcPr>
          <w:p w14:paraId="0D4DCC5C"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r w:rsidRPr="00DF2AFA">
              <w:rPr>
                <w:rFonts w:ascii="Simplified Arabic" w:eastAsia="Times New Roman" w:hAnsi="Simplified Arabic" w:cs="Simplified Arabic" w:hint="cs"/>
                <w:color w:val="EE0000"/>
                <w:sz w:val="24"/>
                <w:szCs w:val="24"/>
              </w:rPr>
              <w:t>Rivas-Guevara &amp; Valdés-Pérez (2021)</w:t>
            </w:r>
          </w:p>
        </w:tc>
        <w:tc>
          <w:tcPr>
            <w:tcW w:w="0" w:type="auto"/>
            <w:hideMark/>
          </w:tcPr>
          <w:p w14:paraId="7CA599B8"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r w:rsidRPr="00DF2AFA">
              <w:rPr>
                <w:rFonts w:ascii="Simplified Arabic" w:eastAsia="Times New Roman" w:hAnsi="Simplified Arabic" w:cs="Simplified Arabic" w:hint="cs"/>
                <w:color w:val="EE0000"/>
                <w:sz w:val="24"/>
                <w:szCs w:val="24"/>
                <w:rtl/>
              </w:rPr>
              <w:t>الإدارة الشاملة وأنماط القيادة وعلاقتها في بيئة الأعمال المحلية</w:t>
            </w:r>
          </w:p>
        </w:tc>
        <w:tc>
          <w:tcPr>
            <w:tcW w:w="0" w:type="auto"/>
            <w:hideMark/>
          </w:tcPr>
          <w:p w14:paraId="78071FCD"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r w:rsidRPr="00DF2AFA">
              <w:rPr>
                <w:rFonts w:ascii="Simplified Arabic" w:eastAsia="Times New Roman" w:hAnsi="Simplified Arabic" w:cs="Simplified Arabic" w:hint="cs"/>
                <w:color w:val="EE0000"/>
                <w:sz w:val="24"/>
                <w:szCs w:val="24"/>
                <w:rtl/>
              </w:rPr>
              <w:t>نوعي – دراسة حالة</w:t>
            </w:r>
          </w:p>
        </w:tc>
        <w:tc>
          <w:tcPr>
            <w:tcW w:w="0" w:type="auto"/>
            <w:hideMark/>
          </w:tcPr>
          <w:p w14:paraId="445BF455"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r w:rsidRPr="00DF2AFA">
              <w:rPr>
                <w:rFonts w:ascii="Simplified Arabic" w:eastAsia="Times New Roman" w:hAnsi="Simplified Arabic" w:cs="Simplified Arabic" w:hint="cs"/>
                <w:color w:val="EE0000"/>
                <w:sz w:val="24"/>
                <w:szCs w:val="24"/>
                <w:rtl/>
              </w:rPr>
              <w:t>شركات صغيرة ومتوسطة – أمريكا اللاتينية</w:t>
            </w:r>
          </w:p>
        </w:tc>
        <w:tc>
          <w:tcPr>
            <w:tcW w:w="0" w:type="auto"/>
            <w:hideMark/>
          </w:tcPr>
          <w:p w14:paraId="16B93A45"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r w:rsidRPr="00DF2AFA">
              <w:rPr>
                <w:rFonts w:ascii="Simplified Arabic" w:eastAsia="Times New Roman" w:hAnsi="Simplified Arabic" w:cs="Simplified Arabic" w:hint="cs"/>
                <w:color w:val="EE0000"/>
                <w:sz w:val="24"/>
                <w:szCs w:val="24"/>
                <w:rtl/>
              </w:rPr>
              <w:t>الإدارة الشاملة ترتبط بالقيادة التحويلية، وأساليب السيطرة لا تحقق تطويرًا مستدامًا</w:t>
            </w:r>
          </w:p>
        </w:tc>
      </w:tr>
      <w:tr w:rsidR="00DF2AFA" w:rsidRPr="00DF2AFA" w14:paraId="602C02B8" w14:textId="77777777" w:rsidTr="00DF2AFA">
        <w:tc>
          <w:tcPr>
            <w:tcW w:w="0" w:type="auto"/>
            <w:hideMark/>
          </w:tcPr>
          <w:p w14:paraId="3F3F0400"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proofErr w:type="spellStart"/>
            <w:r w:rsidRPr="00DF2AFA">
              <w:rPr>
                <w:rFonts w:ascii="Simplified Arabic" w:eastAsia="Times New Roman" w:hAnsi="Simplified Arabic" w:cs="Simplified Arabic" w:hint="cs"/>
                <w:color w:val="EE0000"/>
                <w:sz w:val="24"/>
                <w:szCs w:val="24"/>
              </w:rPr>
              <w:t>Dinata</w:t>
            </w:r>
            <w:proofErr w:type="spellEnd"/>
            <w:r w:rsidRPr="00DF2AFA">
              <w:rPr>
                <w:rFonts w:ascii="Simplified Arabic" w:eastAsia="Times New Roman" w:hAnsi="Simplified Arabic" w:cs="Simplified Arabic" w:hint="cs"/>
                <w:color w:val="EE0000"/>
                <w:sz w:val="24"/>
                <w:szCs w:val="24"/>
              </w:rPr>
              <w:t xml:space="preserve"> et al. (2019)</w:t>
            </w:r>
          </w:p>
        </w:tc>
        <w:tc>
          <w:tcPr>
            <w:tcW w:w="0" w:type="auto"/>
            <w:hideMark/>
          </w:tcPr>
          <w:p w14:paraId="6F893FFA"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r w:rsidRPr="00DF2AFA">
              <w:rPr>
                <w:rFonts w:ascii="Simplified Arabic" w:eastAsia="Times New Roman" w:hAnsi="Simplified Arabic" w:cs="Simplified Arabic" w:hint="cs"/>
                <w:color w:val="EE0000"/>
                <w:sz w:val="24"/>
                <w:szCs w:val="24"/>
                <w:rtl/>
              </w:rPr>
              <w:t>تأثير أنماط القيادة على الرضا الوظيفي والالتزام التنظيمي كمتغير وسيط</w:t>
            </w:r>
          </w:p>
        </w:tc>
        <w:tc>
          <w:tcPr>
            <w:tcW w:w="0" w:type="auto"/>
            <w:hideMark/>
          </w:tcPr>
          <w:p w14:paraId="7F683AB3"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r w:rsidRPr="00DF2AFA">
              <w:rPr>
                <w:rFonts w:ascii="Simplified Arabic" w:eastAsia="Times New Roman" w:hAnsi="Simplified Arabic" w:cs="Simplified Arabic" w:hint="cs"/>
                <w:color w:val="EE0000"/>
                <w:sz w:val="24"/>
                <w:szCs w:val="24"/>
                <w:rtl/>
              </w:rPr>
              <w:t>كمّي – تحليل إحصائي متقدم</w:t>
            </w:r>
          </w:p>
        </w:tc>
        <w:tc>
          <w:tcPr>
            <w:tcW w:w="0" w:type="auto"/>
            <w:hideMark/>
          </w:tcPr>
          <w:p w14:paraId="5CA0DFFC"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r w:rsidRPr="00DF2AFA">
              <w:rPr>
                <w:rFonts w:ascii="Simplified Arabic" w:eastAsia="Times New Roman" w:hAnsi="Simplified Arabic" w:cs="Simplified Arabic" w:hint="cs"/>
                <w:color w:val="EE0000"/>
                <w:sz w:val="24"/>
                <w:szCs w:val="24"/>
                <w:rtl/>
              </w:rPr>
              <w:t xml:space="preserve">طاقم إداري ومالي – مستشفى إسلامي </w:t>
            </w:r>
            <w:proofErr w:type="spellStart"/>
            <w:r w:rsidRPr="00DF2AFA">
              <w:rPr>
                <w:rFonts w:ascii="Simplified Arabic" w:eastAsia="Times New Roman" w:hAnsi="Simplified Arabic" w:cs="Simplified Arabic" w:hint="cs"/>
                <w:color w:val="EE0000"/>
                <w:sz w:val="24"/>
                <w:szCs w:val="24"/>
                <w:rtl/>
              </w:rPr>
              <w:t>ببنجرماسين</w:t>
            </w:r>
            <w:proofErr w:type="spellEnd"/>
          </w:p>
        </w:tc>
        <w:tc>
          <w:tcPr>
            <w:tcW w:w="0" w:type="auto"/>
            <w:hideMark/>
          </w:tcPr>
          <w:p w14:paraId="22BDA33C"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r w:rsidRPr="00DF2AFA">
              <w:rPr>
                <w:rFonts w:ascii="Simplified Arabic" w:eastAsia="Times New Roman" w:hAnsi="Simplified Arabic" w:cs="Simplified Arabic" w:hint="cs"/>
                <w:color w:val="EE0000"/>
                <w:sz w:val="24"/>
                <w:szCs w:val="24"/>
                <w:rtl/>
              </w:rPr>
              <w:t>القيادة الديمقراطية والتحويلية تعزز الرضا عبر الالتزام التنظيمي، والسلطوية بلا أثر إيجابي</w:t>
            </w:r>
          </w:p>
        </w:tc>
      </w:tr>
      <w:tr w:rsidR="00DF2AFA" w:rsidRPr="00DF2AFA" w14:paraId="5716F77F" w14:textId="77777777" w:rsidTr="00DF2AFA">
        <w:tc>
          <w:tcPr>
            <w:tcW w:w="0" w:type="auto"/>
            <w:hideMark/>
          </w:tcPr>
          <w:p w14:paraId="13714974"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r w:rsidRPr="00DF2AFA">
              <w:rPr>
                <w:rFonts w:ascii="Simplified Arabic" w:eastAsia="Times New Roman" w:hAnsi="Simplified Arabic" w:cs="Simplified Arabic" w:hint="cs"/>
                <w:color w:val="EE0000"/>
                <w:sz w:val="24"/>
                <w:szCs w:val="24"/>
              </w:rPr>
              <w:lastRenderedPageBreak/>
              <w:t>Tian (2024)</w:t>
            </w:r>
          </w:p>
        </w:tc>
        <w:tc>
          <w:tcPr>
            <w:tcW w:w="0" w:type="auto"/>
            <w:hideMark/>
          </w:tcPr>
          <w:p w14:paraId="7C1B9D3C"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r w:rsidRPr="00DF2AFA">
              <w:rPr>
                <w:rFonts w:ascii="Simplified Arabic" w:eastAsia="Times New Roman" w:hAnsi="Simplified Arabic" w:cs="Simplified Arabic" w:hint="cs"/>
                <w:color w:val="EE0000"/>
                <w:sz w:val="24"/>
                <w:szCs w:val="24"/>
                <w:rtl/>
              </w:rPr>
              <w:t>أنماط القيادة الإدارية وتأثيرها على رضا أعضاء هيئة التدريس</w:t>
            </w:r>
          </w:p>
        </w:tc>
        <w:tc>
          <w:tcPr>
            <w:tcW w:w="0" w:type="auto"/>
            <w:hideMark/>
          </w:tcPr>
          <w:p w14:paraId="4A6C0C8B"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r w:rsidRPr="00DF2AFA">
              <w:rPr>
                <w:rFonts w:ascii="Simplified Arabic" w:eastAsia="Times New Roman" w:hAnsi="Simplified Arabic" w:cs="Simplified Arabic" w:hint="cs"/>
                <w:color w:val="EE0000"/>
                <w:sz w:val="24"/>
                <w:szCs w:val="24"/>
                <w:rtl/>
              </w:rPr>
              <w:t>كمّي</w:t>
            </w:r>
          </w:p>
        </w:tc>
        <w:tc>
          <w:tcPr>
            <w:tcW w:w="0" w:type="auto"/>
            <w:hideMark/>
          </w:tcPr>
          <w:p w14:paraId="2E2A132E"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r w:rsidRPr="00DF2AFA">
              <w:rPr>
                <w:rFonts w:ascii="Simplified Arabic" w:eastAsia="Times New Roman" w:hAnsi="Simplified Arabic" w:cs="Simplified Arabic" w:hint="cs"/>
                <w:color w:val="EE0000"/>
                <w:sz w:val="24"/>
                <w:szCs w:val="24"/>
                <w:rtl/>
              </w:rPr>
              <w:t>محاضرون وإداريون – جامعة تكنولوجية بالصين</w:t>
            </w:r>
          </w:p>
        </w:tc>
        <w:tc>
          <w:tcPr>
            <w:tcW w:w="0" w:type="auto"/>
            <w:hideMark/>
          </w:tcPr>
          <w:p w14:paraId="1F2E87A8"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r w:rsidRPr="00DF2AFA">
              <w:rPr>
                <w:rFonts w:ascii="Simplified Arabic" w:eastAsia="Times New Roman" w:hAnsi="Simplified Arabic" w:cs="Simplified Arabic" w:hint="cs"/>
                <w:color w:val="EE0000"/>
                <w:sz w:val="24"/>
                <w:szCs w:val="24"/>
                <w:rtl/>
              </w:rPr>
              <w:t>القيادة التحويلية ترفع الرضا الوظيفي، والاستبدادية ذات تأثير سلبي واضح</w:t>
            </w:r>
          </w:p>
        </w:tc>
      </w:tr>
    </w:tbl>
    <w:p w14:paraId="104AE4BC" w14:textId="77777777" w:rsidR="00DF2AFA" w:rsidRPr="00DF2AFA" w:rsidRDefault="00DF2AFA" w:rsidP="00DF2AFA">
      <w:pPr>
        <w:bidi/>
        <w:spacing w:line="276" w:lineRule="auto"/>
        <w:jc w:val="both"/>
        <w:rPr>
          <w:rFonts w:ascii="Simplified Arabic" w:eastAsia="Calibri" w:hAnsi="Simplified Arabic" w:cs="Simplified Arabic" w:hint="cs"/>
          <w:color w:val="EE0000"/>
          <w:kern w:val="2"/>
          <w:sz w:val="28"/>
          <w:szCs w:val="28"/>
          <w:rtl/>
          <w:lang w:bidi="ar-EG"/>
          <w14:ligatures w14:val="standardContextual"/>
        </w:rPr>
      </w:pPr>
    </w:p>
    <w:p w14:paraId="67506EB4" w14:textId="77777777"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u w:val="single"/>
          <w:lang w:bidi="ar-EG"/>
          <w14:ligatures w14:val="standardContextual"/>
        </w:rPr>
      </w:pPr>
      <w:r w:rsidRPr="00DF2AFA">
        <w:rPr>
          <w:rFonts w:ascii="Simplified Arabic" w:eastAsia="Calibri" w:hAnsi="Simplified Arabic" w:cs="Simplified Arabic" w:hint="cs"/>
          <w:b/>
          <w:bCs/>
          <w:color w:val="EE0000"/>
          <w:kern w:val="2"/>
          <w:sz w:val="28"/>
          <w:szCs w:val="28"/>
          <w:u w:val="single"/>
          <w:rtl/>
          <w:lang w:bidi="ar-EG"/>
          <w14:ligatures w14:val="standardContextual"/>
        </w:rPr>
        <w:t>المجموعة الثانية: الدراسات التي تناولت جودة الخدمات الصحية وعلاقته بالمتغيرات الأخرى.</w:t>
      </w:r>
    </w:p>
    <w:p w14:paraId="74863F3B" w14:textId="15AFF23F"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DF2AFA">
        <w:rPr>
          <w:rFonts w:ascii="Simplified Arabic" w:eastAsia="Calibri" w:hAnsi="Simplified Arabic" w:cs="Simplified Arabic" w:hint="cs"/>
          <w:b/>
          <w:bCs/>
          <w:color w:val="EE0000"/>
          <w:kern w:val="2"/>
          <w:sz w:val="28"/>
          <w:szCs w:val="28"/>
          <w:rtl/>
          <w:lang w:bidi="ar-EG"/>
          <w14:ligatures w14:val="standardContextual"/>
        </w:rPr>
        <w:t xml:space="preserve">دراسة </w:t>
      </w:r>
      <w:proofErr w:type="spellStart"/>
      <w:r w:rsidRPr="00DF2AFA">
        <w:rPr>
          <w:rFonts w:ascii="Simplified Arabic" w:eastAsia="Calibri" w:hAnsi="Simplified Arabic" w:cs="Simplified Arabic" w:hint="cs"/>
          <w:b/>
          <w:bCs/>
          <w:color w:val="EE0000"/>
          <w:kern w:val="2"/>
          <w:sz w:val="28"/>
          <w:szCs w:val="28"/>
          <w:rtl/>
          <w:lang w:bidi="ar-EG"/>
          <w14:ligatures w14:val="standardContextual"/>
        </w:rPr>
        <w:t>سيفى</w:t>
      </w:r>
      <w:proofErr w:type="spellEnd"/>
      <w:r w:rsidRPr="00DF2AFA">
        <w:rPr>
          <w:rFonts w:ascii="Simplified Arabic" w:eastAsia="Calibri" w:hAnsi="Simplified Arabic" w:cs="Simplified Arabic" w:hint="cs"/>
          <w:b/>
          <w:bCs/>
          <w:color w:val="EE0000"/>
          <w:kern w:val="2"/>
          <w:sz w:val="28"/>
          <w:szCs w:val="28"/>
          <w:rtl/>
          <w:lang w:bidi="ar-EG"/>
          <w14:ligatures w14:val="standardContextual"/>
        </w:rPr>
        <w:t xml:space="preserve"> (2020</w:t>
      </w:r>
      <w:proofErr w:type="gramStart"/>
      <w:r w:rsidRPr="00DF2AFA">
        <w:rPr>
          <w:rFonts w:ascii="Simplified Arabic" w:eastAsia="Calibri" w:hAnsi="Simplified Arabic" w:cs="Simplified Arabic" w:hint="cs"/>
          <w:b/>
          <w:bCs/>
          <w:color w:val="EE0000"/>
          <w:kern w:val="2"/>
          <w:sz w:val="28"/>
          <w:szCs w:val="28"/>
          <w:rtl/>
          <w:lang w:bidi="ar-EG"/>
          <w14:ligatures w14:val="standardContextual"/>
        </w:rPr>
        <w:t>):بعنوان  :جودة</w:t>
      </w:r>
      <w:proofErr w:type="gramEnd"/>
      <w:r w:rsidRPr="00DF2AFA">
        <w:rPr>
          <w:rFonts w:ascii="Simplified Arabic" w:eastAsia="Calibri" w:hAnsi="Simplified Arabic" w:cs="Simplified Arabic" w:hint="cs"/>
          <w:b/>
          <w:bCs/>
          <w:color w:val="EE0000"/>
          <w:kern w:val="2"/>
          <w:sz w:val="28"/>
          <w:szCs w:val="28"/>
          <w:rtl/>
          <w:lang w:bidi="ar-EG"/>
          <w14:ligatures w14:val="standardContextual"/>
        </w:rPr>
        <w:t xml:space="preserve"> الخدمات الصحية بين المتطلبات والإمكانيات</w:t>
      </w:r>
    </w:p>
    <w:p w14:paraId="5D34AC9F"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تهدف هذه الدراسة إلى تحليل واقع جودة الخدمات الصحية في ضوء التحديات الهيكلية والإدارية التي تواجهها المؤسسات الصحية الحكومية. ركّزت الدراسة على الفجوة بين معايير الجودة المطلوبة والإمكانات الفعلية المتاحة داخل المستشفيات. استخدم الباحث المنهج الوصفي التحليلي معتمدًا على مراجعة الأدبيات وتحليل بياني لواقع الأداء الصحي.</w:t>
      </w:r>
    </w:p>
    <w:p w14:paraId="48CF4912"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 أظهرت النتائج أن هناك تراجعًا في تطبيق معايير الجودة الشاملة، خاصة في مجالات رضا المرضى، وسرعة الاستجابة، ونظافة البيئة العلاجية. وأوصت الدراسة بضرورة زيادة الاستثمار في البنية التحتية الصحية، وتطوير الكوادر، وتعزيز الرقابة الإدارية لتحسين مستوى الخدمات الصحية المقدمة.</w:t>
      </w:r>
    </w:p>
    <w:p w14:paraId="699EA2DD" w14:textId="1B6F09C8"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DF2AFA">
        <w:rPr>
          <w:rFonts w:ascii="Simplified Arabic" w:eastAsia="Calibri" w:hAnsi="Simplified Arabic" w:cs="Simplified Arabic" w:hint="cs"/>
          <w:b/>
          <w:bCs/>
          <w:color w:val="EE0000"/>
          <w:kern w:val="2"/>
          <w:sz w:val="28"/>
          <w:szCs w:val="28"/>
          <w:rtl/>
          <w:lang w:bidi="ar-EG"/>
          <w14:ligatures w14:val="standardContextual"/>
        </w:rPr>
        <w:t>دراسة (جبره،2020</w:t>
      </w:r>
      <w:proofErr w:type="gramStart"/>
      <w:r w:rsidRPr="00DF2AFA">
        <w:rPr>
          <w:rFonts w:ascii="Simplified Arabic" w:eastAsia="Calibri" w:hAnsi="Simplified Arabic" w:cs="Simplified Arabic" w:hint="cs"/>
          <w:b/>
          <w:bCs/>
          <w:color w:val="EE0000"/>
          <w:kern w:val="2"/>
          <w:sz w:val="28"/>
          <w:szCs w:val="28"/>
          <w:rtl/>
          <w:lang w:bidi="ar-EG"/>
          <w14:ligatures w14:val="standardContextual"/>
        </w:rPr>
        <w:t>):بعنوان :واقع</w:t>
      </w:r>
      <w:proofErr w:type="gramEnd"/>
      <w:r w:rsidRPr="00DF2AFA">
        <w:rPr>
          <w:rFonts w:ascii="Simplified Arabic" w:eastAsia="Calibri" w:hAnsi="Simplified Arabic" w:cs="Simplified Arabic" w:hint="cs"/>
          <w:b/>
          <w:bCs/>
          <w:color w:val="EE0000"/>
          <w:kern w:val="2"/>
          <w:sz w:val="28"/>
          <w:szCs w:val="28"/>
          <w:rtl/>
          <w:lang w:bidi="ar-EG"/>
          <w14:ligatures w14:val="standardContextual"/>
        </w:rPr>
        <w:t xml:space="preserve"> جودة الخدمات الصحية في المستشفيات الحكومية: بحث ميداني على عينة من المترددين على المستشفى الأميري العام بمدينة الإسماعيلية</w:t>
      </w:r>
    </w:p>
    <w:p w14:paraId="05DAF0C6"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استهدفت هذه الدراسة تقييم جودة الخدمات الصحية من منظور متلقي الخدمة داخل المستشفيات الحكومية، عبر دراسة حالة المستشفى الأميري بمدينة الإسماعيلية. استخدمت الباحثة المنهج الميداني، وتم جمع البيانات عبر استبيان شمل عينة من المرضى والزوار. </w:t>
      </w:r>
    </w:p>
    <w:p w14:paraId="3B539267"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أظهرت النتائج وجود تفاوت ملحوظ في رضا المرضى، إذ حصلت بعض الخدمات مثل الاستقبال والرعاية التمريضية على تقييم ضعيف، بينما سجلت خدمات التشخيص نتائج متوسطة. وبيّنت الدراسة وجود قصور في الجوانب التنظيمية والبشرية المؤثرة على جودة الأداء. وأوصت بضرورة اعتماد مؤشرات قياس منتظمة وتحسين تدريب الكوادر لتلبية توقعات المراجعين ورفع مستوى الخدمات المقدمة.</w:t>
      </w:r>
    </w:p>
    <w:p w14:paraId="5CE87928" w14:textId="3A20A1C0"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DF2AFA">
        <w:rPr>
          <w:rFonts w:ascii="Simplified Arabic" w:eastAsia="Calibri" w:hAnsi="Simplified Arabic" w:cs="Simplified Arabic" w:hint="cs"/>
          <w:b/>
          <w:bCs/>
          <w:color w:val="EE0000"/>
          <w:kern w:val="2"/>
          <w:sz w:val="28"/>
          <w:szCs w:val="28"/>
          <w:rtl/>
          <w:lang w:bidi="ar-EG"/>
          <w14:ligatures w14:val="standardContextual"/>
        </w:rPr>
        <w:lastRenderedPageBreak/>
        <w:t>دراسة (</w:t>
      </w:r>
      <w:proofErr w:type="gramStart"/>
      <w:r w:rsidRPr="00DF2AFA">
        <w:rPr>
          <w:rFonts w:ascii="Simplified Arabic" w:eastAsia="Calibri" w:hAnsi="Simplified Arabic" w:cs="Simplified Arabic" w:hint="cs"/>
          <w:b/>
          <w:bCs/>
          <w:color w:val="EE0000"/>
          <w:kern w:val="2"/>
          <w:sz w:val="28"/>
          <w:szCs w:val="28"/>
          <w:rtl/>
          <w:lang w:bidi="ar-EG"/>
          <w14:ligatures w14:val="standardContextual"/>
        </w:rPr>
        <w:t>علي</w:t>
      </w:r>
      <w:proofErr w:type="gramEnd"/>
      <w:r w:rsidRPr="00DF2AFA">
        <w:rPr>
          <w:rFonts w:ascii="Simplified Arabic" w:eastAsia="Calibri" w:hAnsi="Simplified Arabic" w:cs="Simplified Arabic" w:hint="cs"/>
          <w:b/>
          <w:bCs/>
          <w:color w:val="EE0000"/>
          <w:kern w:val="2"/>
          <w:sz w:val="28"/>
          <w:szCs w:val="28"/>
          <w:rtl/>
          <w:lang w:bidi="ar-EG"/>
          <w14:ligatures w14:val="standardContextual"/>
        </w:rPr>
        <w:t xml:space="preserve"> والسماوي،2024</w:t>
      </w:r>
      <w:proofErr w:type="gramStart"/>
      <w:r w:rsidRPr="00DF2AFA">
        <w:rPr>
          <w:rFonts w:ascii="Simplified Arabic" w:eastAsia="Calibri" w:hAnsi="Simplified Arabic" w:cs="Simplified Arabic" w:hint="cs"/>
          <w:b/>
          <w:bCs/>
          <w:color w:val="EE0000"/>
          <w:kern w:val="2"/>
          <w:sz w:val="28"/>
          <w:szCs w:val="28"/>
          <w:rtl/>
          <w:lang w:bidi="ar-EG"/>
          <w14:ligatures w14:val="standardContextual"/>
        </w:rPr>
        <w:t>):واقع</w:t>
      </w:r>
      <w:proofErr w:type="gramEnd"/>
      <w:r w:rsidRPr="00DF2AFA">
        <w:rPr>
          <w:rFonts w:ascii="Simplified Arabic" w:eastAsia="Calibri" w:hAnsi="Simplified Arabic" w:cs="Simplified Arabic" w:hint="cs"/>
          <w:b/>
          <w:bCs/>
          <w:color w:val="EE0000"/>
          <w:kern w:val="2"/>
          <w:sz w:val="28"/>
          <w:szCs w:val="28"/>
          <w:rtl/>
          <w:lang w:bidi="ar-EG"/>
          <w14:ligatures w14:val="standardContextual"/>
        </w:rPr>
        <w:t xml:space="preserve"> جودة الخدمات الصحية بمدينة تعز: دراسة ميدانية على عينة من المستشفيات الحكومية</w:t>
      </w:r>
    </w:p>
    <w:p w14:paraId="5D7CD0BE"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هدفت هذه الدراسة إلى رصد وتحليل واقع جودة الخدمات الصحية في مدينة تعز من خلال استطلاع آراء المستفيدين من الخدمات في عدد من المستشفيات الحكومية. استخدم الباحثان المنهج الكمي وتم تطبيق استبانة على عينة من المرضى في أقسام متعددة.</w:t>
      </w:r>
    </w:p>
    <w:p w14:paraId="1860E15E"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 كشفت النتائج عن ضعف ملموس في جودة الخدمات، خاصة في جوانب النظافة، توفر الأدوية، والاهتمام بالشكاوى. كما تبين وجود فجوة بين معايير الجودة المفترضة والمطبقة فعليًا، ويرجع ذلك إلى محدودية الإمكانيات والكوادر البشرية. أوصت الدراسة بوضع آلية رقابية مستمرة، ورفع كفاءة العاملين، وتحسين بيئة العمل الصحية لتقليص الفجوة وتحقيق تحسن ملموس في الخدمة المقدمة.</w:t>
      </w:r>
    </w:p>
    <w:p w14:paraId="177F0DDD" w14:textId="7EA98919"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DF2AFA">
        <w:rPr>
          <w:rFonts w:ascii="Simplified Arabic" w:eastAsia="Calibri" w:hAnsi="Simplified Arabic" w:cs="Simplified Arabic" w:hint="cs"/>
          <w:b/>
          <w:bCs/>
          <w:color w:val="EE0000"/>
          <w:kern w:val="2"/>
          <w:sz w:val="28"/>
          <w:szCs w:val="28"/>
          <w:rtl/>
          <w:lang w:bidi="ar-EG"/>
          <w14:ligatures w14:val="standardContextual"/>
        </w:rPr>
        <w:t>دراسة (الزيادي والسماوي ،2024</w:t>
      </w:r>
      <w:proofErr w:type="gramStart"/>
      <w:r w:rsidRPr="00DF2AFA">
        <w:rPr>
          <w:rFonts w:ascii="Simplified Arabic" w:eastAsia="Calibri" w:hAnsi="Simplified Arabic" w:cs="Simplified Arabic" w:hint="cs"/>
          <w:b/>
          <w:bCs/>
          <w:color w:val="EE0000"/>
          <w:kern w:val="2"/>
          <w:sz w:val="28"/>
          <w:szCs w:val="28"/>
          <w:rtl/>
          <w:lang w:bidi="ar-EG"/>
          <w14:ligatures w14:val="standardContextual"/>
        </w:rPr>
        <w:t>):بعنوان</w:t>
      </w:r>
      <w:proofErr w:type="gramEnd"/>
      <w:r w:rsidRPr="00DF2AFA">
        <w:rPr>
          <w:rFonts w:ascii="Simplified Arabic" w:eastAsia="Calibri" w:hAnsi="Simplified Arabic" w:cs="Simplified Arabic" w:hint="cs"/>
          <w:b/>
          <w:bCs/>
          <w:color w:val="EE0000"/>
          <w:kern w:val="2"/>
          <w:sz w:val="28"/>
          <w:szCs w:val="28"/>
          <w:rtl/>
          <w:lang w:bidi="ar-EG"/>
          <w14:ligatures w14:val="standardContextual"/>
        </w:rPr>
        <w:t xml:space="preserve"> : الرضا الوظيفي وأثره في جودة الخدمات الصحية: المستشفى الجمهوري العام بمحافظة تعز نموذجًا</w:t>
      </w:r>
    </w:p>
    <w:p w14:paraId="00439CBF"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تناولت هذه الدراسة العلاقة بين رضا العاملين في القطاع الصحي وجودة الخدمات المقدمة، من خلال دراسة حالة المستشفى الجمهوري في تعز. اعتمدت الدراسة على المنهج الوصفي التحليلي، وتم توزيع استبانة على الكوادر الطبية والإدارية.</w:t>
      </w:r>
    </w:p>
    <w:p w14:paraId="3CE10D79"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 أظهرت النتائج أن انخفاض الرضا الوظيفي كان له تأثير سلبي مباشر على مستوى جودة الخدمة، وخاصة في جوانب الالتزام والانضباط وسرعة الاستجابة. كما أشارت النتائج إلى أن غياب التحفيز وتدني مستوى الأجور والبيئة التنظيمية الطاردة كانت من أبرز أسباب عدم الرضا. وأوصت الدراسة بتبني سياسات تحفيزية، وتحسين ظروف العمل، وضمان مشاركة العاملين في اتخاذ القرار بهدف رفع كفاءة الأداء وجودة الرعاية الصحية.</w:t>
      </w:r>
    </w:p>
    <w:p w14:paraId="20CEBCBE" w14:textId="716713B5"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DF2AFA">
        <w:rPr>
          <w:rFonts w:ascii="Simplified Arabic" w:eastAsia="Calibri" w:hAnsi="Simplified Arabic" w:cs="Simplified Arabic" w:hint="cs"/>
          <w:b/>
          <w:bCs/>
          <w:color w:val="EE0000"/>
          <w:kern w:val="2"/>
          <w:sz w:val="28"/>
          <w:szCs w:val="28"/>
          <w:rtl/>
          <w:lang w:bidi="ar-EG"/>
          <w14:ligatures w14:val="standardContextual"/>
        </w:rPr>
        <w:t xml:space="preserve">دراسة </w:t>
      </w:r>
      <w:r w:rsidRPr="00DF2AFA">
        <w:rPr>
          <w:rFonts w:ascii="Simplified Arabic" w:eastAsia="Calibri" w:hAnsi="Simplified Arabic" w:cs="Simplified Arabic" w:hint="cs"/>
          <w:b/>
          <w:bCs/>
          <w:color w:val="EE0000"/>
          <w:kern w:val="2"/>
          <w:sz w:val="28"/>
          <w:szCs w:val="28"/>
          <w:lang w:bidi="ar-EG"/>
          <w14:ligatures w14:val="standardContextual"/>
        </w:rPr>
        <w:t>Muhajir et al.,2024)</w:t>
      </w:r>
      <w:proofErr w:type="gramStart"/>
      <w:r w:rsidRPr="00DF2AFA">
        <w:rPr>
          <w:rFonts w:ascii="Simplified Arabic" w:eastAsia="Calibri" w:hAnsi="Simplified Arabic" w:cs="Simplified Arabic" w:hint="cs"/>
          <w:b/>
          <w:bCs/>
          <w:color w:val="EE0000"/>
          <w:kern w:val="2"/>
          <w:sz w:val="28"/>
          <w:szCs w:val="28"/>
          <w:rtl/>
          <w:lang w:bidi="ar-EG"/>
          <w14:ligatures w14:val="standardContextual"/>
        </w:rPr>
        <w:t>) :بعنوان</w:t>
      </w:r>
      <w:proofErr w:type="gramEnd"/>
      <w:r w:rsidRPr="00DF2AFA">
        <w:rPr>
          <w:rFonts w:ascii="Simplified Arabic" w:eastAsia="Calibri" w:hAnsi="Simplified Arabic" w:cs="Simplified Arabic" w:hint="cs"/>
          <w:b/>
          <w:bCs/>
          <w:color w:val="EE0000"/>
          <w:kern w:val="2"/>
          <w:sz w:val="28"/>
          <w:szCs w:val="28"/>
          <w:rtl/>
          <w:lang w:bidi="ar-EG"/>
          <w14:ligatures w14:val="standardContextual"/>
        </w:rPr>
        <w:t xml:space="preserve"> :</w:t>
      </w:r>
    </w:p>
    <w:p w14:paraId="362B8876" w14:textId="77777777"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lang w:bidi="ar-EG"/>
          <w14:ligatures w14:val="standardContextual"/>
        </w:rPr>
      </w:pPr>
      <w:r w:rsidRPr="00DF2AFA">
        <w:rPr>
          <w:rFonts w:ascii="Simplified Arabic" w:eastAsia="Calibri" w:hAnsi="Simplified Arabic" w:cs="Simplified Arabic" w:hint="cs"/>
          <w:b/>
          <w:bCs/>
          <w:color w:val="EE0000"/>
          <w:kern w:val="2"/>
          <w:sz w:val="28"/>
          <w:szCs w:val="28"/>
          <w:lang w:bidi="ar-EG"/>
          <w14:ligatures w14:val="standardContextual"/>
        </w:rPr>
        <w:t>Path Analysis of Factors Influencing the Quality of Health Services and Inpatient’s Satisfaction in Hospitals</w:t>
      </w:r>
    </w:p>
    <w:p w14:paraId="3F1EDCA0"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lastRenderedPageBreak/>
        <w:t>دراسة هدفت إلى تحليل العوامل المؤثرة في جودة الخدمات الصحية ورضا المرضى الداخليين باستخدام أسلوب التحليل السببي (</w:t>
      </w:r>
      <w:r w:rsidRPr="00DF2AFA">
        <w:rPr>
          <w:rFonts w:ascii="Simplified Arabic" w:eastAsia="Calibri" w:hAnsi="Simplified Arabic" w:cs="Simplified Arabic" w:hint="cs"/>
          <w:color w:val="EE0000"/>
          <w:kern w:val="2"/>
          <w:sz w:val="28"/>
          <w:szCs w:val="28"/>
          <w:lang w:bidi="ar-EG"/>
          <w14:ligatures w14:val="standardContextual"/>
        </w:rPr>
        <w:t>Path Analysis</w:t>
      </w:r>
      <w:r w:rsidRPr="00DF2AFA">
        <w:rPr>
          <w:rFonts w:ascii="Simplified Arabic" w:eastAsia="Calibri" w:hAnsi="Simplified Arabic" w:cs="Simplified Arabic" w:hint="cs"/>
          <w:color w:val="EE0000"/>
          <w:kern w:val="2"/>
          <w:sz w:val="28"/>
          <w:szCs w:val="28"/>
          <w:rtl/>
          <w:lang w:bidi="ar-EG"/>
          <w14:ligatures w14:val="standardContextual"/>
        </w:rPr>
        <w:t>) في عدد من المستشفيات بإندونيسيا. اعتمد الباحثون على نموذج إحصائي يختبر العلاقات بين القيادة الإدارية، البنية التحتية، كفاءة الكوادر، والتواصل الطبي كمتغيرات مستقلة، وتأثيرها على جودة الخدمة ورضا المرضى كمتغيرات تابعة.</w:t>
      </w:r>
    </w:p>
    <w:p w14:paraId="1E02C416"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 أظهرت النتائج أن الكفاءة المهنية والتواصل الجيد كانا من أبرز العوامل المؤثرة إيجابيًا، فيما كانت الإدارة غير الفعالة أحد معوقات جودة الخدمة. أوصت الدراسة بضرورة تحسين الأنظمة الإدارية وبناء قدرات العاملين لتعزيز الجودة والاستجابة لتوقعات المرضى.</w:t>
      </w:r>
    </w:p>
    <w:p w14:paraId="4ABDADA5" w14:textId="1688CE76"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DF2AFA">
        <w:rPr>
          <w:rFonts w:ascii="Simplified Arabic" w:eastAsia="Calibri" w:hAnsi="Simplified Arabic" w:cs="Simplified Arabic" w:hint="cs"/>
          <w:b/>
          <w:bCs/>
          <w:color w:val="EE0000"/>
          <w:kern w:val="2"/>
          <w:sz w:val="28"/>
          <w:szCs w:val="28"/>
          <w:rtl/>
          <w:lang w:bidi="ar-EG"/>
          <w14:ligatures w14:val="standardContextual"/>
        </w:rPr>
        <w:t xml:space="preserve">دراسة </w:t>
      </w:r>
      <w:r w:rsidRPr="00DF2AFA">
        <w:rPr>
          <w:rFonts w:ascii="Simplified Arabic" w:eastAsia="Calibri" w:hAnsi="Simplified Arabic" w:cs="Simplified Arabic" w:hint="cs"/>
          <w:b/>
          <w:bCs/>
          <w:color w:val="EE0000"/>
          <w:kern w:val="2"/>
          <w:sz w:val="28"/>
          <w:szCs w:val="28"/>
          <w:lang w:bidi="ar-EG"/>
          <w14:ligatures w14:val="standardContextual"/>
        </w:rPr>
        <w:t>Sarata et al.,2023)</w:t>
      </w:r>
      <w:r w:rsidRPr="00DF2AFA">
        <w:rPr>
          <w:rFonts w:ascii="Simplified Arabic" w:eastAsia="Calibri" w:hAnsi="Simplified Arabic" w:cs="Simplified Arabic" w:hint="cs"/>
          <w:b/>
          <w:bCs/>
          <w:color w:val="EE0000"/>
          <w:kern w:val="2"/>
          <w:sz w:val="28"/>
          <w:szCs w:val="28"/>
          <w:rtl/>
          <w:lang w:bidi="ar-EG"/>
          <w14:ligatures w14:val="standardContextual"/>
        </w:rPr>
        <w:t>):</w:t>
      </w:r>
    </w:p>
    <w:p w14:paraId="69BB7086" w14:textId="77777777"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lang w:bidi="ar-EG"/>
          <w14:ligatures w14:val="standardContextual"/>
        </w:rPr>
      </w:pPr>
      <w:proofErr w:type="spellStart"/>
      <w:r w:rsidRPr="00DF2AFA">
        <w:rPr>
          <w:rFonts w:ascii="Simplified Arabic" w:eastAsia="Calibri" w:hAnsi="Simplified Arabic" w:cs="Simplified Arabic" w:hint="cs"/>
          <w:b/>
          <w:bCs/>
          <w:color w:val="EE0000"/>
          <w:kern w:val="2"/>
          <w:sz w:val="28"/>
          <w:szCs w:val="28"/>
          <w:lang w:bidi="ar-EG"/>
          <w14:ligatures w14:val="standardContextual"/>
        </w:rPr>
        <w:t>Hubungan</w:t>
      </w:r>
      <w:proofErr w:type="spellEnd"/>
      <w:r w:rsidRPr="00DF2AFA">
        <w:rPr>
          <w:rFonts w:ascii="Simplified Arabic" w:eastAsia="Calibri" w:hAnsi="Simplified Arabic" w:cs="Simplified Arabic" w:hint="cs"/>
          <w:b/>
          <w:bCs/>
          <w:color w:val="EE0000"/>
          <w:kern w:val="2"/>
          <w:sz w:val="28"/>
          <w:szCs w:val="28"/>
          <w:lang w:bidi="ar-EG"/>
          <w14:ligatures w14:val="standardContextual"/>
        </w:rPr>
        <w:t xml:space="preserve"> Mutu Pelayanan Kesehatan </w:t>
      </w:r>
      <w:proofErr w:type="spellStart"/>
      <w:r w:rsidRPr="00DF2AFA">
        <w:rPr>
          <w:rFonts w:ascii="Simplified Arabic" w:eastAsia="Calibri" w:hAnsi="Simplified Arabic" w:cs="Simplified Arabic" w:hint="cs"/>
          <w:b/>
          <w:bCs/>
          <w:color w:val="EE0000"/>
          <w:kern w:val="2"/>
          <w:sz w:val="28"/>
          <w:szCs w:val="28"/>
          <w:lang w:bidi="ar-EG"/>
          <w14:ligatures w14:val="standardContextual"/>
        </w:rPr>
        <w:t>dengan</w:t>
      </w:r>
      <w:proofErr w:type="spellEnd"/>
      <w:r w:rsidRPr="00DF2AFA">
        <w:rPr>
          <w:rFonts w:ascii="Simplified Arabic" w:eastAsia="Calibri" w:hAnsi="Simplified Arabic" w:cs="Simplified Arabic" w:hint="cs"/>
          <w:b/>
          <w:bCs/>
          <w:color w:val="EE0000"/>
          <w:kern w:val="2"/>
          <w:sz w:val="28"/>
          <w:szCs w:val="28"/>
          <w:lang w:bidi="ar-EG"/>
          <w14:ligatures w14:val="standardContextual"/>
        </w:rPr>
        <w:t xml:space="preserve"> Tingkat Kepuasan Pasien Rawat Jalan di Poli Umum</w:t>
      </w:r>
    </w:p>
    <w:p w14:paraId="56D8BFDC"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دراسة سعت إلى تحديد العلاقة بين جودة الخدمات الصحية ومستوى رضا المرضى في العيادات العامة بمراكز الرعاية الصحية الأولية في إندونيسيا. استخدم الباحثون استبيانًا طُبّق على عينة من المرضى الذين تلقوا الرعاية في العيادة الخارجية، وشملت المؤشرات المدروسة: الوقت المستغرق، وضوح الإجراءات، والاحترام المهني.</w:t>
      </w:r>
    </w:p>
    <w:p w14:paraId="54454C70"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 كشفت النتائج عن وجود علاقة إيجابية ذات دلالة إحصائية بين جودة الخدمة ورضا المرضى، خاصة فيما يتعلق بسرعة الخدمة واحترام الخصوصية. وأوصت الدراسة بتعزيز الاستماع الفعال، وتحسين بيئة الاستقبال، ومتابعة تقييم المرضى بشكل دوري لرفع مستوى الرضا العام.</w:t>
      </w:r>
    </w:p>
    <w:p w14:paraId="6386A66D" w14:textId="24309798"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دراسة </w:t>
      </w:r>
      <w:proofErr w:type="spellStart"/>
      <w:r w:rsidRPr="00DF2AFA">
        <w:rPr>
          <w:rFonts w:ascii="Simplified Arabic" w:eastAsia="Calibri" w:hAnsi="Simplified Arabic" w:cs="Simplified Arabic" w:hint="cs"/>
          <w:color w:val="EE0000"/>
          <w:kern w:val="2"/>
          <w:sz w:val="28"/>
          <w:szCs w:val="28"/>
          <w:lang w:bidi="ar-EG"/>
          <w14:ligatures w14:val="standardContextual"/>
        </w:rPr>
        <w:t>Ghildiyal</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et al.,2022)</w:t>
      </w:r>
      <w:r w:rsidRPr="00DF2AFA">
        <w:rPr>
          <w:rFonts w:ascii="Simplified Arabic" w:eastAsia="Calibri" w:hAnsi="Simplified Arabic" w:cs="Simplified Arabic" w:hint="cs"/>
          <w:color w:val="EE0000"/>
          <w:kern w:val="2"/>
          <w:sz w:val="28"/>
          <w:szCs w:val="28"/>
          <w:rtl/>
          <w:lang w:bidi="ar-EG"/>
          <w14:ligatures w14:val="standardContextual"/>
        </w:rPr>
        <w:t xml:space="preserve">): </w:t>
      </w:r>
      <w:r w:rsidRPr="00DF2AFA">
        <w:rPr>
          <w:rFonts w:ascii="Simplified Arabic" w:eastAsia="Calibri" w:hAnsi="Simplified Arabic" w:cs="Simplified Arabic" w:hint="cs"/>
          <w:color w:val="EE0000"/>
          <w:kern w:val="2"/>
          <w:sz w:val="28"/>
          <w:szCs w:val="28"/>
          <w:lang w:bidi="ar-EG"/>
          <w14:ligatures w14:val="standardContextual"/>
        </w:rPr>
        <w:t>Determinants of Service Quality in Healthcare</w:t>
      </w:r>
    </w:p>
    <w:p w14:paraId="3FAB9B7C"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دراسة تناولت المحددات الأساسية التي تؤثر على جودة الخدمات الصحية في بيئات الرعاية الأولية والثانوية، مع التركيز على وجهة نظر المرضى ومقدمي الرعاية على حد سواء. استخدمت الدراسة تحليلًا متعدد المتغيرات لتحديد الأبعاد الأكثر تأثيرًا، مثل الوقت المستغرق، سلوك العاملين، دقة التشخيص، والوضوح في التواصل.</w:t>
      </w:r>
    </w:p>
    <w:p w14:paraId="3578BAF7"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lastRenderedPageBreak/>
        <w:t xml:space="preserve"> وخلصت النتائج إلى أن التفاعل الإنساني، أكثر من البنية التحتية، هو المحدد الرئيسي لتقييم المرضى للجودة. أوصت الدراسة بتدريب الكوادر على المهارات السلوكية وتعزيز ثقافة الجودة في المؤسسات الصحية كمصدر للثقة والولاء لدى المرضى.</w:t>
      </w:r>
    </w:p>
    <w:p w14:paraId="4FB29A5F" w14:textId="5B3B497B"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دراسة </w:t>
      </w:r>
      <w:r w:rsidRPr="00DF2AFA">
        <w:rPr>
          <w:rFonts w:ascii="Simplified Arabic" w:eastAsia="Calibri" w:hAnsi="Simplified Arabic" w:cs="Simplified Arabic" w:hint="cs"/>
          <w:color w:val="EE0000"/>
          <w:kern w:val="2"/>
          <w:sz w:val="28"/>
          <w:szCs w:val="28"/>
          <w:lang w:bidi="ar-EG"/>
          <w14:ligatures w14:val="standardContextual"/>
        </w:rPr>
        <w:t>Mahliafa et al</w:t>
      </w:r>
      <w:r w:rsidR="00313C7A" w:rsidRPr="00DF2AFA">
        <w:rPr>
          <w:rFonts w:ascii="Simplified Arabic" w:eastAsia="Calibri" w:hAnsi="Simplified Arabic" w:cs="Simplified Arabic" w:hint="cs"/>
          <w:color w:val="EE0000"/>
          <w:kern w:val="2"/>
          <w:sz w:val="28"/>
          <w:szCs w:val="28"/>
          <w:lang w:bidi="ar-EG"/>
          <w14:ligatures w14:val="standardContextual"/>
        </w:rPr>
        <w:t>.,2022)</w:t>
      </w:r>
      <w:r w:rsidRPr="00DF2AFA">
        <w:rPr>
          <w:rFonts w:ascii="Simplified Arabic" w:eastAsia="Calibri" w:hAnsi="Simplified Arabic" w:cs="Simplified Arabic" w:hint="cs"/>
          <w:color w:val="EE0000"/>
          <w:kern w:val="2"/>
          <w:sz w:val="28"/>
          <w:szCs w:val="28"/>
          <w:rtl/>
          <w:lang w:bidi="ar-EG"/>
          <w14:ligatures w14:val="standardContextual"/>
        </w:rPr>
        <w:t>):</w:t>
      </w:r>
    </w:p>
    <w:p w14:paraId="11D91697"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lang w:bidi="ar-EG"/>
          <w14:ligatures w14:val="standardContextual"/>
        </w:rPr>
      </w:pPr>
      <w:proofErr w:type="spellStart"/>
      <w:r w:rsidRPr="00DF2AFA">
        <w:rPr>
          <w:rFonts w:ascii="Simplified Arabic" w:eastAsia="Calibri" w:hAnsi="Simplified Arabic" w:cs="Simplified Arabic" w:hint="cs"/>
          <w:color w:val="EE0000"/>
          <w:kern w:val="2"/>
          <w:sz w:val="28"/>
          <w:szCs w:val="28"/>
          <w:lang w:bidi="ar-EG"/>
          <w14:ligatures w14:val="standardContextual"/>
        </w:rPr>
        <w:t>Analisis</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Tingkat Kepuasan Pasien Rawat </w:t>
      </w:r>
      <w:proofErr w:type="spellStart"/>
      <w:r w:rsidRPr="00DF2AFA">
        <w:rPr>
          <w:rFonts w:ascii="Simplified Arabic" w:eastAsia="Calibri" w:hAnsi="Simplified Arabic" w:cs="Simplified Arabic" w:hint="cs"/>
          <w:color w:val="EE0000"/>
          <w:kern w:val="2"/>
          <w:sz w:val="28"/>
          <w:szCs w:val="28"/>
          <w:lang w:bidi="ar-EG"/>
          <w14:ligatures w14:val="standardContextual"/>
        </w:rPr>
        <w:t>Inap</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BPJS </w:t>
      </w:r>
      <w:proofErr w:type="spellStart"/>
      <w:r w:rsidRPr="00DF2AFA">
        <w:rPr>
          <w:rFonts w:ascii="Simplified Arabic" w:eastAsia="Calibri" w:hAnsi="Simplified Arabic" w:cs="Simplified Arabic" w:hint="cs"/>
          <w:color w:val="EE0000"/>
          <w:kern w:val="2"/>
          <w:sz w:val="28"/>
          <w:szCs w:val="28"/>
          <w:lang w:bidi="ar-EG"/>
          <w14:ligatures w14:val="standardContextual"/>
        </w:rPr>
        <w:t>Terhadap</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Mutu Pelayanan Kesehatan Pada Rumah Sakit </w:t>
      </w:r>
      <w:proofErr w:type="spellStart"/>
      <w:r w:rsidRPr="00DF2AFA">
        <w:rPr>
          <w:rFonts w:ascii="Simplified Arabic" w:eastAsia="Calibri" w:hAnsi="Simplified Arabic" w:cs="Simplified Arabic" w:hint="cs"/>
          <w:color w:val="EE0000"/>
          <w:kern w:val="2"/>
          <w:sz w:val="28"/>
          <w:szCs w:val="28"/>
          <w:lang w:bidi="ar-EG"/>
          <w14:ligatures w14:val="standardContextual"/>
        </w:rPr>
        <w:t>Tipe</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C</w:t>
      </w:r>
    </w:p>
    <w:p w14:paraId="50445DCB"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دراسة ركزت على تحليل مستوى رضا المرضى الداخليين من المنتفعين ببرنامج التأمين الصحي الوطني (</w:t>
      </w:r>
      <w:r w:rsidRPr="00DF2AFA">
        <w:rPr>
          <w:rFonts w:ascii="Simplified Arabic" w:eastAsia="Calibri" w:hAnsi="Simplified Arabic" w:cs="Simplified Arabic" w:hint="cs"/>
          <w:color w:val="EE0000"/>
          <w:kern w:val="2"/>
          <w:sz w:val="28"/>
          <w:szCs w:val="28"/>
          <w:lang w:bidi="ar-EG"/>
          <w14:ligatures w14:val="standardContextual"/>
        </w:rPr>
        <w:t>BPJS</w:t>
      </w:r>
      <w:r w:rsidRPr="00DF2AFA">
        <w:rPr>
          <w:rFonts w:ascii="Simplified Arabic" w:eastAsia="Calibri" w:hAnsi="Simplified Arabic" w:cs="Simplified Arabic" w:hint="cs"/>
          <w:color w:val="EE0000"/>
          <w:kern w:val="2"/>
          <w:sz w:val="28"/>
          <w:szCs w:val="28"/>
          <w:rtl/>
          <w:lang w:bidi="ar-EG"/>
          <w14:ligatures w14:val="standardContextual"/>
        </w:rPr>
        <w:t xml:space="preserve">) تجاه جودة الخدمات المقدمة في مستشفيات من الفئة </w:t>
      </w:r>
      <w:r w:rsidRPr="00DF2AFA">
        <w:rPr>
          <w:rFonts w:ascii="Simplified Arabic" w:eastAsia="Calibri" w:hAnsi="Simplified Arabic" w:cs="Simplified Arabic" w:hint="cs"/>
          <w:color w:val="EE0000"/>
          <w:kern w:val="2"/>
          <w:sz w:val="28"/>
          <w:szCs w:val="28"/>
          <w:lang w:bidi="ar-EG"/>
          <w14:ligatures w14:val="standardContextual"/>
        </w:rPr>
        <w:t>C</w:t>
      </w:r>
      <w:r w:rsidRPr="00DF2AFA">
        <w:rPr>
          <w:rFonts w:ascii="Simplified Arabic" w:eastAsia="Calibri" w:hAnsi="Simplified Arabic" w:cs="Simplified Arabic" w:hint="cs"/>
          <w:color w:val="EE0000"/>
          <w:kern w:val="2"/>
          <w:sz w:val="28"/>
          <w:szCs w:val="28"/>
          <w:rtl/>
          <w:lang w:bidi="ar-EG"/>
          <w14:ligatures w14:val="standardContextual"/>
        </w:rPr>
        <w:t>. اعتمدت الدراسة على جمع البيانات من خلال استبيانات موزعة على المرضى بعد الخروج من المستشفى، وتناولت أبعاد الجودة مثل الرعاية التمريضية، نظافة الغرف، وسرعة الاستجابة.</w:t>
      </w:r>
    </w:p>
    <w:p w14:paraId="69CF24C3"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 أظهرت النتائج أن هناك رضا متوسطًا إلى مرتفع، مع تسجيل بعض الملاحظات حول وقت الانتظار ونقص المعلومات. وأوصت الدراسة بتحسين قنوات الاتصال مع المرضى، وتكثيف المتابعة اليومية لجودة الأداء داخل الأقسام.</w:t>
      </w:r>
    </w:p>
    <w:p w14:paraId="4AC23BE2" w14:textId="4C59F1A4"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دراسة </w:t>
      </w:r>
      <w:r w:rsidR="00313C7A" w:rsidRPr="00DF2AFA">
        <w:rPr>
          <w:rFonts w:ascii="Simplified Arabic" w:eastAsia="Calibri" w:hAnsi="Simplified Arabic" w:cs="Simplified Arabic" w:hint="cs"/>
          <w:color w:val="EE0000"/>
          <w:kern w:val="2"/>
          <w:sz w:val="28"/>
          <w:szCs w:val="28"/>
          <w:rtl/>
          <w:lang w:bidi="ar-EG"/>
          <w14:ligatures w14:val="standardContextual"/>
        </w:rPr>
        <w:t>(</w:t>
      </w:r>
      <w:proofErr w:type="spellStart"/>
      <w:r w:rsidRPr="00DF2AFA">
        <w:rPr>
          <w:rFonts w:ascii="Simplified Arabic" w:eastAsia="Calibri" w:hAnsi="Simplified Arabic" w:cs="Simplified Arabic" w:hint="cs"/>
          <w:color w:val="EE0000"/>
          <w:kern w:val="2"/>
          <w:sz w:val="28"/>
          <w:szCs w:val="28"/>
          <w:lang w:bidi="ar-EG"/>
          <w14:ligatures w14:val="standardContextual"/>
        </w:rPr>
        <w:t>Resky</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et al</w:t>
      </w:r>
      <w:r w:rsidR="00313C7A" w:rsidRPr="00DF2AFA">
        <w:rPr>
          <w:rFonts w:ascii="Simplified Arabic" w:eastAsia="Calibri" w:hAnsi="Simplified Arabic" w:cs="Simplified Arabic" w:hint="cs"/>
          <w:color w:val="EE0000"/>
          <w:kern w:val="2"/>
          <w:sz w:val="28"/>
          <w:szCs w:val="28"/>
          <w:lang w:bidi="ar-EG"/>
          <w14:ligatures w14:val="standardContextual"/>
        </w:rPr>
        <w:t>.,2024</w:t>
      </w:r>
      <w:r w:rsidRPr="00DF2AFA">
        <w:rPr>
          <w:rFonts w:ascii="Simplified Arabic" w:eastAsia="Calibri" w:hAnsi="Simplified Arabic" w:cs="Simplified Arabic" w:hint="cs"/>
          <w:color w:val="EE0000"/>
          <w:kern w:val="2"/>
          <w:sz w:val="28"/>
          <w:szCs w:val="28"/>
          <w:rtl/>
          <w:lang w:bidi="ar-EG"/>
          <w14:ligatures w14:val="standardContextual"/>
        </w:rPr>
        <w:t>):</w:t>
      </w:r>
    </w:p>
    <w:p w14:paraId="18802E49"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lang w:bidi="ar-EG"/>
          <w14:ligatures w14:val="standardContextual"/>
        </w:rPr>
      </w:pPr>
      <w:proofErr w:type="spellStart"/>
      <w:r w:rsidRPr="00DF2AFA">
        <w:rPr>
          <w:rFonts w:ascii="Simplified Arabic" w:eastAsia="Calibri" w:hAnsi="Simplified Arabic" w:cs="Simplified Arabic" w:hint="cs"/>
          <w:color w:val="EE0000"/>
          <w:kern w:val="2"/>
          <w:sz w:val="28"/>
          <w:szCs w:val="28"/>
          <w:lang w:bidi="ar-EG"/>
          <w14:ligatures w14:val="standardContextual"/>
        </w:rPr>
        <w:t>Analisis</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color w:val="EE0000"/>
          <w:kern w:val="2"/>
          <w:sz w:val="28"/>
          <w:szCs w:val="28"/>
          <w:lang w:bidi="ar-EG"/>
          <w14:ligatures w14:val="standardContextual"/>
        </w:rPr>
        <w:t>Kualitas</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color w:val="EE0000"/>
          <w:kern w:val="2"/>
          <w:sz w:val="28"/>
          <w:szCs w:val="28"/>
          <w:lang w:bidi="ar-EG"/>
          <w14:ligatures w14:val="standardContextual"/>
        </w:rPr>
        <w:t>Pelayanan</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Tenaga </w:t>
      </w:r>
      <w:proofErr w:type="spellStart"/>
      <w:r w:rsidRPr="00DF2AFA">
        <w:rPr>
          <w:rFonts w:ascii="Simplified Arabic" w:eastAsia="Calibri" w:hAnsi="Simplified Arabic" w:cs="Simplified Arabic" w:hint="cs"/>
          <w:color w:val="EE0000"/>
          <w:kern w:val="2"/>
          <w:sz w:val="28"/>
          <w:szCs w:val="28"/>
          <w:lang w:bidi="ar-EG"/>
          <w14:ligatures w14:val="standardContextual"/>
        </w:rPr>
        <w:t>Administrasi</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Rumah Sakit </w:t>
      </w:r>
      <w:proofErr w:type="spellStart"/>
      <w:r w:rsidRPr="00DF2AFA">
        <w:rPr>
          <w:rFonts w:ascii="Simplified Arabic" w:eastAsia="Calibri" w:hAnsi="Simplified Arabic" w:cs="Simplified Arabic" w:hint="cs"/>
          <w:color w:val="EE0000"/>
          <w:kern w:val="2"/>
          <w:sz w:val="28"/>
          <w:szCs w:val="28"/>
          <w:lang w:bidi="ar-EG"/>
          <w14:ligatures w14:val="standardContextual"/>
        </w:rPr>
        <w:t>terhadap</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color w:val="EE0000"/>
          <w:kern w:val="2"/>
          <w:sz w:val="28"/>
          <w:szCs w:val="28"/>
          <w:lang w:bidi="ar-EG"/>
          <w14:ligatures w14:val="standardContextual"/>
        </w:rPr>
        <w:t>Kepuasan</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Pasien di Unit </w:t>
      </w:r>
      <w:proofErr w:type="spellStart"/>
      <w:r w:rsidRPr="00DF2AFA">
        <w:rPr>
          <w:rFonts w:ascii="Simplified Arabic" w:eastAsia="Calibri" w:hAnsi="Simplified Arabic" w:cs="Simplified Arabic" w:hint="cs"/>
          <w:color w:val="EE0000"/>
          <w:kern w:val="2"/>
          <w:sz w:val="28"/>
          <w:szCs w:val="28"/>
          <w:lang w:bidi="ar-EG"/>
          <w14:ligatures w14:val="standardContextual"/>
        </w:rPr>
        <w:t>Instalasi</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Rawat Jalan di Rumah Sakit</w:t>
      </w:r>
    </w:p>
    <w:p w14:paraId="087C708D"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دراسة هدفت إلى تقييم جودة الخدمات الإدارية المقدمة من قبل العاملين غير الطبيين في العيادات الخارجية بالمستشفيات، ومدى تأثيرها على رضا المرضى. تم استخدام استبانة شملت أبعادًا مثل الالتزام بالمواعيد، التعامل المهني، والوضوح في الإجراءات الإدارية.</w:t>
      </w:r>
    </w:p>
    <w:p w14:paraId="28F69662" w14:textId="77777777" w:rsidR="00402624"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 أظهرت النتائج أن العامل الإداري يلعب دورًا مهمًا في تجربة المريض، خاصة في مراحل التسجيل والاستفسارات. لوحظ أن التنظيم وسرعة التعامل يؤثران إيجابيًا على الرضا العام، حتى وإن كانت الخدمة الطبية جيدة. وأوصت الدراسة بتدريب الإداريين على مهارات التواصل وتحسين إجراءات الاستقبال لتقليص الزمن وزيادة رضا المستفيدين.</w:t>
      </w:r>
    </w:p>
    <w:tbl>
      <w:tblPr>
        <w:tblStyle w:val="a7"/>
        <w:bidiVisual/>
        <w:tblW w:w="0" w:type="auto"/>
        <w:tblLook w:val="04A0" w:firstRow="1" w:lastRow="0" w:firstColumn="1" w:lastColumn="0" w:noHBand="0" w:noVBand="1"/>
      </w:tblPr>
      <w:tblGrid>
        <w:gridCol w:w="1234"/>
        <w:gridCol w:w="2077"/>
        <w:gridCol w:w="1408"/>
        <w:gridCol w:w="1551"/>
        <w:gridCol w:w="2026"/>
      </w:tblGrid>
      <w:tr w:rsidR="00DF2AFA" w:rsidRPr="00DF2AFA" w14:paraId="6277889E" w14:textId="77777777" w:rsidTr="00DF2AFA">
        <w:tc>
          <w:tcPr>
            <w:tcW w:w="0" w:type="auto"/>
            <w:hideMark/>
          </w:tcPr>
          <w:p w14:paraId="0F7E33D1" w14:textId="77777777" w:rsidR="00DF2AFA" w:rsidRPr="00DF2AFA" w:rsidRDefault="00DF2AFA" w:rsidP="00DF2AFA">
            <w:pPr>
              <w:bidi/>
              <w:spacing w:after="0" w:line="240" w:lineRule="auto"/>
              <w:rPr>
                <w:rFonts w:ascii="Simplified Arabic" w:eastAsia="Times New Roman" w:hAnsi="Simplified Arabic" w:cs="Simplified Arabic" w:hint="cs"/>
                <w:b/>
                <w:bCs/>
                <w:color w:val="EE0000"/>
                <w:sz w:val="24"/>
                <w:szCs w:val="24"/>
              </w:rPr>
            </w:pPr>
            <w:r w:rsidRPr="00DF2AFA">
              <w:rPr>
                <w:rFonts w:ascii="Simplified Arabic" w:eastAsia="Times New Roman" w:hAnsi="Simplified Arabic" w:cs="Simplified Arabic" w:hint="cs"/>
                <w:b/>
                <w:bCs/>
                <w:color w:val="EE0000"/>
                <w:sz w:val="24"/>
                <w:szCs w:val="24"/>
                <w:rtl/>
              </w:rPr>
              <w:lastRenderedPageBreak/>
              <w:t>الباحث والسنة</w:t>
            </w:r>
          </w:p>
        </w:tc>
        <w:tc>
          <w:tcPr>
            <w:tcW w:w="0" w:type="auto"/>
            <w:hideMark/>
          </w:tcPr>
          <w:p w14:paraId="77968B93" w14:textId="77777777" w:rsidR="00DF2AFA" w:rsidRPr="00DF2AFA" w:rsidRDefault="00DF2AFA" w:rsidP="00DF2AFA">
            <w:pPr>
              <w:bidi/>
              <w:spacing w:after="0" w:line="240" w:lineRule="auto"/>
              <w:rPr>
                <w:rFonts w:ascii="Simplified Arabic" w:eastAsia="Times New Roman" w:hAnsi="Simplified Arabic" w:cs="Simplified Arabic" w:hint="cs"/>
                <w:b/>
                <w:bCs/>
                <w:color w:val="EE0000"/>
                <w:sz w:val="24"/>
                <w:szCs w:val="24"/>
              </w:rPr>
            </w:pPr>
            <w:r w:rsidRPr="00DF2AFA">
              <w:rPr>
                <w:rFonts w:ascii="Simplified Arabic" w:eastAsia="Times New Roman" w:hAnsi="Simplified Arabic" w:cs="Simplified Arabic" w:hint="cs"/>
                <w:b/>
                <w:bCs/>
                <w:color w:val="EE0000"/>
                <w:sz w:val="24"/>
                <w:szCs w:val="24"/>
                <w:rtl/>
              </w:rPr>
              <w:t>العنوان</w:t>
            </w:r>
          </w:p>
        </w:tc>
        <w:tc>
          <w:tcPr>
            <w:tcW w:w="0" w:type="auto"/>
            <w:hideMark/>
          </w:tcPr>
          <w:p w14:paraId="65757E83" w14:textId="77777777" w:rsidR="00DF2AFA" w:rsidRPr="00DF2AFA" w:rsidRDefault="00DF2AFA" w:rsidP="00DF2AFA">
            <w:pPr>
              <w:bidi/>
              <w:spacing w:after="0" w:line="240" w:lineRule="auto"/>
              <w:rPr>
                <w:rFonts w:ascii="Simplified Arabic" w:eastAsia="Times New Roman" w:hAnsi="Simplified Arabic" w:cs="Simplified Arabic" w:hint="cs"/>
                <w:b/>
                <w:bCs/>
                <w:color w:val="EE0000"/>
                <w:sz w:val="24"/>
                <w:szCs w:val="24"/>
              </w:rPr>
            </w:pPr>
            <w:r w:rsidRPr="00DF2AFA">
              <w:rPr>
                <w:rFonts w:ascii="Simplified Arabic" w:eastAsia="Times New Roman" w:hAnsi="Simplified Arabic" w:cs="Simplified Arabic" w:hint="cs"/>
                <w:b/>
                <w:bCs/>
                <w:color w:val="EE0000"/>
                <w:sz w:val="24"/>
                <w:szCs w:val="24"/>
                <w:rtl/>
              </w:rPr>
              <w:t>المنهج</w:t>
            </w:r>
          </w:p>
        </w:tc>
        <w:tc>
          <w:tcPr>
            <w:tcW w:w="0" w:type="auto"/>
            <w:hideMark/>
          </w:tcPr>
          <w:p w14:paraId="67834805" w14:textId="77777777" w:rsidR="00DF2AFA" w:rsidRPr="00DF2AFA" w:rsidRDefault="00DF2AFA" w:rsidP="00DF2AFA">
            <w:pPr>
              <w:bidi/>
              <w:spacing w:after="0" w:line="240" w:lineRule="auto"/>
              <w:rPr>
                <w:rFonts w:ascii="Simplified Arabic" w:eastAsia="Times New Roman" w:hAnsi="Simplified Arabic" w:cs="Simplified Arabic" w:hint="cs"/>
                <w:b/>
                <w:bCs/>
                <w:color w:val="EE0000"/>
                <w:sz w:val="24"/>
                <w:szCs w:val="24"/>
              </w:rPr>
            </w:pPr>
            <w:r w:rsidRPr="00DF2AFA">
              <w:rPr>
                <w:rFonts w:ascii="Simplified Arabic" w:eastAsia="Times New Roman" w:hAnsi="Simplified Arabic" w:cs="Simplified Arabic" w:hint="cs"/>
                <w:b/>
                <w:bCs/>
                <w:color w:val="EE0000"/>
                <w:sz w:val="24"/>
                <w:szCs w:val="24"/>
                <w:rtl/>
              </w:rPr>
              <w:t>العينة/البيئة</w:t>
            </w:r>
          </w:p>
        </w:tc>
        <w:tc>
          <w:tcPr>
            <w:tcW w:w="0" w:type="auto"/>
            <w:hideMark/>
          </w:tcPr>
          <w:p w14:paraId="326EDF41" w14:textId="77777777" w:rsidR="00DF2AFA" w:rsidRPr="00DF2AFA" w:rsidRDefault="00DF2AFA" w:rsidP="00DF2AFA">
            <w:pPr>
              <w:bidi/>
              <w:spacing w:after="0" w:line="240" w:lineRule="auto"/>
              <w:rPr>
                <w:rFonts w:ascii="Simplified Arabic" w:eastAsia="Times New Roman" w:hAnsi="Simplified Arabic" w:cs="Simplified Arabic" w:hint="cs"/>
                <w:b/>
                <w:bCs/>
                <w:color w:val="EE0000"/>
                <w:sz w:val="24"/>
                <w:szCs w:val="24"/>
              </w:rPr>
            </w:pPr>
            <w:r w:rsidRPr="00DF2AFA">
              <w:rPr>
                <w:rFonts w:ascii="Simplified Arabic" w:eastAsia="Times New Roman" w:hAnsi="Simplified Arabic" w:cs="Simplified Arabic" w:hint="cs"/>
                <w:b/>
                <w:bCs/>
                <w:color w:val="EE0000"/>
                <w:sz w:val="24"/>
                <w:szCs w:val="24"/>
                <w:rtl/>
              </w:rPr>
              <w:t>أبرز النتائج</w:t>
            </w:r>
          </w:p>
        </w:tc>
      </w:tr>
      <w:tr w:rsidR="00DF2AFA" w:rsidRPr="00DF2AFA" w14:paraId="14858C99" w14:textId="77777777" w:rsidTr="00DF2AFA">
        <w:tc>
          <w:tcPr>
            <w:tcW w:w="0" w:type="auto"/>
            <w:hideMark/>
          </w:tcPr>
          <w:p w14:paraId="1EC10498"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r w:rsidRPr="00DF2AFA">
              <w:rPr>
                <w:rFonts w:ascii="Simplified Arabic" w:eastAsia="Times New Roman" w:hAnsi="Simplified Arabic" w:cs="Simplified Arabic" w:hint="cs"/>
                <w:color w:val="EE0000"/>
                <w:sz w:val="24"/>
                <w:szCs w:val="24"/>
                <w:rtl/>
              </w:rPr>
              <w:t>سيفي</w:t>
            </w:r>
            <w:r w:rsidRPr="00DF2AFA">
              <w:rPr>
                <w:rFonts w:ascii="Simplified Arabic" w:eastAsia="Times New Roman" w:hAnsi="Simplified Arabic" w:cs="Simplified Arabic" w:hint="cs"/>
                <w:color w:val="EE0000"/>
                <w:sz w:val="24"/>
                <w:szCs w:val="24"/>
              </w:rPr>
              <w:t xml:space="preserve"> (2020)</w:t>
            </w:r>
          </w:p>
        </w:tc>
        <w:tc>
          <w:tcPr>
            <w:tcW w:w="0" w:type="auto"/>
            <w:hideMark/>
          </w:tcPr>
          <w:p w14:paraId="6DDA03F9"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r w:rsidRPr="00DF2AFA">
              <w:rPr>
                <w:rFonts w:ascii="Simplified Arabic" w:eastAsia="Times New Roman" w:hAnsi="Simplified Arabic" w:cs="Simplified Arabic" w:hint="cs"/>
                <w:color w:val="EE0000"/>
                <w:sz w:val="24"/>
                <w:szCs w:val="24"/>
                <w:rtl/>
              </w:rPr>
              <w:t>جودة الخدمات الصحية بين المتطلبات والإمكانيات</w:t>
            </w:r>
          </w:p>
        </w:tc>
        <w:tc>
          <w:tcPr>
            <w:tcW w:w="0" w:type="auto"/>
            <w:hideMark/>
          </w:tcPr>
          <w:p w14:paraId="5FD74F9B"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r w:rsidRPr="00DF2AFA">
              <w:rPr>
                <w:rFonts w:ascii="Simplified Arabic" w:eastAsia="Times New Roman" w:hAnsi="Simplified Arabic" w:cs="Simplified Arabic" w:hint="cs"/>
                <w:color w:val="EE0000"/>
                <w:sz w:val="24"/>
                <w:szCs w:val="24"/>
                <w:rtl/>
              </w:rPr>
              <w:t>وصفي تحليلي – مراجعة أدبيات</w:t>
            </w:r>
          </w:p>
        </w:tc>
        <w:tc>
          <w:tcPr>
            <w:tcW w:w="0" w:type="auto"/>
            <w:hideMark/>
          </w:tcPr>
          <w:p w14:paraId="6215D9BA"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r w:rsidRPr="00DF2AFA">
              <w:rPr>
                <w:rFonts w:ascii="Simplified Arabic" w:eastAsia="Times New Roman" w:hAnsi="Simplified Arabic" w:cs="Simplified Arabic" w:hint="cs"/>
                <w:color w:val="EE0000"/>
                <w:sz w:val="24"/>
                <w:szCs w:val="24"/>
                <w:rtl/>
              </w:rPr>
              <w:t>مستشفيات حكومية</w:t>
            </w:r>
          </w:p>
        </w:tc>
        <w:tc>
          <w:tcPr>
            <w:tcW w:w="0" w:type="auto"/>
            <w:hideMark/>
          </w:tcPr>
          <w:p w14:paraId="7B4EAE67"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r w:rsidRPr="00DF2AFA">
              <w:rPr>
                <w:rFonts w:ascii="Simplified Arabic" w:eastAsia="Times New Roman" w:hAnsi="Simplified Arabic" w:cs="Simplified Arabic" w:hint="cs"/>
                <w:color w:val="EE0000"/>
                <w:sz w:val="24"/>
                <w:szCs w:val="24"/>
                <w:rtl/>
              </w:rPr>
              <w:t>تراجع في تطبيق معايير الجودة الشاملة خاصة في رضا المرضى وسرعة الاستجابة</w:t>
            </w:r>
          </w:p>
        </w:tc>
      </w:tr>
      <w:tr w:rsidR="00DF2AFA" w:rsidRPr="00DF2AFA" w14:paraId="24A65E22" w14:textId="77777777" w:rsidTr="00DF2AFA">
        <w:tc>
          <w:tcPr>
            <w:tcW w:w="0" w:type="auto"/>
            <w:hideMark/>
          </w:tcPr>
          <w:p w14:paraId="626F81B4"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r w:rsidRPr="00DF2AFA">
              <w:rPr>
                <w:rFonts w:ascii="Simplified Arabic" w:eastAsia="Times New Roman" w:hAnsi="Simplified Arabic" w:cs="Simplified Arabic" w:hint="cs"/>
                <w:color w:val="EE0000"/>
                <w:sz w:val="24"/>
                <w:szCs w:val="24"/>
                <w:rtl/>
              </w:rPr>
              <w:t>جبره</w:t>
            </w:r>
            <w:r w:rsidRPr="00DF2AFA">
              <w:rPr>
                <w:rFonts w:ascii="Simplified Arabic" w:eastAsia="Times New Roman" w:hAnsi="Simplified Arabic" w:cs="Simplified Arabic" w:hint="cs"/>
                <w:color w:val="EE0000"/>
                <w:sz w:val="24"/>
                <w:szCs w:val="24"/>
              </w:rPr>
              <w:t xml:space="preserve"> (2020)</w:t>
            </w:r>
          </w:p>
        </w:tc>
        <w:tc>
          <w:tcPr>
            <w:tcW w:w="0" w:type="auto"/>
            <w:hideMark/>
          </w:tcPr>
          <w:p w14:paraId="6ACFB21A"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r w:rsidRPr="00DF2AFA">
              <w:rPr>
                <w:rFonts w:ascii="Simplified Arabic" w:eastAsia="Times New Roman" w:hAnsi="Simplified Arabic" w:cs="Simplified Arabic" w:hint="cs"/>
                <w:color w:val="EE0000"/>
                <w:sz w:val="24"/>
                <w:szCs w:val="24"/>
                <w:rtl/>
              </w:rPr>
              <w:t>واقع جودة الخدمات الصحية في المستشفيات الحكومية</w:t>
            </w:r>
          </w:p>
        </w:tc>
        <w:tc>
          <w:tcPr>
            <w:tcW w:w="0" w:type="auto"/>
            <w:hideMark/>
          </w:tcPr>
          <w:p w14:paraId="3CF075DF"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r w:rsidRPr="00DF2AFA">
              <w:rPr>
                <w:rFonts w:ascii="Simplified Arabic" w:eastAsia="Times New Roman" w:hAnsi="Simplified Arabic" w:cs="Simplified Arabic" w:hint="cs"/>
                <w:color w:val="EE0000"/>
                <w:sz w:val="24"/>
                <w:szCs w:val="24"/>
                <w:rtl/>
              </w:rPr>
              <w:t>ميداني كمّي</w:t>
            </w:r>
          </w:p>
        </w:tc>
        <w:tc>
          <w:tcPr>
            <w:tcW w:w="0" w:type="auto"/>
            <w:hideMark/>
          </w:tcPr>
          <w:p w14:paraId="6FE6D189"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r w:rsidRPr="00DF2AFA">
              <w:rPr>
                <w:rFonts w:ascii="Simplified Arabic" w:eastAsia="Times New Roman" w:hAnsi="Simplified Arabic" w:cs="Simplified Arabic" w:hint="cs"/>
                <w:color w:val="EE0000"/>
                <w:sz w:val="24"/>
                <w:szCs w:val="24"/>
                <w:rtl/>
              </w:rPr>
              <w:t>مرضى وزوار – المستشفى الأميري بالإسماعيلية</w:t>
            </w:r>
          </w:p>
        </w:tc>
        <w:tc>
          <w:tcPr>
            <w:tcW w:w="0" w:type="auto"/>
            <w:hideMark/>
          </w:tcPr>
          <w:p w14:paraId="050179B2"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r w:rsidRPr="00DF2AFA">
              <w:rPr>
                <w:rFonts w:ascii="Simplified Arabic" w:eastAsia="Times New Roman" w:hAnsi="Simplified Arabic" w:cs="Simplified Arabic" w:hint="cs"/>
                <w:color w:val="EE0000"/>
                <w:sz w:val="24"/>
                <w:szCs w:val="24"/>
                <w:rtl/>
              </w:rPr>
              <w:t>تفاوت في الرضا، وضعف الاستقبال والرعاية التمريضية، وقصور تنظيمي وبشري</w:t>
            </w:r>
          </w:p>
        </w:tc>
      </w:tr>
      <w:tr w:rsidR="00DF2AFA" w:rsidRPr="00DF2AFA" w14:paraId="02ACAB4D" w14:textId="77777777" w:rsidTr="00DF2AFA">
        <w:tc>
          <w:tcPr>
            <w:tcW w:w="0" w:type="auto"/>
            <w:hideMark/>
          </w:tcPr>
          <w:p w14:paraId="1D76083C"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r w:rsidRPr="00DF2AFA">
              <w:rPr>
                <w:rFonts w:ascii="Simplified Arabic" w:eastAsia="Times New Roman" w:hAnsi="Simplified Arabic" w:cs="Simplified Arabic" w:hint="cs"/>
                <w:color w:val="EE0000"/>
                <w:sz w:val="24"/>
                <w:szCs w:val="24"/>
                <w:rtl/>
              </w:rPr>
              <w:t>علي والسماوي</w:t>
            </w:r>
            <w:r w:rsidRPr="00DF2AFA">
              <w:rPr>
                <w:rFonts w:ascii="Simplified Arabic" w:eastAsia="Times New Roman" w:hAnsi="Simplified Arabic" w:cs="Simplified Arabic" w:hint="cs"/>
                <w:color w:val="EE0000"/>
                <w:sz w:val="24"/>
                <w:szCs w:val="24"/>
              </w:rPr>
              <w:t xml:space="preserve"> (2024)</w:t>
            </w:r>
          </w:p>
        </w:tc>
        <w:tc>
          <w:tcPr>
            <w:tcW w:w="0" w:type="auto"/>
            <w:hideMark/>
          </w:tcPr>
          <w:p w14:paraId="54269D05"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r w:rsidRPr="00DF2AFA">
              <w:rPr>
                <w:rFonts w:ascii="Simplified Arabic" w:eastAsia="Times New Roman" w:hAnsi="Simplified Arabic" w:cs="Simplified Arabic" w:hint="cs"/>
                <w:color w:val="EE0000"/>
                <w:sz w:val="24"/>
                <w:szCs w:val="24"/>
                <w:rtl/>
              </w:rPr>
              <w:t>واقع جودة الخدمات الصحية بمدينة تعز</w:t>
            </w:r>
          </w:p>
        </w:tc>
        <w:tc>
          <w:tcPr>
            <w:tcW w:w="0" w:type="auto"/>
            <w:hideMark/>
          </w:tcPr>
          <w:p w14:paraId="68629DA2"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r w:rsidRPr="00DF2AFA">
              <w:rPr>
                <w:rFonts w:ascii="Simplified Arabic" w:eastAsia="Times New Roman" w:hAnsi="Simplified Arabic" w:cs="Simplified Arabic" w:hint="cs"/>
                <w:color w:val="EE0000"/>
                <w:sz w:val="24"/>
                <w:szCs w:val="24"/>
                <w:rtl/>
              </w:rPr>
              <w:t>كمّي</w:t>
            </w:r>
          </w:p>
        </w:tc>
        <w:tc>
          <w:tcPr>
            <w:tcW w:w="0" w:type="auto"/>
            <w:hideMark/>
          </w:tcPr>
          <w:p w14:paraId="2A46415F"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r w:rsidRPr="00DF2AFA">
              <w:rPr>
                <w:rFonts w:ascii="Simplified Arabic" w:eastAsia="Times New Roman" w:hAnsi="Simplified Arabic" w:cs="Simplified Arabic" w:hint="cs"/>
                <w:color w:val="EE0000"/>
                <w:sz w:val="24"/>
                <w:szCs w:val="24"/>
                <w:rtl/>
              </w:rPr>
              <w:t>مرضى مستشفيات حكومية – تعز، اليمن</w:t>
            </w:r>
          </w:p>
        </w:tc>
        <w:tc>
          <w:tcPr>
            <w:tcW w:w="0" w:type="auto"/>
            <w:hideMark/>
          </w:tcPr>
          <w:p w14:paraId="6446941B"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r w:rsidRPr="00DF2AFA">
              <w:rPr>
                <w:rFonts w:ascii="Simplified Arabic" w:eastAsia="Times New Roman" w:hAnsi="Simplified Arabic" w:cs="Simplified Arabic" w:hint="cs"/>
                <w:color w:val="EE0000"/>
                <w:sz w:val="24"/>
                <w:szCs w:val="24"/>
                <w:rtl/>
              </w:rPr>
              <w:t>ضعف ملموس في النظافة وتوفر الأدوية والاهتمام بالشكاوى، وفجوة بين المعايير والتطبيق</w:t>
            </w:r>
          </w:p>
        </w:tc>
      </w:tr>
      <w:tr w:rsidR="00DF2AFA" w:rsidRPr="00DF2AFA" w14:paraId="2C112B2E" w14:textId="77777777" w:rsidTr="00DF2AFA">
        <w:tc>
          <w:tcPr>
            <w:tcW w:w="0" w:type="auto"/>
            <w:hideMark/>
          </w:tcPr>
          <w:p w14:paraId="35345422"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r w:rsidRPr="00DF2AFA">
              <w:rPr>
                <w:rFonts w:ascii="Simplified Arabic" w:eastAsia="Times New Roman" w:hAnsi="Simplified Arabic" w:cs="Simplified Arabic" w:hint="cs"/>
                <w:color w:val="EE0000"/>
                <w:sz w:val="24"/>
                <w:szCs w:val="24"/>
                <w:rtl/>
              </w:rPr>
              <w:t>الزيادي والسماوي</w:t>
            </w:r>
            <w:r w:rsidRPr="00DF2AFA">
              <w:rPr>
                <w:rFonts w:ascii="Simplified Arabic" w:eastAsia="Times New Roman" w:hAnsi="Simplified Arabic" w:cs="Simplified Arabic" w:hint="cs"/>
                <w:color w:val="EE0000"/>
                <w:sz w:val="24"/>
                <w:szCs w:val="24"/>
              </w:rPr>
              <w:t xml:space="preserve"> (2024)</w:t>
            </w:r>
          </w:p>
        </w:tc>
        <w:tc>
          <w:tcPr>
            <w:tcW w:w="0" w:type="auto"/>
            <w:hideMark/>
          </w:tcPr>
          <w:p w14:paraId="338C67CF"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r w:rsidRPr="00DF2AFA">
              <w:rPr>
                <w:rFonts w:ascii="Simplified Arabic" w:eastAsia="Times New Roman" w:hAnsi="Simplified Arabic" w:cs="Simplified Arabic" w:hint="cs"/>
                <w:color w:val="EE0000"/>
                <w:sz w:val="24"/>
                <w:szCs w:val="24"/>
                <w:rtl/>
              </w:rPr>
              <w:t>الرضا الوظيفي وأثره في جودة الخدمات الصحية</w:t>
            </w:r>
          </w:p>
        </w:tc>
        <w:tc>
          <w:tcPr>
            <w:tcW w:w="0" w:type="auto"/>
            <w:hideMark/>
          </w:tcPr>
          <w:p w14:paraId="2C77374F"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r w:rsidRPr="00DF2AFA">
              <w:rPr>
                <w:rFonts w:ascii="Simplified Arabic" w:eastAsia="Times New Roman" w:hAnsi="Simplified Arabic" w:cs="Simplified Arabic" w:hint="cs"/>
                <w:color w:val="EE0000"/>
                <w:sz w:val="24"/>
                <w:szCs w:val="24"/>
                <w:rtl/>
              </w:rPr>
              <w:t>وصفي تحليلي</w:t>
            </w:r>
          </w:p>
        </w:tc>
        <w:tc>
          <w:tcPr>
            <w:tcW w:w="0" w:type="auto"/>
            <w:hideMark/>
          </w:tcPr>
          <w:p w14:paraId="749193A2"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r w:rsidRPr="00DF2AFA">
              <w:rPr>
                <w:rFonts w:ascii="Simplified Arabic" w:eastAsia="Times New Roman" w:hAnsi="Simplified Arabic" w:cs="Simplified Arabic" w:hint="cs"/>
                <w:color w:val="EE0000"/>
                <w:sz w:val="24"/>
                <w:szCs w:val="24"/>
                <w:rtl/>
              </w:rPr>
              <w:t xml:space="preserve">كوادر طبية وإدارية – المستشفى الجمهوري </w:t>
            </w:r>
            <w:proofErr w:type="spellStart"/>
            <w:r w:rsidRPr="00DF2AFA">
              <w:rPr>
                <w:rFonts w:ascii="Simplified Arabic" w:eastAsia="Times New Roman" w:hAnsi="Simplified Arabic" w:cs="Simplified Arabic" w:hint="cs"/>
                <w:color w:val="EE0000"/>
                <w:sz w:val="24"/>
                <w:szCs w:val="24"/>
                <w:rtl/>
              </w:rPr>
              <w:t>بتعز</w:t>
            </w:r>
            <w:proofErr w:type="spellEnd"/>
          </w:p>
        </w:tc>
        <w:tc>
          <w:tcPr>
            <w:tcW w:w="0" w:type="auto"/>
            <w:hideMark/>
          </w:tcPr>
          <w:p w14:paraId="0FD9A810"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r w:rsidRPr="00DF2AFA">
              <w:rPr>
                <w:rFonts w:ascii="Simplified Arabic" w:eastAsia="Times New Roman" w:hAnsi="Simplified Arabic" w:cs="Simplified Arabic" w:hint="cs"/>
                <w:color w:val="EE0000"/>
                <w:sz w:val="24"/>
                <w:szCs w:val="24"/>
                <w:rtl/>
              </w:rPr>
              <w:t>انخفاض الرضا الوظيفي أثّر سلبًا على الجودة، وغياب التحفيز وتدني الأجور من أبرز الأسباب</w:t>
            </w:r>
          </w:p>
        </w:tc>
      </w:tr>
      <w:tr w:rsidR="00DF2AFA" w:rsidRPr="00DF2AFA" w14:paraId="1EB07CDD" w14:textId="77777777" w:rsidTr="00DF2AFA">
        <w:tc>
          <w:tcPr>
            <w:tcW w:w="0" w:type="auto"/>
            <w:hideMark/>
          </w:tcPr>
          <w:p w14:paraId="29B2547C"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r w:rsidRPr="00DF2AFA">
              <w:rPr>
                <w:rFonts w:ascii="Simplified Arabic" w:eastAsia="Times New Roman" w:hAnsi="Simplified Arabic" w:cs="Simplified Arabic" w:hint="cs"/>
                <w:color w:val="EE0000"/>
                <w:sz w:val="24"/>
                <w:szCs w:val="24"/>
              </w:rPr>
              <w:t>Muhajir et al. (2024)</w:t>
            </w:r>
          </w:p>
        </w:tc>
        <w:tc>
          <w:tcPr>
            <w:tcW w:w="0" w:type="auto"/>
            <w:hideMark/>
          </w:tcPr>
          <w:p w14:paraId="395FEB8B"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r w:rsidRPr="00DF2AFA">
              <w:rPr>
                <w:rFonts w:ascii="Simplified Arabic" w:eastAsia="Times New Roman" w:hAnsi="Simplified Arabic" w:cs="Simplified Arabic" w:hint="cs"/>
                <w:color w:val="EE0000"/>
                <w:sz w:val="24"/>
                <w:szCs w:val="24"/>
                <w:rtl/>
              </w:rPr>
              <w:t>تحليل مسار العوامل المؤثرة في جودة الخدمات الصحية ورضا المرضى الداخليين</w:t>
            </w:r>
          </w:p>
        </w:tc>
        <w:tc>
          <w:tcPr>
            <w:tcW w:w="0" w:type="auto"/>
            <w:hideMark/>
          </w:tcPr>
          <w:p w14:paraId="2FDC0CD0"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r w:rsidRPr="00DF2AFA">
              <w:rPr>
                <w:rFonts w:ascii="Simplified Arabic" w:eastAsia="Times New Roman" w:hAnsi="Simplified Arabic" w:cs="Simplified Arabic" w:hint="cs"/>
                <w:color w:val="EE0000"/>
                <w:sz w:val="24"/>
                <w:szCs w:val="24"/>
                <w:rtl/>
              </w:rPr>
              <w:t>كمّي – تحليل مسار</w:t>
            </w:r>
            <w:r w:rsidRPr="00DF2AFA">
              <w:rPr>
                <w:rFonts w:ascii="Simplified Arabic" w:eastAsia="Times New Roman" w:hAnsi="Simplified Arabic" w:cs="Simplified Arabic" w:hint="cs"/>
                <w:color w:val="EE0000"/>
                <w:sz w:val="24"/>
                <w:szCs w:val="24"/>
              </w:rPr>
              <w:t xml:space="preserve"> (Path Analysis)</w:t>
            </w:r>
          </w:p>
        </w:tc>
        <w:tc>
          <w:tcPr>
            <w:tcW w:w="0" w:type="auto"/>
            <w:hideMark/>
          </w:tcPr>
          <w:p w14:paraId="27E44ED2"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r w:rsidRPr="00DF2AFA">
              <w:rPr>
                <w:rFonts w:ascii="Simplified Arabic" w:eastAsia="Times New Roman" w:hAnsi="Simplified Arabic" w:cs="Simplified Arabic" w:hint="cs"/>
                <w:color w:val="EE0000"/>
                <w:sz w:val="24"/>
                <w:szCs w:val="24"/>
                <w:rtl/>
              </w:rPr>
              <w:t>مرضى داخليون – مستشفيات إندونيسية</w:t>
            </w:r>
          </w:p>
        </w:tc>
        <w:tc>
          <w:tcPr>
            <w:tcW w:w="0" w:type="auto"/>
            <w:hideMark/>
          </w:tcPr>
          <w:p w14:paraId="7CB09E29"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r w:rsidRPr="00DF2AFA">
              <w:rPr>
                <w:rFonts w:ascii="Simplified Arabic" w:eastAsia="Times New Roman" w:hAnsi="Simplified Arabic" w:cs="Simplified Arabic" w:hint="cs"/>
                <w:color w:val="EE0000"/>
                <w:sz w:val="24"/>
                <w:szCs w:val="24"/>
                <w:rtl/>
              </w:rPr>
              <w:t>الكفاءة المهنية والتواصل الجيد أبرز العوامل الإيجابية، والإدارة غير الفعالة من المعوقات</w:t>
            </w:r>
          </w:p>
        </w:tc>
      </w:tr>
      <w:tr w:rsidR="00DF2AFA" w:rsidRPr="00DF2AFA" w14:paraId="3B11933F" w14:textId="77777777" w:rsidTr="00DF2AFA">
        <w:tc>
          <w:tcPr>
            <w:tcW w:w="0" w:type="auto"/>
            <w:hideMark/>
          </w:tcPr>
          <w:p w14:paraId="73B2E866"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r w:rsidRPr="00DF2AFA">
              <w:rPr>
                <w:rFonts w:ascii="Simplified Arabic" w:eastAsia="Times New Roman" w:hAnsi="Simplified Arabic" w:cs="Simplified Arabic" w:hint="cs"/>
                <w:color w:val="EE0000"/>
                <w:sz w:val="24"/>
                <w:szCs w:val="24"/>
              </w:rPr>
              <w:t>Sarata et al. (2023)</w:t>
            </w:r>
          </w:p>
        </w:tc>
        <w:tc>
          <w:tcPr>
            <w:tcW w:w="0" w:type="auto"/>
            <w:hideMark/>
          </w:tcPr>
          <w:p w14:paraId="318A8126"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r w:rsidRPr="00DF2AFA">
              <w:rPr>
                <w:rFonts w:ascii="Simplified Arabic" w:eastAsia="Times New Roman" w:hAnsi="Simplified Arabic" w:cs="Simplified Arabic" w:hint="cs"/>
                <w:color w:val="EE0000"/>
                <w:sz w:val="24"/>
                <w:szCs w:val="24"/>
                <w:rtl/>
              </w:rPr>
              <w:t>العلاقة بين جودة الخدمات الصحية ورضا مرضى العيادات الخارجية</w:t>
            </w:r>
          </w:p>
        </w:tc>
        <w:tc>
          <w:tcPr>
            <w:tcW w:w="0" w:type="auto"/>
            <w:hideMark/>
          </w:tcPr>
          <w:p w14:paraId="29895E75"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r w:rsidRPr="00DF2AFA">
              <w:rPr>
                <w:rFonts w:ascii="Simplified Arabic" w:eastAsia="Times New Roman" w:hAnsi="Simplified Arabic" w:cs="Simplified Arabic" w:hint="cs"/>
                <w:color w:val="EE0000"/>
                <w:sz w:val="24"/>
                <w:szCs w:val="24"/>
                <w:rtl/>
              </w:rPr>
              <w:t>كمّي</w:t>
            </w:r>
          </w:p>
        </w:tc>
        <w:tc>
          <w:tcPr>
            <w:tcW w:w="0" w:type="auto"/>
            <w:hideMark/>
          </w:tcPr>
          <w:p w14:paraId="15F96534"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r w:rsidRPr="00DF2AFA">
              <w:rPr>
                <w:rFonts w:ascii="Simplified Arabic" w:eastAsia="Times New Roman" w:hAnsi="Simplified Arabic" w:cs="Simplified Arabic" w:hint="cs"/>
                <w:color w:val="EE0000"/>
                <w:sz w:val="24"/>
                <w:szCs w:val="24"/>
                <w:rtl/>
              </w:rPr>
              <w:t>مرضى العيادة العامة – مراكز رعاية أولية بإندونيسيا</w:t>
            </w:r>
          </w:p>
        </w:tc>
        <w:tc>
          <w:tcPr>
            <w:tcW w:w="0" w:type="auto"/>
            <w:hideMark/>
          </w:tcPr>
          <w:p w14:paraId="1BAC464C"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r w:rsidRPr="00DF2AFA">
              <w:rPr>
                <w:rFonts w:ascii="Simplified Arabic" w:eastAsia="Times New Roman" w:hAnsi="Simplified Arabic" w:cs="Simplified Arabic" w:hint="cs"/>
                <w:color w:val="EE0000"/>
                <w:sz w:val="24"/>
                <w:szCs w:val="24"/>
                <w:rtl/>
              </w:rPr>
              <w:t>علاقة إيجابية دالة إحصائيًا بين جودة الخدمة والرضا، خاصة في سرعة الخدمة واحترام الخصوصية</w:t>
            </w:r>
          </w:p>
        </w:tc>
      </w:tr>
      <w:tr w:rsidR="00DF2AFA" w:rsidRPr="00DF2AFA" w14:paraId="376AC496" w14:textId="77777777" w:rsidTr="00DF2AFA">
        <w:tc>
          <w:tcPr>
            <w:tcW w:w="0" w:type="auto"/>
            <w:hideMark/>
          </w:tcPr>
          <w:p w14:paraId="2C4AB639"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proofErr w:type="spellStart"/>
            <w:r w:rsidRPr="00DF2AFA">
              <w:rPr>
                <w:rFonts w:ascii="Simplified Arabic" w:eastAsia="Times New Roman" w:hAnsi="Simplified Arabic" w:cs="Simplified Arabic" w:hint="cs"/>
                <w:color w:val="EE0000"/>
                <w:sz w:val="24"/>
                <w:szCs w:val="24"/>
              </w:rPr>
              <w:t>Ghildiyal</w:t>
            </w:r>
            <w:proofErr w:type="spellEnd"/>
            <w:r w:rsidRPr="00DF2AFA">
              <w:rPr>
                <w:rFonts w:ascii="Simplified Arabic" w:eastAsia="Times New Roman" w:hAnsi="Simplified Arabic" w:cs="Simplified Arabic" w:hint="cs"/>
                <w:color w:val="EE0000"/>
                <w:sz w:val="24"/>
                <w:szCs w:val="24"/>
              </w:rPr>
              <w:t xml:space="preserve"> et al. (2022)</w:t>
            </w:r>
          </w:p>
        </w:tc>
        <w:tc>
          <w:tcPr>
            <w:tcW w:w="0" w:type="auto"/>
            <w:hideMark/>
          </w:tcPr>
          <w:p w14:paraId="493D767B"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r w:rsidRPr="00DF2AFA">
              <w:rPr>
                <w:rFonts w:ascii="Simplified Arabic" w:eastAsia="Times New Roman" w:hAnsi="Simplified Arabic" w:cs="Simplified Arabic" w:hint="cs"/>
                <w:color w:val="EE0000"/>
                <w:sz w:val="24"/>
                <w:szCs w:val="24"/>
                <w:rtl/>
              </w:rPr>
              <w:t>محددات جودة الخدمات الصحية</w:t>
            </w:r>
          </w:p>
        </w:tc>
        <w:tc>
          <w:tcPr>
            <w:tcW w:w="0" w:type="auto"/>
            <w:hideMark/>
          </w:tcPr>
          <w:p w14:paraId="55F73B5A"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r w:rsidRPr="00DF2AFA">
              <w:rPr>
                <w:rFonts w:ascii="Simplified Arabic" w:eastAsia="Times New Roman" w:hAnsi="Simplified Arabic" w:cs="Simplified Arabic" w:hint="cs"/>
                <w:color w:val="EE0000"/>
                <w:sz w:val="24"/>
                <w:szCs w:val="24"/>
                <w:rtl/>
              </w:rPr>
              <w:t>كمّي – تحليل متعدد المتغيرات</w:t>
            </w:r>
          </w:p>
        </w:tc>
        <w:tc>
          <w:tcPr>
            <w:tcW w:w="0" w:type="auto"/>
            <w:hideMark/>
          </w:tcPr>
          <w:p w14:paraId="08ACD067"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r w:rsidRPr="00DF2AFA">
              <w:rPr>
                <w:rFonts w:ascii="Simplified Arabic" w:eastAsia="Times New Roman" w:hAnsi="Simplified Arabic" w:cs="Simplified Arabic" w:hint="cs"/>
                <w:color w:val="EE0000"/>
                <w:sz w:val="24"/>
                <w:szCs w:val="24"/>
                <w:rtl/>
              </w:rPr>
              <w:t>مرضى ومقدمو رعاية – بيئات رعاية أولية وثانوية</w:t>
            </w:r>
          </w:p>
        </w:tc>
        <w:tc>
          <w:tcPr>
            <w:tcW w:w="0" w:type="auto"/>
            <w:hideMark/>
          </w:tcPr>
          <w:p w14:paraId="68C3B7B0"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r w:rsidRPr="00DF2AFA">
              <w:rPr>
                <w:rFonts w:ascii="Simplified Arabic" w:eastAsia="Times New Roman" w:hAnsi="Simplified Arabic" w:cs="Simplified Arabic" w:hint="cs"/>
                <w:color w:val="EE0000"/>
                <w:sz w:val="24"/>
                <w:szCs w:val="24"/>
                <w:rtl/>
              </w:rPr>
              <w:t>التفاعل الإنساني أهم من البنية التحتية في تقييم المرضى للجودة</w:t>
            </w:r>
          </w:p>
        </w:tc>
      </w:tr>
      <w:tr w:rsidR="00DF2AFA" w:rsidRPr="00DF2AFA" w14:paraId="399DC045" w14:textId="77777777" w:rsidTr="00DF2AFA">
        <w:tc>
          <w:tcPr>
            <w:tcW w:w="0" w:type="auto"/>
            <w:hideMark/>
          </w:tcPr>
          <w:p w14:paraId="16048CAE"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r w:rsidRPr="00DF2AFA">
              <w:rPr>
                <w:rFonts w:ascii="Simplified Arabic" w:eastAsia="Times New Roman" w:hAnsi="Simplified Arabic" w:cs="Simplified Arabic" w:hint="cs"/>
                <w:color w:val="EE0000"/>
                <w:sz w:val="24"/>
                <w:szCs w:val="24"/>
              </w:rPr>
              <w:lastRenderedPageBreak/>
              <w:t>Mahliafa et al. (2022)</w:t>
            </w:r>
          </w:p>
        </w:tc>
        <w:tc>
          <w:tcPr>
            <w:tcW w:w="0" w:type="auto"/>
            <w:hideMark/>
          </w:tcPr>
          <w:p w14:paraId="4795AF0D"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r w:rsidRPr="00DF2AFA">
              <w:rPr>
                <w:rFonts w:ascii="Simplified Arabic" w:eastAsia="Times New Roman" w:hAnsi="Simplified Arabic" w:cs="Simplified Arabic" w:hint="cs"/>
                <w:color w:val="EE0000"/>
                <w:sz w:val="24"/>
                <w:szCs w:val="24"/>
                <w:rtl/>
              </w:rPr>
              <w:t>تحليل رضا المرضى الداخليين المنتفعين بالتأمين الصحي عن جودة الخدمات في مستشفيات الفئة</w:t>
            </w:r>
            <w:r w:rsidRPr="00DF2AFA">
              <w:rPr>
                <w:rFonts w:ascii="Simplified Arabic" w:eastAsia="Times New Roman" w:hAnsi="Simplified Arabic" w:cs="Simplified Arabic" w:hint="cs"/>
                <w:color w:val="EE0000"/>
                <w:sz w:val="24"/>
                <w:szCs w:val="24"/>
              </w:rPr>
              <w:t xml:space="preserve"> C</w:t>
            </w:r>
          </w:p>
        </w:tc>
        <w:tc>
          <w:tcPr>
            <w:tcW w:w="0" w:type="auto"/>
            <w:hideMark/>
          </w:tcPr>
          <w:p w14:paraId="54695645"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r w:rsidRPr="00DF2AFA">
              <w:rPr>
                <w:rFonts w:ascii="Simplified Arabic" w:eastAsia="Times New Roman" w:hAnsi="Simplified Arabic" w:cs="Simplified Arabic" w:hint="cs"/>
                <w:color w:val="EE0000"/>
                <w:sz w:val="24"/>
                <w:szCs w:val="24"/>
                <w:rtl/>
              </w:rPr>
              <w:t>كمّي</w:t>
            </w:r>
          </w:p>
        </w:tc>
        <w:tc>
          <w:tcPr>
            <w:tcW w:w="0" w:type="auto"/>
            <w:hideMark/>
          </w:tcPr>
          <w:p w14:paraId="681F7905"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r w:rsidRPr="00DF2AFA">
              <w:rPr>
                <w:rFonts w:ascii="Simplified Arabic" w:eastAsia="Times New Roman" w:hAnsi="Simplified Arabic" w:cs="Simplified Arabic" w:hint="cs"/>
                <w:color w:val="EE0000"/>
                <w:sz w:val="24"/>
                <w:szCs w:val="24"/>
                <w:rtl/>
              </w:rPr>
              <w:t>مرضى داخليون منتفعون بـ</w:t>
            </w:r>
            <w:r w:rsidRPr="00DF2AFA">
              <w:rPr>
                <w:rFonts w:ascii="Simplified Arabic" w:eastAsia="Times New Roman" w:hAnsi="Simplified Arabic" w:cs="Simplified Arabic" w:hint="cs"/>
                <w:color w:val="EE0000"/>
                <w:sz w:val="24"/>
                <w:szCs w:val="24"/>
              </w:rPr>
              <w:t xml:space="preserve"> BPJS – </w:t>
            </w:r>
            <w:r w:rsidRPr="00DF2AFA">
              <w:rPr>
                <w:rFonts w:ascii="Simplified Arabic" w:eastAsia="Times New Roman" w:hAnsi="Simplified Arabic" w:cs="Simplified Arabic" w:hint="cs"/>
                <w:color w:val="EE0000"/>
                <w:sz w:val="24"/>
                <w:szCs w:val="24"/>
                <w:rtl/>
              </w:rPr>
              <w:t>إندونيسيا</w:t>
            </w:r>
          </w:p>
        </w:tc>
        <w:tc>
          <w:tcPr>
            <w:tcW w:w="0" w:type="auto"/>
            <w:hideMark/>
          </w:tcPr>
          <w:p w14:paraId="1A729A7F"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r w:rsidRPr="00DF2AFA">
              <w:rPr>
                <w:rFonts w:ascii="Simplified Arabic" w:eastAsia="Times New Roman" w:hAnsi="Simplified Arabic" w:cs="Simplified Arabic" w:hint="cs"/>
                <w:color w:val="EE0000"/>
                <w:sz w:val="24"/>
                <w:szCs w:val="24"/>
                <w:rtl/>
              </w:rPr>
              <w:t>رضا متوسط إلى مرتفع، مع ملاحظات حول وقت الانتظار ونقص المعلومات</w:t>
            </w:r>
          </w:p>
        </w:tc>
      </w:tr>
      <w:tr w:rsidR="00DF2AFA" w:rsidRPr="00DF2AFA" w14:paraId="75A11371" w14:textId="77777777" w:rsidTr="00DF2AFA">
        <w:tc>
          <w:tcPr>
            <w:tcW w:w="0" w:type="auto"/>
            <w:hideMark/>
          </w:tcPr>
          <w:p w14:paraId="73E5F181"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proofErr w:type="spellStart"/>
            <w:r w:rsidRPr="00DF2AFA">
              <w:rPr>
                <w:rFonts w:ascii="Simplified Arabic" w:eastAsia="Times New Roman" w:hAnsi="Simplified Arabic" w:cs="Simplified Arabic" w:hint="cs"/>
                <w:color w:val="EE0000"/>
                <w:sz w:val="24"/>
                <w:szCs w:val="24"/>
              </w:rPr>
              <w:t>Resky</w:t>
            </w:r>
            <w:proofErr w:type="spellEnd"/>
            <w:r w:rsidRPr="00DF2AFA">
              <w:rPr>
                <w:rFonts w:ascii="Simplified Arabic" w:eastAsia="Times New Roman" w:hAnsi="Simplified Arabic" w:cs="Simplified Arabic" w:hint="cs"/>
                <w:color w:val="EE0000"/>
                <w:sz w:val="24"/>
                <w:szCs w:val="24"/>
              </w:rPr>
              <w:t xml:space="preserve"> et al. (2024)</w:t>
            </w:r>
          </w:p>
        </w:tc>
        <w:tc>
          <w:tcPr>
            <w:tcW w:w="0" w:type="auto"/>
            <w:hideMark/>
          </w:tcPr>
          <w:p w14:paraId="576EC4EB"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r w:rsidRPr="00DF2AFA">
              <w:rPr>
                <w:rFonts w:ascii="Simplified Arabic" w:eastAsia="Times New Roman" w:hAnsi="Simplified Arabic" w:cs="Simplified Arabic" w:hint="cs"/>
                <w:color w:val="EE0000"/>
                <w:sz w:val="24"/>
                <w:szCs w:val="24"/>
                <w:rtl/>
              </w:rPr>
              <w:t>تحليل جودة الخدمات الإدارية بالمستشفيات وأثرها على رضا المرضى</w:t>
            </w:r>
          </w:p>
        </w:tc>
        <w:tc>
          <w:tcPr>
            <w:tcW w:w="0" w:type="auto"/>
            <w:hideMark/>
          </w:tcPr>
          <w:p w14:paraId="4F854A4E"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r w:rsidRPr="00DF2AFA">
              <w:rPr>
                <w:rFonts w:ascii="Simplified Arabic" w:eastAsia="Times New Roman" w:hAnsi="Simplified Arabic" w:cs="Simplified Arabic" w:hint="cs"/>
                <w:color w:val="EE0000"/>
                <w:sz w:val="24"/>
                <w:szCs w:val="24"/>
                <w:rtl/>
              </w:rPr>
              <w:t>كمّي</w:t>
            </w:r>
          </w:p>
        </w:tc>
        <w:tc>
          <w:tcPr>
            <w:tcW w:w="0" w:type="auto"/>
            <w:hideMark/>
          </w:tcPr>
          <w:p w14:paraId="4780717F"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r w:rsidRPr="00DF2AFA">
              <w:rPr>
                <w:rFonts w:ascii="Simplified Arabic" w:eastAsia="Times New Roman" w:hAnsi="Simplified Arabic" w:cs="Simplified Arabic" w:hint="cs"/>
                <w:color w:val="EE0000"/>
                <w:sz w:val="24"/>
                <w:szCs w:val="24"/>
                <w:rtl/>
              </w:rPr>
              <w:t>مرضى العيادات الخارجية – مستشفيات إندونيسية</w:t>
            </w:r>
          </w:p>
        </w:tc>
        <w:tc>
          <w:tcPr>
            <w:tcW w:w="0" w:type="auto"/>
            <w:hideMark/>
          </w:tcPr>
          <w:p w14:paraId="258EE2D7" w14:textId="77777777" w:rsidR="00DF2AFA" w:rsidRPr="00DF2AFA" w:rsidRDefault="00DF2AFA" w:rsidP="00DF2AFA">
            <w:pPr>
              <w:bidi/>
              <w:spacing w:after="0" w:line="240" w:lineRule="auto"/>
              <w:rPr>
                <w:rFonts w:ascii="Simplified Arabic" w:eastAsia="Times New Roman" w:hAnsi="Simplified Arabic" w:cs="Simplified Arabic" w:hint="cs"/>
                <w:color w:val="EE0000"/>
                <w:sz w:val="24"/>
                <w:szCs w:val="24"/>
              </w:rPr>
            </w:pPr>
            <w:r w:rsidRPr="00DF2AFA">
              <w:rPr>
                <w:rFonts w:ascii="Simplified Arabic" w:eastAsia="Times New Roman" w:hAnsi="Simplified Arabic" w:cs="Simplified Arabic" w:hint="cs"/>
                <w:color w:val="EE0000"/>
                <w:sz w:val="24"/>
                <w:szCs w:val="24"/>
                <w:rtl/>
              </w:rPr>
              <w:t>العامل الإداري يلعب دورًا جوهريًا في تجربة المريض، والتنظيم وسرعة التعامل يرفعان الرضا</w:t>
            </w:r>
          </w:p>
        </w:tc>
      </w:tr>
    </w:tbl>
    <w:p w14:paraId="3F73BEE0" w14:textId="124AFDC1" w:rsidR="00DF2AFA" w:rsidRPr="00DF2AFA" w:rsidRDefault="00DF2AFA" w:rsidP="00DF2AFA">
      <w:pPr>
        <w:spacing w:after="0" w:line="240" w:lineRule="auto"/>
        <w:rPr>
          <w:rFonts w:ascii="Times New Roman" w:eastAsia="Times New Roman" w:hAnsi="Times New Roman" w:cs="Times New Roman"/>
          <w:sz w:val="24"/>
          <w:szCs w:val="24"/>
        </w:rPr>
      </w:pPr>
    </w:p>
    <w:p w14:paraId="16F3FA2E" w14:textId="77777777" w:rsidR="00402624" w:rsidRPr="00FC3AED" w:rsidRDefault="00402624" w:rsidP="00FC3AED">
      <w:pPr>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الفجوة البحثية:</w:t>
      </w:r>
    </w:p>
    <w:p w14:paraId="28D1829D"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اتفقت العديد من الدراسات السابقة مع الدراسة الحالية من حيث اختيار الأبعاد المفاهيمية الرئيسة، حيث تناولت دراسات مثل </w:t>
      </w:r>
      <w:r w:rsidRPr="00DF2AFA">
        <w:rPr>
          <w:rFonts w:ascii="Simplified Arabic" w:eastAsia="Calibri" w:hAnsi="Simplified Arabic" w:cs="Simplified Arabic" w:hint="cs"/>
          <w:color w:val="EE0000"/>
          <w:kern w:val="2"/>
          <w:sz w:val="28"/>
          <w:szCs w:val="28"/>
          <w:lang w:bidi="ar-EG"/>
          <w14:ligatures w14:val="standardContextual"/>
        </w:rPr>
        <w:t>Tian</w:t>
      </w:r>
      <w:r w:rsidRPr="00DF2AFA">
        <w:rPr>
          <w:rFonts w:ascii="Simplified Arabic" w:eastAsia="Calibri" w:hAnsi="Simplified Arabic" w:cs="Simplified Arabic" w:hint="cs"/>
          <w:color w:val="EE0000"/>
          <w:kern w:val="2"/>
          <w:sz w:val="28"/>
          <w:szCs w:val="28"/>
          <w:rtl/>
          <w:lang w:bidi="ar-EG"/>
          <w14:ligatures w14:val="standardContextual"/>
        </w:rPr>
        <w:t xml:space="preserve"> (2024) و</w:t>
      </w:r>
      <w:r w:rsidRPr="00DF2AFA">
        <w:rPr>
          <w:rFonts w:ascii="Simplified Arabic" w:eastAsia="Calibri" w:hAnsi="Simplified Arabic" w:cs="Simplified Arabic" w:hint="cs"/>
          <w:color w:val="EE0000"/>
          <w:kern w:val="2"/>
          <w:sz w:val="28"/>
          <w:szCs w:val="28"/>
          <w:lang w:bidi="ar-EG"/>
          <w14:ligatures w14:val="standardContextual"/>
        </w:rPr>
        <w:t>Mahirun et al</w:t>
      </w:r>
      <w:r w:rsidRPr="00DF2AFA">
        <w:rPr>
          <w:rFonts w:ascii="Simplified Arabic" w:eastAsia="Calibri" w:hAnsi="Simplified Arabic" w:cs="Simplified Arabic" w:hint="cs"/>
          <w:color w:val="EE0000"/>
          <w:kern w:val="2"/>
          <w:sz w:val="28"/>
          <w:szCs w:val="28"/>
          <w:rtl/>
          <w:lang w:bidi="ar-EG"/>
          <w14:ligatures w14:val="standardContextual"/>
        </w:rPr>
        <w:t>. (2024) تأثير أنماط القيادة الإدارية في تعزيز الرضا الوظيفي وتحسين جودة الأداء داخل المؤسسات الصحية والتعليمية، وأكدت هذه الدراسات أن أنماط القيادة التحويلية والداعمة تسهم بشكل مباشر في تحسين بيئة العمل وتفعيل القدرات الوظيفية. وهو ما يتقاطع بوضوح مع توجه الدراسة الحالية في استكشاف الدور القيادي في تحسين جودة الخدمات الصحية في المستشفيات الحكومية.</w:t>
      </w:r>
    </w:p>
    <w:p w14:paraId="088C9AF4" w14:textId="1E5CCCDD"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كما اتفقت دراسات أخرى مثل </w:t>
      </w:r>
      <w:proofErr w:type="spellStart"/>
      <w:r w:rsidRPr="00DF2AFA">
        <w:rPr>
          <w:rFonts w:ascii="Simplified Arabic" w:eastAsia="Calibri" w:hAnsi="Simplified Arabic" w:cs="Simplified Arabic" w:hint="cs"/>
          <w:color w:val="EE0000"/>
          <w:kern w:val="2"/>
          <w:sz w:val="28"/>
          <w:szCs w:val="28"/>
          <w:lang w:bidi="ar-EG"/>
          <w14:ligatures w14:val="standardContextual"/>
        </w:rPr>
        <w:t>Ghildiyal</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et al</w:t>
      </w:r>
      <w:r w:rsidRPr="00DF2AFA">
        <w:rPr>
          <w:rFonts w:ascii="Simplified Arabic" w:eastAsia="Calibri" w:hAnsi="Simplified Arabic" w:cs="Simplified Arabic" w:hint="cs"/>
          <w:color w:val="EE0000"/>
          <w:kern w:val="2"/>
          <w:sz w:val="28"/>
          <w:szCs w:val="28"/>
          <w:rtl/>
          <w:lang w:bidi="ar-EG"/>
          <w14:ligatures w14:val="standardContextual"/>
        </w:rPr>
        <w:t>. (2022) و</w:t>
      </w:r>
      <w:r w:rsidRPr="00DF2AFA">
        <w:rPr>
          <w:rFonts w:ascii="Simplified Arabic" w:eastAsia="Calibri" w:hAnsi="Simplified Arabic" w:cs="Simplified Arabic" w:hint="cs"/>
          <w:color w:val="EE0000"/>
          <w:kern w:val="2"/>
          <w:sz w:val="28"/>
          <w:szCs w:val="28"/>
          <w:lang w:bidi="ar-EG"/>
          <w14:ligatures w14:val="standardContextual"/>
        </w:rPr>
        <w:t>Sarata et al</w:t>
      </w:r>
      <w:r w:rsidRPr="00DF2AFA">
        <w:rPr>
          <w:rFonts w:ascii="Simplified Arabic" w:eastAsia="Calibri" w:hAnsi="Simplified Arabic" w:cs="Simplified Arabic" w:hint="cs"/>
          <w:color w:val="EE0000"/>
          <w:kern w:val="2"/>
          <w:sz w:val="28"/>
          <w:szCs w:val="28"/>
          <w:rtl/>
          <w:lang w:bidi="ar-EG"/>
          <w14:ligatures w14:val="standardContextual"/>
        </w:rPr>
        <w:t>. (2023) مع الدراسة الحالية من حيث التركيز على جودة الخدمات الصحية بوصفها مفهومًا مركبًا يتأثر بعدة عوامل تنظيمية وسلوكية، أبرزها القيادة والرضا الوظيفي</w:t>
      </w:r>
      <w:r w:rsidR="00313C7A" w:rsidRPr="00DF2AFA">
        <w:rPr>
          <w:rFonts w:ascii="Simplified Arabic" w:eastAsia="Calibri" w:hAnsi="Simplified Arabic" w:cs="Simplified Arabic" w:hint="cs"/>
          <w:color w:val="EE0000"/>
          <w:kern w:val="2"/>
          <w:sz w:val="28"/>
          <w:szCs w:val="28"/>
          <w:rtl/>
          <w:lang w:bidi="ar-EG"/>
          <w14:ligatures w14:val="standardContextual"/>
        </w:rPr>
        <w:t>،</w:t>
      </w:r>
      <w:r w:rsidRPr="00DF2AFA">
        <w:rPr>
          <w:rFonts w:ascii="Simplified Arabic" w:eastAsia="Calibri" w:hAnsi="Simplified Arabic" w:cs="Simplified Arabic" w:hint="cs"/>
          <w:color w:val="EE0000"/>
          <w:kern w:val="2"/>
          <w:sz w:val="28"/>
          <w:szCs w:val="28"/>
          <w:rtl/>
          <w:lang w:bidi="ar-EG"/>
          <w14:ligatures w14:val="standardContextual"/>
        </w:rPr>
        <w:t xml:space="preserve"> وقد دعمت هذه الدراسات فكرة أن تحسين الخدمة الصحية يتطلب تطوير المهارات القيادية وتعزيز التواصل الإداري، وهي أفكار تشكل الأساس النظري للدراسة الحالية.</w:t>
      </w:r>
    </w:p>
    <w:p w14:paraId="152134EC" w14:textId="57698B33"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أما من حيث المنهج، فقد اعتمدت معظم الدراسات السابقة مثل </w:t>
      </w:r>
      <w:proofErr w:type="spellStart"/>
      <w:r w:rsidRPr="00DF2AFA">
        <w:rPr>
          <w:rFonts w:ascii="Simplified Arabic" w:eastAsia="Calibri" w:hAnsi="Simplified Arabic" w:cs="Simplified Arabic" w:hint="cs"/>
          <w:color w:val="EE0000"/>
          <w:kern w:val="2"/>
          <w:sz w:val="28"/>
          <w:szCs w:val="28"/>
          <w:lang w:bidi="ar-EG"/>
          <w14:ligatures w14:val="standardContextual"/>
        </w:rPr>
        <w:t>Dinata</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et al</w:t>
      </w:r>
      <w:r w:rsidRPr="00DF2AFA">
        <w:rPr>
          <w:rFonts w:ascii="Simplified Arabic" w:eastAsia="Calibri" w:hAnsi="Simplified Arabic" w:cs="Simplified Arabic" w:hint="cs"/>
          <w:color w:val="EE0000"/>
          <w:kern w:val="2"/>
          <w:sz w:val="28"/>
          <w:szCs w:val="28"/>
          <w:rtl/>
          <w:lang w:bidi="ar-EG"/>
          <w14:ligatures w14:val="standardContextual"/>
        </w:rPr>
        <w:t>. (2019) و</w:t>
      </w:r>
      <w:proofErr w:type="spellStart"/>
      <w:r w:rsidRPr="00DF2AFA">
        <w:rPr>
          <w:rFonts w:ascii="Simplified Arabic" w:eastAsia="Calibri" w:hAnsi="Simplified Arabic" w:cs="Simplified Arabic" w:hint="cs"/>
          <w:color w:val="EE0000"/>
          <w:kern w:val="2"/>
          <w:sz w:val="28"/>
          <w:szCs w:val="28"/>
          <w:lang w:bidi="ar-EG"/>
          <w14:ligatures w14:val="standardContextual"/>
        </w:rPr>
        <w:t>Resky</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et al</w:t>
      </w:r>
      <w:r w:rsidRPr="00DF2AFA">
        <w:rPr>
          <w:rFonts w:ascii="Simplified Arabic" w:eastAsia="Calibri" w:hAnsi="Simplified Arabic" w:cs="Simplified Arabic" w:hint="cs"/>
          <w:color w:val="EE0000"/>
          <w:kern w:val="2"/>
          <w:sz w:val="28"/>
          <w:szCs w:val="28"/>
          <w:rtl/>
          <w:lang w:bidi="ar-EG"/>
          <w14:ligatures w14:val="standardContextual"/>
        </w:rPr>
        <w:t>. (2024) على المنهج الوصفي التحليلي مع تطبيق أدوات كمية كالاستبانة لتحليل العلاقة بين المتغيرات</w:t>
      </w:r>
      <w:r w:rsidR="00313C7A" w:rsidRPr="00DF2AFA">
        <w:rPr>
          <w:rFonts w:ascii="Simplified Arabic" w:eastAsia="Calibri" w:hAnsi="Simplified Arabic" w:cs="Simplified Arabic" w:hint="cs"/>
          <w:color w:val="EE0000"/>
          <w:kern w:val="2"/>
          <w:sz w:val="28"/>
          <w:szCs w:val="28"/>
          <w:rtl/>
          <w:lang w:bidi="ar-EG"/>
          <w14:ligatures w14:val="standardContextual"/>
        </w:rPr>
        <w:t>،</w:t>
      </w:r>
      <w:r w:rsidRPr="00DF2AFA">
        <w:rPr>
          <w:rFonts w:ascii="Simplified Arabic" w:eastAsia="Calibri" w:hAnsi="Simplified Arabic" w:cs="Simplified Arabic" w:hint="cs"/>
          <w:color w:val="EE0000"/>
          <w:kern w:val="2"/>
          <w:sz w:val="28"/>
          <w:szCs w:val="28"/>
          <w:rtl/>
          <w:lang w:bidi="ar-EG"/>
          <w14:ligatures w14:val="standardContextual"/>
        </w:rPr>
        <w:t xml:space="preserve"> وقد سارت الدراسة الحالية في الاتجاه ذاته، إلا أنها تميزت باختيارها لمجتمع ميداني حيوي يتسم بالتعقيد الإداري والضغط الخدمي، وهو ما يجعل التحليل أكثر واقعية وأهمية تطبيقية.</w:t>
      </w:r>
    </w:p>
    <w:p w14:paraId="35F7F0A4" w14:textId="6591EC23"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lastRenderedPageBreak/>
        <w:t xml:space="preserve">وتتمثل الفجوة البحثية الرئيسة التي تسعى الدراسة الحالية إلى سدّها، في محدودية الدراسات التي تناولت العلاقة بين </w:t>
      </w:r>
      <w:r w:rsidR="00AE34E3" w:rsidRPr="00DF2AFA">
        <w:rPr>
          <w:rFonts w:ascii="Simplified Arabic" w:eastAsia="Calibri" w:hAnsi="Simplified Arabic" w:cs="Simplified Arabic" w:hint="cs"/>
          <w:color w:val="EE0000"/>
          <w:kern w:val="2"/>
          <w:sz w:val="28"/>
          <w:szCs w:val="28"/>
          <w:rtl/>
          <w:lang w:bidi="ar-EG"/>
          <w14:ligatures w14:val="standardContextual"/>
        </w:rPr>
        <w:t>أنماط</w:t>
      </w:r>
      <w:r w:rsidRPr="00DF2AFA">
        <w:rPr>
          <w:rFonts w:ascii="Simplified Arabic" w:eastAsia="Calibri" w:hAnsi="Simplified Arabic" w:cs="Simplified Arabic" w:hint="cs"/>
          <w:color w:val="EE0000"/>
          <w:kern w:val="2"/>
          <w:sz w:val="28"/>
          <w:szCs w:val="28"/>
          <w:rtl/>
          <w:lang w:bidi="ar-EG"/>
          <w14:ligatures w14:val="standardContextual"/>
        </w:rPr>
        <w:t xml:space="preserve"> القيادة الإدارية وجودة الخدمات الصحية تحديدًا في السياق السعودي، وخصوصًا في المنطقة الجغرافية للمدينة المنورة، حيث تندر البحوث التي تناولت هذه العلاقة داخل المستشفيات الحكومية من زاوية ميدانية تحليلية تستند إلى عينة من العاملين بالمجال الصحي. كما أن أغلب الدراسات السابقة ركزت على جانب الرضا الوظيفي أو الأداء الإداري دون الربط المباشر مع جودة الخدمة الصحية المقدمة للمستفيد، وهو ما تسعى هذه الدراسة لمعالجته بشكل علمي ومنهجي.</w:t>
      </w:r>
    </w:p>
    <w:p w14:paraId="59BBA661" w14:textId="77777777" w:rsidR="00AD783C" w:rsidRPr="00FC3AED" w:rsidRDefault="00AD783C"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b/>
          <w:bCs/>
          <w:sz w:val="28"/>
          <w:szCs w:val="28"/>
          <w:u w:val="single"/>
          <w:rtl/>
        </w:rPr>
        <w:t>مصطلحات الدراسة وتعريفاتها الإجرائية</w:t>
      </w:r>
    </w:p>
    <w:p w14:paraId="2A46C45E" w14:textId="77777777" w:rsidR="002A51AC" w:rsidRPr="00FC3AED" w:rsidRDefault="002A51AC" w:rsidP="00FC3AED">
      <w:pPr>
        <w:keepNext/>
        <w:keepLines/>
        <w:bidi/>
        <w:spacing w:before="360" w:after="80" w:line="276" w:lineRule="auto"/>
        <w:jc w:val="both"/>
        <w:outlineLvl w:val="0"/>
        <w:rPr>
          <w:rFonts w:ascii="Simplified Arabic" w:eastAsia="Times New Roman" w:hAnsi="Simplified Arabic" w:cs="Simplified Arabic"/>
          <w:b/>
          <w:bCs/>
          <w:kern w:val="2"/>
          <w:sz w:val="28"/>
          <w:szCs w:val="28"/>
          <w:rtl/>
          <w:lang w:bidi="ar-EG"/>
          <w14:ligatures w14:val="standardContextual"/>
        </w:rPr>
      </w:pPr>
      <w:bookmarkStart w:id="0" w:name="_Toc202053521"/>
      <w:r w:rsidRPr="00FC3AED">
        <w:rPr>
          <w:rFonts w:ascii="Simplified Arabic" w:eastAsia="Times New Roman" w:hAnsi="Simplified Arabic" w:cs="Simplified Arabic" w:hint="cs"/>
          <w:b/>
          <w:bCs/>
          <w:kern w:val="2"/>
          <w:sz w:val="28"/>
          <w:szCs w:val="28"/>
          <w:rtl/>
          <w:lang w:bidi="ar-EG"/>
          <w14:ligatures w14:val="standardContextual"/>
        </w:rPr>
        <w:t>مصطلحات الدراسة وتعريفاتها الإجرائية:</w:t>
      </w:r>
      <w:bookmarkEnd w:id="0"/>
    </w:p>
    <w:p w14:paraId="77E80291" w14:textId="3448E140" w:rsidR="002A51AC" w:rsidRPr="00FC3AED" w:rsidRDefault="00AE34E3" w:rsidP="00FC3AED">
      <w:pPr>
        <w:numPr>
          <w:ilvl w:val="0"/>
          <w:numId w:val="12"/>
        </w:numPr>
        <w:bidi/>
        <w:spacing w:line="276" w:lineRule="auto"/>
        <w:contextualSpacing/>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أنماط</w:t>
      </w:r>
      <w:r w:rsidR="002A51AC" w:rsidRPr="00FC3AED">
        <w:rPr>
          <w:rFonts w:ascii="Simplified Arabic" w:eastAsia="Calibri" w:hAnsi="Simplified Arabic" w:cs="Simplified Arabic" w:hint="cs"/>
          <w:b/>
          <w:bCs/>
          <w:kern w:val="2"/>
          <w:sz w:val="28"/>
          <w:szCs w:val="28"/>
          <w:rtl/>
          <w:lang w:bidi="ar-EG"/>
          <w14:ligatures w14:val="standardContextual"/>
        </w:rPr>
        <w:t xml:space="preserve"> القيادة الإدارية</w:t>
      </w:r>
    </w:p>
    <w:p w14:paraId="1AB76C44" w14:textId="48C153AC"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يشير </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القيادة الإدارية إلى الأسلوب أو النهج الذي يتبعه القائد في توجيه الأفراد وتنظيم العمل داخل المؤسسة. ويُعبّر هذا ال</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عن مجموعة من السلوكيات والممارسات التي تحدد طبيعة العلاقة بين القائد والمرؤوسين، وتؤثر على آليات اتخاذ القرار، و</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التحفيز، ومستوى الانخراط في العمل الجماعي. وتختلف أنماط القيادة وفقًا للفلسفة الإدارية والثقافة التنظيمية، مثل القيادة التحويلية التي تركز على الإلهام والتطوير، والقيادة التبادلية التي تعتمد على المكافأة والمحاسبة، والقيادة الديمقراطية التي تعزز المشاركة.</w:t>
      </w:r>
    </w:p>
    <w:p w14:paraId="09C11C49" w14:textId="7777777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التعريف الإجرائي:</w:t>
      </w:r>
    </w:p>
    <w:p w14:paraId="5066DD1B" w14:textId="79E738D9"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يُقصد ب</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القيادة الإدارية إجرائيًا في هذه الدراسة: مجموعة السلوكيات والممارسات الإدارية التي يُظهرها المديرون في المستشفيات الحكومية بمنطقة المدينة المنورة، والتي تم قياسها من خلال أبعاد ثلاثية تشمل القيادة التحويلية، التبادلية، والديمقراطية، كما يراها الموظفون التابعون لهم، وذلك باستخدام استبانة مخصصة لرصد هذه الأنماط.</w:t>
      </w:r>
    </w:p>
    <w:p w14:paraId="153D44AE" w14:textId="77777777" w:rsidR="002A51AC" w:rsidRPr="00FC3AED" w:rsidRDefault="002A51AC" w:rsidP="00FC3AED">
      <w:pPr>
        <w:numPr>
          <w:ilvl w:val="0"/>
          <w:numId w:val="12"/>
        </w:numPr>
        <w:bidi/>
        <w:spacing w:line="276" w:lineRule="auto"/>
        <w:contextualSpacing/>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 xml:space="preserve"> جودة الخدمات الصحية</w:t>
      </w:r>
    </w:p>
    <w:p w14:paraId="6A8081F4" w14:textId="7777777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تعكس جودة الخدمات الصحية مدى كفاءة وفاعلية المؤسسات الصحية في تقديم خدماتها للمرضى والمراجعين، بالشكل الذي يضمن تلبية احتياجاتهم وتحقيق رضاهم، مع الالتزام بالمعايير المهنية </w:t>
      </w:r>
      <w:r w:rsidRPr="00FC3AED">
        <w:rPr>
          <w:rFonts w:ascii="Simplified Arabic" w:eastAsia="Calibri" w:hAnsi="Simplified Arabic" w:cs="Simplified Arabic" w:hint="cs"/>
          <w:kern w:val="2"/>
          <w:sz w:val="28"/>
          <w:szCs w:val="28"/>
          <w:rtl/>
          <w:lang w:bidi="ar-EG"/>
          <w14:ligatures w14:val="standardContextual"/>
        </w:rPr>
        <w:lastRenderedPageBreak/>
        <w:t>والأخلاقية وسلامة المرضى. وتتعدد أبعاد الجودة الصحية لتشمل كفاءة الأداء، دقة التشخيص والعلاج، سلامة بيئة العمل، ورضا المستفيدين. وتُعد الجودة هدفًا استراتيجيًا لأي نظام صحي حديث يسعى إلى التميز والتطور المستدام (سيفي، 2020).</w:t>
      </w:r>
    </w:p>
    <w:p w14:paraId="5F065710" w14:textId="7777777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التعريف الإجرائي:</w:t>
      </w:r>
    </w:p>
    <w:p w14:paraId="1146F075" w14:textId="7777777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تعني جودة الخدمات الصحية في هذه الدراسة: مدى تحقيق المستشفيات الحكومية في المدينة المنورة لمعايير الخدمة الجيدة من خلال ثلاثة أبعاد رئيسية هي: كفاءة الأداء، رضا المرضى، وسلامة المرضى، وقد تم قياسها باستخدام مؤشرات كمية تعتمد على استجابات العاملين في القطاع الصحي وفق استبانة معيارية.</w:t>
      </w:r>
    </w:p>
    <w:p w14:paraId="698384B4" w14:textId="77777777" w:rsidR="002A51AC" w:rsidRPr="00FC3AED" w:rsidRDefault="002A51AC" w:rsidP="00FC3AED">
      <w:pPr>
        <w:numPr>
          <w:ilvl w:val="0"/>
          <w:numId w:val="12"/>
        </w:numPr>
        <w:bidi/>
        <w:spacing w:line="276" w:lineRule="auto"/>
        <w:contextualSpacing/>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كفاءة الأداء</w:t>
      </w:r>
    </w:p>
    <w:p w14:paraId="7586E32D" w14:textId="7777777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تُعد كفاءة الأداء أحد المكونات الجوهرية لجودة الخدمات في أي مؤسسة خدمية، وتمثل قدرة العاملين على إنجاز المهام والواجبات بكفاءة وفعالية، باستخدام أقل قدر من الموارد وتحقيق أعلى مردود ممكن. ويشمل ذلك مدى التزام الموظف بالوقت، جودة تنفيذ المهام، الاستجابة السريعة، والتنسيق بين أفراد الفريق. في القطاع الصحي، ترتبط كفاءة الأداء مباشرة بجودة الرعاية المقدمة وسرعة التدخلات الطبية، مما يؤثر على نتائج الخدمة بشكل مباشر (الحازمي وأبو مالح، 2024).</w:t>
      </w:r>
    </w:p>
    <w:p w14:paraId="55603DB5" w14:textId="6C1B527E" w:rsidR="000A1E46" w:rsidRPr="00FC3AED" w:rsidRDefault="002A51AC" w:rsidP="00FC3AED">
      <w:pPr>
        <w:bidi/>
        <w:spacing w:line="276" w:lineRule="auto"/>
        <w:jc w:val="both"/>
        <w:rPr>
          <w:rFonts w:ascii="Simplified Arabic" w:hAnsi="Simplified Arabic" w:cs="Simplified Arabic"/>
          <w:sz w:val="28"/>
          <w:szCs w:val="28"/>
          <w:rtl/>
        </w:rPr>
      </w:pPr>
      <w:r w:rsidRPr="00FC3AED">
        <w:rPr>
          <w:rFonts w:ascii="Simplified Arabic" w:eastAsia="Calibri" w:hAnsi="Simplified Arabic" w:cs="Simplified Arabic" w:hint="cs"/>
          <w:kern w:val="2"/>
          <w:sz w:val="28"/>
          <w:szCs w:val="28"/>
          <w:rtl/>
          <w:lang w:bidi="ar-EG"/>
          <w14:ligatures w14:val="standardContextual"/>
        </w:rPr>
        <w:t>التعريف الإجرائي:</w:t>
      </w:r>
      <w:r w:rsidR="00392D23" w:rsidRPr="00FC3AED">
        <w:rPr>
          <w:rFonts w:ascii="Simplified Arabic" w:eastAsia="Calibri" w:hAnsi="Simplified Arabic" w:cs="Simplified Arabic" w:hint="cs"/>
          <w:kern w:val="2"/>
          <w:sz w:val="28"/>
          <w:szCs w:val="28"/>
          <w:rtl/>
          <w:lang w:bidi="ar-EG"/>
          <w14:ligatures w14:val="standardContextual"/>
        </w:rPr>
        <w:t xml:space="preserve"> </w:t>
      </w:r>
      <w:r w:rsidRPr="00FC3AED">
        <w:rPr>
          <w:rFonts w:ascii="Simplified Arabic" w:eastAsia="Calibri" w:hAnsi="Simplified Arabic" w:cs="Simplified Arabic" w:hint="cs"/>
          <w:kern w:val="2"/>
          <w:sz w:val="28"/>
          <w:szCs w:val="28"/>
          <w:rtl/>
          <w:lang w:bidi="ar-EG"/>
          <w14:ligatures w14:val="standardContextual"/>
        </w:rPr>
        <w:t>يُقصد بكفاءة الأداء في هذا البحث: مدى قدرة الكوادر الصحية والإدارية في المستشفيات الحكومية على تنفيذ المهام اليومية بجودة عالية، وفي الوقت المناسب، وبأقل نسبة من الأخطاء أو الهدر، كما تم تقييمها من خلال أدوات قياس تم إعدادها لرصد الانضباط، الفعالية، وسرعة الأداء.</w:t>
      </w:r>
    </w:p>
    <w:p w14:paraId="0E27CCF0" w14:textId="30F4BA9B" w:rsidR="00257F01" w:rsidRPr="00FC3AED" w:rsidRDefault="00257F01" w:rsidP="00FC3AED">
      <w:pPr>
        <w:bidi/>
        <w:spacing w:after="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t>إجراءات الدراسة:</w:t>
      </w:r>
      <w:r w:rsidRPr="00FC3AED">
        <w:rPr>
          <w:rFonts w:ascii="Simplified Arabic" w:hAnsi="Simplified Arabic" w:cs="Simplified Arabic" w:hint="cs"/>
          <w:b/>
          <w:bCs/>
          <w:sz w:val="28"/>
          <w:szCs w:val="28"/>
          <w:rtl/>
        </w:rPr>
        <w:t xml:space="preserve">  </w:t>
      </w:r>
    </w:p>
    <w:p w14:paraId="19351B93" w14:textId="7329301D" w:rsidR="00533AA9" w:rsidRPr="00FC3AED" w:rsidRDefault="00533AA9" w:rsidP="00FC3AED">
      <w:pPr>
        <w:bidi/>
        <w:spacing w:after="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t>منهج الدراسة:</w:t>
      </w:r>
    </w:p>
    <w:p w14:paraId="070F4E4E" w14:textId="0E009419" w:rsidR="00313C7A" w:rsidRPr="00FC3AED" w:rsidRDefault="0059341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FC3AED">
        <w:rPr>
          <w:rFonts w:ascii="Simplified Arabic" w:eastAsia="Calibri" w:hAnsi="Simplified Arabic" w:cs="Simplified Arabic" w:hint="cs"/>
          <w:color w:val="EE0000"/>
          <w:kern w:val="2"/>
          <w:sz w:val="28"/>
          <w:szCs w:val="28"/>
          <w:rtl/>
          <w14:ligatures w14:val="standardContextual"/>
        </w:rPr>
        <w:t xml:space="preserve">سوف تعتمد هذه الدراسة على المنهج الوصفي التحليلي بصيغته التفسيرية، باعتباره الإطار الأكثر ملاءمة لاستكشاف العلاقات التفاعلية بين المتغيرات التنظيمية كما ستظهر في بيئتها الطبيعية دون أي تدخل تجريبي، وسوف يستهدف هذا المنهج توصيف أنماط القيادة الإدارية التي ستسود في المستشفيات الحكومية بمنطقة المدينة المنورة (التحويلية، التبادلية، الديمقراطية)، وتحليل أثرها </w:t>
      </w:r>
      <w:r w:rsidRPr="00FC3AED">
        <w:rPr>
          <w:rFonts w:ascii="Simplified Arabic" w:eastAsia="Calibri" w:hAnsi="Simplified Arabic" w:cs="Simplified Arabic" w:hint="cs"/>
          <w:color w:val="EE0000"/>
          <w:kern w:val="2"/>
          <w:sz w:val="28"/>
          <w:szCs w:val="28"/>
          <w:rtl/>
          <w14:ligatures w14:val="standardContextual"/>
        </w:rPr>
        <w:lastRenderedPageBreak/>
        <w:t>المرتقب على جودة الخدمات الصحية ممثلة في كفاءة الأداء وسلامة المرضى ورضا المستفيدين، مع إدراج المتغيرات الديموغرافية المعدِّلة للتحقق مما قد ينشأ من فروق تفسيرية بين فئات العاملين. وسوف تعتمد الدراسة على استبانة مهيكلة سيتم إعدادها وفق مقاييس علمية معتمدة وإخضاعها للتحكيم والمواءمة الثقافية، ثم سيتم التحقق من صدقها البنائي باستخدام التحليل العاملي التوكيدي</w:t>
      </w:r>
      <w:r w:rsidRPr="00FC3AED">
        <w:rPr>
          <w:rFonts w:ascii="Simplified Arabic" w:eastAsia="Calibri" w:hAnsi="Simplified Arabic" w:cs="Simplified Arabic" w:hint="cs"/>
          <w:color w:val="EE0000"/>
          <w:kern w:val="2"/>
          <w:sz w:val="28"/>
          <w:szCs w:val="28"/>
          <w14:ligatures w14:val="standardContextual"/>
        </w:rPr>
        <w:t xml:space="preserve"> (CFA) </w:t>
      </w:r>
      <w:r w:rsidRPr="00FC3AED">
        <w:rPr>
          <w:rFonts w:ascii="Simplified Arabic" w:eastAsia="Calibri" w:hAnsi="Simplified Arabic" w:cs="Simplified Arabic" w:hint="cs"/>
          <w:color w:val="EE0000"/>
          <w:kern w:val="2"/>
          <w:sz w:val="28"/>
          <w:szCs w:val="28"/>
          <w:rtl/>
          <w14:ligatures w14:val="standardContextual"/>
        </w:rPr>
        <w:t>وفق مؤشرات الملاءمة القياسية، والتحقق من ثباتها من خلال معامل الثبات المركب</w:t>
      </w:r>
      <w:r w:rsidRPr="00FC3AED">
        <w:rPr>
          <w:rFonts w:ascii="Simplified Arabic" w:eastAsia="Calibri" w:hAnsi="Simplified Arabic" w:cs="Simplified Arabic" w:hint="cs"/>
          <w:color w:val="EE0000"/>
          <w:kern w:val="2"/>
          <w:sz w:val="28"/>
          <w:szCs w:val="28"/>
          <w14:ligatures w14:val="standardContextual"/>
        </w:rPr>
        <w:t xml:space="preserve"> (CR) </w:t>
      </w:r>
      <w:r w:rsidRPr="00FC3AED">
        <w:rPr>
          <w:rFonts w:ascii="Simplified Arabic" w:eastAsia="Calibri" w:hAnsi="Simplified Arabic" w:cs="Simplified Arabic" w:hint="cs"/>
          <w:color w:val="EE0000"/>
          <w:kern w:val="2"/>
          <w:sz w:val="28"/>
          <w:szCs w:val="28"/>
          <w:rtl/>
          <w14:ligatures w14:val="standardContextual"/>
        </w:rPr>
        <w:t>ومتوسط التباين المستخرج</w:t>
      </w:r>
      <w:r w:rsidRPr="00FC3AED">
        <w:rPr>
          <w:rFonts w:ascii="Simplified Arabic" w:eastAsia="Calibri" w:hAnsi="Simplified Arabic" w:cs="Simplified Arabic" w:hint="cs"/>
          <w:color w:val="EE0000"/>
          <w:kern w:val="2"/>
          <w:sz w:val="28"/>
          <w:szCs w:val="28"/>
          <w14:ligatures w14:val="standardContextual"/>
        </w:rPr>
        <w:t xml:space="preserve"> (AVE)</w:t>
      </w:r>
      <w:r w:rsidRPr="00FC3AED">
        <w:rPr>
          <w:rFonts w:ascii="Simplified Arabic" w:eastAsia="Calibri" w:hAnsi="Simplified Arabic" w:cs="Simplified Arabic" w:hint="cs"/>
          <w:color w:val="EE0000"/>
          <w:kern w:val="2"/>
          <w:sz w:val="28"/>
          <w:szCs w:val="28"/>
          <w:rtl/>
          <w14:ligatures w14:val="standardContextual"/>
        </w:rPr>
        <w:t>، إضافة إلى اختبار الصدق التمييزي باستخدام مؤشر</w:t>
      </w:r>
      <w:r w:rsidRPr="00FC3AED">
        <w:rPr>
          <w:rFonts w:ascii="Simplified Arabic" w:eastAsia="Calibri" w:hAnsi="Simplified Arabic" w:cs="Simplified Arabic" w:hint="cs"/>
          <w:color w:val="EE0000"/>
          <w:kern w:val="2"/>
          <w:sz w:val="28"/>
          <w:szCs w:val="28"/>
          <w14:ligatures w14:val="standardContextual"/>
        </w:rPr>
        <w:t xml:space="preserve"> HTMT. </w:t>
      </w:r>
      <w:r w:rsidRPr="00FC3AED">
        <w:rPr>
          <w:rFonts w:ascii="Simplified Arabic" w:eastAsia="Calibri" w:hAnsi="Simplified Arabic" w:cs="Simplified Arabic" w:hint="cs"/>
          <w:color w:val="EE0000"/>
          <w:kern w:val="2"/>
          <w:sz w:val="28"/>
          <w:szCs w:val="28"/>
          <w:rtl/>
          <w14:ligatures w14:val="standardContextual"/>
        </w:rPr>
        <w:t>أما على مستوى التحليل الإحصائي، فسوف تُستخدم النمذجة بالمعادلات الهيكلية</w:t>
      </w:r>
      <w:r w:rsidRPr="00FC3AED">
        <w:rPr>
          <w:rFonts w:ascii="Simplified Arabic" w:eastAsia="Calibri" w:hAnsi="Simplified Arabic" w:cs="Simplified Arabic" w:hint="cs"/>
          <w:color w:val="EE0000"/>
          <w:kern w:val="2"/>
          <w:sz w:val="28"/>
          <w:szCs w:val="28"/>
          <w14:ligatures w14:val="standardContextual"/>
        </w:rPr>
        <w:t xml:space="preserve"> (SEM) </w:t>
      </w:r>
      <w:r w:rsidRPr="00FC3AED">
        <w:rPr>
          <w:rFonts w:ascii="Simplified Arabic" w:eastAsia="Calibri" w:hAnsi="Simplified Arabic" w:cs="Simplified Arabic" w:hint="cs"/>
          <w:color w:val="EE0000"/>
          <w:kern w:val="2"/>
          <w:sz w:val="28"/>
          <w:szCs w:val="28"/>
          <w:rtl/>
          <w14:ligatures w14:val="standardContextual"/>
        </w:rPr>
        <w:t xml:space="preserve">كأداة رئيسية لقياس العلاقات المباشرة وغير المباشرة المتوقعة بين المتغيرات، مدعومة بالتحليل </w:t>
      </w:r>
      <w:proofErr w:type="spellStart"/>
      <w:r w:rsidRPr="00FC3AED">
        <w:rPr>
          <w:rFonts w:ascii="Simplified Arabic" w:eastAsia="Calibri" w:hAnsi="Simplified Arabic" w:cs="Simplified Arabic" w:hint="cs"/>
          <w:color w:val="EE0000"/>
          <w:kern w:val="2"/>
          <w:sz w:val="28"/>
          <w:szCs w:val="28"/>
          <w:rtl/>
          <w14:ligatures w14:val="standardContextual"/>
        </w:rPr>
        <w:t>الانحداري</w:t>
      </w:r>
      <w:proofErr w:type="spellEnd"/>
      <w:r w:rsidRPr="00FC3AED">
        <w:rPr>
          <w:rFonts w:ascii="Simplified Arabic" w:eastAsia="Calibri" w:hAnsi="Simplified Arabic" w:cs="Simplified Arabic" w:hint="cs"/>
          <w:color w:val="EE0000"/>
          <w:kern w:val="2"/>
          <w:sz w:val="28"/>
          <w:szCs w:val="28"/>
          <w:rtl/>
          <w14:ligatures w14:val="standardContextual"/>
        </w:rPr>
        <w:t xml:space="preserve"> لفحص التأثيرات البسيطة والمتغيرات المعدلة، كما سيجري تحديد حجم العينة وفق متطلبات</w:t>
      </w:r>
      <w:r w:rsidRPr="00FC3AED">
        <w:rPr>
          <w:rFonts w:ascii="Simplified Arabic" w:eastAsia="Calibri" w:hAnsi="Simplified Arabic" w:cs="Simplified Arabic" w:hint="cs"/>
          <w:color w:val="EE0000"/>
          <w:kern w:val="2"/>
          <w:sz w:val="28"/>
          <w:szCs w:val="28"/>
          <w14:ligatures w14:val="standardContextual"/>
        </w:rPr>
        <w:t xml:space="preserve"> SEM </w:t>
      </w:r>
      <w:r w:rsidRPr="00FC3AED">
        <w:rPr>
          <w:rFonts w:ascii="Simplified Arabic" w:eastAsia="Calibri" w:hAnsi="Simplified Arabic" w:cs="Simplified Arabic" w:hint="cs"/>
          <w:color w:val="EE0000"/>
          <w:kern w:val="2"/>
          <w:sz w:val="28"/>
          <w:szCs w:val="28"/>
          <w:rtl/>
          <w14:ligatures w14:val="standardContextual"/>
        </w:rPr>
        <w:t>لضمان تحقيق القوة الإحصائية واستقرار التقديرات</w:t>
      </w:r>
      <w:r w:rsidRPr="00FC3AED">
        <w:rPr>
          <w:rFonts w:ascii="Simplified Arabic" w:eastAsia="Calibri" w:hAnsi="Simplified Arabic" w:cs="Simplified Arabic" w:hint="cs"/>
          <w:color w:val="EE0000"/>
          <w:kern w:val="2"/>
          <w:sz w:val="28"/>
          <w:szCs w:val="28"/>
          <w14:ligatures w14:val="standardContextual"/>
        </w:rPr>
        <w:t>.</w:t>
      </w:r>
    </w:p>
    <w:p w14:paraId="4D4B960D" w14:textId="02334DF2" w:rsidR="00313C7A" w:rsidRPr="00FC3AED" w:rsidRDefault="00313C7A" w:rsidP="00FC3AED">
      <w:pPr>
        <w:bidi/>
        <w:spacing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t xml:space="preserve">أداة جمع البيانات </w:t>
      </w:r>
    </w:p>
    <w:p w14:paraId="2B020F77" w14:textId="77777777" w:rsidR="00313C7A" w:rsidRPr="00FC3AED" w:rsidRDefault="00313C7A" w:rsidP="00FC3AED">
      <w:pPr>
        <w:bidi/>
        <w:spacing w:line="276" w:lineRule="auto"/>
        <w:jc w:val="both"/>
        <w:rPr>
          <w:rFonts w:ascii="Simplified Arabic" w:hAnsi="Simplified Arabic" w:cs="Simplified Arabic"/>
          <w:sz w:val="28"/>
          <w:szCs w:val="28"/>
          <w:lang w:bidi="ar-EG"/>
        </w:rPr>
      </w:pPr>
      <w:r w:rsidRPr="00FC3AED">
        <w:rPr>
          <w:rFonts w:ascii="Simplified Arabic" w:hAnsi="Simplified Arabic" w:cs="Simplified Arabic" w:hint="cs"/>
          <w:sz w:val="28"/>
          <w:szCs w:val="28"/>
          <w:rtl/>
          <w:lang w:bidi="ar-EG"/>
        </w:rPr>
        <w:t>اعتمدت هذه الدراسة على الاستبانة الإلكترونية المغلقة أداةً رئيسية لجمع البيانات، نظرًا لما توفره من سهولة الوصول إلى المشاركين، وضبط الاستجابات، وتوفير الوقت والجهد في المعالجة الإحصائية. وقد تم بناء الاستبانة لتغطي محورين رئيسيين، يتوافقان مع متغيري الدراسة</w:t>
      </w:r>
      <w:r w:rsidRPr="00FC3AED">
        <w:rPr>
          <w:rFonts w:ascii="Simplified Arabic" w:hAnsi="Simplified Arabic" w:cs="Simplified Arabic" w:hint="cs"/>
          <w:sz w:val="28"/>
          <w:szCs w:val="28"/>
          <w:lang w:bidi="ar-EG"/>
        </w:rPr>
        <w:t xml:space="preserve">: </w:t>
      </w:r>
      <w:r w:rsidRPr="00FC3AED">
        <w:rPr>
          <w:rFonts w:ascii="Simplified Arabic" w:hAnsi="Simplified Arabic" w:cs="Simplified Arabic" w:hint="cs"/>
          <w:sz w:val="28"/>
          <w:szCs w:val="28"/>
          <w:rtl/>
          <w:lang w:bidi="ar-EG"/>
        </w:rPr>
        <w:t>أنماط القيادة الإدارية بوصفها المتغير المستقل، وجودة الخدمات الصحية بوصفها المتغير التابع</w:t>
      </w:r>
      <w:r w:rsidRPr="00FC3AED">
        <w:rPr>
          <w:rFonts w:ascii="Simplified Arabic" w:hAnsi="Simplified Arabic" w:cs="Simplified Arabic" w:hint="cs"/>
          <w:sz w:val="28"/>
          <w:szCs w:val="28"/>
          <w:lang w:bidi="ar-EG"/>
        </w:rPr>
        <w:t>.</w:t>
      </w:r>
    </w:p>
    <w:p w14:paraId="0918145C" w14:textId="77777777" w:rsidR="00313C7A" w:rsidRPr="00FC3AED" w:rsidRDefault="00313C7A" w:rsidP="00FC3AED">
      <w:pPr>
        <w:bidi/>
        <w:spacing w:line="276" w:lineRule="auto"/>
        <w:jc w:val="both"/>
        <w:rPr>
          <w:rFonts w:ascii="Simplified Arabic" w:hAnsi="Simplified Arabic" w:cs="Simplified Arabic"/>
          <w:sz w:val="28"/>
          <w:szCs w:val="28"/>
          <w:lang w:bidi="ar-EG"/>
        </w:rPr>
      </w:pPr>
      <w:r w:rsidRPr="00FC3AED">
        <w:rPr>
          <w:rFonts w:ascii="Simplified Arabic" w:hAnsi="Simplified Arabic" w:cs="Simplified Arabic" w:hint="cs"/>
          <w:sz w:val="28"/>
          <w:szCs w:val="28"/>
          <w:rtl/>
          <w:lang w:bidi="ar-EG"/>
        </w:rPr>
        <w:t xml:space="preserve">في بناء محور القيادة الإدارية، تم الاستعانة ببنود مستمدة من الأداة العالمية المقننة </w:t>
      </w:r>
      <w:r w:rsidRPr="00FC3AED">
        <w:rPr>
          <w:rFonts w:ascii="Simplified Arabic" w:hAnsi="Simplified Arabic" w:cs="Simplified Arabic" w:hint="cs"/>
          <w:sz w:val="28"/>
          <w:szCs w:val="28"/>
          <w:lang w:bidi="ar-EG"/>
        </w:rPr>
        <w:t xml:space="preserve">Multifactor Leadership Questionnaire (MLQ) </w:t>
      </w:r>
      <w:r w:rsidRPr="00FC3AED">
        <w:rPr>
          <w:rFonts w:ascii="Simplified Arabic" w:hAnsi="Simplified Arabic" w:cs="Simplified Arabic" w:hint="cs"/>
          <w:sz w:val="28"/>
          <w:szCs w:val="28"/>
          <w:rtl/>
          <w:lang w:bidi="ar-EG"/>
        </w:rPr>
        <w:t>التي طوّرها</w:t>
      </w:r>
      <w:r w:rsidRPr="00FC3AED">
        <w:rPr>
          <w:rFonts w:ascii="Simplified Arabic" w:hAnsi="Simplified Arabic" w:cs="Simplified Arabic" w:hint="cs"/>
          <w:sz w:val="28"/>
          <w:szCs w:val="28"/>
          <w:lang w:bidi="ar-EG"/>
        </w:rPr>
        <w:t xml:space="preserve"> Bass &amp; Avolio</w:t>
      </w:r>
      <w:r w:rsidRPr="00FC3AED">
        <w:rPr>
          <w:rFonts w:ascii="Simplified Arabic" w:hAnsi="Simplified Arabic" w:cs="Simplified Arabic" w:hint="cs"/>
          <w:sz w:val="28"/>
          <w:szCs w:val="28"/>
          <w:rtl/>
          <w:lang w:bidi="ar-EG"/>
        </w:rPr>
        <w:t xml:space="preserve">، والتي تُستخدم على نطاق واسع في قياس أنماط القيادة التحويلية، التبادلية، والمتساهلة. أما محور جودة الخدمات الصحية، فقد تم تطويره بالاعتماد على مكونات أداة </w:t>
      </w:r>
      <w:r w:rsidRPr="00FC3AED">
        <w:rPr>
          <w:rFonts w:ascii="Simplified Arabic" w:hAnsi="Simplified Arabic" w:cs="Simplified Arabic" w:hint="cs"/>
          <w:sz w:val="28"/>
          <w:szCs w:val="28"/>
          <w:lang w:bidi="ar-EG"/>
        </w:rPr>
        <w:t xml:space="preserve">SERVQUAL </w:t>
      </w:r>
      <w:r w:rsidRPr="00FC3AED">
        <w:rPr>
          <w:rFonts w:ascii="Simplified Arabic" w:hAnsi="Simplified Arabic" w:cs="Simplified Arabic" w:hint="cs"/>
          <w:sz w:val="28"/>
          <w:szCs w:val="28"/>
          <w:rtl/>
          <w:lang w:bidi="ar-EG"/>
        </w:rPr>
        <w:t xml:space="preserve">الشهيرة، التي تقيس جودة الخدمة من خلال أبعاد: الكفاءة، الاستجابة، الاعتمادية، التعاطف، والسلامة، مع إجراء تعديلات </w:t>
      </w:r>
      <w:proofErr w:type="spellStart"/>
      <w:r w:rsidRPr="00FC3AED">
        <w:rPr>
          <w:rFonts w:ascii="Simplified Arabic" w:hAnsi="Simplified Arabic" w:cs="Simplified Arabic" w:hint="cs"/>
          <w:sz w:val="28"/>
          <w:szCs w:val="28"/>
          <w:rtl/>
          <w:lang w:bidi="ar-EG"/>
        </w:rPr>
        <w:t>صياغية</w:t>
      </w:r>
      <w:proofErr w:type="spellEnd"/>
      <w:r w:rsidRPr="00FC3AED">
        <w:rPr>
          <w:rFonts w:ascii="Simplified Arabic" w:hAnsi="Simplified Arabic" w:cs="Simplified Arabic" w:hint="cs"/>
          <w:sz w:val="28"/>
          <w:szCs w:val="28"/>
          <w:rtl/>
          <w:lang w:bidi="ar-EG"/>
        </w:rPr>
        <w:t xml:space="preserve"> لتلائم طبيعة العمل في المستشفيات الحكومية السعودية</w:t>
      </w:r>
      <w:r w:rsidRPr="00FC3AED">
        <w:rPr>
          <w:rFonts w:ascii="Simplified Arabic" w:hAnsi="Simplified Arabic" w:cs="Simplified Arabic" w:hint="cs"/>
          <w:sz w:val="28"/>
          <w:szCs w:val="28"/>
          <w:lang w:bidi="ar-EG"/>
        </w:rPr>
        <w:t>.</w:t>
      </w:r>
    </w:p>
    <w:p w14:paraId="7BD1D5E0" w14:textId="77777777" w:rsidR="00313C7A" w:rsidRPr="00FC3AED" w:rsidRDefault="00313C7A" w:rsidP="00FC3AED">
      <w:pPr>
        <w:bidi/>
        <w:spacing w:line="276" w:lineRule="auto"/>
        <w:jc w:val="both"/>
        <w:rPr>
          <w:rFonts w:ascii="Simplified Arabic" w:hAnsi="Simplified Arabic" w:cs="Simplified Arabic"/>
          <w:sz w:val="28"/>
          <w:szCs w:val="28"/>
          <w:lang w:bidi="ar-EG"/>
        </w:rPr>
      </w:pPr>
      <w:r w:rsidRPr="00FC3AED">
        <w:rPr>
          <w:rFonts w:ascii="Simplified Arabic" w:hAnsi="Simplified Arabic" w:cs="Simplified Arabic" w:hint="cs"/>
          <w:sz w:val="28"/>
          <w:szCs w:val="28"/>
          <w:rtl/>
          <w:lang w:bidi="ar-EG"/>
        </w:rPr>
        <w:t xml:space="preserve">ضمت الاستبانة </w:t>
      </w:r>
      <w:r w:rsidRPr="00FC3AED">
        <w:rPr>
          <w:rFonts w:ascii="Simplified Arabic" w:hAnsi="Simplified Arabic" w:cs="Simplified Arabic" w:hint="cs"/>
          <w:sz w:val="28"/>
          <w:szCs w:val="28"/>
          <w:lang w:bidi="ar-EG"/>
        </w:rPr>
        <w:t xml:space="preserve">(3) </w:t>
      </w:r>
      <w:r w:rsidRPr="00FC3AED">
        <w:rPr>
          <w:rFonts w:ascii="Simplified Arabic" w:hAnsi="Simplified Arabic" w:cs="Simplified Arabic" w:hint="cs"/>
          <w:sz w:val="28"/>
          <w:szCs w:val="28"/>
          <w:rtl/>
          <w:lang w:bidi="ar-EG"/>
        </w:rPr>
        <w:t>محاور رئيسية</w:t>
      </w:r>
      <w:r w:rsidRPr="00FC3AED">
        <w:rPr>
          <w:rFonts w:ascii="Simplified Arabic" w:hAnsi="Simplified Arabic" w:cs="Simplified Arabic" w:hint="cs"/>
          <w:sz w:val="28"/>
          <w:szCs w:val="28"/>
          <w:lang w:bidi="ar-EG"/>
        </w:rPr>
        <w:t>:</w:t>
      </w:r>
    </w:p>
    <w:p w14:paraId="3C06E504" w14:textId="77777777" w:rsidR="00313C7A" w:rsidRPr="00FC3AED" w:rsidRDefault="00313C7A" w:rsidP="00FC3AED">
      <w:pPr>
        <w:numPr>
          <w:ilvl w:val="0"/>
          <w:numId w:val="24"/>
        </w:numPr>
        <w:bidi/>
        <w:spacing w:line="276" w:lineRule="auto"/>
        <w:jc w:val="both"/>
        <w:rPr>
          <w:rFonts w:ascii="Simplified Arabic" w:hAnsi="Simplified Arabic" w:cs="Simplified Arabic"/>
          <w:sz w:val="28"/>
          <w:szCs w:val="28"/>
          <w:lang w:bidi="ar-EG"/>
        </w:rPr>
      </w:pPr>
      <w:r w:rsidRPr="00FC3AED">
        <w:rPr>
          <w:rFonts w:ascii="Simplified Arabic" w:hAnsi="Simplified Arabic" w:cs="Simplified Arabic" w:hint="cs"/>
          <w:sz w:val="28"/>
          <w:szCs w:val="28"/>
          <w:rtl/>
          <w:lang w:bidi="ar-EG"/>
        </w:rPr>
        <w:t>محور أنماط القيادة الإدارية (يتضمن 18 فقرة موزعة على 3 أنماط)</w:t>
      </w:r>
      <w:r w:rsidRPr="00FC3AED">
        <w:rPr>
          <w:rFonts w:ascii="Simplified Arabic" w:hAnsi="Simplified Arabic" w:cs="Simplified Arabic" w:hint="cs"/>
          <w:sz w:val="28"/>
          <w:szCs w:val="28"/>
          <w:lang w:bidi="ar-EG"/>
        </w:rPr>
        <w:t>.</w:t>
      </w:r>
    </w:p>
    <w:p w14:paraId="6F8CA0FE" w14:textId="77777777" w:rsidR="00313C7A" w:rsidRPr="00FC3AED" w:rsidRDefault="00313C7A" w:rsidP="00FC3AED">
      <w:pPr>
        <w:numPr>
          <w:ilvl w:val="0"/>
          <w:numId w:val="24"/>
        </w:numPr>
        <w:bidi/>
        <w:spacing w:line="276" w:lineRule="auto"/>
        <w:jc w:val="both"/>
        <w:rPr>
          <w:rFonts w:ascii="Simplified Arabic" w:hAnsi="Simplified Arabic" w:cs="Simplified Arabic"/>
          <w:sz w:val="28"/>
          <w:szCs w:val="28"/>
          <w:lang w:bidi="ar-EG"/>
        </w:rPr>
      </w:pPr>
      <w:r w:rsidRPr="00FC3AED">
        <w:rPr>
          <w:rFonts w:ascii="Simplified Arabic" w:hAnsi="Simplified Arabic" w:cs="Simplified Arabic" w:hint="cs"/>
          <w:sz w:val="28"/>
          <w:szCs w:val="28"/>
          <w:rtl/>
          <w:lang w:bidi="ar-EG"/>
        </w:rPr>
        <w:lastRenderedPageBreak/>
        <w:t>محور جودة الخدمات الصحية (يتضمن 15 فقرة تغطي الكفاءة، السلامة، ورضا المرضى)</w:t>
      </w:r>
      <w:r w:rsidRPr="00FC3AED">
        <w:rPr>
          <w:rFonts w:ascii="Simplified Arabic" w:hAnsi="Simplified Arabic" w:cs="Simplified Arabic" w:hint="cs"/>
          <w:sz w:val="28"/>
          <w:szCs w:val="28"/>
          <w:lang w:bidi="ar-EG"/>
        </w:rPr>
        <w:t>.</w:t>
      </w:r>
    </w:p>
    <w:p w14:paraId="0109289D" w14:textId="77777777" w:rsidR="00313C7A" w:rsidRPr="00FC3AED" w:rsidRDefault="00313C7A" w:rsidP="00FC3AED">
      <w:pPr>
        <w:numPr>
          <w:ilvl w:val="0"/>
          <w:numId w:val="24"/>
        </w:numPr>
        <w:bidi/>
        <w:spacing w:line="276" w:lineRule="auto"/>
        <w:jc w:val="both"/>
        <w:rPr>
          <w:rFonts w:ascii="Simplified Arabic" w:hAnsi="Simplified Arabic" w:cs="Simplified Arabic"/>
          <w:sz w:val="28"/>
          <w:szCs w:val="28"/>
          <w:lang w:bidi="ar-EG"/>
        </w:rPr>
      </w:pPr>
      <w:r w:rsidRPr="00FC3AED">
        <w:rPr>
          <w:rFonts w:ascii="Simplified Arabic" w:hAnsi="Simplified Arabic" w:cs="Simplified Arabic" w:hint="cs"/>
          <w:sz w:val="28"/>
          <w:szCs w:val="28"/>
          <w:rtl/>
          <w:lang w:bidi="ar-EG"/>
        </w:rPr>
        <w:t>محور البيانات الديموغرافية (الجنس، العمر، المؤهل، المسمى الوظيفي، سنوات الخبرة)</w:t>
      </w:r>
      <w:r w:rsidRPr="00FC3AED">
        <w:rPr>
          <w:rFonts w:ascii="Simplified Arabic" w:hAnsi="Simplified Arabic" w:cs="Simplified Arabic" w:hint="cs"/>
          <w:sz w:val="28"/>
          <w:szCs w:val="28"/>
          <w:lang w:bidi="ar-EG"/>
        </w:rPr>
        <w:t>.</w:t>
      </w:r>
    </w:p>
    <w:p w14:paraId="075D3BAB" w14:textId="12BADC8A" w:rsidR="00593414" w:rsidRPr="00FC3AED" w:rsidRDefault="00593414" w:rsidP="00FC3AED">
      <w:pPr>
        <w:bidi/>
        <w:spacing w:after="200" w:line="276" w:lineRule="auto"/>
        <w:jc w:val="both"/>
        <w:rPr>
          <w:rFonts w:ascii="Simplified Arabic" w:hAnsi="Simplified Arabic" w:cs="Simplified Arabic"/>
          <w:color w:val="EE0000"/>
          <w:sz w:val="28"/>
          <w:szCs w:val="28"/>
          <w:rtl/>
          <w:lang w:bidi="ar-EG"/>
        </w:rPr>
      </w:pPr>
      <w:r w:rsidRPr="00FC3AED">
        <w:rPr>
          <w:rFonts w:ascii="Simplified Arabic" w:hAnsi="Simplified Arabic" w:cs="Simplified Arabic" w:hint="cs"/>
          <w:color w:val="EE0000"/>
          <w:sz w:val="28"/>
          <w:szCs w:val="28"/>
          <w:rtl/>
          <w:lang w:bidi="ar-EG"/>
        </w:rPr>
        <w:t>سوف تُعرض الأداة على لجنة من المحكّمين المتخصصين في القيادة الصحية والجودة والقياس، للتأكد من ملاءمة البنود ومطابقتها لأبعاد الدراسة، وسوف تُجرى التعديلات اللازمة وفق ملاحظاتهم</w:t>
      </w:r>
      <w:r w:rsidRPr="00FC3AED">
        <w:rPr>
          <w:rFonts w:ascii="Simplified Arabic" w:hAnsi="Simplified Arabic" w:cs="Simplified Arabic" w:hint="cs"/>
          <w:color w:val="EE0000"/>
          <w:sz w:val="28"/>
          <w:szCs w:val="28"/>
          <w:lang w:bidi="ar-EG"/>
        </w:rPr>
        <w:t>.</w:t>
      </w:r>
    </w:p>
    <w:p w14:paraId="53F728EB" w14:textId="0FFC25A3" w:rsidR="00593414" w:rsidRPr="00FC3AED" w:rsidRDefault="00593414" w:rsidP="00FC3AED">
      <w:pPr>
        <w:bidi/>
        <w:spacing w:after="200" w:line="276" w:lineRule="auto"/>
        <w:jc w:val="both"/>
        <w:rPr>
          <w:rFonts w:ascii="Simplified Arabic" w:hAnsi="Simplified Arabic" w:cs="Simplified Arabic"/>
          <w:color w:val="EE0000"/>
          <w:sz w:val="28"/>
          <w:szCs w:val="28"/>
          <w:rtl/>
          <w:lang w:bidi="ar-EG"/>
        </w:rPr>
      </w:pPr>
      <w:r w:rsidRPr="00FC3AED">
        <w:rPr>
          <w:rFonts w:ascii="Simplified Arabic" w:hAnsi="Simplified Arabic" w:cs="Simplified Arabic" w:hint="cs"/>
          <w:color w:val="EE0000"/>
          <w:sz w:val="28"/>
          <w:szCs w:val="28"/>
          <w:rtl/>
          <w:lang w:bidi="ar-EG"/>
        </w:rPr>
        <w:t>وسوف تُطبَّق دراسة استطلاعية</w:t>
      </w:r>
      <w:r w:rsidRPr="00FC3AED">
        <w:rPr>
          <w:rFonts w:ascii="Simplified Arabic" w:hAnsi="Simplified Arabic" w:cs="Simplified Arabic" w:hint="cs"/>
          <w:color w:val="EE0000"/>
          <w:sz w:val="28"/>
          <w:szCs w:val="28"/>
          <w:lang w:bidi="ar-EG"/>
        </w:rPr>
        <w:t xml:space="preserve"> (Pilot Study) </w:t>
      </w:r>
      <w:r w:rsidRPr="00FC3AED">
        <w:rPr>
          <w:rFonts w:ascii="Simplified Arabic" w:hAnsi="Simplified Arabic" w:cs="Simplified Arabic" w:hint="cs"/>
          <w:color w:val="EE0000"/>
          <w:sz w:val="28"/>
          <w:szCs w:val="28"/>
          <w:rtl/>
          <w:lang w:bidi="ar-EG"/>
        </w:rPr>
        <w:t xml:space="preserve">على عينة مكونة من (30) مشاركاً من مجتمع الدراسة، بهدف التأكد من وضوح الفقرات وقابليتها للتطبيق، وسوف يتم حساب معامل الثبات الداخلي باستخدام </w:t>
      </w:r>
      <w:proofErr w:type="spellStart"/>
      <w:r w:rsidRPr="00FC3AED">
        <w:rPr>
          <w:rFonts w:ascii="Simplified Arabic" w:hAnsi="Simplified Arabic" w:cs="Simplified Arabic" w:hint="cs"/>
          <w:color w:val="EE0000"/>
          <w:sz w:val="28"/>
          <w:szCs w:val="28"/>
          <w:rtl/>
          <w:lang w:bidi="ar-EG"/>
        </w:rPr>
        <w:t>كرونباخ</w:t>
      </w:r>
      <w:proofErr w:type="spellEnd"/>
      <w:r w:rsidRPr="00FC3AED">
        <w:rPr>
          <w:rFonts w:ascii="Simplified Arabic" w:hAnsi="Simplified Arabic" w:cs="Simplified Arabic" w:hint="cs"/>
          <w:color w:val="EE0000"/>
          <w:sz w:val="28"/>
          <w:szCs w:val="28"/>
          <w:rtl/>
          <w:lang w:bidi="ar-EG"/>
        </w:rPr>
        <w:t xml:space="preserve"> ألفا</w:t>
      </w:r>
      <w:r w:rsidRPr="00FC3AED">
        <w:rPr>
          <w:rFonts w:ascii="Simplified Arabic" w:hAnsi="Simplified Arabic" w:cs="Simplified Arabic" w:hint="cs"/>
          <w:color w:val="EE0000"/>
          <w:sz w:val="28"/>
          <w:szCs w:val="28"/>
          <w:lang w:bidi="ar-EG"/>
        </w:rPr>
        <w:t xml:space="preserve"> (Cronbach's Alpha) </w:t>
      </w:r>
      <w:r w:rsidRPr="00FC3AED">
        <w:rPr>
          <w:rFonts w:ascii="Simplified Arabic" w:hAnsi="Simplified Arabic" w:cs="Simplified Arabic" w:hint="cs"/>
          <w:color w:val="EE0000"/>
          <w:sz w:val="28"/>
          <w:szCs w:val="28"/>
          <w:rtl/>
          <w:lang w:bidi="ar-EG"/>
        </w:rPr>
        <w:t xml:space="preserve">قبل الانتقال إلى التطبيق </w:t>
      </w:r>
      <w:proofErr w:type="gramStart"/>
      <w:r w:rsidRPr="00FC3AED">
        <w:rPr>
          <w:rFonts w:ascii="Simplified Arabic" w:hAnsi="Simplified Arabic" w:cs="Simplified Arabic" w:hint="cs"/>
          <w:color w:val="EE0000"/>
          <w:sz w:val="28"/>
          <w:szCs w:val="28"/>
          <w:rtl/>
          <w:lang w:bidi="ar-EG"/>
        </w:rPr>
        <w:t>الفعلي</w:t>
      </w:r>
      <w:r w:rsidR="00887527" w:rsidRPr="00FC3AED">
        <w:rPr>
          <w:rFonts w:ascii="Simplified Arabic" w:hAnsi="Simplified Arabic" w:cs="Simplified Arabic" w:hint="cs"/>
          <w:color w:val="EE0000"/>
          <w:sz w:val="28"/>
          <w:szCs w:val="28"/>
          <w:rtl/>
        </w:rPr>
        <w:t xml:space="preserve"> ،</w:t>
      </w:r>
      <w:proofErr w:type="gramEnd"/>
      <w:r w:rsidR="00887527" w:rsidRPr="00FC3AED">
        <w:rPr>
          <w:rFonts w:ascii="Simplified Arabic" w:hAnsi="Simplified Arabic" w:cs="Simplified Arabic" w:hint="cs"/>
          <w:color w:val="EE0000"/>
          <w:sz w:val="28"/>
          <w:szCs w:val="28"/>
          <w:rtl/>
        </w:rPr>
        <w:t xml:space="preserve"> وسوف تنتمي الدراسة إلى الدراسات المسحية</w:t>
      </w:r>
      <w:r w:rsidR="00887527" w:rsidRPr="00FC3AED">
        <w:rPr>
          <w:rFonts w:ascii="Simplified Arabic" w:hAnsi="Simplified Arabic" w:cs="Simplified Arabic" w:hint="cs"/>
          <w:color w:val="EE0000"/>
          <w:sz w:val="28"/>
          <w:szCs w:val="28"/>
          <w:lang w:bidi="ar-EG"/>
        </w:rPr>
        <w:t xml:space="preserve"> (Survey Study) </w:t>
      </w:r>
      <w:r w:rsidR="00887527" w:rsidRPr="00FC3AED">
        <w:rPr>
          <w:rFonts w:ascii="Simplified Arabic" w:hAnsi="Simplified Arabic" w:cs="Simplified Arabic" w:hint="cs"/>
          <w:color w:val="EE0000"/>
          <w:sz w:val="28"/>
          <w:szCs w:val="28"/>
          <w:rtl/>
        </w:rPr>
        <w:t>ذات المنهج الكمي، وسوف تعتمد على جمع البيانات مرة واحدة</w:t>
      </w:r>
      <w:r w:rsidR="00887527" w:rsidRPr="00FC3AED">
        <w:rPr>
          <w:rFonts w:ascii="Simplified Arabic" w:hAnsi="Simplified Arabic" w:cs="Simplified Arabic" w:hint="cs"/>
          <w:color w:val="EE0000"/>
          <w:sz w:val="28"/>
          <w:szCs w:val="28"/>
          <w:lang w:bidi="ar-EG"/>
        </w:rPr>
        <w:t xml:space="preserve"> (Cross-sectional)</w:t>
      </w:r>
      <w:r w:rsidR="00887527" w:rsidRPr="00FC3AED">
        <w:rPr>
          <w:rFonts w:ascii="Simplified Arabic" w:hAnsi="Simplified Arabic" w:cs="Simplified Arabic" w:hint="cs"/>
          <w:color w:val="EE0000"/>
          <w:sz w:val="28"/>
          <w:szCs w:val="28"/>
          <w:rtl/>
        </w:rPr>
        <w:t>، بما يسمح بتحليل العلاقات الإحصائية بين أنماط القيادة وجودة الخدمات الصحية في وقت محدد. وسوف تُعد البيانات المجمعة أساساً لتحليل الانحدار المتعدد، والنمذجة بالمعادلات الهيكلية</w:t>
      </w:r>
      <w:r w:rsidR="00887527" w:rsidRPr="00FC3AED">
        <w:rPr>
          <w:rFonts w:ascii="Simplified Arabic" w:hAnsi="Simplified Arabic" w:cs="Simplified Arabic" w:hint="cs"/>
          <w:color w:val="EE0000"/>
          <w:sz w:val="28"/>
          <w:szCs w:val="28"/>
          <w:lang w:bidi="ar-EG"/>
        </w:rPr>
        <w:t xml:space="preserve"> (SEM) </w:t>
      </w:r>
      <w:r w:rsidR="00887527" w:rsidRPr="00FC3AED">
        <w:rPr>
          <w:rFonts w:ascii="Simplified Arabic" w:hAnsi="Simplified Arabic" w:cs="Simplified Arabic" w:hint="cs"/>
          <w:color w:val="EE0000"/>
          <w:sz w:val="28"/>
          <w:szCs w:val="28"/>
          <w:rtl/>
        </w:rPr>
        <w:t>التي تستلزم بيانات كمية واسعة وموثوقة</w:t>
      </w:r>
      <w:r w:rsidR="00887527" w:rsidRPr="00FC3AED">
        <w:rPr>
          <w:rFonts w:ascii="Simplified Arabic" w:hAnsi="Simplified Arabic" w:cs="Simplified Arabic" w:hint="cs"/>
          <w:color w:val="EE0000"/>
          <w:sz w:val="28"/>
          <w:szCs w:val="28"/>
          <w:lang w:bidi="ar-EG"/>
        </w:rPr>
        <w:t>.</w:t>
      </w:r>
    </w:p>
    <w:p w14:paraId="48D38ECD" w14:textId="77777777" w:rsidR="00887527" w:rsidRPr="00FC3AED" w:rsidRDefault="00887527" w:rsidP="00FC3AED">
      <w:pPr>
        <w:bidi/>
        <w:spacing w:after="200" w:line="276" w:lineRule="auto"/>
        <w:jc w:val="both"/>
        <w:rPr>
          <w:rFonts w:ascii="Simplified Arabic" w:hAnsi="Simplified Arabic" w:cs="Simplified Arabic"/>
          <w:sz w:val="28"/>
          <w:szCs w:val="28"/>
          <w:rtl/>
          <w:lang w:bidi="ar-EG"/>
        </w:rPr>
      </w:pPr>
    </w:p>
    <w:p w14:paraId="42698CA6" w14:textId="77777777" w:rsidR="00887527" w:rsidRPr="00FC3AED" w:rsidRDefault="00887527" w:rsidP="00FC3AED">
      <w:pPr>
        <w:bidi/>
        <w:spacing w:after="200" w:line="276" w:lineRule="auto"/>
        <w:jc w:val="both"/>
        <w:rPr>
          <w:rFonts w:ascii="Simplified Arabic" w:hAnsi="Simplified Arabic" w:cs="Simplified Arabic"/>
          <w:sz w:val="28"/>
          <w:szCs w:val="28"/>
          <w:rtl/>
          <w:lang w:bidi="ar-EG"/>
        </w:rPr>
      </w:pPr>
    </w:p>
    <w:p w14:paraId="6C1FA1E1" w14:textId="16F8F664" w:rsidR="00533AA9" w:rsidRPr="00FC3AED" w:rsidRDefault="00533AA9" w:rsidP="00FC3AED">
      <w:pPr>
        <w:bidi/>
        <w:spacing w:after="20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t>مجتمع وعينة الدراسة:</w:t>
      </w:r>
    </w:p>
    <w:p w14:paraId="02E0CC71" w14:textId="2E2298EF" w:rsidR="003235C8" w:rsidRPr="00FC3AED" w:rsidRDefault="003235C8" w:rsidP="00FC3AED">
      <w:pPr>
        <w:pStyle w:val="a3"/>
        <w:numPr>
          <w:ilvl w:val="0"/>
          <w:numId w:val="6"/>
        </w:numPr>
        <w:bidi/>
        <w:spacing w:after="200" w:line="276" w:lineRule="auto"/>
        <w:jc w:val="both"/>
        <w:rPr>
          <w:rFonts w:ascii="Simplified Arabic" w:hAnsi="Simplified Arabic" w:cs="Simplified Arabic"/>
          <w:b/>
          <w:bCs/>
          <w:sz w:val="28"/>
          <w:szCs w:val="28"/>
          <w:rtl/>
        </w:rPr>
      </w:pPr>
      <w:r w:rsidRPr="00FC3AED">
        <w:rPr>
          <w:rFonts w:ascii="Simplified Arabic" w:hAnsi="Simplified Arabic" w:cs="Simplified Arabic" w:hint="cs"/>
          <w:b/>
          <w:bCs/>
          <w:sz w:val="28"/>
          <w:szCs w:val="28"/>
          <w:rtl/>
        </w:rPr>
        <w:t>مجتمع الدراسة:</w:t>
      </w:r>
    </w:p>
    <w:p w14:paraId="50D39283" w14:textId="77777777" w:rsidR="002A51AC" w:rsidRPr="00FC3AED" w:rsidRDefault="002A51AC" w:rsidP="00FC3AED">
      <w:pPr>
        <w:bidi/>
        <w:spacing w:line="276" w:lineRule="auto"/>
        <w:jc w:val="both"/>
        <w:rPr>
          <w:rFonts w:ascii="Simplified Arabic" w:hAnsi="Simplified Arabic" w:cs="Simplified Arabic"/>
          <w:sz w:val="28"/>
          <w:szCs w:val="28"/>
          <w:rtl/>
          <w:lang w:bidi="ar-EG"/>
        </w:rPr>
      </w:pPr>
      <w:r w:rsidRPr="00FC3AED">
        <w:rPr>
          <w:rFonts w:ascii="Simplified Arabic" w:hAnsi="Simplified Arabic" w:cs="Simplified Arabic" w:hint="cs"/>
          <w:sz w:val="28"/>
          <w:szCs w:val="28"/>
          <w:rtl/>
          <w:lang w:bidi="ar-EG"/>
        </w:rPr>
        <w:t>يتكوّن مجتمع الدراسة من جميع العاملين في المستشفيات الحكومية التابعة لوزارة الصحة في منطقة المدينة المنورة، ويشمل هذا المجتمع فئات متعددة من الكوادر الإدارية والصحية، مثل: المديرين التنفيذيين، رؤساء الأقسام، المشرفين الإداريين، الأطباء، الممرضين، وفنيي الجودة وسلامة المرضى، وغيرهم من العاملين في الوحدات المعنية بتقديم الخدمة الصحية أو الإشراف عليها.</w:t>
      </w:r>
    </w:p>
    <w:p w14:paraId="7FBA70AC" w14:textId="697022B1" w:rsidR="00533AA9" w:rsidRPr="00FC3AED" w:rsidRDefault="002A51AC" w:rsidP="00FC3AED">
      <w:pPr>
        <w:bidi/>
        <w:spacing w:after="0" w:line="276" w:lineRule="auto"/>
        <w:jc w:val="both"/>
        <w:rPr>
          <w:rFonts w:ascii="Simplified Arabic" w:hAnsi="Simplified Arabic" w:cs="Simplified Arabic"/>
          <w:sz w:val="28"/>
          <w:szCs w:val="28"/>
          <w:rtl/>
          <w:lang w:bidi="ar-EG"/>
        </w:rPr>
      </w:pPr>
      <w:r w:rsidRPr="00FC3AED">
        <w:rPr>
          <w:rFonts w:ascii="Simplified Arabic" w:hAnsi="Simplified Arabic" w:cs="Simplified Arabic" w:hint="cs"/>
          <w:sz w:val="28"/>
          <w:szCs w:val="28"/>
          <w:rtl/>
          <w:lang w:bidi="ar-EG"/>
        </w:rPr>
        <w:t xml:space="preserve">ويتميّز هذا المجتمع بكونه مجتمعًا متخصصًا ومباشر الصلة بموضوع الدراسة، حيث يُمارس أفراده أدوارًا قيادية وإشرافية داخل بيئة خدمية حيوية، مما يمنحهم القدرة على تقييم </w:t>
      </w:r>
      <w:r w:rsidR="00AE34E3" w:rsidRPr="00FC3AED">
        <w:rPr>
          <w:rFonts w:ascii="Simplified Arabic" w:hAnsi="Simplified Arabic" w:cs="Simplified Arabic" w:hint="cs"/>
          <w:sz w:val="28"/>
          <w:szCs w:val="28"/>
          <w:rtl/>
          <w:lang w:bidi="ar-EG"/>
        </w:rPr>
        <w:t>أنماط</w:t>
      </w:r>
      <w:r w:rsidRPr="00FC3AED">
        <w:rPr>
          <w:rFonts w:ascii="Simplified Arabic" w:hAnsi="Simplified Arabic" w:cs="Simplified Arabic" w:hint="cs"/>
          <w:sz w:val="28"/>
          <w:szCs w:val="28"/>
          <w:rtl/>
          <w:lang w:bidi="ar-EG"/>
        </w:rPr>
        <w:t xml:space="preserve"> القيادة الإدارية </w:t>
      </w:r>
      <w:r w:rsidRPr="00FC3AED">
        <w:rPr>
          <w:rFonts w:ascii="Simplified Arabic" w:hAnsi="Simplified Arabic" w:cs="Simplified Arabic" w:hint="cs"/>
          <w:sz w:val="28"/>
          <w:szCs w:val="28"/>
          <w:rtl/>
          <w:lang w:bidi="ar-EG"/>
        </w:rPr>
        <w:lastRenderedPageBreak/>
        <w:t>السائد في مؤسساتهم، ومدى انعكاس ذلك على جودة الخدمات الصحية المقدمة. ويُسهم انخراط هؤلاء الأفراد في منظومة الرعاية الصحية اليومية في توفير بيانات دقيقة وواقعية تعكس الوضع الفعلي داخل المستشفيات الحكومية محل الدراسة.</w:t>
      </w:r>
    </w:p>
    <w:p w14:paraId="4A48AD9D" w14:textId="48CCEDE6" w:rsidR="00A50D11" w:rsidRPr="00FC3AED" w:rsidRDefault="00A50D11" w:rsidP="00FC3AED">
      <w:pPr>
        <w:bidi/>
        <w:spacing w:after="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t>عينة الدراسة</w:t>
      </w:r>
    </w:p>
    <w:p w14:paraId="685E7517" w14:textId="729C9ABD" w:rsidR="00A615A9" w:rsidRPr="00FC3AED" w:rsidRDefault="00A615A9" w:rsidP="00FC3AED">
      <w:pPr>
        <w:bidi/>
        <w:spacing w:after="0" w:line="276" w:lineRule="auto"/>
        <w:jc w:val="both"/>
        <w:rPr>
          <w:rFonts w:ascii="Simplified Arabic" w:eastAsia="Calibri" w:hAnsi="Simplified Arabic" w:cs="Simplified Arabic"/>
          <w:color w:val="EE0000"/>
          <w:kern w:val="2"/>
          <w:sz w:val="28"/>
          <w:szCs w:val="28"/>
          <w:lang w:bidi="ar-EG"/>
          <w14:ligatures w14:val="standardContextual"/>
        </w:rPr>
      </w:pPr>
      <w:r w:rsidRPr="00FC3AED">
        <w:rPr>
          <w:rFonts w:ascii="Simplified Arabic" w:eastAsia="Calibri" w:hAnsi="Simplified Arabic" w:cs="Simplified Arabic" w:hint="cs"/>
          <w:color w:val="EE0000"/>
          <w:kern w:val="2"/>
          <w:sz w:val="28"/>
          <w:szCs w:val="28"/>
          <w:rtl/>
          <w14:ligatures w14:val="standardContextual"/>
        </w:rPr>
        <w:t xml:space="preserve">سوف يتم اختيار عينة الدراسة باستخدام أسلوب العينة القصدية (الهادفة)، وذلك بهدف استقطاب المشاركين الذين يمتلكون خبرة مهنية مباشرة في الممارسات الإدارية والصحية داخل المستشفيات الحكومية في منطقة المدينة المنورة. وسوف تشمل العينة العاملين في مواقع إشرافية وتنفيذية ضمن إدارات الجودة وسلامة المرضى، وإدارة التمريض، وإدارة التشغيل الطبي، وإدارة الموارد البشرية، والأقسام الطبية والسريرية، وإدارة خدمات </w:t>
      </w:r>
      <w:proofErr w:type="gramStart"/>
      <w:r w:rsidRPr="00FC3AED">
        <w:rPr>
          <w:rFonts w:ascii="Simplified Arabic" w:eastAsia="Calibri" w:hAnsi="Simplified Arabic" w:cs="Simplified Arabic" w:hint="cs"/>
          <w:color w:val="EE0000"/>
          <w:kern w:val="2"/>
          <w:sz w:val="28"/>
          <w:szCs w:val="28"/>
          <w:rtl/>
          <w14:ligatures w14:val="standardContextual"/>
        </w:rPr>
        <w:t>المرضى،  ويأتي</w:t>
      </w:r>
      <w:proofErr w:type="gramEnd"/>
      <w:r w:rsidRPr="00FC3AED">
        <w:rPr>
          <w:rFonts w:ascii="Simplified Arabic" w:eastAsia="Calibri" w:hAnsi="Simplified Arabic" w:cs="Simplified Arabic" w:hint="cs"/>
          <w:color w:val="EE0000"/>
          <w:kern w:val="2"/>
          <w:sz w:val="28"/>
          <w:szCs w:val="28"/>
          <w:rtl/>
          <w14:ligatures w14:val="standardContextual"/>
        </w:rPr>
        <w:t xml:space="preserve"> هذا الأسلوب بهدف ضمان تمثيل الفئات الأكثر ارتباطاً بموضوع الدراسة، بما يعزز دقة البيانات وموثوقية النتائج التي ستكون أساس التحليل الإحصائي اللاحق</w:t>
      </w:r>
      <w:r w:rsidRPr="00FC3AED">
        <w:rPr>
          <w:rFonts w:ascii="Simplified Arabic" w:eastAsia="Calibri" w:hAnsi="Simplified Arabic" w:cs="Simplified Arabic" w:hint="cs"/>
          <w:color w:val="EE0000"/>
          <w:kern w:val="2"/>
          <w:sz w:val="28"/>
          <w:szCs w:val="28"/>
          <w:lang w:bidi="ar-EG"/>
          <w14:ligatures w14:val="standardContextual"/>
        </w:rPr>
        <w:t>.</w:t>
      </w:r>
    </w:p>
    <w:p w14:paraId="0ABEE7CC" w14:textId="1AE5C591" w:rsidR="00A615A9" w:rsidRPr="00FC3AED" w:rsidRDefault="00A615A9" w:rsidP="00FC3AED">
      <w:pPr>
        <w:bidi/>
        <w:spacing w:after="0" w:line="276" w:lineRule="auto"/>
        <w:jc w:val="both"/>
        <w:rPr>
          <w:rFonts w:ascii="Simplified Arabic" w:eastAsia="Calibri" w:hAnsi="Simplified Arabic" w:cs="Simplified Arabic"/>
          <w:color w:val="EE0000"/>
          <w:kern w:val="2"/>
          <w:sz w:val="28"/>
          <w:szCs w:val="28"/>
          <w:lang w:bidi="ar-EG"/>
          <w14:ligatures w14:val="standardContextual"/>
        </w:rPr>
      </w:pPr>
      <w:r w:rsidRPr="00FC3AED">
        <w:rPr>
          <w:rFonts w:ascii="Simplified Arabic" w:eastAsia="Calibri" w:hAnsi="Simplified Arabic" w:cs="Simplified Arabic" w:hint="cs"/>
          <w:color w:val="EE0000"/>
          <w:kern w:val="2"/>
          <w:sz w:val="28"/>
          <w:szCs w:val="28"/>
          <w:rtl/>
          <w14:ligatures w14:val="standardContextual"/>
        </w:rPr>
        <w:t>أما فيما يتعلق بحجم العينة، فسوف يتم تحديد العدد المستهدف استناداً إلى معايير علمية تتوافق مع متطلبات التحليل الإحصائي المتقدم. وبما أن الدراسة سوف تعتمد على النمذجة بالمعادلات الهيكلية</w:t>
      </w:r>
      <w:r w:rsidRPr="00FC3AED">
        <w:rPr>
          <w:rFonts w:ascii="Simplified Arabic" w:eastAsia="Calibri" w:hAnsi="Simplified Arabic" w:cs="Simplified Arabic" w:hint="cs"/>
          <w:color w:val="EE0000"/>
          <w:kern w:val="2"/>
          <w:sz w:val="28"/>
          <w:szCs w:val="28"/>
          <w:lang w:bidi="ar-EG"/>
          <w14:ligatures w14:val="standardContextual"/>
        </w:rPr>
        <w:t xml:space="preserve"> (SEM) </w:t>
      </w:r>
      <w:r w:rsidRPr="00FC3AED">
        <w:rPr>
          <w:rFonts w:ascii="Simplified Arabic" w:eastAsia="Calibri" w:hAnsi="Simplified Arabic" w:cs="Simplified Arabic" w:hint="cs"/>
          <w:color w:val="EE0000"/>
          <w:kern w:val="2"/>
          <w:sz w:val="28"/>
          <w:szCs w:val="28"/>
          <w:rtl/>
          <w14:ligatures w14:val="standardContextual"/>
        </w:rPr>
        <w:t>والتحليل العاملي التوكيدي</w:t>
      </w:r>
      <w:r w:rsidRPr="00FC3AED">
        <w:rPr>
          <w:rFonts w:ascii="Simplified Arabic" w:eastAsia="Calibri" w:hAnsi="Simplified Arabic" w:cs="Simplified Arabic" w:hint="cs"/>
          <w:color w:val="EE0000"/>
          <w:kern w:val="2"/>
          <w:sz w:val="28"/>
          <w:szCs w:val="28"/>
          <w:lang w:bidi="ar-EG"/>
          <w14:ligatures w14:val="standardContextual"/>
        </w:rPr>
        <w:t xml:space="preserve"> (CFA)</w:t>
      </w:r>
      <w:r w:rsidRPr="00FC3AED">
        <w:rPr>
          <w:rFonts w:ascii="Simplified Arabic" w:eastAsia="Calibri" w:hAnsi="Simplified Arabic" w:cs="Simplified Arabic" w:hint="cs"/>
          <w:color w:val="EE0000"/>
          <w:kern w:val="2"/>
          <w:sz w:val="28"/>
          <w:szCs w:val="28"/>
          <w:rtl/>
          <w14:ligatures w14:val="standardContextual"/>
        </w:rPr>
        <w:t xml:space="preserve">، فسوف يستلزم ذلك الحصول على حجم عينة كبير نسبياً لتحقيق استقرار التقديرات وقوة الاختبارات الإحصائية. وتوصي الأدبيات بأن يتراوح الحجم المناسب بين </w:t>
      </w:r>
      <w:r w:rsidRPr="00FC3AED">
        <w:rPr>
          <w:rFonts w:ascii="Simplified Arabic" w:eastAsia="Calibri" w:hAnsi="Simplified Arabic" w:cs="Simplified Arabic" w:hint="cs"/>
          <w:color w:val="EE0000"/>
          <w:kern w:val="2"/>
          <w:sz w:val="28"/>
          <w:szCs w:val="28"/>
          <w:lang w:bidi="ar-EG"/>
          <w14:ligatures w14:val="standardContextual"/>
        </w:rPr>
        <w:t xml:space="preserve">200 </w:t>
      </w:r>
      <w:r w:rsidRPr="00FC3AED">
        <w:rPr>
          <w:rFonts w:ascii="Simplified Arabic" w:eastAsia="Calibri" w:hAnsi="Simplified Arabic" w:cs="Simplified Arabic" w:hint="cs"/>
          <w:color w:val="EE0000"/>
          <w:kern w:val="2"/>
          <w:sz w:val="28"/>
          <w:szCs w:val="28"/>
          <w:rtl/>
          <w14:ligatures w14:val="standardContextual"/>
        </w:rPr>
        <w:t xml:space="preserve">و400 مفردة، </w:t>
      </w:r>
      <w:proofErr w:type="gramStart"/>
      <w:r w:rsidRPr="00FC3AED">
        <w:rPr>
          <w:rFonts w:ascii="Simplified Arabic" w:eastAsia="Calibri" w:hAnsi="Simplified Arabic" w:cs="Simplified Arabic" w:hint="cs"/>
          <w:color w:val="EE0000"/>
          <w:kern w:val="2"/>
          <w:sz w:val="28"/>
          <w:szCs w:val="28"/>
          <w:rtl/>
          <w14:ligatures w14:val="standardContextual"/>
        </w:rPr>
        <w:t>وأن لا</w:t>
      </w:r>
      <w:proofErr w:type="gramEnd"/>
      <w:r w:rsidRPr="00FC3AED">
        <w:rPr>
          <w:rFonts w:ascii="Simplified Arabic" w:eastAsia="Calibri" w:hAnsi="Simplified Arabic" w:cs="Simplified Arabic" w:hint="cs"/>
          <w:color w:val="EE0000"/>
          <w:kern w:val="2"/>
          <w:sz w:val="28"/>
          <w:szCs w:val="28"/>
          <w:rtl/>
          <w14:ligatures w14:val="standardContextual"/>
        </w:rPr>
        <w:t xml:space="preserve"> يقل عن عشرة أضعاف عدد بنود أداة القياس، ولذلك سوف يتم استهداف عينة تقديرية قوامها نحو </w:t>
      </w:r>
      <w:r w:rsidRPr="00FC3AED">
        <w:rPr>
          <w:rFonts w:ascii="Simplified Arabic" w:eastAsia="Calibri" w:hAnsi="Simplified Arabic" w:cs="Simplified Arabic" w:hint="cs"/>
          <w:color w:val="EE0000"/>
          <w:kern w:val="2"/>
          <w:sz w:val="28"/>
          <w:szCs w:val="28"/>
          <w:lang w:bidi="ar-EG"/>
          <w14:ligatures w14:val="standardContextual"/>
        </w:rPr>
        <w:t xml:space="preserve">(389) </w:t>
      </w:r>
      <w:r w:rsidRPr="00FC3AED">
        <w:rPr>
          <w:rFonts w:ascii="Simplified Arabic" w:eastAsia="Calibri" w:hAnsi="Simplified Arabic" w:cs="Simplified Arabic" w:hint="cs"/>
          <w:color w:val="EE0000"/>
          <w:kern w:val="2"/>
          <w:sz w:val="28"/>
          <w:szCs w:val="28"/>
          <w:rtl/>
          <w14:ligatures w14:val="standardContextual"/>
        </w:rPr>
        <w:t>مشاركاً لضمان قوة النموذج الإحصائي وإمكانية تعميم النتائج ضمن حدود مجتمع الدراسة</w:t>
      </w:r>
      <w:r w:rsidRPr="00FC3AED">
        <w:rPr>
          <w:rFonts w:ascii="Simplified Arabic" w:eastAsia="Calibri" w:hAnsi="Simplified Arabic" w:cs="Simplified Arabic" w:hint="cs"/>
          <w:color w:val="EE0000"/>
          <w:kern w:val="2"/>
          <w:sz w:val="28"/>
          <w:szCs w:val="28"/>
          <w:lang w:bidi="ar-EG"/>
          <w14:ligatures w14:val="standardContextual"/>
        </w:rPr>
        <w:t>.</w:t>
      </w:r>
    </w:p>
    <w:p w14:paraId="40EA8511" w14:textId="77777777" w:rsidR="00392D23" w:rsidRPr="00FC3AED" w:rsidRDefault="00392D23" w:rsidP="00FC3AED">
      <w:pPr>
        <w:bidi/>
        <w:spacing w:after="0" w:line="276" w:lineRule="auto"/>
        <w:jc w:val="both"/>
        <w:rPr>
          <w:rFonts w:ascii="Simplified Arabic" w:eastAsia="Calibri" w:hAnsi="Simplified Arabic" w:cs="Simplified Arabic"/>
          <w:kern w:val="2"/>
          <w:sz w:val="28"/>
          <w:szCs w:val="28"/>
          <w:rtl/>
          <w:lang w:bidi="ar-EG"/>
          <w14:ligatures w14:val="standardContextual"/>
        </w:rPr>
      </w:pPr>
    </w:p>
    <w:p w14:paraId="06652E94" w14:textId="77777777" w:rsidR="00A615A9" w:rsidRPr="00FC3AED" w:rsidRDefault="00A615A9" w:rsidP="00FC3AED">
      <w:pPr>
        <w:bidi/>
        <w:spacing w:after="0" w:line="276" w:lineRule="auto"/>
        <w:jc w:val="both"/>
        <w:rPr>
          <w:rFonts w:ascii="Simplified Arabic" w:hAnsi="Simplified Arabic" w:cs="Simplified Arabic"/>
          <w:b/>
          <w:bCs/>
          <w:sz w:val="28"/>
          <w:szCs w:val="28"/>
          <w:u w:val="single"/>
          <w:rtl/>
        </w:rPr>
      </w:pPr>
    </w:p>
    <w:p w14:paraId="7551EF3D" w14:textId="1F55FD7E" w:rsidR="000A1E46" w:rsidRPr="00FC3AED" w:rsidRDefault="000A1E46" w:rsidP="00FC3AED">
      <w:pPr>
        <w:bidi/>
        <w:spacing w:after="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t>حدود الدراسة: (</w:t>
      </w:r>
      <w:proofErr w:type="gramStart"/>
      <w:r w:rsidRPr="00FC3AED">
        <w:rPr>
          <w:rFonts w:ascii="Simplified Arabic" w:hAnsi="Simplified Arabic" w:cs="Simplified Arabic" w:hint="cs"/>
          <w:b/>
          <w:bCs/>
          <w:sz w:val="28"/>
          <w:szCs w:val="28"/>
          <w:u w:val="single"/>
          <w:rtl/>
        </w:rPr>
        <w:t>المكانية ،</w:t>
      </w:r>
      <w:proofErr w:type="gramEnd"/>
      <w:r w:rsidRPr="00FC3AED">
        <w:rPr>
          <w:rFonts w:ascii="Simplified Arabic" w:hAnsi="Simplified Arabic" w:cs="Simplified Arabic" w:hint="cs"/>
          <w:b/>
          <w:bCs/>
          <w:sz w:val="28"/>
          <w:szCs w:val="28"/>
          <w:u w:val="single"/>
          <w:rtl/>
        </w:rPr>
        <w:t xml:space="preserve"> </w:t>
      </w:r>
      <w:proofErr w:type="gramStart"/>
      <w:r w:rsidRPr="00FC3AED">
        <w:rPr>
          <w:rFonts w:ascii="Simplified Arabic" w:hAnsi="Simplified Arabic" w:cs="Simplified Arabic" w:hint="cs"/>
          <w:b/>
          <w:bCs/>
          <w:sz w:val="28"/>
          <w:szCs w:val="28"/>
          <w:u w:val="single"/>
          <w:rtl/>
        </w:rPr>
        <w:t>الزمانية ،</w:t>
      </w:r>
      <w:proofErr w:type="gramEnd"/>
      <w:r w:rsidRPr="00FC3AED">
        <w:rPr>
          <w:rFonts w:ascii="Simplified Arabic" w:hAnsi="Simplified Arabic" w:cs="Simplified Arabic" w:hint="cs"/>
          <w:b/>
          <w:bCs/>
          <w:sz w:val="28"/>
          <w:szCs w:val="28"/>
          <w:u w:val="single"/>
          <w:rtl/>
        </w:rPr>
        <w:t xml:space="preserve"> البشرية)</w:t>
      </w:r>
    </w:p>
    <w:p w14:paraId="5EC4ED8D" w14:textId="77777777" w:rsidR="00A50D11" w:rsidRPr="00FC3AED" w:rsidRDefault="00A50D11" w:rsidP="00FC3AED">
      <w:pPr>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الحدود الموضوعية:</w:t>
      </w:r>
    </w:p>
    <w:p w14:paraId="6DF33A6F" w14:textId="1FF62635" w:rsidR="00A50D11" w:rsidRPr="00FC3AED" w:rsidRDefault="00A50D11"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تقتصر الدراسة على تحليل أثر أنماط القيادة الإدارية بأبعادها الثلاثة (القيادة التحويلية، القيادة التبادلية، القيادة الديمقراطية) على جودة الخدمات الصحية في المستشفيات الحكومية، وذلك من </w:t>
      </w:r>
      <w:r w:rsidRPr="00FC3AED">
        <w:rPr>
          <w:rFonts w:ascii="Simplified Arabic" w:eastAsia="Calibri" w:hAnsi="Simplified Arabic" w:cs="Simplified Arabic" w:hint="cs"/>
          <w:kern w:val="2"/>
          <w:sz w:val="28"/>
          <w:szCs w:val="28"/>
          <w:rtl/>
          <w:lang w:bidi="ar-EG"/>
          <w14:ligatures w14:val="standardContextual"/>
        </w:rPr>
        <w:lastRenderedPageBreak/>
        <w:t xml:space="preserve">خلال قياس الأبعاد المرتبطة بالجودة الصحية، وهي: (كفاءة الأداء، رضا المرضى، سلامة المرضى). </w:t>
      </w:r>
    </w:p>
    <w:p w14:paraId="27159BF4" w14:textId="77777777" w:rsidR="00A50D11" w:rsidRPr="00FC3AED" w:rsidRDefault="00A50D11" w:rsidP="00FC3AED">
      <w:pPr>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الحدود الزمانية:</w:t>
      </w:r>
    </w:p>
    <w:p w14:paraId="030C9B36" w14:textId="2F635552" w:rsidR="00A50D11" w:rsidRPr="00FC3AED" w:rsidRDefault="00A50D11"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تم تنفيذ الدراسة خلال عام 2025، حيث جرى تصميم الأداة البحثية وتوزيعها، وجمع وتحليل البيانات الميدانية خلال النصف الأول من العام</w:t>
      </w:r>
      <w:r w:rsidR="00887527" w:rsidRPr="00FC3AED">
        <w:rPr>
          <w:rFonts w:ascii="Simplified Arabic" w:eastAsia="Calibri" w:hAnsi="Simplified Arabic" w:cs="Simplified Arabic" w:hint="cs"/>
          <w:kern w:val="2"/>
          <w:sz w:val="28"/>
          <w:szCs w:val="28"/>
          <w:rtl/>
          <w:lang w:bidi="ar-EG"/>
          <w14:ligatures w14:val="standardContextual"/>
        </w:rPr>
        <w:t>.</w:t>
      </w:r>
    </w:p>
    <w:p w14:paraId="2B6026E9" w14:textId="22F85484" w:rsidR="000A1E46" w:rsidRPr="00FC3AED" w:rsidRDefault="00A50D11" w:rsidP="00FC3AED">
      <w:pPr>
        <w:bidi/>
        <w:spacing w:line="276" w:lineRule="auto"/>
        <w:jc w:val="both"/>
        <w:rPr>
          <w:rFonts w:ascii="Simplified Arabic" w:hAnsi="Simplified Arabic" w:cs="Simplified Arabic"/>
          <w:b/>
          <w:bCs/>
          <w:sz w:val="28"/>
          <w:szCs w:val="28"/>
          <w:u w:val="single"/>
          <w:rtl/>
        </w:rPr>
      </w:pPr>
      <w:r w:rsidRPr="00FC3AED">
        <w:rPr>
          <w:rFonts w:ascii="Simplified Arabic" w:eastAsia="Calibri" w:hAnsi="Simplified Arabic" w:cs="Simplified Arabic" w:hint="cs"/>
          <w:b/>
          <w:bCs/>
          <w:kern w:val="2"/>
          <w:sz w:val="28"/>
          <w:szCs w:val="28"/>
          <w:rtl/>
          <w:lang w:bidi="ar-EG"/>
          <w14:ligatures w14:val="standardContextual"/>
        </w:rPr>
        <w:t>الحدود المكانية:</w:t>
      </w:r>
      <w:r w:rsidR="00887527" w:rsidRPr="00FC3AED">
        <w:rPr>
          <w:rFonts w:ascii="Simplified Arabic" w:eastAsia="Calibri" w:hAnsi="Simplified Arabic" w:cs="Simplified Arabic" w:hint="cs"/>
          <w:kern w:val="2"/>
          <w:sz w:val="28"/>
          <w:szCs w:val="28"/>
          <w:rtl/>
          <w:lang w:bidi="ar-EG"/>
          <w14:ligatures w14:val="standardContextual"/>
        </w:rPr>
        <w:t xml:space="preserve"> </w:t>
      </w:r>
      <w:r w:rsidRPr="00FC3AED">
        <w:rPr>
          <w:rFonts w:ascii="Simplified Arabic" w:eastAsia="Calibri" w:hAnsi="Simplified Arabic" w:cs="Simplified Arabic" w:hint="cs"/>
          <w:kern w:val="2"/>
          <w:sz w:val="28"/>
          <w:szCs w:val="28"/>
          <w:rtl/>
          <w:lang w:bidi="ar-EG"/>
          <w14:ligatures w14:val="standardContextual"/>
        </w:rPr>
        <w:t>تقتصر الدراسة على المستشفيات الحكومية في منطقة المدينة المنورة.</w:t>
      </w:r>
    </w:p>
    <w:p w14:paraId="54BD9CFC" w14:textId="7A731100" w:rsidR="007F4183" w:rsidRPr="00FC3AED" w:rsidRDefault="007F4183" w:rsidP="00FC3AED">
      <w:pPr>
        <w:bidi/>
        <w:spacing w:after="20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t>وسائل جمع بيانات الدراسة:</w:t>
      </w:r>
    </w:p>
    <w:p w14:paraId="5F4F6340" w14:textId="2D7892B6" w:rsidR="00A50D11" w:rsidRPr="00FC3AED" w:rsidRDefault="00A50D11" w:rsidP="00FC3AED">
      <w:pPr>
        <w:pStyle w:val="a3"/>
        <w:numPr>
          <w:ilvl w:val="0"/>
          <w:numId w:val="14"/>
        </w:numPr>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المصادر الثانوية:</w:t>
      </w:r>
    </w:p>
    <w:p w14:paraId="039F6CF7" w14:textId="77777777" w:rsidR="00A50D11" w:rsidRPr="00FC3AED" w:rsidRDefault="00A50D11"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تمثلت في مراجعة الأدبيات العلمية والنظرية التي تناولت موضوعات أنماط القيادة الإدارية في البيئات التنظيمية الصحية، وجودة الخدمات الصحية بمختلف أبعادها، سواء في الإطار العام للخدمة أو في السياقات الحكومية. وشملت المراجع دراسات منشورة في مجلات علمية محكّمة تناولت العلاقة بين أنماط القيادة وجودة الأداء الصحي، إلى جانب كتب أكاديمية متخصصة في الإدارة الصحية، وأدبيات الجودة وسلامة المرضى، كما تم الرجوع إلى تقارير وزارة الصحة السعودية، ومنشورات هيئة التخصصات الصحية، والإحصاءات الرسمية الصادرة عن هيئة الإحصاء، والتي ساعدت على بلورة الإطار النظري وصياغة الفرضيات المتعلقة بالواقع الإداري في المستشفيات الحكومية.</w:t>
      </w:r>
    </w:p>
    <w:p w14:paraId="1623E3A0" w14:textId="17762D2A" w:rsidR="00A50D11" w:rsidRPr="00FC3AED" w:rsidRDefault="00A50D11" w:rsidP="00FC3AED">
      <w:pPr>
        <w:pStyle w:val="a3"/>
        <w:numPr>
          <w:ilvl w:val="0"/>
          <w:numId w:val="14"/>
        </w:numPr>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المصادر الأولية:</w:t>
      </w:r>
    </w:p>
    <w:p w14:paraId="3D9DA809" w14:textId="029A1C6D" w:rsidR="00A50D11" w:rsidRPr="00FC3AED" w:rsidRDefault="00A50D11"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تمثلت في البيانات الميدانية التي جُمعت من خلال استبانة علمية مُعدة خصيصًا لقياس أثر أنماط القيادة الإدارية (التحويلية، التبادلية، الديمقراطية) على جودة الخدمات الصحية (كفاءة الأداء، رضا المرضى، سلامة المرضى) داخل المستشفيات الحكومية. وقد تم تصميم الاستبانة وفق أسس علمية، ووزعت على عينة قصدية من الموظفين الإداريين والفنيين ممن لديهم خبرة مباشرة في الجوانب الإدارية أو السريرية ذات العلاقة بموضوع الدراسة.</w:t>
      </w:r>
    </w:p>
    <w:p w14:paraId="2770DAC6" w14:textId="333A0917" w:rsidR="00C61182" w:rsidRPr="00FC3AED" w:rsidRDefault="00C61182" w:rsidP="00FC3AED">
      <w:pPr>
        <w:bidi/>
        <w:spacing w:after="20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t xml:space="preserve">المعالجات </w:t>
      </w:r>
      <w:proofErr w:type="gramStart"/>
      <w:r w:rsidRPr="00FC3AED">
        <w:rPr>
          <w:rFonts w:ascii="Simplified Arabic" w:hAnsi="Simplified Arabic" w:cs="Simplified Arabic" w:hint="cs"/>
          <w:b/>
          <w:bCs/>
          <w:sz w:val="28"/>
          <w:szCs w:val="28"/>
          <w:u w:val="single"/>
          <w:rtl/>
        </w:rPr>
        <w:t>الإحصائية  المقترحة</w:t>
      </w:r>
      <w:proofErr w:type="gramEnd"/>
      <w:r w:rsidRPr="00FC3AED">
        <w:rPr>
          <w:rFonts w:ascii="Simplified Arabic" w:hAnsi="Simplified Arabic" w:cs="Simplified Arabic" w:hint="cs"/>
          <w:b/>
          <w:bCs/>
          <w:sz w:val="28"/>
          <w:szCs w:val="28"/>
          <w:u w:val="single"/>
          <w:rtl/>
        </w:rPr>
        <w:t>:</w:t>
      </w:r>
    </w:p>
    <w:p w14:paraId="17828CFB" w14:textId="237956BB" w:rsidR="00A50D11" w:rsidRPr="00FC3AED" w:rsidRDefault="00A50D11"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lastRenderedPageBreak/>
        <w:t xml:space="preserve">اعتمدت الدراسة على مجموعة من الأساليب الإحصائية لتحليل البيانات الميدانية، وذلك باستخدام برنامج </w:t>
      </w:r>
      <w:r w:rsidRPr="00FC3AED">
        <w:rPr>
          <w:rFonts w:ascii="Simplified Arabic" w:eastAsia="Calibri" w:hAnsi="Simplified Arabic" w:cs="Simplified Arabic" w:hint="cs"/>
          <w:kern w:val="2"/>
          <w:sz w:val="28"/>
          <w:szCs w:val="28"/>
          <w:lang w:bidi="ar-EG"/>
          <w14:ligatures w14:val="standardContextual"/>
        </w:rPr>
        <w:t>SPSS</w:t>
      </w:r>
      <w:r w:rsidRPr="00FC3AED">
        <w:rPr>
          <w:rFonts w:ascii="Simplified Arabic" w:eastAsia="Calibri" w:hAnsi="Simplified Arabic" w:cs="Simplified Arabic" w:hint="cs"/>
          <w:kern w:val="2"/>
          <w:sz w:val="28"/>
          <w:szCs w:val="28"/>
          <w:rtl/>
          <w:lang w:bidi="ar-EG"/>
          <w14:ligatures w14:val="standardContextual"/>
        </w:rPr>
        <w:t>، بهدف قياس طبيعة العلاقة بين المتغير المستقل (</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القيادة الإدارية) والمتغير التابع (جودة الخدمات الصحية)، وشملت الأدوات ما يلي:</w:t>
      </w:r>
    </w:p>
    <w:p w14:paraId="06673F9F" w14:textId="77777777" w:rsidR="00A50D11" w:rsidRPr="00FC3AED" w:rsidRDefault="00A50D11" w:rsidP="00FC3AED">
      <w:pPr>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1. الإحصاء الوصفي:</w:t>
      </w:r>
    </w:p>
    <w:p w14:paraId="42006059" w14:textId="77777777" w:rsidR="00A50D11" w:rsidRPr="00FC3AED" w:rsidRDefault="00A50D11" w:rsidP="00FC3AED">
      <w:pPr>
        <w:numPr>
          <w:ilvl w:val="0"/>
          <w:numId w:val="15"/>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التكرارات والنسب المئوية: لتحليل المتغيرات الديموغرافية لأفراد العينة (الجنس، المؤهل العلمي، عدد سنوات الخبرة، طبيعة العمل)، بما يساعد على تكوين صورة واضحة عن خلفيات المشاركين.</w:t>
      </w:r>
    </w:p>
    <w:p w14:paraId="237D08E8" w14:textId="1F2E5127" w:rsidR="00A50D11" w:rsidRPr="00FC3AED" w:rsidRDefault="00A50D11" w:rsidP="00FC3AED">
      <w:pPr>
        <w:numPr>
          <w:ilvl w:val="0"/>
          <w:numId w:val="15"/>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الوسط الحسابي: لقياس متوسطات تقديرات المشاركين حول مستوى توافر كل </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من أنماط القيادة الإدارية، ومستوى جودة الخدمة المقدمة من حيث الكفاءة، الرضا، والسلامة.</w:t>
      </w:r>
    </w:p>
    <w:p w14:paraId="0ECB6634" w14:textId="77777777" w:rsidR="00A50D11" w:rsidRPr="00FC3AED" w:rsidRDefault="00A50D11" w:rsidP="00FC3AED">
      <w:pPr>
        <w:numPr>
          <w:ilvl w:val="0"/>
          <w:numId w:val="15"/>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الانحراف المعياري: لقياس درجة تشتت أو تجانس الآراء حول أنماط القيادة السائدة وجودة الأداء الصحي في المؤسسات المستهدفة.</w:t>
      </w:r>
    </w:p>
    <w:p w14:paraId="705CF1ED" w14:textId="608CB95A" w:rsidR="00887527" w:rsidRPr="00FC3AED" w:rsidRDefault="00A50D11" w:rsidP="00FC3AED">
      <w:pPr>
        <w:bidi/>
        <w:spacing w:line="276" w:lineRule="auto"/>
        <w:jc w:val="both"/>
        <w:rPr>
          <w:rFonts w:ascii="Simplified Arabic" w:eastAsia="Calibri" w:hAnsi="Simplified Arabic" w:cs="Simplified Arabic"/>
          <w:b/>
          <w:bCs/>
          <w:color w:val="EE0000"/>
          <w:kern w:val="2"/>
          <w:sz w:val="28"/>
          <w:szCs w:val="28"/>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2</w:t>
      </w:r>
      <w:r w:rsidRPr="00FC3AED">
        <w:rPr>
          <w:rFonts w:ascii="Simplified Arabic" w:eastAsia="Calibri" w:hAnsi="Simplified Arabic" w:cs="Simplified Arabic" w:hint="cs"/>
          <w:b/>
          <w:bCs/>
          <w:color w:val="EE0000"/>
          <w:kern w:val="2"/>
          <w:sz w:val="28"/>
          <w:szCs w:val="28"/>
          <w:rtl/>
          <w:lang w:bidi="ar-EG"/>
          <w14:ligatures w14:val="standardContextual"/>
        </w:rPr>
        <w:t>.</w:t>
      </w:r>
      <w:r w:rsidR="00887527" w:rsidRPr="00FC3AED">
        <w:rPr>
          <w:rFonts w:ascii="Simplified Arabic" w:eastAsia="Times New Roman" w:hAnsi="Simplified Arabic" w:cs="Simplified Arabic" w:hint="cs"/>
          <w:b/>
          <w:bCs/>
          <w:color w:val="EE0000"/>
          <w:sz w:val="28"/>
          <w:szCs w:val="28"/>
          <w:rtl/>
        </w:rPr>
        <w:t xml:space="preserve"> </w:t>
      </w:r>
      <w:r w:rsidR="00887527" w:rsidRPr="00FC3AED">
        <w:rPr>
          <w:rFonts w:ascii="Simplified Arabic" w:eastAsia="Calibri" w:hAnsi="Simplified Arabic" w:cs="Simplified Arabic" w:hint="cs"/>
          <w:b/>
          <w:bCs/>
          <w:color w:val="EE0000"/>
          <w:kern w:val="2"/>
          <w:sz w:val="28"/>
          <w:szCs w:val="28"/>
          <w:rtl/>
          <w14:ligatures w14:val="standardContextual"/>
        </w:rPr>
        <w:t xml:space="preserve">ثانياً: التحقق من الصدق والثبات </w:t>
      </w:r>
    </w:p>
    <w:p w14:paraId="38BA005E" w14:textId="77777777" w:rsidR="00887527" w:rsidRPr="00FC3AED" w:rsidRDefault="00887527" w:rsidP="00FC3AED">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FC3AED">
        <w:rPr>
          <w:rFonts w:ascii="Simplified Arabic" w:eastAsia="Calibri" w:hAnsi="Simplified Arabic" w:cs="Simplified Arabic" w:hint="cs"/>
          <w:color w:val="EE0000"/>
          <w:kern w:val="2"/>
          <w:sz w:val="28"/>
          <w:szCs w:val="28"/>
          <w:rtl/>
          <w:lang w:bidi="ar-EG"/>
          <w14:ligatures w14:val="standardContextual"/>
        </w:rPr>
        <w:t>سوف تعتمد الدراسة أدوات التحقق البنائي والمعايير الإحصائية المتقدمة على النحو الآتي</w:t>
      </w:r>
      <w:r w:rsidRPr="00FC3AED">
        <w:rPr>
          <w:rFonts w:ascii="Simplified Arabic" w:eastAsia="Calibri" w:hAnsi="Simplified Arabic" w:cs="Simplified Arabic" w:hint="cs"/>
          <w:color w:val="EE0000"/>
          <w:kern w:val="2"/>
          <w:sz w:val="28"/>
          <w:szCs w:val="28"/>
          <w:lang w:bidi="ar-EG"/>
          <w14:ligatures w14:val="standardContextual"/>
        </w:rPr>
        <w:t>:</w:t>
      </w:r>
    </w:p>
    <w:p w14:paraId="2C1C9C07" w14:textId="2E9480D2" w:rsidR="00A50D11" w:rsidRPr="00FC3AED" w:rsidRDefault="00887527" w:rsidP="00FC3AED">
      <w:pPr>
        <w:tabs>
          <w:tab w:val="num" w:pos="720"/>
        </w:tabs>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color w:val="EE0000"/>
          <w:kern w:val="2"/>
          <w:sz w:val="28"/>
          <w:szCs w:val="28"/>
          <w:rtl/>
          <w:lang w:bidi="ar-EG"/>
          <w14:ligatures w14:val="standardContextual"/>
        </w:rPr>
        <w:t>التحليل العاملي التوكيدي</w:t>
      </w:r>
      <w:r w:rsidRPr="00FC3AED">
        <w:rPr>
          <w:rFonts w:ascii="Simplified Arabic" w:eastAsia="Calibri" w:hAnsi="Simplified Arabic" w:cs="Simplified Arabic" w:hint="cs"/>
          <w:color w:val="EE0000"/>
          <w:kern w:val="2"/>
          <w:sz w:val="28"/>
          <w:szCs w:val="28"/>
          <w:lang w:bidi="ar-EG"/>
          <w14:ligatures w14:val="standardContextual"/>
        </w:rPr>
        <w:t xml:space="preserve"> CFA</w:t>
      </w:r>
      <w:r w:rsidRPr="00FC3AED">
        <w:rPr>
          <w:rFonts w:ascii="Simplified Arabic" w:eastAsia="Calibri" w:hAnsi="Simplified Arabic" w:cs="Simplified Arabic" w:hint="cs"/>
          <w:color w:val="EE0000"/>
          <w:kern w:val="2"/>
          <w:sz w:val="28"/>
          <w:szCs w:val="28"/>
          <w:lang w:bidi="ar-EG"/>
          <w14:ligatures w14:val="standardContextual"/>
        </w:rPr>
        <w:br/>
      </w:r>
      <w:r w:rsidRPr="00FC3AED">
        <w:rPr>
          <w:rFonts w:ascii="Simplified Arabic" w:eastAsia="Calibri" w:hAnsi="Simplified Arabic" w:cs="Simplified Arabic" w:hint="cs"/>
          <w:color w:val="EE0000"/>
          <w:kern w:val="2"/>
          <w:sz w:val="28"/>
          <w:szCs w:val="28"/>
          <w:rtl/>
          <w:lang w:bidi="ar-EG"/>
          <w14:ligatures w14:val="standardContextual"/>
        </w:rPr>
        <w:t>وسوف يُستخدم للتحقق من ملاءمة النموذج النظري لأداة الدراسة (أنماط القيادة – جودة الخدمات الصحية) وللتأكد من ارتباط المؤشرات بكل عامل في بناءه الصحيح</w:t>
      </w:r>
      <w:r w:rsidRPr="00FC3AED">
        <w:rPr>
          <w:rFonts w:ascii="Simplified Arabic" w:eastAsia="Calibri" w:hAnsi="Simplified Arabic" w:cs="Simplified Arabic" w:hint="cs"/>
          <w:color w:val="EE0000"/>
          <w:kern w:val="2"/>
          <w:sz w:val="28"/>
          <w:szCs w:val="28"/>
          <w:lang w:bidi="ar-EG"/>
          <w14:ligatures w14:val="standardContextual"/>
        </w:rPr>
        <w:t>.</w:t>
      </w:r>
      <w:r w:rsidRPr="00FC3AED">
        <w:rPr>
          <w:rFonts w:ascii="Simplified Arabic" w:eastAsia="Calibri" w:hAnsi="Simplified Arabic" w:cs="Simplified Arabic" w:hint="cs"/>
          <w:color w:val="EE0000"/>
          <w:kern w:val="2"/>
          <w:sz w:val="28"/>
          <w:szCs w:val="28"/>
          <w:lang w:bidi="ar-EG"/>
          <w14:ligatures w14:val="standardContextual"/>
        </w:rPr>
        <w:br/>
      </w:r>
      <w:r w:rsidRPr="00FC3AED">
        <w:rPr>
          <w:rFonts w:ascii="Simplified Arabic" w:eastAsia="Calibri" w:hAnsi="Simplified Arabic" w:cs="Simplified Arabic" w:hint="cs"/>
          <w:b/>
          <w:bCs/>
          <w:kern w:val="2"/>
          <w:sz w:val="28"/>
          <w:szCs w:val="28"/>
          <w:rtl/>
          <w:lang w:bidi="ar-EG"/>
          <w14:ligatures w14:val="standardContextual"/>
        </w:rPr>
        <w:t>3.</w:t>
      </w:r>
      <w:r w:rsidR="00A50D11" w:rsidRPr="00FC3AED">
        <w:rPr>
          <w:rFonts w:ascii="Simplified Arabic" w:eastAsia="Calibri" w:hAnsi="Simplified Arabic" w:cs="Simplified Arabic" w:hint="cs"/>
          <w:b/>
          <w:bCs/>
          <w:kern w:val="2"/>
          <w:sz w:val="28"/>
          <w:szCs w:val="28"/>
          <w:rtl/>
          <w:lang w:bidi="ar-EG"/>
          <w14:ligatures w14:val="standardContextual"/>
        </w:rPr>
        <w:t xml:space="preserve"> الإحصاء التحليلي:</w:t>
      </w:r>
    </w:p>
    <w:p w14:paraId="2DFBB9F5" w14:textId="77777777" w:rsidR="00AE34E3" w:rsidRPr="00FC3AED" w:rsidRDefault="00AE34E3" w:rsidP="00FC3AED">
      <w:pPr>
        <w:numPr>
          <w:ilvl w:val="0"/>
          <w:numId w:val="16"/>
        </w:numPr>
        <w:bidi/>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اختبار </w:t>
      </w:r>
      <w:r w:rsidRPr="00FC3AED">
        <w:rPr>
          <w:rFonts w:ascii="Simplified Arabic" w:eastAsia="Calibri" w:hAnsi="Simplified Arabic" w:cs="Simplified Arabic" w:hint="cs"/>
          <w:kern w:val="2"/>
          <w:sz w:val="28"/>
          <w:szCs w:val="28"/>
          <w:lang w:bidi="ar-EG"/>
          <w14:ligatures w14:val="standardContextual"/>
        </w:rPr>
        <w:t>T-test</w:t>
      </w:r>
      <w:r w:rsidRPr="00FC3AED">
        <w:rPr>
          <w:rFonts w:ascii="Simplified Arabic" w:eastAsia="Calibri" w:hAnsi="Simplified Arabic" w:cs="Simplified Arabic" w:hint="cs"/>
          <w:kern w:val="2"/>
          <w:sz w:val="28"/>
          <w:szCs w:val="28"/>
          <w:rtl/>
          <w:lang w:bidi="ar-EG"/>
          <w14:ligatures w14:val="standardContextual"/>
        </w:rPr>
        <w:t xml:space="preserve"> لتحليل الفروق الثنائية بين الجنس أو المؤهل العلمي.</w:t>
      </w:r>
    </w:p>
    <w:p w14:paraId="2D19C22C" w14:textId="77777777" w:rsidR="00AE34E3" w:rsidRPr="00FC3AED" w:rsidRDefault="00AE34E3" w:rsidP="00FC3AED">
      <w:pPr>
        <w:numPr>
          <w:ilvl w:val="0"/>
          <w:numId w:val="16"/>
        </w:numPr>
        <w:bidi/>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تحليل التباين الأحادي (</w:t>
      </w:r>
      <w:r w:rsidRPr="00FC3AED">
        <w:rPr>
          <w:rFonts w:ascii="Simplified Arabic" w:eastAsia="Calibri" w:hAnsi="Simplified Arabic" w:cs="Simplified Arabic" w:hint="cs"/>
          <w:kern w:val="2"/>
          <w:sz w:val="28"/>
          <w:szCs w:val="28"/>
          <w:lang w:bidi="ar-EG"/>
          <w14:ligatures w14:val="standardContextual"/>
        </w:rPr>
        <w:t>One-Way ANOVA</w:t>
      </w:r>
      <w:r w:rsidRPr="00FC3AED">
        <w:rPr>
          <w:rFonts w:ascii="Simplified Arabic" w:eastAsia="Calibri" w:hAnsi="Simplified Arabic" w:cs="Simplified Arabic" w:hint="cs"/>
          <w:kern w:val="2"/>
          <w:sz w:val="28"/>
          <w:szCs w:val="28"/>
          <w:rtl/>
          <w:lang w:bidi="ar-EG"/>
          <w14:ligatures w14:val="standardContextual"/>
        </w:rPr>
        <w:t>) لقياس الفروق حسب المسمى الوظيفي وسنوات الخبرة.</w:t>
      </w:r>
    </w:p>
    <w:p w14:paraId="609A88CA" w14:textId="486E3DE2" w:rsidR="00A50D11" w:rsidRPr="00FC3AED" w:rsidRDefault="00A50D11" w:rsidP="00FC3AED">
      <w:pPr>
        <w:numPr>
          <w:ilvl w:val="0"/>
          <w:numId w:val="16"/>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تحليل الانحدار الخطي البسيط (</w:t>
      </w:r>
      <w:r w:rsidRPr="00FC3AED">
        <w:rPr>
          <w:rFonts w:ascii="Simplified Arabic" w:eastAsia="Calibri" w:hAnsi="Simplified Arabic" w:cs="Simplified Arabic" w:hint="cs"/>
          <w:kern w:val="2"/>
          <w:sz w:val="28"/>
          <w:szCs w:val="28"/>
          <w:lang w:bidi="ar-EG"/>
          <w14:ligatures w14:val="standardContextual"/>
        </w:rPr>
        <w:t>Simple Regression</w:t>
      </w:r>
      <w:r w:rsidRPr="00FC3AED">
        <w:rPr>
          <w:rFonts w:ascii="Simplified Arabic" w:eastAsia="Calibri" w:hAnsi="Simplified Arabic" w:cs="Simplified Arabic" w:hint="cs"/>
          <w:kern w:val="2"/>
          <w:sz w:val="28"/>
          <w:szCs w:val="28"/>
          <w:rtl/>
          <w:lang w:bidi="ar-EG"/>
          <w14:ligatures w14:val="standardContextual"/>
        </w:rPr>
        <w:t xml:space="preserve">): لاختبار أثر كل </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من أنماط القيادة (التحويلية، التبادلية، الديمقراطية) بشكل منفصل على كل بعد من أبعاد جودة الخدمات الصحية، مثل تأثير القيادة التحويلية على كفاءة الأداء أو تأثير القيادة الديمقراطية على سلامة المرضى.</w:t>
      </w:r>
    </w:p>
    <w:p w14:paraId="237E9BD4" w14:textId="77777777" w:rsidR="00A50D11" w:rsidRPr="00FC3AED" w:rsidRDefault="00A50D11" w:rsidP="00FC3AED">
      <w:pPr>
        <w:numPr>
          <w:ilvl w:val="0"/>
          <w:numId w:val="16"/>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lastRenderedPageBreak/>
        <w:t>تحليل الانحدار المتعدد (</w:t>
      </w:r>
      <w:r w:rsidRPr="00FC3AED">
        <w:rPr>
          <w:rFonts w:ascii="Simplified Arabic" w:eastAsia="Calibri" w:hAnsi="Simplified Arabic" w:cs="Simplified Arabic" w:hint="cs"/>
          <w:kern w:val="2"/>
          <w:sz w:val="28"/>
          <w:szCs w:val="28"/>
          <w:lang w:bidi="ar-EG"/>
          <w14:ligatures w14:val="standardContextual"/>
        </w:rPr>
        <w:t>Multiple Regression</w:t>
      </w:r>
      <w:r w:rsidRPr="00FC3AED">
        <w:rPr>
          <w:rFonts w:ascii="Simplified Arabic" w:eastAsia="Calibri" w:hAnsi="Simplified Arabic" w:cs="Simplified Arabic" w:hint="cs"/>
          <w:kern w:val="2"/>
          <w:sz w:val="28"/>
          <w:szCs w:val="28"/>
          <w:rtl/>
          <w:lang w:bidi="ar-EG"/>
          <w14:ligatures w14:val="standardContextual"/>
        </w:rPr>
        <w:t>): لتحليل الأثر المشترك لأنماط القيادة مجتمعة على جودة الخدمات الصحية بأبعادها الثلاثة، بما يُمكّن من تفسير حجم التأثير العام والتفاعلي للقيادة الإدارية على الأداء الصحي داخل المؤسسات.</w:t>
      </w:r>
    </w:p>
    <w:p w14:paraId="2D8EDAC7" w14:textId="645B5C70" w:rsidR="00887527" w:rsidRPr="00FC3AED" w:rsidRDefault="00887527" w:rsidP="00FC3AED">
      <w:pPr>
        <w:pStyle w:val="a3"/>
        <w:numPr>
          <w:ilvl w:val="0"/>
          <w:numId w:val="16"/>
        </w:num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FC3AED">
        <w:rPr>
          <w:rFonts w:ascii="Simplified Arabic" w:eastAsia="Calibri" w:hAnsi="Simplified Arabic" w:cs="Simplified Arabic" w:hint="cs"/>
          <w:color w:val="EE0000"/>
          <w:kern w:val="2"/>
          <w:sz w:val="28"/>
          <w:szCs w:val="28"/>
          <w:rtl/>
          <w:lang w:bidi="ar-EG"/>
          <w14:ligatures w14:val="standardContextual"/>
        </w:rPr>
        <w:t>النمذجة بالمعادلات الهيكلية</w:t>
      </w:r>
      <w:r w:rsidRPr="00FC3AED">
        <w:rPr>
          <w:rFonts w:ascii="Simplified Arabic" w:eastAsia="Calibri" w:hAnsi="Simplified Arabic" w:cs="Simplified Arabic" w:hint="cs"/>
          <w:color w:val="EE0000"/>
          <w:kern w:val="2"/>
          <w:sz w:val="28"/>
          <w:szCs w:val="28"/>
          <w:lang w:bidi="ar-EG"/>
          <w14:ligatures w14:val="standardContextual"/>
        </w:rPr>
        <w:t xml:space="preserve"> </w:t>
      </w:r>
      <w:proofErr w:type="gramStart"/>
      <w:r w:rsidRPr="00FC3AED">
        <w:rPr>
          <w:rFonts w:ascii="Simplified Arabic" w:eastAsia="Calibri" w:hAnsi="Simplified Arabic" w:cs="Simplified Arabic" w:hint="cs"/>
          <w:color w:val="EE0000"/>
          <w:kern w:val="2"/>
          <w:sz w:val="28"/>
          <w:szCs w:val="28"/>
          <w:lang w:bidi="ar-EG"/>
          <w14:ligatures w14:val="standardContextual"/>
        </w:rPr>
        <w:t>SEM )</w:t>
      </w:r>
      <w:proofErr w:type="gramEnd"/>
      <w:r w:rsidRPr="00FC3AED">
        <w:rPr>
          <w:rFonts w:ascii="Simplified Arabic" w:eastAsia="Calibri" w:hAnsi="Simplified Arabic" w:cs="Simplified Arabic" w:hint="cs"/>
          <w:color w:val="EE0000"/>
          <w:kern w:val="2"/>
          <w:sz w:val="28"/>
          <w:szCs w:val="28"/>
          <w:rtl/>
          <w:lang w:bidi="ar-EG"/>
          <w14:ligatures w14:val="standardContextual"/>
        </w:rPr>
        <w:t xml:space="preserve">): </w:t>
      </w:r>
      <w:proofErr w:type="gramStart"/>
      <w:r w:rsidRPr="00FC3AED">
        <w:rPr>
          <w:rFonts w:ascii="Simplified Arabic" w:eastAsia="Calibri" w:hAnsi="Simplified Arabic" w:cs="Simplified Arabic" w:hint="cs"/>
          <w:color w:val="EE0000"/>
          <w:kern w:val="2"/>
          <w:sz w:val="28"/>
          <w:szCs w:val="28"/>
          <w:rtl/>
          <w:lang w:bidi="ar-EG"/>
          <w14:ligatures w14:val="standardContextual"/>
        </w:rPr>
        <w:t>و سوف</w:t>
      </w:r>
      <w:proofErr w:type="gramEnd"/>
      <w:r w:rsidRPr="00FC3AED">
        <w:rPr>
          <w:rFonts w:ascii="Simplified Arabic" w:eastAsia="Calibri" w:hAnsi="Simplified Arabic" w:cs="Simplified Arabic" w:hint="cs"/>
          <w:color w:val="EE0000"/>
          <w:kern w:val="2"/>
          <w:sz w:val="28"/>
          <w:szCs w:val="28"/>
          <w:rtl/>
          <w:lang w:bidi="ar-EG"/>
          <w14:ligatures w14:val="standardContextual"/>
        </w:rPr>
        <w:t xml:space="preserve"> يتم استخدام النمذجة بالمعادلات الهيكلية</w:t>
      </w:r>
      <w:r w:rsidRPr="00FC3AED">
        <w:rPr>
          <w:rFonts w:ascii="Simplified Arabic" w:eastAsia="Calibri" w:hAnsi="Simplified Arabic" w:cs="Simplified Arabic" w:hint="cs"/>
          <w:color w:val="EE0000"/>
          <w:kern w:val="2"/>
          <w:sz w:val="28"/>
          <w:szCs w:val="28"/>
          <w:lang w:bidi="ar-EG"/>
          <w14:ligatures w14:val="standardContextual"/>
        </w:rPr>
        <w:t xml:space="preserve"> (SEM) </w:t>
      </w:r>
      <w:r w:rsidRPr="00FC3AED">
        <w:rPr>
          <w:rFonts w:ascii="Simplified Arabic" w:eastAsia="Calibri" w:hAnsi="Simplified Arabic" w:cs="Simplified Arabic" w:hint="cs"/>
          <w:color w:val="EE0000"/>
          <w:kern w:val="2"/>
          <w:sz w:val="28"/>
          <w:szCs w:val="28"/>
          <w:rtl/>
          <w:lang w:bidi="ar-EG"/>
          <w14:ligatures w14:val="standardContextual"/>
        </w:rPr>
        <w:t>بوصفها التحليل الرئيس في الدراسة، وذلك للأسباب الآتية</w:t>
      </w:r>
      <w:r w:rsidRPr="00FC3AED">
        <w:rPr>
          <w:rFonts w:ascii="Simplified Arabic" w:eastAsia="Calibri" w:hAnsi="Simplified Arabic" w:cs="Simplified Arabic" w:hint="cs"/>
          <w:color w:val="EE0000"/>
          <w:kern w:val="2"/>
          <w:sz w:val="28"/>
          <w:szCs w:val="28"/>
          <w:lang w:bidi="ar-EG"/>
          <w14:ligatures w14:val="standardContextual"/>
        </w:rPr>
        <w:t>:</w:t>
      </w:r>
    </w:p>
    <w:p w14:paraId="5C6BE04E" w14:textId="77777777" w:rsidR="00887527" w:rsidRPr="00FC3AED" w:rsidRDefault="00887527" w:rsidP="00FC3AED">
      <w:pPr>
        <w:numPr>
          <w:ilvl w:val="0"/>
          <w:numId w:val="16"/>
        </w:numPr>
        <w:bidi/>
        <w:spacing w:line="276" w:lineRule="auto"/>
        <w:contextualSpacing/>
        <w:jc w:val="both"/>
        <w:rPr>
          <w:rFonts w:ascii="Simplified Arabic" w:eastAsia="Calibri" w:hAnsi="Simplified Arabic" w:cs="Simplified Arabic"/>
          <w:color w:val="EE0000"/>
          <w:kern w:val="2"/>
          <w:sz w:val="28"/>
          <w:szCs w:val="28"/>
          <w:lang w:bidi="ar-EG"/>
          <w14:ligatures w14:val="standardContextual"/>
        </w:rPr>
      </w:pPr>
      <w:r w:rsidRPr="00FC3AED">
        <w:rPr>
          <w:rFonts w:ascii="Simplified Arabic" w:eastAsia="Calibri" w:hAnsi="Simplified Arabic" w:cs="Simplified Arabic" w:hint="cs"/>
          <w:color w:val="EE0000"/>
          <w:kern w:val="2"/>
          <w:sz w:val="28"/>
          <w:szCs w:val="28"/>
          <w:rtl/>
          <w:lang w:bidi="ar-EG"/>
          <w14:ligatures w14:val="standardContextual"/>
        </w:rPr>
        <w:t>قدرتها على اختبار العلاقات المباشرة وغير المباشرة بين المتغيرات</w:t>
      </w:r>
      <w:r w:rsidRPr="00FC3AED">
        <w:rPr>
          <w:rFonts w:ascii="Simplified Arabic" w:eastAsia="Calibri" w:hAnsi="Simplified Arabic" w:cs="Simplified Arabic" w:hint="cs"/>
          <w:color w:val="EE0000"/>
          <w:kern w:val="2"/>
          <w:sz w:val="28"/>
          <w:szCs w:val="28"/>
          <w:lang w:bidi="ar-EG"/>
          <w14:ligatures w14:val="standardContextual"/>
        </w:rPr>
        <w:t>.</w:t>
      </w:r>
    </w:p>
    <w:p w14:paraId="3188EC46" w14:textId="77777777" w:rsidR="00887527" w:rsidRPr="00FC3AED" w:rsidRDefault="00887527" w:rsidP="00FC3AED">
      <w:pPr>
        <w:numPr>
          <w:ilvl w:val="0"/>
          <w:numId w:val="16"/>
        </w:numPr>
        <w:bidi/>
        <w:spacing w:line="276" w:lineRule="auto"/>
        <w:contextualSpacing/>
        <w:jc w:val="both"/>
        <w:rPr>
          <w:rFonts w:ascii="Simplified Arabic" w:eastAsia="Calibri" w:hAnsi="Simplified Arabic" w:cs="Simplified Arabic"/>
          <w:color w:val="EE0000"/>
          <w:kern w:val="2"/>
          <w:sz w:val="28"/>
          <w:szCs w:val="28"/>
          <w:lang w:bidi="ar-EG"/>
          <w14:ligatures w14:val="standardContextual"/>
        </w:rPr>
      </w:pPr>
      <w:r w:rsidRPr="00FC3AED">
        <w:rPr>
          <w:rFonts w:ascii="Simplified Arabic" w:eastAsia="Calibri" w:hAnsi="Simplified Arabic" w:cs="Simplified Arabic" w:hint="cs"/>
          <w:color w:val="EE0000"/>
          <w:kern w:val="2"/>
          <w:sz w:val="28"/>
          <w:szCs w:val="28"/>
          <w:rtl/>
          <w:lang w:bidi="ar-EG"/>
          <w14:ligatures w14:val="standardContextual"/>
        </w:rPr>
        <w:t>مناسبتها لتحليل المتغيرات الكامنة</w:t>
      </w:r>
      <w:r w:rsidRPr="00FC3AED">
        <w:rPr>
          <w:rFonts w:ascii="Simplified Arabic" w:eastAsia="Calibri" w:hAnsi="Simplified Arabic" w:cs="Simplified Arabic" w:hint="cs"/>
          <w:color w:val="EE0000"/>
          <w:kern w:val="2"/>
          <w:sz w:val="28"/>
          <w:szCs w:val="28"/>
          <w:lang w:bidi="ar-EG"/>
          <w14:ligatures w14:val="standardContextual"/>
        </w:rPr>
        <w:t xml:space="preserve"> (latent variables) </w:t>
      </w:r>
      <w:r w:rsidRPr="00FC3AED">
        <w:rPr>
          <w:rFonts w:ascii="Simplified Arabic" w:eastAsia="Calibri" w:hAnsi="Simplified Arabic" w:cs="Simplified Arabic" w:hint="cs"/>
          <w:color w:val="EE0000"/>
          <w:kern w:val="2"/>
          <w:sz w:val="28"/>
          <w:szCs w:val="28"/>
          <w:rtl/>
          <w:lang w:bidi="ar-EG"/>
          <w14:ligatures w14:val="standardContextual"/>
        </w:rPr>
        <w:t>مثل القيادة والجودة</w:t>
      </w:r>
      <w:r w:rsidRPr="00FC3AED">
        <w:rPr>
          <w:rFonts w:ascii="Simplified Arabic" w:eastAsia="Calibri" w:hAnsi="Simplified Arabic" w:cs="Simplified Arabic" w:hint="cs"/>
          <w:color w:val="EE0000"/>
          <w:kern w:val="2"/>
          <w:sz w:val="28"/>
          <w:szCs w:val="28"/>
          <w:lang w:bidi="ar-EG"/>
          <w14:ligatures w14:val="standardContextual"/>
        </w:rPr>
        <w:t>.</w:t>
      </w:r>
    </w:p>
    <w:p w14:paraId="6CDD0E65" w14:textId="77777777" w:rsidR="00887527" w:rsidRPr="00FC3AED" w:rsidRDefault="00887527" w:rsidP="00FC3AED">
      <w:pPr>
        <w:numPr>
          <w:ilvl w:val="0"/>
          <w:numId w:val="16"/>
        </w:numPr>
        <w:bidi/>
        <w:spacing w:line="276" w:lineRule="auto"/>
        <w:contextualSpacing/>
        <w:jc w:val="both"/>
        <w:rPr>
          <w:rFonts w:ascii="Simplified Arabic" w:eastAsia="Calibri" w:hAnsi="Simplified Arabic" w:cs="Simplified Arabic"/>
          <w:color w:val="EE0000"/>
          <w:kern w:val="2"/>
          <w:sz w:val="28"/>
          <w:szCs w:val="28"/>
          <w:lang w:bidi="ar-EG"/>
          <w14:ligatures w14:val="standardContextual"/>
        </w:rPr>
      </w:pPr>
      <w:r w:rsidRPr="00FC3AED">
        <w:rPr>
          <w:rFonts w:ascii="Simplified Arabic" w:eastAsia="Calibri" w:hAnsi="Simplified Arabic" w:cs="Simplified Arabic" w:hint="cs"/>
          <w:color w:val="EE0000"/>
          <w:kern w:val="2"/>
          <w:sz w:val="28"/>
          <w:szCs w:val="28"/>
          <w:rtl/>
          <w:lang w:bidi="ar-EG"/>
          <w14:ligatures w14:val="standardContextual"/>
        </w:rPr>
        <w:t>توافقها مع إجراءات التحقق من الصدق والثبات</w:t>
      </w:r>
      <w:r w:rsidRPr="00FC3AED">
        <w:rPr>
          <w:rFonts w:ascii="Simplified Arabic" w:eastAsia="Calibri" w:hAnsi="Simplified Arabic" w:cs="Simplified Arabic" w:hint="cs"/>
          <w:color w:val="EE0000"/>
          <w:kern w:val="2"/>
          <w:sz w:val="28"/>
          <w:szCs w:val="28"/>
          <w:lang w:bidi="ar-EG"/>
          <w14:ligatures w14:val="standardContextual"/>
        </w:rPr>
        <w:t xml:space="preserve"> (CFA – CR – AVE – HTMT).</w:t>
      </w:r>
    </w:p>
    <w:p w14:paraId="777E3824" w14:textId="77777777" w:rsidR="00887527" w:rsidRPr="00FC3AED" w:rsidRDefault="00887527" w:rsidP="00FC3AED">
      <w:pPr>
        <w:numPr>
          <w:ilvl w:val="0"/>
          <w:numId w:val="16"/>
        </w:numPr>
        <w:bidi/>
        <w:spacing w:line="276" w:lineRule="auto"/>
        <w:contextualSpacing/>
        <w:jc w:val="both"/>
        <w:rPr>
          <w:rFonts w:ascii="Simplified Arabic" w:eastAsia="Calibri" w:hAnsi="Simplified Arabic" w:cs="Simplified Arabic"/>
          <w:color w:val="EE0000"/>
          <w:kern w:val="2"/>
          <w:sz w:val="28"/>
          <w:szCs w:val="28"/>
          <w:lang w:bidi="ar-EG"/>
          <w14:ligatures w14:val="standardContextual"/>
        </w:rPr>
      </w:pPr>
      <w:r w:rsidRPr="00FC3AED">
        <w:rPr>
          <w:rFonts w:ascii="Simplified Arabic" w:eastAsia="Calibri" w:hAnsi="Simplified Arabic" w:cs="Simplified Arabic" w:hint="cs"/>
          <w:color w:val="EE0000"/>
          <w:kern w:val="2"/>
          <w:sz w:val="28"/>
          <w:szCs w:val="28"/>
          <w:rtl/>
          <w:lang w:bidi="ar-EG"/>
          <w14:ligatures w14:val="standardContextual"/>
        </w:rPr>
        <w:t>قدرتها على قياس ملاءمة النموذج المفاهيمي بشكل شامل ودقيق</w:t>
      </w:r>
      <w:r w:rsidRPr="00FC3AED">
        <w:rPr>
          <w:rFonts w:ascii="Simplified Arabic" w:eastAsia="Calibri" w:hAnsi="Simplified Arabic" w:cs="Simplified Arabic" w:hint="cs"/>
          <w:color w:val="EE0000"/>
          <w:kern w:val="2"/>
          <w:sz w:val="28"/>
          <w:szCs w:val="28"/>
          <w:lang w:bidi="ar-EG"/>
          <w14:ligatures w14:val="standardContextual"/>
        </w:rPr>
        <w:t>.</w:t>
      </w:r>
    </w:p>
    <w:p w14:paraId="43D1C943" w14:textId="77777777" w:rsidR="00887527" w:rsidRPr="00FC3AED" w:rsidRDefault="00887527" w:rsidP="00FC3AED">
      <w:pPr>
        <w:numPr>
          <w:ilvl w:val="0"/>
          <w:numId w:val="16"/>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p>
    <w:p w14:paraId="0BC40150" w14:textId="0891A992" w:rsidR="007F4183" w:rsidRPr="00FC3AED" w:rsidRDefault="007F4183" w:rsidP="00FC3AED">
      <w:pPr>
        <w:bidi/>
        <w:spacing w:after="20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t>خطوات تنفيذ خطة الدراسة:</w:t>
      </w:r>
    </w:p>
    <w:p w14:paraId="397CFD79" w14:textId="1020149C" w:rsidR="00A50D11" w:rsidRPr="00FC3AED" w:rsidRDefault="00A50D11" w:rsidP="00FC3AED">
      <w:pPr>
        <w:pStyle w:val="a3"/>
        <w:numPr>
          <w:ilvl w:val="0"/>
          <w:numId w:val="18"/>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تحديد مشكلة الدراسة وصياغة أسئلتها</w:t>
      </w:r>
      <w:r w:rsidRPr="00FC3AED">
        <w:rPr>
          <w:rFonts w:ascii="Simplified Arabic" w:hAnsi="Simplified Arabic" w:cs="Simplified Arabic" w:hint="cs"/>
          <w:sz w:val="28"/>
          <w:szCs w:val="28"/>
        </w:rPr>
        <w:t>:</w:t>
      </w:r>
    </w:p>
    <w:p w14:paraId="0B14EB3E" w14:textId="77777777"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تبدأ الخطة بتحديد مشكلة الدراسة التي تتمثل في الحاجة إلى فهم العلاقة بين أنماط القيادة الإدارية السائدة في المستشفيات الحكومية بمنطقة المدينة المنورة، ومستوى جودة الخدمات الصحية المقدمة</w:t>
      </w:r>
      <w:r w:rsidRPr="00FC3AED">
        <w:rPr>
          <w:rFonts w:ascii="Simplified Arabic" w:hAnsi="Simplified Arabic" w:cs="Simplified Arabic" w:hint="cs"/>
          <w:sz w:val="28"/>
          <w:szCs w:val="28"/>
        </w:rPr>
        <w:t>.</w:t>
      </w:r>
    </w:p>
    <w:p w14:paraId="32025FA5" w14:textId="33A3DF3E"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 xml:space="preserve">تُصاغ الأسئلة البحثية بما يوضح مدى تأثير كل </w:t>
      </w:r>
      <w:r w:rsidR="00AE34E3" w:rsidRPr="00FC3AED">
        <w:rPr>
          <w:rFonts w:ascii="Simplified Arabic" w:hAnsi="Simplified Arabic" w:cs="Simplified Arabic" w:hint="cs"/>
          <w:sz w:val="28"/>
          <w:szCs w:val="28"/>
          <w:rtl/>
        </w:rPr>
        <w:t>أنماط</w:t>
      </w:r>
      <w:r w:rsidRPr="00FC3AED">
        <w:rPr>
          <w:rFonts w:ascii="Simplified Arabic" w:hAnsi="Simplified Arabic" w:cs="Simplified Arabic" w:hint="cs"/>
          <w:sz w:val="28"/>
          <w:szCs w:val="28"/>
          <w:rtl/>
        </w:rPr>
        <w:t xml:space="preserve"> من أنماط القيادة (كالقيادة التحويلية، أو التبادلية، أو الأوتوقراطية) على الأبعاد المختلفة لجودة الخدمات الصحية (مثل الكفاءة، الرضا، الاستجابة، الأمان)</w:t>
      </w:r>
      <w:r w:rsidRPr="00FC3AED">
        <w:rPr>
          <w:rFonts w:ascii="Simplified Arabic" w:hAnsi="Simplified Arabic" w:cs="Simplified Arabic" w:hint="cs"/>
          <w:sz w:val="28"/>
          <w:szCs w:val="28"/>
        </w:rPr>
        <w:t>.</w:t>
      </w:r>
    </w:p>
    <w:p w14:paraId="201C0506" w14:textId="7AC9F11C" w:rsidR="00A50D11" w:rsidRPr="00FC3AED" w:rsidRDefault="00A50D11" w:rsidP="00FC3AED">
      <w:pPr>
        <w:pStyle w:val="a3"/>
        <w:numPr>
          <w:ilvl w:val="0"/>
          <w:numId w:val="18"/>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تحديد أهداف الدراسة</w:t>
      </w:r>
      <w:r w:rsidRPr="00FC3AED">
        <w:rPr>
          <w:rFonts w:ascii="Simplified Arabic" w:hAnsi="Simplified Arabic" w:cs="Simplified Arabic" w:hint="cs"/>
          <w:sz w:val="28"/>
          <w:szCs w:val="28"/>
        </w:rPr>
        <w:t>:</w:t>
      </w:r>
    </w:p>
    <w:p w14:paraId="18BC0FD2" w14:textId="48556675"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تشمل الأهداف الرئيسية ما يلي</w:t>
      </w:r>
      <w:r w:rsidRPr="00FC3AED">
        <w:rPr>
          <w:rFonts w:ascii="Simplified Arabic" w:hAnsi="Simplified Arabic" w:cs="Simplified Arabic" w:hint="cs"/>
          <w:sz w:val="28"/>
          <w:szCs w:val="28"/>
        </w:rPr>
        <w:t>:</w:t>
      </w:r>
    </w:p>
    <w:p w14:paraId="7E85FD86" w14:textId="7C45B5B9" w:rsidR="00A50D11" w:rsidRPr="00FC3AED" w:rsidRDefault="00A50D11" w:rsidP="00FC3AED">
      <w:pPr>
        <w:pStyle w:val="a3"/>
        <w:numPr>
          <w:ilvl w:val="0"/>
          <w:numId w:val="19"/>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التعرف على الأنماط القيادية السائدة في المستشفيات الحكومية</w:t>
      </w:r>
      <w:r w:rsidRPr="00FC3AED">
        <w:rPr>
          <w:rFonts w:ascii="Simplified Arabic" w:hAnsi="Simplified Arabic" w:cs="Simplified Arabic" w:hint="cs"/>
          <w:sz w:val="28"/>
          <w:szCs w:val="28"/>
        </w:rPr>
        <w:t>.</w:t>
      </w:r>
    </w:p>
    <w:p w14:paraId="64C5F42C" w14:textId="06875D00" w:rsidR="00A50D11" w:rsidRPr="00FC3AED" w:rsidRDefault="00A50D11" w:rsidP="00FC3AED">
      <w:pPr>
        <w:pStyle w:val="a3"/>
        <w:numPr>
          <w:ilvl w:val="0"/>
          <w:numId w:val="19"/>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قياس مستوى جودة الخدمات الصحية المقدمة</w:t>
      </w:r>
      <w:r w:rsidRPr="00FC3AED">
        <w:rPr>
          <w:rFonts w:ascii="Simplified Arabic" w:hAnsi="Simplified Arabic" w:cs="Simplified Arabic" w:hint="cs"/>
          <w:sz w:val="28"/>
          <w:szCs w:val="28"/>
        </w:rPr>
        <w:t>.</w:t>
      </w:r>
    </w:p>
    <w:p w14:paraId="26E8F66D" w14:textId="2429C831" w:rsidR="00A50D11" w:rsidRPr="00FC3AED" w:rsidRDefault="00A50D11" w:rsidP="00FC3AED">
      <w:pPr>
        <w:pStyle w:val="a3"/>
        <w:numPr>
          <w:ilvl w:val="0"/>
          <w:numId w:val="19"/>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تحليل العلاقة بين ال</w:t>
      </w:r>
      <w:r w:rsidR="00AE34E3" w:rsidRPr="00FC3AED">
        <w:rPr>
          <w:rFonts w:ascii="Simplified Arabic" w:hAnsi="Simplified Arabic" w:cs="Simplified Arabic" w:hint="cs"/>
          <w:sz w:val="28"/>
          <w:szCs w:val="28"/>
          <w:rtl/>
        </w:rPr>
        <w:t>أنماط</w:t>
      </w:r>
      <w:r w:rsidRPr="00FC3AED">
        <w:rPr>
          <w:rFonts w:ascii="Simplified Arabic" w:hAnsi="Simplified Arabic" w:cs="Simplified Arabic" w:hint="cs"/>
          <w:sz w:val="28"/>
          <w:szCs w:val="28"/>
          <w:rtl/>
        </w:rPr>
        <w:t xml:space="preserve"> القيادي وجودة الخدمات الصحية</w:t>
      </w:r>
      <w:r w:rsidRPr="00FC3AED">
        <w:rPr>
          <w:rFonts w:ascii="Simplified Arabic" w:hAnsi="Simplified Arabic" w:cs="Simplified Arabic" w:hint="cs"/>
          <w:sz w:val="28"/>
          <w:szCs w:val="28"/>
        </w:rPr>
        <w:t>.</w:t>
      </w:r>
    </w:p>
    <w:p w14:paraId="5C2DAAE5" w14:textId="4BD0F286" w:rsidR="00A50D11" w:rsidRPr="00FC3AED" w:rsidRDefault="00A50D11" w:rsidP="00FC3AED">
      <w:pPr>
        <w:pStyle w:val="a3"/>
        <w:numPr>
          <w:ilvl w:val="0"/>
          <w:numId w:val="19"/>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تقديم توصيات تطويرية للقيادات الصحية بناءً على النتائج</w:t>
      </w:r>
      <w:r w:rsidRPr="00FC3AED">
        <w:rPr>
          <w:rFonts w:ascii="Simplified Arabic" w:hAnsi="Simplified Arabic" w:cs="Simplified Arabic" w:hint="cs"/>
          <w:sz w:val="28"/>
          <w:szCs w:val="28"/>
        </w:rPr>
        <w:t>.</w:t>
      </w:r>
    </w:p>
    <w:p w14:paraId="5F0201B6" w14:textId="2507B018" w:rsidR="00A50D11" w:rsidRPr="00FC3AED" w:rsidRDefault="00A50D11" w:rsidP="00FC3AED">
      <w:pPr>
        <w:pStyle w:val="a3"/>
        <w:numPr>
          <w:ilvl w:val="0"/>
          <w:numId w:val="18"/>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lastRenderedPageBreak/>
        <w:t>إعداد الإطار النظري والدراسات السابقة</w:t>
      </w:r>
      <w:r w:rsidRPr="00FC3AED">
        <w:rPr>
          <w:rFonts w:ascii="Simplified Arabic" w:hAnsi="Simplified Arabic" w:cs="Simplified Arabic" w:hint="cs"/>
          <w:sz w:val="28"/>
          <w:szCs w:val="28"/>
        </w:rPr>
        <w:t>:</w:t>
      </w:r>
    </w:p>
    <w:p w14:paraId="6B0879E2" w14:textId="77777777"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يتم بناء الإطار النظري حول مفاهيم القيادة الإدارية وأنماطها، بالإضافة إلى تحديد أبعاد جودة الخدمات الصحية وفق نماذج معتمدة مثل نموذج</w:t>
      </w:r>
      <w:r w:rsidRPr="00FC3AED">
        <w:rPr>
          <w:rFonts w:ascii="Simplified Arabic" w:hAnsi="Simplified Arabic" w:cs="Simplified Arabic" w:hint="cs"/>
          <w:sz w:val="28"/>
          <w:szCs w:val="28"/>
        </w:rPr>
        <w:t xml:space="preserve"> SERVQUAL </w:t>
      </w:r>
      <w:r w:rsidRPr="00FC3AED">
        <w:rPr>
          <w:rFonts w:ascii="Simplified Arabic" w:hAnsi="Simplified Arabic" w:cs="Simplified Arabic" w:hint="cs"/>
          <w:sz w:val="28"/>
          <w:szCs w:val="28"/>
          <w:rtl/>
        </w:rPr>
        <w:t>أو معايير الجودة الصحية الصادرة عن وزارة الصحة أو منظمة الصحة العالمية</w:t>
      </w:r>
      <w:r w:rsidRPr="00FC3AED">
        <w:rPr>
          <w:rFonts w:ascii="Simplified Arabic" w:hAnsi="Simplified Arabic" w:cs="Simplified Arabic" w:hint="cs"/>
          <w:sz w:val="28"/>
          <w:szCs w:val="28"/>
        </w:rPr>
        <w:t>.</w:t>
      </w:r>
    </w:p>
    <w:p w14:paraId="7E4394CB" w14:textId="28CB0373"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كما يتم مراجعة الدراسات السابقة ذات الصلة، محليًا ودوليًا، لمقارنة النتائج المحتملة وتحديد الفجوات البحثية التي تسعى الدراسة إلى سدّها</w:t>
      </w:r>
      <w:r w:rsidRPr="00FC3AED">
        <w:rPr>
          <w:rFonts w:ascii="Simplified Arabic" w:hAnsi="Simplified Arabic" w:cs="Simplified Arabic" w:hint="cs"/>
          <w:sz w:val="28"/>
          <w:szCs w:val="28"/>
        </w:rPr>
        <w:t>.</w:t>
      </w:r>
    </w:p>
    <w:p w14:paraId="01B01BF2" w14:textId="76E59AF1" w:rsidR="00A50D11" w:rsidRPr="00FC3AED" w:rsidRDefault="00A50D11" w:rsidP="00FC3AED">
      <w:pPr>
        <w:pStyle w:val="a3"/>
        <w:numPr>
          <w:ilvl w:val="0"/>
          <w:numId w:val="18"/>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تصميم أداة الدراسة (الاستبانة)</w:t>
      </w:r>
      <w:r w:rsidRPr="00FC3AED">
        <w:rPr>
          <w:rFonts w:ascii="Simplified Arabic" w:hAnsi="Simplified Arabic" w:cs="Simplified Arabic" w:hint="cs"/>
          <w:sz w:val="28"/>
          <w:szCs w:val="28"/>
        </w:rPr>
        <w:t>:</w:t>
      </w:r>
    </w:p>
    <w:p w14:paraId="3E6D28DD" w14:textId="612B1C34"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تُطوّر استبانة مكونة من محورين أساسيين</w:t>
      </w:r>
      <w:r w:rsidRPr="00FC3AED">
        <w:rPr>
          <w:rFonts w:ascii="Simplified Arabic" w:hAnsi="Simplified Arabic" w:cs="Simplified Arabic" w:hint="cs"/>
          <w:sz w:val="28"/>
          <w:szCs w:val="28"/>
        </w:rPr>
        <w:t>:</w:t>
      </w:r>
    </w:p>
    <w:p w14:paraId="3E0811DC" w14:textId="4DE5DE24"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المحور الأول يقيس أنماط القيادة الإدارية باستخدام مقياس معتمد</w:t>
      </w:r>
      <w:r w:rsidRPr="00FC3AED">
        <w:rPr>
          <w:rFonts w:ascii="Simplified Arabic" w:hAnsi="Simplified Arabic" w:cs="Simplified Arabic" w:hint="cs"/>
          <w:sz w:val="28"/>
          <w:szCs w:val="28"/>
        </w:rPr>
        <w:t xml:space="preserve"> (</w:t>
      </w:r>
      <w:r w:rsidRPr="00FC3AED">
        <w:rPr>
          <w:rFonts w:ascii="Simplified Arabic" w:hAnsi="Simplified Arabic" w:cs="Simplified Arabic" w:hint="cs"/>
          <w:sz w:val="28"/>
          <w:szCs w:val="28"/>
          <w:rtl/>
        </w:rPr>
        <w:t>مثل</w:t>
      </w:r>
      <w:r w:rsidRPr="00FC3AED">
        <w:rPr>
          <w:rFonts w:ascii="Simplified Arabic" w:hAnsi="Simplified Arabic" w:cs="Simplified Arabic" w:hint="cs"/>
          <w:sz w:val="28"/>
          <w:szCs w:val="28"/>
        </w:rPr>
        <w:t xml:space="preserve"> MLQ – Multifactor Leadership Questionnaire).</w:t>
      </w:r>
    </w:p>
    <w:p w14:paraId="56A20175" w14:textId="77777777"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المحور الثاني يقيس جودة الخدمات الصحية من وجهة نظر الموظفين أو المستفيدين، عبر عناصر تشمل: الاستجابة، الكفاءة، الاعتمادية، الأمان، رضا المرضى</w:t>
      </w:r>
      <w:r w:rsidRPr="00FC3AED">
        <w:rPr>
          <w:rFonts w:ascii="Simplified Arabic" w:hAnsi="Simplified Arabic" w:cs="Simplified Arabic" w:hint="cs"/>
          <w:sz w:val="28"/>
          <w:szCs w:val="28"/>
        </w:rPr>
        <w:t>.</w:t>
      </w:r>
    </w:p>
    <w:p w14:paraId="587F6F0B" w14:textId="0687F076"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 xml:space="preserve">تُعرض الأداة على مجموعة من الخبراء لضمان صدقها الظاهري والمحتوى، ثم تُجرى دراسة استطلاعية للتحقق من ثباتها باستخدام معامل </w:t>
      </w:r>
      <w:proofErr w:type="spellStart"/>
      <w:r w:rsidRPr="00FC3AED">
        <w:rPr>
          <w:rFonts w:ascii="Simplified Arabic" w:hAnsi="Simplified Arabic" w:cs="Simplified Arabic" w:hint="cs"/>
          <w:sz w:val="28"/>
          <w:szCs w:val="28"/>
          <w:rtl/>
        </w:rPr>
        <w:t>كرونباخ</w:t>
      </w:r>
      <w:proofErr w:type="spellEnd"/>
      <w:r w:rsidRPr="00FC3AED">
        <w:rPr>
          <w:rFonts w:ascii="Simplified Arabic" w:hAnsi="Simplified Arabic" w:cs="Simplified Arabic" w:hint="cs"/>
          <w:sz w:val="28"/>
          <w:szCs w:val="28"/>
          <w:rtl/>
        </w:rPr>
        <w:t xml:space="preserve"> ألفا</w:t>
      </w:r>
      <w:r w:rsidRPr="00FC3AED">
        <w:rPr>
          <w:rFonts w:ascii="Simplified Arabic" w:hAnsi="Simplified Arabic" w:cs="Simplified Arabic" w:hint="cs"/>
          <w:sz w:val="28"/>
          <w:szCs w:val="28"/>
        </w:rPr>
        <w:t>.</w:t>
      </w:r>
    </w:p>
    <w:p w14:paraId="2BD3D4B6" w14:textId="083D5D53" w:rsidR="00A50D11" w:rsidRPr="00FC3AED" w:rsidRDefault="00A50D11" w:rsidP="00FC3AED">
      <w:pPr>
        <w:pStyle w:val="a3"/>
        <w:numPr>
          <w:ilvl w:val="0"/>
          <w:numId w:val="18"/>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تحديد مجتمع الدراسة وعينتها</w:t>
      </w:r>
      <w:r w:rsidRPr="00FC3AED">
        <w:rPr>
          <w:rFonts w:ascii="Simplified Arabic" w:hAnsi="Simplified Arabic" w:cs="Simplified Arabic" w:hint="cs"/>
          <w:sz w:val="28"/>
          <w:szCs w:val="28"/>
        </w:rPr>
        <w:t>:</w:t>
      </w:r>
    </w:p>
    <w:p w14:paraId="78940A2E" w14:textId="77777777"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يتكون مجتمع الدراسة من الكوادر الإدارية والطبية والتمريضية العاملة في المستشفيات الحكومية بمنطقة المدينة المنورة</w:t>
      </w:r>
      <w:r w:rsidRPr="00FC3AED">
        <w:rPr>
          <w:rFonts w:ascii="Simplified Arabic" w:hAnsi="Simplified Arabic" w:cs="Simplified Arabic" w:hint="cs"/>
          <w:sz w:val="28"/>
          <w:szCs w:val="28"/>
        </w:rPr>
        <w:t>.</w:t>
      </w:r>
    </w:p>
    <w:p w14:paraId="4EDD5F00" w14:textId="54A2F2C6"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تُستخدم طريقة العينة العشوائية الطبقية أو القصدية، بحسب طبيعة المتغيرات، ويتراوح حجم العينة بين 150 إلى 300 مفردة، لضمان تمثيل كافٍ ونتائج قابلة للتعميم</w:t>
      </w:r>
      <w:r w:rsidRPr="00FC3AED">
        <w:rPr>
          <w:rFonts w:ascii="Simplified Arabic" w:hAnsi="Simplified Arabic" w:cs="Simplified Arabic" w:hint="cs"/>
          <w:sz w:val="28"/>
          <w:szCs w:val="28"/>
        </w:rPr>
        <w:t>.</w:t>
      </w:r>
    </w:p>
    <w:p w14:paraId="1D925161" w14:textId="7AA98A93" w:rsidR="00A50D11" w:rsidRPr="00FC3AED" w:rsidRDefault="00A50D11" w:rsidP="00FC3AED">
      <w:pPr>
        <w:pStyle w:val="a3"/>
        <w:numPr>
          <w:ilvl w:val="0"/>
          <w:numId w:val="18"/>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جمع البيانات</w:t>
      </w:r>
      <w:r w:rsidRPr="00FC3AED">
        <w:rPr>
          <w:rFonts w:ascii="Simplified Arabic" w:hAnsi="Simplified Arabic" w:cs="Simplified Arabic" w:hint="cs"/>
          <w:sz w:val="28"/>
          <w:szCs w:val="28"/>
        </w:rPr>
        <w:t>:</w:t>
      </w:r>
    </w:p>
    <w:p w14:paraId="2B9DE36A" w14:textId="6135BAA6"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lastRenderedPageBreak/>
        <w:t>بعد اعتماد الأداة النهائية، يتم توزيع الاستبانات على أفراد العينة ميدانيًا أو إلكترونيًا، مع الحفاظ على السرية والحيادية، والتأكد من اكتمال البيانات</w:t>
      </w:r>
      <w:r w:rsidRPr="00FC3AED">
        <w:rPr>
          <w:rFonts w:ascii="Simplified Arabic" w:hAnsi="Simplified Arabic" w:cs="Simplified Arabic" w:hint="cs"/>
          <w:sz w:val="28"/>
          <w:szCs w:val="28"/>
        </w:rPr>
        <w:t>.</w:t>
      </w:r>
    </w:p>
    <w:p w14:paraId="006E286C" w14:textId="77777777" w:rsidR="00A50D11" w:rsidRPr="00FC3AED" w:rsidRDefault="00A50D11" w:rsidP="00FC3AED">
      <w:pPr>
        <w:bidi/>
        <w:spacing w:after="200" w:line="276" w:lineRule="auto"/>
        <w:jc w:val="both"/>
        <w:rPr>
          <w:rFonts w:ascii="Simplified Arabic" w:hAnsi="Simplified Arabic" w:cs="Simplified Arabic"/>
          <w:sz w:val="28"/>
          <w:szCs w:val="28"/>
          <w:rtl/>
        </w:rPr>
      </w:pPr>
    </w:p>
    <w:p w14:paraId="632A14C6" w14:textId="08812606" w:rsidR="00A50D11" w:rsidRPr="00FC3AED" w:rsidRDefault="00A50D11" w:rsidP="00FC3AED">
      <w:pPr>
        <w:pStyle w:val="a3"/>
        <w:numPr>
          <w:ilvl w:val="0"/>
          <w:numId w:val="18"/>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تحليل البيانات إحصائيًا</w:t>
      </w:r>
      <w:r w:rsidRPr="00FC3AED">
        <w:rPr>
          <w:rFonts w:ascii="Simplified Arabic" w:hAnsi="Simplified Arabic" w:cs="Simplified Arabic" w:hint="cs"/>
          <w:sz w:val="28"/>
          <w:szCs w:val="28"/>
        </w:rPr>
        <w:t>:</w:t>
      </w:r>
    </w:p>
    <w:p w14:paraId="260DCF5D" w14:textId="1D116432"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تُستخدم الأساليب الإحصائية المناسبة باستخدام برنامج</w:t>
      </w:r>
      <w:r w:rsidRPr="00FC3AED">
        <w:rPr>
          <w:rFonts w:ascii="Simplified Arabic" w:hAnsi="Simplified Arabic" w:cs="Simplified Arabic" w:hint="cs"/>
          <w:sz w:val="28"/>
          <w:szCs w:val="28"/>
        </w:rPr>
        <w:t xml:space="preserve"> SPSS </w:t>
      </w:r>
      <w:r w:rsidRPr="00FC3AED">
        <w:rPr>
          <w:rFonts w:ascii="Simplified Arabic" w:hAnsi="Simplified Arabic" w:cs="Simplified Arabic" w:hint="cs"/>
          <w:sz w:val="28"/>
          <w:szCs w:val="28"/>
          <w:rtl/>
        </w:rPr>
        <w:t>أو</w:t>
      </w:r>
      <w:r w:rsidRPr="00FC3AED">
        <w:rPr>
          <w:rFonts w:ascii="Simplified Arabic" w:hAnsi="Simplified Arabic" w:cs="Simplified Arabic" w:hint="cs"/>
          <w:sz w:val="28"/>
          <w:szCs w:val="28"/>
        </w:rPr>
        <w:t xml:space="preserve"> AMOS</w:t>
      </w:r>
      <w:r w:rsidRPr="00FC3AED">
        <w:rPr>
          <w:rFonts w:ascii="Simplified Arabic" w:hAnsi="Simplified Arabic" w:cs="Simplified Arabic" w:hint="cs"/>
          <w:sz w:val="28"/>
          <w:szCs w:val="28"/>
          <w:rtl/>
        </w:rPr>
        <w:t>، مثل</w:t>
      </w:r>
      <w:r w:rsidRPr="00FC3AED">
        <w:rPr>
          <w:rFonts w:ascii="Simplified Arabic" w:hAnsi="Simplified Arabic" w:cs="Simplified Arabic" w:hint="cs"/>
          <w:sz w:val="28"/>
          <w:szCs w:val="28"/>
        </w:rPr>
        <w:t>:</w:t>
      </w:r>
    </w:p>
    <w:p w14:paraId="6FB9CACE" w14:textId="3F3D850B" w:rsidR="00A50D11" w:rsidRPr="00FC3AED" w:rsidRDefault="00A50D11" w:rsidP="00FC3AED">
      <w:pPr>
        <w:pStyle w:val="a3"/>
        <w:numPr>
          <w:ilvl w:val="0"/>
          <w:numId w:val="20"/>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التحليل الوصفي (المتوسطات والانحرافات المعيارية)</w:t>
      </w:r>
      <w:r w:rsidRPr="00FC3AED">
        <w:rPr>
          <w:rFonts w:ascii="Simplified Arabic" w:hAnsi="Simplified Arabic" w:cs="Simplified Arabic" w:hint="cs"/>
          <w:sz w:val="28"/>
          <w:szCs w:val="28"/>
        </w:rPr>
        <w:t>.</w:t>
      </w:r>
    </w:p>
    <w:p w14:paraId="14D7FCDE" w14:textId="3625C2C9" w:rsidR="00A50D11" w:rsidRPr="00FC3AED" w:rsidRDefault="00A50D11" w:rsidP="00FC3AED">
      <w:pPr>
        <w:pStyle w:val="a3"/>
        <w:numPr>
          <w:ilvl w:val="0"/>
          <w:numId w:val="20"/>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تحليل التباين</w:t>
      </w:r>
      <w:r w:rsidRPr="00FC3AED">
        <w:rPr>
          <w:rFonts w:ascii="Simplified Arabic" w:hAnsi="Simplified Arabic" w:cs="Simplified Arabic" w:hint="cs"/>
          <w:sz w:val="28"/>
          <w:szCs w:val="28"/>
        </w:rPr>
        <w:t xml:space="preserve"> ANOVA </w:t>
      </w:r>
      <w:r w:rsidRPr="00FC3AED">
        <w:rPr>
          <w:rFonts w:ascii="Simplified Arabic" w:hAnsi="Simplified Arabic" w:cs="Simplified Arabic" w:hint="cs"/>
          <w:sz w:val="28"/>
          <w:szCs w:val="28"/>
          <w:rtl/>
        </w:rPr>
        <w:t>لاختبار الفروق بين المتغيرات</w:t>
      </w:r>
      <w:r w:rsidRPr="00FC3AED">
        <w:rPr>
          <w:rFonts w:ascii="Simplified Arabic" w:hAnsi="Simplified Arabic" w:cs="Simplified Arabic" w:hint="cs"/>
          <w:sz w:val="28"/>
          <w:szCs w:val="28"/>
        </w:rPr>
        <w:t>.</w:t>
      </w:r>
    </w:p>
    <w:p w14:paraId="255DA3FA" w14:textId="6303FF1B" w:rsidR="00A50D11" w:rsidRPr="00FC3AED" w:rsidRDefault="00A50D11" w:rsidP="00FC3AED">
      <w:pPr>
        <w:pStyle w:val="a3"/>
        <w:numPr>
          <w:ilvl w:val="0"/>
          <w:numId w:val="20"/>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 xml:space="preserve">اختبار بيرسون لتحليل العلاقة بين </w:t>
      </w:r>
      <w:r w:rsidR="00AE34E3" w:rsidRPr="00FC3AED">
        <w:rPr>
          <w:rFonts w:ascii="Simplified Arabic" w:hAnsi="Simplified Arabic" w:cs="Simplified Arabic" w:hint="cs"/>
          <w:sz w:val="28"/>
          <w:szCs w:val="28"/>
          <w:rtl/>
        </w:rPr>
        <w:t>أنماط</w:t>
      </w:r>
      <w:r w:rsidRPr="00FC3AED">
        <w:rPr>
          <w:rFonts w:ascii="Simplified Arabic" w:hAnsi="Simplified Arabic" w:cs="Simplified Arabic" w:hint="cs"/>
          <w:sz w:val="28"/>
          <w:szCs w:val="28"/>
          <w:rtl/>
        </w:rPr>
        <w:t xml:space="preserve"> القيادة وجودة الخدمات</w:t>
      </w:r>
      <w:r w:rsidRPr="00FC3AED">
        <w:rPr>
          <w:rFonts w:ascii="Simplified Arabic" w:hAnsi="Simplified Arabic" w:cs="Simplified Arabic" w:hint="cs"/>
          <w:sz w:val="28"/>
          <w:szCs w:val="28"/>
        </w:rPr>
        <w:t>.</w:t>
      </w:r>
    </w:p>
    <w:p w14:paraId="08B9151D" w14:textId="7DC98476" w:rsidR="00A50D11" w:rsidRPr="00FC3AED" w:rsidRDefault="00A50D11" w:rsidP="00FC3AED">
      <w:pPr>
        <w:pStyle w:val="a3"/>
        <w:numPr>
          <w:ilvl w:val="0"/>
          <w:numId w:val="20"/>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تحليل الانحدار لتحديد التأثيرات التنبؤية للمتغير المستقل على التابع</w:t>
      </w:r>
      <w:r w:rsidRPr="00FC3AED">
        <w:rPr>
          <w:rFonts w:ascii="Simplified Arabic" w:hAnsi="Simplified Arabic" w:cs="Simplified Arabic" w:hint="cs"/>
          <w:sz w:val="28"/>
          <w:szCs w:val="28"/>
        </w:rPr>
        <w:t>.</w:t>
      </w:r>
    </w:p>
    <w:p w14:paraId="3F6BB3D4" w14:textId="02752410" w:rsidR="00A50D11" w:rsidRPr="00FC3AED" w:rsidRDefault="00A50D11" w:rsidP="00FC3AED">
      <w:pPr>
        <w:pStyle w:val="a3"/>
        <w:numPr>
          <w:ilvl w:val="0"/>
          <w:numId w:val="18"/>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مناقشة النتائج وتفسيرها</w:t>
      </w:r>
      <w:r w:rsidRPr="00FC3AED">
        <w:rPr>
          <w:rFonts w:ascii="Simplified Arabic" w:hAnsi="Simplified Arabic" w:cs="Simplified Arabic" w:hint="cs"/>
          <w:sz w:val="28"/>
          <w:szCs w:val="28"/>
        </w:rPr>
        <w:t>:</w:t>
      </w:r>
    </w:p>
    <w:p w14:paraId="775F3F47" w14:textId="728AABF6"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تُفسر النتائج في ضوء الأدبيات السابقة، ويتم تحليل مدى اتفاقها أو اختلافها مع ما توصلت إليه دراسات مشابهة، مع ربط النتائج بالسياق المحلي للمستشفيات في المدينة المنورة</w:t>
      </w:r>
      <w:r w:rsidRPr="00FC3AED">
        <w:rPr>
          <w:rFonts w:ascii="Simplified Arabic" w:hAnsi="Simplified Arabic" w:cs="Simplified Arabic" w:hint="cs"/>
          <w:sz w:val="28"/>
          <w:szCs w:val="28"/>
        </w:rPr>
        <w:t>.</w:t>
      </w:r>
    </w:p>
    <w:p w14:paraId="1C0B771D" w14:textId="3D18A1FC" w:rsidR="00A50D11" w:rsidRPr="00FC3AED" w:rsidRDefault="00A50D11" w:rsidP="00FC3AED">
      <w:pPr>
        <w:pStyle w:val="a3"/>
        <w:numPr>
          <w:ilvl w:val="0"/>
          <w:numId w:val="18"/>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تقديم التوصيات والمقترحات</w:t>
      </w:r>
      <w:r w:rsidRPr="00FC3AED">
        <w:rPr>
          <w:rFonts w:ascii="Simplified Arabic" w:hAnsi="Simplified Arabic" w:cs="Simplified Arabic" w:hint="cs"/>
          <w:sz w:val="28"/>
          <w:szCs w:val="28"/>
        </w:rPr>
        <w:t>:</w:t>
      </w:r>
    </w:p>
    <w:p w14:paraId="3E7FFD24" w14:textId="682831E2"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بناء على النتائج، تقدم الدراسة توصيات عملية لتطوير ال</w:t>
      </w:r>
      <w:r w:rsidR="00AE34E3" w:rsidRPr="00FC3AED">
        <w:rPr>
          <w:rFonts w:ascii="Simplified Arabic" w:hAnsi="Simplified Arabic" w:cs="Simplified Arabic" w:hint="cs"/>
          <w:sz w:val="28"/>
          <w:szCs w:val="28"/>
          <w:rtl/>
        </w:rPr>
        <w:t>أنماط</w:t>
      </w:r>
      <w:r w:rsidRPr="00FC3AED">
        <w:rPr>
          <w:rFonts w:ascii="Simplified Arabic" w:hAnsi="Simplified Arabic" w:cs="Simplified Arabic" w:hint="cs"/>
          <w:sz w:val="28"/>
          <w:szCs w:val="28"/>
          <w:rtl/>
        </w:rPr>
        <w:t xml:space="preserve"> القيادي بما يتوافق مع تعزيز جودة الخدمات الصحية، وتشير إلى جوانب يمكن تحسينها في السياسات أو التدريب أو ممارسات القيادة</w:t>
      </w:r>
      <w:r w:rsidRPr="00FC3AED">
        <w:rPr>
          <w:rFonts w:ascii="Simplified Arabic" w:hAnsi="Simplified Arabic" w:cs="Simplified Arabic" w:hint="cs"/>
          <w:sz w:val="28"/>
          <w:szCs w:val="28"/>
        </w:rPr>
        <w:t>.</w:t>
      </w:r>
    </w:p>
    <w:p w14:paraId="4F1F15A2" w14:textId="50D0E0ED" w:rsidR="00A50D11" w:rsidRPr="00FC3AED" w:rsidRDefault="00A50D11" w:rsidP="00FC3AED">
      <w:pPr>
        <w:pStyle w:val="a3"/>
        <w:numPr>
          <w:ilvl w:val="0"/>
          <w:numId w:val="18"/>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توثيق المراجع وكتابة التقرير النهائي</w:t>
      </w:r>
      <w:r w:rsidRPr="00FC3AED">
        <w:rPr>
          <w:rFonts w:ascii="Simplified Arabic" w:hAnsi="Simplified Arabic" w:cs="Simplified Arabic" w:hint="cs"/>
          <w:sz w:val="28"/>
          <w:szCs w:val="28"/>
        </w:rPr>
        <w:t>:</w:t>
      </w:r>
    </w:p>
    <w:p w14:paraId="7B39C5C3" w14:textId="768DD398" w:rsidR="009F7119"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يتم توثيق كافة المصادر والمراجع العلمية المستخدمة وفق دليل منهجي معتمد (</w:t>
      </w:r>
      <w:r w:rsidRPr="00FC3AED">
        <w:rPr>
          <w:rFonts w:ascii="Simplified Arabic" w:hAnsi="Simplified Arabic" w:cs="Simplified Arabic" w:hint="cs"/>
          <w:sz w:val="28"/>
          <w:szCs w:val="28"/>
        </w:rPr>
        <w:t>APA</w:t>
      </w:r>
      <w:r w:rsidRPr="00FC3AED">
        <w:rPr>
          <w:rFonts w:ascii="Simplified Arabic" w:hAnsi="Simplified Arabic" w:cs="Simplified Arabic" w:hint="cs"/>
          <w:sz w:val="28"/>
          <w:szCs w:val="28"/>
          <w:rtl/>
        </w:rPr>
        <w:t xml:space="preserve"> أو </w:t>
      </w:r>
      <w:r w:rsidRPr="00FC3AED">
        <w:rPr>
          <w:rFonts w:ascii="Simplified Arabic" w:hAnsi="Simplified Arabic" w:cs="Simplified Arabic" w:hint="cs"/>
          <w:sz w:val="28"/>
          <w:szCs w:val="28"/>
        </w:rPr>
        <w:t>Chicago</w:t>
      </w:r>
      <w:r w:rsidRPr="00FC3AED">
        <w:rPr>
          <w:rFonts w:ascii="Simplified Arabic" w:hAnsi="Simplified Arabic" w:cs="Simplified Arabic" w:hint="cs"/>
          <w:sz w:val="28"/>
          <w:szCs w:val="28"/>
          <w:rtl/>
        </w:rPr>
        <w:t xml:space="preserve"> أو غيره)، مع تنظيم محتوى الدراسة في فصول متسلسلة تشمل المقدمة، الإطار النظري، المنهجية، النتائج، المناقشة، والتوصيات.</w:t>
      </w:r>
    </w:p>
    <w:p w14:paraId="674CCEA0" w14:textId="77777777" w:rsidR="00AE34E3" w:rsidRPr="00FC3AED" w:rsidRDefault="00AE34E3" w:rsidP="00FC3AED">
      <w:pPr>
        <w:spacing w:after="20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br w:type="page"/>
      </w:r>
    </w:p>
    <w:p w14:paraId="17F6746F" w14:textId="77777777" w:rsidR="00E31934" w:rsidRPr="00E31934" w:rsidRDefault="00E31934" w:rsidP="00DF2AFA">
      <w:pPr>
        <w:bidi/>
        <w:spacing w:before="100" w:beforeAutospacing="1" w:after="100" w:afterAutospacing="1" w:line="276" w:lineRule="auto"/>
        <w:jc w:val="center"/>
        <w:outlineLvl w:val="0"/>
        <w:rPr>
          <w:rFonts w:ascii="Simplified Arabic" w:eastAsia="Times New Roman" w:hAnsi="Simplified Arabic" w:cs="Simplified Arabic"/>
          <w:b/>
          <w:bCs/>
          <w:kern w:val="36"/>
          <w:sz w:val="28"/>
          <w:szCs w:val="28"/>
        </w:rPr>
      </w:pPr>
      <w:r w:rsidRPr="00E31934">
        <w:rPr>
          <w:rFonts w:ascii="Simplified Arabic" w:eastAsia="Times New Roman" w:hAnsi="Simplified Arabic" w:cs="Simplified Arabic" w:hint="cs"/>
          <w:b/>
          <w:bCs/>
          <w:kern w:val="36"/>
          <w:sz w:val="28"/>
          <w:szCs w:val="28"/>
          <w:rtl/>
        </w:rPr>
        <w:lastRenderedPageBreak/>
        <w:t>الإطار النظري للدراسة</w:t>
      </w:r>
    </w:p>
    <w:p w14:paraId="1EC78875" w14:textId="77777777" w:rsidR="00E31934" w:rsidRPr="00DF2AFA" w:rsidRDefault="00E31934" w:rsidP="00DF2AFA">
      <w:pPr>
        <w:bidi/>
        <w:spacing w:before="100" w:beforeAutospacing="1" w:after="100" w:afterAutospacing="1" w:line="276" w:lineRule="auto"/>
        <w:jc w:val="center"/>
        <w:outlineLvl w:val="0"/>
        <w:rPr>
          <w:rFonts w:ascii="Simplified Arabic" w:eastAsia="Times New Roman" w:hAnsi="Simplified Arabic" w:cs="Simplified Arabic"/>
          <w:b/>
          <w:bCs/>
          <w:color w:val="EE0000"/>
          <w:kern w:val="36"/>
          <w:sz w:val="28"/>
          <w:szCs w:val="28"/>
        </w:rPr>
      </w:pPr>
      <w:r w:rsidRPr="00DF2AFA">
        <w:rPr>
          <w:rFonts w:ascii="Simplified Arabic" w:eastAsia="Times New Roman" w:hAnsi="Simplified Arabic" w:cs="Simplified Arabic" w:hint="cs"/>
          <w:b/>
          <w:bCs/>
          <w:color w:val="EE0000"/>
          <w:kern w:val="36"/>
          <w:sz w:val="28"/>
          <w:szCs w:val="28"/>
          <w:rtl/>
        </w:rPr>
        <w:t>المبحث الأول: أنماط القيادة الإدارية</w:t>
      </w:r>
    </w:p>
    <w:p w14:paraId="67CABFB3" w14:textId="77777777" w:rsidR="00E31934" w:rsidRPr="00E31934" w:rsidRDefault="00E31934" w:rsidP="00FC3AED">
      <w:pPr>
        <w:bidi/>
        <w:spacing w:before="100" w:beforeAutospacing="1" w:after="100" w:afterAutospacing="1" w:line="276" w:lineRule="auto"/>
        <w:jc w:val="both"/>
        <w:outlineLvl w:val="1"/>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t>تمهيد</w:t>
      </w:r>
    </w:p>
    <w:p w14:paraId="68293601"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تُعدّ القيادة الإدارية من أبرز الركائز التي يقوم عليها نجاح المنظمات المعاصرة واستمراريتها في بيئات عمل تتسم بالديناميكية والتعقيد المتزايد، إذ يتوقف على طبيعة النمط القيادي السائد في المنظمة مدى قدرتها على استثمار مواردها البشرية والمادية وتوجيهها نحو تحقيق الأهداف المرسومة بكفاءة وفاعلية. وقد احتلّت دراسة أنماط القيادة مكانة مركزية في أدبيات الإدارة منذ عقود طويلة، حيث سعى الباحثون إلى فهم الآليات التي يؤثّر بها القائد في سلوك المرؤوسين وفي مسارات اتخاذ القرار داخل المنظمة. ومع تعدّد النظريات والمداخل التي تناولت هذا الموضوع، برزت ثلاثة أنماط قيادية رئيسة استأثرت باهتمام واسع في الأدبيات الإدارية المعاصرة، وهي القيادة التحويلية والقيادة التبادلية والقيادة الديمقراطية، نظراً لما أظهرته من قدرة تفسيرية عالية للسلوك القيادي في سياقات تنظيمية متنوعة (زاير، 2023)</w:t>
      </w:r>
      <w:r w:rsidRPr="00E31934">
        <w:rPr>
          <w:rFonts w:ascii="Simplified Arabic" w:eastAsia="Times New Roman" w:hAnsi="Simplified Arabic" w:cs="Simplified Arabic" w:hint="cs"/>
          <w:sz w:val="28"/>
          <w:szCs w:val="28"/>
        </w:rPr>
        <w:t>.</w:t>
      </w:r>
    </w:p>
    <w:p w14:paraId="02758C39" w14:textId="77777777" w:rsidR="00E31934" w:rsidRPr="00FC3AED"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tl/>
        </w:rPr>
      </w:pPr>
      <w:r w:rsidRPr="00E31934">
        <w:rPr>
          <w:rFonts w:ascii="Simplified Arabic" w:eastAsia="Times New Roman" w:hAnsi="Simplified Arabic" w:cs="Simplified Arabic" w:hint="cs"/>
          <w:sz w:val="28"/>
          <w:szCs w:val="28"/>
          <w:rtl/>
        </w:rPr>
        <w:t>وتتعاظم أهمية دراسة أنماط القيادة الإدارية حين يتعلّق الأمر بالقطاع الصحي تحديداً، وذلك بحكم الطبيعة الخاصة لهذا القطاع التي تتطلب قيادة قادرة على التعامل مع ضغوط العمل المتواصلة وتنسيق جهود فرق متعددة التخصصات وضمان تقديم خدمات صحية تتسم بالجودة والسلامة</w:t>
      </w:r>
      <w:r w:rsidRPr="00E31934">
        <w:rPr>
          <w:rFonts w:ascii="Simplified Arabic" w:eastAsia="Times New Roman" w:hAnsi="Simplified Arabic" w:cs="Simplified Arabic" w:hint="cs"/>
          <w:sz w:val="28"/>
          <w:szCs w:val="28"/>
        </w:rPr>
        <w:t xml:space="preserve">. </w:t>
      </w:r>
      <w:r w:rsidRPr="00E31934">
        <w:rPr>
          <w:rFonts w:ascii="Simplified Arabic" w:eastAsia="Times New Roman" w:hAnsi="Simplified Arabic" w:cs="Simplified Arabic" w:hint="cs"/>
          <w:sz w:val="28"/>
          <w:szCs w:val="28"/>
          <w:rtl/>
        </w:rPr>
        <w:t>فالمستشفيات الحكومية بمنطقة المدينة المنورة، بوصفها مؤسسات صحية تخدم شريحة واسعة من المواطنين والمقيمين فضلاً عن أعداد كبيرة من زوّار المسجد النبوي الشريف، تواجه تحديات قيادية مضاعفة تستوجب تبنّي أنماط قيادية ملائمة تضمن الارتقاء بمستوى الخدمات المقدمة (الحازمي وأبو مالح، 2024)</w:t>
      </w:r>
      <w:r w:rsidRPr="00E31934">
        <w:rPr>
          <w:rFonts w:ascii="Simplified Arabic" w:eastAsia="Times New Roman" w:hAnsi="Simplified Arabic" w:cs="Simplified Arabic" w:hint="cs"/>
          <w:sz w:val="28"/>
          <w:szCs w:val="28"/>
        </w:rPr>
        <w:t xml:space="preserve">. </w:t>
      </w:r>
    </w:p>
    <w:p w14:paraId="1009A77F" w14:textId="744126AC"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ويتناول هذا المبحث أنماط القيادة الإدارية بوصفها المتغير المستقل في الدراسة الحالية، من خلال استعراض مفهومها وأهميتها وأهدافها وأبعادها واستراتيجياتها، بما يُرسي الأساس النظري اللازم لفهم العلاقة بينها وبين جودة الخدمات الصحية</w:t>
      </w:r>
      <w:r w:rsidRPr="00E31934">
        <w:rPr>
          <w:rFonts w:ascii="Simplified Arabic" w:eastAsia="Times New Roman" w:hAnsi="Simplified Arabic" w:cs="Simplified Arabic" w:hint="cs"/>
          <w:sz w:val="28"/>
          <w:szCs w:val="28"/>
        </w:rPr>
        <w:t>.</w:t>
      </w:r>
    </w:p>
    <w:p w14:paraId="7E157224" w14:textId="77777777" w:rsidR="00E31934" w:rsidRPr="00E31934" w:rsidRDefault="00E31934" w:rsidP="00FC3AED">
      <w:pPr>
        <w:bidi/>
        <w:spacing w:before="100" w:beforeAutospacing="1" w:after="100" w:afterAutospacing="1" w:line="276" w:lineRule="auto"/>
        <w:jc w:val="both"/>
        <w:outlineLvl w:val="1"/>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t>أولاً: مفهوم أنماط القيادة الإدارية</w:t>
      </w:r>
    </w:p>
    <w:p w14:paraId="17C8CBC3" w14:textId="739026FB"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lastRenderedPageBreak/>
        <w:t>حظي مفهوم القيادة الإدارية باهتمام بالغ من لدن الباحثين والمنظّرين في حقل العلوم الإدارية، ما أفرز ثراءً مفاهيمياً واضحاً يعكس تعدّد الزوايا التي نُظر من خلالها إلى هذه الظاهرة التنظيمية</w:t>
      </w:r>
      <w:r w:rsidRPr="00E31934">
        <w:rPr>
          <w:rFonts w:ascii="Simplified Arabic" w:eastAsia="Times New Roman" w:hAnsi="Simplified Arabic" w:cs="Simplified Arabic" w:hint="cs"/>
          <w:sz w:val="28"/>
          <w:szCs w:val="28"/>
        </w:rPr>
        <w:t xml:space="preserve">. </w:t>
      </w:r>
      <w:r w:rsidRPr="00E31934">
        <w:rPr>
          <w:rFonts w:ascii="Simplified Arabic" w:eastAsia="Times New Roman" w:hAnsi="Simplified Arabic" w:cs="Simplified Arabic" w:hint="cs"/>
          <w:sz w:val="28"/>
          <w:szCs w:val="28"/>
          <w:rtl/>
        </w:rPr>
        <w:t>وقد تباينت التعريفات المقدَّمة لأنماط القيادة الإدارية تبعاً للمدرسة الفكرية التي ينتمي إليها كل باحث والمتغيرات التي يركّز عليها في تحليله للسلوك القيادي</w:t>
      </w:r>
      <w:r w:rsidRPr="00FC3AED">
        <w:rPr>
          <w:rFonts w:ascii="Simplified Arabic" w:eastAsia="Times New Roman" w:hAnsi="Simplified Arabic" w:cs="Simplified Arabic" w:hint="cs"/>
          <w:sz w:val="28"/>
          <w:szCs w:val="28"/>
          <w:rtl/>
        </w:rPr>
        <w:t>.</w:t>
      </w:r>
    </w:p>
    <w:p w14:paraId="1352038C" w14:textId="2F7E410A"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فقد عرّفت زاير (2023) أنماط القيادة الإدارية بأنها الأساليب والطرائق التي يتبنّاها القائد الإداري في تعامله مع المرؤوسين وفي إدارته لعمليات المنظمة، والتي تتشكّل بفعل مجموعة من العوامل الشخصية والتنظيمية والبيئية، وتنعكس بشكل مباشر على طبيعة العلاقة بين القائد والتابعين وعلى مسارات اتخاذ القرار داخل المنظمة</w:t>
      </w:r>
      <w:r w:rsidRPr="00FC3AED">
        <w:rPr>
          <w:rFonts w:ascii="Simplified Arabic" w:eastAsia="Times New Roman" w:hAnsi="Simplified Arabic" w:cs="Simplified Arabic" w:hint="cs"/>
          <w:sz w:val="28"/>
          <w:szCs w:val="28"/>
          <w:rtl/>
        </w:rPr>
        <w:t>، و</w:t>
      </w:r>
      <w:r w:rsidRPr="00E31934">
        <w:rPr>
          <w:rFonts w:ascii="Simplified Arabic" w:eastAsia="Times New Roman" w:hAnsi="Simplified Arabic" w:cs="Simplified Arabic" w:hint="cs"/>
          <w:sz w:val="28"/>
          <w:szCs w:val="28"/>
          <w:rtl/>
        </w:rPr>
        <w:t>قدّم منصور والغالبي</w:t>
      </w:r>
      <w:r w:rsidRPr="00E31934">
        <w:rPr>
          <w:rFonts w:ascii="Simplified Arabic" w:eastAsia="Times New Roman" w:hAnsi="Simplified Arabic" w:cs="Simplified Arabic" w:hint="cs"/>
          <w:sz w:val="28"/>
          <w:szCs w:val="28"/>
        </w:rPr>
        <w:t xml:space="preserve"> (2021) </w:t>
      </w:r>
      <w:r w:rsidRPr="00E31934">
        <w:rPr>
          <w:rFonts w:ascii="Simplified Arabic" w:eastAsia="Times New Roman" w:hAnsi="Simplified Arabic" w:cs="Simplified Arabic" w:hint="cs"/>
          <w:sz w:val="28"/>
          <w:szCs w:val="28"/>
          <w:rtl/>
        </w:rPr>
        <w:t xml:space="preserve">تعريفاً لأنماط القيادة الإدارية يُبرز البُعد الوظيفي لها، حيث عرّفاها بأنها مجموعة السلوكيات والممارسات القيادية المنتظمة التي يوظّفها المدير في توجيه العاملين وتنسيق جهودهم وتحفيزهم نحو إنجاز المهام التنظيمية، وذلك في إطار رؤية واضحة تستند إلى فهم معمّق لطبيعة الموقف ومتطلبات العمل وخصائص المرؤوسين. </w:t>
      </w:r>
    </w:p>
    <w:p w14:paraId="6C23F622" w14:textId="1579131A"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FC3AED">
        <w:rPr>
          <w:rFonts w:ascii="Simplified Arabic" w:eastAsia="Times New Roman" w:hAnsi="Simplified Arabic" w:cs="Simplified Arabic" w:hint="cs"/>
          <w:sz w:val="28"/>
          <w:szCs w:val="28"/>
          <w:rtl/>
        </w:rPr>
        <w:t>و</w:t>
      </w:r>
      <w:r w:rsidRPr="00E31934">
        <w:rPr>
          <w:rFonts w:ascii="Simplified Arabic" w:eastAsia="Times New Roman" w:hAnsi="Simplified Arabic" w:cs="Simplified Arabic" w:hint="cs"/>
          <w:sz w:val="28"/>
          <w:szCs w:val="28"/>
          <w:rtl/>
        </w:rPr>
        <w:t xml:space="preserve">أكّد الحازمي وأبو مالح (2024) أنّ النمط القيادي في المنشآت الصحية يُقصد به الأسلوب الإداري الذي يتبنّاه القائد الصحي في توجيه الكوادر الطبية والإدارية وتنظيم العمليات التشغيلية اليومية، والذي يتحدّد في ضوء طبيعة البيئة الصحية ومتطلبات الجودة والسلامة ومستوى التعقيد الذي يميّز الخدمات المقدمة. </w:t>
      </w:r>
    </w:p>
    <w:p w14:paraId="3AA6720F" w14:textId="60DE768E"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كذلك أسهم </w:t>
      </w:r>
      <w:proofErr w:type="spellStart"/>
      <w:r w:rsidRPr="00E31934">
        <w:rPr>
          <w:rFonts w:ascii="Simplified Arabic" w:eastAsia="Times New Roman" w:hAnsi="Simplified Arabic" w:cs="Simplified Arabic" w:hint="cs"/>
          <w:sz w:val="28"/>
          <w:szCs w:val="28"/>
          <w:rtl/>
        </w:rPr>
        <w:t>الحيالي</w:t>
      </w:r>
      <w:proofErr w:type="spellEnd"/>
      <w:r w:rsidRPr="00E31934">
        <w:rPr>
          <w:rFonts w:ascii="Simplified Arabic" w:eastAsia="Times New Roman" w:hAnsi="Simplified Arabic" w:cs="Simplified Arabic" w:hint="cs"/>
          <w:sz w:val="28"/>
          <w:szCs w:val="28"/>
          <w:rtl/>
        </w:rPr>
        <w:t xml:space="preserve"> والمعلا (2024) في إثراء المفهوم بتعريفهما لأنماط القيادة بأنها المناهج الإدارية المتمايزة التي يعتمدها القادة في ممارسة مهامهم، والتي تتراوح بين التركيز على إلهام العاملين وتمكينهم من جهة والاعتماد على الهياكل الرسمية ونظم المكافآت والعقوبات من جهة أخرى، وصولاً إلى إشراك العاملين في عمليات صنع القرار</w:t>
      </w:r>
      <w:r w:rsidRPr="00E31934">
        <w:rPr>
          <w:rFonts w:ascii="Simplified Arabic" w:eastAsia="Times New Roman" w:hAnsi="Simplified Arabic" w:cs="Simplified Arabic" w:hint="cs"/>
          <w:sz w:val="28"/>
          <w:szCs w:val="28"/>
        </w:rPr>
        <w:t xml:space="preserve">. </w:t>
      </w:r>
    </w:p>
    <w:p w14:paraId="1E727F18" w14:textId="71B6F1DC"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proofErr w:type="gramStart"/>
      <w:r w:rsidRPr="00FC3AED">
        <w:rPr>
          <w:rFonts w:ascii="Simplified Arabic" w:eastAsia="Times New Roman" w:hAnsi="Simplified Arabic" w:cs="Simplified Arabic" w:hint="cs"/>
          <w:sz w:val="28"/>
          <w:szCs w:val="28"/>
          <w:rtl/>
        </w:rPr>
        <w:t>و</w:t>
      </w:r>
      <w:r w:rsidRPr="00E31934">
        <w:rPr>
          <w:rFonts w:ascii="Simplified Arabic" w:eastAsia="Times New Roman" w:hAnsi="Simplified Arabic" w:cs="Simplified Arabic" w:hint="cs"/>
          <w:sz w:val="28"/>
          <w:szCs w:val="28"/>
          <w:rtl/>
        </w:rPr>
        <w:t xml:space="preserve"> أشار</w:t>
      </w:r>
      <w:proofErr w:type="gramEnd"/>
      <w:r w:rsidRPr="00E31934">
        <w:rPr>
          <w:rFonts w:ascii="Simplified Arabic" w:eastAsia="Times New Roman" w:hAnsi="Simplified Arabic" w:cs="Simplified Arabic" w:hint="cs"/>
          <w:sz w:val="28"/>
          <w:szCs w:val="28"/>
          <w:rtl/>
        </w:rPr>
        <w:t xml:space="preserve"> عمر </w:t>
      </w:r>
      <w:proofErr w:type="spellStart"/>
      <w:r w:rsidRPr="00E31934">
        <w:rPr>
          <w:rFonts w:ascii="Simplified Arabic" w:eastAsia="Times New Roman" w:hAnsi="Simplified Arabic" w:cs="Simplified Arabic" w:hint="cs"/>
          <w:sz w:val="28"/>
          <w:szCs w:val="28"/>
          <w:rtl/>
        </w:rPr>
        <w:t>وبوكانش</w:t>
      </w:r>
      <w:proofErr w:type="spellEnd"/>
      <w:r w:rsidRPr="00E31934">
        <w:rPr>
          <w:rFonts w:ascii="Simplified Arabic" w:eastAsia="Times New Roman" w:hAnsi="Simplified Arabic" w:cs="Simplified Arabic" w:hint="cs"/>
          <w:sz w:val="28"/>
          <w:szCs w:val="28"/>
          <w:rtl/>
        </w:rPr>
        <w:t xml:space="preserve"> (2024) إلى أنّ أنماط القيادة الإدارية تعبّر عن المزيج الفريد من السلوكيات والاتجاهات والقيم التي تميّز أسلوب القائد في التعامل مع الأفراد والمواقف التنظيمية، والذي يتأثّر بعوامل متعددة تشمل الخبرة الشخصية والتكوين المعرفي والبيئة التنظيمية والقيم الثقافية السائدة. </w:t>
      </w:r>
    </w:p>
    <w:p w14:paraId="298286CC" w14:textId="0C12FBEC"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FC3AED">
        <w:rPr>
          <w:rFonts w:ascii="Simplified Arabic" w:eastAsia="Times New Roman" w:hAnsi="Simplified Arabic" w:cs="Simplified Arabic" w:hint="cs"/>
          <w:sz w:val="28"/>
          <w:szCs w:val="28"/>
          <w:rtl/>
        </w:rPr>
        <w:lastRenderedPageBreak/>
        <w:t>و</w:t>
      </w:r>
      <w:r w:rsidRPr="00E31934">
        <w:rPr>
          <w:rFonts w:ascii="Simplified Arabic" w:eastAsia="Times New Roman" w:hAnsi="Simplified Arabic" w:cs="Simplified Arabic" w:hint="cs"/>
          <w:sz w:val="28"/>
          <w:szCs w:val="28"/>
          <w:rtl/>
        </w:rPr>
        <w:t xml:space="preserve"> عرّف </w:t>
      </w:r>
      <w:r w:rsidRPr="00E31934">
        <w:rPr>
          <w:rFonts w:ascii="Simplified Arabic" w:eastAsia="Times New Roman" w:hAnsi="Simplified Arabic" w:cs="Simplified Arabic" w:hint="cs"/>
          <w:sz w:val="28"/>
          <w:szCs w:val="28"/>
        </w:rPr>
        <w:t xml:space="preserve">Baig et al. (2021) </w:t>
      </w:r>
      <w:r w:rsidRPr="00E31934">
        <w:rPr>
          <w:rFonts w:ascii="Simplified Arabic" w:eastAsia="Times New Roman" w:hAnsi="Simplified Arabic" w:cs="Simplified Arabic" w:hint="cs"/>
          <w:sz w:val="28"/>
          <w:szCs w:val="28"/>
          <w:rtl/>
        </w:rPr>
        <w:t>أنماط القيادة بأنها الأنساق السلوكية المتكررة التي يتبنّاها القائد في تفاعله مع مرؤوسيه، والتي تتضمّن أبعاداً تتصل بكيفية ممارسة السلطة وأسلوب اتخاذ القرارات ودرجة الاهتمام بتطوير العاملين وتحفيزهم</w:t>
      </w:r>
      <w:r w:rsidR="004C225E" w:rsidRPr="00FC3AED">
        <w:rPr>
          <w:rFonts w:ascii="Simplified Arabic" w:eastAsia="Times New Roman" w:hAnsi="Simplified Arabic" w:cs="Simplified Arabic" w:hint="cs"/>
          <w:sz w:val="28"/>
          <w:szCs w:val="28"/>
          <w:rtl/>
        </w:rPr>
        <w:t xml:space="preserve">، </w:t>
      </w:r>
      <w:r w:rsidRPr="00E31934">
        <w:rPr>
          <w:rFonts w:ascii="Simplified Arabic" w:eastAsia="Times New Roman" w:hAnsi="Simplified Arabic" w:cs="Simplified Arabic" w:hint="cs"/>
          <w:sz w:val="28"/>
          <w:szCs w:val="28"/>
          <w:rtl/>
        </w:rPr>
        <w:t>كما أوضح</w:t>
      </w:r>
      <w:r w:rsidRPr="00E31934">
        <w:rPr>
          <w:rFonts w:ascii="Simplified Arabic" w:eastAsia="Times New Roman" w:hAnsi="Simplified Arabic" w:cs="Simplified Arabic" w:hint="cs"/>
          <w:sz w:val="28"/>
          <w:szCs w:val="28"/>
        </w:rPr>
        <w:t xml:space="preserve"> Katsaros, </w:t>
      </w:r>
      <w:proofErr w:type="spellStart"/>
      <w:r w:rsidRPr="00E31934">
        <w:rPr>
          <w:rFonts w:ascii="Simplified Arabic" w:eastAsia="Times New Roman" w:hAnsi="Simplified Arabic" w:cs="Simplified Arabic" w:hint="cs"/>
          <w:sz w:val="28"/>
          <w:szCs w:val="28"/>
        </w:rPr>
        <w:t>Tsirikas</w:t>
      </w:r>
      <w:proofErr w:type="spellEnd"/>
      <w:r w:rsidRPr="00E31934">
        <w:rPr>
          <w:rFonts w:ascii="Simplified Arabic" w:eastAsia="Times New Roman" w:hAnsi="Simplified Arabic" w:cs="Simplified Arabic" w:hint="cs"/>
          <w:sz w:val="28"/>
          <w:szCs w:val="28"/>
        </w:rPr>
        <w:t xml:space="preserve">, and Kosta (2020) </w:t>
      </w:r>
      <w:r w:rsidRPr="00E31934">
        <w:rPr>
          <w:rFonts w:ascii="Simplified Arabic" w:eastAsia="Times New Roman" w:hAnsi="Simplified Arabic" w:cs="Simplified Arabic" w:hint="cs"/>
          <w:sz w:val="28"/>
          <w:szCs w:val="28"/>
          <w:rtl/>
        </w:rPr>
        <w:t>أنّ نمط القيادة يشير إلى الطريقة المنهجية التي يوظّفها القائد للتأثير في اتجاهات العاملين وسلوكياتهم بما يخدم تحقيق الأهداف التنظيمية والتكيّف مع المتغيرات البيئية</w:t>
      </w:r>
      <w:r w:rsidR="004C225E" w:rsidRPr="00FC3AED">
        <w:rPr>
          <w:rFonts w:ascii="Simplified Arabic" w:eastAsia="Times New Roman" w:hAnsi="Simplified Arabic" w:cs="Simplified Arabic" w:hint="cs"/>
          <w:sz w:val="28"/>
          <w:szCs w:val="28"/>
          <w:rtl/>
        </w:rPr>
        <w:t>،</w:t>
      </w:r>
      <w:r w:rsidRPr="00E31934">
        <w:rPr>
          <w:rFonts w:ascii="Simplified Arabic" w:eastAsia="Times New Roman" w:hAnsi="Simplified Arabic" w:cs="Simplified Arabic" w:hint="cs"/>
          <w:sz w:val="28"/>
          <w:szCs w:val="28"/>
          <w:rtl/>
        </w:rPr>
        <w:t xml:space="preserve"> ويُضيف</w:t>
      </w:r>
      <w:r w:rsidRPr="00E31934">
        <w:rPr>
          <w:rFonts w:ascii="Simplified Arabic" w:eastAsia="Times New Roman" w:hAnsi="Simplified Arabic" w:cs="Simplified Arabic" w:hint="cs"/>
          <w:sz w:val="28"/>
          <w:szCs w:val="28"/>
        </w:rPr>
        <w:t xml:space="preserve"> </w:t>
      </w:r>
      <w:proofErr w:type="spellStart"/>
      <w:r w:rsidRPr="00E31934">
        <w:rPr>
          <w:rFonts w:ascii="Simplified Arabic" w:eastAsia="Times New Roman" w:hAnsi="Simplified Arabic" w:cs="Simplified Arabic" w:hint="cs"/>
          <w:sz w:val="28"/>
          <w:szCs w:val="28"/>
        </w:rPr>
        <w:t>Oubrich</w:t>
      </w:r>
      <w:proofErr w:type="spellEnd"/>
      <w:r w:rsidR="004C225E" w:rsidRPr="00FC3AED">
        <w:rPr>
          <w:rFonts w:ascii="Simplified Arabic" w:eastAsia="Times New Roman" w:hAnsi="Simplified Arabic" w:cs="Simplified Arabic" w:hint="cs"/>
          <w:sz w:val="28"/>
          <w:szCs w:val="28"/>
        </w:rPr>
        <w:t xml:space="preserve"> </w:t>
      </w:r>
      <w:proofErr w:type="spellStart"/>
      <w:r w:rsidR="004C225E" w:rsidRPr="00FC3AED">
        <w:rPr>
          <w:rFonts w:ascii="Simplified Arabic" w:eastAsia="Times New Roman" w:hAnsi="Simplified Arabic" w:cs="Simplified Arabic" w:hint="cs"/>
          <w:sz w:val="28"/>
          <w:szCs w:val="28"/>
        </w:rPr>
        <w:t>etal</w:t>
      </w:r>
      <w:proofErr w:type="spellEnd"/>
      <w:r w:rsidR="004C225E" w:rsidRPr="00FC3AED">
        <w:rPr>
          <w:rFonts w:ascii="Simplified Arabic" w:eastAsia="Times New Roman" w:hAnsi="Simplified Arabic" w:cs="Simplified Arabic" w:hint="cs"/>
          <w:sz w:val="28"/>
          <w:szCs w:val="28"/>
        </w:rPr>
        <w:t>.,</w:t>
      </w:r>
      <w:r w:rsidRPr="00E31934">
        <w:rPr>
          <w:rFonts w:ascii="Simplified Arabic" w:eastAsia="Times New Roman" w:hAnsi="Simplified Arabic" w:cs="Simplified Arabic" w:hint="cs"/>
          <w:sz w:val="28"/>
          <w:szCs w:val="28"/>
        </w:rPr>
        <w:t xml:space="preserve"> (2021) </w:t>
      </w:r>
      <w:r w:rsidRPr="00E31934">
        <w:rPr>
          <w:rFonts w:ascii="Simplified Arabic" w:eastAsia="Times New Roman" w:hAnsi="Simplified Arabic" w:cs="Simplified Arabic" w:hint="cs"/>
          <w:sz w:val="28"/>
          <w:szCs w:val="28"/>
          <w:rtl/>
        </w:rPr>
        <w:t>بُعداً تنظيمياً مهماً حين يُعرّفان النمط القيادي بأنه الإطار الذي يحكم علاقة القائد بالمرؤوسين والذي ينعكس على التصميم التنظيمي وممارسات إدارة الموارد البشرية وأنماط التفاعل السائدة في بيئة العمل</w:t>
      </w:r>
      <w:r w:rsidRPr="00E31934">
        <w:rPr>
          <w:rFonts w:ascii="Simplified Arabic" w:eastAsia="Times New Roman" w:hAnsi="Simplified Arabic" w:cs="Simplified Arabic" w:hint="cs"/>
          <w:sz w:val="28"/>
          <w:szCs w:val="28"/>
        </w:rPr>
        <w:t>.</w:t>
      </w:r>
    </w:p>
    <w:p w14:paraId="0F7A1A1A"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وبناءً على ما تقدّم من تعريفات، يرى الباحث أنّ أنماط القيادة الإدارية يمكن تعريفها إجرائياً في سياق الدراسة الحالية بأنها: مجموعة الأساليب والسلوكيات القيادية المنتظمة التي يتبنّاها المديرون في المستشفيات الحكومية بمنطقة المدينة المنورة في تعاملهم مع الكوادر الصحية والإدارية، والتي تتمحور حول ثلاثة أنماط رئيسة هي النمط التحويلي القائم على الإلهام والتحفيز الفكري، والنمط التبادلي القائم على التعاقدات المشروطة والمكافآت، والنمط الديمقراطي القائم على المشاركة في صنع القرار، وذلك بالشكل الذي ينعكس على جودة الخدمات الصحية المقدّمة للمرضى والمستفيدين</w:t>
      </w:r>
      <w:r w:rsidRPr="00E31934">
        <w:rPr>
          <w:rFonts w:ascii="Simplified Arabic" w:eastAsia="Times New Roman" w:hAnsi="Simplified Arabic" w:cs="Simplified Arabic" w:hint="cs"/>
          <w:sz w:val="28"/>
          <w:szCs w:val="28"/>
        </w:rPr>
        <w:t>.</w:t>
      </w:r>
    </w:p>
    <w:p w14:paraId="19B52773" w14:textId="77777777" w:rsidR="00E31934" w:rsidRPr="00E31934" w:rsidRDefault="00E31934" w:rsidP="00FC3AED">
      <w:pPr>
        <w:bidi/>
        <w:spacing w:before="100" w:beforeAutospacing="1" w:after="100" w:afterAutospacing="1" w:line="276" w:lineRule="auto"/>
        <w:jc w:val="both"/>
        <w:outlineLvl w:val="1"/>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t>ثانياً: أهمية أنماط القيادة الإدارية</w:t>
      </w:r>
    </w:p>
    <w:p w14:paraId="55B735C0" w14:textId="0EFAAEBD"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تكتسب أنماط القيادة الإدارية أهمية بالغة في الفكر الإداري المعاصر، وذلك بالنظر إلى الدور المحوري الذي تؤدّيه في تشكيل البيئة التنظيمية وتوجيه سلوك العاملين والتأثير في مخرجات المنظمة على مختلف المستويات. فالقيادة ليست مجرّد منصب إداري أو صلاحية رسمية، وإنما هي عملية ديناميكية مستمرة تتخلّل كل جوانب العمل التنظيمي وتُلقي بظلالها على الأداء الكلي للمنظمة</w:t>
      </w:r>
      <w:r w:rsidR="004C225E" w:rsidRPr="00FC3AED">
        <w:rPr>
          <w:rFonts w:ascii="Simplified Arabic" w:eastAsia="Times New Roman" w:hAnsi="Simplified Arabic" w:cs="Simplified Arabic" w:hint="cs"/>
          <w:sz w:val="28"/>
          <w:szCs w:val="28"/>
          <w:rtl/>
        </w:rPr>
        <w:t>،</w:t>
      </w:r>
      <w:r w:rsidRPr="00E31934">
        <w:rPr>
          <w:rFonts w:ascii="Simplified Arabic" w:eastAsia="Times New Roman" w:hAnsi="Simplified Arabic" w:cs="Simplified Arabic" w:hint="cs"/>
          <w:sz w:val="28"/>
          <w:szCs w:val="28"/>
          <w:rtl/>
        </w:rPr>
        <w:t xml:space="preserve"> وتتضاعف هذه الأهمية في المنظمات الخدمية عموماً وفي المؤسسات الصحية خصوصاً، حيث يرتبط النمط القيادي ارتباطاً وثيقاً بجودة الخدمات المقدمة ومستوى رضا المستفيدين وسلامتهم</w:t>
      </w:r>
      <w:r w:rsidRPr="00E31934">
        <w:rPr>
          <w:rFonts w:ascii="Simplified Arabic" w:eastAsia="Times New Roman" w:hAnsi="Simplified Arabic" w:cs="Simplified Arabic" w:hint="cs"/>
          <w:sz w:val="28"/>
          <w:szCs w:val="28"/>
        </w:rPr>
        <w:t xml:space="preserve">. </w:t>
      </w:r>
      <w:r w:rsidRPr="00E31934">
        <w:rPr>
          <w:rFonts w:ascii="Simplified Arabic" w:eastAsia="Times New Roman" w:hAnsi="Simplified Arabic" w:cs="Simplified Arabic" w:hint="cs"/>
          <w:sz w:val="28"/>
          <w:szCs w:val="28"/>
          <w:rtl/>
        </w:rPr>
        <w:t>ويمكن استجلاء أهمية أنماط القيادة الإدارية من خلال المحاور التالية</w:t>
      </w:r>
      <w:r w:rsidRPr="00E31934">
        <w:rPr>
          <w:rFonts w:ascii="Simplified Arabic" w:eastAsia="Times New Roman" w:hAnsi="Simplified Arabic" w:cs="Simplified Arabic" w:hint="cs"/>
          <w:sz w:val="28"/>
          <w:szCs w:val="28"/>
        </w:rPr>
        <w:t>:</w:t>
      </w:r>
    </w:p>
    <w:p w14:paraId="4916DCAF" w14:textId="77777777" w:rsidR="004C225E" w:rsidRPr="00FC3AED"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tl/>
        </w:rPr>
      </w:pPr>
      <w:r w:rsidRPr="00E31934">
        <w:rPr>
          <w:rFonts w:ascii="Simplified Arabic" w:eastAsia="Times New Roman" w:hAnsi="Simplified Arabic" w:cs="Simplified Arabic" w:hint="cs"/>
          <w:sz w:val="28"/>
          <w:szCs w:val="28"/>
          <w:rtl/>
        </w:rPr>
        <w:lastRenderedPageBreak/>
        <w:t xml:space="preserve">يشير </w:t>
      </w:r>
      <w:proofErr w:type="spellStart"/>
      <w:r w:rsidRPr="00E31934">
        <w:rPr>
          <w:rFonts w:ascii="Simplified Arabic" w:eastAsia="Times New Roman" w:hAnsi="Simplified Arabic" w:cs="Simplified Arabic" w:hint="cs"/>
          <w:sz w:val="28"/>
          <w:szCs w:val="28"/>
          <w:rtl/>
        </w:rPr>
        <w:t>الحيالي</w:t>
      </w:r>
      <w:proofErr w:type="spellEnd"/>
      <w:r w:rsidRPr="00E31934">
        <w:rPr>
          <w:rFonts w:ascii="Simplified Arabic" w:eastAsia="Times New Roman" w:hAnsi="Simplified Arabic" w:cs="Simplified Arabic" w:hint="cs"/>
          <w:sz w:val="28"/>
          <w:szCs w:val="28"/>
          <w:rtl/>
        </w:rPr>
        <w:t xml:space="preserve"> والمعلا (2024) إلى أنّ أهمية أنماط القيادة الإدارية تتجلّى في عدة أبعاد جوهرية، أبرزها:</w:t>
      </w:r>
    </w:p>
    <w:p w14:paraId="2CAA753E" w14:textId="22608D76" w:rsidR="004C225E" w:rsidRPr="00FC3AED" w:rsidRDefault="00E31934" w:rsidP="00FC3AED">
      <w:pPr>
        <w:pStyle w:val="a3"/>
        <w:numPr>
          <w:ilvl w:val="0"/>
          <w:numId w:val="33"/>
        </w:numPr>
        <w:bidi/>
        <w:spacing w:before="100" w:beforeAutospacing="1" w:after="100" w:afterAutospacing="1" w:line="276" w:lineRule="auto"/>
        <w:jc w:val="both"/>
        <w:rPr>
          <w:rFonts w:ascii="Simplified Arabic" w:eastAsia="Times New Roman" w:hAnsi="Simplified Arabic" w:cs="Simplified Arabic"/>
          <w:sz w:val="28"/>
          <w:szCs w:val="28"/>
          <w:rtl/>
        </w:rPr>
      </w:pPr>
      <w:r w:rsidRPr="00FC3AED">
        <w:rPr>
          <w:rFonts w:ascii="Simplified Arabic" w:eastAsia="Times New Roman" w:hAnsi="Simplified Arabic" w:cs="Simplified Arabic" w:hint="cs"/>
          <w:sz w:val="28"/>
          <w:szCs w:val="28"/>
          <w:rtl/>
        </w:rPr>
        <w:t>أنّ النمط القيادي يُعدّ المحدّد الأساسي للمناخ التنظيمي السائد في المنظمة، فالقائد بأسلوبه في إدارة العلاقات وتوزيع المهام يُسهم في خلق بيئة عمل إيجابية أو سلبية تنعكس على مستوى الرضا الوظيفي والالتزام التنظيمي للعاملين.</w:t>
      </w:r>
    </w:p>
    <w:p w14:paraId="31B5A36E" w14:textId="059A673C" w:rsidR="004C225E" w:rsidRPr="00FC3AED" w:rsidRDefault="00E31934" w:rsidP="00FC3AED">
      <w:pPr>
        <w:pStyle w:val="a3"/>
        <w:numPr>
          <w:ilvl w:val="0"/>
          <w:numId w:val="33"/>
        </w:numPr>
        <w:bidi/>
        <w:spacing w:before="100" w:beforeAutospacing="1" w:after="100" w:afterAutospacing="1" w:line="276" w:lineRule="auto"/>
        <w:jc w:val="both"/>
        <w:rPr>
          <w:rFonts w:ascii="Simplified Arabic" w:eastAsia="Times New Roman" w:hAnsi="Simplified Arabic" w:cs="Simplified Arabic"/>
          <w:sz w:val="28"/>
          <w:szCs w:val="28"/>
        </w:rPr>
      </w:pPr>
      <w:r w:rsidRPr="00FC3AED">
        <w:rPr>
          <w:rFonts w:ascii="Simplified Arabic" w:eastAsia="Times New Roman" w:hAnsi="Simplified Arabic" w:cs="Simplified Arabic" w:hint="cs"/>
          <w:sz w:val="28"/>
          <w:szCs w:val="28"/>
        </w:rPr>
        <w:t xml:space="preserve"> </w:t>
      </w:r>
      <w:r w:rsidRPr="00FC3AED">
        <w:rPr>
          <w:rFonts w:ascii="Simplified Arabic" w:eastAsia="Times New Roman" w:hAnsi="Simplified Arabic" w:cs="Simplified Arabic" w:hint="cs"/>
          <w:sz w:val="28"/>
          <w:szCs w:val="28"/>
          <w:rtl/>
        </w:rPr>
        <w:t>أنّ النمط القيادي يؤثّر تأثيراً مباشراً في قدرة المنظمة على بناء ميزة تنافسية مستدامة، إذ إنّ القيادة الفاعلة تُمكّن المنظمة من استثمار مواردها بالشكل الأمثل والتكيّف مع متغيرات البيئة الخارجية بمرونة عالية</w:t>
      </w:r>
      <w:r w:rsidR="004C225E" w:rsidRPr="00FC3AED">
        <w:rPr>
          <w:rFonts w:ascii="Simplified Arabic" w:eastAsia="Times New Roman" w:hAnsi="Simplified Arabic" w:cs="Simplified Arabic" w:hint="cs"/>
          <w:sz w:val="28"/>
          <w:szCs w:val="28"/>
          <w:rtl/>
        </w:rPr>
        <w:t>.</w:t>
      </w:r>
    </w:p>
    <w:p w14:paraId="7095F1D2" w14:textId="3F54C27A" w:rsidR="00E31934" w:rsidRPr="00FC3AED" w:rsidRDefault="00E31934" w:rsidP="00FC3AED">
      <w:pPr>
        <w:pStyle w:val="a3"/>
        <w:numPr>
          <w:ilvl w:val="0"/>
          <w:numId w:val="33"/>
        </w:numPr>
        <w:bidi/>
        <w:spacing w:before="100" w:beforeAutospacing="1" w:after="100" w:afterAutospacing="1" w:line="276" w:lineRule="auto"/>
        <w:jc w:val="both"/>
        <w:rPr>
          <w:rFonts w:ascii="Simplified Arabic" w:eastAsia="Times New Roman" w:hAnsi="Simplified Arabic" w:cs="Simplified Arabic"/>
          <w:sz w:val="28"/>
          <w:szCs w:val="28"/>
        </w:rPr>
      </w:pPr>
      <w:r w:rsidRPr="00FC3AED">
        <w:rPr>
          <w:rFonts w:ascii="Simplified Arabic" w:eastAsia="Times New Roman" w:hAnsi="Simplified Arabic" w:cs="Simplified Arabic" w:hint="cs"/>
          <w:sz w:val="28"/>
          <w:szCs w:val="28"/>
        </w:rPr>
        <w:t xml:space="preserve"> </w:t>
      </w:r>
      <w:r w:rsidRPr="00FC3AED">
        <w:rPr>
          <w:rFonts w:ascii="Simplified Arabic" w:eastAsia="Times New Roman" w:hAnsi="Simplified Arabic" w:cs="Simplified Arabic" w:hint="cs"/>
          <w:sz w:val="28"/>
          <w:szCs w:val="28"/>
          <w:rtl/>
        </w:rPr>
        <w:t>أنّ أنماط القيادة تُسهم في تحديد مستوى تمكين العاملين ومنحهم الصلاحيات اللازمة للمبادرة والإبداع، وهو ما ينعكس إيجاباً على الأداء التنظيمي الكلي</w:t>
      </w:r>
      <w:r w:rsidRPr="00FC3AED">
        <w:rPr>
          <w:rFonts w:ascii="Simplified Arabic" w:eastAsia="Times New Roman" w:hAnsi="Simplified Arabic" w:cs="Simplified Arabic" w:hint="cs"/>
          <w:sz w:val="28"/>
          <w:szCs w:val="28"/>
        </w:rPr>
        <w:t>.</w:t>
      </w:r>
    </w:p>
    <w:p w14:paraId="6978A499" w14:textId="77777777" w:rsidR="004C225E" w:rsidRPr="00FC3AED"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tl/>
        </w:rPr>
      </w:pPr>
      <w:r w:rsidRPr="00E31934">
        <w:rPr>
          <w:rFonts w:ascii="Simplified Arabic" w:eastAsia="Times New Roman" w:hAnsi="Simplified Arabic" w:cs="Simplified Arabic" w:hint="cs"/>
          <w:sz w:val="28"/>
          <w:szCs w:val="28"/>
          <w:rtl/>
        </w:rPr>
        <w:t xml:space="preserve">ويرى </w:t>
      </w:r>
      <w:proofErr w:type="spellStart"/>
      <w:r w:rsidRPr="00E31934">
        <w:rPr>
          <w:rFonts w:ascii="Simplified Arabic" w:eastAsia="Times New Roman" w:hAnsi="Simplified Arabic" w:cs="Simplified Arabic" w:hint="cs"/>
          <w:sz w:val="28"/>
          <w:szCs w:val="28"/>
          <w:rtl/>
        </w:rPr>
        <w:t>السليحات</w:t>
      </w:r>
      <w:proofErr w:type="spellEnd"/>
      <w:r w:rsidRPr="00E31934">
        <w:rPr>
          <w:rFonts w:ascii="Simplified Arabic" w:eastAsia="Times New Roman" w:hAnsi="Simplified Arabic" w:cs="Simplified Arabic" w:hint="cs"/>
          <w:sz w:val="28"/>
          <w:szCs w:val="28"/>
          <w:rtl/>
        </w:rPr>
        <w:t xml:space="preserve"> والشبلي (2021) أنّ أهمية أنماط القيادة الإدارية تتبدّى في:</w:t>
      </w:r>
    </w:p>
    <w:p w14:paraId="3E16A1C5" w14:textId="0548CD46" w:rsidR="004C225E" w:rsidRPr="00FC3AED" w:rsidRDefault="00E31934" w:rsidP="00FC3AED">
      <w:pPr>
        <w:pStyle w:val="a3"/>
        <w:numPr>
          <w:ilvl w:val="0"/>
          <w:numId w:val="34"/>
        </w:numPr>
        <w:bidi/>
        <w:spacing w:before="100" w:beforeAutospacing="1" w:after="100" w:afterAutospacing="1" w:line="276" w:lineRule="auto"/>
        <w:jc w:val="both"/>
        <w:rPr>
          <w:rFonts w:ascii="Simplified Arabic" w:eastAsia="Times New Roman" w:hAnsi="Simplified Arabic" w:cs="Simplified Arabic"/>
          <w:sz w:val="28"/>
          <w:szCs w:val="28"/>
          <w:rtl/>
        </w:rPr>
      </w:pPr>
      <w:r w:rsidRPr="00FC3AED">
        <w:rPr>
          <w:rFonts w:ascii="Simplified Arabic" w:eastAsia="Times New Roman" w:hAnsi="Simplified Arabic" w:cs="Simplified Arabic" w:hint="cs"/>
          <w:sz w:val="28"/>
          <w:szCs w:val="28"/>
          <w:rtl/>
        </w:rPr>
        <w:t xml:space="preserve">كونها تمثّل الآلية التي تُترجَم من خلالها الرؤية الاستراتيجية للمنظمة إلى ممارسات عملية قابلة للتطبيق، فالقائد هو الذي ينقل الأهداف الاستراتيجية من مستوى التخطيط إلى مستوى التنفيذ عبر توجيه العاملين وتنسيق جهودهم. </w:t>
      </w:r>
    </w:p>
    <w:p w14:paraId="5BAE7238" w14:textId="77777777" w:rsidR="004C225E" w:rsidRPr="00FC3AED" w:rsidRDefault="00E31934" w:rsidP="00FC3AED">
      <w:pPr>
        <w:pStyle w:val="a3"/>
        <w:numPr>
          <w:ilvl w:val="0"/>
          <w:numId w:val="34"/>
        </w:numPr>
        <w:bidi/>
        <w:spacing w:before="100" w:beforeAutospacing="1" w:after="100" w:afterAutospacing="1" w:line="276" w:lineRule="auto"/>
        <w:jc w:val="both"/>
        <w:rPr>
          <w:rFonts w:ascii="Simplified Arabic" w:eastAsia="Times New Roman" w:hAnsi="Simplified Arabic" w:cs="Simplified Arabic"/>
          <w:sz w:val="28"/>
          <w:szCs w:val="28"/>
        </w:rPr>
      </w:pPr>
      <w:r w:rsidRPr="00FC3AED">
        <w:rPr>
          <w:rFonts w:ascii="Simplified Arabic" w:eastAsia="Times New Roman" w:hAnsi="Simplified Arabic" w:cs="Simplified Arabic" w:hint="cs"/>
          <w:sz w:val="28"/>
          <w:szCs w:val="28"/>
          <w:rtl/>
        </w:rPr>
        <w:t xml:space="preserve"> أنّ النمط القيادي يلعب دوراً محورياً في إدارة الإبداع داخل المنظمة، حيث يمكن للقائد أن يكون محفّزاً للتفكير الإبداعي أو مُعيقاً له تبعاً للأسلوب الذي يتبنّاه في إدارة فريقه.</w:t>
      </w:r>
    </w:p>
    <w:p w14:paraId="436AF4C8" w14:textId="363E1CE8" w:rsidR="00E31934" w:rsidRPr="00FC3AED" w:rsidRDefault="00E31934" w:rsidP="00FC3AED">
      <w:pPr>
        <w:pStyle w:val="a3"/>
        <w:numPr>
          <w:ilvl w:val="0"/>
          <w:numId w:val="34"/>
        </w:numPr>
        <w:bidi/>
        <w:spacing w:before="100" w:beforeAutospacing="1" w:after="100" w:afterAutospacing="1" w:line="276" w:lineRule="auto"/>
        <w:jc w:val="both"/>
        <w:rPr>
          <w:rFonts w:ascii="Simplified Arabic" w:eastAsia="Times New Roman" w:hAnsi="Simplified Arabic" w:cs="Simplified Arabic"/>
          <w:sz w:val="28"/>
          <w:szCs w:val="28"/>
        </w:rPr>
      </w:pPr>
      <w:r w:rsidRPr="00FC3AED">
        <w:rPr>
          <w:rFonts w:ascii="Simplified Arabic" w:eastAsia="Times New Roman" w:hAnsi="Simplified Arabic" w:cs="Simplified Arabic" w:hint="cs"/>
          <w:sz w:val="28"/>
          <w:szCs w:val="28"/>
          <w:rtl/>
        </w:rPr>
        <w:t>أنّ أنماط القيادة تؤثّر في طبيعة العلاقات التنظيمية وأنماط الاتصال السائدة، مما ينعكس على مستوى التنسيق والتكامل بين الوحدات التنظيمية المختلفة</w:t>
      </w:r>
      <w:r w:rsidRPr="00FC3AED">
        <w:rPr>
          <w:rFonts w:ascii="Simplified Arabic" w:eastAsia="Times New Roman" w:hAnsi="Simplified Arabic" w:cs="Simplified Arabic" w:hint="cs"/>
          <w:sz w:val="28"/>
          <w:szCs w:val="28"/>
        </w:rPr>
        <w:t>.</w:t>
      </w:r>
    </w:p>
    <w:p w14:paraId="47B82F83" w14:textId="77777777" w:rsidR="00E31934" w:rsidRPr="00E31934" w:rsidRDefault="00E31934" w:rsidP="00FC3AED">
      <w:pPr>
        <w:bidi/>
        <w:spacing w:before="100" w:beforeAutospacing="1" w:after="100" w:afterAutospacing="1" w:line="276" w:lineRule="auto"/>
        <w:jc w:val="both"/>
        <w:outlineLvl w:val="1"/>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t>ثالثاً: أهداف أنماط القيادة الإدارية</w:t>
      </w:r>
    </w:p>
    <w:p w14:paraId="00038FA2"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تتوجّه أنماط القيادة الإدارية نحو تحقيق جملة من الأهداف التنظيمية التي تتفاوت في طبيعتها ونطاقها تبعاً لخصائص النمط القيادي المتّبع وطبيعة المنظمة وسياقها البيئي. وقد تناول الباحثون هذه الأهداف من زوايا متعددة تعكس التنوّع في المداخل النظرية المعتمدة، غير أنّ ثمة توافقاً عاماً </w:t>
      </w:r>
      <w:r w:rsidRPr="00E31934">
        <w:rPr>
          <w:rFonts w:ascii="Simplified Arabic" w:eastAsia="Times New Roman" w:hAnsi="Simplified Arabic" w:cs="Simplified Arabic" w:hint="cs"/>
          <w:sz w:val="28"/>
          <w:szCs w:val="28"/>
          <w:rtl/>
        </w:rPr>
        <w:lastRenderedPageBreak/>
        <w:t>على أنّ القيادة الإدارية الفاعلة تسعى في جوهرها إلى تعظيم الأداء التنظيمي وتحقيق التوازن بين مصالح المنظمة واحتياجات العاملين ومتطلبات المستفيدين</w:t>
      </w:r>
      <w:r w:rsidRPr="00E31934">
        <w:rPr>
          <w:rFonts w:ascii="Simplified Arabic" w:eastAsia="Times New Roman" w:hAnsi="Simplified Arabic" w:cs="Simplified Arabic" w:hint="cs"/>
          <w:sz w:val="28"/>
          <w:szCs w:val="28"/>
        </w:rPr>
        <w:t>.</w:t>
      </w:r>
    </w:p>
    <w:p w14:paraId="23A9E191"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يشير محمد ورفاعي ومحمود (2020) إلى أنّ أنماط القيادة الإدارية تسعى إلى تحقيق مجموعة من الأهداف الأساسية، أبرزها: 1</w:t>
      </w:r>
      <w:r w:rsidRPr="00E31934">
        <w:rPr>
          <w:rFonts w:ascii="Simplified Arabic" w:eastAsia="Times New Roman" w:hAnsi="Simplified Arabic" w:cs="Simplified Arabic" w:hint="cs"/>
          <w:sz w:val="28"/>
          <w:szCs w:val="28"/>
        </w:rPr>
        <w:t xml:space="preserve">- </w:t>
      </w:r>
      <w:r w:rsidRPr="00E31934">
        <w:rPr>
          <w:rFonts w:ascii="Simplified Arabic" w:eastAsia="Times New Roman" w:hAnsi="Simplified Arabic" w:cs="Simplified Arabic" w:hint="cs"/>
          <w:sz w:val="28"/>
          <w:szCs w:val="28"/>
          <w:rtl/>
        </w:rPr>
        <w:t>بناء رؤية مشتركة تستقطب التزام العاملين وتوجّه طاقاتهم نحو أهداف موحّدة تتجاوز المصالح الفردية الضيّقة. 2- تطوير القدرات الفكرية والمهنية للعاملين من خلال تحفيز التفكير الإبداعي وتشجيع التعلّم المستمر وتوفير فرص النمو الوظيفي. 3- خلق بيئة تنظيمية تتّسم بالثقة والاحترام المتبادل وتُمكّن العاملين من تقديم أفضل ما لديهم. 4- تعزيز الهوية التنظيمية وترسيخ القيم المؤسسية التي تُميّز المنظمة عن غيرها</w:t>
      </w:r>
      <w:r w:rsidRPr="00E31934">
        <w:rPr>
          <w:rFonts w:ascii="Simplified Arabic" w:eastAsia="Times New Roman" w:hAnsi="Simplified Arabic" w:cs="Simplified Arabic" w:hint="cs"/>
          <w:sz w:val="28"/>
          <w:szCs w:val="28"/>
        </w:rPr>
        <w:t>.</w:t>
      </w:r>
    </w:p>
    <w:p w14:paraId="473F357E"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كما يشير الدغل وعمران (2023) إلى أنّ من أهداف القيادة الإدارية: 1- تهيئة المنظمة للتعلّم المستمر والتكيّف مع المستجدات البيئية من خلال بناء ثقافة تنظيمية منفتحة على التغيير. 2</w:t>
      </w:r>
      <w:r w:rsidRPr="00E31934">
        <w:rPr>
          <w:rFonts w:ascii="Simplified Arabic" w:eastAsia="Times New Roman" w:hAnsi="Simplified Arabic" w:cs="Simplified Arabic" w:hint="cs"/>
          <w:sz w:val="28"/>
          <w:szCs w:val="28"/>
        </w:rPr>
        <w:t xml:space="preserve">- </w:t>
      </w:r>
      <w:r w:rsidRPr="00E31934">
        <w:rPr>
          <w:rFonts w:ascii="Simplified Arabic" w:eastAsia="Times New Roman" w:hAnsi="Simplified Arabic" w:cs="Simplified Arabic" w:hint="cs"/>
          <w:sz w:val="28"/>
          <w:szCs w:val="28"/>
          <w:rtl/>
        </w:rPr>
        <w:t>تحقيق التكامل بين الوظائف والوحدات التنظيمية المختلفة بما يضمن سلاسة تدفّق المعلومات وتنسيق الجهود. 3- ترسيخ مبادئ الشفافية والمساءلة في الممارسات الإدارية بما يُعزّز الحوكمة التنظيمية الرشيدة</w:t>
      </w:r>
      <w:r w:rsidRPr="00E31934">
        <w:rPr>
          <w:rFonts w:ascii="Simplified Arabic" w:eastAsia="Times New Roman" w:hAnsi="Simplified Arabic" w:cs="Simplified Arabic" w:hint="cs"/>
          <w:sz w:val="28"/>
          <w:szCs w:val="28"/>
        </w:rPr>
        <w:t>.</w:t>
      </w:r>
    </w:p>
    <w:p w14:paraId="5EF404D1"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ويضيف </w:t>
      </w:r>
      <w:proofErr w:type="spellStart"/>
      <w:r w:rsidRPr="00E31934">
        <w:rPr>
          <w:rFonts w:ascii="Simplified Arabic" w:eastAsia="Times New Roman" w:hAnsi="Simplified Arabic" w:cs="Simplified Arabic" w:hint="cs"/>
          <w:sz w:val="28"/>
          <w:szCs w:val="28"/>
          <w:rtl/>
        </w:rPr>
        <w:t>خونده</w:t>
      </w:r>
      <w:proofErr w:type="spellEnd"/>
      <w:r w:rsidRPr="00E31934">
        <w:rPr>
          <w:rFonts w:ascii="Simplified Arabic" w:eastAsia="Times New Roman" w:hAnsi="Simplified Arabic" w:cs="Simplified Arabic" w:hint="cs"/>
          <w:sz w:val="28"/>
          <w:szCs w:val="28"/>
          <w:rtl/>
        </w:rPr>
        <w:t xml:space="preserve"> (2024) أبعاداً أخرى لأهداف القيادة الإدارية تتمثّل في: 1- إثراء المحتوى الوظيفي للعاملين وتوسيع نطاق مسؤولياتهم بما يُعزّز شعورهم بالأهمية والمعنى في العمل. 2- بناء علاقات تبادلية عادلة بين المنظمة والعاملين تقوم على الإنصاف في توزيع المكافآت والحوافز. 3- تحقيق التوازن بين متطلبات الكفاءة التشغيلية ومتطلبات الابتكار والتطوير</w:t>
      </w:r>
      <w:r w:rsidRPr="00E31934">
        <w:rPr>
          <w:rFonts w:ascii="Simplified Arabic" w:eastAsia="Times New Roman" w:hAnsi="Simplified Arabic" w:cs="Simplified Arabic" w:hint="cs"/>
          <w:sz w:val="28"/>
          <w:szCs w:val="28"/>
        </w:rPr>
        <w:t>.</w:t>
      </w:r>
    </w:p>
    <w:p w14:paraId="5269A695"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وفي السياق ذاته، يُبيّن الزهراني والقرشي </w:t>
      </w:r>
      <w:r w:rsidRPr="00E31934">
        <w:rPr>
          <w:rFonts w:ascii="Simplified Arabic" w:eastAsia="Times New Roman" w:hAnsi="Simplified Arabic" w:cs="Simplified Arabic" w:hint="cs"/>
          <w:sz w:val="28"/>
          <w:szCs w:val="28"/>
        </w:rPr>
        <w:t xml:space="preserve">(2020) </w:t>
      </w:r>
      <w:r w:rsidRPr="00E31934">
        <w:rPr>
          <w:rFonts w:ascii="Simplified Arabic" w:eastAsia="Times New Roman" w:hAnsi="Simplified Arabic" w:cs="Simplified Arabic" w:hint="cs"/>
          <w:sz w:val="28"/>
          <w:szCs w:val="28"/>
          <w:rtl/>
        </w:rPr>
        <w:t>أنّ أنماط القيادة تستهدف: 1- تعزيز الأمن الفكري لدى العاملين وحمايتهم من الانحرافات الفكرية التي قد تؤثّر سلباً في أدائهم المهني. 2</w:t>
      </w:r>
      <w:r w:rsidRPr="00E31934">
        <w:rPr>
          <w:rFonts w:ascii="Simplified Arabic" w:eastAsia="Times New Roman" w:hAnsi="Simplified Arabic" w:cs="Simplified Arabic" w:hint="cs"/>
          <w:sz w:val="28"/>
          <w:szCs w:val="28"/>
        </w:rPr>
        <w:t xml:space="preserve">- </w:t>
      </w:r>
      <w:r w:rsidRPr="00E31934">
        <w:rPr>
          <w:rFonts w:ascii="Simplified Arabic" w:eastAsia="Times New Roman" w:hAnsi="Simplified Arabic" w:cs="Simplified Arabic" w:hint="cs"/>
          <w:sz w:val="28"/>
          <w:szCs w:val="28"/>
          <w:rtl/>
        </w:rPr>
        <w:t>غرس قيم المواطنة التنظيمية والسلوك الإيجابي الذي يتجاوز الحدود الرسمية للوظيفة. 3- بناء جسور التواصل الفعّال بين مختلف المستويات الإدارية بما يُسهم في تعزيز الانتماء المؤسسي. 4- تمكين العاملين من المشاركة في صنع القرارات التي تمسّ عملهم بما يُعزّز شعورهم بالملكية والمسؤولية</w:t>
      </w:r>
      <w:r w:rsidRPr="00E31934">
        <w:rPr>
          <w:rFonts w:ascii="Simplified Arabic" w:eastAsia="Times New Roman" w:hAnsi="Simplified Arabic" w:cs="Simplified Arabic" w:hint="cs"/>
          <w:sz w:val="28"/>
          <w:szCs w:val="28"/>
        </w:rPr>
        <w:t>.</w:t>
      </w:r>
    </w:p>
    <w:p w14:paraId="3A28881B"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lastRenderedPageBreak/>
        <w:t>ومن منظور المؤسسات الصحية، يوضّح</w:t>
      </w:r>
      <w:r w:rsidRPr="00E31934">
        <w:rPr>
          <w:rFonts w:ascii="Simplified Arabic" w:eastAsia="Times New Roman" w:hAnsi="Simplified Arabic" w:cs="Simplified Arabic" w:hint="cs"/>
          <w:sz w:val="28"/>
          <w:szCs w:val="28"/>
        </w:rPr>
        <w:t xml:space="preserve"> Tahir, Amiruddin, </w:t>
      </w:r>
      <w:proofErr w:type="spellStart"/>
      <w:r w:rsidRPr="00E31934">
        <w:rPr>
          <w:rFonts w:ascii="Simplified Arabic" w:eastAsia="Times New Roman" w:hAnsi="Simplified Arabic" w:cs="Simplified Arabic" w:hint="cs"/>
          <w:sz w:val="28"/>
          <w:szCs w:val="28"/>
        </w:rPr>
        <w:t>Palutturi</w:t>
      </w:r>
      <w:proofErr w:type="spellEnd"/>
      <w:r w:rsidRPr="00E31934">
        <w:rPr>
          <w:rFonts w:ascii="Simplified Arabic" w:eastAsia="Times New Roman" w:hAnsi="Simplified Arabic" w:cs="Simplified Arabic" w:hint="cs"/>
          <w:sz w:val="28"/>
          <w:szCs w:val="28"/>
        </w:rPr>
        <w:t xml:space="preserve">, </w:t>
      </w:r>
      <w:proofErr w:type="spellStart"/>
      <w:r w:rsidRPr="00E31934">
        <w:rPr>
          <w:rFonts w:ascii="Simplified Arabic" w:eastAsia="Times New Roman" w:hAnsi="Simplified Arabic" w:cs="Simplified Arabic" w:hint="cs"/>
          <w:sz w:val="28"/>
          <w:szCs w:val="28"/>
        </w:rPr>
        <w:t>Rivai</w:t>
      </w:r>
      <w:proofErr w:type="spellEnd"/>
      <w:r w:rsidRPr="00E31934">
        <w:rPr>
          <w:rFonts w:ascii="Simplified Arabic" w:eastAsia="Times New Roman" w:hAnsi="Simplified Arabic" w:cs="Simplified Arabic" w:hint="cs"/>
          <w:sz w:val="28"/>
          <w:szCs w:val="28"/>
        </w:rPr>
        <w:t xml:space="preserve">, and Saleh (2020) </w:t>
      </w:r>
      <w:r w:rsidRPr="00E31934">
        <w:rPr>
          <w:rFonts w:ascii="Simplified Arabic" w:eastAsia="Times New Roman" w:hAnsi="Simplified Arabic" w:cs="Simplified Arabic" w:hint="cs"/>
          <w:sz w:val="28"/>
          <w:szCs w:val="28"/>
          <w:rtl/>
        </w:rPr>
        <w:t>أنّ القيادة في القطاع الصحي تسعى إلى: 1- تحسين جودة الخدمات الصحية الأولية والمتخصصة من خلال تبنّي معايير أداء واضحة ومتابعة تطبيقها. 2- بناء فرق صحية متكاملة قادرة على التعاون والتنسيق في تقديم رعاية شاملة للمرضى. 3- ترسيخ ثقافة السلامة داخل المنشأة الصحية بحيث تصبح جزءاً لا يتجزّأ من الممارسات اليومية. كما يُبيّن</w:t>
      </w:r>
      <w:r w:rsidRPr="00E31934">
        <w:rPr>
          <w:rFonts w:ascii="Simplified Arabic" w:eastAsia="Times New Roman" w:hAnsi="Simplified Arabic" w:cs="Simplified Arabic" w:hint="cs"/>
          <w:sz w:val="28"/>
          <w:szCs w:val="28"/>
        </w:rPr>
        <w:t xml:space="preserve"> Majeed et al. (2024) </w:t>
      </w:r>
      <w:r w:rsidRPr="00E31934">
        <w:rPr>
          <w:rFonts w:ascii="Simplified Arabic" w:eastAsia="Times New Roman" w:hAnsi="Simplified Arabic" w:cs="Simplified Arabic" w:hint="cs"/>
          <w:sz w:val="28"/>
          <w:szCs w:val="28"/>
          <w:rtl/>
        </w:rPr>
        <w:t>أنّ من أهداف القيادة الصحية: 1- تحقيق التوازن بين الكفاءة الاقتصادية في استخدام الموارد ومتطلبات الجودة في تقديم الخدمات. 2- تعزيز رضا المرضى والمستفيدين من خلال تبنّي ممارسات إدارية تضع المريض في محور الاهتمام. 3- الارتقاء بمستوى الأداء المؤسسي للمستشفى ليتوافق مع معايير الاعتماد الصحي المحلية والدولية</w:t>
      </w:r>
      <w:r w:rsidRPr="00E31934">
        <w:rPr>
          <w:rFonts w:ascii="Simplified Arabic" w:eastAsia="Times New Roman" w:hAnsi="Simplified Arabic" w:cs="Simplified Arabic" w:hint="cs"/>
          <w:sz w:val="28"/>
          <w:szCs w:val="28"/>
        </w:rPr>
        <w:t>.</w:t>
      </w:r>
    </w:p>
    <w:p w14:paraId="01BAFCE2" w14:textId="77777777" w:rsidR="00E31934" w:rsidRPr="00E31934" w:rsidRDefault="00E31934" w:rsidP="00FC3AED">
      <w:pPr>
        <w:bidi/>
        <w:spacing w:before="100" w:beforeAutospacing="1" w:after="100" w:afterAutospacing="1" w:line="276" w:lineRule="auto"/>
        <w:jc w:val="both"/>
        <w:outlineLvl w:val="1"/>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t>رابعاً: أبعاد أنماط القيادة الإدارية</w:t>
      </w:r>
    </w:p>
    <w:p w14:paraId="7D84284A"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تم تحديد أبعاد أنماط القيادة الإدارية في هذه الدراسة استناداً إلى مراجعة معمّقة للأدبيات النظرية والدراسات السابقة ذات الصلة، حيث أسهمت دراسة الحازمي وأبو مالح (2024) في تأطير أنماط القيادة الملائمة للسياق الصحي السعودي، كما وفّرت دراسة قرزة ونور الدين </w:t>
      </w:r>
      <w:r w:rsidRPr="00E31934">
        <w:rPr>
          <w:rFonts w:ascii="Simplified Arabic" w:eastAsia="Times New Roman" w:hAnsi="Simplified Arabic" w:cs="Simplified Arabic" w:hint="cs"/>
          <w:sz w:val="28"/>
          <w:szCs w:val="28"/>
        </w:rPr>
        <w:t xml:space="preserve">(2021) </w:t>
      </w:r>
      <w:r w:rsidRPr="00E31934">
        <w:rPr>
          <w:rFonts w:ascii="Simplified Arabic" w:eastAsia="Times New Roman" w:hAnsi="Simplified Arabic" w:cs="Simplified Arabic" w:hint="cs"/>
          <w:sz w:val="28"/>
          <w:szCs w:val="28"/>
          <w:rtl/>
        </w:rPr>
        <w:t xml:space="preserve">إطاراً نظرياً شاملاً لتصنيف الأنماط القيادية وتحديد أبعادها الفرعية، فيما أسهمت دراسة </w:t>
      </w:r>
      <w:proofErr w:type="spellStart"/>
      <w:r w:rsidRPr="00E31934">
        <w:rPr>
          <w:rFonts w:ascii="Simplified Arabic" w:eastAsia="Times New Roman" w:hAnsi="Simplified Arabic" w:cs="Simplified Arabic" w:hint="cs"/>
          <w:sz w:val="28"/>
          <w:szCs w:val="28"/>
          <w:rtl/>
        </w:rPr>
        <w:t>الحيالي</w:t>
      </w:r>
      <w:proofErr w:type="spellEnd"/>
      <w:r w:rsidRPr="00E31934">
        <w:rPr>
          <w:rFonts w:ascii="Simplified Arabic" w:eastAsia="Times New Roman" w:hAnsi="Simplified Arabic" w:cs="Simplified Arabic" w:hint="cs"/>
          <w:sz w:val="28"/>
          <w:szCs w:val="28"/>
          <w:rtl/>
        </w:rPr>
        <w:t xml:space="preserve"> والمعلا (2024) في إبراز الأنماط القيادية الأكثر تأثيراً في الأداء المؤسسي. وبناءً على ذلك، اعتمدت الدراسة الحالية ثلاثة أبعاد رئيسة لأنماط القيادة الإدارية هي: القيادة التحويلية، والقيادة التبادلية، والقيادة الديمقراطية، وفيما يأتي عرض تفصيلي لكل بُعد</w:t>
      </w:r>
      <w:r w:rsidRPr="00E31934">
        <w:rPr>
          <w:rFonts w:ascii="Simplified Arabic" w:eastAsia="Times New Roman" w:hAnsi="Simplified Arabic" w:cs="Simplified Arabic" w:hint="cs"/>
          <w:sz w:val="28"/>
          <w:szCs w:val="28"/>
        </w:rPr>
        <w:t>.</w:t>
      </w:r>
    </w:p>
    <w:p w14:paraId="520A95F2" w14:textId="77777777" w:rsidR="00E31934" w:rsidRPr="00E31934" w:rsidRDefault="00E31934" w:rsidP="00FC3AED">
      <w:pPr>
        <w:bidi/>
        <w:spacing w:before="100" w:beforeAutospacing="1" w:after="100" w:afterAutospacing="1" w:line="276" w:lineRule="auto"/>
        <w:jc w:val="both"/>
        <w:outlineLvl w:val="2"/>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t>البُعد الأول: القيادة التحويلية</w:t>
      </w:r>
    </w:p>
    <w:p w14:paraId="7B274771"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يُعدّ نمط القيادة التحويلية من أحدث الأنماط القيادية وأكثرها استقطاباً لاهتمام الباحثين في العقود الأخيرة، وقد تبلورت ملامحه الأولى في أعمال الباحث</w:t>
      </w:r>
      <w:r w:rsidRPr="00E31934">
        <w:rPr>
          <w:rFonts w:ascii="Simplified Arabic" w:eastAsia="Times New Roman" w:hAnsi="Simplified Arabic" w:cs="Simplified Arabic" w:hint="cs"/>
          <w:sz w:val="28"/>
          <w:szCs w:val="28"/>
        </w:rPr>
        <w:t xml:space="preserve"> James MacGregor Burns </w:t>
      </w:r>
      <w:r w:rsidRPr="00E31934">
        <w:rPr>
          <w:rFonts w:ascii="Simplified Arabic" w:eastAsia="Times New Roman" w:hAnsi="Simplified Arabic" w:cs="Simplified Arabic" w:hint="cs"/>
          <w:sz w:val="28"/>
          <w:szCs w:val="28"/>
          <w:rtl/>
        </w:rPr>
        <w:t>عام 1978 الذي ميّز بين نوعين من القيادة: القيادة التحويلية التي تقوم على الإلهام والارتقاء بدافعية المرؤوسين إلى مستويات أعلى، والقيادة التبادلية التي تقوم على التعاقدات المشروطة بين القائد والتابعين. ثم جاء</w:t>
      </w:r>
      <w:r w:rsidRPr="00E31934">
        <w:rPr>
          <w:rFonts w:ascii="Simplified Arabic" w:eastAsia="Times New Roman" w:hAnsi="Simplified Arabic" w:cs="Simplified Arabic" w:hint="cs"/>
          <w:sz w:val="28"/>
          <w:szCs w:val="28"/>
        </w:rPr>
        <w:t xml:space="preserve"> Bernard Bass </w:t>
      </w:r>
      <w:r w:rsidRPr="00E31934">
        <w:rPr>
          <w:rFonts w:ascii="Simplified Arabic" w:eastAsia="Times New Roman" w:hAnsi="Simplified Arabic" w:cs="Simplified Arabic" w:hint="cs"/>
          <w:sz w:val="28"/>
          <w:szCs w:val="28"/>
          <w:rtl/>
        </w:rPr>
        <w:t xml:space="preserve">في منتصف الثمانينيات ليُطوّر هذا المفهوم ويُحوّله إلى </w:t>
      </w:r>
      <w:r w:rsidRPr="00E31934">
        <w:rPr>
          <w:rFonts w:ascii="Simplified Arabic" w:eastAsia="Times New Roman" w:hAnsi="Simplified Arabic" w:cs="Simplified Arabic" w:hint="cs"/>
          <w:sz w:val="28"/>
          <w:szCs w:val="28"/>
          <w:rtl/>
        </w:rPr>
        <w:lastRenderedPageBreak/>
        <w:t>نظرية شاملة قابلة للقياس والاختبار التجريبي، مما أسهم في انتشارها الواسع في الأدبيات الإدارية والتنظيمية</w:t>
      </w:r>
      <w:r w:rsidRPr="00E31934">
        <w:rPr>
          <w:rFonts w:ascii="Simplified Arabic" w:eastAsia="Times New Roman" w:hAnsi="Simplified Arabic" w:cs="Simplified Arabic" w:hint="cs"/>
          <w:sz w:val="28"/>
          <w:szCs w:val="28"/>
        </w:rPr>
        <w:t>.</w:t>
      </w:r>
    </w:p>
    <w:p w14:paraId="2CECB4C9" w14:textId="29D9C763"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وقد عرّف محمد ورفاعي ومحمود (2020) القيادة التحويلية بأنها ذلك النمط القيادي الذي يتجاوز فيه القائد حدود العلاقة التعاقدية التقليدية مع المرؤوسين، ليُسهم في إحداث تحوّل جوهري في قيمهم واتجاهاتهم ودافعيتهم نحو العمل، بحيث يصبحون أكثر استعداداً لتقديم جهود تفوق ما هو مطلوب منهم رسمياً خدمةً لأهداف المنظمة ورسالتها. فالقائد التحويلي لا يكتفي بإدارة الوضع الراهن، وإنما يسعى إلى تغييره نحو الأفضل من خلال إلهام العاملين وتحفيزهم فكرياً وعاطفيا</w:t>
      </w:r>
      <w:r w:rsidR="004C225E" w:rsidRPr="00FC3AED">
        <w:rPr>
          <w:rFonts w:ascii="Simplified Arabic" w:eastAsia="Times New Roman" w:hAnsi="Simplified Arabic" w:cs="Simplified Arabic" w:hint="cs"/>
          <w:sz w:val="28"/>
          <w:szCs w:val="28"/>
          <w:rtl/>
        </w:rPr>
        <w:t>،</w:t>
      </w:r>
      <w:r w:rsidRPr="00E31934">
        <w:rPr>
          <w:rFonts w:ascii="Simplified Arabic" w:eastAsia="Times New Roman" w:hAnsi="Simplified Arabic" w:cs="Simplified Arabic" w:hint="cs"/>
          <w:sz w:val="28"/>
          <w:szCs w:val="28"/>
          <w:rtl/>
        </w:rPr>
        <w:t xml:space="preserve"> ويُكمل هذا المنظور ما أشار إليه أبو حامده </w:t>
      </w:r>
      <w:proofErr w:type="spellStart"/>
      <w:r w:rsidRPr="00E31934">
        <w:rPr>
          <w:rFonts w:ascii="Simplified Arabic" w:eastAsia="Times New Roman" w:hAnsi="Simplified Arabic" w:cs="Simplified Arabic" w:hint="cs"/>
          <w:sz w:val="28"/>
          <w:szCs w:val="28"/>
          <w:rtl/>
        </w:rPr>
        <w:t>والشواورة</w:t>
      </w:r>
      <w:proofErr w:type="spellEnd"/>
      <w:r w:rsidRPr="00E31934">
        <w:rPr>
          <w:rFonts w:ascii="Simplified Arabic" w:eastAsia="Times New Roman" w:hAnsi="Simplified Arabic" w:cs="Simplified Arabic" w:hint="cs"/>
          <w:sz w:val="28"/>
          <w:szCs w:val="28"/>
          <w:rtl/>
        </w:rPr>
        <w:t xml:space="preserve"> (2021) من أنّ القيادة التحويلية تقوم على قدرة القائد على رسم رؤية مستقبلية طموحة وإقناع المرؤوسين بها ودفعهم للعمل على تحقيقها بحماس والتزام ذاتيين، وذلك من خلال آليات تتضمّن التأثير المثالي والتحفيز </w:t>
      </w:r>
      <w:proofErr w:type="spellStart"/>
      <w:r w:rsidRPr="00E31934">
        <w:rPr>
          <w:rFonts w:ascii="Simplified Arabic" w:eastAsia="Times New Roman" w:hAnsi="Simplified Arabic" w:cs="Simplified Arabic" w:hint="cs"/>
          <w:sz w:val="28"/>
          <w:szCs w:val="28"/>
          <w:rtl/>
        </w:rPr>
        <w:t>الإلهامي</w:t>
      </w:r>
      <w:proofErr w:type="spellEnd"/>
      <w:r w:rsidRPr="00E31934">
        <w:rPr>
          <w:rFonts w:ascii="Simplified Arabic" w:eastAsia="Times New Roman" w:hAnsi="Simplified Arabic" w:cs="Simplified Arabic" w:hint="cs"/>
          <w:sz w:val="28"/>
          <w:szCs w:val="28"/>
          <w:rtl/>
        </w:rPr>
        <w:t xml:space="preserve"> والاستثارة الفكرية والاعتبار الفردي</w:t>
      </w:r>
      <w:r w:rsidRPr="00E31934">
        <w:rPr>
          <w:rFonts w:ascii="Simplified Arabic" w:eastAsia="Times New Roman" w:hAnsi="Simplified Arabic" w:cs="Simplified Arabic" w:hint="cs"/>
          <w:sz w:val="28"/>
          <w:szCs w:val="28"/>
        </w:rPr>
        <w:t>.</w:t>
      </w:r>
    </w:p>
    <w:p w14:paraId="2ABB1DED" w14:textId="0FA41749" w:rsidR="004C225E" w:rsidRPr="00FC3AED"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وتتكوّن القيادة التحويلية وفقاً للنموذج المستقر في الأدبيات الإدارية من </w:t>
      </w:r>
      <w:proofErr w:type="gramStart"/>
      <w:r w:rsidRPr="00E31934">
        <w:rPr>
          <w:rFonts w:ascii="Simplified Arabic" w:eastAsia="Times New Roman" w:hAnsi="Simplified Arabic" w:cs="Simplified Arabic" w:hint="cs"/>
          <w:sz w:val="28"/>
          <w:szCs w:val="28"/>
          <w:rtl/>
        </w:rPr>
        <w:t>أربعة</w:t>
      </w:r>
      <w:proofErr w:type="gramEnd"/>
      <w:r w:rsidRPr="00E31934">
        <w:rPr>
          <w:rFonts w:ascii="Simplified Arabic" w:eastAsia="Times New Roman" w:hAnsi="Simplified Arabic" w:cs="Simplified Arabic" w:hint="cs"/>
          <w:sz w:val="28"/>
          <w:szCs w:val="28"/>
          <w:rtl/>
        </w:rPr>
        <w:t xml:space="preserve"> مكوّنات أساسية تتكامل فيما بينها لتشكّل منظومة قيادية متماسكة. يتمثّل المكوّن الأول في التأثير المثالي أو ما يُعرف بالكاريزما، وهو يشير إلى قدرة القائد على أن يكون قدوة يُحتذى بها من خلال سلوكه الأخلاقي وقيمه الراسخة واستعداده للتضحية بمصالحه الشخصية في سبيل مصلحة المنظمة والعاملين، مما يُولّد لدى المرؤوسين مشاعر الإعجاب والاحترام والثقة العميقة بقائدهم (محمد </w:t>
      </w:r>
      <w:r w:rsidR="004C225E" w:rsidRPr="00FC3AED">
        <w:rPr>
          <w:rFonts w:ascii="Simplified Arabic" w:eastAsia="Times New Roman" w:hAnsi="Simplified Arabic" w:cs="Simplified Arabic" w:hint="cs"/>
          <w:sz w:val="28"/>
          <w:szCs w:val="28"/>
          <w:rtl/>
        </w:rPr>
        <w:t>واخرون</w:t>
      </w:r>
      <w:r w:rsidRPr="00E31934">
        <w:rPr>
          <w:rFonts w:ascii="Simplified Arabic" w:eastAsia="Times New Roman" w:hAnsi="Simplified Arabic" w:cs="Simplified Arabic" w:hint="cs"/>
          <w:sz w:val="28"/>
          <w:szCs w:val="28"/>
          <w:rtl/>
        </w:rPr>
        <w:t>، 2020)</w:t>
      </w:r>
    </w:p>
    <w:p w14:paraId="0FE04AE1" w14:textId="251E05BE"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أمّا المكوّن الثاني فهو التحفيز </w:t>
      </w:r>
      <w:proofErr w:type="spellStart"/>
      <w:r w:rsidRPr="00E31934">
        <w:rPr>
          <w:rFonts w:ascii="Simplified Arabic" w:eastAsia="Times New Roman" w:hAnsi="Simplified Arabic" w:cs="Simplified Arabic" w:hint="cs"/>
          <w:sz w:val="28"/>
          <w:szCs w:val="28"/>
          <w:rtl/>
        </w:rPr>
        <w:t>الإلهامي</w:t>
      </w:r>
      <w:proofErr w:type="spellEnd"/>
      <w:r w:rsidRPr="00E31934">
        <w:rPr>
          <w:rFonts w:ascii="Simplified Arabic" w:eastAsia="Times New Roman" w:hAnsi="Simplified Arabic" w:cs="Simplified Arabic" w:hint="cs"/>
          <w:sz w:val="28"/>
          <w:szCs w:val="28"/>
          <w:rtl/>
        </w:rPr>
        <w:t xml:space="preserve"> الذي يتجلّى في قدرة القائد على صياغة رؤية مستقبلية مُلهمة والتواصل بشأنها بأسلوب يُثير حماس العاملين ويمنحهم الشعور بالمعنى والهدف في عملهم، فالقائد التحويلي يستخدم الرموز والاستعارات والسرديات لتعزيز روح الفريق والتفاؤل بإمكانية تحقيق الأهداف الطموحة. ويتمثّل المكوّن الثالث في الاستثارة الفكرية التي تعني تشجيع القائد للمرؤوسين على إعادة النظر في الافتراضات السائدة والبحث عن حلول إبداعية للمشكلات ومقاربة التحديات من زوايا جديدة غير تقليدية، مما يُنمّي لديهم ملكة التفكير النقدي والإبداعي. أمّا المكوّن الرابع فهو الاعتبار الفردي الذي يعكس اهتمام القائد بكل فرد من أفراد فريقه بوصفه شخصاً فريداً له </w:t>
      </w:r>
      <w:r w:rsidRPr="00E31934">
        <w:rPr>
          <w:rFonts w:ascii="Simplified Arabic" w:eastAsia="Times New Roman" w:hAnsi="Simplified Arabic" w:cs="Simplified Arabic" w:hint="cs"/>
          <w:sz w:val="28"/>
          <w:szCs w:val="28"/>
          <w:rtl/>
        </w:rPr>
        <w:lastRenderedPageBreak/>
        <w:t>احتياجاته وتطلّعاته الخاصة، فيعمل على توفير الدعم والتوجيه والإرشاد المناسب لكل فرد وفقاً لظروفه وقدراته (قرزة ونور الدين، 2021)</w:t>
      </w:r>
      <w:r w:rsidRPr="00E31934">
        <w:rPr>
          <w:rFonts w:ascii="Simplified Arabic" w:eastAsia="Times New Roman" w:hAnsi="Simplified Arabic" w:cs="Simplified Arabic" w:hint="cs"/>
          <w:sz w:val="28"/>
          <w:szCs w:val="28"/>
        </w:rPr>
        <w:t>.</w:t>
      </w:r>
    </w:p>
    <w:p w14:paraId="2AA554A2" w14:textId="0BCF02AC"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وتكتسب القيادة التحويلية أهمية خاصة في السياق الصحي، إذ يتطلب هذا القطاع قيادة قادرة على إلهام الكوادر الصحية وتحفيزها لتقديم أفضل مستويات الرعاية في ظل ضغوط عمل متواصلة وتحديات مهنية ونفسية كبيرة. فالقائد التحويلي في المستشفى يستطيع أن يخلق بيئة عمل تدفع الأطباء والممرضين والفنيين إلى تبنّي أعلى معايير الجودة والسلامة ليس بدافع الخوف من العقوبة أو طمعاً في المكافأة، وإنما انطلاقاً من إيمان داخلي برسالة المنشأة الصحية والتزام ذاتي بتحقيق التميّز (الحازمي وأبو مالح، 2024).</w:t>
      </w:r>
      <w:r w:rsidRPr="00E31934">
        <w:rPr>
          <w:rFonts w:ascii="Simplified Arabic" w:eastAsia="Times New Roman" w:hAnsi="Simplified Arabic" w:cs="Simplified Arabic" w:hint="cs"/>
          <w:sz w:val="28"/>
          <w:szCs w:val="28"/>
        </w:rPr>
        <w:t>.</w:t>
      </w:r>
    </w:p>
    <w:p w14:paraId="2FE3BB3C" w14:textId="77777777" w:rsidR="00E31934" w:rsidRPr="00E31934" w:rsidRDefault="00E31934" w:rsidP="00FC3AED">
      <w:pPr>
        <w:bidi/>
        <w:spacing w:before="100" w:beforeAutospacing="1" w:after="100" w:afterAutospacing="1" w:line="276" w:lineRule="auto"/>
        <w:jc w:val="both"/>
        <w:outlineLvl w:val="2"/>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t>البُعد الثاني: القيادة التبادلية</w:t>
      </w:r>
    </w:p>
    <w:p w14:paraId="4E92B9BF"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يمثّل نمط القيادة التبادلية الصورة الكلاسيكية للعلاقة بين القائد والمرؤوسين، وهو النمط الذي يقوم في جوهره على مبدأ التبادل المشروط بين الطرفين، حيث يُقدّم القائد للعاملين حوافز ومكافآت مقابل قيامهم بالمهام المطلوبة وتحقيقهم لمستويات الأداء المتّفق عليها. وقد حظي هذا النمط باهتمام بالغ في الأدبيات الإدارية منذ أن وضع </w:t>
      </w:r>
      <w:r w:rsidRPr="00E31934">
        <w:rPr>
          <w:rFonts w:ascii="Simplified Arabic" w:eastAsia="Times New Roman" w:hAnsi="Simplified Arabic" w:cs="Simplified Arabic" w:hint="cs"/>
          <w:sz w:val="28"/>
          <w:szCs w:val="28"/>
        </w:rPr>
        <w:t xml:space="preserve">Burns </w:t>
      </w:r>
      <w:r w:rsidRPr="00E31934">
        <w:rPr>
          <w:rFonts w:ascii="Simplified Arabic" w:eastAsia="Times New Roman" w:hAnsi="Simplified Arabic" w:cs="Simplified Arabic" w:hint="cs"/>
          <w:sz w:val="28"/>
          <w:szCs w:val="28"/>
          <w:rtl/>
        </w:rPr>
        <w:t>الأسس الأولى للتمييز بينه وبين القيادة التحويلية، ثم طوّره</w:t>
      </w:r>
      <w:r w:rsidRPr="00E31934">
        <w:rPr>
          <w:rFonts w:ascii="Simplified Arabic" w:eastAsia="Times New Roman" w:hAnsi="Simplified Arabic" w:cs="Simplified Arabic" w:hint="cs"/>
          <w:sz w:val="28"/>
          <w:szCs w:val="28"/>
        </w:rPr>
        <w:t xml:space="preserve"> Bass </w:t>
      </w:r>
      <w:r w:rsidRPr="00E31934">
        <w:rPr>
          <w:rFonts w:ascii="Simplified Arabic" w:eastAsia="Times New Roman" w:hAnsi="Simplified Arabic" w:cs="Simplified Arabic" w:hint="cs"/>
          <w:sz w:val="28"/>
          <w:szCs w:val="28"/>
          <w:rtl/>
        </w:rPr>
        <w:t>ليصبح جزءاً من نموذجه الشامل للقيادة الذي يُعرف بنموذج "مدى القيادة الكامل</w:t>
      </w:r>
      <w:r w:rsidRPr="00E31934">
        <w:rPr>
          <w:rFonts w:ascii="Simplified Arabic" w:eastAsia="Times New Roman" w:hAnsi="Simplified Arabic" w:cs="Simplified Arabic" w:hint="cs"/>
          <w:sz w:val="28"/>
          <w:szCs w:val="28"/>
        </w:rPr>
        <w:t>" (Full Range Leadership Model).</w:t>
      </w:r>
    </w:p>
    <w:p w14:paraId="6DECC321" w14:textId="42ADC563"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وقد عرّفت قرزة ونور الدين (2021) القيادة التبادلية بأنها ذلك النمط القيادي الذي يعتمد على إقامة علاقة تعاقدية واضحة بين القائد والمرؤوسين، تتحدّد بموجبها التوقعات والمهام المطلوبة من كل طرف والمقابل الذي سيحصل عليه العامل نظير إنجازه لما هو مطلوب منه، سواء أكان هذا المقابل مادياً أم معنوياً. </w:t>
      </w:r>
      <w:r w:rsidR="004C225E" w:rsidRPr="00FC3AED">
        <w:rPr>
          <w:rFonts w:ascii="Simplified Arabic" w:eastAsia="Times New Roman" w:hAnsi="Simplified Arabic" w:cs="Simplified Arabic" w:hint="cs"/>
          <w:sz w:val="28"/>
          <w:szCs w:val="28"/>
          <w:rtl/>
        </w:rPr>
        <w:t>، و</w:t>
      </w:r>
      <w:r w:rsidRPr="00E31934">
        <w:rPr>
          <w:rFonts w:ascii="Simplified Arabic" w:eastAsia="Times New Roman" w:hAnsi="Simplified Arabic" w:cs="Simplified Arabic" w:hint="cs"/>
          <w:sz w:val="28"/>
          <w:szCs w:val="28"/>
          <w:rtl/>
        </w:rPr>
        <w:t xml:space="preserve"> أوضح </w:t>
      </w:r>
      <w:proofErr w:type="spellStart"/>
      <w:r w:rsidRPr="00E31934">
        <w:rPr>
          <w:rFonts w:ascii="Simplified Arabic" w:eastAsia="Times New Roman" w:hAnsi="Simplified Arabic" w:cs="Simplified Arabic" w:hint="cs"/>
          <w:sz w:val="28"/>
          <w:szCs w:val="28"/>
          <w:rtl/>
        </w:rPr>
        <w:t>الحيالي</w:t>
      </w:r>
      <w:proofErr w:type="spellEnd"/>
      <w:r w:rsidRPr="00E31934">
        <w:rPr>
          <w:rFonts w:ascii="Simplified Arabic" w:eastAsia="Times New Roman" w:hAnsi="Simplified Arabic" w:cs="Simplified Arabic" w:hint="cs"/>
          <w:sz w:val="28"/>
          <w:szCs w:val="28"/>
          <w:rtl/>
        </w:rPr>
        <w:t xml:space="preserve"> والمعلا (2024) من أنّ القيادة التبادلية تتمحور حول قدرة القائد على وضع أنظمة واضحة للمكافآت والعقوبات وربطها بمؤشرات أداء محدّدة وقابلة للقياس، بحيث يُدرك كل عامل بشكل لا لبس فيه العلاقة بين أدائه والنتائج التي ستترتّب على ذلك الأداء. وفي هذا الإطار، يتعامل القائد التبادلي مع المرؤوسين من منطلق عقلاني يقوم على حسابات المنفعة المتبادلة، حيث يُلبّي احتياجاتهم المادية والمعنوية في مقابل حصوله على الأداء والالتزام المطلوبين</w:t>
      </w:r>
      <w:r w:rsidRPr="00E31934">
        <w:rPr>
          <w:rFonts w:ascii="Simplified Arabic" w:eastAsia="Times New Roman" w:hAnsi="Simplified Arabic" w:cs="Simplified Arabic" w:hint="cs"/>
          <w:sz w:val="28"/>
          <w:szCs w:val="28"/>
        </w:rPr>
        <w:t>.</w:t>
      </w:r>
    </w:p>
    <w:p w14:paraId="3156E206" w14:textId="77777777" w:rsidR="004C225E" w:rsidRPr="00FC3AED"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tl/>
        </w:rPr>
      </w:pPr>
      <w:r w:rsidRPr="00E31934">
        <w:rPr>
          <w:rFonts w:ascii="Simplified Arabic" w:eastAsia="Times New Roman" w:hAnsi="Simplified Arabic" w:cs="Simplified Arabic" w:hint="cs"/>
          <w:sz w:val="28"/>
          <w:szCs w:val="28"/>
          <w:rtl/>
        </w:rPr>
        <w:lastRenderedPageBreak/>
        <w:t xml:space="preserve">ويتكوّن نمط القيادة التبادلية من </w:t>
      </w:r>
      <w:proofErr w:type="gramStart"/>
      <w:r w:rsidRPr="00E31934">
        <w:rPr>
          <w:rFonts w:ascii="Simplified Arabic" w:eastAsia="Times New Roman" w:hAnsi="Simplified Arabic" w:cs="Simplified Arabic" w:hint="cs"/>
          <w:sz w:val="28"/>
          <w:szCs w:val="28"/>
          <w:rtl/>
        </w:rPr>
        <w:t>ثلاثة</w:t>
      </w:r>
      <w:proofErr w:type="gramEnd"/>
      <w:r w:rsidRPr="00E31934">
        <w:rPr>
          <w:rFonts w:ascii="Simplified Arabic" w:eastAsia="Times New Roman" w:hAnsi="Simplified Arabic" w:cs="Simplified Arabic" w:hint="cs"/>
          <w:sz w:val="28"/>
          <w:szCs w:val="28"/>
          <w:rtl/>
        </w:rPr>
        <w:t xml:space="preserve"> مكوّنات رئيسة تتباين فيما بينها في درجة فاعليتها وفي طبيعة التدخّل القيادي الذي تتضمّنه. يتمثّل المكوّن الأول في المكافأة المشروطة التي تُعدّ الجانب الأكثر فاعلية في القيادة التبادلية، وتقوم على وضع القائد لأهداف واضحة ومحدّدة ومتّفق عليها مع المرؤوسين، مع تحديد المكافآت التي سيحصلون عليها عند تحقيق هذه الأهداف، سواء أكانت مكافآت مالية أم ترقيات أم تقدير معنوي</w:t>
      </w:r>
    </w:p>
    <w:p w14:paraId="2F06B4A9" w14:textId="3A545235"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tl/>
        </w:rPr>
      </w:pPr>
      <w:r w:rsidRPr="00E31934">
        <w:rPr>
          <w:rFonts w:ascii="Simplified Arabic" w:eastAsia="Times New Roman" w:hAnsi="Simplified Arabic" w:cs="Simplified Arabic" w:hint="cs"/>
          <w:sz w:val="28"/>
          <w:szCs w:val="28"/>
          <w:rtl/>
        </w:rPr>
        <w:t xml:space="preserve"> ويتمثّل المكوّن الثاني في الإدارة بالاستثناء النشطة التي يقوم فيها القائد بمراقبة أداء العاملين بشكل مستمر والتدخّل فور اكتشافه لأي انحرافات عن المعايير المحدّدة، وذلك بهدف تصحيح الأخطاء قبل أن تتفاقم وتؤثّر سلباً في الأداء العام. أمّا المكوّن الثالث فهو الإدارة بالاستثناء السلبية التي يتأخّر فيها القائد عن التدخّل حتى تصبح المشكلات واضحة وملموسة، وهو المكوّن الأقل فاعلية في هذا النمط القيادي (زاير، </w:t>
      </w:r>
      <w:r w:rsidRPr="00E31934">
        <w:rPr>
          <w:rFonts w:ascii="Simplified Arabic" w:eastAsia="Times New Roman" w:hAnsi="Simplified Arabic" w:cs="Simplified Arabic" w:hint="cs"/>
          <w:sz w:val="28"/>
          <w:szCs w:val="28"/>
        </w:rPr>
        <w:t>2023</w:t>
      </w:r>
      <w:r w:rsidR="004C225E" w:rsidRPr="00FC3AED">
        <w:rPr>
          <w:rFonts w:ascii="Simplified Arabic" w:eastAsia="Times New Roman" w:hAnsi="Simplified Arabic" w:cs="Simplified Arabic" w:hint="cs"/>
          <w:sz w:val="28"/>
          <w:szCs w:val="28"/>
          <w:rtl/>
        </w:rPr>
        <w:t>)</w:t>
      </w:r>
    </w:p>
    <w:p w14:paraId="2F4D91FC"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ولا ينبغي النظر إلى القيادة التبادلية بوصفها نمطاً أقل شأناً من القيادة التحويلية، فلكل نمط سياقاته التنظيمية التي يكون فيها أكثر ملاءمة وفاعلية. فالقيادة التبادلية تتميّز بقدرتها على توفير الاستقرار والوضوح في بيئة العمل من خلال تحديد الأدوار والمسؤوليات بشكل دقيق وربط الأداء بنتائج ملموسة، وهو ما يُسهم في ضبط العمليات التنظيمية وتقليل الغموض وعدم اليقين الذي قد يُعاني منه العاملون (منصور والغالبي، 2021). كما أنّ المكافأة المشروطة تُوفّر حافزاً خارجياً قوياً يدفع العاملين نحو تحقيق الأهداف المحدّدة، وهو ما يكون ضرورياً في بعض السياقات التنظيمية التي تتطلّب التزاماً صارماً بمعايير وإجراءات محدّدة لا تحتمل التجريب أو الاجتهاد الفردي</w:t>
      </w:r>
      <w:r w:rsidRPr="00E31934">
        <w:rPr>
          <w:rFonts w:ascii="Simplified Arabic" w:eastAsia="Times New Roman" w:hAnsi="Simplified Arabic" w:cs="Simplified Arabic" w:hint="cs"/>
          <w:sz w:val="28"/>
          <w:szCs w:val="28"/>
        </w:rPr>
        <w:t>.</w:t>
      </w:r>
    </w:p>
    <w:p w14:paraId="4DE63B2D" w14:textId="46ECF5B7" w:rsidR="00E31934" w:rsidRPr="00E31934" w:rsidRDefault="004C225E" w:rsidP="00FC3AED">
      <w:pPr>
        <w:bidi/>
        <w:spacing w:before="100" w:beforeAutospacing="1" w:after="100" w:afterAutospacing="1" w:line="276" w:lineRule="auto"/>
        <w:jc w:val="both"/>
        <w:rPr>
          <w:rFonts w:ascii="Simplified Arabic" w:eastAsia="Times New Roman" w:hAnsi="Simplified Arabic" w:cs="Simplified Arabic"/>
          <w:sz w:val="28"/>
          <w:szCs w:val="28"/>
        </w:rPr>
      </w:pPr>
      <w:proofErr w:type="gramStart"/>
      <w:r w:rsidRPr="00FC3AED">
        <w:rPr>
          <w:rFonts w:ascii="Simplified Arabic" w:eastAsia="Times New Roman" w:hAnsi="Simplified Arabic" w:cs="Simplified Arabic" w:hint="cs"/>
          <w:sz w:val="28"/>
          <w:szCs w:val="28"/>
          <w:rtl/>
        </w:rPr>
        <w:t>و</w:t>
      </w:r>
      <w:r w:rsidR="00E31934" w:rsidRPr="00E31934">
        <w:rPr>
          <w:rFonts w:ascii="Simplified Arabic" w:eastAsia="Times New Roman" w:hAnsi="Simplified Arabic" w:cs="Simplified Arabic" w:hint="cs"/>
          <w:sz w:val="28"/>
          <w:szCs w:val="28"/>
          <w:rtl/>
        </w:rPr>
        <w:t xml:space="preserve"> تتجلّى</w:t>
      </w:r>
      <w:proofErr w:type="gramEnd"/>
      <w:r w:rsidR="00E31934" w:rsidRPr="00E31934">
        <w:rPr>
          <w:rFonts w:ascii="Simplified Arabic" w:eastAsia="Times New Roman" w:hAnsi="Simplified Arabic" w:cs="Simplified Arabic" w:hint="cs"/>
          <w:sz w:val="28"/>
          <w:szCs w:val="28"/>
          <w:rtl/>
        </w:rPr>
        <w:t xml:space="preserve"> أهمية القيادة التبادلية</w:t>
      </w:r>
      <w:r w:rsidRPr="00FC3AED">
        <w:rPr>
          <w:rFonts w:ascii="Simplified Arabic" w:eastAsia="Times New Roman" w:hAnsi="Simplified Arabic" w:cs="Simplified Arabic" w:hint="cs"/>
          <w:sz w:val="28"/>
          <w:szCs w:val="28"/>
          <w:rtl/>
        </w:rPr>
        <w:t xml:space="preserve"> </w:t>
      </w:r>
      <w:r w:rsidRPr="00E31934">
        <w:rPr>
          <w:rFonts w:ascii="Simplified Arabic" w:eastAsia="Times New Roman" w:hAnsi="Simplified Arabic" w:cs="Simplified Arabic" w:hint="cs"/>
          <w:sz w:val="28"/>
          <w:szCs w:val="28"/>
          <w:rtl/>
        </w:rPr>
        <w:t>وفي ال</w:t>
      </w:r>
      <w:r w:rsidRPr="00FC3AED">
        <w:rPr>
          <w:rFonts w:ascii="Simplified Arabic" w:eastAsia="Times New Roman" w:hAnsi="Simplified Arabic" w:cs="Simplified Arabic" w:hint="cs"/>
          <w:sz w:val="28"/>
          <w:szCs w:val="28"/>
          <w:rtl/>
        </w:rPr>
        <w:t>مجال</w:t>
      </w:r>
      <w:r w:rsidRPr="00E31934">
        <w:rPr>
          <w:rFonts w:ascii="Simplified Arabic" w:eastAsia="Times New Roman" w:hAnsi="Simplified Arabic" w:cs="Simplified Arabic" w:hint="cs"/>
          <w:sz w:val="28"/>
          <w:szCs w:val="28"/>
          <w:rtl/>
        </w:rPr>
        <w:t xml:space="preserve"> </w:t>
      </w:r>
      <w:proofErr w:type="gramStart"/>
      <w:r w:rsidRPr="00E31934">
        <w:rPr>
          <w:rFonts w:ascii="Simplified Arabic" w:eastAsia="Times New Roman" w:hAnsi="Simplified Arabic" w:cs="Simplified Arabic" w:hint="cs"/>
          <w:sz w:val="28"/>
          <w:szCs w:val="28"/>
          <w:rtl/>
        </w:rPr>
        <w:t>الصحي</w:t>
      </w:r>
      <w:r w:rsidRPr="00FC3AED">
        <w:rPr>
          <w:rFonts w:ascii="Simplified Arabic" w:eastAsia="Times New Roman" w:hAnsi="Simplified Arabic" w:cs="Simplified Arabic" w:hint="cs"/>
          <w:sz w:val="28"/>
          <w:szCs w:val="28"/>
          <w:rtl/>
        </w:rPr>
        <w:t xml:space="preserve"> </w:t>
      </w:r>
      <w:r w:rsidR="00E31934" w:rsidRPr="00E31934">
        <w:rPr>
          <w:rFonts w:ascii="Simplified Arabic" w:eastAsia="Times New Roman" w:hAnsi="Simplified Arabic" w:cs="Simplified Arabic" w:hint="cs"/>
          <w:sz w:val="28"/>
          <w:szCs w:val="28"/>
          <w:rtl/>
        </w:rPr>
        <w:t xml:space="preserve"> في</w:t>
      </w:r>
      <w:proofErr w:type="gramEnd"/>
      <w:r w:rsidR="00E31934" w:rsidRPr="00E31934">
        <w:rPr>
          <w:rFonts w:ascii="Simplified Arabic" w:eastAsia="Times New Roman" w:hAnsi="Simplified Arabic" w:cs="Simplified Arabic" w:hint="cs"/>
          <w:sz w:val="28"/>
          <w:szCs w:val="28"/>
          <w:rtl/>
        </w:rPr>
        <w:t xml:space="preserve"> عدة جوانب، أبرزها ضرورة الالتزام الصارم بالبروتوكولات الطبية والإجراءات التشغيلية المعيارية التي تمثّل حجر الزاوية في ضمان سلامة المرضى وجودة الرعاية. فالقائد التبادلي في المستشفى يستطيع من خلال أنظمة المكافأة المشروطة والإدارة بالاستثناء أن يضمن التزام الكوادر الصحية بمعايير مكافحة العدوى وبروتوكولات السلامة الدوائية وإجراءات التوثيق الطبي، وهي مجالات لا تحتمل التهاون أو التساهل. غير أنّ الاعتماد الحصري على هذا النمط قد يُفضي إلى بيئة عمل تفتقر إلى الإبداع </w:t>
      </w:r>
      <w:r w:rsidR="00E31934" w:rsidRPr="00E31934">
        <w:rPr>
          <w:rFonts w:ascii="Simplified Arabic" w:eastAsia="Times New Roman" w:hAnsi="Simplified Arabic" w:cs="Simplified Arabic" w:hint="cs"/>
          <w:sz w:val="28"/>
          <w:szCs w:val="28"/>
          <w:rtl/>
        </w:rPr>
        <w:lastRenderedPageBreak/>
        <w:t>والمبادرة، حيث يتقيّد العاملون بالحدود الدنيا المطلوبة دون أن يسعوا إلى تجاوزها أو تحسينها</w:t>
      </w:r>
      <w:r w:rsidR="00E31934" w:rsidRPr="00E31934">
        <w:rPr>
          <w:rFonts w:ascii="Simplified Arabic" w:eastAsia="Times New Roman" w:hAnsi="Simplified Arabic" w:cs="Simplified Arabic" w:hint="cs"/>
          <w:sz w:val="28"/>
          <w:szCs w:val="28"/>
        </w:rPr>
        <w:t xml:space="preserve"> (Al Saad and </w:t>
      </w:r>
      <w:proofErr w:type="spellStart"/>
      <w:r w:rsidR="00E31934" w:rsidRPr="00E31934">
        <w:rPr>
          <w:rFonts w:ascii="Simplified Arabic" w:eastAsia="Times New Roman" w:hAnsi="Simplified Arabic" w:cs="Simplified Arabic" w:hint="cs"/>
          <w:sz w:val="28"/>
          <w:szCs w:val="28"/>
        </w:rPr>
        <w:t>Alzeaideen</w:t>
      </w:r>
      <w:proofErr w:type="spellEnd"/>
      <w:r w:rsidR="00E31934" w:rsidRPr="00E31934">
        <w:rPr>
          <w:rFonts w:ascii="Simplified Arabic" w:eastAsia="Times New Roman" w:hAnsi="Simplified Arabic" w:cs="Simplified Arabic" w:hint="cs"/>
          <w:sz w:val="28"/>
          <w:szCs w:val="28"/>
        </w:rPr>
        <w:t>, 2025).</w:t>
      </w:r>
    </w:p>
    <w:p w14:paraId="019713CE" w14:textId="77777777" w:rsidR="00E31934" w:rsidRPr="00E31934" w:rsidRDefault="00E31934" w:rsidP="00FC3AED">
      <w:pPr>
        <w:bidi/>
        <w:spacing w:before="100" w:beforeAutospacing="1" w:after="100" w:afterAutospacing="1" w:line="276" w:lineRule="auto"/>
        <w:jc w:val="both"/>
        <w:outlineLvl w:val="2"/>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t>البُعد الثالث: القيادة الديمقراطية</w:t>
      </w:r>
    </w:p>
    <w:p w14:paraId="1BDF6E60" w14:textId="618CE99F"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يمثّل نمط القيادة الديمقراطية أحد أقدم الأنماط القيادية التي عرفها الفكر الإداري، وتعود جذوره الأولى إلى الدراسات الرائدة التي أجراها</w:t>
      </w:r>
      <w:r w:rsidRPr="00E31934">
        <w:rPr>
          <w:rFonts w:ascii="Simplified Arabic" w:eastAsia="Times New Roman" w:hAnsi="Simplified Arabic" w:cs="Simplified Arabic" w:hint="cs"/>
          <w:sz w:val="28"/>
          <w:szCs w:val="28"/>
        </w:rPr>
        <w:t xml:space="preserve"> Kurt Lewin </w:t>
      </w:r>
      <w:r w:rsidRPr="00E31934">
        <w:rPr>
          <w:rFonts w:ascii="Simplified Arabic" w:eastAsia="Times New Roman" w:hAnsi="Simplified Arabic" w:cs="Simplified Arabic" w:hint="cs"/>
          <w:sz w:val="28"/>
          <w:szCs w:val="28"/>
          <w:rtl/>
        </w:rPr>
        <w:t xml:space="preserve">وزملاؤه في أواخر ثلاثينيات القرن العشرين، حين ميّزوا بين ثلاثة أنماط قيادية أساسية هي: النمط الأوتوقراطي والنمط الديمقراطي والنمط </w:t>
      </w:r>
      <w:proofErr w:type="spellStart"/>
      <w:r w:rsidRPr="00E31934">
        <w:rPr>
          <w:rFonts w:ascii="Simplified Arabic" w:eastAsia="Times New Roman" w:hAnsi="Simplified Arabic" w:cs="Simplified Arabic" w:hint="cs"/>
          <w:sz w:val="28"/>
          <w:szCs w:val="28"/>
          <w:rtl/>
        </w:rPr>
        <w:t>التسيّبي</w:t>
      </w:r>
      <w:proofErr w:type="spellEnd"/>
      <w:r w:rsidR="004C225E" w:rsidRPr="00FC3AED">
        <w:rPr>
          <w:rFonts w:ascii="Simplified Arabic" w:eastAsia="Times New Roman" w:hAnsi="Simplified Arabic" w:cs="Simplified Arabic" w:hint="cs"/>
          <w:sz w:val="28"/>
          <w:szCs w:val="28"/>
          <w:rtl/>
        </w:rPr>
        <w:t>،</w:t>
      </w:r>
      <w:r w:rsidRPr="00E31934">
        <w:rPr>
          <w:rFonts w:ascii="Simplified Arabic" w:eastAsia="Times New Roman" w:hAnsi="Simplified Arabic" w:cs="Simplified Arabic" w:hint="cs"/>
          <w:sz w:val="28"/>
          <w:szCs w:val="28"/>
          <w:rtl/>
        </w:rPr>
        <w:t xml:space="preserve"> وقد أثبت النمط الديمقراطي منذ تلك الدراسات المبكّرة فاعليته في تعزيز رضا العاملين والتزامهم وتحسين جودة القرارات المتخذة، مما جعله يحظى باهتمام متواصل في الأدبيات الإدارية على مدار عقود طويلة</w:t>
      </w:r>
      <w:r w:rsidRPr="00E31934">
        <w:rPr>
          <w:rFonts w:ascii="Simplified Arabic" w:eastAsia="Times New Roman" w:hAnsi="Simplified Arabic" w:cs="Simplified Arabic" w:hint="cs"/>
          <w:sz w:val="28"/>
          <w:szCs w:val="28"/>
        </w:rPr>
        <w:t>.</w:t>
      </w:r>
    </w:p>
    <w:p w14:paraId="659A169D" w14:textId="5FFD8D6B"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وقد عرّفت زنيني (2021) القيادة الديمقراطية بأنها ذلك النمط القيادي الذي يقوم على إشراك المرؤوسين في عمليات صنع القرار وتشجيعهم على التعبير عن آرائهم ومقترحاتهم والأخذ بها في الاعتبار عند اتخاذ القرارات النهائية، مع احتفاظ القائد بمسؤوليته عن توجيه المسار العام وضمان تحقيق الأهداف التنظيمية. ويتضح من هذا التعريف أنّ القيادة الديمقراطية لا تعني التخلّي عن السلطة أو تفويضها بالكامل، وإنما تعني ممارسة هذه السلطة بأسلوب تشاركي يستند إلى الحوار والتشاور واحترام الرأي الآخر</w:t>
      </w:r>
      <w:r w:rsidR="004C225E" w:rsidRPr="00FC3AED">
        <w:rPr>
          <w:rFonts w:ascii="Simplified Arabic" w:eastAsia="Times New Roman" w:hAnsi="Simplified Arabic" w:cs="Simplified Arabic" w:hint="cs"/>
          <w:sz w:val="28"/>
          <w:szCs w:val="28"/>
          <w:rtl/>
        </w:rPr>
        <w:t>،</w:t>
      </w:r>
      <w:r w:rsidRPr="00E31934">
        <w:rPr>
          <w:rFonts w:ascii="Simplified Arabic" w:eastAsia="Times New Roman" w:hAnsi="Simplified Arabic" w:cs="Simplified Arabic" w:hint="cs"/>
          <w:sz w:val="28"/>
          <w:szCs w:val="28"/>
          <w:rtl/>
        </w:rPr>
        <w:t xml:space="preserve"> ويُعمّق هذا الفهم ما أشارت إليه زاير (2023) من أنّ القيادة الديمقراطية تتأسّس على إيمان القائد بأنّ المرؤوسين يمتلكون قدرات ومعارف وخبرات قيّمة يمكن توظيفها في تحسين جودة القرارات وتعزيز فاعلية العمل التنظيمي، وأنّ إشراكهم في صنع القرار يُولّد لديهم شعوراً بالملكية والمسؤولية تجاه هذه القرارات مما يُعزّز التزامهم بتنفيذها</w:t>
      </w:r>
      <w:r w:rsidRPr="00E31934">
        <w:rPr>
          <w:rFonts w:ascii="Simplified Arabic" w:eastAsia="Times New Roman" w:hAnsi="Simplified Arabic" w:cs="Simplified Arabic" w:hint="cs"/>
          <w:sz w:val="28"/>
          <w:szCs w:val="28"/>
        </w:rPr>
        <w:t>.</w:t>
      </w:r>
    </w:p>
    <w:p w14:paraId="01505BEE" w14:textId="77777777" w:rsidR="004C225E" w:rsidRPr="00FC3AED"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tl/>
        </w:rPr>
      </w:pPr>
      <w:r w:rsidRPr="00E31934">
        <w:rPr>
          <w:rFonts w:ascii="Simplified Arabic" w:eastAsia="Times New Roman" w:hAnsi="Simplified Arabic" w:cs="Simplified Arabic" w:hint="cs"/>
          <w:sz w:val="28"/>
          <w:szCs w:val="28"/>
          <w:rtl/>
        </w:rPr>
        <w:t xml:space="preserve">ويقوم نمط القيادة الديمقراطية على مجموعة من المرتكزات الأساسية التي تُميّزه عن غيره من الأنماط القيادية. يأتي في مقدمة هذه المرتكزات مبدأ المشاركة في صنع القرار الذي يمثّل الجوهر الأساسي لهذا النمط، حيث يحرص القائد الديمقراطي على فتح قنوات الحوار والتشاور مع العاملين قبل اتخاذ القرارات المهمة ويُشجّعهم على طرح أفكارهم ورؤاهم بحرية تامة. ويرتبط بهذا المرتكز مبدأ التفويض المسؤول الذي يقوم بموجبه القائد بمنح العاملين صلاحيات كافية لاتخاذ قرارات في نطاق عملهم مع متابعتهم وتقديم الدعم اللازم لهم، وهو ما يُعزّز ثقتهم بأنفسهم ويُنمّي قدراتهم </w:t>
      </w:r>
      <w:r w:rsidRPr="00E31934">
        <w:rPr>
          <w:rFonts w:ascii="Simplified Arabic" w:eastAsia="Times New Roman" w:hAnsi="Simplified Arabic" w:cs="Simplified Arabic" w:hint="cs"/>
          <w:sz w:val="28"/>
          <w:szCs w:val="28"/>
          <w:rtl/>
        </w:rPr>
        <w:lastRenderedPageBreak/>
        <w:t xml:space="preserve">القيادية (عمر </w:t>
      </w:r>
      <w:proofErr w:type="spellStart"/>
      <w:r w:rsidRPr="00E31934">
        <w:rPr>
          <w:rFonts w:ascii="Simplified Arabic" w:eastAsia="Times New Roman" w:hAnsi="Simplified Arabic" w:cs="Simplified Arabic" w:hint="cs"/>
          <w:sz w:val="28"/>
          <w:szCs w:val="28"/>
          <w:rtl/>
        </w:rPr>
        <w:t>وبوكانش</w:t>
      </w:r>
      <w:proofErr w:type="spellEnd"/>
      <w:r w:rsidRPr="00E31934">
        <w:rPr>
          <w:rFonts w:ascii="Simplified Arabic" w:eastAsia="Times New Roman" w:hAnsi="Simplified Arabic" w:cs="Simplified Arabic" w:hint="cs"/>
          <w:sz w:val="28"/>
          <w:szCs w:val="28"/>
          <w:rtl/>
        </w:rPr>
        <w:t xml:space="preserve">، 2024). كما يرتكز هذا النمط على مبدأ الشفافية في التواصل، حيث يحرص القائد الديمقراطي على مشاركة المعلومات مع العاملين </w:t>
      </w:r>
      <w:proofErr w:type="spellStart"/>
      <w:r w:rsidRPr="00E31934">
        <w:rPr>
          <w:rFonts w:ascii="Simplified Arabic" w:eastAsia="Times New Roman" w:hAnsi="Simplified Arabic" w:cs="Simplified Arabic" w:hint="cs"/>
          <w:sz w:val="28"/>
          <w:szCs w:val="28"/>
          <w:rtl/>
        </w:rPr>
        <w:t>وإطلاعهم</w:t>
      </w:r>
      <w:proofErr w:type="spellEnd"/>
      <w:r w:rsidRPr="00E31934">
        <w:rPr>
          <w:rFonts w:ascii="Simplified Arabic" w:eastAsia="Times New Roman" w:hAnsi="Simplified Arabic" w:cs="Simplified Arabic" w:hint="cs"/>
          <w:sz w:val="28"/>
          <w:szCs w:val="28"/>
          <w:rtl/>
        </w:rPr>
        <w:t xml:space="preserve"> على المستجدات التنظيمية بما يُمكّنهم من المشاركة الفعّالة في صنع القرار. </w:t>
      </w:r>
    </w:p>
    <w:p w14:paraId="557498BE"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وتتبدّى أهمية القيادة الديمقراطية في السياق الصحي بصورة خاصة، نظراً لتعدّد التخصصات المهنية العاملة في المستشفى وضرورة التنسيق والتكامل بينها. فالمستشفى يضمّ أطباء وممرضين وصيادلة وفنيين وإداريين، ولكل فئة منهم معارف وخبرات متخصصة لا يمكن تجاهلها عند اتخاذ القرارات المتعلقة بتنظيم العمل وتحسين الخدمات. والقائد الديمقراطي في هذا السياق يستطيع أن يستثمر هذا التنوّع المعرفي من خلال إتاحة الفرصة لمختلف الفئات المهنية للمشاركة في صياغة السياسات والإجراءات التي تمسّ عملهم، مما يُفضي إلى قرارات أكثر نضجاً وواقعية وأسهل تطبيقاً (الزهراني والقرشي، 2020). غير أنّ تطبيق هذا النمط في المؤسسات الصحية لا يخلو من تحديات، لعلّ أبرزها الحاجة إلى سرعة اتخاذ القرار في الحالات الطارئة والأزمات الصحية التي لا تتحمّل طول المشاورات، وهو ما يستلزم من القائد الديمقراطي القدرة على التبديل المرن بين أسلوب المشاركة في المواقف الاعتيادية وأسلوب الحسم السريع في المواقف الطارئة</w:t>
      </w:r>
      <w:r w:rsidRPr="00E31934">
        <w:rPr>
          <w:rFonts w:ascii="Simplified Arabic" w:eastAsia="Times New Roman" w:hAnsi="Simplified Arabic" w:cs="Simplified Arabic" w:hint="cs"/>
          <w:sz w:val="28"/>
          <w:szCs w:val="28"/>
        </w:rPr>
        <w:t>.</w:t>
      </w:r>
    </w:p>
    <w:p w14:paraId="470895C0" w14:textId="77777777" w:rsidR="00E31934" w:rsidRPr="00E31934" w:rsidRDefault="00E31934" w:rsidP="00FC3AED">
      <w:pPr>
        <w:bidi/>
        <w:spacing w:before="100" w:beforeAutospacing="1" w:after="100" w:afterAutospacing="1" w:line="276" w:lineRule="auto"/>
        <w:jc w:val="both"/>
        <w:outlineLvl w:val="1"/>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t>خامساً: استراتيجيات أنماط القيادة الإدارية</w:t>
      </w:r>
    </w:p>
    <w:p w14:paraId="2F65BC05"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تتبنّى أنماط القيادة الإدارية المختلفة مجموعة من الاستراتيجيات التي تُترجم فلسفة كل نمط إلى ممارسات عملية قابلة للتطبيق في السياق التنظيمي، وتتفاوت هذه الاستراتيجيات تبعاً لطبيعة النمط القيادي والأهداف التي يسعى إلى تحقيقها والسياق الذي يُمارَس فيه</w:t>
      </w:r>
      <w:r w:rsidRPr="00E31934">
        <w:rPr>
          <w:rFonts w:ascii="Simplified Arabic" w:eastAsia="Times New Roman" w:hAnsi="Simplified Arabic" w:cs="Simplified Arabic" w:hint="cs"/>
          <w:sz w:val="28"/>
          <w:szCs w:val="28"/>
        </w:rPr>
        <w:t xml:space="preserve">. </w:t>
      </w:r>
      <w:r w:rsidRPr="00E31934">
        <w:rPr>
          <w:rFonts w:ascii="Simplified Arabic" w:eastAsia="Times New Roman" w:hAnsi="Simplified Arabic" w:cs="Simplified Arabic" w:hint="cs"/>
          <w:sz w:val="28"/>
          <w:szCs w:val="28"/>
          <w:rtl/>
        </w:rPr>
        <w:t>وفيما يأتي عرض لأبرز الاستراتيجيات المرتبطة بكل نمط من الأنماط الثلاثة المعتمَدة في الدراسة</w:t>
      </w:r>
      <w:r w:rsidRPr="00E31934">
        <w:rPr>
          <w:rFonts w:ascii="Simplified Arabic" w:eastAsia="Times New Roman" w:hAnsi="Simplified Arabic" w:cs="Simplified Arabic" w:hint="cs"/>
          <w:sz w:val="28"/>
          <w:szCs w:val="28"/>
        </w:rPr>
        <w:t>.</w:t>
      </w:r>
    </w:p>
    <w:p w14:paraId="6CEADA6A"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تتضمّن استراتيجيات القيادة التحويلية في السياق الصحي مجموعة من الممارسات التي تستهدف إحداث تحوّل نوعي في أداء المنشأة الصحية ومخرجاتها. ومن أبرز هذه الاستراتيجيات ما أشار إليه شعبان </w:t>
      </w:r>
      <w:r w:rsidRPr="00E31934">
        <w:rPr>
          <w:rFonts w:ascii="Simplified Arabic" w:eastAsia="Times New Roman" w:hAnsi="Simplified Arabic" w:cs="Simplified Arabic" w:hint="cs"/>
          <w:sz w:val="28"/>
          <w:szCs w:val="28"/>
        </w:rPr>
        <w:t xml:space="preserve">(2020) </w:t>
      </w:r>
      <w:r w:rsidRPr="00E31934">
        <w:rPr>
          <w:rFonts w:ascii="Simplified Arabic" w:eastAsia="Times New Roman" w:hAnsi="Simplified Arabic" w:cs="Simplified Arabic" w:hint="cs"/>
          <w:sz w:val="28"/>
          <w:szCs w:val="28"/>
          <w:rtl/>
        </w:rPr>
        <w:t xml:space="preserve">من تبنّي استراتيجية بناء الرؤية المشتركة التي يعمل من خلالها القائد التحويلي على صياغة رؤية مستقبلية واضحة للمنشأة الصحية تستقطب التزام جميع العاملين وتوجّه جهودهم نحو هدف موحّد يتمحور حول التميّز في تقديم الخدمات الصحية. وتتضمّن هذه الاستراتيجية إشراك الكوادر الصحية في صياغة الرؤية وتطويرها وربطها بالقيم المهنية والأخلاقية </w:t>
      </w:r>
      <w:r w:rsidRPr="00E31934">
        <w:rPr>
          <w:rFonts w:ascii="Simplified Arabic" w:eastAsia="Times New Roman" w:hAnsi="Simplified Arabic" w:cs="Simplified Arabic" w:hint="cs"/>
          <w:sz w:val="28"/>
          <w:szCs w:val="28"/>
          <w:rtl/>
        </w:rPr>
        <w:lastRenderedPageBreak/>
        <w:t>التي يتبنّاها العاملون في القطاع الصحي، مما يُعزّز إحساسهم بأنهم شركاء في مسيرة التطوير وليسوا مجرّد منفّذين لقرارات إدارية فوقية. كما تتضمّن استراتيجيات القيادة التحويلية استراتيجية التحفيز الفكري المؤسسي التي تقوم على إنشاء آليات مؤسسية تُشجّع الابتكار والتفكير الإبداعي لدى العاملين، كتشكيل فرق تحسين الجودة ولجان الابتكار وتخصيص موارد لدعم المبادرات التطويرية التي يطرحها العاملون (محمد ورفاعي ومحمود، 2020)</w:t>
      </w:r>
      <w:r w:rsidRPr="00E31934">
        <w:rPr>
          <w:rFonts w:ascii="Simplified Arabic" w:eastAsia="Times New Roman" w:hAnsi="Simplified Arabic" w:cs="Simplified Arabic" w:hint="cs"/>
          <w:sz w:val="28"/>
          <w:szCs w:val="28"/>
        </w:rPr>
        <w:t>.</w:t>
      </w:r>
    </w:p>
    <w:p w14:paraId="08CA031B" w14:textId="66A5C846"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ومن الاستراتيجيات المهمة للقيادة التحويلية في المؤسسات الصحية أيضاً استراتيجية التمكين والتطوير المهني المستمر التي أبرزتها دراسة</w:t>
      </w:r>
      <w:r w:rsidRPr="00E31934">
        <w:rPr>
          <w:rFonts w:ascii="Simplified Arabic" w:eastAsia="Times New Roman" w:hAnsi="Simplified Arabic" w:cs="Simplified Arabic" w:hint="cs"/>
          <w:sz w:val="28"/>
          <w:szCs w:val="28"/>
        </w:rPr>
        <w:t xml:space="preserve"> </w:t>
      </w:r>
      <w:proofErr w:type="spellStart"/>
      <w:r w:rsidRPr="00E31934">
        <w:rPr>
          <w:rFonts w:ascii="Simplified Arabic" w:eastAsia="Times New Roman" w:hAnsi="Simplified Arabic" w:cs="Simplified Arabic" w:hint="cs"/>
          <w:sz w:val="28"/>
          <w:szCs w:val="28"/>
        </w:rPr>
        <w:t>AlNuaimi</w:t>
      </w:r>
      <w:proofErr w:type="spellEnd"/>
      <w:r w:rsidR="004C225E" w:rsidRPr="00FC3AED">
        <w:rPr>
          <w:rFonts w:ascii="Simplified Arabic" w:eastAsia="Times New Roman" w:hAnsi="Simplified Arabic" w:cs="Simplified Arabic" w:hint="cs"/>
          <w:sz w:val="28"/>
          <w:szCs w:val="28"/>
        </w:rPr>
        <w:t xml:space="preserve"> </w:t>
      </w:r>
      <w:proofErr w:type="spellStart"/>
      <w:r w:rsidR="004C225E" w:rsidRPr="00FC3AED">
        <w:rPr>
          <w:rFonts w:ascii="Simplified Arabic" w:eastAsia="Times New Roman" w:hAnsi="Simplified Arabic" w:cs="Simplified Arabic" w:hint="cs"/>
          <w:sz w:val="28"/>
          <w:szCs w:val="28"/>
        </w:rPr>
        <w:t>etal</w:t>
      </w:r>
      <w:proofErr w:type="spellEnd"/>
      <w:r w:rsidR="004C225E" w:rsidRPr="00FC3AED">
        <w:rPr>
          <w:rFonts w:ascii="Simplified Arabic" w:eastAsia="Times New Roman" w:hAnsi="Simplified Arabic" w:cs="Simplified Arabic" w:hint="cs"/>
          <w:sz w:val="28"/>
          <w:szCs w:val="28"/>
        </w:rPr>
        <w:t>.</w:t>
      </w:r>
      <w:proofErr w:type="gramStart"/>
      <w:r w:rsidR="004C225E" w:rsidRPr="00FC3AED">
        <w:rPr>
          <w:rFonts w:ascii="Simplified Arabic" w:eastAsia="Times New Roman" w:hAnsi="Simplified Arabic" w:cs="Simplified Arabic" w:hint="cs"/>
          <w:sz w:val="28"/>
          <w:szCs w:val="28"/>
        </w:rPr>
        <w:t>,</w:t>
      </w:r>
      <w:r w:rsidRPr="00E31934">
        <w:rPr>
          <w:rFonts w:ascii="Simplified Arabic" w:eastAsia="Times New Roman" w:hAnsi="Simplified Arabic" w:cs="Simplified Arabic" w:hint="cs"/>
          <w:sz w:val="28"/>
          <w:szCs w:val="28"/>
        </w:rPr>
        <w:t>(</w:t>
      </w:r>
      <w:proofErr w:type="gramEnd"/>
      <w:r w:rsidRPr="00E31934">
        <w:rPr>
          <w:rFonts w:ascii="Simplified Arabic" w:eastAsia="Times New Roman" w:hAnsi="Simplified Arabic" w:cs="Simplified Arabic" w:hint="cs"/>
          <w:sz w:val="28"/>
          <w:szCs w:val="28"/>
        </w:rPr>
        <w:t>2021)</w:t>
      </w:r>
      <w:r w:rsidRPr="00E31934">
        <w:rPr>
          <w:rFonts w:ascii="Simplified Arabic" w:eastAsia="Times New Roman" w:hAnsi="Simplified Arabic" w:cs="Simplified Arabic" w:hint="cs"/>
          <w:sz w:val="28"/>
          <w:szCs w:val="28"/>
          <w:rtl/>
        </w:rPr>
        <w:t>، والتي تقوم على الاستثمار في بناء قدرات العاملين وتوفير فرص التعلّم المستمر والتدريب المتقدّم، فضلاً عن منحهم الصلاحيات اللازمة لاتخاذ القرارات في نطاق تخصصهم. وتتكامل هذه الاستراتيجية مع استراتيجية القدوة والنمذجة السلوكية التي يعمل فيها القائد التحويلي على تجسيد القيم والمعايير التي يدعو إليها في سلوكه الشخصي، فيكون أول من يلتزم بمعايير الجودة والسلامة ويُظهر التفاني في خدمة المرضى، مما يُحدث أثراً تحفيزياً عميقاً في العاملين يتجاوز تأثير التعليمات والأوامر الرسمية</w:t>
      </w:r>
      <w:r w:rsidRPr="00E31934">
        <w:rPr>
          <w:rFonts w:ascii="Simplified Arabic" w:eastAsia="Times New Roman" w:hAnsi="Simplified Arabic" w:cs="Simplified Arabic" w:hint="cs"/>
          <w:sz w:val="28"/>
          <w:szCs w:val="28"/>
        </w:rPr>
        <w:t>.</w:t>
      </w:r>
    </w:p>
    <w:p w14:paraId="13D8F04A" w14:textId="77777777" w:rsidR="004C225E" w:rsidRPr="00FC3AED"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tl/>
        </w:rPr>
      </w:pPr>
      <w:r w:rsidRPr="00E31934">
        <w:rPr>
          <w:rFonts w:ascii="Simplified Arabic" w:eastAsia="Times New Roman" w:hAnsi="Simplified Arabic" w:cs="Simplified Arabic" w:hint="cs"/>
          <w:sz w:val="28"/>
          <w:szCs w:val="28"/>
          <w:rtl/>
        </w:rPr>
        <w:t>أمّا استراتيجيات القيادة التبادلية فتتمحور حول بناء أنظمة فعّالة للحوافز والمساءلة تضمن تحقيق مستويات الأداء المطلوبة</w:t>
      </w:r>
      <w:r w:rsidR="004C225E" w:rsidRPr="00FC3AED">
        <w:rPr>
          <w:rFonts w:ascii="Simplified Arabic" w:eastAsia="Times New Roman" w:hAnsi="Simplified Arabic" w:cs="Simplified Arabic" w:hint="cs"/>
          <w:sz w:val="28"/>
          <w:szCs w:val="28"/>
          <w:rtl/>
        </w:rPr>
        <w:t>،</w:t>
      </w:r>
      <w:r w:rsidRPr="00E31934">
        <w:rPr>
          <w:rFonts w:ascii="Simplified Arabic" w:eastAsia="Times New Roman" w:hAnsi="Simplified Arabic" w:cs="Simplified Arabic" w:hint="cs"/>
          <w:sz w:val="28"/>
          <w:szCs w:val="28"/>
          <w:rtl/>
        </w:rPr>
        <w:t xml:space="preserve"> وقد أشار </w:t>
      </w:r>
      <w:proofErr w:type="spellStart"/>
      <w:r w:rsidRPr="00E31934">
        <w:rPr>
          <w:rFonts w:ascii="Simplified Arabic" w:eastAsia="Times New Roman" w:hAnsi="Simplified Arabic" w:cs="Simplified Arabic" w:hint="cs"/>
          <w:sz w:val="28"/>
          <w:szCs w:val="28"/>
          <w:rtl/>
        </w:rPr>
        <w:t>خونده</w:t>
      </w:r>
      <w:proofErr w:type="spellEnd"/>
      <w:r w:rsidRPr="00E31934">
        <w:rPr>
          <w:rFonts w:ascii="Simplified Arabic" w:eastAsia="Times New Roman" w:hAnsi="Simplified Arabic" w:cs="Simplified Arabic" w:hint="cs"/>
          <w:sz w:val="28"/>
          <w:szCs w:val="28"/>
          <w:rtl/>
        </w:rPr>
        <w:t xml:space="preserve"> (2024) إلى أنّ من أبرز هذه الاستراتيجيات استراتيجية التعاقد على الأداء التي يتمّ بموجبها وضع أهداف واضحة ومحدّدة وقابلة للقياس لكل وحدة تنظيمية ولكل فرد، مع تحديد المكافآت والعواقب المترتبة على تحقيق هذه الأهداف أو الإخفاق في تحقيقها. وفي السياق الصحي تتّخذ هذه الاستراتيجية شكل مؤشرات أداء رئيسة تُقيس جوانب مثل أوقات الانتظار ومعدّلات العدوى المكتسبة ونسب رضا المرضى، ويُربط أداء العاملين بتحقيق هذه المؤشرات. </w:t>
      </w:r>
    </w:p>
    <w:p w14:paraId="48E5DA2E" w14:textId="4A08A40A"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كما تتضمّن استراتيجيات القيادة التبادلية استراتيجية المراقبة والتصحيح الاستباقي التي يقوم فيها القائد بمتابعة مستمرة لمؤشرات الأداء والتدخّل المبكّر عند اكتشاف أي انحرافات، وهو ما يُسهم في الحفاظ على مستوى ثابت من الجودة ومنع تفاقم المشكلات (</w:t>
      </w:r>
      <w:proofErr w:type="spellStart"/>
      <w:r w:rsidRPr="00E31934">
        <w:rPr>
          <w:rFonts w:ascii="Simplified Arabic" w:eastAsia="Times New Roman" w:hAnsi="Simplified Arabic" w:cs="Simplified Arabic" w:hint="cs"/>
          <w:sz w:val="28"/>
          <w:szCs w:val="28"/>
          <w:rtl/>
        </w:rPr>
        <w:t>الحيالي</w:t>
      </w:r>
      <w:proofErr w:type="spellEnd"/>
      <w:r w:rsidRPr="00E31934">
        <w:rPr>
          <w:rFonts w:ascii="Simplified Arabic" w:eastAsia="Times New Roman" w:hAnsi="Simplified Arabic" w:cs="Simplified Arabic" w:hint="cs"/>
          <w:sz w:val="28"/>
          <w:szCs w:val="28"/>
          <w:rtl/>
        </w:rPr>
        <w:t xml:space="preserve"> والمعلا، </w:t>
      </w:r>
      <w:r w:rsidRPr="00E31934">
        <w:rPr>
          <w:rFonts w:ascii="Simplified Arabic" w:eastAsia="Times New Roman" w:hAnsi="Simplified Arabic" w:cs="Simplified Arabic" w:hint="cs"/>
          <w:sz w:val="28"/>
          <w:szCs w:val="28"/>
        </w:rPr>
        <w:t>2024</w:t>
      </w:r>
      <w:r w:rsidR="004C225E" w:rsidRPr="00FC3AED">
        <w:rPr>
          <w:rFonts w:ascii="Simplified Arabic" w:eastAsia="Times New Roman" w:hAnsi="Simplified Arabic" w:cs="Simplified Arabic" w:hint="cs"/>
          <w:sz w:val="28"/>
          <w:szCs w:val="28"/>
          <w:rtl/>
        </w:rPr>
        <w:t>)</w:t>
      </w:r>
    </w:p>
    <w:p w14:paraId="34EFF978"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وتضاف إلى ذلك استراتيجية التدرّج في المكافآت والعقوبات التي أبرزها</w:t>
      </w:r>
      <w:r w:rsidRPr="00E31934">
        <w:rPr>
          <w:rFonts w:ascii="Simplified Arabic" w:eastAsia="Times New Roman" w:hAnsi="Simplified Arabic" w:cs="Simplified Arabic" w:hint="cs"/>
          <w:sz w:val="28"/>
          <w:szCs w:val="28"/>
        </w:rPr>
        <w:t xml:space="preserve"> </w:t>
      </w:r>
      <w:proofErr w:type="spellStart"/>
      <w:r w:rsidRPr="00E31934">
        <w:rPr>
          <w:rFonts w:ascii="Simplified Arabic" w:eastAsia="Times New Roman" w:hAnsi="Simplified Arabic" w:cs="Simplified Arabic" w:hint="cs"/>
          <w:sz w:val="28"/>
          <w:szCs w:val="28"/>
        </w:rPr>
        <w:t>Rodi</w:t>
      </w:r>
      <w:r w:rsidRPr="00E31934">
        <w:rPr>
          <w:rFonts w:ascii="Cambria" w:eastAsia="Times New Roman" w:hAnsi="Cambria" w:cs="Cambria"/>
          <w:sz w:val="28"/>
          <w:szCs w:val="28"/>
        </w:rPr>
        <w:t>ć</w:t>
      </w:r>
      <w:proofErr w:type="spellEnd"/>
      <w:r w:rsidRPr="00E31934">
        <w:rPr>
          <w:rFonts w:ascii="Simplified Arabic" w:eastAsia="Times New Roman" w:hAnsi="Simplified Arabic" w:cs="Simplified Arabic" w:hint="cs"/>
          <w:sz w:val="28"/>
          <w:szCs w:val="28"/>
        </w:rPr>
        <w:t xml:space="preserve"> and Mari</w:t>
      </w:r>
      <w:r w:rsidRPr="00E31934">
        <w:rPr>
          <w:rFonts w:ascii="Cambria" w:eastAsia="Times New Roman" w:hAnsi="Cambria" w:cs="Cambria"/>
          <w:sz w:val="28"/>
          <w:szCs w:val="28"/>
        </w:rPr>
        <w:t>ć</w:t>
      </w:r>
      <w:r w:rsidRPr="00E31934">
        <w:rPr>
          <w:rFonts w:ascii="Simplified Arabic" w:eastAsia="Times New Roman" w:hAnsi="Simplified Arabic" w:cs="Simplified Arabic" w:hint="cs"/>
          <w:sz w:val="28"/>
          <w:szCs w:val="28"/>
        </w:rPr>
        <w:t xml:space="preserve"> (2021)</w:t>
      </w:r>
      <w:r w:rsidRPr="00E31934">
        <w:rPr>
          <w:rFonts w:ascii="Simplified Arabic" w:eastAsia="Times New Roman" w:hAnsi="Simplified Arabic" w:cs="Simplified Arabic" w:hint="cs"/>
          <w:sz w:val="28"/>
          <w:szCs w:val="28"/>
          <w:rtl/>
        </w:rPr>
        <w:t xml:space="preserve">، والتي تقوم على بناء نظام متدرّج ومتوازن يبدأ بالتقدير والتحفيز الإيجابي ويصل عند </w:t>
      </w:r>
      <w:r w:rsidRPr="00E31934">
        <w:rPr>
          <w:rFonts w:ascii="Simplified Arabic" w:eastAsia="Times New Roman" w:hAnsi="Simplified Arabic" w:cs="Simplified Arabic" w:hint="cs"/>
          <w:sz w:val="28"/>
          <w:szCs w:val="28"/>
          <w:rtl/>
        </w:rPr>
        <w:lastRenderedPageBreak/>
        <w:t>الضرورة إلى الإجراءات التصحيحية والتأديبية، مع الحرص على أن يكون هذا النظام شفافاً وعادلاً ومُطبَّقاً على الجميع دون تمييز. كما تتضمّن استراتيجيات القيادة التبادلية استراتيجية التوثيق والتقنين التي تقوم على وضع إجراءات تشغيلية معيارية مكتوبة لكل عملية من عمليات المنشأة الصحية، بما يُقلّل من الاعتماد على الاجتهاد الفردي ويضمن اتساق مستوى الخدمة المقدمة</w:t>
      </w:r>
      <w:r w:rsidRPr="00E31934">
        <w:rPr>
          <w:rFonts w:ascii="Simplified Arabic" w:eastAsia="Times New Roman" w:hAnsi="Simplified Arabic" w:cs="Simplified Arabic" w:hint="cs"/>
          <w:sz w:val="28"/>
          <w:szCs w:val="28"/>
        </w:rPr>
        <w:t>.</w:t>
      </w:r>
    </w:p>
    <w:p w14:paraId="75423380" w14:textId="3ED4CD76"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وفيما يتعلّق باستراتيجيات القيادة الديمقراطية، فإنها تتمحور حول توسيع قاعدة المشاركة في صنع القرار وتعزيز ثقافة الحوار والتشاور داخل </w:t>
      </w:r>
      <w:proofErr w:type="spellStart"/>
      <w:proofErr w:type="gramStart"/>
      <w:r w:rsidRPr="00E31934">
        <w:rPr>
          <w:rFonts w:ascii="Simplified Arabic" w:eastAsia="Times New Roman" w:hAnsi="Simplified Arabic" w:cs="Simplified Arabic" w:hint="cs"/>
          <w:sz w:val="28"/>
          <w:szCs w:val="28"/>
          <w:rtl/>
        </w:rPr>
        <w:t>المنظمة</w:t>
      </w:r>
      <w:r w:rsidR="004C225E" w:rsidRPr="00FC3AED">
        <w:rPr>
          <w:rFonts w:ascii="Simplified Arabic" w:eastAsia="Times New Roman" w:hAnsi="Simplified Arabic" w:cs="Simplified Arabic" w:hint="cs"/>
          <w:sz w:val="28"/>
          <w:szCs w:val="28"/>
          <w:rtl/>
        </w:rPr>
        <w:t>،</w:t>
      </w:r>
      <w:r w:rsidRPr="00E31934">
        <w:rPr>
          <w:rFonts w:ascii="Simplified Arabic" w:eastAsia="Times New Roman" w:hAnsi="Simplified Arabic" w:cs="Simplified Arabic" w:hint="cs"/>
          <w:sz w:val="28"/>
          <w:szCs w:val="28"/>
          <w:rtl/>
        </w:rPr>
        <w:t>وقد</w:t>
      </w:r>
      <w:proofErr w:type="spellEnd"/>
      <w:proofErr w:type="gramEnd"/>
      <w:r w:rsidRPr="00E31934">
        <w:rPr>
          <w:rFonts w:ascii="Simplified Arabic" w:eastAsia="Times New Roman" w:hAnsi="Simplified Arabic" w:cs="Simplified Arabic" w:hint="cs"/>
          <w:sz w:val="28"/>
          <w:szCs w:val="28"/>
          <w:rtl/>
        </w:rPr>
        <w:t xml:space="preserve"> أوضحت زنيني (2021) أنّ من أبرز هذه الاستراتيجيات استراتيجية بناء فرق العمل متعددة التخصصات التي تُتيح لممثلين عن مختلف الفئات المهنية في المستشفى المشاركة في مناقشة القضايا التنظيمية واقتراح الحلول واتخاذ القرارات المتعلقة بمجال عملهم. وتتّخذ هذه الاستراتيجية في السياق الصحي أشكالاً متعددة منها اللجان الطبية الاستشارية ولجان الجودة والسلامة وحلقات النقاش المنتظمة ومجالس الأقسام، وهي جميعها آليات مؤسسية تُوفّر منصّات للحوار والتشاور وصنع القرار الجماعي. كما تتضمّن استراتيجيات القيادة الديمقراطية استراتيجية الاتصال المفتوح والشفاف التي يحرص فيها القائد على إنشاء قنوات اتصال فعّالة تتدفق من خلالها المعلومات في جميع الاتجاهات، بما يضمن اطلاع العاملين على المستجدات ويُمكّنهم من إيصال ملاحظاتهم ومقترحاتهم إلى الإدارة العليا </w:t>
      </w:r>
      <w:r w:rsidR="004C225E" w:rsidRPr="00FC3AED">
        <w:rPr>
          <w:rFonts w:ascii="Simplified Arabic" w:eastAsia="Times New Roman" w:hAnsi="Simplified Arabic" w:cs="Simplified Arabic" w:hint="cs"/>
          <w:sz w:val="28"/>
          <w:szCs w:val="28"/>
          <w:rtl/>
        </w:rPr>
        <w:t>(</w:t>
      </w:r>
      <w:r w:rsidRPr="00E31934">
        <w:rPr>
          <w:rFonts w:ascii="Simplified Arabic" w:eastAsia="Times New Roman" w:hAnsi="Simplified Arabic" w:cs="Simplified Arabic" w:hint="cs"/>
          <w:sz w:val="28"/>
          <w:szCs w:val="28"/>
          <w:rtl/>
        </w:rPr>
        <w:t xml:space="preserve">عمر </w:t>
      </w:r>
      <w:proofErr w:type="spellStart"/>
      <w:r w:rsidRPr="00E31934">
        <w:rPr>
          <w:rFonts w:ascii="Simplified Arabic" w:eastAsia="Times New Roman" w:hAnsi="Simplified Arabic" w:cs="Simplified Arabic" w:hint="cs"/>
          <w:sz w:val="28"/>
          <w:szCs w:val="28"/>
          <w:rtl/>
        </w:rPr>
        <w:t>وبوكانش</w:t>
      </w:r>
      <w:proofErr w:type="spellEnd"/>
      <w:r w:rsidRPr="00E31934">
        <w:rPr>
          <w:rFonts w:ascii="Simplified Arabic" w:eastAsia="Times New Roman" w:hAnsi="Simplified Arabic" w:cs="Simplified Arabic" w:hint="cs"/>
          <w:sz w:val="28"/>
          <w:szCs w:val="28"/>
          <w:rtl/>
        </w:rPr>
        <w:t>، 2024</w:t>
      </w:r>
      <w:r w:rsidR="004C225E" w:rsidRPr="00FC3AED">
        <w:rPr>
          <w:rFonts w:ascii="Simplified Arabic" w:eastAsia="Times New Roman" w:hAnsi="Simplified Arabic" w:cs="Simplified Arabic" w:hint="cs"/>
          <w:sz w:val="28"/>
          <w:szCs w:val="28"/>
          <w:rtl/>
        </w:rPr>
        <w:t>)</w:t>
      </w:r>
    </w:p>
    <w:p w14:paraId="07BEBD93"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ومن الاستراتيجيات المهمة للقيادة الديمقراطية أيضاً استراتيجية بناء التوافق التي أشار إليها</w:t>
      </w:r>
      <w:r w:rsidRPr="00E31934">
        <w:rPr>
          <w:rFonts w:ascii="Simplified Arabic" w:eastAsia="Times New Roman" w:hAnsi="Simplified Arabic" w:cs="Simplified Arabic" w:hint="cs"/>
          <w:sz w:val="28"/>
          <w:szCs w:val="28"/>
        </w:rPr>
        <w:t xml:space="preserve"> Howard and Knight (2022)</w:t>
      </w:r>
      <w:r w:rsidRPr="00E31934">
        <w:rPr>
          <w:rFonts w:ascii="Simplified Arabic" w:eastAsia="Times New Roman" w:hAnsi="Simplified Arabic" w:cs="Simplified Arabic" w:hint="cs"/>
          <w:sz w:val="28"/>
          <w:szCs w:val="28"/>
          <w:rtl/>
        </w:rPr>
        <w:t>، والتي تقوم على سعي القائد إلى الوصول إلى قرارات تحظى بأوسع قاعدة ممكنة من القبول والتأييد، وذلك من خلال إدارة حوارات بنّاءة تُتيح لجميع الأطراف التعبير عن مواقفهم والاستماع لمواقف الآخرين والوصول إلى صيغ توافقية تُراعي المصالح المشتركة. وتتكامل هذه الاستراتيجية مع استراتيجية تنمية المهارات القيادية لدى العاملين التي تسعى من خلالها القيادة الديمقراطية إلى إعداد صف ثانٍ من القادة عبر إتاحة الفرصة للعاملين لتولّي مسؤوليات قيادية تدريجية وتطوير قدراتهم على صنع القرار وإدارة الفرق، وهو ما يُعزّز الاستدامة المؤسسية ويُقلّل من المخاطر المرتبطة بالاعتماد المفرط على القائد الفرد</w:t>
      </w:r>
      <w:r w:rsidRPr="00E31934">
        <w:rPr>
          <w:rFonts w:ascii="Simplified Arabic" w:eastAsia="Times New Roman" w:hAnsi="Simplified Arabic" w:cs="Simplified Arabic" w:hint="cs"/>
          <w:sz w:val="28"/>
          <w:szCs w:val="28"/>
        </w:rPr>
        <w:t>.</w:t>
      </w:r>
    </w:p>
    <w:p w14:paraId="3B7B5E7C"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وتجدر الإشارة إلى أنّ هذه الاستراتيجيات ليست حصرية لنمط قيادي بعينه، وإنما يمكن للقائد الفعّال أن يدمج بين استراتيجيات من أنماط مختلفة وفقاً لمتطلبات الموقف وطبيعة المهمة </w:t>
      </w:r>
      <w:r w:rsidRPr="00E31934">
        <w:rPr>
          <w:rFonts w:ascii="Simplified Arabic" w:eastAsia="Times New Roman" w:hAnsi="Simplified Arabic" w:cs="Simplified Arabic" w:hint="cs"/>
          <w:sz w:val="28"/>
          <w:szCs w:val="28"/>
          <w:rtl/>
        </w:rPr>
        <w:lastRenderedPageBreak/>
        <w:t>وخصائص العاملين. فكما أشار</w:t>
      </w:r>
      <w:r w:rsidRPr="00E31934">
        <w:rPr>
          <w:rFonts w:ascii="Simplified Arabic" w:eastAsia="Times New Roman" w:hAnsi="Simplified Arabic" w:cs="Simplified Arabic" w:hint="cs"/>
          <w:sz w:val="28"/>
          <w:szCs w:val="28"/>
        </w:rPr>
        <w:t xml:space="preserve"> Rivas-Guevara and Valdés-Pérez (2021) </w:t>
      </w:r>
      <w:r w:rsidRPr="00E31934">
        <w:rPr>
          <w:rFonts w:ascii="Simplified Arabic" w:eastAsia="Times New Roman" w:hAnsi="Simplified Arabic" w:cs="Simplified Arabic" w:hint="cs"/>
          <w:sz w:val="28"/>
          <w:szCs w:val="28"/>
          <w:rtl/>
        </w:rPr>
        <w:t>فإنّ الإدارة المتكاملة تتطلّب قدرة القائد على التنقّل المرن بين الأنماط القيادية المختلفة وتوظيف استراتيجيات كل نمط في السياق الملائم، وهو ما يُعرف بالمرونة القيادية التي تُعدّ من أهم الكفايات المطلوبة في القيادات الصحية المعاصرة. كما أوضح</w:t>
      </w:r>
      <w:r w:rsidRPr="00E31934">
        <w:rPr>
          <w:rFonts w:ascii="Simplified Arabic" w:eastAsia="Times New Roman" w:hAnsi="Simplified Arabic" w:cs="Simplified Arabic" w:hint="cs"/>
          <w:sz w:val="28"/>
          <w:szCs w:val="28"/>
        </w:rPr>
        <w:t xml:space="preserve"> </w:t>
      </w:r>
      <w:proofErr w:type="spellStart"/>
      <w:r w:rsidRPr="00E31934">
        <w:rPr>
          <w:rFonts w:ascii="Simplified Arabic" w:eastAsia="Times New Roman" w:hAnsi="Simplified Arabic" w:cs="Simplified Arabic" w:hint="cs"/>
          <w:sz w:val="28"/>
          <w:szCs w:val="28"/>
        </w:rPr>
        <w:t>Mahirun</w:t>
      </w:r>
      <w:proofErr w:type="spellEnd"/>
      <w:r w:rsidRPr="00E31934">
        <w:rPr>
          <w:rFonts w:ascii="Simplified Arabic" w:eastAsia="Times New Roman" w:hAnsi="Simplified Arabic" w:cs="Simplified Arabic" w:hint="cs"/>
          <w:sz w:val="28"/>
          <w:szCs w:val="28"/>
        </w:rPr>
        <w:t xml:space="preserve">, Soraya, and Satrio (2024) </w:t>
      </w:r>
      <w:r w:rsidRPr="00E31934">
        <w:rPr>
          <w:rFonts w:ascii="Simplified Arabic" w:eastAsia="Times New Roman" w:hAnsi="Simplified Arabic" w:cs="Simplified Arabic" w:hint="cs"/>
          <w:sz w:val="28"/>
          <w:szCs w:val="28"/>
          <w:rtl/>
        </w:rPr>
        <w:t>أنّ الأثر الأمثل للقيادة يتحقّق حين يستطيع القائد أن يُوازن بين استراتيجيات الإلهام والتحفيز من جهة واستراتيجيات الضبط والمتابعة من جهة أخرى واستراتيجيات المشاركة والتمكين من جهة ثالثة، بما يُحقّق أفضل مخرجات ممكنة في ضوء المعطيات التنظيمية والبيئية المحيطة</w:t>
      </w:r>
      <w:r w:rsidRPr="00E31934">
        <w:rPr>
          <w:rFonts w:ascii="Simplified Arabic" w:eastAsia="Times New Roman" w:hAnsi="Simplified Arabic" w:cs="Simplified Arabic" w:hint="cs"/>
          <w:sz w:val="28"/>
          <w:szCs w:val="28"/>
        </w:rPr>
        <w:t>.</w:t>
      </w:r>
    </w:p>
    <w:p w14:paraId="2C690EAE" w14:textId="77777777"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b/>
          <w:bCs/>
          <w:sz w:val="28"/>
          <w:szCs w:val="28"/>
        </w:rPr>
      </w:pPr>
      <w:r w:rsidRPr="00916C1C">
        <w:rPr>
          <w:rFonts w:ascii="Simplified Arabic" w:eastAsia="Times New Roman" w:hAnsi="Simplified Arabic" w:cs="Simplified Arabic" w:hint="cs"/>
          <w:b/>
          <w:bCs/>
          <w:sz w:val="28"/>
          <w:szCs w:val="28"/>
          <w:rtl/>
        </w:rPr>
        <w:t>سادساً: مقارنة أنماط القيادة الإدارية في السياق الصحي</w:t>
      </w:r>
    </w:p>
    <w:p w14:paraId="5564F317" w14:textId="77777777"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بعد استعراض كلّ نمط من أنماط القيادة الإدارية الثلاثة على حدة، يتضح أنّ التمييز بينها لا يقتصر على الجانب المفاهيمي فحسب، بل يمتد إلى الفلسفة التي يستند إليها كل نمط، وآليات التأثير التي يوظفها القائد، والمخرجات التنظيمية المترتبة عليه. إنّ وضع هذه الأنماط في إطار مقارن واحد يُمكّن الباحث من رصد نقاط التقاطع والاختلاف، ومن ثمّ تحديد النمط الأكثر ملاءمة لكل سياق تنظيمي داخل المستشفيات الحكومية</w:t>
      </w:r>
      <w:r w:rsidRPr="00916C1C">
        <w:rPr>
          <w:rFonts w:ascii="Simplified Arabic" w:eastAsia="Times New Roman" w:hAnsi="Simplified Arabic" w:cs="Simplified Arabic" w:hint="cs"/>
          <w:sz w:val="28"/>
          <w:szCs w:val="28"/>
        </w:rPr>
        <w:t>.</w:t>
      </w:r>
    </w:p>
    <w:p w14:paraId="1CCE96F2" w14:textId="7B68B652"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و</w:t>
      </w:r>
      <w:r w:rsidRPr="00916C1C">
        <w:rPr>
          <w:rFonts w:ascii="Simplified Arabic" w:eastAsia="Times New Roman" w:hAnsi="Simplified Arabic" w:cs="Simplified Arabic" w:hint="cs"/>
          <w:sz w:val="28"/>
          <w:szCs w:val="28"/>
          <w:rtl/>
        </w:rPr>
        <w:t>تستند القيادة التحويلية إلى فكرة أنّ القائد يسعى إلى إحداث تغيير جوهري في قيم المرؤوسين ودوافعهم، بحيث ينتقلون من العمل وفق المتطلبات الدنيا إلى تبنّي رؤية مشتركة والاجتهاد لتحقيقها طوعاً. وفي المقابل، تقوم القيادة التبادلية على مبدأ التبادل المشروط، إذ يحصل الموظف على مكافأة أو يتجنب عقوبة بقدر التزامه بالمعايير والمهام المحددة مسبقاً</w:t>
      </w:r>
      <w:r>
        <w:rPr>
          <w:rFonts w:ascii="Simplified Arabic" w:eastAsia="Times New Roman" w:hAnsi="Simplified Arabic" w:cs="Simplified Arabic" w:hint="cs"/>
          <w:sz w:val="28"/>
          <w:szCs w:val="28"/>
          <w:rtl/>
        </w:rPr>
        <w:t>،</w:t>
      </w:r>
      <w:r w:rsidRPr="00916C1C">
        <w:rPr>
          <w:rFonts w:ascii="Simplified Arabic" w:eastAsia="Times New Roman" w:hAnsi="Simplified Arabic" w:cs="Simplified Arabic" w:hint="cs"/>
          <w:sz w:val="28"/>
          <w:szCs w:val="28"/>
          <w:rtl/>
        </w:rPr>
        <w:t xml:space="preserve"> أمّا القيادة الديمقراطية فتنطلق من إشراك المرؤوسين في عملية صنع القرار، ممّا يولّد شعوراً بالملكية والمسؤولية الجماعية تجاه النتائج (الحازمي وأبو مالح، 2024)</w:t>
      </w:r>
      <w:r w:rsidRPr="00916C1C">
        <w:rPr>
          <w:rFonts w:ascii="Simplified Arabic" w:eastAsia="Times New Roman" w:hAnsi="Simplified Arabic" w:cs="Simplified Arabic" w:hint="cs"/>
          <w:sz w:val="28"/>
          <w:szCs w:val="28"/>
        </w:rPr>
        <w:t>.</w:t>
      </w:r>
    </w:p>
    <w:p w14:paraId="3C81705F" w14:textId="308E3B4D"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proofErr w:type="gramStart"/>
      <w:r>
        <w:rPr>
          <w:rFonts w:ascii="Simplified Arabic" w:eastAsia="Times New Roman" w:hAnsi="Simplified Arabic" w:cs="Simplified Arabic" w:hint="cs"/>
          <w:sz w:val="28"/>
          <w:szCs w:val="28"/>
          <w:rtl/>
        </w:rPr>
        <w:t>و</w:t>
      </w:r>
      <w:r w:rsidRPr="00916C1C">
        <w:rPr>
          <w:rFonts w:ascii="Simplified Arabic" w:eastAsia="Times New Roman" w:hAnsi="Simplified Arabic" w:cs="Simplified Arabic" w:hint="cs"/>
          <w:sz w:val="28"/>
          <w:szCs w:val="28"/>
          <w:rtl/>
        </w:rPr>
        <w:t xml:space="preserve"> تعتمد</w:t>
      </w:r>
      <w:proofErr w:type="gramEnd"/>
      <w:r w:rsidRPr="00916C1C">
        <w:rPr>
          <w:rFonts w:ascii="Simplified Arabic" w:eastAsia="Times New Roman" w:hAnsi="Simplified Arabic" w:cs="Simplified Arabic" w:hint="cs"/>
          <w:sz w:val="28"/>
          <w:szCs w:val="28"/>
          <w:rtl/>
        </w:rPr>
        <w:t xml:space="preserve"> القيادة التحويلية على الدافعية الذاتية الداخلية المرتبطة بالإلهام والقدوة، في حين تعتمد القيادة التبادلية على الحوافز الخارجية المرتبطة بالأداء، بينما تستمد القيادة الديمقراطية دافعية الأفراد من مشاركتهم الفعلية في القرارات التي تمسّ عملهم اليومي (محمد وآخرون، 2020)</w:t>
      </w:r>
      <w:r w:rsidRPr="00916C1C">
        <w:rPr>
          <w:rFonts w:ascii="Simplified Arabic" w:eastAsia="Times New Roman" w:hAnsi="Simplified Arabic" w:cs="Simplified Arabic" w:hint="cs"/>
          <w:sz w:val="28"/>
          <w:szCs w:val="28"/>
        </w:rPr>
        <w:t>.</w:t>
      </w:r>
    </w:p>
    <w:p w14:paraId="4CC0B7AA" w14:textId="63A06EFF"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lastRenderedPageBreak/>
        <w:t>وفيما يخص التعامل مع الأخطاء داخل المستشفيات، ينظر القائد التحويلي إلى الخطأ باعتباره فرصة للتعلّم والتطوير، ويحرص على بناء ثقافة تنظيمية لا تعاقب على الإبلاغ بل تشجّعه. أمّا القائد التبادلي فيتعامل مع الأخطاء من خلال منظومة رقابية واضحة تتضمن تصحيحاً فورياً وعقوبات متدرّجة</w:t>
      </w:r>
      <w:r>
        <w:rPr>
          <w:rFonts w:ascii="Simplified Arabic" w:eastAsia="Times New Roman" w:hAnsi="Simplified Arabic" w:cs="Simplified Arabic" w:hint="cs"/>
          <w:sz w:val="28"/>
          <w:szCs w:val="28"/>
          <w:rtl/>
        </w:rPr>
        <w:t xml:space="preserve">، </w:t>
      </w:r>
      <w:r w:rsidRPr="00916C1C">
        <w:rPr>
          <w:rFonts w:ascii="Simplified Arabic" w:eastAsia="Times New Roman" w:hAnsi="Simplified Arabic" w:cs="Simplified Arabic" w:hint="cs"/>
          <w:sz w:val="28"/>
          <w:szCs w:val="28"/>
          <w:rtl/>
        </w:rPr>
        <w:t>والقائد الديمقراطي يطرح الخطأ للنقاش الجماعي بهدف التوصل إلى حلول تشاركية تمنع تكراره (شعبان، 2020)</w:t>
      </w:r>
      <w:r w:rsidRPr="00916C1C">
        <w:rPr>
          <w:rFonts w:ascii="Simplified Arabic" w:eastAsia="Times New Roman" w:hAnsi="Simplified Arabic" w:cs="Simplified Arabic" w:hint="cs"/>
          <w:sz w:val="28"/>
          <w:szCs w:val="28"/>
        </w:rPr>
        <w:t>.</w:t>
      </w:r>
    </w:p>
    <w:p w14:paraId="1852D5B8" w14:textId="7946EFD9"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 xml:space="preserve">كذلك تختلف الأنماط في المناخ التنظيمي الذي تصنعه؛ فالقيادة التحويلية تُهيئ بيئة تتسم بالإبداع والتحفيز المعنوي، والقيادة التبادلية تُنتج بيئة منضبطة ومستقرة ذات إجراءات واضحة، والقيادة الديمقراطية تُوجد مناخاً منفتحاً يقوم على الحوار وتبادل الآراء </w:t>
      </w:r>
      <w:r>
        <w:rPr>
          <w:rFonts w:ascii="Simplified Arabic" w:eastAsia="Times New Roman" w:hAnsi="Simplified Arabic" w:cs="Simplified Arabic" w:hint="cs"/>
          <w:sz w:val="28"/>
          <w:szCs w:val="28"/>
          <w:rtl/>
        </w:rPr>
        <w:t>(</w:t>
      </w:r>
      <w:proofErr w:type="spellStart"/>
      <w:r w:rsidRPr="00916C1C">
        <w:rPr>
          <w:rFonts w:ascii="Simplified Arabic" w:eastAsia="Times New Roman" w:hAnsi="Simplified Arabic" w:cs="Simplified Arabic" w:hint="cs"/>
          <w:sz w:val="28"/>
          <w:szCs w:val="28"/>
          <w:rtl/>
        </w:rPr>
        <w:t>السليحات</w:t>
      </w:r>
      <w:proofErr w:type="spellEnd"/>
      <w:r w:rsidRPr="00916C1C">
        <w:rPr>
          <w:rFonts w:ascii="Simplified Arabic" w:eastAsia="Times New Roman" w:hAnsi="Simplified Arabic" w:cs="Simplified Arabic" w:hint="cs"/>
          <w:sz w:val="28"/>
          <w:szCs w:val="28"/>
          <w:rtl/>
        </w:rPr>
        <w:t xml:space="preserve"> والشبلي، 2021</w:t>
      </w:r>
      <w:r>
        <w:rPr>
          <w:rFonts w:ascii="Simplified Arabic" w:eastAsia="Times New Roman" w:hAnsi="Simplified Arabic" w:cs="Simplified Arabic" w:hint="cs"/>
          <w:sz w:val="28"/>
          <w:szCs w:val="28"/>
          <w:rtl/>
        </w:rPr>
        <w:t>).</w:t>
      </w:r>
    </w:p>
    <w:p w14:paraId="3CDDA8F8" w14:textId="2BB7AB95"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 xml:space="preserve">وعلى صعيد الملاءمة للسياق الصحي تحديداً، تُظهر الأدبيات أنّ القيادة التحويلية تلائم المواقف التي تتطلب بناء ثقافة جودة طويلة الأمد وتطوير كوادر طبية مبتكرة، بينما تُناسب القيادة التبادلية المواقف التي تستلزم التزاماً صارماً ببروتوكولات السلامة والمعايير الطبية الموحدة، فيما تبرز فاعلية القيادة الديمقراطية حين يتعلق الأمر بإدارة فرق متعددة التخصصات وصياغة سياسات تشغيلية تحظى بقبول واسع </w:t>
      </w:r>
      <w:r>
        <w:rPr>
          <w:rFonts w:ascii="Simplified Arabic" w:eastAsia="Times New Roman" w:hAnsi="Simplified Arabic" w:cs="Simplified Arabic" w:hint="cs"/>
          <w:sz w:val="28"/>
          <w:szCs w:val="28"/>
          <w:rtl/>
        </w:rPr>
        <w:t>(</w:t>
      </w:r>
      <w:proofErr w:type="spellStart"/>
      <w:r w:rsidRPr="00916C1C">
        <w:rPr>
          <w:rFonts w:ascii="Simplified Arabic" w:eastAsia="Times New Roman" w:hAnsi="Simplified Arabic" w:cs="Simplified Arabic" w:hint="cs"/>
          <w:sz w:val="28"/>
          <w:szCs w:val="28"/>
          <w:rtl/>
        </w:rPr>
        <w:t>الحيالي</w:t>
      </w:r>
      <w:proofErr w:type="spellEnd"/>
      <w:r w:rsidRPr="00916C1C">
        <w:rPr>
          <w:rFonts w:ascii="Simplified Arabic" w:eastAsia="Times New Roman" w:hAnsi="Simplified Arabic" w:cs="Simplified Arabic" w:hint="cs"/>
          <w:sz w:val="28"/>
          <w:szCs w:val="28"/>
          <w:rtl/>
        </w:rPr>
        <w:t xml:space="preserve"> وآخرون، 2024</w:t>
      </w:r>
      <w:r>
        <w:rPr>
          <w:rFonts w:ascii="Simplified Arabic" w:eastAsia="Times New Roman" w:hAnsi="Simplified Arabic" w:cs="Simplified Arabic" w:hint="cs"/>
          <w:sz w:val="28"/>
          <w:szCs w:val="28"/>
          <w:rtl/>
        </w:rPr>
        <w:t>).</w:t>
      </w:r>
    </w:p>
    <w:p w14:paraId="1EA8039E" w14:textId="77777777"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ولتلخيص أوجه المقارنة بشكل منظّم، يعرض الجدول التالي أبرز محاور التمييز بين الأنماط الثلاثة</w:t>
      </w:r>
      <w:r w:rsidRPr="00916C1C">
        <w:rPr>
          <w:rFonts w:ascii="Simplified Arabic" w:eastAsia="Times New Roman" w:hAnsi="Simplified Arabic" w:cs="Simplified Arabic" w:hint="cs"/>
          <w:sz w:val="28"/>
          <w:szCs w:val="28"/>
        </w:rPr>
        <w:t>:</w:t>
      </w:r>
    </w:p>
    <w:tbl>
      <w:tblPr>
        <w:tblStyle w:val="4-5"/>
        <w:bidiVisual/>
        <w:tblW w:w="0" w:type="auto"/>
        <w:tblLook w:val="04A0" w:firstRow="1" w:lastRow="0" w:firstColumn="1" w:lastColumn="0" w:noHBand="0" w:noVBand="1"/>
      </w:tblPr>
      <w:tblGrid>
        <w:gridCol w:w="1697"/>
        <w:gridCol w:w="1922"/>
        <w:gridCol w:w="2608"/>
        <w:gridCol w:w="2069"/>
      </w:tblGrid>
      <w:tr w:rsidR="00916C1C" w:rsidRPr="00916C1C" w14:paraId="0ECD82A8" w14:textId="77777777" w:rsidTr="00916C1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E9F8FDA" w14:textId="77777777" w:rsidR="00916C1C" w:rsidRPr="00916C1C" w:rsidRDefault="00916C1C" w:rsidP="00916C1C">
            <w:pPr>
              <w:bidi/>
              <w:spacing w:after="0"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محور المقارنة</w:t>
            </w:r>
          </w:p>
        </w:tc>
        <w:tc>
          <w:tcPr>
            <w:tcW w:w="0" w:type="auto"/>
            <w:hideMark/>
          </w:tcPr>
          <w:p w14:paraId="3A5E74AA" w14:textId="77777777" w:rsidR="00916C1C" w:rsidRPr="00916C1C" w:rsidRDefault="00916C1C" w:rsidP="00916C1C">
            <w:pPr>
              <w:bidi/>
              <w:spacing w:after="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القيادة التحويلية</w:t>
            </w:r>
          </w:p>
        </w:tc>
        <w:tc>
          <w:tcPr>
            <w:tcW w:w="0" w:type="auto"/>
            <w:hideMark/>
          </w:tcPr>
          <w:p w14:paraId="54AE68C3" w14:textId="77777777" w:rsidR="00916C1C" w:rsidRPr="00916C1C" w:rsidRDefault="00916C1C" w:rsidP="00916C1C">
            <w:pPr>
              <w:bidi/>
              <w:spacing w:after="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القيادة التبادلية</w:t>
            </w:r>
          </w:p>
        </w:tc>
        <w:tc>
          <w:tcPr>
            <w:tcW w:w="0" w:type="auto"/>
            <w:hideMark/>
          </w:tcPr>
          <w:p w14:paraId="41F5D3DC" w14:textId="77777777" w:rsidR="00916C1C" w:rsidRPr="00916C1C" w:rsidRDefault="00916C1C" w:rsidP="00916C1C">
            <w:pPr>
              <w:bidi/>
              <w:spacing w:after="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القيادة الديمقراطية</w:t>
            </w:r>
          </w:p>
        </w:tc>
      </w:tr>
      <w:tr w:rsidR="00916C1C" w:rsidRPr="00916C1C" w14:paraId="50D1BEF1" w14:textId="77777777" w:rsidTr="00916C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1A1170" w14:textId="77777777" w:rsidR="00916C1C" w:rsidRPr="00916C1C" w:rsidRDefault="00916C1C" w:rsidP="00916C1C">
            <w:pPr>
              <w:bidi/>
              <w:spacing w:after="0"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الأساس النظري</w:t>
            </w:r>
          </w:p>
        </w:tc>
        <w:tc>
          <w:tcPr>
            <w:tcW w:w="0" w:type="auto"/>
            <w:hideMark/>
          </w:tcPr>
          <w:p w14:paraId="6C1BEE8B"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نظرية</w:t>
            </w:r>
            <w:r w:rsidRPr="00916C1C">
              <w:rPr>
                <w:rFonts w:ascii="Simplified Arabic" w:eastAsia="Times New Roman" w:hAnsi="Simplified Arabic" w:cs="Simplified Arabic" w:hint="cs"/>
                <w:sz w:val="28"/>
                <w:szCs w:val="28"/>
              </w:rPr>
              <w:t xml:space="preserve"> Burns (1978) </w:t>
            </w:r>
            <w:r w:rsidRPr="00916C1C">
              <w:rPr>
                <w:rFonts w:ascii="Simplified Arabic" w:eastAsia="Times New Roman" w:hAnsi="Simplified Arabic" w:cs="Simplified Arabic" w:hint="cs"/>
                <w:sz w:val="28"/>
                <w:szCs w:val="28"/>
                <w:rtl/>
              </w:rPr>
              <w:t>ونموذج</w:t>
            </w:r>
            <w:r w:rsidRPr="00916C1C">
              <w:rPr>
                <w:rFonts w:ascii="Simplified Arabic" w:eastAsia="Times New Roman" w:hAnsi="Simplified Arabic" w:cs="Simplified Arabic" w:hint="cs"/>
                <w:sz w:val="28"/>
                <w:szCs w:val="28"/>
              </w:rPr>
              <w:t xml:space="preserve"> Bass</w:t>
            </w:r>
          </w:p>
        </w:tc>
        <w:tc>
          <w:tcPr>
            <w:tcW w:w="0" w:type="auto"/>
            <w:hideMark/>
          </w:tcPr>
          <w:p w14:paraId="069B4A41"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نظرية التبادل الاجتماعي ضمن إطار</w:t>
            </w:r>
            <w:r w:rsidRPr="00916C1C">
              <w:rPr>
                <w:rFonts w:ascii="Simplified Arabic" w:eastAsia="Times New Roman" w:hAnsi="Simplified Arabic" w:cs="Simplified Arabic" w:hint="cs"/>
                <w:sz w:val="28"/>
                <w:szCs w:val="28"/>
              </w:rPr>
              <w:t xml:space="preserve"> Burns </w:t>
            </w:r>
            <w:r w:rsidRPr="00916C1C">
              <w:rPr>
                <w:rFonts w:ascii="Simplified Arabic" w:eastAsia="Times New Roman" w:hAnsi="Simplified Arabic" w:cs="Simplified Arabic" w:hint="cs"/>
                <w:sz w:val="28"/>
                <w:szCs w:val="28"/>
                <w:rtl/>
              </w:rPr>
              <w:t>و</w:t>
            </w:r>
            <w:r w:rsidRPr="00916C1C">
              <w:rPr>
                <w:rFonts w:ascii="Simplified Arabic" w:eastAsia="Times New Roman" w:hAnsi="Simplified Arabic" w:cs="Simplified Arabic" w:hint="cs"/>
                <w:sz w:val="28"/>
                <w:szCs w:val="28"/>
              </w:rPr>
              <w:t>Bass</w:t>
            </w:r>
          </w:p>
        </w:tc>
        <w:tc>
          <w:tcPr>
            <w:tcW w:w="0" w:type="auto"/>
            <w:hideMark/>
          </w:tcPr>
          <w:p w14:paraId="0E7C478E"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نظرية الأنماط القيادية لـ</w:t>
            </w:r>
            <w:r w:rsidRPr="00916C1C">
              <w:rPr>
                <w:rFonts w:ascii="Simplified Arabic" w:eastAsia="Times New Roman" w:hAnsi="Simplified Arabic" w:cs="Simplified Arabic" w:hint="cs"/>
                <w:sz w:val="28"/>
                <w:szCs w:val="28"/>
              </w:rPr>
              <w:t xml:space="preserve"> Kurt Lewin</w:t>
            </w:r>
          </w:p>
        </w:tc>
      </w:tr>
      <w:tr w:rsidR="00916C1C" w:rsidRPr="00916C1C" w14:paraId="0DF13DB5" w14:textId="77777777" w:rsidTr="00916C1C">
        <w:tc>
          <w:tcPr>
            <w:cnfStyle w:val="001000000000" w:firstRow="0" w:lastRow="0" w:firstColumn="1" w:lastColumn="0" w:oddVBand="0" w:evenVBand="0" w:oddHBand="0" w:evenHBand="0" w:firstRowFirstColumn="0" w:firstRowLastColumn="0" w:lastRowFirstColumn="0" w:lastRowLastColumn="0"/>
            <w:tcW w:w="0" w:type="auto"/>
            <w:hideMark/>
          </w:tcPr>
          <w:p w14:paraId="199711C6" w14:textId="77777777" w:rsidR="00916C1C" w:rsidRPr="00916C1C" w:rsidRDefault="00916C1C" w:rsidP="00916C1C">
            <w:pPr>
              <w:bidi/>
              <w:spacing w:after="0"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فلسفة التأثير</w:t>
            </w:r>
          </w:p>
        </w:tc>
        <w:tc>
          <w:tcPr>
            <w:tcW w:w="0" w:type="auto"/>
            <w:hideMark/>
          </w:tcPr>
          <w:p w14:paraId="539193D3"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تغيير القيم والدوافع الداخلية</w:t>
            </w:r>
          </w:p>
        </w:tc>
        <w:tc>
          <w:tcPr>
            <w:tcW w:w="0" w:type="auto"/>
            <w:hideMark/>
          </w:tcPr>
          <w:p w14:paraId="12E0D6A7"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تبادل مشروط بين أداء ومكافأة</w:t>
            </w:r>
          </w:p>
        </w:tc>
        <w:tc>
          <w:tcPr>
            <w:tcW w:w="0" w:type="auto"/>
            <w:hideMark/>
          </w:tcPr>
          <w:p w14:paraId="569785B4"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إشراك المرؤوسين في صنع القرار</w:t>
            </w:r>
          </w:p>
        </w:tc>
      </w:tr>
      <w:tr w:rsidR="00916C1C" w:rsidRPr="00916C1C" w14:paraId="0D69F995" w14:textId="77777777" w:rsidTr="00916C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D91122" w14:textId="77777777" w:rsidR="00916C1C" w:rsidRPr="00916C1C" w:rsidRDefault="00916C1C" w:rsidP="00916C1C">
            <w:pPr>
              <w:bidi/>
              <w:spacing w:after="0"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مصدر الدافعية</w:t>
            </w:r>
          </w:p>
        </w:tc>
        <w:tc>
          <w:tcPr>
            <w:tcW w:w="0" w:type="auto"/>
            <w:hideMark/>
          </w:tcPr>
          <w:p w14:paraId="74733105"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ذاتي داخلي (إلهام وقدوة)</w:t>
            </w:r>
          </w:p>
        </w:tc>
        <w:tc>
          <w:tcPr>
            <w:tcW w:w="0" w:type="auto"/>
            <w:hideMark/>
          </w:tcPr>
          <w:p w14:paraId="022C8DC6"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خارجي مشروط (حوافز ومكافآت)</w:t>
            </w:r>
          </w:p>
        </w:tc>
        <w:tc>
          <w:tcPr>
            <w:tcW w:w="0" w:type="auto"/>
            <w:hideMark/>
          </w:tcPr>
          <w:p w14:paraId="02478946"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الملكية الجماعية والمشاركة</w:t>
            </w:r>
          </w:p>
        </w:tc>
      </w:tr>
      <w:tr w:rsidR="00916C1C" w:rsidRPr="00916C1C" w14:paraId="0F692E91" w14:textId="77777777" w:rsidTr="00916C1C">
        <w:tc>
          <w:tcPr>
            <w:cnfStyle w:val="001000000000" w:firstRow="0" w:lastRow="0" w:firstColumn="1" w:lastColumn="0" w:oddVBand="0" w:evenVBand="0" w:oddHBand="0" w:evenHBand="0" w:firstRowFirstColumn="0" w:firstRowLastColumn="0" w:lastRowFirstColumn="0" w:lastRowLastColumn="0"/>
            <w:tcW w:w="0" w:type="auto"/>
            <w:hideMark/>
          </w:tcPr>
          <w:p w14:paraId="3598879E" w14:textId="77777777" w:rsidR="00916C1C" w:rsidRPr="00916C1C" w:rsidRDefault="00916C1C" w:rsidP="00916C1C">
            <w:pPr>
              <w:bidi/>
              <w:spacing w:after="0"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lastRenderedPageBreak/>
              <w:t>دور القائد</w:t>
            </w:r>
          </w:p>
        </w:tc>
        <w:tc>
          <w:tcPr>
            <w:tcW w:w="0" w:type="auto"/>
            <w:hideMark/>
          </w:tcPr>
          <w:p w14:paraId="379776FC"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مُلهم وصاحب رؤية</w:t>
            </w:r>
          </w:p>
        </w:tc>
        <w:tc>
          <w:tcPr>
            <w:tcW w:w="0" w:type="auto"/>
            <w:hideMark/>
          </w:tcPr>
          <w:p w14:paraId="48BC66DB"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مُنظّم ومراقب للأداء</w:t>
            </w:r>
          </w:p>
        </w:tc>
        <w:tc>
          <w:tcPr>
            <w:tcW w:w="0" w:type="auto"/>
            <w:hideMark/>
          </w:tcPr>
          <w:p w14:paraId="7EC2BA12"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ميسّر للحوار وبانٍ للتوافق</w:t>
            </w:r>
          </w:p>
        </w:tc>
      </w:tr>
      <w:tr w:rsidR="00916C1C" w:rsidRPr="00916C1C" w14:paraId="37D39BF7" w14:textId="77777777" w:rsidTr="00916C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12C250D" w14:textId="77777777" w:rsidR="00916C1C" w:rsidRPr="00916C1C" w:rsidRDefault="00916C1C" w:rsidP="00916C1C">
            <w:pPr>
              <w:bidi/>
              <w:spacing w:after="0"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بنية العلاقة</w:t>
            </w:r>
          </w:p>
        </w:tc>
        <w:tc>
          <w:tcPr>
            <w:tcW w:w="0" w:type="auto"/>
            <w:hideMark/>
          </w:tcPr>
          <w:p w14:paraId="25963C4A"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ارتقائية تنموية</w:t>
            </w:r>
          </w:p>
        </w:tc>
        <w:tc>
          <w:tcPr>
            <w:tcW w:w="0" w:type="auto"/>
            <w:hideMark/>
          </w:tcPr>
          <w:p w14:paraId="0F93B130"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تعاقدية واضحة الحدود</w:t>
            </w:r>
          </w:p>
        </w:tc>
        <w:tc>
          <w:tcPr>
            <w:tcW w:w="0" w:type="auto"/>
            <w:hideMark/>
          </w:tcPr>
          <w:p w14:paraId="30012ACC"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تشاركية أفقية</w:t>
            </w:r>
          </w:p>
        </w:tc>
      </w:tr>
      <w:tr w:rsidR="00916C1C" w:rsidRPr="00916C1C" w14:paraId="0E5DB981" w14:textId="77777777" w:rsidTr="00916C1C">
        <w:tc>
          <w:tcPr>
            <w:cnfStyle w:val="001000000000" w:firstRow="0" w:lastRow="0" w:firstColumn="1" w:lastColumn="0" w:oddVBand="0" w:evenVBand="0" w:oddHBand="0" w:evenHBand="0" w:firstRowFirstColumn="0" w:firstRowLastColumn="0" w:lastRowFirstColumn="0" w:lastRowLastColumn="0"/>
            <w:tcW w:w="0" w:type="auto"/>
            <w:hideMark/>
          </w:tcPr>
          <w:p w14:paraId="4C1333FD" w14:textId="77777777" w:rsidR="00916C1C" w:rsidRPr="00916C1C" w:rsidRDefault="00916C1C" w:rsidP="00916C1C">
            <w:pPr>
              <w:bidi/>
              <w:spacing w:after="0"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منهج اتخاذ القرار</w:t>
            </w:r>
          </w:p>
        </w:tc>
        <w:tc>
          <w:tcPr>
            <w:tcW w:w="0" w:type="auto"/>
            <w:hideMark/>
          </w:tcPr>
          <w:p w14:paraId="17BE41E9"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رؤية مشتركة ومساهمة طوعية</w:t>
            </w:r>
          </w:p>
        </w:tc>
        <w:tc>
          <w:tcPr>
            <w:tcW w:w="0" w:type="auto"/>
            <w:hideMark/>
          </w:tcPr>
          <w:p w14:paraId="78F348AE"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معايير أداء محددة مسبقاً</w:t>
            </w:r>
          </w:p>
        </w:tc>
        <w:tc>
          <w:tcPr>
            <w:tcW w:w="0" w:type="auto"/>
            <w:hideMark/>
          </w:tcPr>
          <w:p w14:paraId="28382E87"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جمع الآراء والتوافق الجماعي</w:t>
            </w:r>
          </w:p>
        </w:tc>
      </w:tr>
      <w:tr w:rsidR="00916C1C" w:rsidRPr="00916C1C" w14:paraId="361E1DF0" w14:textId="77777777" w:rsidTr="00916C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A22FC7" w14:textId="77777777" w:rsidR="00916C1C" w:rsidRPr="00916C1C" w:rsidRDefault="00916C1C" w:rsidP="00916C1C">
            <w:pPr>
              <w:bidi/>
              <w:spacing w:after="0"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التعامل مع الأخطاء</w:t>
            </w:r>
          </w:p>
        </w:tc>
        <w:tc>
          <w:tcPr>
            <w:tcW w:w="0" w:type="auto"/>
            <w:hideMark/>
          </w:tcPr>
          <w:p w14:paraId="350FBBB0"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فرصة تعلّم تنظيمي</w:t>
            </w:r>
          </w:p>
        </w:tc>
        <w:tc>
          <w:tcPr>
            <w:tcW w:w="0" w:type="auto"/>
            <w:hideMark/>
          </w:tcPr>
          <w:p w14:paraId="37A012F9"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رقابة وتصحيح وعقوبات متدرجة</w:t>
            </w:r>
          </w:p>
        </w:tc>
        <w:tc>
          <w:tcPr>
            <w:tcW w:w="0" w:type="auto"/>
            <w:hideMark/>
          </w:tcPr>
          <w:p w14:paraId="1304B19A"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نقاش جماعي ومعالجة تشاركية</w:t>
            </w:r>
          </w:p>
        </w:tc>
      </w:tr>
      <w:tr w:rsidR="00916C1C" w:rsidRPr="00916C1C" w14:paraId="46575E42" w14:textId="77777777" w:rsidTr="00916C1C">
        <w:tc>
          <w:tcPr>
            <w:cnfStyle w:val="001000000000" w:firstRow="0" w:lastRow="0" w:firstColumn="1" w:lastColumn="0" w:oddVBand="0" w:evenVBand="0" w:oddHBand="0" w:evenHBand="0" w:firstRowFirstColumn="0" w:firstRowLastColumn="0" w:lastRowFirstColumn="0" w:lastRowLastColumn="0"/>
            <w:tcW w:w="0" w:type="auto"/>
            <w:hideMark/>
          </w:tcPr>
          <w:p w14:paraId="3C6F547B" w14:textId="77777777" w:rsidR="00916C1C" w:rsidRPr="00916C1C" w:rsidRDefault="00916C1C" w:rsidP="00916C1C">
            <w:pPr>
              <w:bidi/>
              <w:spacing w:after="0"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المناخ التنظيمي</w:t>
            </w:r>
          </w:p>
        </w:tc>
        <w:tc>
          <w:tcPr>
            <w:tcW w:w="0" w:type="auto"/>
            <w:hideMark/>
          </w:tcPr>
          <w:p w14:paraId="1608D9CA"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إبداعي ومحفّز</w:t>
            </w:r>
          </w:p>
        </w:tc>
        <w:tc>
          <w:tcPr>
            <w:tcW w:w="0" w:type="auto"/>
            <w:hideMark/>
          </w:tcPr>
          <w:p w14:paraId="6C97CB75"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منضبط ومستقر</w:t>
            </w:r>
          </w:p>
        </w:tc>
        <w:tc>
          <w:tcPr>
            <w:tcW w:w="0" w:type="auto"/>
            <w:hideMark/>
          </w:tcPr>
          <w:p w14:paraId="166546BC"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منفتح وحواري</w:t>
            </w:r>
          </w:p>
        </w:tc>
      </w:tr>
      <w:tr w:rsidR="00916C1C" w:rsidRPr="00916C1C" w14:paraId="73C1DCB9" w14:textId="77777777" w:rsidTr="00916C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C7DA27" w14:textId="77777777" w:rsidR="00916C1C" w:rsidRPr="00916C1C" w:rsidRDefault="00916C1C" w:rsidP="00916C1C">
            <w:pPr>
              <w:bidi/>
              <w:spacing w:after="0"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أبرز المزايا</w:t>
            </w:r>
          </w:p>
        </w:tc>
        <w:tc>
          <w:tcPr>
            <w:tcW w:w="0" w:type="auto"/>
            <w:hideMark/>
          </w:tcPr>
          <w:p w14:paraId="2E08CB48"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تعزيز الابتكار والالتزام المعنوي</w:t>
            </w:r>
          </w:p>
        </w:tc>
        <w:tc>
          <w:tcPr>
            <w:tcW w:w="0" w:type="auto"/>
            <w:hideMark/>
          </w:tcPr>
          <w:p w14:paraId="226B5D14"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وضوح المعايير وضبط العمليات</w:t>
            </w:r>
          </w:p>
        </w:tc>
        <w:tc>
          <w:tcPr>
            <w:tcW w:w="0" w:type="auto"/>
            <w:hideMark/>
          </w:tcPr>
          <w:p w14:paraId="0BDE8C87"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جودة القرارات ورضا العاملين</w:t>
            </w:r>
          </w:p>
        </w:tc>
      </w:tr>
      <w:tr w:rsidR="00916C1C" w:rsidRPr="00916C1C" w14:paraId="6E885A7D" w14:textId="77777777" w:rsidTr="00916C1C">
        <w:tc>
          <w:tcPr>
            <w:cnfStyle w:val="001000000000" w:firstRow="0" w:lastRow="0" w:firstColumn="1" w:lastColumn="0" w:oddVBand="0" w:evenVBand="0" w:oddHBand="0" w:evenHBand="0" w:firstRowFirstColumn="0" w:firstRowLastColumn="0" w:lastRowFirstColumn="0" w:lastRowLastColumn="0"/>
            <w:tcW w:w="0" w:type="auto"/>
            <w:hideMark/>
          </w:tcPr>
          <w:p w14:paraId="6F3DA28F" w14:textId="77777777" w:rsidR="00916C1C" w:rsidRPr="00916C1C" w:rsidRDefault="00916C1C" w:rsidP="00916C1C">
            <w:pPr>
              <w:bidi/>
              <w:spacing w:after="0"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أبرز التحديات</w:t>
            </w:r>
          </w:p>
        </w:tc>
        <w:tc>
          <w:tcPr>
            <w:tcW w:w="0" w:type="auto"/>
            <w:hideMark/>
          </w:tcPr>
          <w:p w14:paraId="2A9243CF"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يحتاج وقتاً أطول لإحداث الأثر</w:t>
            </w:r>
          </w:p>
        </w:tc>
        <w:tc>
          <w:tcPr>
            <w:tcW w:w="0" w:type="auto"/>
            <w:hideMark/>
          </w:tcPr>
          <w:p w14:paraId="4840196A"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قد يُقيّد المبادرة الفردية</w:t>
            </w:r>
          </w:p>
        </w:tc>
        <w:tc>
          <w:tcPr>
            <w:tcW w:w="0" w:type="auto"/>
            <w:hideMark/>
          </w:tcPr>
          <w:p w14:paraId="5E1BE0B5"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قد يُبطئ القرار في الحالات الطارئة</w:t>
            </w:r>
          </w:p>
        </w:tc>
      </w:tr>
      <w:tr w:rsidR="00916C1C" w:rsidRPr="00916C1C" w14:paraId="3E2A1215" w14:textId="77777777" w:rsidTr="00916C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0046C58" w14:textId="77777777" w:rsidR="00916C1C" w:rsidRPr="00916C1C" w:rsidRDefault="00916C1C" w:rsidP="00916C1C">
            <w:pPr>
              <w:bidi/>
              <w:spacing w:after="0"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الملاءمة في المستشفيات</w:t>
            </w:r>
          </w:p>
        </w:tc>
        <w:tc>
          <w:tcPr>
            <w:tcW w:w="0" w:type="auto"/>
            <w:hideMark/>
          </w:tcPr>
          <w:p w14:paraId="44BD140E"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بناء ثقافة الجودة وتطوير الكوادر</w:t>
            </w:r>
          </w:p>
        </w:tc>
        <w:tc>
          <w:tcPr>
            <w:tcW w:w="0" w:type="auto"/>
            <w:hideMark/>
          </w:tcPr>
          <w:p w14:paraId="24B73DBF"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ضمان الالتزام بالبروتوكولات والسلامة</w:t>
            </w:r>
          </w:p>
        </w:tc>
        <w:tc>
          <w:tcPr>
            <w:tcW w:w="0" w:type="auto"/>
            <w:hideMark/>
          </w:tcPr>
          <w:p w14:paraId="24C895DD"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إدارة الفرق متعددة التخصصات</w:t>
            </w:r>
          </w:p>
        </w:tc>
      </w:tr>
    </w:tbl>
    <w:p w14:paraId="6F047E73" w14:textId="77777777"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b/>
          <w:bCs/>
          <w:sz w:val="28"/>
          <w:szCs w:val="28"/>
          <w:rtl/>
        </w:rPr>
        <w:t>المصدر</w:t>
      </w:r>
      <w:r w:rsidRPr="00916C1C">
        <w:rPr>
          <w:rFonts w:ascii="Simplified Arabic" w:eastAsia="Times New Roman" w:hAnsi="Simplified Arabic" w:cs="Simplified Arabic" w:hint="cs"/>
          <w:b/>
          <w:bCs/>
          <w:sz w:val="28"/>
          <w:szCs w:val="28"/>
        </w:rPr>
        <w:t>:</w:t>
      </w:r>
      <w:r w:rsidRPr="00916C1C">
        <w:rPr>
          <w:rFonts w:ascii="Simplified Arabic" w:eastAsia="Times New Roman" w:hAnsi="Simplified Arabic" w:cs="Simplified Arabic" w:hint="cs"/>
          <w:sz w:val="28"/>
          <w:szCs w:val="28"/>
        </w:rPr>
        <w:t xml:space="preserve"> </w:t>
      </w:r>
      <w:r w:rsidRPr="00916C1C">
        <w:rPr>
          <w:rFonts w:ascii="Simplified Arabic" w:eastAsia="Times New Roman" w:hAnsi="Simplified Arabic" w:cs="Simplified Arabic" w:hint="cs"/>
          <w:sz w:val="28"/>
          <w:szCs w:val="28"/>
          <w:rtl/>
        </w:rPr>
        <w:t xml:space="preserve">إعداد الباحث بناءً على (الحازمي وأبو مالح، 2024؛ محمد وآخرون، 2020؛ شعبان، 2020؛ </w:t>
      </w:r>
      <w:proofErr w:type="spellStart"/>
      <w:r w:rsidRPr="00916C1C">
        <w:rPr>
          <w:rFonts w:ascii="Simplified Arabic" w:eastAsia="Times New Roman" w:hAnsi="Simplified Arabic" w:cs="Simplified Arabic" w:hint="cs"/>
          <w:sz w:val="28"/>
          <w:szCs w:val="28"/>
          <w:rtl/>
        </w:rPr>
        <w:t>السليحات</w:t>
      </w:r>
      <w:proofErr w:type="spellEnd"/>
      <w:r w:rsidRPr="00916C1C">
        <w:rPr>
          <w:rFonts w:ascii="Simplified Arabic" w:eastAsia="Times New Roman" w:hAnsi="Simplified Arabic" w:cs="Simplified Arabic" w:hint="cs"/>
          <w:sz w:val="28"/>
          <w:szCs w:val="28"/>
          <w:rtl/>
        </w:rPr>
        <w:t xml:space="preserve"> والشبلي، 2021؛ </w:t>
      </w:r>
      <w:proofErr w:type="spellStart"/>
      <w:r w:rsidRPr="00916C1C">
        <w:rPr>
          <w:rFonts w:ascii="Simplified Arabic" w:eastAsia="Times New Roman" w:hAnsi="Simplified Arabic" w:cs="Simplified Arabic" w:hint="cs"/>
          <w:sz w:val="28"/>
          <w:szCs w:val="28"/>
          <w:rtl/>
        </w:rPr>
        <w:t>الحيالي</w:t>
      </w:r>
      <w:proofErr w:type="spellEnd"/>
      <w:r w:rsidRPr="00916C1C">
        <w:rPr>
          <w:rFonts w:ascii="Simplified Arabic" w:eastAsia="Times New Roman" w:hAnsi="Simplified Arabic" w:cs="Simplified Arabic" w:hint="cs"/>
          <w:sz w:val="28"/>
          <w:szCs w:val="28"/>
          <w:rtl/>
        </w:rPr>
        <w:t xml:space="preserve"> وآخرون، 2024؛ قرزة ونور الدين، 2021؛ زنيني، </w:t>
      </w:r>
      <w:r w:rsidRPr="00916C1C">
        <w:rPr>
          <w:rFonts w:ascii="Simplified Arabic" w:eastAsia="Times New Roman" w:hAnsi="Simplified Arabic" w:cs="Simplified Arabic" w:hint="cs"/>
          <w:sz w:val="28"/>
          <w:szCs w:val="28"/>
        </w:rPr>
        <w:t>2021).</w:t>
      </w:r>
    </w:p>
    <w:p w14:paraId="4CF4E26B" w14:textId="77777777" w:rsidR="00916C1C" w:rsidRDefault="00916C1C">
      <w:pPr>
        <w:spacing w:after="200" w:line="276" w:lineRule="auto"/>
        <w:rPr>
          <w:rFonts w:ascii="Simplified Arabic" w:eastAsia="Times New Roman" w:hAnsi="Simplified Arabic" w:cs="Simplified Arabic"/>
          <w:b/>
          <w:bCs/>
          <w:sz w:val="28"/>
          <w:szCs w:val="28"/>
          <w:rtl/>
        </w:rPr>
      </w:pPr>
      <w:r>
        <w:rPr>
          <w:rFonts w:ascii="Simplified Arabic" w:eastAsia="Times New Roman" w:hAnsi="Simplified Arabic" w:cs="Simplified Arabic"/>
          <w:b/>
          <w:bCs/>
          <w:sz w:val="28"/>
          <w:szCs w:val="28"/>
          <w:rtl/>
        </w:rPr>
        <w:br w:type="page"/>
      </w:r>
    </w:p>
    <w:p w14:paraId="08844D69" w14:textId="04D726B7" w:rsidR="00E31934" w:rsidRPr="00E31934" w:rsidRDefault="00E31934" w:rsidP="00661E19">
      <w:pPr>
        <w:bidi/>
        <w:spacing w:before="100" w:beforeAutospacing="1" w:after="100" w:afterAutospacing="1" w:line="276" w:lineRule="auto"/>
        <w:jc w:val="both"/>
        <w:outlineLvl w:val="1"/>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lastRenderedPageBreak/>
        <w:t>خلاصة المبحث الأول</w:t>
      </w:r>
    </w:p>
    <w:p w14:paraId="569A6865" w14:textId="346697E5" w:rsidR="004C225E" w:rsidRPr="00FC3AED"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tl/>
        </w:rPr>
      </w:pPr>
      <w:r w:rsidRPr="00E31934">
        <w:rPr>
          <w:rFonts w:ascii="Simplified Arabic" w:eastAsia="Times New Roman" w:hAnsi="Simplified Arabic" w:cs="Simplified Arabic" w:hint="cs"/>
          <w:sz w:val="28"/>
          <w:szCs w:val="28"/>
          <w:rtl/>
        </w:rPr>
        <w:t>تناول هذا المبحث أنماط القيادة الإدارية بوصفها المتغير المستقل في الدراسة الحالية من خلال خمسة محاور أساسية. فقد استُهل بعرض مفهوم أنماط القيادة الإدارية من خلال تعريفات متعددة قدّمها باحثون عرب وأجانب، أظهرت ثراءً مفاهيمياً يعكس تعدّد الزوايا التي نُظر من خلالها إلى هذه الظاهرة التنظيمية، ثم قُدّم تعريف إجرائي يتلاءم مع سياق الدراسة الحالية. وانتقل المبحث بعد ذلك إلى استجلاء أهمية أنماط القيادة الإدارية على المستويين التنظيمي العام والقطاع الصحي خاصةً، حيث تبيّن أنّ النمط القيادي يؤثّر في جوانب متعددة تشمل المناخ التنظيمي والأداء المؤسسي وجودة الخدمات ورضا العاملين وسلامة المرضى. ثم عُرضت أهداف أنماط القيادة الإدارية من منظور عدة باحثين أبرزوا تنوّع الغايات التي تسعى القيادة إلى تحقيقها. وقد شكّل عرض أبعاد أنماط القيادة الثلاثة</w:t>
      </w:r>
      <w:r w:rsidRPr="00E31934">
        <w:rPr>
          <w:rFonts w:ascii="Simplified Arabic" w:eastAsia="Times New Roman" w:hAnsi="Simplified Arabic" w:cs="Simplified Arabic" w:hint="cs"/>
          <w:sz w:val="28"/>
          <w:szCs w:val="28"/>
        </w:rPr>
        <w:t xml:space="preserve"> </w:t>
      </w:r>
      <w:r w:rsidRPr="00E31934">
        <w:rPr>
          <w:rFonts w:ascii="Simplified Arabic" w:eastAsia="Times New Roman" w:hAnsi="Simplified Arabic" w:cs="Simplified Arabic" w:hint="cs"/>
          <w:sz w:val="28"/>
          <w:szCs w:val="28"/>
          <w:rtl/>
        </w:rPr>
        <w:t>التحويلية والتبادلية والديمقراطية</w:t>
      </w:r>
      <w:r w:rsidR="00916C1C">
        <w:rPr>
          <w:rFonts w:ascii="Simplified Arabic" w:eastAsia="Times New Roman" w:hAnsi="Simplified Arabic" w:cs="Simplified Arabic" w:hint="cs"/>
          <w:sz w:val="28"/>
          <w:szCs w:val="28"/>
          <w:rtl/>
        </w:rPr>
        <w:t xml:space="preserve"> </w:t>
      </w:r>
      <w:r w:rsidRPr="00E31934">
        <w:rPr>
          <w:rFonts w:ascii="Simplified Arabic" w:eastAsia="Times New Roman" w:hAnsi="Simplified Arabic" w:cs="Simplified Arabic" w:hint="cs"/>
          <w:sz w:val="28"/>
          <w:szCs w:val="28"/>
          <w:rtl/>
        </w:rPr>
        <w:t xml:space="preserve">صلب هذا المبحث، حيث تمّ تناول كل بُعد بالتفصيل من حيث مفهومه ومكوّناته وخصائصه المميزة وملاءمته للسياق الصحي. واختُتم المبحث بعرض الاستراتيجيات المرتبطة بكل نمط قيادي وكيفية تطبيقها في بيئة المستشفيات، مع التأكيد على أهمية المرونة القيادية والقدرة على الدمج بين استراتيجيات الأنماط المختلفة. </w:t>
      </w:r>
    </w:p>
    <w:p w14:paraId="578B1FF3" w14:textId="77777777" w:rsidR="004C225E" w:rsidRPr="00FC3AED" w:rsidRDefault="004C225E" w:rsidP="00FC3AED">
      <w:pPr>
        <w:spacing w:after="200" w:line="276" w:lineRule="auto"/>
        <w:jc w:val="both"/>
        <w:rPr>
          <w:rFonts w:ascii="Simplified Arabic" w:eastAsia="Times New Roman" w:hAnsi="Simplified Arabic" w:cs="Simplified Arabic"/>
          <w:sz w:val="28"/>
          <w:szCs w:val="28"/>
          <w:rtl/>
        </w:rPr>
      </w:pPr>
      <w:r w:rsidRPr="00FC3AED">
        <w:rPr>
          <w:rFonts w:ascii="Simplified Arabic" w:eastAsia="Times New Roman" w:hAnsi="Simplified Arabic" w:cs="Simplified Arabic" w:hint="cs"/>
          <w:sz w:val="28"/>
          <w:szCs w:val="28"/>
          <w:rtl/>
        </w:rPr>
        <w:br w:type="page"/>
      </w:r>
    </w:p>
    <w:p w14:paraId="4E158E3F" w14:textId="77777777" w:rsidR="00E31934" w:rsidRPr="00DF2AFA" w:rsidRDefault="00E31934" w:rsidP="00916C1C">
      <w:pPr>
        <w:bidi/>
        <w:spacing w:before="100" w:beforeAutospacing="1" w:after="100" w:afterAutospacing="1" w:line="276" w:lineRule="auto"/>
        <w:jc w:val="center"/>
        <w:outlineLvl w:val="0"/>
        <w:rPr>
          <w:rFonts w:ascii="Simplified Arabic" w:eastAsia="Times New Roman" w:hAnsi="Simplified Arabic" w:cs="Simplified Arabic"/>
          <w:b/>
          <w:bCs/>
          <w:color w:val="EE0000"/>
          <w:kern w:val="36"/>
          <w:sz w:val="28"/>
          <w:szCs w:val="28"/>
        </w:rPr>
      </w:pPr>
      <w:r w:rsidRPr="00DF2AFA">
        <w:rPr>
          <w:rFonts w:ascii="Simplified Arabic" w:eastAsia="Times New Roman" w:hAnsi="Simplified Arabic" w:cs="Simplified Arabic" w:hint="cs"/>
          <w:b/>
          <w:bCs/>
          <w:color w:val="EE0000"/>
          <w:kern w:val="36"/>
          <w:sz w:val="28"/>
          <w:szCs w:val="28"/>
          <w:rtl/>
        </w:rPr>
        <w:lastRenderedPageBreak/>
        <w:t>المبحث الثاني: جودة الخدمات الصحية</w:t>
      </w:r>
    </w:p>
    <w:p w14:paraId="2BFEEB24" w14:textId="77777777" w:rsidR="00E31934" w:rsidRPr="00E31934" w:rsidRDefault="00E31934" w:rsidP="00FC3AED">
      <w:pPr>
        <w:bidi/>
        <w:spacing w:before="100" w:beforeAutospacing="1" w:after="100" w:afterAutospacing="1" w:line="276" w:lineRule="auto"/>
        <w:jc w:val="both"/>
        <w:outlineLvl w:val="1"/>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t>تمهيد</w:t>
      </w:r>
    </w:p>
    <w:p w14:paraId="6D8F9F43" w14:textId="705076A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تحتل جودة الخدمات الصحية مكانة محورية في أولويات الأنظمة الصحية على المستويين المحلي والدولي، إذ باتت تمثّل المعيار الأساسي الذي يُقاس به مدى نجاح المؤسسات الصحية في أداء رسالتها وتلبية احتياجات المجتمع. وقد تنامى الاهتمام بجودة الخدمات الصحية بشكل ملحوظ خلال العقدين الأخيرين، مدفوعاً بعدة عوامل أبرزها ارتفاع مستوى وعي المرضى وتوقعاتهم، وتزايد المنافسة بين مقدمي الخدمات الصحية، وتطوّر معايير الاعتماد الصحي ومتطلبات الجهات الرقابية، فضلاً عن الأعباء المالية الضخمة المترتبة على الأخطاء الطبية وتدني مستوى الخدمات (</w:t>
      </w:r>
      <w:proofErr w:type="spellStart"/>
      <w:r w:rsidRPr="00E31934">
        <w:rPr>
          <w:rFonts w:ascii="Simplified Arabic" w:eastAsia="Times New Roman" w:hAnsi="Simplified Arabic" w:cs="Simplified Arabic" w:hint="cs"/>
          <w:sz w:val="28"/>
          <w:szCs w:val="28"/>
          <w:rtl/>
        </w:rPr>
        <w:t>سيفى</w:t>
      </w:r>
      <w:proofErr w:type="spellEnd"/>
      <w:r w:rsidRPr="00E31934">
        <w:rPr>
          <w:rFonts w:ascii="Simplified Arabic" w:eastAsia="Times New Roman" w:hAnsi="Simplified Arabic" w:cs="Simplified Arabic" w:hint="cs"/>
          <w:sz w:val="28"/>
          <w:szCs w:val="28"/>
          <w:rtl/>
        </w:rPr>
        <w:t>، 2020)</w:t>
      </w:r>
      <w:r w:rsidRPr="00E31934">
        <w:rPr>
          <w:rFonts w:ascii="Simplified Arabic" w:eastAsia="Times New Roman" w:hAnsi="Simplified Arabic" w:cs="Simplified Arabic" w:hint="cs"/>
          <w:sz w:val="28"/>
          <w:szCs w:val="28"/>
        </w:rPr>
        <w:t xml:space="preserve">. </w:t>
      </w:r>
      <w:r w:rsidRPr="00E31934">
        <w:rPr>
          <w:rFonts w:ascii="Simplified Arabic" w:eastAsia="Times New Roman" w:hAnsi="Simplified Arabic" w:cs="Simplified Arabic" w:hint="cs"/>
          <w:sz w:val="28"/>
          <w:szCs w:val="28"/>
          <w:rtl/>
        </w:rPr>
        <w:t>وقد أدّت جائحة كوفيد-19 إلى تسليط ضوء إضافي على أهمية جودة الخدمات الصحية وقدرة الأنظمة الصحية على الحفاظ على مستويات مقبولة من الجودة في ظل الأزمات والتحديات الاستثنائية</w:t>
      </w:r>
      <w:r w:rsidRPr="00E31934">
        <w:rPr>
          <w:rFonts w:ascii="Simplified Arabic" w:eastAsia="Times New Roman" w:hAnsi="Simplified Arabic" w:cs="Simplified Arabic" w:hint="cs"/>
          <w:sz w:val="28"/>
          <w:szCs w:val="28"/>
        </w:rPr>
        <w:t xml:space="preserve"> (</w:t>
      </w:r>
      <w:proofErr w:type="spellStart"/>
      <w:r w:rsidRPr="00E31934">
        <w:rPr>
          <w:rFonts w:ascii="Simplified Arabic" w:eastAsia="Times New Roman" w:hAnsi="Simplified Arabic" w:cs="Simplified Arabic" w:hint="cs"/>
          <w:sz w:val="28"/>
          <w:szCs w:val="28"/>
        </w:rPr>
        <w:t>Tuczy</w:t>
      </w:r>
      <w:r w:rsidRPr="00E31934">
        <w:rPr>
          <w:rFonts w:ascii="Cambria" w:eastAsia="Times New Roman" w:hAnsi="Cambria" w:cs="Cambria"/>
          <w:sz w:val="28"/>
          <w:szCs w:val="28"/>
        </w:rPr>
        <w:t>ń</w:t>
      </w:r>
      <w:r w:rsidRPr="00E31934">
        <w:rPr>
          <w:rFonts w:ascii="Simplified Arabic" w:eastAsia="Times New Roman" w:hAnsi="Simplified Arabic" w:cs="Simplified Arabic" w:hint="cs"/>
          <w:sz w:val="28"/>
          <w:szCs w:val="28"/>
        </w:rPr>
        <w:t>ska</w:t>
      </w:r>
      <w:proofErr w:type="spellEnd"/>
      <w:r w:rsidR="00916C1C">
        <w:rPr>
          <w:rFonts w:ascii="Simplified Arabic" w:eastAsia="Times New Roman" w:hAnsi="Simplified Arabic" w:cs="Simplified Arabic"/>
          <w:sz w:val="28"/>
          <w:szCs w:val="28"/>
        </w:rPr>
        <w:t xml:space="preserve"> </w:t>
      </w:r>
      <w:proofErr w:type="spellStart"/>
      <w:r w:rsidR="00916C1C">
        <w:rPr>
          <w:rFonts w:ascii="Simplified Arabic" w:eastAsia="Times New Roman" w:hAnsi="Simplified Arabic" w:cs="Simplified Arabic"/>
          <w:sz w:val="28"/>
          <w:szCs w:val="28"/>
        </w:rPr>
        <w:t>etal</w:t>
      </w:r>
      <w:proofErr w:type="spellEnd"/>
      <w:r w:rsidR="00916C1C">
        <w:rPr>
          <w:rFonts w:ascii="Simplified Arabic" w:eastAsia="Times New Roman" w:hAnsi="Simplified Arabic" w:cs="Simplified Arabic"/>
          <w:sz w:val="28"/>
          <w:szCs w:val="28"/>
        </w:rPr>
        <w:t>.</w:t>
      </w:r>
      <w:r w:rsidRPr="00E31934">
        <w:rPr>
          <w:rFonts w:ascii="Simplified Arabic" w:eastAsia="Times New Roman" w:hAnsi="Simplified Arabic" w:cs="Simplified Arabic" w:hint="cs"/>
          <w:sz w:val="28"/>
          <w:szCs w:val="28"/>
        </w:rPr>
        <w:t>, 2022).</w:t>
      </w:r>
    </w:p>
    <w:p w14:paraId="39DDCFB7" w14:textId="772450F5"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وفي السياق السعودي، يكتسب موضوع جودة الخدمات الصحية أهمية مضاعفة في ضوء التحوّلات الكبرى التي يشهدها القطاع الصحي في إطار رؤية المملكة 2030 وبرنامج التحوّل الوطني، حيث تسعى المملكة إلى تطوير منظومة صحية متكاملة تتّسم بالكفاءة والفاعلية وتُلبّي تطلّعات المواطنين والمقيمين. وتواجه المستشفيات الحكومية بمنطقة المدينة المنورة تحديات خاصة في هذا الصدد، نظراً لموقعها الجغرافي المتميّز الذي يجعلها تستقبل أعداداً كبيرة من الزوّار والمعتمرين والحجاج إلى جانب السكان المحليين، مما يُضاعف الضغط على مواردها ويستلزم مستوى عالياً من جودة الخدمات</w:t>
      </w:r>
      <w:r w:rsidRPr="00E31934">
        <w:rPr>
          <w:rFonts w:ascii="Simplified Arabic" w:eastAsia="Times New Roman" w:hAnsi="Simplified Arabic" w:cs="Simplified Arabic" w:hint="cs"/>
          <w:sz w:val="28"/>
          <w:szCs w:val="28"/>
        </w:rPr>
        <w:t xml:space="preserve"> (Alshammari</w:t>
      </w:r>
      <w:r w:rsidR="00916C1C">
        <w:rPr>
          <w:rFonts w:ascii="Simplified Arabic" w:eastAsia="Times New Roman" w:hAnsi="Simplified Arabic" w:cs="Simplified Arabic"/>
          <w:sz w:val="28"/>
          <w:szCs w:val="28"/>
        </w:rPr>
        <w:t xml:space="preserve"> </w:t>
      </w:r>
      <w:proofErr w:type="spellStart"/>
      <w:r w:rsidR="00916C1C">
        <w:rPr>
          <w:rFonts w:ascii="Simplified Arabic" w:eastAsia="Times New Roman" w:hAnsi="Simplified Arabic" w:cs="Simplified Arabic"/>
          <w:sz w:val="28"/>
          <w:szCs w:val="28"/>
        </w:rPr>
        <w:t>etal</w:t>
      </w:r>
      <w:proofErr w:type="spellEnd"/>
      <w:r w:rsidR="00916C1C">
        <w:rPr>
          <w:rFonts w:ascii="Simplified Arabic" w:eastAsia="Times New Roman" w:hAnsi="Simplified Arabic" w:cs="Simplified Arabic"/>
          <w:sz w:val="28"/>
          <w:szCs w:val="28"/>
        </w:rPr>
        <w:t>.</w:t>
      </w:r>
      <w:r w:rsidRPr="00E31934">
        <w:rPr>
          <w:rFonts w:ascii="Simplified Arabic" w:eastAsia="Times New Roman" w:hAnsi="Simplified Arabic" w:cs="Simplified Arabic" w:hint="cs"/>
          <w:sz w:val="28"/>
          <w:szCs w:val="28"/>
        </w:rPr>
        <w:t xml:space="preserve">, 2022). </w:t>
      </w:r>
      <w:r w:rsidRPr="00E31934">
        <w:rPr>
          <w:rFonts w:ascii="Simplified Arabic" w:eastAsia="Times New Roman" w:hAnsi="Simplified Arabic" w:cs="Simplified Arabic" w:hint="cs"/>
          <w:sz w:val="28"/>
          <w:szCs w:val="28"/>
          <w:rtl/>
        </w:rPr>
        <w:t>ويتناول هذا المبحث جودة الخدمات الصحية بوصفها المتغير التابع في الدراسة الحالية، من خلال استعراض مفهومها وأهميتها وأهدافها وأبعادها واستراتيجياتها، بما يُكمل البناء النظري للدراسة ويُمهّد لفهم العلاقة بينها وبين أنماط القيادة الإدارية</w:t>
      </w:r>
      <w:r w:rsidRPr="00E31934">
        <w:rPr>
          <w:rFonts w:ascii="Simplified Arabic" w:eastAsia="Times New Roman" w:hAnsi="Simplified Arabic" w:cs="Simplified Arabic" w:hint="cs"/>
          <w:sz w:val="28"/>
          <w:szCs w:val="28"/>
        </w:rPr>
        <w:t>.</w:t>
      </w:r>
    </w:p>
    <w:p w14:paraId="15698CD8" w14:textId="77777777" w:rsidR="00E31934" w:rsidRPr="00E31934" w:rsidRDefault="00E31934" w:rsidP="00FC3AED">
      <w:pPr>
        <w:bidi/>
        <w:spacing w:before="100" w:beforeAutospacing="1" w:after="100" w:afterAutospacing="1" w:line="276" w:lineRule="auto"/>
        <w:jc w:val="both"/>
        <w:outlineLvl w:val="1"/>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t>أولاً: مفهوم جودة الخدمات الصحية</w:t>
      </w:r>
    </w:p>
    <w:p w14:paraId="0D4CED33"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يُعدّ مفهوم جودة الخدمات الصحية من المفاهيم المركّبة التي تتقاطع فيها أبعاد متعددة طبية وإدارية واقتصادية واجتماعية ونفسية، وهو ما أفرز تنوّعاً واضحاً في التعريفات المقدمة له تبعاً للمنظور </w:t>
      </w:r>
      <w:r w:rsidRPr="00E31934">
        <w:rPr>
          <w:rFonts w:ascii="Simplified Arabic" w:eastAsia="Times New Roman" w:hAnsi="Simplified Arabic" w:cs="Simplified Arabic" w:hint="cs"/>
          <w:sz w:val="28"/>
          <w:szCs w:val="28"/>
          <w:rtl/>
        </w:rPr>
        <w:lastRenderedPageBreak/>
        <w:t>الذي ينطلق منه كل باحث والأبعاد التي يُركّز عليها في تناوله لهذا المفهوم. وقد أسهم هذا التنوّع في إثراء الفهم النظري لجودة الخدمات الصحية وفي إبراز طبيعتها المتعددة الأوجه التي لا يمكن اختزالها في بُعد واحد</w:t>
      </w:r>
      <w:r w:rsidRPr="00E31934">
        <w:rPr>
          <w:rFonts w:ascii="Simplified Arabic" w:eastAsia="Times New Roman" w:hAnsi="Simplified Arabic" w:cs="Simplified Arabic" w:hint="cs"/>
          <w:sz w:val="28"/>
          <w:szCs w:val="28"/>
        </w:rPr>
        <w:t>.</w:t>
      </w:r>
    </w:p>
    <w:p w14:paraId="5B346FE1" w14:textId="7FF33010"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فقد عرّف </w:t>
      </w:r>
      <w:proofErr w:type="spellStart"/>
      <w:r w:rsidRPr="00E31934">
        <w:rPr>
          <w:rFonts w:ascii="Simplified Arabic" w:eastAsia="Times New Roman" w:hAnsi="Simplified Arabic" w:cs="Simplified Arabic" w:hint="cs"/>
          <w:sz w:val="28"/>
          <w:szCs w:val="28"/>
          <w:rtl/>
        </w:rPr>
        <w:t>سيفى</w:t>
      </w:r>
      <w:proofErr w:type="spellEnd"/>
      <w:r w:rsidRPr="00E31934">
        <w:rPr>
          <w:rFonts w:ascii="Simplified Arabic" w:eastAsia="Times New Roman" w:hAnsi="Simplified Arabic" w:cs="Simplified Arabic" w:hint="cs"/>
          <w:sz w:val="28"/>
          <w:szCs w:val="28"/>
          <w:rtl/>
        </w:rPr>
        <w:t xml:space="preserve"> (2020) جودة الخدمات الصحية بأنها الدرجة التي تُلبّي عندها الخدمات الصحية المقدمة حاجات المرضى وتوقعاتهم، مع الالتزام بالمعايير المهنية والعلمية المعتمدة في الممارسة الطبية، بحيث تتحقّق أفضل النتائج الصحية الممكنة في ضوء الموارد المتاحة ومستوى المعرفة الطبية السائد.، </w:t>
      </w:r>
      <w:r w:rsidR="00570693" w:rsidRPr="00FC3AED">
        <w:rPr>
          <w:rFonts w:ascii="Simplified Arabic" w:eastAsia="Times New Roman" w:hAnsi="Simplified Arabic" w:cs="Simplified Arabic" w:hint="cs"/>
          <w:sz w:val="28"/>
          <w:szCs w:val="28"/>
          <w:rtl/>
        </w:rPr>
        <w:t>و</w:t>
      </w:r>
      <w:r w:rsidRPr="00E31934">
        <w:rPr>
          <w:rFonts w:ascii="Simplified Arabic" w:eastAsia="Times New Roman" w:hAnsi="Simplified Arabic" w:cs="Simplified Arabic" w:hint="cs"/>
          <w:sz w:val="28"/>
          <w:szCs w:val="28"/>
          <w:rtl/>
        </w:rPr>
        <w:t xml:space="preserve">عرّفت جبره (2020) جودة الخدمات الصحية بأنها مجموعة الخصائص والسمات التي تتصف بها الخدمة الصحية المقدمة في المؤسسات الصحية والتي تُحقّق رضا المستفيدين وتتوافق مع المواصفات والمعايير المحدّدة مسبقاً، بما يشمل جوانب الكفاءة الفنية والتعامل الإنساني والبيئة المادية للمنشأة الصحية. </w:t>
      </w:r>
    </w:p>
    <w:p w14:paraId="05B4E6FB" w14:textId="2F87D425"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وقد أسهم بونا (2024) في تعميق المفهوم من خلال تأكيده على أنّ جودة الخدمات الصحية تتجاوز مجرّد تقديم العلاج المناسب للمرض لتشمل كامل التجربة التي يمرّ بها المريض منذ لحظة دخوله المنشأة الصحية وحتى مغادرته لها وما بعد ذلك من متابعة واستمرارية في الرعاية، بحيث تتحقّق هذه الرعاية في بيئة آمنة ومحترمة تصون كرامة المريض وتحفظ حقوقه. أشار الرمادي (2022) إلى أنّ جودة الخدمات الصحية مفهوم ديناميكي متطوّر يتأثّر بالتحولات الاجتماعية والتكنولوجية والاقتصادية، وأنّ تحقيقه يتطلّب منظومة حوكمة متكاملة تضمن الشفافية والمساءلة وإشراك جميع أصحاب المصلحة في عمليات التحسين المستمر</w:t>
      </w:r>
      <w:r w:rsidRPr="00E31934">
        <w:rPr>
          <w:rFonts w:ascii="Simplified Arabic" w:eastAsia="Times New Roman" w:hAnsi="Simplified Arabic" w:cs="Simplified Arabic" w:hint="cs"/>
          <w:sz w:val="28"/>
          <w:szCs w:val="28"/>
        </w:rPr>
        <w:t>.</w:t>
      </w:r>
    </w:p>
    <w:p w14:paraId="15480CA9" w14:textId="77777777" w:rsidR="00570693" w:rsidRPr="00FC3AED" w:rsidRDefault="00570693" w:rsidP="00FC3AED">
      <w:pPr>
        <w:bidi/>
        <w:spacing w:before="100" w:beforeAutospacing="1" w:after="100" w:afterAutospacing="1" w:line="276" w:lineRule="auto"/>
        <w:jc w:val="both"/>
        <w:rPr>
          <w:rFonts w:ascii="Simplified Arabic" w:eastAsia="Times New Roman" w:hAnsi="Simplified Arabic" w:cs="Simplified Arabic"/>
          <w:sz w:val="28"/>
          <w:szCs w:val="28"/>
          <w:rtl/>
        </w:rPr>
      </w:pPr>
      <w:r w:rsidRPr="00FC3AED">
        <w:rPr>
          <w:rFonts w:ascii="Simplified Arabic" w:eastAsia="Times New Roman" w:hAnsi="Simplified Arabic" w:cs="Simplified Arabic" w:hint="cs"/>
          <w:sz w:val="28"/>
          <w:szCs w:val="28"/>
          <w:rtl/>
        </w:rPr>
        <w:t>و</w:t>
      </w:r>
      <w:r w:rsidR="00E31934" w:rsidRPr="00E31934">
        <w:rPr>
          <w:rFonts w:ascii="Simplified Arabic" w:eastAsia="Times New Roman" w:hAnsi="Simplified Arabic" w:cs="Simplified Arabic" w:hint="cs"/>
          <w:sz w:val="28"/>
          <w:szCs w:val="28"/>
          <w:rtl/>
        </w:rPr>
        <w:t xml:space="preserve">أوضح </w:t>
      </w:r>
      <w:proofErr w:type="gramStart"/>
      <w:r w:rsidR="00E31934" w:rsidRPr="00E31934">
        <w:rPr>
          <w:rFonts w:ascii="Simplified Arabic" w:eastAsia="Times New Roman" w:hAnsi="Simplified Arabic" w:cs="Simplified Arabic" w:hint="cs"/>
          <w:sz w:val="28"/>
          <w:szCs w:val="28"/>
          <w:rtl/>
        </w:rPr>
        <w:t>علي</w:t>
      </w:r>
      <w:proofErr w:type="gramEnd"/>
      <w:r w:rsidR="00E31934" w:rsidRPr="00E31934">
        <w:rPr>
          <w:rFonts w:ascii="Simplified Arabic" w:eastAsia="Times New Roman" w:hAnsi="Simplified Arabic" w:cs="Simplified Arabic" w:hint="cs"/>
          <w:sz w:val="28"/>
          <w:szCs w:val="28"/>
          <w:rtl/>
        </w:rPr>
        <w:t xml:space="preserve"> والسماوي </w:t>
      </w:r>
      <w:r w:rsidR="00E31934" w:rsidRPr="00E31934">
        <w:rPr>
          <w:rFonts w:ascii="Simplified Arabic" w:eastAsia="Times New Roman" w:hAnsi="Simplified Arabic" w:cs="Simplified Arabic" w:hint="cs"/>
          <w:sz w:val="28"/>
          <w:szCs w:val="28"/>
        </w:rPr>
        <w:t xml:space="preserve">(2024) </w:t>
      </w:r>
      <w:r w:rsidR="00E31934" w:rsidRPr="00E31934">
        <w:rPr>
          <w:rFonts w:ascii="Simplified Arabic" w:eastAsia="Times New Roman" w:hAnsi="Simplified Arabic" w:cs="Simplified Arabic" w:hint="cs"/>
          <w:sz w:val="28"/>
          <w:szCs w:val="28"/>
          <w:rtl/>
        </w:rPr>
        <w:t xml:space="preserve">أنّ جودة الخدمات الصحية تُفهم بوصفها محصّلة التفاعل بين </w:t>
      </w:r>
      <w:proofErr w:type="gramStart"/>
      <w:r w:rsidR="00E31934" w:rsidRPr="00E31934">
        <w:rPr>
          <w:rFonts w:ascii="Simplified Arabic" w:eastAsia="Times New Roman" w:hAnsi="Simplified Arabic" w:cs="Simplified Arabic" w:hint="cs"/>
          <w:sz w:val="28"/>
          <w:szCs w:val="28"/>
          <w:rtl/>
        </w:rPr>
        <w:t>ثلاثة</w:t>
      </w:r>
      <w:proofErr w:type="gramEnd"/>
      <w:r w:rsidR="00E31934" w:rsidRPr="00E31934">
        <w:rPr>
          <w:rFonts w:ascii="Simplified Arabic" w:eastAsia="Times New Roman" w:hAnsi="Simplified Arabic" w:cs="Simplified Arabic" w:hint="cs"/>
          <w:sz w:val="28"/>
          <w:szCs w:val="28"/>
          <w:rtl/>
        </w:rPr>
        <w:t xml:space="preserve"> مكوّنات متكاملة: المكوّن الهيكلي الذي يشمل الموارد البشرية والمادية والتنظيمية المتاحة، والمكوّن العملياتي الذي يشمل الإجراءات والعمليات والتفاعلات التي تتم خلال تقديم الخدمة، والمكوّن </w:t>
      </w:r>
      <w:proofErr w:type="spellStart"/>
      <w:r w:rsidR="00E31934" w:rsidRPr="00E31934">
        <w:rPr>
          <w:rFonts w:ascii="Simplified Arabic" w:eastAsia="Times New Roman" w:hAnsi="Simplified Arabic" w:cs="Simplified Arabic" w:hint="cs"/>
          <w:sz w:val="28"/>
          <w:szCs w:val="28"/>
          <w:rtl/>
        </w:rPr>
        <w:t>النتائجي</w:t>
      </w:r>
      <w:proofErr w:type="spellEnd"/>
      <w:r w:rsidR="00E31934" w:rsidRPr="00E31934">
        <w:rPr>
          <w:rFonts w:ascii="Simplified Arabic" w:eastAsia="Times New Roman" w:hAnsi="Simplified Arabic" w:cs="Simplified Arabic" w:hint="cs"/>
          <w:sz w:val="28"/>
          <w:szCs w:val="28"/>
          <w:rtl/>
        </w:rPr>
        <w:t xml:space="preserve"> الذي يشمل المخرجات الصحية والنفسية والاجتماعية للخدمة المقدمة. </w:t>
      </w:r>
    </w:p>
    <w:p w14:paraId="14D68595" w14:textId="658A8DC0" w:rsidR="00E31934" w:rsidRPr="00E31934" w:rsidRDefault="00570693"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FC3AED">
        <w:rPr>
          <w:rFonts w:ascii="Simplified Arabic" w:eastAsia="Times New Roman" w:hAnsi="Simplified Arabic" w:cs="Simplified Arabic" w:hint="cs"/>
          <w:sz w:val="28"/>
          <w:szCs w:val="28"/>
          <w:rtl/>
        </w:rPr>
        <w:t>و</w:t>
      </w:r>
      <w:r w:rsidR="00E31934" w:rsidRPr="00E31934">
        <w:rPr>
          <w:rFonts w:ascii="Simplified Arabic" w:eastAsia="Times New Roman" w:hAnsi="Simplified Arabic" w:cs="Simplified Arabic" w:hint="cs"/>
          <w:sz w:val="28"/>
          <w:szCs w:val="28"/>
          <w:rtl/>
        </w:rPr>
        <w:t>قدّم</w:t>
      </w:r>
      <w:r w:rsidR="00E31934" w:rsidRPr="00E31934">
        <w:rPr>
          <w:rFonts w:ascii="Simplified Arabic" w:eastAsia="Times New Roman" w:hAnsi="Simplified Arabic" w:cs="Simplified Arabic" w:hint="cs"/>
          <w:sz w:val="28"/>
          <w:szCs w:val="28"/>
        </w:rPr>
        <w:t xml:space="preserve"> </w:t>
      </w:r>
      <w:proofErr w:type="spellStart"/>
      <w:r w:rsidR="00E31934" w:rsidRPr="00E31934">
        <w:rPr>
          <w:rFonts w:ascii="Simplified Arabic" w:eastAsia="Times New Roman" w:hAnsi="Simplified Arabic" w:cs="Simplified Arabic" w:hint="cs"/>
          <w:sz w:val="28"/>
          <w:szCs w:val="28"/>
        </w:rPr>
        <w:t>Endeshaw</w:t>
      </w:r>
      <w:proofErr w:type="spellEnd"/>
      <w:r w:rsidR="00E31934" w:rsidRPr="00E31934">
        <w:rPr>
          <w:rFonts w:ascii="Simplified Arabic" w:eastAsia="Times New Roman" w:hAnsi="Simplified Arabic" w:cs="Simplified Arabic" w:hint="cs"/>
          <w:sz w:val="28"/>
          <w:szCs w:val="28"/>
        </w:rPr>
        <w:t xml:space="preserve"> (2021) </w:t>
      </w:r>
      <w:r w:rsidR="00E31934" w:rsidRPr="00E31934">
        <w:rPr>
          <w:rFonts w:ascii="Simplified Arabic" w:eastAsia="Times New Roman" w:hAnsi="Simplified Arabic" w:cs="Simplified Arabic" w:hint="cs"/>
          <w:sz w:val="28"/>
          <w:szCs w:val="28"/>
          <w:rtl/>
        </w:rPr>
        <w:t xml:space="preserve">مراجعة شاملة لنماذج قياس جودة الخدمات الصحية، حيث أبرز تعدّد المداخل المعتمدة في تعريف الجودة وقياسها، بدءاً من المدخل التقني الذي يُركّز على مطابقة الممارسات الطبية للمعايير العلمية المعتمدة، ومروراً بمدخل رضا المرضى الذي يُركّز على تقييم </w:t>
      </w:r>
      <w:r w:rsidR="00E31934" w:rsidRPr="00E31934">
        <w:rPr>
          <w:rFonts w:ascii="Simplified Arabic" w:eastAsia="Times New Roman" w:hAnsi="Simplified Arabic" w:cs="Simplified Arabic" w:hint="cs"/>
          <w:sz w:val="28"/>
          <w:szCs w:val="28"/>
          <w:rtl/>
        </w:rPr>
        <w:lastRenderedPageBreak/>
        <w:t>المستفيدين لتجربتهم مع الخدمة، وانتهاءً بالمدخل المتكامل الذي يجمع بين الأبعاد الفنية والإنسانية والبيئية في إطار تقييمي شامل</w:t>
      </w:r>
      <w:r w:rsidRPr="00FC3AED">
        <w:rPr>
          <w:rFonts w:ascii="Simplified Arabic" w:eastAsia="Times New Roman" w:hAnsi="Simplified Arabic" w:cs="Simplified Arabic" w:hint="cs"/>
          <w:sz w:val="28"/>
          <w:szCs w:val="28"/>
          <w:rtl/>
        </w:rPr>
        <w:t>،</w:t>
      </w:r>
      <w:r w:rsidR="00E31934" w:rsidRPr="00E31934">
        <w:rPr>
          <w:rFonts w:ascii="Simplified Arabic" w:eastAsia="Times New Roman" w:hAnsi="Simplified Arabic" w:cs="Simplified Arabic" w:hint="cs"/>
          <w:sz w:val="28"/>
          <w:szCs w:val="28"/>
          <w:rtl/>
        </w:rPr>
        <w:t xml:space="preserve"> كما أوضح</w:t>
      </w:r>
      <w:r w:rsidR="00E31934" w:rsidRPr="00E31934">
        <w:rPr>
          <w:rFonts w:ascii="Simplified Arabic" w:eastAsia="Times New Roman" w:hAnsi="Simplified Arabic" w:cs="Simplified Arabic" w:hint="cs"/>
          <w:sz w:val="28"/>
          <w:szCs w:val="28"/>
        </w:rPr>
        <w:t xml:space="preserve"> </w:t>
      </w:r>
      <w:proofErr w:type="spellStart"/>
      <w:r w:rsidR="00E31934" w:rsidRPr="00E31934">
        <w:rPr>
          <w:rFonts w:ascii="Simplified Arabic" w:eastAsia="Times New Roman" w:hAnsi="Simplified Arabic" w:cs="Simplified Arabic" w:hint="cs"/>
          <w:sz w:val="28"/>
          <w:szCs w:val="28"/>
        </w:rPr>
        <w:t>Ghildiyal</w:t>
      </w:r>
      <w:proofErr w:type="spellEnd"/>
      <w:r w:rsidRPr="00FC3AED">
        <w:rPr>
          <w:rFonts w:ascii="Simplified Arabic" w:eastAsia="Times New Roman" w:hAnsi="Simplified Arabic" w:cs="Simplified Arabic" w:hint="cs"/>
          <w:sz w:val="28"/>
          <w:szCs w:val="28"/>
        </w:rPr>
        <w:t xml:space="preserve"> </w:t>
      </w:r>
      <w:proofErr w:type="spellStart"/>
      <w:r w:rsidRPr="00FC3AED">
        <w:rPr>
          <w:rFonts w:ascii="Simplified Arabic" w:eastAsia="Times New Roman" w:hAnsi="Simplified Arabic" w:cs="Simplified Arabic" w:hint="cs"/>
          <w:sz w:val="28"/>
          <w:szCs w:val="28"/>
        </w:rPr>
        <w:t>etal</w:t>
      </w:r>
      <w:proofErr w:type="spellEnd"/>
      <w:r w:rsidR="00E31934" w:rsidRPr="00E31934">
        <w:rPr>
          <w:rFonts w:ascii="Simplified Arabic" w:eastAsia="Times New Roman" w:hAnsi="Simplified Arabic" w:cs="Simplified Arabic" w:hint="cs"/>
          <w:sz w:val="28"/>
          <w:szCs w:val="28"/>
        </w:rPr>
        <w:t xml:space="preserve"> (2022) </w:t>
      </w:r>
      <w:r w:rsidR="00E31934" w:rsidRPr="00E31934">
        <w:rPr>
          <w:rFonts w:ascii="Simplified Arabic" w:eastAsia="Times New Roman" w:hAnsi="Simplified Arabic" w:cs="Simplified Arabic" w:hint="cs"/>
          <w:sz w:val="28"/>
          <w:szCs w:val="28"/>
          <w:rtl/>
        </w:rPr>
        <w:t>أنّ محدّدات جودة الخدمات الصحية تتجاوز الجوانب الطبية البحتة لتشمل عوامل تنظيمية وإدارية تتعلق بكفاءة العمليات وسلاسة الإجراءات وجودة التواصل بين مقدمي الخدمة والمستفيدين. فيما أشار</w:t>
      </w:r>
      <w:r w:rsidR="00E31934" w:rsidRPr="00E31934">
        <w:rPr>
          <w:rFonts w:ascii="Simplified Arabic" w:eastAsia="Times New Roman" w:hAnsi="Simplified Arabic" w:cs="Simplified Arabic" w:hint="cs"/>
          <w:sz w:val="28"/>
          <w:szCs w:val="28"/>
        </w:rPr>
        <w:t xml:space="preserve"> Ajam et al. (2022) </w:t>
      </w:r>
      <w:r w:rsidR="00E31934" w:rsidRPr="00E31934">
        <w:rPr>
          <w:rFonts w:ascii="Simplified Arabic" w:eastAsia="Times New Roman" w:hAnsi="Simplified Arabic" w:cs="Simplified Arabic" w:hint="cs"/>
          <w:sz w:val="28"/>
          <w:szCs w:val="28"/>
          <w:rtl/>
        </w:rPr>
        <w:t xml:space="preserve">إلى أنّ جودة الخدمات الصحية يمكن قياسها من خلال الفجوة بين توقعات المرضى وإدراكاتهم الفعلية للخدمة المقدمة، وهو المنظور الذي يتبنّاه نموذج </w:t>
      </w:r>
      <w:r w:rsidR="00E31934" w:rsidRPr="00E31934">
        <w:rPr>
          <w:rFonts w:ascii="Simplified Arabic" w:eastAsia="Times New Roman" w:hAnsi="Simplified Arabic" w:cs="Simplified Arabic" w:hint="cs"/>
          <w:sz w:val="28"/>
          <w:szCs w:val="28"/>
        </w:rPr>
        <w:t xml:space="preserve">SERVQUAL </w:t>
      </w:r>
      <w:r w:rsidR="00E31934" w:rsidRPr="00E31934">
        <w:rPr>
          <w:rFonts w:ascii="Simplified Arabic" w:eastAsia="Times New Roman" w:hAnsi="Simplified Arabic" w:cs="Simplified Arabic" w:hint="cs"/>
          <w:sz w:val="28"/>
          <w:szCs w:val="28"/>
          <w:rtl/>
        </w:rPr>
        <w:t>الذي طُوّر أصلاً لقطاع الخدمات ثم تمّ تكييفه مع السياق الصحي</w:t>
      </w:r>
      <w:r w:rsidR="00E31934" w:rsidRPr="00E31934">
        <w:rPr>
          <w:rFonts w:ascii="Simplified Arabic" w:eastAsia="Times New Roman" w:hAnsi="Simplified Arabic" w:cs="Simplified Arabic" w:hint="cs"/>
          <w:sz w:val="28"/>
          <w:szCs w:val="28"/>
        </w:rPr>
        <w:t>.</w:t>
      </w:r>
    </w:p>
    <w:p w14:paraId="04CF58FC" w14:textId="5260CEFA"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وأضاف سلمان </w:t>
      </w:r>
      <w:r w:rsidR="00570693" w:rsidRPr="00FC3AED">
        <w:rPr>
          <w:rFonts w:ascii="Simplified Arabic" w:eastAsia="Times New Roman" w:hAnsi="Simplified Arabic" w:cs="Simplified Arabic" w:hint="cs"/>
          <w:sz w:val="28"/>
          <w:szCs w:val="28"/>
          <w:rtl/>
          <w:lang w:bidi="ar-EG"/>
        </w:rPr>
        <w:t>واخرون</w:t>
      </w:r>
      <w:r w:rsidRPr="00E31934">
        <w:rPr>
          <w:rFonts w:ascii="Simplified Arabic" w:eastAsia="Times New Roman" w:hAnsi="Simplified Arabic" w:cs="Simplified Arabic" w:hint="cs"/>
          <w:sz w:val="28"/>
          <w:szCs w:val="28"/>
          <w:rtl/>
        </w:rPr>
        <w:t xml:space="preserve"> (2026) بُعداً معاصراً للمفهوم يتعلق بالتحوّل الرقمي في تقديم الخدمات الصحية، حيث أوضحوا أنّ جودة الخدمات الصحية في العصر الرقمي لم تعد تقتصر على الخدمات المقدمة وجهاً لوجه، وإنما امتدت لتشمل جودة الخدمات الصحية الرقمية كالاستشارات عن بُعد والسجلات الصحية الإلكترونية والتطبيقات الصحية الذكية، وهو ما يفرض معايير جودة جديدة تتعلق بسهولة الوصول وحماية البيانات واستمرارية الخدمة</w:t>
      </w:r>
      <w:r w:rsidRPr="00E31934">
        <w:rPr>
          <w:rFonts w:ascii="Simplified Arabic" w:eastAsia="Times New Roman" w:hAnsi="Simplified Arabic" w:cs="Simplified Arabic" w:hint="cs"/>
          <w:sz w:val="28"/>
          <w:szCs w:val="28"/>
        </w:rPr>
        <w:t>.</w:t>
      </w:r>
    </w:p>
    <w:p w14:paraId="21956356"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وبناءً على ما تقدّم من تعريفات، يرى الباحث أنّ جودة الخدمات الصحية يمكن تعريفها إجرائياً في سياق الدراسة الحالية بأنها: الدرجة التي تُحقّق عندها المستشفيات الحكومية بمنطقة المدينة المنورة مستويات متميّزة من كفاءة الأداء الصحي والإداري، ومن رضا المرضى والمستفيدين عن مختلف جوانب الخدمة المقدمة، ومن سلامة المرضى وحمايتهم من الأخطاء الطبية والمخاطر المؤسسية، وذلك في ضوء المعايير المهنية المعتمدة وتوقعات المستفيدين واشتراطات الاعتماد الصحي</w:t>
      </w:r>
      <w:r w:rsidRPr="00E31934">
        <w:rPr>
          <w:rFonts w:ascii="Simplified Arabic" w:eastAsia="Times New Roman" w:hAnsi="Simplified Arabic" w:cs="Simplified Arabic" w:hint="cs"/>
          <w:sz w:val="28"/>
          <w:szCs w:val="28"/>
        </w:rPr>
        <w:t>.</w:t>
      </w:r>
    </w:p>
    <w:p w14:paraId="47B19FA4" w14:textId="0BCB8284" w:rsidR="00E31934" w:rsidRPr="00E31934" w:rsidRDefault="00E31934" w:rsidP="00FC3AED">
      <w:pPr>
        <w:bidi/>
        <w:spacing w:before="100" w:beforeAutospacing="1" w:after="100" w:afterAutospacing="1" w:line="276" w:lineRule="auto"/>
        <w:jc w:val="both"/>
        <w:outlineLvl w:val="1"/>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t>ثانياً: أهمية جودة الخدمات الصحية</w:t>
      </w:r>
    </w:p>
    <w:p w14:paraId="0446372A" w14:textId="7266997B"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تكتسب جودة الخدمات الصحية أهمية استثنائية تتجاوز ما تحظى به الجودة في القطاعات الأخرى، وذلك بالنظر إلى أنّ الخدمات الصحية تتعامل مع أغلى ما يملكه الإنسان وهو صحته وحياته، مما يجعل أي قصور في جودة هذه الخدمات ذا تبعات بالغة الخطورة على المستويين الفردي والمجتمعي</w:t>
      </w:r>
      <w:r w:rsidR="00FC3AED">
        <w:rPr>
          <w:rFonts w:ascii="Simplified Arabic" w:eastAsia="Times New Roman" w:hAnsi="Simplified Arabic" w:cs="Simplified Arabic" w:hint="cs"/>
          <w:sz w:val="28"/>
          <w:szCs w:val="28"/>
          <w:rtl/>
        </w:rPr>
        <w:t>، وت</w:t>
      </w:r>
      <w:r w:rsidRPr="00E31934">
        <w:rPr>
          <w:rFonts w:ascii="Simplified Arabic" w:eastAsia="Times New Roman" w:hAnsi="Simplified Arabic" w:cs="Simplified Arabic" w:hint="cs"/>
          <w:sz w:val="28"/>
          <w:szCs w:val="28"/>
          <w:rtl/>
        </w:rPr>
        <w:t xml:space="preserve">تعاظم الاهتمام بجودة الخدمات الصحية في السنوات الأخيرة بفعل عوامل متعددة تشمل التطوّر في الوعي الصحي لدى المجتمعات والتحولات الديموغرافية والوبائية والتقدّم </w:t>
      </w:r>
      <w:r w:rsidRPr="00E31934">
        <w:rPr>
          <w:rFonts w:ascii="Simplified Arabic" w:eastAsia="Times New Roman" w:hAnsi="Simplified Arabic" w:cs="Simplified Arabic" w:hint="cs"/>
          <w:sz w:val="28"/>
          <w:szCs w:val="28"/>
          <w:rtl/>
        </w:rPr>
        <w:lastRenderedPageBreak/>
        <w:t>التكنولوجي المتسارع في مجال الطب والرعاية الصحية. ويمكن استجلاء أبعاد هذه الأهمية من خلال ما أسهم به الباحثون في هذا المجال</w:t>
      </w:r>
      <w:r w:rsidRPr="00E31934">
        <w:rPr>
          <w:rFonts w:ascii="Simplified Arabic" w:eastAsia="Times New Roman" w:hAnsi="Simplified Arabic" w:cs="Simplified Arabic" w:hint="cs"/>
          <w:sz w:val="28"/>
          <w:szCs w:val="28"/>
        </w:rPr>
        <w:t>.</w:t>
      </w:r>
    </w:p>
    <w:p w14:paraId="6F5F232E" w14:textId="77777777" w:rsidR="00FC3AED" w:rsidRPr="00FC3AED"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tl/>
        </w:rPr>
      </w:pPr>
      <w:r w:rsidRPr="00E31934">
        <w:rPr>
          <w:rFonts w:ascii="Simplified Arabic" w:eastAsia="Times New Roman" w:hAnsi="Simplified Arabic" w:cs="Simplified Arabic" w:hint="cs"/>
          <w:sz w:val="28"/>
          <w:szCs w:val="28"/>
          <w:rtl/>
        </w:rPr>
        <w:t xml:space="preserve">يشير </w:t>
      </w:r>
      <w:proofErr w:type="spellStart"/>
      <w:r w:rsidRPr="00E31934">
        <w:rPr>
          <w:rFonts w:ascii="Simplified Arabic" w:eastAsia="Times New Roman" w:hAnsi="Simplified Arabic" w:cs="Simplified Arabic" w:hint="cs"/>
          <w:sz w:val="28"/>
          <w:szCs w:val="28"/>
          <w:rtl/>
        </w:rPr>
        <w:t>سيفى</w:t>
      </w:r>
      <w:proofErr w:type="spellEnd"/>
      <w:r w:rsidRPr="00E31934">
        <w:rPr>
          <w:rFonts w:ascii="Simplified Arabic" w:eastAsia="Times New Roman" w:hAnsi="Simplified Arabic" w:cs="Simplified Arabic" w:hint="cs"/>
          <w:sz w:val="28"/>
          <w:szCs w:val="28"/>
          <w:rtl/>
        </w:rPr>
        <w:t xml:space="preserve"> (2020) إلى أنّ أهمية جودة الخدمات الصحية تتجلّى في عدة أبعاد جوهرية، أبرزها: </w:t>
      </w:r>
    </w:p>
    <w:p w14:paraId="2BF169A0" w14:textId="676DE8B4" w:rsidR="00FC3AED" w:rsidRPr="00FC3AED" w:rsidRDefault="00E31934" w:rsidP="00FC3AED">
      <w:pPr>
        <w:pStyle w:val="a3"/>
        <w:numPr>
          <w:ilvl w:val="0"/>
          <w:numId w:val="35"/>
        </w:numPr>
        <w:bidi/>
        <w:spacing w:before="100" w:beforeAutospacing="1" w:after="100" w:afterAutospacing="1" w:line="276" w:lineRule="auto"/>
        <w:jc w:val="both"/>
        <w:rPr>
          <w:rFonts w:ascii="Simplified Arabic" w:eastAsia="Times New Roman" w:hAnsi="Simplified Arabic" w:cs="Simplified Arabic"/>
          <w:sz w:val="28"/>
          <w:szCs w:val="28"/>
          <w:rtl/>
        </w:rPr>
      </w:pPr>
      <w:r w:rsidRPr="00FC3AED">
        <w:rPr>
          <w:rFonts w:ascii="Simplified Arabic" w:eastAsia="Times New Roman" w:hAnsi="Simplified Arabic" w:cs="Simplified Arabic" w:hint="cs"/>
          <w:sz w:val="28"/>
          <w:szCs w:val="28"/>
          <w:rtl/>
        </w:rPr>
        <w:t xml:space="preserve">أنّ الجودة تمثّل الضمانة الأساسية لتحقيق النتائج الصحية المرجوّة من عملية تقديم الرعاية، فكلما ارتفع مستوى جودة الخدمات الصحية تحسّنت المخرجات الصحية للمرضى وانخفضت معدلات المضاعفات وتقلّصت فترات الإقامة في المستشفى. </w:t>
      </w:r>
    </w:p>
    <w:p w14:paraId="14BEFEE8" w14:textId="68FA54FC" w:rsidR="00E31934" w:rsidRPr="00FC3AED" w:rsidRDefault="00E31934" w:rsidP="00FC3AED">
      <w:pPr>
        <w:pStyle w:val="a3"/>
        <w:numPr>
          <w:ilvl w:val="0"/>
          <w:numId w:val="35"/>
        </w:numPr>
        <w:bidi/>
        <w:spacing w:before="100" w:beforeAutospacing="1" w:after="100" w:afterAutospacing="1" w:line="276" w:lineRule="auto"/>
        <w:jc w:val="both"/>
        <w:rPr>
          <w:rFonts w:ascii="Simplified Arabic" w:eastAsia="Times New Roman" w:hAnsi="Simplified Arabic" w:cs="Simplified Arabic"/>
          <w:sz w:val="28"/>
          <w:szCs w:val="28"/>
        </w:rPr>
      </w:pPr>
      <w:r w:rsidRPr="00FC3AED">
        <w:rPr>
          <w:rFonts w:ascii="Simplified Arabic" w:eastAsia="Times New Roman" w:hAnsi="Simplified Arabic" w:cs="Simplified Arabic" w:hint="cs"/>
          <w:sz w:val="28"/>
          <w:szCs w:val="28"/>
          <w:rtl/>
        </w:rPr>
        <w:t>أنّ الجودة تُسهم في ترشيد استخدام الموارد الصحية المحدودة من خلال تقليل الهدر والازدواجية وإعادة العمل، مما يُحقّق كفاءة اقتصادية أعلى في ظل الضغوط المالية المتزايدة على الأنظمة الصحية. 3- أنّ جودة الخدمات الصحية تُعدّ عاملاً حاسماً في بناء ثقة المجتمع بالمؤسسات الصحية العامة، وهي ثقة ضرورية لضمان إقبال المواطنين على هذه المؤسسات واستفادتهم من خدماتها</w:t>
      </w:r>
      <w:r w:rsidRPr="00FC3AED">
        <w:rPr>
          <w:rFonts w:ascii="Simplified Arabic" w:eastAsia="Times New Roman" w:hAnsi="Simplified Arabic" w:cs="Simplified Arabic" w:hint="cs"/>
          <w:sz w:val="28"/>
          <w:szCs w:val="28"/>
        </w:rPr>
        <w:t>.</w:t>
      </w:r>
    </w:p>
    <w:p w14:paraId="5270EE01" w14:textId="7FE78260" w:rsidR="00FC3AED" w:rsidRPr="00FC3AED" w:rsidRDefault="00FC3AED" w:rsidP="00FC3AED">
      <w:pPr>
        <w:bidi/>
        <w:spacing w:before="100" w:beforeAutospacing="1" w:after="100" w:afterAutospacing="1" w:line="276" w:lineRule="auto"/>
        <w:jc w:val="both"/>
        <w:outlineLvl w:val="1"/>
        <w:rPr>
          <w:rFonts w:ascii="Simplified Arabic" w:eastAsia="Times New Roman" w:hAnsi="Simplified Arabic" w:cs="Simplified Arabic"/>
          <w:sz w:val="28"/>
          <w:szCs w:val="28"/>
          <w:rtl/>
        </w:rPr>
      </w:pPr>
      <w:r w:rsidRPr="00FC3AED">
        <w:rPr>
          <w:rFonts w:ascii="Simplified Arabic" w:eastAsia="Times New Roman" w:hAnsi="Simplified Arabic" w:cs="Simplified Arabic" w:hint="cs"/>
          <w:sz w:val="28"/>
          <w:szCs w:val="28"/>
          <w:rtl/>
        </w:rPr>
        <w:t>ومن المنظور الدولي، يشير</w:t>
      </w:r>
      <w:r w:rsidRPr="00FC3AED">
        <w:rPr>
          <w:rFonts w:ascii="Simplified Arabic" w:eastAsia="Times New Roman" w:hAnsi="Simplified Arabic" w:cs="Simplified Arabic" w:hint="cs"/>
          <w:sz w:val="28"/>
          <w:szCs w:val="28"/>
        </w:rPr>
        <w:t xml:space="preserve"> Amankwah et al. (2023) </w:t>
      </w:r>
      <w:r w:rsidRPr="00FC3AED">
        <w:rPr>
          <w:rFonts w:ascii="Simplified Arabic" w:eastAsia="Times New Roman" w:hAnsi="Simplified Arabic" w:cs="Simplified Arabic" w:hint="cs"/>
          <w:sz w:val="28"/>
          <w:szCs w:val="28"/>
          <w:rtl/>
        </w:rPr>
        <w:t>إلى أنّ أهمية جودة الخدمات الصحية تكمن في كونها تتشكّل من تفاعل عوامل متعددة تتجاوز الجوانب الطبية البحتة لتشمل جودة العمليات الإدارية وكفاءة إدارة المرافق وسهولة وصول المرضى إلى الخدمات، وهو ما يعني أنّ تجربة المريض مع المنشأة الصحية هي تجربة متكاملة لا يمكن تجزئتها، فالمريض الذي يحصل على علاج طبي ممتاز لكنه يُعاني من طول الانتظار أو سوء المعاملة الإدارية أو تردّي البيئة المادية لن يكون راضياً عن الخدمة بشكل عام</w:t>
      </w:r>
      <w:r>
        <w:rPr>
          <w:rFonts w:ascii="Simplified Arabic" w:eastAsia="Times New Roman" w:hAnsi="Simplified Arabic" w:cs="Simplified Arabic" w:hint="cs"/>
          <w:sz w:val="28"/>
          <w:szCs w:val="28"/>
          <w:rtl/>
        </w:rPr>
        <w:t xml:space="preserve">، </w:t>
      </w:r>
      <w:r w:rsidRPr="00FC3AED">
        <w:rPr>
          <w:rFonts w:ascii="Simplified Arabic" w:eastAsia="Times New Roman" w:hAnsi="Simplified Arabic" w:cs="Simplified Arabic" w:hint="cs"/>
          <w:sz w:val="28"/>
          <w:szCs w:val="28"/>
          <w:rtl/>
        </w:rPr>
        <w:t xml:space="preserve"> ويترتّب على ذلك أنّ رضا المرضى عن الجودة يؤثّر تأثيراً عميقاً في سلوكهم العلاجي اللاحق، فالمريض الراضي يميل إلى الالتزام بخطته العلاجية ومتابعة رعايته اللاحقة والعودة إلى المنشأة ذاتها عند الحاجة فضلاً عن توصيته لأقربائه ومعارفه بها، في حين أنّ المريض غير الراضي قد يمتنع عن متابعة علاجه أو يتنقّل بين مقدمي الخدمة مما يُؤثّر سلباً في استمرارية رعايته ونتائجها الصحية</w:t>
      </w:r>
      <w:r w:rsidRPr="00FC3AED">
        <w:rPr>
          <w:rFonts w:ascii="Simplified Arabic" w:eastAsia="Times New Roman" w:hAnsi="Simplified Arabic" w:cs="Simplified Arabic" w:hint="cs"/>
          <w:sz w:val="28"/>
          <w:szCs w:val="28"/>
        </w:rPr>
        <w:t>.</w:t>
      </w:r>
    </w:p>
    <w:p w14:paraId="516782F0" w14:textId="77777777" w:rsidR="00FC3AED" w:rsidRPr="00FC3AED" w:rsidRDefault="00FC3AED" w:rsidP="00FC3AED">
      <w:pPr>
        <w:bidi/>
        <w:spacing w:before="100" w:beforeAutospacing="1" w:after="100" w:afterAutospacing="1" w:line="276" w:lineRule="auto"/>
        <w:jc w:val="both"/>
        <w:outlineLvl w:val="1"/>
        <w:rPr>
          <w:rFonts w:ascii="Simplified Arabic" w:eastAsia="Times New Roman" w:hAnsi="Simplified Arabic" w:cs="Simplified Arabic"/>
          <w:sz w:val="28"/>
          <w:szCs w:val="28"/>
          <w:rtl/>
        </w:rPr>
      </w:pPr>
    </w:p>
    <w:p w14:paraId="4F146D16" w14:textId="5EDF3D40" w:rsidR="00FC3AED" w:rsidRPr="00FC3AED" w:rsidRDefault="00FC3AED" w:rsidP="00FC3AED">
      <w:pPr>
        <w:bidi/>
        <w:spacing w:before="100" w:beforeAutospacing="1" w:after="100" w:afterAutospacing="1" w:line="276" w:lineRule="auto"/>
        <w:jc w:val="both"/>
        <w:outlineLvl w:val="1"/>
        <w:rPr>
          <w:rFonts w:ascii="Simplified Arabic" w:eastAsia="Times New Roman" w:hAnsi="Simplified Arabic" w:cs="Simplified Arabic"/>
          <w:b/>
          <w:bCs/>
          <w:sz w:val="28"/>
          <w:szCs w:val="28"/>
          <w:rtl/>
        </w:rPr>
      </w:pPr>
      <w:r w:rsidRPr="00FC3AED">
        <w:rPr>
          <w:rFonts w:ascii="Simplified Arabic" w:eastAsia="Times New Roman" w:hAnsi="Simplified Arabic" w:cs="Simplified Arabic" w:hint="cs"/>
          <w:sz w:val="28"/>
          <w:szCs w:val="28"/>
          <w:rtl/>
        </w:rPr>
        <w:lastRenderedPageBreak/>
        <w:t xml:space="preserve">ويُبرز </w:t>
      </w:r>
      <w:r w:rsidRPr="00FC3AED">
        <w:rPr>
          <w:rFonts w:ascii="Simplified Arabic" w:eastAsia="Times New Roman" w:hAnsi="Simplified Arabic" w:cs="Simplified Arabic" w:hint="cs"/>
          <w:sz w:val="28"/>
          <w:szCs w:val="28"/>
        </w:rPr>
        <w:t>Muhajir et a</w:t>
      </w:r>
      <w:r w:rsidR="00916C1C">
        <w:rPr>
          <w:rFonts w:ascii="Simplified Arabic" w:eastAsia="Times New Roman" w:hAnsi="Simplified Arabic" w:cs="Simplified Arabic"/>
          <w:sz w:val="28"/>
          <w:szCs w:val="28"/>
        </w:rPr>
        <w:t>l (2024)</w:t>
      </w:r>
      <w:r w:rsidRPr="00FC3AED">
        <w:rPr>
          <w:rFonts w:ascii="Simplified Arabic" w:eastAsia="Times New Roman" w:hAnsi="Simplified Arabic" w:cs="Simplified Arabic" w:hint="cs"/>
          <w:sz w:val="28"/>
          <w:szCs w:val="28"/>
          <w:rtl/>
        </w:rPr>
        <w:t xml:space="preserve"> بُعداً إضافياً بالغ الأهمية يتمثّل في أنّ تعدّد العوامل المؤثرة في جودة الخدمات الصحية وتشابك مساراتها يستلزم تبنّي مقاربة نظامية شاملة في فهم هذه الجودة وإدارتها، فليس ثمة عامل واحد بمعزل عن العوامل الأخرى يستطيع أن يُفسّر تفسيراً كافياً مستوى الجودة المتحقّق أو يضمن تحسينه، وإنما يتطلّب الأمر النظر في التفاعلات المعقّدة بين العوامل البشرية والتنظيمية والتقنية والبيئية المؤثرة في مسار تقديم الخدمة الصحية. كما أنّ تحسين الجودة يُفضي إلى تعزيز السمعة المؤسسية للمنشأة الصحية وهو ما يُحقّق لها مكاسب متعددة تشمل تعزيز قدرتها التنافسية واستقطاب الدعم المجتمعي والمؤسسي وزيادة ثقة الجهات التمويلية والرقابية في أدائها.</w:t>
      </w:r>
    </w:p>
    <w:p w14:paraId="1F445669" w14:textId="11E3111E" w:rsidR="00E31934" w:rsidRPr="00E31934" w:rsidRDefault="00E31934" w:rsidP="00FC3AED">
      <w:pPr>
        <w:bidi/>
        <w:spacing w:before="100" w:beforeAutospacing="1" w:after="100" w:afterAutospacing="1" w:line="276" w:lineRule="auto"/>
        <w:jc w:val="both"/>
        <w:outlineLvl w:val="1"/>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t>ثالثاً: أهداف جودة الخدمات الصحية</w:t>
      </w:r>
    </w:p>
    <w:p w14:paraId="1BB3CC0B"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تتوجّه جودة الخدمات الصحية نحو تحقيق مجموعة متكاملة من الأهداف التي تتراوح بين الأهداف الطبية المباشرة والأهداف التنظيمية والأهداف المجتمعية الأوسع نطاقاً. وقد تناول الباحثون هذه الأهداف من منظورات متعددة تعكس شمولية مفهوم الجودة وتعدّد أبعاده، غير أنّ القاسم المشترك بين هذه المنظورات هو السعي إلى تقديم رعاية صحية آمنة وفعّالة ومتمركزة حول المريض</w:t>
      </w:r>
      <w:r w:rsidRPr="00E31934">
        <w:rPr>
          <w:rFonts w:ascii="Simplified Arabic" w:eastAsia="Times New Roman" w:hAnsi="Simplified Arabic" w:cs="Simplified Arabic" w:hint="cs"/>
          <w:sz w:val="28"/>
          <w:szCs w:val="28"/>
        </w:rPr>
        <w:t>.</w:t>
      </w:r>
    </w:p>
    <w:p w14:paraId="2A28BA0A" w14:textId="77777777" w:rsidR="00FC3AED"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tl/>
        </w:rPr>
      </w:pPr>
      <w:r w:rsidRPr="00E31934">
        <w:rPr>
          <w:rFonts w:ascii="Simplified Arabic" w:eastAsia="Times New Roman" w:hAnsi="Simplified Arabic" w:cs="Simplified Arabic" w:hint="cs"/>
          <w:sz w:val="28"/>
          <w:szCs w:val="28"/>
          <w:rtl/>
        </w:rPr>
        <w:t>يشير بونا (2024) إلى أنّ من أهداف جودة الخدمات الصحية:</w:t>
      </w:r>
    </w:p>
    <w:p w14:paraId="7F19F22E" w14:textId="216CD6B5" w:rsidR="00FC3AED" w:rsidRPr="00FC3AED" w:rsidRDefault="00E31934" w:rsidP="00FC3AED">
      <w:pPr>
        <w:pStyle w:val="a3"/>
        <w:numPr>
          <w:ilvl w:val="0"/>
          <w:numId w:val="36"/>
        </w:numPr>
        <w:bidi/>
        <w:spacing w:before="100" w:beforeAutospacing="1" w:after="100" w:afterAutospacing="1" w:line="276" w:lineRule="auto"/>
        <w:jc w:val="both"/>
        <w:rPr>
          <w:rFonts w:ascii="Simplified Arabic" w:eastAsia="Times New Roman" w:hAnsi="Simplified Arabic" w:cs="Simplified Arabic"/>
          <w:sz w:val="28"/>
          <w:szCs w:val="28"/>
          <w:rtl/>
        </w:rPr>
      </w:pPr>
      <w:r w:rsidRPr="00FC3AED">
        <w:rPr>
          <w:rFonts w:ascii="Simplified Arabic" w:eastAsia="Times New Roman" w:hAnsi="Simplified Arabic" w:cs="Simplified Arabic" w:hint="cs"/>
          <w:sz w:val="28"/>
          <w:szCs w:val="28"/>
          <w:rtl/>
        </w:rPr>
        <w:t>ضمان حصول جميع المرضى على خدمات صحية تتّسم بالعدالة والإنصاف بغض النظر عن خلفياتهم الاجتماعية أو الاقتصادية أو الجغرافية.</w:t>
      </w:r>
    </w:p>
    <w:p w14:paraId="34AA57A1" w14:textId="77777777" w:rsidR="00FC3AED" w:rsidRDefault="00E31934" w:rsidP="00FC3AED">
      <w:pPr>
        <w:pStyle w:val="a3"/>
        <w:numPr>
          <w:ilvl w:val="0"/>
          <w:numId w:val="36"/>
        </w:numPr>
        <w:bidi/>
        <w:spacing w:before="100" w:beforeAutospacing="1" w:after="100" w:afterAutospacing="1" w:line="276" w:lineRule="auto"/>
        <w:jc w:val="both"/>
        <w:rPr>
          <w:rFonts w:ascii="Simplified Arabic" w:eastAsia="Times New Roman" w:hAnsi="Simplified Arabic" w:cs="Simplified Arabic"/>
          <w:sz w:val="28"/>
          <w:szCs w:val="28"/>
        </w:rPr>
      </w:pPr>
      <w:r w:rsidRPr="00FC3AED">
        <w:rPr>
          <w:rFonts w:ascii="Simplified Arabic" w:eastAsia="Times New Roman" w:hAnsi="Simplified Arabic" w:cs="Simplified Arabic" w:hint="cs"/>
          <w:sz w:val="28"/>
          <w:szCs w:val="28"/>
          <w:rtl/>
        </w:rPr>
        <w:t>تحقيق التوازن بين الكفاءة في استخدام الموارد الصحية المحدودة ومتطلبات الجودة والشمولية في تقديم الخدمات.</w:t>
      </w:r>
    </w:p>
    <w:p w14:paraId="45633153" w14:textId="37C8D6DA" w:rsidR="00E31934" w:rsidRPr="00FC3AED" w:rsidRDefault="00E31934" w:rsidP="00FC3AED">
      <w:pPr>
        <w:pStyle w:val="a3"/>
        <w:numPr>
          <w:ilvl w:val="0"/>
          <w:numId w:val="36"/>
        </w:numPr>
        <w:bidi/>
        <w:spacing w:before="100" w:beforeAutospacing="1" w:after="100" w:afterAutospacing="1" w:line="276" w:lineRule="auto"/>
        <w:jc w:val="both"/>
        <w:rPr>
          <w:rFonts w:ascii="Simplified Arabic" w:eastAsia="Times New Roman" w:hAnsi="Simplified Arabic" w:cs="Simplified Arabic"/>
          <w:sz w:val="28"/>
          <w:szCs w:val="28"/>
        </w:rPr>
      </w:pPr>
      <w:r w:rsidRPr="00FC3AED">
        <w:rPr>
          <w:rFonts w:ascii="Simplified Arabic" w:eastAsia="Times New Roman" w:hAnsi="Simplified Arabic" w:cs="Simplified Arabic" w:hint="cs"/>
          <w:sz w:val="28"/>
          <w:szCs w:val="28"/>
          <w:rtl/>
        </w:rPr>
        <w:t xml:space="preserve"> تطوير كفاءات العاملين في القطاع الصحي وتعزيز ممارساتهم المهنية بما يتوافق مع أحدث المستجدات العلمية والتقنية في مجال الرعاية الصحية</w:t>
      </w:r>
      <w:r w:rsidRPr="00FC3AED">
        <w:rPr>
          <w:rFonts w:ascii="Simplified Arabic" w:eastAsia="Times New Roman" w:hAnsi="Simplified Arabic" w:cs="Simplified Arabic" w:hint="cs"/>
          <w:sz w:val="28"/>
          <w:szCs w:val="28"/>
        </w:rPr>
        <w:t>.</w:t>
      </w:r>
    </w:p>
    <w:p w14:paraId="3D7278F2" w14:textId="77777777" w:rsidR="00FC3AED" w:rsidRDefault="00FC3AED" w:rsidP="00FC3AED">
      <w:pPr>
        <w:bidi/>
        <w:spacing w:before="100" w:beforeAutospacing="1" w:after="100" w:afterAutospacing="1" w:line="276" w:lineRule="auto"/>
        <w:jc w:val="both"/>
        <w:rPr>
          <w:rFonts w:ascii="Simplified Arabic" w:eastAsia="Times New Roman" w:hAnsi="Simplified Arabic" w:cs="Simplified Arabic"/>
          <w:sz w:val="28"/>
          <w:szCs w:val="28"/>
          <w:rtl/>
        </w:rPr>
      </w:pPr>
      <w:proofErr w:type="gramStart"/>
      <w:r>
        <w:rPr>
          <w:rFonts w:ascii="Simplified Arabic" w:eastAsia="Times New Roman" w:hAnsi="Simplified Arabic" w:cs="Simplified Arabic" w:hint="cs"/>
          <w:sz w:val="28"/>
          <w:szCs w:val="28"/>
          <w:rtl/>
        </w:rPr>
        <w:t>و</w:t>
      </w:r>
      <w:r w:rsidR="00E31934" w:rsidRPr="00E31934">
        <w:rPr>
          <w:rFonts w:ascii="Simplified Arabic" w:eastAsia="Times New Roman" w:hAnsi="Simplified Arabic" w:cs="Simplified Arabic" w:hint="cs"/>
          <w:sz w:val="28"/>
          <w:szCs w:val="28"/>
          <w:rtl/>
        </w:rPr>
        <w:t xml:space="preserve"> يوضّح</w:t>
      </w:r>
      <w:proofErr w:type="gramEnd"/>
      <w:r w:rsidR="00E31934" w:rsidRPr="00E31934">
        <w:rPr>
          <w:rFonts w:ascii="Simplified Arabic" w:eastAsia="Times New Roman" w:hAnsi="Simplified Arabic" w:cs="Simplified Arabic" w:hint="cs"/>
          <w:sz w:val="28"/>
          <w:szCs w:val="28"/>
        </w:rPr>
        <w:t xml:space="preserve"> Hefner</w:t>
      </w:r>
      <w:r>
        <w:rPr>
          <w:rFonts w:ascii="Simplified Arabic" w:eastAsia="Times New Roman" w:hAnsi="Simplified Arabic" w:cs="Simplified Arabic"/>
          <w:sz w:val="28"/>
          <w:szCs w:val="28"/>
        </w:rPr>
        <w:t xml:space="preserve"> </w:t>
      </w:r>
      <w:proofErr w:type="spellStart"/>
      <w:r>
        <w:rPr>
          <w:rFonts w:ascii="Simplified Arabic" w:eastAsia="Times New Roman" w:hAnsi="Simplified Arabic" w:cs="Simplified Arabic"/>
          <w:sz w:val="28"/>
          <w:szCs w:val="28"/>
        </w:rPr>
        <w:t>etal</w:t>
      </w:r>
      <w:proofErr w:type="spellEnd"/>
      <w:r>
        <w:rPr>
          <w:rFonts w:ascii="Simplified Arabic" w:eastAsia="Times New Roman" w:hAnsi="Simplified Arabic" w:cs="Simplified Arabic"/>
          <w:sz w:val="28"/>
          <w:szCs w:val="28"/>
        </w:rPr>
        <w:t>.,</w:t>
      </w:r>
      <w:r w:rsidR="00E31934" w:rsidRPr="00E31934">
        <w:rPr>
          <w:rFonts w:ascii="Simplified Arabic" w:eastAsia="Times New Roman" w:hAnsi="Simplified Arabic" w:cs="Simplified Arabic" w:hint="cs"/>
          <w:sz w:val="28"/>
          <w:szCs w:val="28"/>
        </w:rPr>
        <w:t xml:space="preserve"> (2021) </w:t>
      </w:r>
      <w:r w:rsidR="00E31934" w:rsidRPr="00E31934">
        <w:rPr>
          <w:rFonts w:ascii="Simplified Arabic" w:eastAsia="Times New Roman" w:hAnsi="Simplified Arabic" w:cs="Simplified Arabic" w:hint="cs"/>
          <w:sz w:val="28"/>
          <w:szCs w:val="28"/>
          <w:rtl/>
        </w:rPr>
        <w:t>أنّ أهداف جودة الخدمات الصحية تشمل</w:t>
      </w:r>
    </w:p>
    <w:p w14:paraId="1C4D7ADA" w14:textId="77777777" w:rsidR="00FC3AED" w:rsidRDefault="00E31934" w:rsidP="00FC3AED">
      <w:pPr>
        <w:pStyle w:val="a3"/>
        <w:numPr>
          <w:ilvl w:val="0"/>
          <w:numId w:val="16"/>
        </w:numPr>
        <w:bidi/>
        <w:spacing w:before="100" w:beforeAutospacing="1" w:after="100" w:afterAutospacing="1" w:line="276" w:lineRule="auto"/>
        <w:jc w:val="both"/>
        <w:rPr>
          <w:rFonts w:ascii="Simplified Arabic" w:eastAsia="Times New Roman" w:hAnsi="Simplified Arabic" w:cs="Simplified Arabic"/>
          <w:sz w:val="28"/>
          <w:szCs w:val="28"/>
        </w:rPr>
      </w:pPr>
      <w:r w:rsidRPr="00FC3AED">
        <w:rPr>
          <w:rFonts w:ascii="Simplified Arabic" w:eastAsia="Times New Roman" w:hAnsi="Simplified Arabic" w:cs="Simplified Arabic" w:hint="cs"/>
          <w:sz w:val="28"/>
          <w:szCs w:val="28"/>
        </w:rPr>
        <w:t xml:space="preserve"> </w:t>
      </w:r>
      <w:r w:rsidRPr="00FC3AED">
        <w:rPr>
          <w:rFonts w:ascii="Simplified Arabic" w:eastAsia="Times New Roman" w:hAnsi="Simplified Arabic" w:cs="Simplified Arabic" w:hint="cs"/>
          <w:sz w:val="28"/>
          <w:szCs w:val="28"/>
          <w:rtl/>
        </w:rPr>
        <w:t xml:space="preserve">ضمان أنّ المستشفيات العامة التي تُعرف بمستشفيات شبكة الأمان تُقدّم مستوى من الجودة لا يقل عن نظيراتها في القطاع الخاص رغم القيود المالية والتشغيلية التي تواجهها. </w:t>
      </w:r>
    </w:p>
    <w:p w14:paraId="3D4E9153" w14:textId="28F262DB" w:rsidR="00FC3AED" w:rsidRDefault="00E31934" w:rsidP="00FC3AED">
      <w:pPr>
        <w:pStyle w:val="a3"/>
        <w:numPr>
          <w:ilvl w:val="0"/>
          <w:numId w:val="16"/>
        </w:numPr>
        <w:bidi/>
        <w:spacing w:before="100" w:beforeAutospacing="1" w:after="100" w:afterAutospacing="1" w:line="276" w:lineRule="auto"/>
        <w:jc w:val="both"/>
        <w:rPr>
          <w:rFonts w:ascii="Simplified Arabic" w:eastAsia="Times New Roman" w:hAnsi="Simplified Arabic" w:cs="Simplified Arabic"/>
          <w:sz w:val="28"/>
          <w:szCs w:val="28"/>
        </w:rPr>
      </w:pPr>
      <w:r w:rsidRPr="00FC3AED">
        <w:rPr>
          <w:rFonts w:ascii="Simplified Arabic" w:eastAsia="Times New Roman" w:hAnsi="Simplified Arabic" w:cs="Simplified Arabic" w:hint="cs"/>
          <w:sz w:val="28"/>
          <w:szCs w:val="28"/>
          <w:rtl/>
        </w:rPr>
        <w:lastRenderedPageBreak/>
        <w:t>تطوير أنظمة قياس ومراقبة فعّالة تُتيح التقييم المستمر لجودة الخدمات واكتشاف فرص التحسين.</w:t>
      </w:r>
    </w:p>
    <w:p w14:paraId="77559651" w14:textId="720A3D52" w:rsidR="00FC3AED" w:rsidRPr="00E31934" w:rsidRDefault="00E31934" w:rsidP="00FC3AED">
      <w:pPr>
        <w:pStyle w:val="a3"/>
        <w:numPr>
          <w:ilvl w:val="0"/>
          <w:numId w:val="16"/>
        </w:numPr>
        <w:bidi/>
        <w:spacing w:before="100" w:beforeAutospacing="1" w:after="100" w:afterAutospacing="1" w:line="276" w:lineRule="auto"/>
        <w:jc w:val="both"/>
        <w:rPr>
          <w:rFonts w:ascii="Simplified Arabic" w:eastAsia="Times New Roman" w:hAnsi="Simplified Arabic" w:cs="Simplified Arabic"/>
          <w:sz w:val="28"/>
          <w:szCs w:val="28"/>
        </w:rPr>
      </w:pPr>
      <w:r w:rsidRPr="00FC3AED">
        <w:rPr>
          <w:rFonts w:ascii="Simplified Arabic" w:eastAsia="Times New Roman" w:hAnsi="Simplified Arabic" w:cs="Simplified Arabic" w:hint="cs"/>
          <w:sz w:val="28"/>
          <w:szCs w:val="28"/>
          <w:rtl/>
        </w:rPr>
        <w:t xml:space="preserve">تحقيق المساءلة أمام المجتمع والجهات الرقابية بشأن مستوى الخدمات المقدمة والموارد المستثمرة. </w:t>
      </w:r>
    </w:p>
    <w:p w14:paraId="15F00D12" w14:textId="77777777" w:rsidR="00FC3AED" w:rsidRDefault="00FC3AED" w:rsidP="00FC3AED">
      <w:pPr>
        <w:bidi/>
        <w:spacing w:after="0" w:line="276"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و</w:t>
      </w:r>
      <w:r w:rsidRPr="00FC3AED">
        <w:rPr>
          <w:rFonts w:ascii="Simplified Arabic" w:eastAsia="Times New Roman" w:hAnsi="Simplified Arabic" w:cs="Simplified Arabic"/>
          <w:sz w:val="28"/>
          <w:szCs w:val="28"/>
          <w:rtl/>
        </w:rPr>
        <w:t xml:space="preserve"> يُسلّط</w:t>
      </w:r>
      <w:r w:rsidRPr="00FC3AED">
        <w:rPr>
          <w:rFonts w:ascii="Simplified Arabic" w:eastAsia="Times New Roman" w:hAnsi="Simplified Arabic" w:cs="Simplified Arabic"/>
          <w:sz w:val="28"/>
          <w:szCs w:val="28"/>
        </w:rPr>
        <w:t xml:space="preserve"> Amankwah et al. (2023) </w:t>
      </w:r>
      <w:r w:rsidRPr="00FC3AED">
        <w:rPr>
          <w:rFonts w:ascii="Simplified Arabic" w:eastAsia="Times New Roman" w:hAnsi="Simplified Arabic" w:cs="Simplified Arabic"/>
          <w:sz w:val="28"/>
          <w:szCs w:val="28"/>
          <w:rtl/>
        </w:rPr>
        <w:t xml:space="preserve">الضوء على الطبيعة التكاملية لتجربة المريض مع المنشأة الصحية، إذ إنّ هذه التجربة لا تتشكّل من عنصر واحد مهما بلغت أهميته وإنما تنسجها مجموعة متشابكة من العوامل تتضافر في رسم الصورة الكلية لمستوى الخدمة، فالتميّز في الجانب الطبي البحت لا يكفي وحده لضمان رضا المريض ما لم يُصاحبه تميّز موازٍ في العمليات الإدارية المساندة كسلاسة إجراءات القبول والتسجيل وكفاءة نظام المواعيد، وفي جودة البيئة المادية كنظافة المرافق وملاءمة التصميم الداخلي، وفي مستوى التواصل الإنساني كقدرة مقدمي الخدمة على الإصغاء والتعاطف والشرح الوافي. </w:t>
      </w:r>
    </w:p>
    <w:p w14:paraId="29749138" w14:textId="2BAC8ED3" w:rsidR="00E31934" w:rsidRPr="00E31934" w:rsidRDefault="00FC3AED" w:rsidP="00FC3AED">
      <w:pPr>
        <w:bidi/>
        <w:spacing w:after="0" w:line="276" w:lineRule="auto"/>
        <w:jc w:val="both"/>
        <w:rPr>
          <w:rFonts w:ascii="Simplified Arabic" w:eastAsia="Times New Roman" w:hAnsi="Simplified Arabic" w:cs="Simplified Arabic"/>
          <w:sz w:val="28"/>
          <w:szCs w:val="28"/>
        </w:rPr>
      </w:pPr>
      <w:r w:rsidRPr="00FC3AED">
        <w:rPr>
          <w:rFonts w:ascii="Simplified Arabic" w:eastAsia="Times New Roman" w:hAnsi="Simplified Arabic" w:cs="Simplified Arabic"/>
          <w:sz w:val="28"/>
          <w:szCs w:val="28"/>
          <w:rtl/>
        </w:rPr>
        <w:t>ويترتّب على هذه الطبيعة التكاملية أنّ رضا المرضى أو عدم رضاهم يُفرز سلسلة من التبعات السلوكية ذات الأثر البعيد المدى، فالمريض الذي يعيش تجربة إيجابية متكاملة يتولّد لديه ولاء مؤسسي يدفعه إلى الالتزام بتعليماته العلاجية والمواظبة على متابعة حالته الصحية والعودة إلى المنشأة ذاتها فضلاً عن كونه يتحوّل إلى سفير غير رسمي يُروّج لها في محيطه الاجتماعي، في حين أنّ المريض الذي يخوض تجربة سلبية قد يتمرّد على خطته العلاجية أو ينقطع عن المتابعة مما يُقوّض نتائجه الصحية</w:t>
      </w:r>
      <w:r w:rsidRPr="00FC3AED">
        <w:rPr>
          <w:rFonts w:ascii="Simplified Arabic" w:eastAsia="Times New Roman" w:hAnsi="Simplified Arabic" w:cs="Simplified Arabic"/>
          <w:sz w:val="28"/>
          <w:szCs w:val="28"/>
        </w:rPr>
        <w:t>.</w:t>
      </w:r>
    </w:p>
    <w:p w14:paraId="77F3EB7B" w14:textId="77777777" w:rsidR="00E31934" w:rsidRPr="00E31934" w:rsidRDefault="00E31934" w:rsidP="00FC3AED">
      <w:pPr>
        <w:bidi/>
        <w:spacing w:before="100" w:beforeAutospacing="1" w:after="100" w:afterAutospacing="1" w:line="276" w:lineRule="auto"/>
        <w:jc w:val="both"/>
        <w:outlineLvl w:val="1"/>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t>رابعاً: أبعاد جودة الخدمات الصحية</w:t>
      </w:r>
    </w:p>
    <w:p w14:paraId="54741B60" w14:textId="77777777" w:rsidR="00CD042D" w:rsidRDefault="00CD042D" w:rsidP="00CD042D">
      <w:pPr>
        <w:bidi/>
        <w:spacing w:after="200" w:line="276" w:lineRule="auto"/>
        <w:jc w:val="both"/>
        <w:rPr>
          <w:rFonts w:ascii="Simplified Arabic" w:eastAsia="Times New Roman" w:hAnsi="Simplified Arabic" w:cs="Simplified Arabic"/>
          <w:sz w:val="28"/>
          <w:szCs w:val="28"/>
          <w:rtl/>
        </w:rPr>
      </w:pPr>
      <w:r w:rsidRPr="00CD042D">
        <w:rPr>
          <w:rFonts w:ascii="Simplified Arabic" w:eastAsia="Times New Roman" w:hAnsi="Simplified Arabic" w:cs="Simplified Arabic"/>
          <w:sz w:val="28"/>
          <w:szCs w:val="28"/>
          <w:rtl/>
        </w:rPr>
        <w:t xml:space="preserve">تم تحديد أبعاد جودة الخدمات الصحية في هذه الدراسة استناداً إلى للأدبيات النظرية والدراسات السابقة ذات الصلة بموضوع البحث، حيث أسهمت دراسة علي والسماوي (2024) في تقديم إطار تحليلي شامل لجودة الخدمات الصحية في المستشفيات الحكومية تناول فيه الباحثان أبعاداً متعددة تشمل الكفاءة الفنية والتشغيلية ومستوى رضا المستفيدين ومعايير السلامة المؤسسية، كما وفّرت دراسة جبره (2020) نموذجاً ميدانياً لقياس جودة الخدمات الصحية من منظور المترددين على المستشفيات الحكومية تضمّن أبعاداً تتصل بكفاءة الأداء الطبي والإداري ومستوى الرضا عن </w:t>
      </w:r>
      <w:r w:rsidRPr="00CD042D">
        <w:rPr>
          <w:rFonts w:ascii="Simplified Arabic" w:eastAsia="Times New Roman" w:hAnsi="Simplified Arabic" w:cs="Simplified Arabic"/>
          <w:sz w:val="28"/>
          <w:szCs w:val="28"/>
          <w:rtl/>
        </w:rPr>
        <w:lastRenderedPageBreak/>
        <w:t>مختلف جوانب الخدمة، فيما أسهمت دراسة</w:t>
      </w:r>
      <w:r w:rsidRPr="00CD042D">
        <w:rPr>
          <w:rFonts w:ascii="Simplified Arabic" w:eastAsia="Times New Roman" w:hAnsi="Simplified Arabic" w:cs="Simplified Arabic"/>
          <w:sz w:val="28"/>
          <w:szCs w:val="28"/>
        </w:rPr>
        <w:t xml:space="preserve"> </w:t>
      </w:r>
      <w:proofErr w:type="spellStart"/>
      <w:r w:rsidRPr="00CD042D">
        <w:rPr>
          <w:rFonts w:ascii="Simplified Arabic" w:eastAsia="Times New Roman" w:hAnsi="Simplified Arabic" w:cs="Simplified Arabic"/>
          <w:sz w:val="28"/>
          <w:szCs w:val="28"/>
        </w:rPr>
        <w:t>Endeshaw</w:t>
      </w:r>
      <w:proofErr w:type="spellEnd"/>
      <w:r w:rsidRPr="00CD042D">
        <w:rPr>
          <w:rFonts w:ascii="Simplified Arabic" w:eastAsia="Times New Roman" w:hAnsi="Simplified Arabic" w:cs="Simplified Arabic"/>
          <w:sz w:val="28"/>
          <w:szCs w:val="28"/>
        </w:rPr>
        <w:t xml:space="preserve"> (2021) </w:t>
      </w:r>
      <w:r w:rsidRPr="00CD042D">
        <w:rPr>
          <w:rFonts w:ascii="Simplified Arabic" w:eastAsia="Times New Roman" w:hAnsi="Simplified Arabic" w:cs="Simplified Arabic"/>
          <w:sz w:val="28"/>
          <w:szCs w:val="28"/>
          <w:rtl/>
        </w:rPr>
        <w:t>في استعراض نماذج القياس المتعددة المستخدمة عالمياً وتحديد الأبعاد الأكثر شيوعاً واعتماداً في أدبيات جودة الخدمات الصحية والتي تتمحور حول ثلاثة محاور كبرى هي أداء المنشأة الصحية وتقييم المستفيدين وسلامة المرضى</w:t>
      </w:r>
      <w:r>
        <w:rPr>
          <w:rFonts w:ascii="Simplified Arabic" w:eastAsia="Times New Roman" w:hAnsi="Simplified Arabic" w:cs="Simplified Arabic" w:hint="cs"/>
          <w:sz w:val="28"/>
          <w:szCs w:val="28"/>
          <w:rtl/>
        </w:rPr>
        <w:t xml:space="preserve">، </w:t>
      </w:r>
      <w:r w:rsidRPr="00CD042D">
        <w:rPr>
          <w:rFonts w:ascii="Simplified Arabic" w:eastAsia="Times New Roman" w:hAnsi="Simplified Arabic" w:cs="Simplified Arabic"/>
          <w:sz w:val="28"/>
          <w:szCs w:val="28"/>
          <w:rtl/>
        </w:rPr>
        <w:t xml:space="preserve"> وقد أسهمت أيضاً دراسة </w:t>
      </w:r>
      <w:proofErr w:type="spellStart"/>
      <w:r w:rsidRPr="00CD042D">
        <w:rPr>
          <w:rFonts w:ascii="Simplified Arabic" w:eastAsia="Times New Roman" w:hAnsi="Simplified Arabic" w:cs="Simplified Arabic"/>
          <w:sz w:val="28"/>
          <w:szCs w:val="28"/>
        </w:rPr>
        <w:t>Ghildiyal</w:t>
      </w:r>
      <w:proofErr w:type="spellEnd"/>
      <w:r w:rsidRPr="00CD042D">
        <w:rPr>
          <w:rFonts w:ascii="Simplified Arabic" w:eastAsia="Times New Roman" w:hAnsi="Simplified Arabic" w:cs="Simplified Arabic"/>
          <w:sz w:val="28"/>
          <w:szCs w:val="28"/>
        </w:rPr>
        <w:t xml:space="preserve"> et al. (2022) </w:t>
      </w:r>
      <w:r w:rsidRPr="00CD042D">
        <w:rPr>
          <w:rFonts w:ascii="Simplified Arabic" w:eastAsia="Times New Roman" w:hAnsi="Simplified Arabic" w:cs="Simplified Arabic"/>
          <w:sz w:val="28"/>
          <w:szCs w:val="28"/>
          <w:rtl/>
        </w:rPr>
        <w:t>في تعميق الفهم النظري لمحدّدات جودة الخدمات الصحية من خلال تناولها لعوامل تتجاوز الأبعاد الطبية البحتة لتشمل الأبعاد التنظيمية والإدارية والبيئية، بينما قدّمت دراسة</w:t>
      </w:r>
      <w:r w:rsidRPr="00CD042D">
        <w:rPr>
          <w:rFonts w:ascii="Simplified Arabic" w:eastAsia="Times New Roman" w:hAnsi="Simplified Arabic" w:cs="Simplified Arabic"/>
          <w:sz w:val="28"/>
          <w:szCs w:val="28"/>
        </w:rPr>
        <w:t xml:space="preserve"> Ajam et al. (2022) </w:t>
      </w:r>
      <w:r w:rsidRPr="00CD042D">
        <w:rPr>
          <w:rFonts w:ascii="Simplified Arabic" w:eastAsia="Times New Roman" w:hAnsi="Simplified Arabic" w:cs="Simplified Arabic"/>
          <w:sz w:val="28"/>
          <w:szCs w:val="28"/>
          <w:rtl/>
        </w:rPr>
        <w:t xml:space="preserve">إطاراً تطبيقياً لقياس الجودة في المنشآت الصحية يستند إلى الفجوة بين توقعات المرضى وإدراكاتهم الفعلية للخدمة. </w:t>
      </w:r>
    </w:p>
    <w:p w14:paraId="2625FD51" w14:textId="0A31CDE6" w:rsidR="00CD042D" w:rsidRPr="00CD042D" w:rsidRDefault="00CD042D" w:rsidP="00CD042D">
      <w:pPr>
        <w:bidi/>
        <w:spacing w:after="200" w:line="276" w:lineRule="auto"/>
        <w:jc w:val="both"/>
        <w:rPr>
          <w:rFonts w:ascii="Simplified Arabic" w:eastAsia="Times New Roman" w:hAnsi="Simplified Arabic" w:cs="Simplified Arabic"/>
          <w:sz w:val="28"/>
          <w:szCs w:val="28"/>
        </w:rPr>
      </w:pPr>
      <w:r w:rsidRPr="00CD042D">
        <w:rPr>
          <w:rFonts w:ascii="Simplified Arabic" w:eastAsia="Times New Roman" w:hAnsi="Simplified Arabic" w:cs="Simplified Arabic"/>
          <w:sz w:val="28"/>
          <w:szCs w:val="28"/>
          <w:rtl/>
        </w:rPr>
        <w:t>وبالاستناد إلى هذه المراجعة المتعمّقة وما أ</w:t>
      </w:r>
      <w:r>
        <w:rPr>
          <w:rFonts w:ascii="Simplified Arabic" w:eastAsia="Times New Roman" w:hAnsi="Simplified Arabic" w:cs="Simplified Arabic" w:hint="cs"/>
          <w:sz w:val="28"/>
          <w:szCs w:val="28"/>
          <w:rtl/>
        </w:rPr>
        <w:t>نتجته</w:t>
      </w:r>
      <w:r w:rsidRPr="00CD042D">
        <w:rPr>
          <w:rFonts w:ascii="Simplified Arabic" w:eastAsia="Times New Roman" w:hAnsi="Simplified Arabic" w:cs="Simplified Arabic"/>
          <w:sz w:val="28"/>
          <w:szCs w:val="28"/>
          <w:rtl/>
        </w:rPr>
        <w:t xml:space="preserve"> من توافق واضح حول المحاور الأساسية لجودة الخدمات الصحية، فقد اعتمدت الدراسة الحالية ثلاثة أبعاد رئيسة تُغطّي الجوانب الجوهرية للجودة في بيئة المستشفيات الحكومية وهي: كفاءة الأداء، ورضا المرضى، وسلامة المرضى، وفيما يأتي عرض تفصيلي لكل بُعد من هذه الأبعاد</w:t>
      </w:r>
      <w:r w:rsidRPr="00CD042D">
        <w:rPr>
          <w:rFonts w:ascii="Simplified Arabic" w:eastAsia="Times New Roman" w:hAnsi="Simplified Arabic" w:cs="Simplified Arabic"/>
          <w:sz w:val="28"/>
          <w:szCs w:val="28"/>
        </w:rPr>
        <w:t>.</w:t>
      </w:r>
    </w:p>
    <w:p w14:paraId="1A73E4D8" w14:textId="77777777" w:rsidR="00CD042D" w:rsidRPr="00CD042D" w:rsidRDefault="00CD042D" w:rsidP="00CD042D">
      <w:pPr>
        <w:bidi/>
        <w:spacing w:after="200" w:line="276" w:lineRule="auto"/>
        <w:jc w:val="both"/>
        <w:rPr>
          <w:rFonts w:ascii="Simplified Arabic" w:eastAsia="Times New Roman" w:hAnsi="Simplified Arabic" w:cs="Simplified Arabic"/>
          <w:b/>
          <w:bCs/>
          <w:sz w:val="28"/>
          <w:szCs w:val="28"/>
        </w:rPr>
      </w:pPr>
      <w:r w:rsidRPr="00CD042D">
        <w:rPr>
          <w:rFonts w:ascii="Simplified Arabic" w:eastAsia="Times New Roman" w:hAnsi="Simplified Arabic" w:cs="Simplified Arabic"/>
          <w:b/>
          <w:bCs/>
          <w:sz w:val="28"/>
          <w:szCs w:val="28"/>
          <w:rtl/>
        </w:rPr>
        <w:t>البُعد الأول: كفاءة الأداء</w:t>
      </w:r>
    </w:p>
    <w:p w14:paraId="6B1EF2D4" w14:textId="303FDBB6" w:rsidR="00CD042D" w:rsidRPr="00CD042D" w:rsidRDefault="00CD042D" w:rsidP="00CD042D">
      <w:pPr>
        <w:bidi/>
        <w:spacing w:after="200" w:line="276" w:lineRule="auto"/>
        <w:jc w:val="both"/>
        <w:rPr>
          <w:rFonts w:ascii="Simplified Arabic" w:eastAsia="Times New Roman" w:hAnsi="Simplified Arabic" w:cs="Simplified Arabic"/>
          <w:sz w:val="28"/>
          <w:szCs w:val="28"/>
        </w:rPr>
      </w:pPr>
      <w:r w:rsidRPr="00CD042D">
        <w:rPr>
          <w:rFonts w:ascii="Simplified Arabic" w:eastAsia="Times New Roman" w:hAnsi="Simplified Arabic" w:cs="Simplified Arabic"/>
          <w:sz w:val="28"/>
          <w:szCs w:val="28"/>
          <w:rtl/>
        </w:rPr>
        <w:t>يُشكّل بُعد كفاءة الأداء حجر الزاوية في منظومة جودة الخدمات الصحية وأكثر أبعادها اتصالاً بالعمليات التشغيلية اليومية التي تجري داخل المنشأة الصحية، إذ يتعلّق هذا البُعد في جوهره بقدرة المستشفى على تقديم خدماته الصحية والإدارية بمستوى عالٍ من الفاعلية والإتقان مع تحقيق الاستثمار الأمثل للموارد البشرية والمادية والتقنية المتاحة</w:t>
      </w:r>
      <w:r>
        <w:rPr>
          <w:rFonts w:ascii="Simplified Arabic" w:eastAsia="Times New Roman" w:hAnsi="Simplified Arabic" w:cs="Simplified Arabic" w:hint="cs"/>
          <w:sz w:val="28"/>
          <w:szCs w:val="28"/>
          <w:rtl/>
        </w:rPr>
        <w:t xml:space="preserve">، </w:t>
      </w:r>
      <w:r w:rsidRPr="00CD042D">
        <w:rPr>
          <w:rFonts w:ascii="Simplified Arabic" w:eastAsia="Times New Roman" w:hAnsi="Simplified Arabic" w:cs="Simplified Arabic"/>
          <w:sz w:val="28"/>
          <w:szCs w:val="28"/>
          <w:rtl/>
        </w:rPr>
        <w:t xml:space="preserve"> ولا يُختزل مفهوم كفاءة الأداء في القطاع الصحي في مجرّد الإنتاجية الكمية أو سرعة تقديم الخدمة، وإنما يتّسع ليشمل منظومة متكاملة من المعايير والمؤشرات التي تعكس مدى قدرة المنشأة الصحية على تحويل مدخلاتها إلى مخرجات صحية ذات قيمة حقيقية للمريض والمجتمع</w:t>
      </w:r>
      <w:r>
        <w:rPr>
          <w:rFonts w:ascii="Simplified Arabic" w:eastAsia="Times New Roman" w:hAnsi="Simplified Arabic" w:cs="Simplified Arabic" w:hint="cs"/>
          <w:sz w:val="28"/>
          <w:szCs w:val="28"/>
          <w:rtl/>
        </w:rPr>
        <w:t xml:space="preserve">، </w:t>
      </w:r>
      <w:r w:rsidRPr="00CD042D">
        <w:rPr>
          <w:rFonts w:ascii="Simplified Arabic" w:eastAsia="Times New Roman" w:hAnsi="Simplified Arabic" w:cs="Simplified Arabic"/>
          <w:sz w:val="28"/>
          <w:szCs w:val="28"/>
          <w:rtl/>
        </w:rPr>
        <w:t xml:space="preserve"> وقد أوضح </w:t>
      </w:r>
      <w:proofErr w:type="spellStart"/>
      <w:r w:rsidRPr="00CD042D">
        <w:rPr>
          <w:rFonts w:ascii="Simplified Arabic" w:eastAsia="Times New Roman" w:hAnsi="Simplified Arabic" w:cs="Simplified Arabic"/>
          <w:sz w:val="28"/>
          <w:szCs w:val="28"/>
          <w:rtl/>
        </w:rPr>
        <w:t>سيفى</w:t>
      </w:r>
      <w:proofErr w:type="spellEnd"/>
      <w:r w:rsidRPr="00CD042D">
        <w:rPr>
          <w:rFonts w:ascii="Simplified Arabic" w:eastAsia="Times New Roman" w:hAnsi="Simplified Arabic" w:cs="Simplified Arabic"/>
          <w:sz w:val="28"/>
          <w:szCs w:val="28"/>
          <w:rtl/>
        </w:rPr>
        <w:t xml:space="preserve"> </w:t>
      </w:r>
      <w:r w:rsidRPr="00CD042D">
        <w:rPr>
          <w:rFonts w:ascii="Simplified Arabic" w:eastAsia="Times New Roman" w:hAnsi="Simplified Arabic" w:cs="Simplified Arabic"/>
          <w:sz w:val="28"/>
          <w:szCs w:val="28"/>
        </w:rPr>
        <w:t xml:space="preserve">(2020) </w:t>
      </w:r>
      <w:r w:rsidRPr="00CD042D">
        <w:rPr>
          <w:rFonts w:ascii="Simplified Arabic" w:eastAsia="Times New Roman" w:hAnsi="Simplified Arabic" w:cs="Simplified Arabic"/>
          <w:sz w:val="28"/>
          <w:szCs w:val="28"/>
          <w:rtl/>
        </w:rPr>
        <w:t xml:space="preserve">أنّ كفاءة الأداء في السياق الصحي تتضمّن جانبين متلازمين لا ينفصلان عن بعضهما، يتمثّل أولهما في الجانب الفني الذي يشمل مستوى الكفاءة المهنية والعلمية للكوادر الصحية بمختلف تخصصاتها ومدى التزامها بالمعايير الطبية المعتمدة والبروتوكولات السريرية القائمة على الأدلة في مراحل التشخيص والعلاج والمتابعة، ويتمثّل ثانيهما في الجانب التشغيلي الذي يشمل كفاءة العمليات الإدارية والتنظيمية الداعمة لتقديم الخدمة الصحية كإجراءات القبول والتسجيل وإدارة المواعيد وتنسيق التحويلات بين الأقسام وإدارة سلسلة الإمداد الطبي وصيانة التجهيزات والمعدات، وهذا </w:t>
      </w:r>
      <w:r w:rsidRPr="00CD042D">
        <w:rPr>
          <w:rFonts w:ascii="Simplified Arabic" w:eastAsia="Times New Roman" w:hAnsi="Simplified Arabic" w:cs="Simplified Arabic"/>
          <w:sz w:val="28"/>
          <w:szCs w:val="28"/>
          <w:rtl/>
        </w:rPr>
        <w:lastRenderedPageBreak/>
        <w:t>التمييز بين الجانبين لا يعني انفصالهما بل يُبرز تكاملهما، فأعلى مستويات الكفاءة الفنية لدى الطبيب قد تتعطّل فاعليتها إذا أحاط بها نظام إداري بطيء أو تجهيزات طبية قاصرة أو آليات تنسيق معطّلة</w:t>
      </w:r>
      <w:r w:rsidRPr="00CD042D">
        <w:rPr>
          <w:rFonts w:ascii="Simplified Arabic" w:eastAsia="Times New Roman" w:hAnsi="Simplified Arabic" w:cs="Simplified Arabic"/>
          <w:sz w:val="28"/>
          <w:szCs w:val="28"/>
        </w:rPr>
        <w:t>.</w:t>
      </w:r>
    </w:p>
    <w:p w14:paraId="5D41796A" w14:textId="77777777" w:rsidR="00CD042D" w:rsidRDefault="00CD042D" w:rsidP="00CD042D">
      <w:pPr>
        <w:bidi/>
        <w:spacing w:after="200" w:line="276" w:lineRule="auto"/>
        <w:jc w:val="both"/>
        <w:rPr>
          <w:rFonts w:ascii="Simplified Arabic" w:eastAsia="Times New Roman" w:hAnsi="Simplified Arabic" w:cs="Simplified Arabic"/>
          <w:sz w:val="28"/>
          <w:szCs w:val="28"/>
          <w:rtl/>
        </w:rPr>
      </w:pPr>
      <w:r w:rsidRPr="00CD042D">
        <w:rPr>
          <w:rFonts w:ascii="Simplified Arabic" w:eastAsia="Times New Roman" w:hAnsi="Simplified Arabic" w:cs="Simplified Arabic"/>
          <w:sz w:val="28"/>
          <w:szCs w:val="28"/>
          <w:rtl/>
        </w:rPr>
        <w:t>ويُعمّق الرمادي (2022) فهم هذا البُعد حين يُشير إلى أنّ كفاءة الأداء في المنشآت الصحية تتحدّد بمنظومة مترابطة من العوامل التي يؤثّر كل منها في الآخر ويتأثّر به في سياق تفاعلي ديناميكي مستمر، فمستوى التأهيل الأكاديمي والمهني الأساسي للكوادر الصحية يتفاعل مع برامج التدريب المستمر والتعليم الطبي المتواصل التي تُحدّث معارفهم ومهاراتهم وتُبقيهم على اطلاع بأحدث المستجدات في تخصصاتهم، وجودة التجهيزات والمعدات الطبية المتوفرة تتفاعل مع مهارة استخدامها ومدى ملاءمتها للاحتياجات الفعلية للمنشأة، وكفاءة أنظمة المعلومات الصحية تتفاعل مع ثقافة التوثيق والتسجيل وتبادل المعلومات السائدة بين العاملين، والهياكل التنظيمية وإجراءات العمل تتفاعل مع القيم المؤسسية وأنماط القيادة السائدة</w:t>
      </w:r>
      <w:r>
        <w:rPr>
          <w:rFonts w:ascii="Simplified Arabic" w:eastAsia="Times New Roman" w:hAnsi="Simplified Arabic" w:cs="Simplified Arabic" w:hint="cs"/>
          <w:sz w:val="28"/>
          <w:szCs w:val="28"/>
          <w:rtl/>
        </w:rPr>
        <w:t xml:space="preserve">، </w:t>
      </w:r>
      <w:r w:rsidRPr="00CD042D">
        <w:rPr>
          <w:rFonts w:ascii="Simplified Arabic" w:eastAsia="Times New Roman" w:hAnsi="Simplified Arabic" w:cs="Simplified Arabic"/>
          <w:sz w:val="28"/>
          <w:szCs w:val="28"/>
          <w:rtl/>
        </w:rPr>
        <w:t xml:space="preserve">وهذا التشابك يعني أنّ تحسين كفاءة الأداء لا يمكن أن يتحقّق من خلال التعامل مع أي من هذه العوامل بمعزل عن بقيتها، وإنما يستلزم مقاربة نظامية تأخذ في حسبانها هذا التشابك وتتعامل معه بوصفه كلاً متكاملاً. </w:t>
      </w:r>
    </w:p>
    <w:p w14:paraId="1D56B058" w14:textId="0D42F86F" w:rsidR="00CD042D" w:rsidRPr="00CD042D" w:rsidRDefault="00CD042D" w:rsidP="00CD042D">
      <w:pPr>
        <w:bidi/>
        <w:spacing w:after="200" w:line="276" w:lineRule="auto"/>
        <w:jc w:val="both"/>
        <w:rPr>
          <w:rFonts w:ascii="Simplified Arabic" w:eastAsia="Times New Roman" w:hAnsi="Simplified Arabic" w:cs="Simplified Arabic"/>
          <w:sz w:val="28"/>
          <w:szCs w:val="28"/>
        </w:rPr>
      </w:pPr>
      <w:r w:rsidRPr="00CD042D">
        <w:rPr>
          <w:rFonts w:ascii="Simplified Arabic" w:eastAsia="Times New Roman" w:hAnsi="Simplified Arabic" w:cs="Simplified Arabic"/>
          <w:sz w:val="28"/>
          <w:szCs w:val="28"/>
          <w:rtl/>
        </w:rPr>
        <w:t>ويتّصل هذا البُعد اتصالاً مباشراً بمفهوم الإنتاجية الصحية غير أنّ قياس هذه الإنتاجية يتّسم بتعقيد خاص في القطاع الصحي مقارنة بالقطاعات الأخرى، ذلك أنّ مخرجات العمل الصحي لا تقبل القياس بمؤشرات كمية بسيطة كعدد المرضى المعالجين أو عدد العمليات المنفّذة، وإنما تتطلّب مؤشرات نوعية تعكس جودة النتائج الصحية المتحققة ومدى تحسّن الحالة الصحية للمريض ومستوى رضاه عن الرعاية المقدمة</w:t>
      </w:r>
      <w:r w:rsidRPr="00CD042D">
        <w:rPr>
          <w:rFonts w:ascii="Simplified Arabic" w:eastAsia="Times New Roman" w:hAnsi="Simplified Arabic" w:cs="Simplified Arabic"/>
          <w:sz w:val="28"/>
          <w:szCs w:val="28"/>
        </w:rPr>
        <w:t>.</w:t>
      </w:r>
    </w:p>
    <w:p w14:paraId="21B7E73A" w14:textId="5F31052C" w:rsidR="00CD042D" w:rsidRPr="00CD042D" w:rsidRDefault="00CD042D" w:rsidP="00CD042D">
      <w:pPr>
        <w:bidi/>
        <w:spacing w:after="200" w:line="276" w:lineRule="auto"/>
        <w:jc w:val="both"/>
        <w:rPr>
          <w:rFonts w:ascii="Simplified Arabic" w:eastAsia="Times New Roman" w:hAnsi="Simplified Arabic" w:cs="Simplified Arabic"/>
          <w:sz w:val="28"/>
          <w:szCs w:val="28"/>
        </w:rPr>
      </w:pPr>
      <w:r w:rsidRPr="00CD042D">
        <w:rPr>
          <w:rFonts w:ascii="Simplified Arabic" w:eastAsia="Times New Roman" w:hAnsi="Simplified Arabic" w:cs="Simplified Arabic"/>
          <w:sz w:val="28"/>
          <w:szCs w:val="28"/>
          <w:rtl/>
        </w:rPr>
        <w:t>ويؤكّد</w:t>
      </w:r>
      <w:r w:rsidRPr="00CD042D">
        <w:rPr>
          <w:rFonts w:ascii="Simplified Arabic" w:eastAsia="Times New Roman" w:hAnsi="Simplified Arabic" w:cs="Simplified Arabic"/>
          <w:sz w:val="28"/>
          <w:szCs w:val="28"/>
        </w:rPr>
        <w:t xml:space="preserve"> </w:t>
      </w:r>
      <w:proofErr w:type="spellStart"/>
      <w:r w:rsidRPr="00CD042D">
        <w:rPr>
          <w:rFonts w:ascii="Simplified Arabic" w:eastAsia="Times New Roman" w:hAnsi="Simplified Arabic" w:cs="Simplified Arabic"/>
          <w:sz w:val="28"/>
          <w:szCs w:val="28"/>
        </w:rPr>
        <w:t>Ghildiyal</w:t>
      </w:r>
      <w:proofErr w:type="spellEnd"/>
      <w:r w:rsidRPr="00CD042D">
        <w:rPr>
          <w:rFonts w:ascii="Simplified Arabic" w:eastAsia="Times New Roman" w:hAnsi="Simplified Arabic" w:cs="Simplified Arabic"/>
          <w:sz w:val="28"/>
          <w:szCs w:val="28"/>
        </w:rPr>
        <w:t xml:space="preserve"> et al. (2022) </w:t>
      </w:r>
      <w:r w:rsidRPr="00CD042D">
        <w:rPr>
          <w:rFonts w:ascii="Simplified Arabic" w:eastAsia="Times New Roman" w:hAnsi="Simplified Arabic" w:cs="Simplified Arabic"/>
          <w:sz w:val="28"/>
          <w:szCs w:val="28"/>
          <w:rtl/>
        </w:rPr>
        <w:t xml:space="preserve">أنّ كفاءة الأداء في المؤسسات الصحية تنطوي على بُعدين تكميليين يندر أن </w:t>
      </w:r>
      <w:proofErr w:type="spellStart"/>
      <w:r w:rsidRPr="00CD042D">
        <w:rPr>
          <w:rFonts w:ascii="Simplified Arabic" w:eastAsia="Times New Roman" w:hAnsi="Simplified Arabic" w:cs="Simplified Arabic"/>
          <w:sz w:val="28"/>
          <w:szCs w:val="28"/>
          <w:rtl/>
        </w:rPr>
        <w:t>تتناولهما</w:t>
      </w:r>
      <w:proofErr w:type="spellEnd"/>
      <w:r w:rsidRPr="00CD042D">
        <w:rPr>
          <w:rFonts w:ascii="Simplified Arabic" w:eastAsia="Times New Roman" w:hAnsi="Simplified Arabic" w:cs="Simplified Arabic"/>
          <w:sz w:val="28"/>
          <w:szCs w:val="28"/>
          <w:rtl/>
        </w:rPr>
        <w:t xml:space="preserve"> الأدبيات بالقدر الكافي من التفصيل، يتمثّل أولهما في الكفاءة الفنية الداخلية التي تعكس قدرة المنشأة على إنجاز عملياتها الصحية بأقل قدر ممكن من الهدر والتكرار والأخطاء مع الحفاظ على أعلى معايير الجودة، ويتمثّل ثانيهما في الكفاءة التخصيصية التي تعكس قدرة المنشأة على توجيه مواردها المحدودة نحو الأولويات الصحية الأكثر إلحاحاً والخدمات الأكثر تأثيراً في صحة المجتمع المحلي الذي تخدمه</w:t>
      </w:r>
      <w:r>
        <w:rPr>
          <w:rFonts w:ascii="Simplified Arabic" w:eastAsia="Times New Roman" w:hAnsi="Simplified Arabic" w:cs="Simplified Arabic" w:hint="cs"/>
          <w:sz w:val="28"/>
          <w:szCs w:val="28"/>
          <w:rtl/>
        </w:rPr>
        <w:t xml:space="preserve">، </w:t>
      </w:r>
      <w:r w:rsidRPr="00CD042D">
        <w:rPr>
          <w:rFonts w:ascii="Simplified Arabic" w:eastAsia="Times New Roman" w:hAnsi="Simplified Arabic" w:cs="Simplified Arabic"/>
          <w:sz w:val="28"/>
          <w:szCs w:val="28"/>
          <w:rtl/>
        </w:rPr>
        <w:t xml:space="preserve"> فالمستشفى ال</w:t>
      </w:r>
      <w:r>
        <w:rPr>
          <w:rFonts w:ascii="Simplified Arabic" w:eastAsia="Times New Roman" w:hAnsi="Simplified Arabic" w:cs="Simplified Arabic" w:hint="cs"/>
          <w:sz w:val="28"/>
          <w:szCs w:val="28"/>
          <w:rtl/>
        </w:rPr>
        <w:t>ت</w:t>
      </w:r>
      <w:r w:rsidRPr="00CD042D">
        <w:rPr>
          <w:rFonts w:ascii="Simplified Arabic" w:eastAsia="Times New Roman" w:hAnsi="Simplified Arabic" w:cs="Simplified Arabic"/>
          <w:sz w:val="28"/>
          <w:szCs w:val="28"/>
          <w:rtl/>
        </w:rPr>
        <w:t xml:space="preserve">ي </w:t>
      </w:r>
      <w:r>
        <w:rPr>
          <w:rFonts w:ascii="Simplified Arabic" w:eastAsia="Times New Roman" w:hAnsi="Simplified Arabic" w:cs="Simplified Arabic" w:hint="cs"/>
          <w:sz w:val="28"/>
          <w:szCs w:val="28"/>
          <w:rtl/>
        </w:rPr>
        <w:t>ت</w:t>
      </w:r>
      <w:r w:rsidRPr="00CD042D">
        <w:rPr>
          <w:rFonts w:ascii="Simplified Arabic" w:eastAsia="Times New Roman" w:hAnsi="Simplified Arabic" w:cs="Simplified Arabic"/>
          <w:sz w:val="28"/>
          <w:szCs w:val="28"/>
          <w:rtl/>
        </w:rPr>
        <w:t xml:space="preserve">متلك كفاءة فنية عالية في إجراء العمليات الجراحية المعقّدة لكنه يُخصّص نسبة ضئيلة من موارده لبرامج الرعاية الأولية </w:t>
      </w:r>
      <w:r w:rsidRPr="00CD042D">
        <w:rPr>
          <w:rFonts w:ascii="Simplified Arabic" w:eastAsia="Times New Roman" w:hAnsi="Simplified Arabic" w:cs="Simplified Arabic"/>
          <w:sz w:val="28"/>
          <w:szCs w:val="28"/>
          <w:rtl/>
        </w:rPr>
        <w:lastRenderedPageBreak/>
        <w:t>والطب الوقائي التي قد تكون أكثر تأثيراً في خفض العبء المرضي على المجتمع يُعاني من قصور في الكفاءة التخصيصية حتى لو كانت كفاءته الفنية ممتازة. كما أنّ كفاءة الأداء تتطلّب وجود منظومة قياس ومتابعة فعّالة تُمكّن الإدارة من رصد مؤشرات الأداء الرئيسة بشكل مستمر ومنهجي وتحديد الانحرافات عن المعايير فور حدوثها واتخاذ الإجراءات التصحيحية المناسبة في الوقت المناسب، وهذه المنظومة هي بحدّ ذاتها مؤشر على كفاءة الإدارة ونضج ممارساتها</w:t>
      </w:r>
      <w:r w:rsidRPr="00CD042D">
        <w:rPr>
          <w:rFonts w:ascii="Simplified Arabic" w:eastAsia="Times New Roman" w:hAnsi="Simplified Arabic" w:cs="Simplified Arabic"/>
          <w:sz w:val="28"/>
          <w:szCs w:val="28"/>
        </w:rPr>
        <w:t>.</w:t>
      </w:r>
    </w:p>
    <w:p w14:paraId="0032C7AB" w14:textId="77777777" w:rsidR="00CD042D" w:rsidRDefault="00CD042D" w:rsidP="00CD042D">
      <w:pPr>
        <w:bidi/>
        <w:spacing w:after="200" w:line="276" w:lineRule="auto"/>
        <w:jc w:val="both"/>
        <w:rPr>
          <w:rFonts w:ascii="Simplified Arabic" w:eastAsia="Times New Roman" w:hAnsi="Simplified Arabic" w:cs="Simplified Arabic"/>
          <w:sz w:val="28"/>
          <w:szCs w:val="28"/>
        </w:rPr>
      </w:pPr>
      <w:r w:rsidRPr="00CD042D">
        <w:rPr>
          <w:rFonts w:ascii="Simplified Arabic" w:eastAsia="Times New Roman" w:hAnsi="Simplified Arabic" w:cs="Simplified Arabic"/>
          <w:sz w:val="28"/>
          <w:szCs w:val="28"/>
          <w:rtl/>
        </w:rPr>
        <w:t>وتتجلّى خصوصية بُعد كفاءة الأداء في المستشفيات الحكومية بمنطقة المدينة المنورة في كون هذه المستشفيات تعمل في سياق فريد يفرض عليها تحديات تشغيلية لا نظير لها في معظم المؤسسات الصحية الأخرى، فموقع المدينة المنورة بوصفها ثاني أقدس المدن في الإسلام يجعل مستشفياتها تستقبل على مدار العام أعداداً كبيرة من الزوّار والمعتمرين والحجاج الذين يُضافون إلى السكان المحليين مما يُضاعف الضغط على الطاقة الاستيعابية والموارد البشرية والمادية بصورة متذبذبة وغير منتظمة ترتبط بالمواسم الدينية</w:t>
      </w:r>
      <w:r w:rsidRPr="00CD042D">
        <w:rPr>
          <w:rFonts w:ascii="Simplified Arabic" w:eastAsia="Times New Roman" w:hAnsi="Simplified Arabic" w:cs="Simplified Arabic"/>
          <w:sz w:val="28"/>
          <w:szCs w:val="28"/>
        </w:rPr>
        <w:t xml:space="preserve"> (Alshammari et al., 2022). </w:t>
      </w:r>
    </w:p>
    <w:p w14:paraId="272E6BF2" w14:textId="330558D9" w:rsidR="00CD042D" w:rsidRPr="00CD042D" w:rsidRDefault="00CD042D" w:rsidP="00CD042D">
      <w:pPr>
        <w:bidi/>
        <w:spacing w:after="200" w:line="276" w:lineRule="auto"/>
        <w:jc w:val="both"/>
        <w:rPr>
          <w:rFonts w:ascii="Simplified Arabic" w:eastAsia="Times New Roman" w:hAnsi="Simplified Arabic" w:cs="Simplified Arabic"/>
          <w:sz w:val="28"/>
          <w:szCs w:val="28"/>
        </w:rPr>
      </w:pPr>
      <w:r w:rsidRPr="00CD042D">
        <w:rPr>
          <w:rFonts w:ascii="Simplified Arabic" w:eastAsia="Times New Roman" w:hAnsi="Simplified Arabic" w:cs="Simplified Arabic"/>
          <w:sz w:val="28"/>
          <w:szCs w:val="28"/>
          <w:rtl/>
        </w:rPr>
        <w:t>وتعني كفاءة الأداء في هذا السياق المتميّز قدرة المستشفى على إدارة طاقته الاستيعابية بمرونة عالية تُمكّنه من التوسّع والانكماش وفقاً لحجم الطلب المتغيّر، والتعامل مع التذبذبات الموسمية الحادة في أعداد المراجعين دون أن ينعكس ذلك سلباً على جودة الخدمة المقدمة لكل مريض على حدة، وضمان استمرارية تقديم خدمات عالية المستوى حتى في فترات الذروة القصوى التي تتزامن مع مواسم الحج والعمرة والزيارة</w:t>
      </w:r>
      <w:r>
        <w:rPr>
          <w:rFonts w:ascii="Simplified Arabic" w:eastAsia="Times New Roman" w:hAnsi="Simplified Arabic" w:cs="Simplified Arabic" w:hint="cs"/>
          <w:sz w:val="28"/>
          <w:szCs w:val="28"/>
          <w:rtl/>
        </w:rPr>
        <w:t>،</w:t>
      </w:r>
      <w:r w:rsidRPr="00CD042D">
        <w:rPr>
          <w:rFonts w:ascii="Simplified Arabic" w:eastAsia="Times New Roman" w:hAnsi="Simplified Arabic" w:cs="Simplified Arabic"/>
          <w:sz w:val="28"/>
          <w:szCs w:val="28"/>
          <w:rtl/>
        </w:rPr>
        <w:t xml:space="preserve"> ولا شكّ أنّ تحقيق هذا المستوى من الكفاءة التشغيلية المرنة يتطلّب قيادة إدارية استثنائية تمتلك القدرة على التخطيط الاستراتيجي بعيد المدى والتخطيط التشغيلي قصير المدى في آنٍ واحد، وتستطيع تنسيق جهود فرق العمل المتعددة التخصصات تحت ضغوط زمنية وكمية كبيرة مع الحفاظ على معنويات العاملين ومستوى أدائهم</w:t>
      </w:r>
      <w:r w:rsidRPr="00CD042D">
        <w:rPr>
          <w:rFonts w:ascii="Simplified Arabic" w:eastAsia="Times New Roman" w:hAnsi="Simplified Arabic" w:cs="Simplified Arabic"/>
          <w:sz w:val="28"/>
          <w:szCs w:val="28"/>
        </w:rPr>
        <w:t>.</w:t>
      </w:r>
    </w:p>
    <w:p w14:paraId="3AEFEE84" w14:textId="51FB14F5" w:rsidR="00CD042D" w:rsidRPr="00CD042D" w:rsidRDefault="00CD042D" w:rsidP="00CD042D">
      <w:pPr>
        <w:bidi/>
        <w:spacing w:after="200" w:line="276" w:lineRule="auto"/>
        <w:jc w:val="both"/>
        <w:rPr>
          <w:rFonts w:ascii="Simplified Arabic" w:eastAsia="Times New Roman" w:hAnsi="Simplified Arabic" w:cs="Simplified Arabic"/>
          <w:sz w:val="28"/>
          <w:szCs w:val="28"/>
        </w:rPr>
      </w:pPr>
      <w:r w:rsidRPr="00CD042D">
        <w:rPr>
          <w:rFonts w:ascii="Simplified Arabic" w:eastAsia="Times New Roman" w:hAnsi="Simplified Arabic" w:cs="Simplified Arabic"/>
          <w:sz w:val="28"/>
          <w:szCs w:val="28"/>
          <w:rtl/>
        </w:rPr>
        <w:t>وقد عالجت دراسات سابقة بُعد كفاءة الأداء الصحي من زوايا بحثية أسهمت في إثراء الفهم النظري والتطبيقي لهذا البُعد</w:t>
      </w:r>
      <w:r>
        <w:rPr>
          <w:rFonts w:ascii="Simplified Arabic" w:eastAsia="Times New Roman" w:hAnsi="Simplified Arabic" w:cs="Simplified Arabic" w:hint="cs"/>
          <w:sz w:val="28"/>
          <w:szCs w:val="28"/>
          <w:rtl/>
        </w:rPr>
        <w:t>،</w:t>
      </w:r>
      <w:r w:rsidRPr="00CD042D">
        <w:rPr>
          <w:rFonts w:ascii="Simplified Arabic" w:eastAsia="Times New Roman" w:hAnsi="Simplified Arabic" w:cs="Simplified Arabic"/>
          <w:sz w:val="28"/>
          <w:szCs w:val="28"/>
        </w:rPr>
        <w:t xml:space="preserve"> </w:t>
      </w:r>
      <w:r w:rsidRPr="00CD042D">
        <w:rPr>
          <w:rFonts w:ascii="Simplified Arabic" w:eastAsia="Times New Roman" w:hAnsi="Simplified Arabic" w:cs="Simplified Arabic"/>
          <w:sz w:val="28"/>
          <w:szCs w:val="28"/>
          <w:rtl/>
        </w:rPr>
        <w:t xml:space="preserve">فقد تناولت دراسة الزيادي والسماوي (2024) كفاءة الأداء بوصفها أحد مؤشرات جودة الخدمات الصحية المتأثرة بمستوى الرضا الوظيفي للعاملين في المستشفيات الحكومية، حيث اعتمدت على مقاييس تشمل سرعة تقديم الخدمة ودقة الإجراءات الطبية ومستوى التنسيق بين الأقسام واستغلال الموارد المتاحة، ممّا يُتيح للدراسة الحالية الاستفادة من هذا المنظور في فهم العلاقة غير المباشرة بين النمط القيادي وكفاءة الأداء عبر متغير الرضا الوظيفي بوصفه </w:t>
      </w:r>
      <w:r w:rsidRPr="00CD042D">
        <w:rPr>
          <w:rFonts w:ascii="Simplified Arabic" w:eastAsia="Times New Roman" w:hAnsi="Simplified Arabic" w:cs="Simplified Arabic"/>
          <w:sz w:val="28"/>
          <w:szCs w:val="28"/>
          <w:rtl/>
        </w:rPr>
        <w:lastRenderedPageBreak/>
        <w:t>آلية وسيطة</w:t>
      </w:r>
      <w:r>
        <w:rPr>
          <w:rFonts w:ascii="Simplified Arabic" w:eastAsia="Times New Roman" w:hAnsi="Simplified Arabic" w:cs="Simplified Arabic" w:hint="cs"/>
          <w:sz w:val="28"/>
          <w:szCs w:val="28"/>
          <w:rtl/>
        </w:rPr>
        <w:t xml:space="preserve">، </w:t>
      </w:r>
      <w:r w:rsidRPr="00CD042D">
        <w:rPr>
          <w:rFonts w:ascii="Simplified Arabic" w:eastAsia="Times New Roman" w:hAnsi="Simplified Arabic" w:cs="Simplified Arabic"/>
          <w:sz w:val="28"/>
          <w:szCs w:val="28"/>
          <w:rtl/>
        </w:rPr>
        <w:t>كما فحصت دراسة</w:t>
      </w:r>
      <w:r w:rsidRPr="00CD042D">
        <w:rPr>
          <w:rFonts w:ascii="Simplified Arabic" w:eastAsia="Times New Roman" w:hAnsi="Simplified Arabic" w:cs="Simplified Arabic"/>
          <w:sz w:val="28"/>
          <w:szCs w:val="28"/>
        </w:rPr>
        <w:t xml:space="preserve"> </w:t>
      </w:r>
      <w:proofErr w:type="spellStart"/>
      <w:r w:rsidRPr="00CD042D">
        <w:rPr>
          <w:rFonts w:ascii="Simplified Arabic" w:eastAsia="Times New Roman" w:hAnsi="Simplified Arabic" w:cs="Simplified Arabic"/>
          <w:sz w:val="28"/>
          <w:szCs w:val="28"/>
        </w:rPr>
        <w:t>Resky</w:t>
      </w:r>
      <w:proofErr w:type="spellEnd"/>
      <w:r w:rsidRPr="00CD042D">
        <w:rPr>
          <w:rFonts w:ascii="Simplified Arabic" w:eastAsia="Times New Roman" w:hAnsi="Simplified Arabic" w:cs="Simplified Arabic"/>
          <w:sz w:val="28"/>
          <w:szCs w:val="28"/>
        </w:rPr>
        <w:t xml:space="preserve"> et al. (2024) </w:t>
      </w:r>
      <w:r w:rsidRPr="00CD042D">
        <w:rPr>
          <w:rFonts w:ascii="Simplified Arabic" w:eastAsia="Times New Roman" w:hAnsi="Simplified Arabic" w:cs="Simplified Arabic"/>
          <w:sz w:val="28"/>
          <w:szCs w:val="28"/>
          <w:rtl/>
        </w:rPr>
        <w:t>جودة الخدمات الإدارية في المستشفيات من منظور العلاقة بين الكفاءة الإدارية لموظفي الاستقبال والتسجيل ومستوى رضا المرضى في العيادات الخارجية، حيث ركّزت على مؤشرات تتعلق بسرعة الإجراءات ودقتها ومستوى التعامل الإنساني، مما يُعزّز فهم الشقّ الإداري من كفاءة الأداء في المنشآت الصحية ويُبرز أنّ كفاءة الأداء لا تقتصر على الجوانب الطبية الفنية وإنما تشمل كامل سلسلة الخدمة التي يمرّ بها المريض</w:t>
      </w:r>
      <w:r>
        <w:rPr>
          <w:rFonts w:ascii="Simplified Arabic" w:eastAsia="Times New Roman" w:hAnsi="Simplified Arabic" w:cs="Simplified Arabic" w:hint="cs"/>
          <w:sz w:val="28"/>
          <w:szCs w:val="28"/>
          <w:rtl/>
        </w:rPr>
        <w:t xml:space="preserve">، </w:t>
      </w:r>
      <w:r w:rsidRPr="00CD042D">
        <w:rPr>
          <w:rFonts w:ascii="Simplified Arabic" w:eastAsia="Times New Roman" w:hAnsi="Simplified Arabic" w:cs="Simplified Arabic"/>
          <w:sz w:val="28"/>
          <w:szCs w:val="28"/>
        </w:rPr>
        <w:t xml:space="preserve"> </w:t>
      </w:r>
      <w:r w:rsidRPr="00CD042D">
        <w:rPr>
          <w:rFonts w:ascii="Simplified Arabic" w:eastAsia="Times New Roman" w:hAnsi="Simplified Arabic" w:cs="Simplified Arabic"/>
          <w:sz w:val="28"/>
          <w:szCs w:val="28"/>
          <w:rtl/>
        </w:rPr>
        <w:t>وقد أسهمت كذلك دراسة</w:t>
      </w:r>
      <w:r w:rsidRPr="00CD042D">
        <w:rPr>
          <w:rFonts w:ascii="Simplified Arabic" w:eastAsia="Times New Roman" w:hAnsi="Simplified Arabic" w:cs="Simplified Arabic"/>
          <w:sz w:val="28"/>
          <w:szCs w:val="28"/>
        </w:rPr>
        <w:t xml:space="preserve"> Tahir et al. (2020) </w:t>
      </w:r>
      <w:r w:rsidRPr="00CD042D">
        <w:rPr>
          <w:rFonts w:ascii="Simplified Arabic" w:eastAsia="Times New Roman" w:hAnsi="Simplified Arabic" w:cs="Simplified Arabic"/>
          <w:sz w:val="28"/>
          <w:szCs w:val="28"/>
          <w:rtl/>
        </w:rPr>
        <w:t>في إبراز العلاقة بين التنظيم والنمط القيادي وبين تحسين جودة الخدمات الصحية الأولية، حيث تناولت كفاءة الأداء بوصفها ناتجاً تنظيمياً يتأثّر بممارسات القيادة وأساليب التنظيم المعتمدة، وهو ما يُؤسّس لفهم الرابط بين المتغير المستقل والمتغير التابع في الدراسة الحالية من زاوية كفاءة الأداء تحديداً</w:t>
      </w:r>
      <w:r w:rsidRPr="00CD042D">
        <w:rPr>
          <w:rFonts w:ascii="Simplified Arabic" w:eastAsia="Times New Roman" w:hAnsi="Simplified Arabic" w:cs="Simplified Arabic"/>
          <w:sz w:val="28"/>
          <w:szCs w:val="28"/>
        </w:rPr>
        <w:t>.</w:t>
      </w:r>
    </w:p>
    <w:p w14:paraId="219E225C" w14:textId="77777777" w:rsidR="00CD042D" w:rsidRPr="00CD042D" w:rsidRDefault="00CD042D" w:rsidP="00CD042D">
      <w:pPr>
        <w:bidi/>
        <w:spacing w:after="200" w:line="276" w:lineRule="auto"/>
        <w:jc w:val="both"/>
        <w:rPr>
          <w:rFonts w:ascii="Simplified Arabic" w:eastAsia="Times New Roman" w:hAnsi="Simplified Arabic" w:cs="Simplified Arabic"/>
          <w:b/>
          <w:bCs/>
          <w:sz w:val="28"/>
          <w:szCs w:val="28"/>
        </w:rPr>
      </w:pPr>
      <w:r w:rsidRPr="00CD042D">
        <w:rPr>
          <w:rFonts w:ascii="Simplified Arabic" w:eastAsia="Times New Roman" w:hAnsi="Simplified Arabic" w:cs="Simplified Arabic"/>
          <w:b/>
          <w:bCs/>
          <w:sz w:val="28"/>
          <w:szCs w:val="28"/>
          <w:rtl/>
        </w:rPr>
        <w:t>البُعد الثاني: رضا المرضى</w:t>
      </w:r>
    </w:p>
    <w:p w14:paraId="4A98E62F" w14:textId="7F8C331A" w:rsidR="00CD042D" w:rsidRPr="00CD042D" w:rsidRDefault="00CD042D" w:rsidP="00CD042D">
      <w:pPr>
        <w:bidi/>
        <w:spacing w:after="200" w:line="276" w:lineRule="auto"/>
        <w:jc w:val="both"/>
        <w:rPr>
          <w:rFonts w:ascii="Simplified Arabic" w:eastAsia="Times New Roman" w:hAnsi="Simplified Arabic" w:cs="Simplified Arabic"/>
          <w:sz w:val="28"/>
          <w:szCs w:val="28"/>
        </w:rPr>
      </w:pPr>
      <w:r w:rsidRPr="00CD042D">
        <w:rPr>
          <w:rFonts w:ascii="Simplified Arabic" w:eastAsia="Times New Roman" w:hAnsi="Simplified Arabic" w:cs="Simplified Arabic"/>
          <w:sz w:val="28"/>
          <w:szCs w:val="28"/>
          <w:rtl/>
        </w:rPr>
        <w:t>يمثّل بُعد رضا المرضى أحد أكثر أبعاد جودة الخدمات الصحية حساسية وتعقيداً في آنٍ واحد، إذ ينقل بؤرة تقييم الجودة من المنظور المؤسسي الداخلي إلى المنظور الخارجي الذي يتمحور حول تجربة المستفيد ذاته وتقييمه الذاتي لما تلقّاه من رعاية</w:t>
      </w:r>
      <w:r>
        <w:rPr>
          <w:rFonts w:ascii="Simplified Arabic" w:eastAsia="Times New Roman" w:hAnsi="Simplified Arabic" w:cs="Simplified Arabic" w:hint="cs"/>
          <w:sz w:val="28"/>
          <w:szCs w:val="28"/>
          <w:rtl/>
        </w:rPr>
        <w:t>،</w:t>
      </w:r>
      <w:r w:rsidRPr="00CD042D">
        <w:rPr>
          <w:rFonts w:ascii="Simplified Arabic" w:eastAsia="Times New Roman" w:hAnsi="Simplified Arabic" w:cs="Simplified Arabic"/>
          <w:sz w:val="28"/>
          <w:szCs w:val="28"/>
          <w:rtl/>
        </w:rPr>
        <w:t xml:space="preserve"> ولم يعد رضا المرضى مؤشراً ثانوياً يُستأنس به على هامش مؤشرات الأداء الطبي والإداري، بل تحوّل في العقدين الأخيرين إلى معيار محوري تعتمده الأنظمة الصحية المتقدمة في مختلف أنحاء العالم لتقييم أداء المؤسسات الصحية وتصنيفها ومحاسبتها، بل إنّ بعض أنظمة التمويل الصحي باتت تربط جزءاً من المخصصات المالية المحوّلة للمستشفيات بمستويات رضا المرضى عن الخدمات المقدمة، مما رفع هذا المؤشر إلى مصاف المحدّدات الاستراتيجية التي تمسّ البقاء المؤسسي والاستدامة المالية للمنشأة الصحية</w:t>
      </w:r>
      <w:r w:rsidRPr="00CD042D">
        <w:rPr>
          <w:rFonts w:ascii="Simplified Arabic" w:eastAsia="Times New Roman" w:hAnsi="Simplified Arabic" w:cs="Simplified Arabic"/>
          <w:sz w:val="28"/>
          <w:szCs w:val="28"/>
        </w:rPr>
        <w:t>.</w:t>
      </w:r>
    </w:p>
    <w:p w14:paraId="66C36CD8" w14:textId="2FE51467" w:rsidR="00CD042D" w:rsidRPr="00CD042D" w:rsidRDefault="00CD042D" w:rsidP="00CD042D">
      <w:pPr>
        <w:bidi/>
        <w:spacing w:after="200" w:line="276" w:lineRule="auto"/>
        <w:jc w:val="both"/>
        <w:rPr>
          <w:rFonts w:ascii="Simplified Arabic" w:eastAsia="Times New Roman" w:hAnsi="Simplified Arabic" w:cs="Simplified Arabic"/>
          <w:sz w:val="28"/>
          <w:szCs w:val="28"/>
        </w:rPr>
      </w:pPr>
      <w:r w:rsidRPr="00CD042D">
        <w:rPr>
          <w:rFonts w:ascii="Simplified Arabic" w:eastAsia="Times New Roman" w:hAnsi="Simplified Arabic" w:cs="Simplified Arabic"/>
          <w:sz w:val="28"/>
          <w:szCs w:val="28"/>
          <w:rtl/>
        </w:rPr>
        <w:t xml:space="preserve">وقد أوضحت جبره (2020) أنّ رضا المرضى مفهوم متعدد الطبقات يتشكّل من تفاعل مجموعة متنوعة من العوامل التي تتضافر في رسم التقييم الكلي الذي يُصدره المريض على تجربته مع المنشأة الصحية، فثمة عوامل تتعلق بجودة التفاعل الإنساني بين المريض ومقدمي الرعاية الصحية وما يتضمّنه من مستوى الاحترام والتعاطف والاهتمام الشخصي والإصغاء الفعّال لشكاوى المريض ومخاوفه، </w:t>
      </w:r>
      <w:r>
        <w:rPr>
          <w:rFonts w:ascii="Simplified Arabic" w:eastAsia="Times New Roman" w:hAnsi="Simplified Arabic" w:cs="Simplified Arabic" w:hint="cs"/>
          <w:sz w:val="28"/>
          <w:szCs w:val="28"/>
          <w:rtl/>
        </w:rPr>
        <w:t>و</w:t>
      </w:r>
      <w:r w:rsidRPr="00CD042D">
        <w:rPr>
          <w:rFonts w:ascii="Simplified Arabic" w:eastAsia="Times New Roman" w:hAnsi="Simplified Arabic" w:cs="Simplified Arabic"/>
          <w:sz w:val="28"/>
          <w:szCs w:val="28"/>
          <w:rtl/>
        </w:rPr>
        <w:t xml:space="preserve">عوامل تتعلق بالجانب المعلوماتي وما يشمله من وضوح المعلومات المقدمة للمريض عن حالته الصحية وخيارات العلاج المتاحة والنتائج المتوقعة والمخاطر المحتملة، </w:t>
      </w:r>
      <w:r>
        <w:rPr>
          <w:rFonts w:ascii="Simplified Arabic" w:eastAsia="Times New Roman" w:hAnsi="Simplified Arabic" w:cs="Simplified Arabic" w:hint="cs"/>
          <w:sz w:val="28"/>
          <w:szCs w:val="28"/>
          <w:rtl/>
        </w:rPr>
        <w:t>و</w:t>
      </w:r>
      <w:r w:rsidRPr="00CD042D">
        <w:rPr>
          <w:rFonts w:ascii="Simplified Arabic" w:eastAsia="Times New Roman" w:hAnsi="Simplified Arabic" w:cs="Simplified Arabic"/>
          <w:sz w:val="28"/>
          <w:szCs w:val="28"/>
          <w:rtl/>
        </w:rPr>
        <w:t xml:space="preserve">عوامل تتعلق بالبيئة المادية للمنشأة الصحية كنظافة الغرف والممرات وملاءمة درجة الحرارة والإضاءة ومستوى </w:t>
      </w:r>
      <w:r w:rsidRPr="00CD042D">
        <w:rPr>
          <w:rFonts w:ascii="Simplified Arabic" w:eastAsia="Times New Roman" w:hAnsi="Simplified Arabic" w:cs="Simplified Arabic"/>
          <w:sz w:val="28"/>
          <w:szCs w:val="28"/>
          <w:rtl/>
        </w:rPr>
        <w:lastRenderedPageBreak/>
        <w:t>الضوضاء وتوفّر وسائل الراحة الأساسية، وثمة عوامل تتعلق بالجوانب التنظيمية كأوقات الانتظار وسهولة الوصول إلى الخدمة وسلاسة الإجراءات الإدارية</w:t>
      </w:r>
      <w:r>
        <w:rPr>
          <w:rFonts w:ascii="Simplified Arabic" w:eastAsia="Times New Roman" w:hAnsi="Simplified Arabic" w:cs="Simplified Arabic" w:hint="cs"/>
          <w:sz w:val="28"/>
          <w:szCs w:val="28"/>
          <w:rtl/>
        </w:rPr>
        <w:t xml:space="preserve">، </w:t>
      </w:r>
      <w:r w:rsidRPr="00CD042D">
        <w:rPr>
          <w:rFonts w:ascii="Simplified Arabic" w:eastAsia="Times New Roman" w:hAnsi="Simplified Arabic" w:cs="Simplified Arabic"/>
          <w:sz w:val="28"/>
          <w:szCs w:val="28"/>
          <w:rtl/>
        </w:rPr>
        <w:t>وهذا التعدد في مكوّنات الرضا يعني أنّ المنشأة الصحية لا تستطيع أن تعتمد على التميّز في جانب واحد لضمان رضا المرضى، وإنما عليها أن تسعى إلى تحقيق مستوى متوازن من الجودة عبر جميع هذه الجوانب</w:t>
      </w:r>
      <w:r w:rsidRPr="00CD042D">
        <w:rPr>
          <w:rFonts w:ascii="Simplified Arabic" w:eastAsia="Times New Roman" w:hAnsi="Simplified Arabic" w:cs="Simplified Arabic"/>
          <w:sz w:val="28"/>
          <w:szCs w:val="28"/>
        </w:rPr>
        <w:t>.</w:t>
      </w:r>
    </w:p>
    <w:p w14:paraId="72337727" w14:textId="4E132BCD" w:rsidR="00CD042D" w:rsidRPr="00CD042D" w:rsidRDefault="00CD042D" w:rsidP="00CD042D">
      <w:pPr>
        <w:bidi/>
        <w:spacing w:after="200" w:line="276" w:lineRule="auto"/>
        <w:jc w:val="both"/>
        <w:rPr>
          <w:rFonts w:ascii="Simplified Arabic" w:eastAsia="Times New Roman" w:hAnsi="Simplified Arabic" w:cs="Simplified Arabic"/>
          <w:sz w:val="28"/>
          <w:szCs w:val="28"/>
        </w:rPr>
      </w:pPr>
      <w:r w:rsidRPr="00CD042D">
        <w:rPr>
          <w:rFonts w:ascii="Simplified Arabic" w:eastAsia="Times New Roman" w:hAnsi="Simplified Arabic" w:cs="Simplified Arabic"/>
          <w:sz w:val="28"/>
          <w:szCs w:val="28"/>
          <w:rtl/>
        </w:rPr>
        <w:t>ويُضيف بونا (2024) بُعداً زمنياً مهماً لمفهوم رضا المرضى حين يُؤكّد أنّ هذا الرضا لا يتوقّف عند لحظة تقديم الخدمة وإنما يتشكّل عبر كامل مسار تجربة المريض مع المنشأة الصحية بدءاً من لحظة شعوره بالحاجة إلى الرعاية الصحية ومحاولته الأولى للتواصل مع المنشأة أو حجز موعد فيها، مروراً بتجربته في الاستقبال والتسجيل والانتظار ثم المعاينة والتشخيص والعلاج، وانتهاءً بمرحلة ما بعد الخروج التي تشمل المتابعة والرعاية اللاحقة وإمكانية التواصل مع المنشأة عند الحاجة</w:t>
      </w:r>
      <w:r>
        <w:rPr>
          <w:rFonts w:ascii="Simplified Arabic" w:eastAsia="Times New Roman" w:hAnsi="Simplified Arabic" w:cs="Simplified Arabic" w:hint="cs"/>
          <w:sz w:val="28"/>
          <w:szCs w:val="28"/>
          <w:rtl/>
        </w:rPr>
        <w:t>،</w:t>
      </w:r>
      <w:r w:rsidRPr="00CD042D">
        <w:rPr>
          <w:rFonts w:ascii="Simplified Arabic" w:eastAsia="Times New Roman" w:hAnsi="Simplified Arabic" w:cs="Simplified Arabic"/>
          <w:sz w:val="28"/>
          <w:szCs w:val="28"/>
          <w:rtl/>
        </w:rPr>
        <w:t xml:space="preserve"> وهذا المنظور الزمني الممتد يعني أنّ أي خلل في أي حلقة من حلقات هذا المسار الطويل يمكن أن يُفسد التجربة الكلية ويُقوّض رضا المريض حتى لو كانت بقية الحلقات على مستوى عالٍ من الجودة، فالمريض الذي عانى من صعوبة بالغة في الحصول على موعد أو انتظر ساعات طويلة قبل أن يُقابل الطبيب قد لا يكون راضياً عن تجربته الكلية حتى لو كان أداء الطبيب ممتازاً من الناحية المهنية</w:t>
      </w:r>
      <w:r w:rsidRPr="00CD042D">
        <w:rPr>
          <w:rFonts w:ascii="Simplified Arabic" w:eastAsia="Times New Roman" w:hAnsi="Simplified Arabic" w:cs="Simplified Arabic"/>
          <w:sz w:val="28"/>
          <w:szCs w:val="28"/>
        </w:rPr>
        <w:t>.</w:t>
      </w:r>
    </w:p>
    <w:p w14:paraId="3B6F0775" w14:textId="1BA92557" w:rsidR="00CD042D" w:rsidRPr="00CD042D" w:rsidRDefault="00CD042D" w:rsidP="00CD042D">
      <w:pPr>
        <w:bidi/>
        <w:spacing w:after="200" w:line="276"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و</w:t>
      </w:r>
      <w:r w:rsidRPr="00CD042D">
        <w:rPr>
          <w:rFonts w:ascii="Simplified Arabic" w:eastAsia="Times New Roman" w:hAnsi="Simplified Arabic" w:cs="Simplified Arabic"/>
          <w:sz w:val="28"/>
          <w:szCs w:val="28"/>
          <w:rtl/>
        </w:rPr>
        <w:t>أشار إليه</w:t>
      </w:r>
      <w:r w:rsidRPr="00CD042D">
        <w:rPr>
          <w:rFonts w:ascii="Simplified Arabic" w:eastAsia="Times New Roman" w:hAnsi="Simplified Arabic" w:cs="Simplified Arabic"/>
          <w:sz w:val="28"/>
          <w:szCs w:val="28"/>
        </w:rPr>
        <w:t xml:space="preserve"> Ajam et al. (2022) </w:t>
      </w:r>
      <w:r w:rsidRPr="00CD042D">
        <w:rPr>
          <w:rFonts w:ascii="Simplified Arabic" w:eastAsia="Times New Roman" w:hAnsi="Simplified Arabic" w:cs="Simplified Arabic"/>
          <w:sz w:val="28"/>
          <w:szCs w:val="28"/>
          <w:rtl/>
        </w:rPr>
        <w:t>من أنّ هذا الرضا يمكن فهمه وقياسه من خلال مفهوم الفجوة بين التوقعات والإدراكات، بمعنى أنّ المريض يدخل المنشأة الصحية وهو يحمل مجموعة من التوقعات المسبقة حول مستوى الخدمة التي سيتلقّاها، وهذه التوقعات تتشكّل بفعل عوامل متعددة تشمل تجاربه السابقة مع المنشآت الصحية وما سمعه من أقربائه ومعارفه وما تعرّض له من رسائل إعلامية ومستوى ثقافته الصحية العامة، ثم يُقارن هذه التوقعات بإدراكاته الفعلية للخدمة التي حصل عليها، فإذا فاقت الإدراكات التوقعات تحقّق الرضا بل ربما الإبهار، وإذا تطابقت معها تحقّق رضا مقبول، وإذا قصرت الإدراكات عن التوقعات وقع عدم الرضا وربما الشكوى والتذمّر. ويترتّب على هذا المنظور أنّ رضا المرضى لا يعكس بالضرورة المستوى المطلق لجودة الخدمة وإنما يعكس الجودة النسبية المُدركة في ضوء التوقعات، وهو ما يُفسّر لماذا قد يكون مريضان تلقّيا الخدمة ذاتها في المنشأة ذاتها أحدهما راضياً والآخر غير راضٍ، والسبب ببساطة هو اختلاف توقعاتهما المسبقة</w:t>
      </w:r>
      <w:r w:rsidRPr="00CD042D">
        <w:rPr>
          <w:rFonts w:ascii="Simplified Arabic" w:eastAsia="Times New Roman" w:hAnsi="Simplified Arabic" w:cs="Simplified Arabic"/>
          <w:sz w:val="28"/>
          <w:szCs w:val="28"/>
        </w:rPr>
        <w:t>.</w:t>
      </w:r>
    </w:p>
    <w:p w14:paraId="2D7DE9BF" w14:textId="50754873" w:rsidR="00CD042D" w:rsidRPr="00CD042D" w:rsidRDefault="00CD042D" w:rsidP="00CD042D">
      <w:pPr>
        <w:bidi/>
        <w:spacing w:after="200" w:line="276" w:lineRule="auto"/>
        <w:jc w:val="both"/>
        <w:rPr>
          <w:rFonts w:ascii="Simplified Arabic" w:eastAsia="Times New Roman" w:hAnsi="Simplified Arabic" w:cs="Simplified Arabic"/>
          <w:sz w:val="28"/>
          <w:szCs w:val="28"/>
        </w:rPr>
      </w:pPr>
      <w:r w:rsidRPr="00CD042D">
        <w:rPr>
          <w:rFonts w:ascii="Simplified Arabic" w:eastAsia="Times New Roman" w:hAnsi="Simplified Arabic" w:cs="Simplified Arabic"/>
          <w:sz w:val="28"/>
          <w:szCs w:val="28"/>
          <w:rtl/>
        </w:rPr>
        <w:lastRenderedPageBreak/>
        <w:t>ويُثري</w:t>
      </w:r>
      <w:r w:rsidRPr="00CD042D">
        <w:rPr>
          <w:rFonts w:ascii="Simplified Arabic" w:eastAsia="Times New Roman" w:hAnsi="Simplified Arabic" w:cs="Simplified Arabic"/>
          <w:sz w:val="28"/>
          <w:szCs w:val="28"/>
        </w:rPr>
        <w:t xml:space="preserve"> Mahliafa et al. (2022) </w:t>
      </w:r>
      <w:r w:rsidRPr="00CD042D">
        <w:rPr>
          <w:rFonts w:ascii="Simplified Arabic" w:eastAsia="Times New Roman" w:hAnsi="Simplified Arabic" w:cs="Simplified Arabic"/>
          <w:sz w:val="28"/>
          <w:szCs w:val="28"/>
          <w:rtl/>
        </w:rPr>
        <w:t>فهم هذا البُعد حين يتناولان رضا المرضى في سياق خدمات التأمين الصحي الحكومي تحديداً، وهو سياق وثيق الصلة بالدراسة الحالية التي تتناول المستشفيات الحكومية، حيث يُشيران إلى أنّ مرضى التأمين الصحي الحكومي يحملون في الغالب توقعات معيّنة تتأثّر بالصورة الذهنية السائدة عن الخدمات الحكومية وبتجاربهم السابقة وبمقارناتهم مع القطاع الخاص، وهو ما يجعل إدارة توقعاتهم جزءاً لا يتجزّأ من إدارة رضاهم</w:t>
      </w:r>
      <w:r w:rsidR="00661E19">
        <w:rPr>
          <w:rFonts w:ascii="Simplified Arabic" w:eastAsia="Times New Roman" w:hAnsi="Simplified Arabic" w:cs="Simplified Arabic" w:hint="cs"/>
          <w:sz w:val="28"/>
          <w:szCs w:val="28"/>
          <w:rtl/>
        </w:rPr>
        <w:t>،</w:t>
      </w:r>
      <w:r w:rsidRPr="00CD042D">
        <w:rPr>
          <w:rFonts w:ascii="Simplified Arabic" w:eastAsia="Times New Roman" w:hAnsi="Simplified Arabic" w:cs="Simplified Arabic"/>
          <w:sz w:val="28"/>
          <w:szCs w:val="28"/>
          <w:rtl/>
        </w:rPr>
        <w:t xml:space="preserve"> كما أنّ مستوى جودة الخدمة المقدمة في أقسام التنويم يتأثر بعوامل متعددة تشمل مستوى التفاعل مع الكادر التمريضي والطبي ونوعية الوجبات الغذائية ومستوى النظافة ودرجة الخصوصية المتاحة للمريض وسرعة الاستجابة لطلباته واحتياجاته</w:t>
      </w:r>
      <w:r w:rsidR="00661E19">
        <w:rPr>
          <w:rFonts w:ascii="Simplified Arabic" w:eastAsia="Times New Roman" w:hAnsi="Simplified Arabic" w:cs="Simplified Arabic" w:hint="cs"/>
          <w:sz w:val="28"/>
          <w:szCs w:val="28"/>
          <w:rtl/>
        </w:rPr>
        <w:t>،</w:t>
      </w:r>
      <w:r w:rsidRPr="00CD042D">
        <w:rPr>
          <w:rFonts w:ascii="Simplified Arabic" w:eastAsia="Times New Roman" w:hAnsi="Simplified Arabic" w:cs="Simplified Arabic"/>
          <w:sz w:val="28"/>
          <w:szCs w:val="28"/>
          <w:rtl/>
        </w:rPr>
        <w:t xml:space="preserve"> ويُبرز</w:t>
      </w:r>
      <w:r w:rsidRPr="00CD042D">
        <w:rPr>
          <w:rFonts w:ascii="Simplified Arabic" w:eastAsia="Times New Roman" w:hAnsi="Simplified Arabic" w:cs="Simplified Arabic"/>
          <w:sz w:val="28"/>
          <w:szCs w:val="28"/>
        </w:rPr>
        <w:t xml:space="preserve"> Sarata et al. (2023) </w:t>
      </w:r>
      <w:r w:rsidRPr="00CD042D">
        <w:rPr>
          <w:rFonts w:ascii="Simplified Arabic" w:eastAsia="Times New Roman" w:hAnsi="Simplified Arabic" w:cs="Simplified Arabic"/>
          <w:sz w:val="28"/>
          <w:szCs w:val="28"/>
          <w:rtl/>
        </w:rPr>
        <w:t>أنّ رضا المرضى في مرافق الرعاية الصحية يرتبط ارتباطاً وثيقاً بأبعاد الجودة الخمسة المعروفة في نموذج</w:t>
      </w:r>
      <w:r w:rsidRPr="00CD042D">
        <w:rPr>
          <w:rFonts w:ascii="Simplified Arabic" w:eastAsia="Times New Roman" w:hAnsi="Simplified Arabic" w:cs="Simplified Arabic"/>
          <w:sz w:val="28"/>
          <w:szCs w:val="28"/>
        </w:rPr>
        <w:t xml:space="preserve"> SERVQUAL </w:t>
      </w:r>
      <w:r w:rsidRPr="00CD042D">
        <w:rPr>
          <w:rFonts w:ascii="Simplified Arabic" w:eastAsia="Times New Roman" w:hAnsi="Simplified Arabic" w:cs="Simplified Arabic"/>
          <w:sz w:val="28"/>
          <w:szCs w:val="28"/>
          <w:rtl/>
        </w:rPr>
        <w:t>وهي الملموسية والموثوقية والاستجابة والأمان والتعاطف، وأنّ أي قصور في أي من هذه الأبعاد ينعكس سلباً على المستوى الكلي لرضا المرضى بصورة لا يمكن تعويضها بالتميّز في الأبعاد الأخرى وحدها</w:t>
      </w:r>
      <w:r w:rsidRPr="00CD042D">
        <w:rPr>
          <w:rFonts w:ascii="Simplified Arabic" w:eastAsia="Times New Roman" w:hAnsi="Simplified Arabic" w:cs="Simplified Arabic"/>
          <w:sz w:val="28"/>
          <w:szCs w:val="28"/>
        </w:rPr>
        <w:t>.</w:t>
      </w:r>
    </w:p>
    <w:p w14:paraId="527D20D9" w14:textId="77777777" w:rsidR="00CD042D" w:rsidRPr="00CD042D" w:rsidRDefault="00CD042D" w:rsidP="00CD042D">
      <w:pPr>
        <w:bidi/>
        <w:spacing w:after="200" w:line="276" w:lineRule="auto"/>
        <w:jc w:val="both"/>
        <w:rPr>
          <w:rFonts w:ascii="Simplified Arabic" w:eastAsia="Times New Roman" w:hAnsi="Simplified Arabic" w:cs="Simplified Arabic"/>
          <w:sz w:val="28"/>
          <w:szCs w:val="28"/>
        </w:rPr>
      </w:pPr>
      <w:r w:rsidRPr="00CD042D">
        <w:rPr>
          <w:rFonts w:ascii="Simplified Arabic" w:eastAsia="Times New Roman" w:hAnsi="Simplified Arabic" w:cs="Simplified Arabic"/>
          <w:sz w:val="28"/>
          <w:szCs w:val="28"/>
          <w:rtl/>
        </w:rPr>
        <w:t>وتبرز أهمية بُعد رضا المرضى في سياق المستشفيات الحكومية بمنطقة المدينة المنورة من خلال اعتبارات عدة، أبرزها تنوّع الشرائح السكانية التي تخدمها هذه المستشفيات والتي تشمل المواطنين السعوديين والمقيمين من جنسيات مختلفة وزوّار المدينة المنورة من مختلف أنحاء العالم، وهذا التنوّع يعني تنوّعاً موازياً في التوقعات والاحتياجات والخلفيات الثقافية والتجارب السابقة مع الأنظمة الصحية، مما يفرض على إدارة المستشفى تحدياً فريداً يتمثّل في تحقيق رضا شرائح متباينة الخصائص والتوقعات عن خدمة واحدة. كما أنّ سمعة المملكة العربية السعودية بوصفها حاضنة للحرمين الشريفين تجعل من مستوى الخدمات الصحية المقدمة في المدينة المنورة واجهة حضارية تعكس اهتمام المملكة بضيوف الرحمن وخدمتهم، وهو ما يرفع سقف التوقعات ويُضاعف أهمية تحقيق مستويات عالية من رضا المرضى والمستفيدين</w:t>
      </w:r>
      <w:r w:rsidRPr="00CD042D">
        <w:rPr>
          <w:rFonts w:ascii="Simplified Arabic" w:eastAsia="Times New Roman" w:hAnsi="Simplified Arabic" w:cs="Simplified Arabic"/>
          <w:sz w:val="28"/>
          <w:szCs w:val="28"/>
        </w:rPr>
        <w:t>.</w:t>
      </w:r>
    </w:p>
    <w:p w14:paraId="25620438" w14:textId="66E382C4" w:rsidR="00CD042D" w:rsidRPr="00CD042D" w:rsidRDefault="00CD042D" w:rsidP="00CD042D">
      <w:pPr>
        <w:bidi/>
        <w:spacing w:after="200" w:line="276" w:lineRule="auto"/>
        <w:jc w:val="both"/>
        <w:rPr>
          <w:rFonts w:ascii="Simplified Arabic" w:eastAsia="Times New Roman" w:hAnsi="Simplified Arabic" w:cs="Simplified Arabic"/>
          <w:sz w:val="28"/>
          <w:szCs w:val="28"/>
        </w:rPr>
      </w:pPr>
      <w:r w:rsidRPr="00CD042D">
        <w:rPr>
          <w:rFonts w:ascii="Simplified Arabic" w:eastAsia="Times New Roman" w:hAnsi="Simplified Arabic" w:cs="Simplified Arabic"/>
          <w:sz w:val="28"/>
          <w:szCs w:val="28"/>
          <w:rtl/>
        </w:rPr>
        <w:t xml:space="preserve">وقد أسهمت عدة دراسات سابقة في إثراء المعرفة النظرية والتطبيقية ببُعد رضا المرضى من زوايا متنوعة. فقد تناولت دراسة علي والسماوي (2024) رضا المرضى بوصفه أحد المؤشرات الرئيسة لجودة الخدمات الصحية في المستشفيات الحكومية، حيث اعتمدت على مقاييس متعددة تشمل رضا المريض عن التعامل الطبي والتمريضي ورضاه عن الإجراءات الإدارية ورضاه عن البيئة </w:t>
      </w:r>
      <w:r w:rsidRPr="00CD042D">
        <w:rPr>
          <w:rFonts w:ascii="Simplified Arabic" w:eastAsia="Times New Roman" w:hAnsi="Simplified Arabic" w:cs="Simplified Arabic"/>
          <w:sz w:val="28"/>
          <w:szCs w:val="28"/>
          <w:rtl/>
        </w:rPr>
        <w:lastRenderedPageBreak/>
        <w:t>المادية للمنشأة، مما يُوفّر للدراسة الحالية إطاراً قياسياً يمكن البناء عليه وتطويره</w:t>
      </w:r>
      <w:r w:rsidR="00661E19">
        <w:rPr>
          <w:rFonts w:ascii="Simplified Arabic" w:eastAsia="Times New Roman" w:hAnsi="Simplified Arabic" w:cs="Simplified Arabic" w:hint="cs"/>
          <w:sz w:val="28"/>
          <w:szCs w:val="28"/>
          <w:rtl/>
        </w:rPr>
        <w:t>،</w:t>
      </w:r>
      <w:r w:rsidRPr="00CD042D">
        <w:rPr>
          <w:rFonts w:ascii="Simplified Arabic" w:eastAsia="Times New Roman" w:hAnsi="Simplified Arabic" w:cs="Simplified Arabic"/>
          <w:sz w:val="28"/>
          <w:szCs w:val="28"/>
          <w:rtl/>
        </w:rPr>
        <w:t xml:space="preserve"> كما فحصت دراسة</w:t>
      </w:r>
      <w:r w:rsidRPr="00CD042D">
        <w:rPr>
          <w:rFonts w:ascii="Simplified Arabic" w:eastAsia="Times New Roman" w:hAnsi="Simplified Arabic" w:cs="Simplified Arabic"/>
          <w:sz w:val="28"/>
          <w:szCs w:val="28"/>
        </w:rPr>
        <w:t xml:space="preserve"> Muhajir et al. (2024) </w:t>
      </w:r>
      <w:r w:rsidRPr="00CD042D">
        <w:rPr>
          <w:rFonts w:ascii="Simplified Arabic" w:eastAsia="Times New Roman" w:hAnsi="Simplified Arabic" w:cs="Simplified Arabic"/>
          <w:sz w:val="28"/>
          <w:szCs w:val="28"/>
          <w:rtl/>
        </w:rPr>
        <w:t>العوامل المؤثرة في جودة الخدمات الصحية ورضا المرضى الداخليين من خلال تحليل المسار الذي يُتيح فهم العلاقات المباشرة وغير المباشرة بين المتغيرات المختلفة، حيث تناولت الدراسة مجموعة من العوامل التنظيمية والبشرية ودرست مساراتها السببية المتشعبة نحو الرضا، وهو ما يُثري فهم الآليات المعقدة التي يتشكل من خلالها رضا المرضى ويُمهّد للدراسة الحالية أرضية نظرية في فهم كيف يمكن لأنماط القيادة الإدارية أن تؤثّر في رضا المرضى عبر مسارات متعددة ومتداخلة</w:t>
      </w:r>
      <w:r w:rsidRPr="00CD042D">
        <w:rPr>
          <w:rFonts w:ascii="Simplified Arabic" w:eastAsia="Times New Roman" w:hAnsi="Simplified Arabic" w:cs="Simplified Arabic"/>
          <w:sz w:val="28"/>
          <w:szCs w:val="28"/>
        </w:rPr>
        <w:t>.</w:t>
      </w:r>
    </w:p>
    <w:p w14:paraId="3C489496" w14:textId="77777777" w:rsidR="00CD042D" w:rsidRPr="00CD042D" w:rsidRDefault="00CD042D" w:rsidP="00CD042D">
      <w:pPr>
        <w:bidi/>
        <w:spacing w:after="200" w:line="276" w:lineRule="auto"/>
        <w:jc w:val="both"/>
        <w:rPr>
          <w:rFonts w:ascii="Simplified Arabic" w:eastAsia="Times New Roman" w:hAnsi="Simplified Arabic" w:cs="Simplified Arabic"/>
          <w:b/>
          <w:bCs/>
          <w:sz w:val="28"/>
          <w:szCs w:val="28"/>
        </w:rPr>
      </w:pPr>
      <w:r w:rsidRPr="00CD042D">
        <w:rPr>
          <w:rFonts w:ascii="Simplified Arabic" w:eastAsia="Times New Roman" w:hAnsi="Simplified Arabic" w:cs="Simplified Arabic"/>
          <w:b/>
          <w:bCs/>
          <w:sz w:val="28"/>
          <w:szCs w:val="28"/>
          <w:rtl/>
        </w:rPr>
        <w:t>البُعد الثالث: سلامة المرضى</w:t>
      </w:r>
    </w:p>
    <w:p w14:paraId="477919D4" w14:textId="77777777" w:rsidR="00CD042D" w:rsidRPr="00CD042D" w:rsidRDefault="00CD042D" w:rsidP="00CD042D">
      <w:pPr>
        <w:bidi/>
        <w:spacing w:after="200" w:line="276" w:lineRule="auto"/>
        <w:jc w:val="both"/>
        <w:rPr>
          <w:rFonts w:ascii="Simplified Arabic" w:eastAsia="Times New Roman" w:hAnsi="Simplified Arabic" w:cs="Simplified Arabic"/>
          <w:sz w:val="28"/>
          <w:szCs w:val="28"/>
        </w:rPr>
      </w:pPr>
      <w:r w:rsidRPr="00CD042D">
        <w:rPr>
          <w:rFonts w:ascii="Simplified Arabic" w:eastAsia="Times New Roman" w:hAnsi="Simplified Arabic" w:cs="Simplified Arabic"/>
          <w:sz w:val="28"/>
          <w:szCs w:val="28"/>
          <w:rtl/>
        </w:rPr>
        <w:t xml:space="preserve">يُجسّد بُعد سلامة المرضى البُعد الأكثر حرجاً وحساسية في منظومة جودة الخدمات الصحية، إذ يتعلّق بحماية المرضى من الأضرار والمخاطر التي قد تنجم عن عملية تقديم الرعاية الصحية ذاتها بدلاً من أن تنجم عن المرض الذي جاء المريض أصلاً لعلاجه. وتكمن المفارقة الأخلاقية العميقة في هذا البُعد في أنّ المريض يأتي إلى المنشأة الصحية طلباً للشفاء والعلاج فيُفترض ألّا يتعرّض فيها لأضرار إضافية ناجمة عن أخطاء طبية أو عدوى مكتسبة أو سقوط أو خلط في الأدوية أو غيرها من الأحداث الضارة التي باتت تُعرف في الأدبيات الصحية بمصطلح "الأحداث السلبية" أو </w:t>
      </w:r>
      <w:r w:rsidRPr="00CD042D">
        <w:rPr>
          <w:rFonts w:ascii="Simplified Arabic" w:eastAsia="Times New Roman" w:hAnsi="Simplified Arabic" w:cs="Simplified Arabic"/>
          <w:sz w:val="28"/>
          <w:szCs w:val="28"/>
        </w:rPr>
        <w:t>"</w:t>
      </w:r>
      <w:r w:rsidRPr="00CD042D">
        <w:rPr>
          <w:rFonts w:ascii="Simplified Arabic" w:eastAsia="Times New Roman" w:hAnsi="Simplified Arabic" w:cs="Simplified Arabic"/>
          <w:sz w:val="28"/>
          <w:szCs w:val="28"/>
          <w:rtl/>
        </w:rPr>
        <w:t>الأحداث غير المرغوبة". وقد تصاعد الاهتمام العالمي بسلامة المرضى بشكل غير مسبوق منذ مطلع الألفية الثالثة حين كشفت تقارير بارزة عن حجم المشكلة المهول وعن أنّ الأخطاء الطبية والأحداث الضارة في المستشفيات تُشكّل وباءً صامتاً يحصد أرواحاً ويُلحق أضراراً جسيمة بأعداد هائلة من المرضى في مختلف أنحاء العالم سنوياً</w:t>
      </w:r>
      <w:r w:rsidRPr="00CD042D">
        <w:rPr>
          <w:rFonts w:ascii="Simplified Arabic" w:eastAsia="Times New Roman" w:hAnsi="Simplified Arabic" w:cs="Simplified Arabic"/>
          <w:sz w:val="28"/>
          <w:szCs w:val="28"/>
        </w:rPr>
        <w:t>.</w:t>
      </w:r>
    </w:p>
    <w:p w14:paraId="0BE0C3F8" w14:textId="77777777" w:rsidR="00CD042D" w:rsidRPr="00CD042D" w:rsidRDefault="00CD042D" w:rsidP="00CD042D">
      <w:pPr>
        <w:bidi/>
        <w:spacing w:after="200" w:line="276" w:lineRule="auto"/>
        <w:jc w:val="both"/>
        <w:rPr>
          <w:rFonts w:ascii="Simplified Arabic" w:eastAsia="Times New Roman" w:hAnsi="Simplified Arabic" w:cs="Simplified Arabic"/>
          <w:sz w:val="28"/>
          <w:szCs w:val="28"/>
        </w:rPr>
      </w:pPr>
      <w:r w:rsidRPr="00CD042D">
        <w:rPr>
          <w:rFonts w:ascii="Simplified Arabic" w:eastAsia="Times New Roman" w:hAnsi="Simplified Arabic" w:cs="Simplified Arabic"/>
          <w:sz w:val="28"/>
          <w:szCs w:val="28"/>
          <w:rtl/>
        </w:rPr>
        <w:t xml:space="preserve">ويُوضّح </w:t>
      </w:r>
      <w:proofErr w:type="spellStart"/>
      <w:r w:rsidRPr="00CD042D">
        <w:rPr>
          <w:rFonts w:ascii="Simplified Arabic" w:eastAsia="Times New Roman" w:hAnsi="Simplified Arabic" w:cs="Simplified Arabic"/>
          <w:sz w:val="28"/>
          <w:szCs w:val="28"/>
          <w:rtl/>
        </w:rPr>
        <w:t>سيفى</w:t>
      </w:r>
      <w:proofErr w:type="spellEnd"/>
      <w:r w:rsidRPr="00CD042D">
        <w:rPr>
          <w:rFonts w:ascii="Simplified Arabic" w:eastAsia="Times New Roman" w:hAnsi="Simplified Arabic" w:cs="Simplified Arabic"/>
          <w:sz w:val="28"/>
          <w:szCs w:val="28"/>
          <w:rtl/>
        </w:rPr>
        <w:t xml:space="preserve"> (2020) أنّ سلامة المرضى تتضمّن منظومة واسعة من الإجراءات والبروتوكولات والثقافات التنظيمية التي تهدف مجتمعةً إلى تقليل احتمالات وقوع الأخطاء الطبية والأحداث الضارة إلى أدنى حدٍّ ممكن، والكشف المبكر عمّا يقع منها لمعالجة آثاره قبل تفاقمها، والتعلّم المنهجي من هذه الأحداث لمنع تكرارها مستقبلاً. وتشمل هذه المنظومة مجالات متعددة ومتشعبة أبرزها سلامة الدواء التي تتعلق بضمان وصف الدواء الصحيح بالجرعة الصحيحة عبر المسار الصحيح للمريض الصحيح في الوقت الصحيح، ومكافحة العدوى المكتسبة في المنشآت الصحية التي تُعدّ من أخطر التحديات التي تواجه المستشفيات في مختلف أنحاء العالم، وسلامة الإجراءات الجراحية التي تشمل </w:t>
      </w:r>
      <w:r w:rsidRPr="00CD042D">
        <w:rPr>
          <w:rFonts w:ascii="Simplified Arabic" w:eastAsia="Times New Roman" w:hAnsi="Simplified Arabic" w:cs="Simplified Arabic"/>
          <w:sz w:val="28"/>
          <w:szCs w:val="28"/>
          <w:rtl/>
        </w:rPr>
        <w:lastRenderedPageBreak/>
        <w:t>التحقّق من هوية المريض وموقع العملية ونوع الإجراء المطلوب قبل البدء فيه، والوقاية من سقوط المرضى وإصاباتهم داخل المنشأة الصحية خاصة كبار السن والأطفال والمرضى ذوي الحركة المحدودة</w:t>
      </w:r>
      <w:r w:rsidRPr="00CD042D">
        <w:rPr>
          <w:rFonts w:ascii="Simplified Arabic" w:eastAsia="Times New Roman" w:hAnsi="Simplified Arabic" w:cs="Simplified Arabic"/>
          <w:sz w:val="28"/>
          <w:szCs w:val="28"/>
        </w:rPr>
        <w:t>.</w:t>
      </w:r>
    </w:p>
    <w:p w14:paraId="48CAAE6D" w14:textId="77777777" w:rsidR="00CD042D" w:rsidRPr="00CD042D" w:rsidRDefault="00CD042D" w:rsidP="00CD042D">
      <w:pPr>
        <w:bidi/>
        <w:spacing w:after="200" w:line="276" w:lineRule="auto"/>
        <w:jc w:val="both"/>
        <w:rPr>
          <w:rFonts w:ascii="Simplified Arabic" w:eastAsia="Times New Roman" w:hAnsi="Simplified Arabic" w:cs="Simplified Arabic"/>
          <w:sz w:val="28"/>
          <w:szCs w:val="28"/>
        </w:rPr>
      </w:pPr>
      <w:r w:rsidRPr="00CD042D">
        <w:rPr>
          <w:rFonts w:ascii="Simplified Arabic" w:eastAsia="Times New Roman" w:hAnsi="Simplified Arabic" w:cs="Simplified Arabic"/>
          <w:sz w:val="28"/>
          <w:szCs w:val="28"/>
          <w:rtl/>
        </w:rPr>
        <w:t xml:space="preserve">ويُعمّق الرمادي (2022) فهم هذا البُعد من خلال ربطه بمنظومة الحوكمة الصحية، إذ يُؤكّد أنّ سلامة المرضى لا يمكن أن تتحقّق بشكل مستدام إلا في ظل إطار </w:t>
      </w:r>
      <w:proofErr w:type="spellStart"/>
      <w:r w:rsidRPr="00CD042D">
        <w:rPr>
          <w:rFonts w:ascii="Simplified Arabic" w:eastAsia="Times New Roman" w:hAnsi="Simplified Arabic" w:cs="Simplified Arabic"/>
          <w:sz w:val="28"/>
          <w:szCs w:val="28"/>
          <w:rtl/>
        </w:rPr>
        <w:t>حوكمي</w:t>
      </w:r>
      <w:proofErr w:type="spellEnd"/>
      <w:r w:rsidRPr="00CD042D">
        <w:rPr>
          <w:rFonts w:ascii="Simplified Arabic" w:eastAsia="Times New Roman" w:hAnsi="Simplified Arabic" w:cs="Simplified Arabic"/>
          <w:sz w:val="28"/>
          <w:szCs w:val="28"/>
          <w:rtl/>
        </w:rPr>
        <w:t xml:space="preserve"> متين يضمن الشفافية والمساءلة ووضوح المسؤوليات والصلاحيات وفاعلية آليات الإبلاغ عن الأحداث الضارة والحوادث الوشيكة. فكثير من الأخطاء الطبية والأحداث الضارة لا تنجم عن قصور في كفاءة الأفراد بقدر ما تنجم عن خلل في الأنظمة والعمليات والثقافة التنظيمية السائدة، فحين تسود ثقافة اللوم والعقاب يُحجم العاملون عن الإبلاغ عن الأخطاء ممّا يحرم المنشأة من فرصة التعلّم منها وتصحيح الأنظمة التي أسهمت في وقوعها، في حين أنّ ثقافة السلامة العادلة التي تُفرّق بين الخطأ </w:t>
      </w:r>
      <w:proofErr w:type="spellStart"/>
      <w:r w:rsidRPr="00CD042D">
        <w:rPr>
          <w:rFonts w:ascii="Simplified Arabic" w:eastAsia="Times New Roman" w:hAnsi="Simplified Arabic" w:cs="Simplified Arabic"/>
          <w:sz w:val="28"/>
          <w:szCs w:val="28"/>
          <w:rtl/>
        </w:rPr>
        <w:t>المنظومي</w:t>
      </w:r>
      <w:proofErr w:type="spellEnd"/>
      <w:r w:rsidRPr="00CD042D">
        <w:rPr>
          <w:rFonts w:ascii="Simplified Arabic" w:eastAsia="Times New Roman" w:hAnsi="Simplified Arabic" w:cs="Simplified Arabic"/>
          <w:sz w:val="28"/>
          <w:szCs w:val="28"/>
          <w:rtl/>
        </w:rPr>
        <w:t xml:space="preserve"> والإهمال المتعمّد تُشجّع العاملين على الإبلاغ الطوعي وتُوفّر للمنشأة ثروة من المعلومات التي يمكن توظيفها في تحسين أنظمتها وعملياتها بشكل مستمر. وهذا الربط بين سلامة المرضى والحوكمة والثقافة التنظيمية يُبرز بجلاء أنّ تحقيق السلامة ليس مسألة تقنية بحتة يمكن حلّها بوضع بروتوكولات وإجراءات فحسب، وإنما هي مسألة قيادية وثقافية في المقام الأول تتطلّب قيادة واعية تُرسي ثقافة سلامة حقيقية وتُهيّئ البيئة التنظيمية المواتية لتطبيق معايير السلامة وتحويلها من نصوص مكتوبة إلى ممارسات يومية متجذّرة</w:t>
      </w:r>
      <w:r w:rsidRPr="00CD042D">
        <w:rPr>
          <w:rFonts w:ascii="Simplified Arabic" w:eastAsia="Times New Roman" w:hAnsi="Simplified Arabic" w:cs="Simplified Arabic"/>
          <w:sz w:val="28"/>
          <w:szCs w:val="28"/>
        </w:rPr>
        <w:t>.</w:t>
      </w:r>
    </w:p>
    <w:p w14:paraId="22926151" w14:textId="77777777" w:rsidR="00CD042D" w:rsidRPr="00CD042D" w:rsidRDefault="00CD042D" w:rsidP="00CD042D">
      <w:pPr>
        <w:bidi/>
        <w:spacing w:after="200" w:line="276" w:lineRule="auto"/>
        <w:jc w:val="both"/>
        <w:rPr>
          <w:rFonts w:ascii="Simplified Arabic" w:eastAsia="Times New Roman" w:hAnsi="Simplified Arabic" w:cs="Simplified Arabic"/>
          <w:sz w:val="28"/>
          <w:szCs w:val="28"/>
        </w:rPr>
      </w:pPr>
      <w:r w:rsidRPr="00CD042D">
        <w:rPr>
          <w:rFonts w:ascii="Simplified Arabic" w:eastAsia="Times New Roman" w:hAnsi="Simplified Arabic" w:cs="Simplified Arabic"/>
          <w:sz w:val="28"/>
          <w:szCs w:val="28"/>
          <w:rtl/>
        </w:rPr>
        <w:t>ومن المنظور الدولي، يُسلّط</w:t>
      </w:r>
      <w:r w:rsidRPr="00CD042D">
        <w:rPr>
          <w:rFonts w:ascii="Simplified Arabic" w:eastAsia="Times New Roman" w:hAnsi="Simplified Arabic" w:cs="Simplified Arabic"/>
          <w:sz w:val="28"/>
          <w:szCs w:val="28"/>
        </w:rPr>
        <w:t xml:space="preserve"> </w:t>
      </w:r>
      <w:proofErr w:type="spellStart"/>
      <w:r w:rsidRPr="00CD042D">
        <w:rPr>
          <w:rFonts w:ascii="Simplified Arabic" w:eastAsia="Times New Roman" w:hAnsi="Simplified Arabic" w:cs="Simplified Arabic"/>
          <w:sz w:val="28"/>
          <w:szCs w:val="28"/>
        </w:rPr>
        <w:t>Tuczy</w:t>
      </w:r>
      <w:r w:rsidRPr="00CD042D">
        <w:rPr>
          <w:rFonts w:ascii="Cambria" w:eastAsia="Times New Roman" w:hAnsi="Cambria" w:cs="Cambria"/>
          <w:sz w:val="28"/>
          <w:szCs w:val="28"/>
        </w:rPr>
        <w:t>ń</w:t>
      </w:r>
      <w:r w:rsidRPr="00CD042D">
        <w:rPr>
          <w:rFonts w:ascii="Simplified Arabic" w:eastAsia="Times New Roman" w:hAnsi="Simplified Arabic" w:cs="Simplified Arabic"/>
          <w:sz w:val="28"/>
          <w:szCs w:val="28"/>
        </w:rPr>
        <w:t>ska</w:t>
      </w:r>
      <w:proofErr w:type="spellEnd"/>
      <w:r w:rsidRPr="00CD042D">
        <w:rPr>
          <w:rFonts w:ascii="Simplified Arabic" w:eastAsia="Times New Roman" w:hAnsi="Simplified Arabic" w:cs="Simplified Arabic"/>
          <w:sz w:val="28"/>
          <w:szCs w:val="28"/>
        </w:rPr>
        <w:t xml:space="preserve"> et al. (2022) </w:t>
      </w:r>
      <w:r w:rsidRPr="00CD042D">
        <w:rPr>
          <w:rFonts w:ascii="Simplified Arabic" w:eastAsia="Times New Roman" w:hAnsi="Simplified Arabic" w:cs="Simplified Arabic"/>
          <w:sz w:val="28"/>
          <w:szCs w:val="28"/>
          <w:rtl/>
        </w:rPr>
        <w:t>الضوء على التحديات الجسيمة التي واجهتها سلامة المرضى خلال جائحة كوفيد-19 حيث تعرّضت منظومات السلامة في كثير من المستشفيات لضغوط غير مسبوقة أدّت في بعض الحالات إلى تراجع في تطبيق بعض معايير السلامة نتيجة الإرهاق المفرط للكوادر الصحية وشحّ المعدات الوقائية وإعادة ترتيب الأولويات في ظل الأزمة، وقد كشفت هذه التجربة عن أنّ سلامة المرضى بحاجة إلى أن تكون متجذّرة في الثقافة التنظيمية بعمق كافٍ يجعلها صامدة أمام الأزمات والضغوط الاستثنائية لا أن تكون مرتبطة بظروف العمل الاعتيادية فحسب. كما يُبرز</w:t>
      </w:r>
      <w:r w:rsidRPr="00CD042D">
        <w:rPr>
          <w:rFonts w:ascii="Simplified Arabic" w:eastAsia="Times New Roman" w:hAnsi="Simplified Arabic" w:cs="Simplified Arabic"/>
          <w:sz w:val="28"/>
          <w:szCs w:val="28"/>
        </w:rPr>
        <w:t xml:space="preserve"> </w:t>
      </w:r>
      <w:proofErr w:type="spellStart"/>
      <w:r w:rsidRPr="00CD042D">
        <w:rPr>
          <w:rFonts w:ascii="Simplified Arabic" w:eastAsia="Times New Roman" w:hAnsi="Simplified Arabic" w:cs="Simplified Arabic"/>
          <w:sz w:val="28"/>
          <w:szCs w:val="28"/>
        </w:rPr>
        <w:t>Matérne</w:t>
      </w:r>
      <w:proofErr w:type="spellEnd"/>
      <w:r w:rsidRPr="00CD042D">
        <w:rPr>
          <w:rFonts w:ascii="Simplified Arabic" w:eastAsia="Times New Roman" w:hAnsi="Simplified Arabic" w:cs="Simplified Arabic"/>
          <w:sz w:val="28"/>
          <w:szCs w:val="28"/>
        </w:rPr>
        <w:t xml:space="preserve"> and </w:t>
      </w:r>
      <w:proofErr w:type="spellStart"/>
      <w:r w:rsidRPr="00CD042D">
        <w:rPr>
          <w:rFonts w:ascii="Simplified Arabic" w:eastAsia="Times New Roman" w:hAnsi="Simplified Arabic" w:cs="Simplified Arabic"/>
          <w:sz w:val="28"/>
          <w:szCs w:val="28"/>
        </w:rPr>
        <w:t>Holmefur</w:t>
      </w:r>
      <w:proofErr w:type="spellEnd"/>
      <w:r w:rsidRPr="00CD042D">
        <w:rPr>
          <w:rFonts w:ascii="Simplified Arabic" w:eastAsia="Times New Roman" w:hAnsi="Simplified Arabic" w:cs="Simplified Arabic"/>
          <w:sz w:val="28"/>
          <w:szCs w:val="28"/>
        </w:rPr>
        <w:t xml:space="preserve"> (2022) </w:t>
      </w:r>
      <w:r w:rsidRPr="00CD042D">
        <w:rPr>
          <w:rFonts w:ascii="Simplified Arabic" w:eastAsia="Times New Roman" w:hAnsi="Simplified Arabic" w:cs="Simplified Arabic"/>
          <w:sz w:val="28"/>
          <w:szCs w:val="28"/>
          <w:rtl/>
        </w:rPr>
        <w:t xml:space="preserve">أنّ سلامة المرضى تكتسب أبعاداً خاصة حين يتعلّق الأمر بالفئات الأكثر ضعفاً واحتياجاً التي تتطلّب </w:t>
      </w:r>
      <w:r w:rsidRPr="00CD042D">
        <w:rPr>
          <w:rFonts w:ascii="Simplified Arabic" w:eastAsia="Times New Roman" w:hAnsi="Simplified Arabic" w:cs="Simplified Arabic"/>
          <w:sz w:val="28"/>
          <w:szCs w:val="28"/>
          <w:rtl/>
        </w:rPr>
        <w:lastRenderedPageBreak/>
        <w:t>مستوى أعلى من اليقظة والحذر والتكييف في بروتوكولات السلامة، مما يستدعي من القيادة الإدارية حساسية خاصة تجاه احتياجات هذه الفئات وتخصيص موارد كافية لضمان سلامتها</w:t>
      </w:r>
      <w:r w:rsidRPr="00CD042D">
        <w:rPr>
          <w:rFonts w:ascii="Simplified Arabic" w:eastAsia="Times New Roman" w:hAnsi="Simplified Arabic" w:cs="Simplified Arabic"/>
          <w:sz w:val="28"/>
          <w:szCs w:val="28"/>
        </w:rPr>
        <w:t>.</w:t>
      </w:r>
    </w:p>
    <w:p w14:paraId="64AC3278" w14:textId="77777777" w:rsidR="00CD042D" w:rsidRPr="00CD042D" w:rsidRDefault="00CD042D" w:rsidP="00CD042D">
      <w:pPr>
        <w:bidi/>
        <w:spacing w:after="200" w:line="276" w:lineRule="auto"/>
        <w:jc w:val="both"/>
        <w:rPr>
          <w:rFonts w:ascii="Simplified Arabic" w:eastAsia="Times New Roman" w:hAnsi="Simplified Arabic" w:cs="Simplified Arabic"/>
          <w:sz w:val="28"/>
          <w:szCs w:val="28"/>
        </w:rPr>
      </w:pPr>
      <w:r w:rsidRPr="00CD042D">
        <w:rPr>
          <w:rFonts w:ascii="Simplified Arabic" w:eastAsia="Times New Roman" w:hAnsi="Simplified Arabic" w:cs="Simplified Arabic"/>
          <w:sz w:val="28"/>
          <w:szCs w:val="28"/>
          <w:rtl/>
        </w:rPr>
        <w:t>ويُسهم</w:t>
      </w:r>
      <w:r w:rsidRPr="00CD042D">
        <w:rPr>
          <w:rFonts w:ascii="Simplified Arabic" w:eastAsia="Times New Roman" w:hAnsi="Simplified Arabic" w:cs="Simplified Arabic"/>
          <w:sz w:val="28"/>
          <w:szCs w:val="28"/>
        </w:rPr>
        <w:t xml:space="preserve"> Hefner et al. (2021) </w:t>
      </w:r>
      <w:r w:rsidRPr="00CD042D">
        <w:rPr>
          <w:rFonts w:ascii="Simplified Arabic" w:eastAsia="Times New Roman" w:hAnsi="Simplified Arabic" w:cs="Simplified Arabic"/>
          <w:sz w:val="28"/>
          <w:szCs w:val="28"/>
          <w:rtl/>
        </w:rPr>
        <w:t>في تعميق فهم بُعد سلامة المرضى في المستشفيات الحكومية تحديداً من خلال تأكيده على أنّ مستشفيات شبكة الأمان التي تُقدّم خدماتها لشرائح واسعة من السكان بما فيها الشرائح الأقل دخلاً والأكثر تعقيداً من الناحية الصحية والاجتماعية تواجه تحديات مضاعفة في مجال السلامة، إذ إنّ تعقّد الحالات المرضية وتعدّد الأمراض المصاحبة وارتفاع أعداد المراجعين مقارنة بالموارد المتاحة كلها عوامل تزيد من احتمالات وقوع الأخطاء والأحداث الضارة، مما يستوجب اهتماماً قيادياً مضاعفاً بمنظومة السلامة وتخصيص موارد كافية لها. ويتّسق هذا الطرح مع واقع المستشفيات الحكومية بمنطقة المدينة المنورة التي تتعامل مع أعداد كبيرة ومتنوعة من المرضى في ظل موارد محدودة نسبياً وضغوط موسمية متكررة</w:t>
      </w:r>
      <w:r w:rsidRPr="00CD042D">
        <w:rPr>
          <w:rFonts w:ascii="Simplified Arabic" w:eastAsia="Times New Roman" w:hAnsi="Simplified Arabic" w:cs="Simplified Arabic"/>
          <w:sz w:val="28"/>
          <w:szCs w:val="28"/>
        </w:rPr>
        <w:t>.</w:t>
      </w:r>
    </w:p>
    <w:p w14:paraId="3D1921D3" w14:textId="6C94FA50" w:rsidR="00CD042D" w:rsidRPr="00CD042D" w:rsidRDefault="00661E19" w:rsidP="00CD042D">
      <w:pPr>
        <w:bidi/>
        <w:spacing w:after="200" w:line="276"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و</w:t>
      </w:r>
      <w:r w:rsidR="00CD042D" w:rsidRPr="00CD042D">
        <w:rPr>
          <w:rFonts w:ascii="Simplified Arabic" w:eastAsia="Times New Roman" w:hAnsi="Simplified Arabic" w:cs="Simplified Arabic"/>
          <w:sz w:val="28"/>
          <w:szCs w:val="28"/>
          <w:rtl/>
        </w:rPr>
        <w:t xml:space="preserve"> قدّمت دراسة</w:t>
      </w:r>
      <w:r w:rsidR="00CD042D" w:rsidRPr="00CD042D">
        <w:rPr>
          <w:rFonts w:ascii="Simplified Arabic" w:eastAsia="Times New Roman" w:hAnsi="Simplified Arabic" w:cs="Simplified Arabic"/>
          <w:sz w:val="28"/>
          <w:szCs w:val="28"/>
        </w:rPr>
        <w:t xml:space="preserve"> </w:t>
      </w:r>
      <w:proofErr w:type="spellStart"/>
      <w:r w:rsidR="00CD042D" w:rsidRPr="00CD042D">
        <w:rPr>
          <w:rFonts w:ascii="Simplified Arabic" w:eastAsia="Times New Roman" w:hAnsi="Simplified Arabic" w:cs="Simplified Arabic"/>
          <w:sz w:val="28"/>
          <w:szCs w:val="28"/>
        </w:rPr>
        <w:t>Krystallidou</w:t>
      </w:r>
      <w:proofErr w:type="spellEnd"/>
      <w:r w:rsidR="00CD042D" w:rsidRPr="00CD042D">
        <w:rPr>
          <w:rFonts w:ascii="Simplified Arabic" w:eastAsia="Times New Roman" w:hAnsi="Simplified Arabic" w:cs="Simplified Arabic"/>
          <w:sz w:val="28"/>
          <w:szCs w:val="28"/>
        </w:rPr>
        <w:t xml:space="preserve"> et al. (2024) </w:t>
      </w:r>
      <w:r w:rsidR="00CD042D" w:rsidRPr="00CD042D">
        <w:rPr>
          <w:rFonts w:ascii="Simplified Arabic" w:eastAsia="Times New Roman" w:hAnsi="Simplified Arabic" w:cs="Simplified Arabic"/>
          <w:sz w:val="28"/>
          <w:szCs w:val="28"/>
          <w:rtl/>
        </w:rPr>
        <w:t>من تحليل لتحديات التواصل في سياقات الرعاية الصحية متعددة الثقافات واللغات وأثرها في سلامة المرضى، حيث أبرزت الدراسة أنّ حواجز اللغة والتواصل بين مقدّمي الرعاية والمرضى تُشكّل مصدراً خطيراً لمخاطر السلامة قد يؤدي إلى سوء فهم التعليمات العلاجية أو عدم الإبلاغ عن الأعراض أو الخطأ في التشخيص، وهذا البُعد التواصلي يكتسب أهمية خاصة في بيئة المدينة المنورة التي تستقبل مرضى ومراجعين من خلفيات لغوية وثقافية شديدة التنوع مما يفرض تحديات فريدة في مجال سلامة المرضى تتطلّب حلولاً إبداعية وموارد متخصصة</w:t>
      </w:r>
      <w:r>
        <w:rPr>
          <w:rFonts w:ascii="Simplified Arabic" w:eastAsia="Times New Roman" w:hAnsi="Simplified Arabic" w:cs="Simplified Arabic" w:hint="cs"/>
          <w:sz w:val="28"/>
          <w:szCs w:val="28"/>
          <w:rtl/>
        </w:rPr>
        <w:t>،</w:t>
      </w:r>
      <w:r w:rsidR="00CD042D" w:rsidRPr="00CD042D">
        <w:rPr>
          <w:rFonts w:ascii="Simplified Arabic" w:eastAsia="Times New Roman" w:hAnsi="Simplified Arabic" w:cs="Simplified Arabic"/>
          <w:sz w:val="28"/>
          <w:szCs w:val="28"/>
          <w:rtl/>
        </w:rPr>
        <w:t xml:space="preserve"> كما أسهمت دراسة شعبان (2020) في إبراز العلاقة بين الأنماط القيادية وثقافة الجودة بما تشمله من معايير السلامة، حيث تناولت الدراسة كيف يمكن للنمط القيادي أن يُؤثّر في ترسيخ ثقافة الجودة والسلامة داخل المنظمة، مما يُوفّر للدراسة الحالية أساساً نظرياً لفهم المسار الذي تؤثّر من خلاله أنماط القيادة الإدارية في بُعد سلامة المرضى</w:t>
      </w:r>
      <w:r>
        <w:rPr>
          <w:rFonts w:ascii="Simplified Arabic" w:eastAsia="Times New Roman" w:hAnsi="Simplified Arabic" w:cs="Simplified Arabic" w:hint="cs"/>
          <w:sz w:val="28"/>
          <w:szCs w:val="28"/>
          <w:rtl/>
        </w:rPr>
        <w:t xml:space="preserve">، </w:t>
      </w:r>
      <w:r w:rsidR="00CD042D" w:rsidRPr="00CD042D">
        <w:rPr>
          <w:rFonts w:ascii="Simplified Arabic" w:eastAsia="Times New Roman" w:hAnsi="Simplified Arabic" w:cs="Simplified Arabic"/>
          <w:sz w:val="28"/>
          <w:szCs w:val="28"/>
          <w:rtl/>
        </w:rPr>
        <w:t xml:space="preserve">فيما تناولت دراسة </w:t>
      </w:r>
      <w:r w:rsidR="00CD042D" w:rsidRPr="00CD042D">
        <w:rPr>
          <w:rFonts w:ascii="Simplified Arabic" w:eastAsia="Times New Roman" w:hAnsi="Simplified Arabic" w:cs="Simplified Arabic"/>
          <w:sz w:val="28"/>
          <w:szCs w:val="28"/>
        </w:rPr>
        <w:t xml:space="preserve">Majeed et al. (2024) </w:t>
      </w:r>
      <w:r w:rsidR="00CD042D" w:rsidRPr="00CD042D">
        <w:rPr>
          <w:rFonts w:ascii="Simplified Arabic" w:eastAsia="Times New Roman" w:hAnsi="Simplified Arabic" w:cs="Simplified Arabic"/>
          <w:sz w:val="28"/>
          <w:szCs w:val="28"/>
          <w:rtl/>
        </w:rPr>
        <w:t xml:space="preserve">أثر الإدارة الصحية في جودة الرعاية من منظور شامل يتضمّن بُعد السلامة بوصفه مكوّناً لا يتجزّأ من مكوّنات الجودة، حيث أبرزت الدراسة أنّ الممارسات الإدارية الفاعلة تُسهم في بناء منظومة سلامة متينة من خلال وضع سياسات واضحة وتوفير الموارد اللازمة وتدريب العاملين وإرساء آليات إبلاغ ومتابعة فعّالة، وهو ما يُعزّز الأساس النظري </w:t>
      </w:r>
      <w:r w:rsidR="00CD042D" w:rsidRPr="00CD042D">
        <w:rPr>
          <w:rFonts w:ascii="Simplified Arabic" w:eastAsia="Times New Roman" w:hAnsi="Simplified Arabic" w:cs="Simplified Arabic"/>
          <w:sz w:val="28"/>
          <w:szCs w:val="28"/>
          <w:rtl/>
        </w:rPr>
        <w:lastRenderedPageBreak/>
        <w:t>للعلاقة بين القيادة الإدارية وسلامة المرضى التي تسعى الدراسة الحالية إلى اختبارها ميدانياً في بيئة المستشفيات الحكومية بمنطقة المدينة المنورة</w:t>
      </w:r>
      <w:r w:rsidR="00CD042D" w:rsidRPr="00CD042D">
        <w:rPr>
          <w:rFonts w:ascii="Simplified Arabic" w:eastAsia="Times New Roman" w:hAnsi="Simplified Arabic" w:cs="Simplified Arabic"/>
          <w:sz w:val="28"/>
          <w:szCs w:val="28"/>
        </w:rPr>
        <w:t>.</w:t>
      </w:r>
    </w:p>
    <w:p w14:paraId="0917DF75" w14:textId="77777777" w:rsidR="00916C1C" w:rsidRPr="00916C1C" w:rsidRDefault="00E31934" w:rsidP="00916C1C">
      <w:pPr>
        <w:bidi/>
        <w:spacing w:after="200" w:line="276" w:lineRule="auto"/>
        <w:jc w:val="center"/>
        <w:rPr>
          <w:rFonts w:ascii="Simplified Arabic" w:hAnsi="Simplified Arabic" w:cs="Simplified Arabic"/>
          <w:b/>
          <w:bCs/>
          <w:sz w:val="28"/>
          <w:szCs w:val="28"/>
        </w:rPr>
      </w:pPr>
      <w:r w:rsidRPr="00FC3AED">
        <w:rPr>
          <w:rFonts w:ascii="Simplified Arabic" w:hAnsi="Simplified Arabic" w:cs="Simplified Arabic" w:hint="cs"/>
          <w:b/>
          <w:bCs/>
          <w:sz w:val="28"/>
          <w:szCs w:val="28"/>
          <w:u w:val="single"/>
          <w:rtl/>
        </w:rPr>
        <w:br w:type="page"/>
      </w:r>
      <w:r w:rsidR="00916C1C" w:rsidRPr="00DF2AFA">
        <w:rPr>
          <w:rFonts w:ascii="Simplified Arabic" w:hAnsi="Simplified Arabic" w:cs="Simplified Arabic"/>
          <w:b/>
          <w:bCs/>
          <w:color w:val="EE0000"/>
          <w:sz w:val="28"/>
          <w:szCs w:val="28"/>
          <w:rtl/>
        </w:rPr>
        <w:lastRenderedPageBreak/>
        <w:t>المبحث الثالث: العلاقة بين أنماط القيادة الإدارية وجودة الخدمات الصحية</w:t>
      </w:r>
    </w:p>
    <w:p w14:paraId="5A3948FE" w14:textId="77777777" w:rsidR="00916C1C" w:rsidRPr="00916C1C" w:rsidRDefault="00916C1C" w:rsidP="00916C1C">
      <w:pPr>
        <w:bidi/>
        <w:spacing w:before="100" w:beforeAutospacing="1" w:after="100" w:afterAutospacing="1" w:line="276" w:lineRule="auto"/>
        <w:jc w:val="both"/>
        <w:outlineLvl w:val="2"/>
        <w:rPr>
          <w:rFonts w:ascii="Simplified Arabic" w:eastAsia="Times New Roman" w:hAnsi="Simplified Arabic" w:cs="Simplified Arabic"/>
          <w:b/>
          <w:bCs/>
          <w:sz w:val="28"/>
          <w:szCs w:val="28"/>
        </w:rPr>
      </w:pPr>
      <w:r w:rsidRPr="00916C1C">
        <w:rPr>
          <w:rFonts w:ascii="Simplified Arabic" w:eastAsia="Times New Roman" w:hAnsi="Simplified Arabic" w:cs="Simplified Arabic" w:hint="cs"/>
          <w:b/>
          <w:bCs/>
          <w:sz w:val="28"/>
          <w:szCs w:val="28"/>
          <w:rtl/>
        </w:rPr>
        <w:t>تمهيد</w:t>
      </w:r>
    </w:p>
    <w:p w14:paraId="62B21C13" w14:textId="77777777"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يمثّل هذا المبحث حلقة الوصل النظرية بين المبحثين السابقين، إذ لا يكتمل الإطار النظري لأيّ دراسة تتبنّى نموذجاً سببياً دون تأصيل العلاقة بين المتغير المستقل والمتغير التابع تأصيلاً نظرياً يستند إلى الأدبيات المتراكمة ويكشف عن المسارات والآليات التي ينتقل من خلالها أثر الممارسات القيادية إلى مستوى جودة الخدمات المقدّمة للمرضى. وقد أشارت أدبيات الإدارة الصحية على نحوٍ متزايد إلى أنّ القيادة ليست مجرد وظيفة إدارية تُمارَس في قمة الهرم التنظيمي، بل هي عملية تأثير ديناميكية تتخلّل المستويات التنظيمية كافة وتُشكّل البيئة التي يعمل فيها مقدّمو الرعاية، ومن ثمّ تنعكس في نهاية المطاف على ما يتلقّاه المريض من خدمات تشخيصية وعلاجية ووقائية. وانطلاقاً من ذلك، يسعى هذا المبحث إلى تحليل العلاقة بين أنماط القيادة الإدارية الثلاثة — التحويلية والتبادلية والديمقراطية — وأبعاد جودة الخدمات الصحية الثلاثة — كفاءة الأداء ورضا المرضى وسلامة المرضى — من خلال تتبّع مسارات التأثير النظرية والاستدلال بما أسهمت به الدراسات السابقة في هذا الشأن</w:t>
      </w:r>
      <w:r w:rsidRPr="00916C1C">
        <w:rPr>
          <w:rFonts w:ascii="Simplified Arabic" w:eastAsia="Times New Roman" w:hAnsi="Simplified Arabic" w:cs="Simplified Arabic" w:hint="cs"/>
          <w:sz w:val="28"/>
          <w:szCs w:val="28"/>
        </w:rPr>
        <w:t>.</w:t>
      </w:r>
    </w:p>
    <w:p w14:paraId="2A3C321A" w14:textId="77777777" w:rsidR="00916C1C" w:rsidRPr="00DF2AFA" w:rsidRDefault="00916C1C" w:rsidP="00916C1C">
      <w:pPr>
        <w:bidi/>
        <w:spacing w:before="100" w:beforeAutospacing="1" w:after="100" w:afterAutospacing="1" w:line="276" w:lineRule="auto"/>
        <w:jc w:val="both"/>
        <w:outlineLvl w:val="2"/>
        <w:rPr>
          <w:rFonts w:ascii="Simplified Arabic" w:eastAsia="Times New Roman" w:hAnsi="Simplified Arabic" w:cs="Simplified Arabic"/>
          <w:b/>
          <w:bCs/>
          <w:color w:val="EE0000"/>
          <w:sz w:val="28"/>
          <w:szCs w:val="28"/>
        </w:rPr>
      </w:pPr>
      <w:r w:rsidRPr="00DF2AFA">
        <w:rPr>
          <w:rFonts w:ascii="Simplified Arabic" w:eastAsia="Times New Roman" w:hAnsi="Simplified Arabic" w:cs="Simplified Arabic" w:hint="cs"/>
          <w:b/>
          <w:bCs/>
          <w:color w:val="EE0000"/>
          <w:sz w:val="28"/>
          <w:szCs w:val="28"/>
          <w:rtl/>
        </w:rPr>
        <w:t>أولاً: الأساس النظري للعلاقة بين القيادة الإدارية وجودة الخدمات الصحية</w:t>
      </w:r>
    </w:p>
    <w:p w14:paraId="625AE922" w14:textId="3191109C"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إنّ العلاقة بين القيادة وجودة الخدمات الصحية لا تنبثق من فراغ نظري، بل تستند إلى عدد من الأطر التفسيرية التي تشكّلت عبر تراكم البحث في حقلي الإدارة والرعاية الصحية. فمن منظور نظرية التأثير الاجتماعي، يُنظر إلى القائد باعتباره الفاعل المركزي الذي يُشكّل اتجاهات المرؤوسين وسلوكياتهم من خلال ما يمارسه من أساليب تحفيز وتوجيه ورقابة، وهذه الاتجاهات والسلوكيات هي التي تتحوّل في السياق الصحي إلى ممارسات سريرية وإدارية تُحدّد مستوى الجودة التي يحصل عليها المريض</w:t>
      </w:r>
      <w:r>
        <w:rPr>
          <w:rFonts w:ascii="Simplified Arabic" w:eastAsia="Times New Roman" w:hAnsi="Simplified Arabic" w:cs="Simplified Arabic" w:hint="cs"/>
          <w:sz w:val="28"/>
          <w:szCs w:val="28"/>
          <w:rtl/>
        </w:rPr>
        <w:t xml:space="preserve">، </w:t>
      </w:r>
      <w:r w:rsidRPr="00916C1C">
        <w:rPr>
          <w:rFonts w:ascii="Simplified Arabic" w:eastAsia="Times New Roman" w:hAnsi="Simplified Arabic" w:cs="Simplified Arabic" w:hint="cs"/>
          <w:sz w:val="28"/>
          <w:szCs w:val="28"/>
          <w:rtl/>
        </w:rPr>
        <w:t xml:space="preserve">وقد أكّد زاير </w:t>
      </w:r>
      <w:r w:rsidRPr="00916C1C">
        <w:rPr>
          <w:rFonts w:ascii="Simplified Arabic" w:eastAsia="Times New Roman" w:hAnsi="Simplified Arabic" w:cs="Simplified Arabic" w:hint="cs"/>
          <w:sz w:val="28"/>
          <w:szCs w:val="28"/>
        </w:rPr>
        <w:t xml:space="preserve">(2023) </w:t>
      </w:r>
      <w:r w:rsidRPr="00916C1C">
        <w:rPr>
          <w:rFonts w:ascii="Simplified Arabic" w:eastAsia="Times New Roman" w:hAnsi="Simplified Arabic" w:cs="Simplified Arabic" w:hint="cs"/>
          <w:sz w:val="28"/>
          <w:szCs w:val="28"/>
          <w:rtl/>
        </w:rPr>
        <w:t>أنّ النمط القيادي يُعدّ المحدّد الأول لطبيعة المناخ التنظيمي السائد في المؤسسة، وأنّ هذا المناخ يعمل بوصفه وسيطاً ينقل أثر القيادة إلى مختلف مخرجات المنظمة بما فيها جودة الخدمات المقدّمة</w:t>
      </w:r>
      <w:r w:rsidRPr="00916C1C">
        <w:rPr>
          <w:rFonts w:ascii="Simplified Arabic" w:eastAsia="Times New Roman" w:hAnsi="Simplified Arabic" w:cs="Simplified Arabic" w:hint="cs"/>
          <w:sz w:val="28"/>
          <w:szCs w:val="28"/>
        </w:rPr>
        <w:t>.</w:t>
      </w:r>
    </w:p>
    <w:p w14:paraId="6A60282D" w14:textId="77777777" w:rsid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lastRenderedPageBreak/>
        <w:t>و</w:t>
      </w:r>
      <w:r w:rsidRPr="00916C1C">
        <w:rPr>
          <w:rFonts w:ascii="Simplified Arabic" w:eastAsia="Times New Roman" w:hAnsi="Simplified Arabic" w:cs="Simplified Arabic" w:hint="cs"/>
          <w:sz w:val="28"/>
          <w:szCs w:val="28"/>
          <w:rtl/>
        </w:rPr>
        <w:t>تُقدّم نظرية الموارد والقدرات تفسيراً مكمّلاً، إذ تفترض أنّ المنظمات تتمايز في أدائها بحسب قدرتها على تعبئة مواردها الداخلية وتوظيفها بفاعلية، والقيادة في هذا الإطار تُعدّ القدرة التنظيمية التي تُنسّق بين الموارد البشرية والمادية والتقنية وتوجّهها نحو تحقيق الأهداف الاستراتيجية للمؤسسة الصحية. فالمستشفى الذي يمتلك كوادر طبية مؤهلة وأجهزة حديثة ونظم معلومات متطورة لن يُحقّق بالضرورة مستوى عالياً من الجودة ما لم تتوافر قيادة إدارية قادرة على توظيف هذه الموارد في إطار منظومة متكاملة تخدم المريض (</w:t>
      </w:r>
      <w:proofErr w:type="spellStart"/>
      <w:r w:rsidRPr="00916C1C">
        <w:rPr>
          <w:rFonts w:ascii="Simplified Arabic" w:eastAsia="Times New Roman" w:hAnsi="Simplified Arabic" w:cs="Simplified Arabic" w:hint="cs"/>
          <w:sz w:val="28"/>
          <w:szCs w:val="28"/>
          <w:rtl/>
        </w:rPr>
        <w:t>الحيالي</w:t>
      </w:r>
      <w:proofErr w:type="spellEnd"/>
      <w:r w:rsidRPr="00916C1C">
        <w:rPr>
          <w:rFonts w:ascii="Simplified Arabic" w:eastAsia="Times New Roman" w:hAnsi="Simplified Arabic" w:cs="Simplified Arabic" w:hint="cs"/>
          <w:sz w:val="28"/>
          <w:szCs w:val="28"/>
          <w:rtl/>
        </w:rPr>
        <w:t xml:space="preserve"> وآخرون، </w:t>
      </w:r>
      <w:r w:rsidRPr="00916C1C">
        <w:rPr>
          <w:rFonts w:ascii="Simplified Arabic" w:eastAsia="Times New Roman" w:hAnsi="Simplified Arabic" w:cs="Simplified Arabic" w:hint="cs"/>
          <w:sz w:val="28"/>
          <w:szCs w:val="28"/>
        </w:rPr>
        <w:t>2024</w:t>
      </w:r>
      <w:r>
        <w:rPr>
          <w:rFonts w:ascii="Simplified Arabic" w:eastAsia="Times New Roman" w:hAnsi="Simplified Arabic" w:cs="Simplified Arabic" w:hint="cs"/>
          <w:sz w:val="28"/>
          <w:szCs w:val="28"/>
          <w:rtl/>
        </w:rPr>
        <w:t xml:space="preserve">) </w:t>
      </w:r>
    </w:p>
    <w:p w14:paraId="54AEA773" w14:textId="0304CE04"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 xml:space="preserve">وقد أشار </w:t>
      </w:r>
      <w:proofErr w:type="spellStart"/>
      <w:r w:rsidRPr="00916C1C">
        <w:rPr>
          <w:rFonts w:ascii="Simplified Arabic" w:eastAsia="Times New Roman" w:hAnsi="Simplified Arabic" w:cs="Simplified Arabic" w:hint="cs"/>
          <w:sz w:val="28"/>
          <w:szCs w:val="28"/>
          <w:rtl/>
        </w:rPr>
        <w:t>سيفى</w:t>
      </w:r>
      <w:proofErr w:type="spellEnd"/>
      <w:r w:rsidRPr="00916C1C">
        <w:rPr>
          <w:rFonts w:ascii="Simplified Arabic" w:eastAsia="Times New Roman" w:hAnsi="Simplified Arabic" w:cs="Simplified Arabic" w:hint="cs"/>
          <w:sz w:val="28"/>
          <w:szCs w:val="28"/>
          <w:rtl/>
        </w:rPr>
        <w:t xml:space="preserve"> (2020) إلى أنّ الفجوة بين المتطلبات والإمكانيات في المؤسسات الصحية لا تُعالَج بزيادة الموارد وحدها، بل تتطلّب نمطاً قيادياً يُحسن إدارة هذه الموارد وتوجيهها</w:t>
      </w:r>
      <w:r w:rsidRPr="00916C1C">
        <w:rPr>
          <w:rFonts w:ascii="Simplified Arabic" w:eastAsia="Times New Roman" w:hAnsi="Simplified Arabic" w:cs="Simplified Arabic" w:hint="cs"/>
          <w:sz w:val="28"/>
          <w:szCs w:val="28"/>
        </w:rPr>
        <w:t>.</w:t>
      </w:r>
    </w:p>
    <w:p w14:paraId="4B5AC869" w14:textId="133BAE38"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كما تُسهم نظرية الثقافة التنظيمية في تفسير هذه العلاقة، إذ يُعدّ القائد الصانع الأول لثقافة المنظمة من خلال ما يُكرّسه من قيم ومعايير وممارسات</w:t>
      </w:r>
      <w:r>
        <w:rPr>
          <w:rFonts w:ascii="Simplified Arabic" w:eastAsia="Times New Roman" w:hAnsi="Simplified Arabic" w:cs="Simplified Arabic" w:hint="cs"/>
          <w:sz w:val="28"/>
          <w:szCs w:val="28"/>
          <w:rtl/>
        </w:rPr>
        <w:t xml:space="preserve">، </w:t>
      </w:r>
      <w:r w:rsidRPr="00916C1C">
        <w:rPr>
          <w:rFonts w:ascii="Simplified Arabic" w:eastAsia="Times New Roman" w:hAnsi="Simplified Arabic" w:cs="Simplified Arabic" w:hint="cs"/>
          <w:sz w:val="28"/>
          <w:szCs w:val="28"/>
          <w:rtl/>
        </w:rPr>
        <w:t>ففي المستشفيات التي يتبنّى قادتها ثقافة الجودة والتحسين المستمر، يتشرّب العاملون هذه القيم وتنعكس في سلوكياتهم المهنية اليومية، سواء في دقة الإجراءات السريرية أو في أسلوب التعامل مع المرضى أو في الالتزام ببروتوكولات السلامة. وقد ربط شعبان (2020) بشكل صريح بين النمط القيادي وثقافة الجودة في المؤسسات الصحية، مؤكّداً أنّ القائد الذي يضع الجودة في صدارة أولوياته ويُترجم ذلك إلى ممارسات يومية يُسهم في تشكيل بيئة تنظيمية تدعم التميّز في تقديم الخدمات</w:t>
      </w:r>
      <w:r w:rsidRPr="00916C1C">
        <w:rPr>
          <w:rFonts w:ascii="Simplified Arabic" w:eastAsia="Times New Roman" w:hAnsi="Simplified Arabic" w:cs="Simplified Arabic" w:hint="cs"/>
          <w:sz w:val="28"/>
          <w:szCs w:val="28"/>
        </w:rPr>
        <w:t>.</w:t>
      </w:r>
    </w:p>
    <w:p w14:paraId="18C7738F" w14:textId="77777777" w:rsidR="00916C1C" w:rsidRPr="00916C1C" w:rsidRDefault="00916C1C" w:rsidP="00916C1C">
      <w:pPr>
        <w:bidi/>
        <w:spacing w:before="100" w:beforeAutospacing="1" w:after="100" w:afterAutospacing="1" w:line="276" w:lineRule="auto"/>
        <w:jc w:val="both"/>
        <w:outlineLvl w:val="2"/>
        <w:rPr>
          <w:rFonts w:ascii="Simplified Arabic" w:eastAsia="Times New Roman" w:hAnsi="Simplified Arabic" w:cs="Simplified Arabic"/>
          <w:b/>
          <w:bCs/>
          <w:sz w:val="28"/>
          <w:szCs w:val="28"/>
        </w:rPr>
      </w:pPr>
      <w:r w:rsidRPr="00916C1C">
        <w:rPr>
          <w:rFonts w:ascii="Simplified Arabic" w:eastAsia="Times New Roman" w:hAnsi="Simplified Arabic" w:cs="Simplified Arabic" w:hint="cs"/>
          <w:b/>
          <w:bCs/>
          <w:sz w:val="28"/>
          <w:szCs w:val="28"/>
          <w:rtl/>
        </w:rPr>
        <w:t>ثانياً: أثر القيادة التحويلية على أبعاد جودة الخدمات الصحية</w:t>
      </w:r>
    </w:p>
    <w:p w14:paraId="36A903D9" w14:textId="4E81BC69"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تمارس القيادة التحويلية تأثيرها في جودة الخدمات الصحية عبر مسارات متعددة ومتشابكة تبدأ من قدرة القائد على بناء رؤية مشتركة تضع جودة الرعاية في صلب الأولويات المؤسسية</w:t>
      </w:r>
      <w:r>
        <w:rPr>
          <w:rFonts w:ascii="Simplified Arabic" w:eastAsia="Times New Roman" w:hAnsi="Simplified Arabic" w:cs="Simplified Arabic" w:hint="cs"/>
          <w:sz w:val="28"/>
          <w:szCs w:val="28"/>
          <w:rtl/>
        </w:rPr>
        <w:t xml:space="preserve">، </w:t>
      </w:r>
      <w:r w:rsidRPr="00916C1C">
        <w:rPr>
          <w:rFonts w:ascii="Simplified Arabic" w:eastAsia="Times New Roman" w:hAnsi="Simplified Arabic" w:cs="Simplified Arabic" w:hint="cs"/>
          <w:sz w:val="28"/>
          <w:szCs w:val="28"/>
          <w:rtl/>
        </w:rPr>
        <w:t>فالقائد التحويلي لا يكتفي بوضع معايير للأداء، بل يسعى إلى إلهام العاملين وإقناعهم بأنّ السعي نحو التميّز في خدمة المريض يمثّل قيمة جوهرية تستحق الالتزام الشخصي، وهذا الالتزام الطوعي يتجاوز في أثره مجرد الامتثال للتعليمات ويُولّد دافعية ذاتية للتحسين والتطوير المستمر (محمد وآخرون، 2020)</w:t>
      </w:r>
      <w:r w:rsidRPr="00916C1C">
        <w:rPr>
          <w:rFonts w:ascii="Simplified Arabic" w:eastAsia="Times New Roman" w:hAnsi="Simplified Arabic" w:cs="Simplified Arabic" w:hint="cs"/>
          <w:sz w:val="28"/>
          <w:szCs w:val="28"/>
        </w:rPr>
        <w:t>.</w:t>
      </w:r>
    </w:p>
    <w:p w14:paraId="0D057FF1" w14:textId="0341B6F2"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lastRenderedPageBreak/>
        <w:t xml:space="preserve">على صعيد كفاءة الأداء، يُسهم القائد التحويلي في تعزيزها من خلال ما يمارسه من استثارة فكرية تدفع العاملين إلى مراجعة أساليب عملهم واقتراح حلول مبتكرة للمشكلات التشغيلية. فحين يُشجّع القائد فريقه على التفكير النقدي وعدم القبول بالوضع الراهن، تنشأ مبادرات تطويرية تُبسّط الإجراءات وتُقلّص أوقات الانتظار وتُحسّن إدارة الموارد. كما أنّ الاعتبار الفردي الذي يُوليه القائد التحويلي لاحتياجات كلّ موظف يُمكّنه من تحديد الفجوات في الكفاءات المهنية ومعالجتها من خلال برامج تدريب وتطوير موجّهة، وهو ما ينعكس مباشرة على جودة الأداء السريري والإداري </w:t>
      </w:r>
      <w:r>
        <w:rPr>
          <w:rFonts w:ascii="Simplified Arabic" w:eastAsia="Times New Roman" w:hAnsi="Simplified Arabic" w:cs="Simplified Arabic" w:hint="cs"/>
          <w:sz w:val="28"/>
          <w:szCs w:val="28"/>
          <w:rtl/>
        </w:rPr>
        <w:t>(</w:t>
      </w:r>
      <w:r w:rsidRPr="00916C1C">
        <w:rPr>
          <w:rFonts w:ascii="Simplified Arabic" w:eastAsia="Times New Roman" w:hAnsi="Simplified Arabic" w:cs="Simplified Arabic" w:hint="cs"/>
          <w:sz w:val="28"/>
          <w:szCs w:val="28"/>
          <w:rtl/>
        </w:rPr>
        <w:t>الحازمي وأبو مالح، 2024</w:t>
      </w:r>
      <w:r>
        <w:rPr>
          <w:rFonts w:ascii="Simplified Arabic" w:eastAsia="Times New Roman" w:hAnsi="Simplified Arabic" w:cs="Simplified Arabic" w:hint="cs"/>
          <w:sz w:val="28"/>
          <w:szCs w:val="28"/>
          <w:rtl/>
        </w:rPr>
        <w:t>)</w:t>
      </w:r>
    </w:p>
    <w:p w14:paraId="2709E771" w14:textId="02A851DE"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proofErr w:type="gramStart"/>
      <w:r>
        <w:rPr>
          <w:rFonts w:ascii="Simplified Arabic" w:eastAsia="Times New Roman" w:hAnsi="Simplified Arabic" w:cs="Simplified Arabic" w:hint="cs"/>
          <w:sz w:val="28"/>
          <w:szCs w:val="28"/>
          <w:rtl/>
        </w:rPr>
        <w:t>و</w:t>
      </w:r>
      <w:r w:rsidRPr="00916C1C">
        <w:rPr>
          <w:rFonts w:ascii="Simplified Arabic" w:eastAsia="Times New Roman" w:hAnsi="Simplified Arabic" w:cs="Simplified Arabic" w:hint="cs"/>
          <w:sz w:val="28"/>
          <w:szCs w:val="28"/>
          <w:rtl/>
        </w:rPr>
        <w:t xml:space="preserve"> تعمل</w:t>
      </w:r>
      <w:proofErr w:type="gramEnd"/>
      <w:r w:rsidRPr="00916C1C">
        <w:rPr>
          <w:rFonts w:ascii="Simplified Arabic" w:eastAsia="Times New Roman" w:hAnsi="Simplified Arabic" w:cs="Simplified Arabic" w:hint="cs"/>
          <w:sz w:val="28"/>
          <w:szCs w:val="28"/>
          <w:rtl/>
        </w:rPr>
        <w:t xml:space="preserve"> القيادة التحويلية على تشكيل ثقافة تنظيمية تتمحور حول المريض، إذ ينتقل توجّه القائد نحو التميّز في الخدمة إلى المرؤوسين عبر آلية النمذجة السلوكية والقدوة. فحين يُظهر القائد اهتماماً حقيقياً بتجربة المريض ويُتابع مؤشرات الرضا ويتفاعل مع الشكاوى بجدية، يتشرّب العاملون هذا التوجّه ويُترجمونه في تعاملهم اليومي مع المرضى من حيث حُسن التواصل ووضوح المعلومات والتعاطف الإنساني</w:t>
      </w:r>
      <w:r>
        <w:rPr>
          <w:rFonts w:ascii="Simplified Arabic" w:eastAsia="Times New Roman" w:hAnsi="Simplified Arabic" w:cs="Simplified Arabic" w:hint="cs"/>
          <w:sz w:val="28"/>
          <w:szCs w:val="28"/>
          <w:rtl/>
        </w:rPr>
        <w:t>،</w:t>
      </w:r>
      <w:r w:rsidRPr="00916C1C">
        <w:rPr>
          <w:rFonts w:ascii="Simplified Arabic" w:eastAsia="Times New Roman" w:hAnsi="Simplified Arabic" w:cs="Simplified Arabic" w:hint="cs"/>
          <w:sz w:val="28"/>
          <w:szCs w:val="28"/>
        </w:rPr>
        <w:t xml:space="preserve"> </w:t>
      </w:r>
      <w:r w:rsidRPr="00916C1C">
        <w:rPr>
          <w:rFonts w:ascii="Simplified Arabic" w:eastAsia="Times New Roman" w:hAnsi="Simplified Arabic" w:cs="Simplified Arabic" w:hint="cs"/>
          <w:sz w:val="28"/>
          <w:szCs w:val="28"/>
          <w:rtl/>
        </w:rPr>
        <w:t>وقد أوضحت دراسة زنيني (2021) أنّ القيادة التي تهتم بتطوير العاملين وتُشعرهم بالتقدير تنعكس إيجاباً على رضاهم الوظيفي، وهذا الرضا الوظيفي ينتقل بدوره إلى مستوى الخدمة المقدّمة للمرضى في شكل تعامل أكثر إيجابية والتزاماً</w:t>
      </w:r>
      <w:r w:rsidRPr="00916C1C">
        <w:rPr>
          <w:rFonts w:ascii="Simplified Arabic" w:eastAsia="Times New Roman" w:hAnsi="Simplified Arabic" w:cs="Simplified Arabic" w:hint="cs"/>
          <w:sz w:val="28"/>
          <w:szCs w:val="28"/>
        </w:rPr>
        <w:t>.</w:t>
      </w:r>
    </w:p>
    <w:p w14:paraId="420097F1" w14:textId="41BD7120"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 xml:space="preserve">أمّا على صعيد سلامة المرضى، فتُسهم القيادة التحويلية في بناء ما يُعرف </w:t>
      </w:r>
      <w:proofErr w:type="gramStart"/>
      <w:r w:rsidRPr="00916C1C">
        <w:rPr>
          <w:rFonts w:ascii="Simplified Arabic" w:eastAsia="Times New Roman" w:hAnsi="Simplified Arabic" w:cs="Simplified Arabic" w:hint="cs"/>
          <w:sz w:val="28"/>
          <w:szCs w:val="28"/>
          <w:rtl/>
        </w:rPr>
        <w:t>بـ"</w:t>
      </w:r>
      <w:proofErr w:type="gramEnd"/>
      <w:r w:rsidRPr="00916C1C">
        <w:rPr>
          <w:rFonts w:ascii="Simplified Arabic" w:eastAsia="Times New Roman" w:hAnsi="Simplified Arabic" w:cs="Simplified Arabic" w:hint="cs"/>
          <w:sz w:val="28"/>
          <w:szCs w:val="28"/>
          <w:rtl/>
        </w:rPr>
        <w:t>ثقافة السلامة العادلة" التي تُفرّق بين الخطأ الناتج عن قصور في النظام والخطأ الناتج عن إهمال متعمّد، وتُشجّع العاملين على الإبلاغ عن الحوادث والأخطاء الوشيكة دون خوف من العقاب</w:t>
      </w:r>
      <w:r>
        <w:rPr>
          <w:rFonts w:ascii="Simplified Arabic" w:eastAsia="Times New Roman" w:hAnsi="Simplified Arabic" w:cs="Simplified Arabic" w:hint="cs"/>
          <w:sz w:val="28"/>
          <w:szCs w:val="28"/>
          <w:rtl/>
        </w:rPr>
        <w:t xml:space="preserve">، </w:t>
      </w:r>
      <w:proofErr w:type="gramStart"/>
      <w:r>
        <w:rPr>
          <w:rFonts w:ascii="Simplified Arabic" w:eastAsia="Times New Roman" w:hAnsi="Simplified Arabic" w:cs="Simplified Arabic" w:hint="cs"/>
          <w:sz w:val="28"/>
          <w:szCs w:val="28"/>
          <w:rtl/>
        </w:rPr>
        <w:t>و</w:t>
      </w:r>
      <w:r w:rsidRPr="00916C1C">
        <w:rPr>
          <w:rFonts w:ascii="Simplified Arabic" w:eastAsia="Times New Roman" w:hAnsi="Simplified Arabic" w:cs="Simplified Arabic" w:hint="cs"/>
          <w:sz w:val="28"/>
          <w:szCs w:val="28"/>
          <w:rtl/>
        </w:rPr>
        <w:t xml:space="preserve"> هذا</w:t>
      </w:r>
      <w:proofErr w:type="gramEnd"/>
      <w:r w:rsidRPr="00916C1C">
        <w:rPr>
          <w:rFonts w:ascii="Simplified Arabic" w:eastAsia="Times New Roman" w:hAnsi="Simplified Arabic" w:cs="Simplified Arabic" w:hint="cs"/>
          <w:sz w:val="28"/>
          <w:szCs w:val="28"/>
          <w:rtl/>
        </w:rPr>
        <w:t xml:space="preserve"> المناخ من الأمان النفسي يُتيح للمؤسسة رصد المخاطر في مراحلها المبكرة ومعالجة أسبابها الجذرية قبل أن تتحوّل إلى أضرار تمسّ المرضى. وقد أكّد شعبان (2020) أنّ الأنماط القيادية التي تُعزّز ثقافة الجودة تُسهم بشكل مباشر في تقليل الأخطاء الطبية وتحسين مؤشرات السلامة في المؤسسات الصحية</w:t>
      </w:r>
      <w:r w:rsidRPr="00916C1C">
        <w:rPr>
          <w:rFonts w:ascii="Simplified Arabic" w:eastAsia="Times New Roman" w:hAnsi="Simplified Arabic" w:cs="Simplified Arabic" w:hint="cs"/>
          <w:sz w:val="28"/>
          <w:szCs w:val="28"/>
        </w:rPr>
        <w:t>.</w:t>
      </w:r>
    </w:p>
    <w:p w14:paraId="2BB4D5AC" w14:textId="77777777" w:rsidR="00916C1C" w:rsidRPr="00916C1C" w:rsidRDefault="00916C1C" w:rsidP="00916C1C">
      <w:pPr>
        <w:bidi/>
        <w:spacing w:before="100" w:beforeAutospacing="1" w:after="100" w:afterAutospacing="1" w:line="276" w:lineRule="auto"/>
        <w:jc w:val="both"/>
        <w:outlineLvl w:val="2"/>
        <w:rPr>
          <w:rFonts w:ascii="Simplified Arabic" w:eastAsia="Times New Roman" w:hAnsi="Simplified Arabic" w:cs="Simplified Arabic"/>
          <w:b/>
          <w:bCs/>
          <w:sz w:val="28"/>
          <w:szCs w:val="28"/>
        </w:rPr>
      </w:pPr>
      <w:r w:rsidRPr="00916C1C">
        <w:rPr>
          <w:rFonts w:ascii="Simplified Arabic" w:eastAsia="Times New Roman" w:hAnsi="Simplified Arabic" w:cs="Simplified Arabic" w:hint="cs"/>
          <w:b/>
          <w:bCs/>
          <w:sz w:val="28"/>
          <w:szCs w:val="28"/>
          <w:rtl/>
        </w:rPr>
        <w:t>ثالثاً: أثر القيادة التبادلية على أبعاد جودة الخدمات الصحية</w:t>
      </w:r>
    </w:p>
    <w:p w14:paraId="5376036C" w14:textId="6B254092"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تنتهج القيادة التبادلية مساراً مختلفاً في التأثير على جودة الخدمات الصحية يقوم على منطق التبادل المشروط بين الأداء والمكافأة</w:t>
      </w:r>
      <w:r>
        <w:rPr>
          <w:rFonts w:ascii="Simplified Arabic" w:eastAsia="Times New Roman" w:hAnsi="Simplified Arabic" w:cs="Simplified Arabic" w:hint="cs"/>
          <w:sz w:val="28"/>
          <w:szCs w:val="28"/>
          <w:rtl/>
        </w:rPr>
        <w:t>،</w:t>
      </w:r>
      <w:r w:rsidRPr="00916C1C">
        <w:rPr>
          <w:rFonts w:ascii="Simplified Arabic" w:eastAsia="Times New Roman" w:hAnsi="Simplified Arabic" w:cs="Simplified Arabic" w:hint="cs"/>
          <w:sz w:val="28"/>
          <w:szCs w:val="28"/>
          <w:rtl/>
        </w:rPr>
        <w:t xml:space="preserve"> فالقائد التبادلي يُحدّد للعاملين بوضوح ما هو متوقّع منهم من حيث الالتزام بالبروتوكولات والمعايير، ويربط بين هذا الالتزام وبين المكافآت المادية والمعنوية، </w:t>
      </w:r>
      <w:r w:rsidRPr="00916C1C">
        <w:rPr>
          <w:rFonts w:ascii="Simplified Arabic" w:eastAsia="Times New Roman" w:hAnsi="Simplified Arabic" w:cs="Simplified Arabic" w:hint="cs"/>
          <w:sz w:val="28"/>
          <w:szCs w:val="28"/>
          <w:rtl/>
        </w:rPr>
        <w:lastRenderedPageBreak/>
        <w:t>كما يُمارس رقابة منتظمة لرصد الانحرافات وتصحيحها</w:t>
      </w:r>
      <w:r>
        <w:rPr>
          <w:rFonts w:ascii="Simplified Arabic" w:eastAsia="Times New Roman" w:hAnsi="Simplified Arabic" w:cs="Simplified Arabic" w:hint="cs"/>
          <w:sz w:val="28"/>
          <w:szCs w:val="28"/>
          <w:rtl/>
        </w:rPr>
        <w:t>،</w:t>
      </w:r>
      <w:r w:rsidRPr="00916C1C">
        <w:rPr>
          <w:rFonts w:ascii="Simplified Arabic" w:eastAsia="Times New Roman" w:hAnsi="Simplified Arabic" w:cs="Simplified Arabic" w:hint="cs"/>
          <w:sz w:val="28"/>
          <w:szCs w:val="28"/>
          <w:rtl/>
        </w:rPr>
        <w:t xml:space="preserve"> وهذا النمط رغم ما قد يُوجَّه إليه من انتقادات تتعلق بمحدودية قدرته على تحفيز الإبداع، إلا أنّه يُحقّق مساهمة جوهرية في سياق المستشفيات التي تتطلب التزاماً صارماً بإجراءات موحّدة لا تحتمل الاجتهاد الفردي خاصة في ما يتصل بسلامة المرضى (قرزة ونور الدين، 2021)</w:t>
      </w:r>
      <w:r w:rsidRPr="00916C1C">
        <w:rPr>
          <w:rFonts w:ascii="Simplified Arabic" w:eastAsia="Times New Roman" w:hAnsi="Simplified Arabic" w:cs="Simplified Arabic" w:hint="cs"/>
          <w:sz w:val="28"/>
          <w:szCs w:val="28"/>
        </w:rPr>
        <w:t>.</w:t>
      </w:r>
    </w:p>
    <w:p w14:paraId="716E1B33" w14:textId="4BE69804"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فمن حيث كفاءة الأداء، يُسهم وضوح التوقعات الذي يُوفّره القائد التبادلي في تقليل الغموض التنظيمي، إذ يعرف كلّ موظف تحديداً ما هو مطلوب منه والمعايير التي سيُقيَّم بناءً عليها</w:t>
      </w:r>
      <w:r w:rsidRPr="00916C1C">
        <w:rPr>
          <w:rFonts w:ascii="Simplified Arabic" w:eastAsia="Times New Roman" w:hAnsi="Simplified Arabic" w:cs="Simplified Arabic" w:hint="cs"/>
          <w:sz w:val="28"/>
          <w:szCs w:val="28"/>
        </w:rPr>
        <w:t xml:space="preserve">. </w:t>
      </w:r>
      <w:r w:rsidRPr="00916C1C">
        <w:rPr>
          <w:rFonts w:ascii="Simplified Arabic" w:eastAsia="Times New Roman" w:hAnsi="Simplified Arabic" w:cs="Simplified Arabic" w:hint="cs"/>
          <w:sz w:val="28"/>
          <w:szCs w:val="28"/>
          <w:rtl/>
        </w:rPr>
        <w:t>هذا الوضوح يُقلّل من الوقت الضائع في التفسير والتساؤل، ويُوجّه طاقة العاملين نحو تنفيذ المهام بكفاءة وفق الإجراءات المعتمدة</w:t>
      </w:r>
      <w:r>
        <w:rPr>
          <w:rFonts w:ascii="Simplified Arabic" w:eastAsia="Times New Roman" w:hAnsi="Simplified Arabic" w:cs="Simplified Arabic" w:hint="cs"/>
          <w:sz w:val="28"/>
          <w:szCs w:val="28"/>
          <w:rtl/>
        </w:rPr>
        <w:t>،</w:t>
      </w:r>
      <w:r w:rsidRPr="00916C1C">
        <w:rPr>
          <w:rFonts w:ascii="Simplified Arabic" w:eastAsia="Times New Roman" w:hAnsi="Simplified Arabic" w:cs="Simplified Arabic" w:hint="cs"/>
          <w:sz w:val="28"/>
          <w:szCs w:val="28"/>
          <w:rtl/>
        </w:rPr>
        <w:t xml:space="preserve"> كما أنّ ربط المكافآت بمؤشرات أداء محددة كأوقات الاستجابة ومعدلات إنجاز المعاملات يخلق حافزاً مباشراً لتحسين هذه المؤشرات</w:t>
      </w:r>
      <w:r>
        <w:rPr>
          <w:rFonts w:ascii="Simplified Arabic" w:eastAsia="Times New Roman" w:hAnsi="Simplified Arabic" w:cs="Simplified Arabic" w:hint="cs"/>
          <w:sz w:val="28"/>
          <w:szCs w:val="28"/>
          <w:rtl/>
        </w:rPr>
        <w:t>،</w:t>
      </w:r>
      <w:r w:rsidRPr="00916C1C">
        <w:rPr>
          <w:rFonts w:ascii="Simplified Arabic" w:eastAsia="Times New Roman" w:hAnsi="Simplified Arabic" w:cs="Simplified Arabic" w:hint="cs"/>
          <w:sz w:val="28"/>
          <w:szCs w:val="28"/>
          <w:rtl/>
        </w:rPr>
        <w:t xml:space="preserve"> وقد أشارت دراسة </w:t>
      </w:r>
      <w:proofErr w:type="spellStart"/>
      <w:r w:rsidRPr="00916C1C">
        <w:rPr>
          <w:rFonts w:ascii="Simplified Arabic" w:eastAsia="Times New Roman" w:hAnsi="Simplified Arabic" w:cs="Simplified Arabic" w:hint="cs"/>
          <w:sz w:val="28"/>
          <w:szCs w:val="28"/>
          <w:rtl/>
        </w:rPr>
        <w:t>خونده</w:t>
      </w:r>
      <w:proofErr w:type="spellEnd"/>
      <w:r w:rsidRPr="00916C1C">
        <w:rPr>
          <w:rFonts w:ascii="Simplified Arabic" w:eastAsia="Times New Roman" w:hAnsi="Simplified Arabic" w:cs="Simplified Arabic" w:hint="cs"/>
          <w:sz w:val="28"/>
          <w:szCs w:val="28"/>
          <w:rtl/>
        </w:rPr>
        <w:t xml:space="preserve"> (2024) إلى أنّ القيادة القائمة على تحديد واضح للأدوار والمكافآت تُسهم في إثراء الوظيفة وتحسين مستوى الأداء المؤسسي</w:t>
      </w:r>
      <w:r w:rsidRPr="00916C1C">
        <w:rPr>
          <w:rFonts w:ascii="Simplified Arabic" w:eastAsia="Times New Roman" w:hAnsi="Simplified Arabic" w:cs="Simplified Arabic" w:hint="cs"/>
          <w:sz w:val="28"/>
          <w:szCs w:val="28"/>
        </w:rPr>
        <w:t>.</w:t>
      </w:r>
    </w:p>
    <w:p w14:paraId="281672FB" w14:textId="2E9C9389"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وعلى صعيد رضا المرضى، يأتي أثر القيادة التبادلية بصورة غير مباشرة لكنها ذات أهمية، فحين يلتزم العاملون بمعايير الخدمة المحددة من حيث مواعيد الاستجابة وإجراءات الاستقبال وبروتوكولات التواصل مع المرضى، يتحقّق حدّ أدنى مضمون من جودة التجربة التي يعيشها المريض</w:t>
      </w:r>
      <w:r>
        <w:rPr>
          <w:rFonts w:ascii="Simplified Arabic" w:eastAsia="Times New Roman" w:hAnsi="Simplified Arabic" w:cs="Simplified Arabic" w:hint="cs"/>
          <w:sz w:val="28"/>
          <w:szCs w:val="28"/>
          <w:rtl/>
        </w:rPr>
        <w:t>،</w:t>
      </w:r>
      <w:r w:rsidRPr="00916C1C">
        <w:rPr>
          <w:rFonts w:ascii="Simplified Arabic" w:eastAsia="Times New Roman" w:hAnsi="Simplified Arabic" w:cs="Simplified Arabic" w:hint="cs"/>
          <w:sz w:val="28"/>
          <w:szCs w:val="28"/>
          <w:rtl/>
        </w:rPr>
        <w:t xml:space="preserve"> صحيح أنّ هذا النمط قد لا يدفع العاملين إلى تقديم خدمة تتجاوز التوقعات كما هو الحال مع القيادة التحويلية، لكنّه يضمن عدم تراجع مستوى الخدمة عن المعايير المعتمدة وهو أمر بالغ الأهمية في المستشفيات الحكومية التي تخدم أعداداً كبيرة من المراجعين (الزيادي وآخرون، 2024)</w:t>
      </w:r>
      <w:r w:rsidRPr="00916C1C">
        <w:rPr>
          <w:rFonts w:ascii="Simplified Arabic" w:eastAsia="Times New Roman" w:hAnsi="Simplified Arabic" w:cs="Simplified Arabic" w:hint="cs"/>
          <w:sz w:val="28"/>
          <w:szCs w:val="28"/>
        </w:rPr>
        <w:t>.</w:t>
      </w:r>
    </w:p>
    <w:p w14:paraId="0045DFFA" w14:textId="1E9C58BC"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وتتجلّى فاعلية القيادة التبادلية بوضوح أكبر في بُعد سلامة المرضى، إذ إنّ طبيعة السلامة في المستشفيات تتطلب التزاماً حرفياً ببروتوكولات لا تقبل الاجتهاد، كبروتوكولات التحقق من هوية المريض قبل إعطاء الدواء، وإجراءات التعقيم، وقوائم التحقق الجراحية</w:t>
      </w:r>
      <w:r>
        <w:rPr>
          <w:rFonts w:ascii="Simplified Arabic" w:eastAsia="Times New Roman" w:hAnsi="Simplified Arabic" w:cs="Simplified Arabic" w:hint="cs"/>
          <w:sz w:val="28"/>
          <w:szCs w:val="28"/>
          <w:rtl/>
        </w:rPr>
        <w:t>،</w:t>
      </w:r>
      <w:r w:rsidRPr="00916C1C">
        <w:rPr>
          <w:rFonts w:ascii="Simplified Arabic" w:eastAsia="Times New Roman" w:hAnsi="Simplified Arabic" w:cs="Simplified Arabic" w:hint="cs"/>
          <w:sz w:val="28"/>
          <w:szCs w:val="28"/>
          <w:rtl/>
        </w:rPr>
        <w:t xml:space="preserve"> والقائد التبادلي بما يُوفّره من رقابة منتظمة وتصحيح فوري للانحرافات يضمن أنّ هذه البروتوكولات تُنفَّذ كما هي دون تهاون أو استثناء</w:t>
      </w:r>
      <w:r w:rsidR="00341430">
        <w:rPr>
          <w:rFonts w:ascii="Simplified Arabic" w:eastAsia="Times New Roman" w:hAnsi="Simplified Arabic" w:cs="Simplified Arabic" w:hint="cs"/>
          <w:sz w:val="28"/>
          <w:szCs w:val="28"/>
          <w:rtl/>
        </w:rPr>
        <w:t xml:space="preserve">، </w:t>
      </w:r>
      <w:r w:rsidRPr="00916C1C">
        <w:rPr>
          <w:rFonts w:ascii="Simplified Arabic" w:eastAsia="Times New Roman" w:hAnsi="Simplified Arabic" w:cs="Simplified Arabic" w:hint="cs"/>
          <w:sz w:val="28"/>
          <w:szCs w:val="28"/>
          <w:rtl/>
        </w:rPr>
        <w:t xml:space="preserve"> كما أنّ الإدارة بالاستثناء التي يمارسها هذا النمط تُمكّن القائد من رصد المشكلات في وقتها واتخاذ إجراءات تصحيحية سريعة قبل تفاقمها (</w:t>
      </w:r>
      <w:proofErr w:type="spellStart"/>
      <w:r w:rsidRPr="00916C1C">
        <w:rPr>
          <w:rFonts w:ascii="Simplified Arabic" w:eastAsia="Times New Roman" w:hAnsi="Simplified Arabic" w:cs="Simplified Arabic" w:hint="cs"/>
          <w:sz w:val="28"/>
          <w:szCs w:val="28"/>
          <w:rtl/>
        </w:rPr>
        <w:t>الحيالي</w:t>
      </w:r>
      <w:proofErr w:type="spellEnd"/>
      <w:r w:rsidRPr="00916C1C">
        <w:rPr>
          <w:rFonts w:ascii="Simplified Arabic" w:eastAsia="Times New Roman" w:hAnsi="Simplified Arabic" w:cs="Simplified Arabic" w:hint="cs"/>
          <w:sz w:val="28"/>
          <w:szCs w:val="28"/>
          <w:rtl/>
        </w:rPr>
        <w:t xml:space="preserve"> وآخرون، 2024)</w:t>
      </w:r>
      <w:r w:rsidRPr="00916C1C">
        <w:rPr>
          <w:rFonts w:ascii="Simplified Arabic" w:eastAsia="Times New Roman" w:hAnsi="Simplified Arabic" w:cs="Simplified Arabic" w:hint="cs"/>
          <w:sz w:val="28"/>
          <w:szCs w:val="28"/>
        </w:rPr>
        <w:t>.</w:t>
      </w:r>
    </w:p>
    <w:p w14:paraId="1D73DE1F" w14:textId="77777777" w:rsidR="00916C1C" w:rsidRPr="00916C1C" w:rsidRDefault="00916C1C" w:rsidP="00916C1C">
      <w:pPr>
        <w:bidi/>
        <w:spacing w:before="100" w:beforeAutospacing="1" w:after="100" w:afterAutospacing="1" w:line="276" w:lineRule="auto"/>
        <w:jc w:val="both"/>
        <w:outlineLvl w:val="2"/>
        <w:rPr>
          <w:rFonts w:ascii="Simplified Arabic" w:eastAsia="Times New Roman" w:hAnsi="Simplified Arabic" w:cs="Simplified Arabic"/>
          <w:b/>
          <w:bCs/>
          <w:sz w:val="28"/>
          <w:szCs w:val="28"/>
        </w:rPr>
      </w:pPr>
      <w:r w:rsidRPr="00916C1C">
        <w:rPr>
          <w:rFonts w:ascii="Simplified Arabic" w:eastAsia="Times New Roman" w:hAnsi="Simplified Arabic" w:cs="Simplified Arabic" w:hint="cs"/>
          <w:b/>
          <w:bCs/>
          <w:sz w:val="28"/>
          <w:szCs w:val="28"/>
          <w:rtl/>
        </w:rPr>
        <w:lastRenderedPageBreak/>
        <w:t>رابعاً: أثر القيادة الديمقراطية على أبعاد جودة الخدمات الصحية</w:t>
      </w:r>
    </w:p>
    <w:p w14:paraId="011CFC40" w14:textId="0510331E"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تتميّز القيادة الديمقراطية بآلية تأثير تقوم على إشراك العاملين في عملية صنع القرار، وهو ما يمنحها خصوصية واضحة في السياق الصحي الذي يتطلب تنسيقاً مستمراً بين تخصصات متعددة ومستويات مهنية متنوعة</w:t>
      </w:r>
      <w:r w:rsidR="00341430">
        <w:rPr>
          <w:rFonts w:ascii="Simplified Arabic" w:eastAsia="Times New Roman" w:hAnsi="Simplified Arabic" w:cs="Simplified Arabic" w:hint="cs"/>
          <w:sz w:val="28"/>
          <w:szCs w:val="28"/>
          <w:rtl/>
        </w:rPr>
        <w:t xml:space="preserve">، </w:t>
      </w:r>
      <w:r w:rsidRPr="00916C1C">
        <w:rPr>
          <w:rFonts w:ascii="Simplified Arabic" w:eastAsia="Times New Roman" w:hAnsi="Simplified Arabic" w:cs="Simplified Arabic" w:hint="cs"/>
          <w:sz w:val="28"/>
          <w:szCs w:val="28"/>
          <w:rtl/>
        </w:rPr>
        <w:t>فالمستشفى بطبيعته مؤسسة معقّدة يتشارك في تقديم خدماتها أطباء وممرضون وصيادلة وفنيون وإداريون، ولا يمكن لقائد بمفرده أن يُلمّ بكلّ تفاصيل العمل في هذه الأقسام المتباينة</w:t>
      </w:r>
      <w:r w:rsidR="00341430">
        <w:rPr>
          <w:rFonts w:ascii="Simplified Arabic" w:eastAsia="Times New Roman" w:hAnsi="Simplified Arabic" w:cs="Simplified Arabic" w:hint="cs"/>
          <w:sz w:val="28"/>
          <w:szCs w:val="28"/>
          <w:rtl/>
        </w:rPr>
        <w:t>،</w:t>
      </w:r>
      <w:r w:rsidRPr="00916C1C">
        <w:rPr>
          <w:rFonts w:ascii="Simplified Arabic" w:eastAsia="Times New Roman" w:hAnsi="Simplified Arabic" w:cs="Simplified Arabic" w:hint="cs"/>
          <w:sz w:val="28"/>
          <w:szCs w:val="28"/>
          <w:rtl/>
        </w:rPr>
        <w:t xml:space="preserve"> ومن هنا تكتسب المشاركة في القرار أهميتها، إذ تُتيح للقائد الاستفادة من الخبرات المتنوعة لأعضاء فريقه في تشخيص المشكلات واقتراح الحلول (</w:t>
      </w:r>
      <w:proofErr w:type="spellStart"/>
      <w:r w:rsidRPr="00916C1C">
        <w:rPr>
          <w:rFonts w:ascii="Simplified Arabic" w:eastAsia="Times New Roman" w:hAnsi="Simplified Arabic" w:cs="Simplified Arabic" w:hint="cs"/>
          <w:sz w:val="28"/>
          <w:szCs w:val="28"/>
          <w:rtl/>
        </w:rPr>
        <w:t>السليحات</w:t>
      </w:r>
      <w:proofErr w:type="spellEnd"/>
      <w:r w:rsidRPr="00916C1C">
        <w:rPr>
          <w:rFonts w:ascii="Simplified Arabic" w:eastAsia="Times New Roman" w:hAnsi="Simplified Arabic" w:cs="Simplified Arabic" w:hint="cs"/>
          <w:sz w:val="28"/>
          <w:szCs w:val="28"/>
          <w:rtl/>
        </w:rPr>
        <w:t xml:space="preserve"> والشبلي، 2021)</w:t>
      </w:r>
      <w:r w:rsidRPr="00916C1C">
        <w:rPr>
          <w:rFonts w:ascii="Simplified Arabic" w:eastAsia="Times New Roman" w:hAnsi="Simplified Arabic" w:cs="Simplified Arabic" w:hint="cs"/>
          <w:sz w:val="28"/>
          <w:szCs w:val="28"/>
        </w:rPr>
        <w:t>.</w:t>
      </w:r>
    </w:p>
    <w:p w14:paraId="5005D6A6" w14:textId="1BB13936"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فعلى صعيد كفاءة الأداء، يُسهم إشراك العاملين في القرارات التشغيلية في تحسين جودة هذه القرارات، لأنّ من يُمارس العمل يومياً يمتلك معرفة تفصيلية بالمشكلات والمعوّقات التي قد لا تصل إلى الإدارة العليا عبر القنوات الرسمية. فحين يُشارك الممرضون مثلاً في تصميم جداول المناوبات أو في مراجعة إجراءات تسليم المرضى بين الورديات، تأتي هذه الإجراءات أكثر واقعية وقابلية للتطبيق ممّا لو صُمّمت من قبل الإدارة بمعزل عنهم</w:t>
      </w:r>
      <w:r w:rsidR="00341430">
        <w:rPr>
          <w:rFonts w:ascii="Simplified Arabic" w:eastAsia="Times New Roman" w:hAnsi="Simplified Arabic" w:cs="Simplified Arabic" w:hint="cs"/>
          <w:sz w:val="28"/>
          <w:szCs w:val="28"/>
          <w:rtl/>
        </w:rPr>
        <w:t xml:space="preserve">، </w:t>
      </w:r>
      <w:r w:rsidRPr="00916C1C">
        <w:rPr>
          <w:rFonts w:ascii="Simplified Arabic" w:eastAsia="Times New Roman" w:hAnsi="Simplified Arabic" w:cs="Simplified Arabic" w:hint="cs"/>
          <w:sz w:val="28"/>
          <w:szCs w:val="28"/>
          <w:rtl/>
        </w:rPr>
        <w:t xml:space="preserve">وقد أوضح منصور وآخرون (2021) أنّ المشاركة في صنع القرار تُعزّز من فاعلية توظيف تكنولوجيا المعلومات في المؤسسات، وهو ما ينطبق على المستشفيات التي تسعى إلى </w:t>
      </w:r>
      <w:proofErr w:type="spellStart"/>
      <w:r w:rsidRPr="00916C1C">
        <w:rPr>
          <w:rFonts w:ascii="Simplified Arabic" w:eastAsia="Times New Roman" w:hAnsi="Simplified Arabic" w:cs="Simplified Arabic" w:hint="cs"/>
          <w:sz w:val="28"/>
          <w:szCs w:val="28"/>
          <w:rtl/>
        </w:rPr>
        <w:t>رقمنة</w:t>
      </w:r>
      <w:proofErr w:type="spellEnd"/>
      <w:r w:rsidRPr="00916C1C">
        <w:rPr>
          <w:rFonts w:ascii="Simplified Arabic" w:eastAsia="Times New Roman" w:hAnsi="Simplified Arabic" w:cs="Simplified Arabic" w:hint="cs"/>
          <w:sz w:val="28"/>
          <w:szCs w:val="28"/>
          <w:rtl/>
        </w:rPr>
        <w:t xml:space="preserve"> عملياتها لتحسين الكفاءة التشغيلية</w:t>
      </w:r>
      <w:r w:rsidRPr="00916C1C">
        <w:rPr>
          <w:rFonts w:ascii="Simplified Arabic" w:eastAsia="Times New Roman" w:hAnsi="Simplified Arabic" w:cs="Simplified Arabic" w:hint="cs"/>
          <w:sz w:val="28"/>
          <w:szCs w:val="28"/>
        </w:rPr>
        <w:t>.</w:t>
      </w:r>
    </w:p>
    <w:p w14:paraId="0B088F60" w14:textId="5105F91D"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 xml:space="preserve">وفيما يتعلق برضا المرضى، تعمل القيادة الديمقراطية على تعزيزه من خلال مسار يبدأ بالرضا الوظيفي للعاملين </w:t>
      </w:r>
      <w:proofErr w:type="gramStart"/>
      <w:r w:rsidRPr="00916C1C">
        <w:rPr>
          <w:rFonts w:ascii="Simplified Arabic" w:eastAsia="Times New Roman" w:hAnsi="Simplified Arabic" w:cs="Simplified Arabic" w:hint="cs"/>
          <w:sz w:val="28"/>
          <w:szCs w:val="28"/>
          <w:rtl/>
        </w:rPr>
        <w:t>أنفسهم</w:t>
      </w:r>
      <w:r w:rsidR="00341430">
        <w:rPr>
          <w:rFonts w:ascii="Simplified Arabic" w:eastAsia="Times New Roman" w:hAnsi="Simplified Arabic" w:cs="Simplified Arabic" w:hint="cs"/>
          <w:sz w:val="28"/>
          <w:szCs w:val="28"/>
          <w:rtl/>
        </w:rPr>
        <w:t xml:space="preserve">، </w:t>
      </w:r>
      <w:r w:rsidRPr="00916C1C">
        <w:rPr>
          <w:rFonts w:ascii="Simplified Arabic" w:eastAsia="Times New Roman" w:hAnsi="Simplified Arabic" w:cs="Simplified Arabic" w:hint="cs"/>
          <w:sz w:val="28"/>
          <w:szCs w:val="28"/>
        </w:rPr>
        <w:t xml:space="preserve"> </w:t>
      </w:r>
      <w:r w:rsidRPr="00916C1C">
        <w:rPr>
          <w:rFonts w:ascii="Simplified Arabic" w:eastAsia="Times New Roman" w:hAnsi="Simplified Arabic" w:cs="Simplified Arabic" w:hint="cs"/>
          <w:sz w:val="28"/>
          <w:szCs w:val="28"/>
          <w:rtl/>
        </w:rPr>
        <w:t>فحين</w:t>
      </w:r>
      <w:proofErr w:type="gramEnd"/>
      <w:r w:rsidRPr="00916C1C">
        <w:rPr>
          <w:rFonts w:ascii="Simplified Arabic" w:eastAsia="Times New Roman" w:hAnsi="Simplified Arabic" w:cs="Simplified Arabic" w:hint="cs"/>
          <w:sz w:val="28"/>
          <w:szCs w:val="28"/>
          <w:rtl/>
        </w:rPr>
        <w:t xml:space="preserve"> يشعر الموظف بأنّ رأيه مسموع وأنّه شريك في القرار وليس مجرد منفّذ، يرتفع مستوى رضاه عن بيئة العمل والتزامه تجاه المؤسسة، وهذا الالتزام ينعكس في أسلوب تعامله مع المرضى. فالموظف الراضي والملتزم يكون أكثر صبراً وتعاطفاً واستعداداً لبذل جهد إضافي في خدمة المريض</w:t>
      </w:r>
      <w:r w:rsidR="00341430">
        <w:rPr>
          <w:rFonts w:ascii="Simplified Arabic" w:eastAsia="Times New Roman" w:hAnsi="Simplified Arabic" w:cs="Simplified Arabic" w:hint="cs"/>
          <w:sz w:val="28"/>
          <w:szCs w:val="28"/>
          <w:rtl/>
        </w:rPr>
        <w:t>،</w:t>
      </w:r>
      <w:r w:rsidRPr="00916C1C">
        <w:rPr>
          <w:rFonts w:ascii="Simplified Arabic" w:eastAsia="Times New Roman" w:hAnsi="Simplified Arabic" w:cs="Simplified Arabic" w:hint="cs"/>
          <w:sz w:val="28"/>
          <w:szCs w:val="28"/>
          <w:rtl/>
        </w:rPr>
        <w:t xml:space="preserve"> وقد أكّدت دراسة زنيني (2021) هذه العلاقة بين أسلوب القيادة والرضا الوظيفي، مشيرة إلى أنّ الأساليب التشاركية تُولّد شعوراً بالعدالة التنظيمية يدفع العاملين إلى تقديم أفضل ما لديهم</w:t>
      </w:r>
      <w:r w:rsidRPr="00916C1C">
        <w:rPr>
          <w:rFonts w:ascii="Simplified Arabic" w:eastAsia="Times New Roman" w:hAnsi="Simplified Arabic" w:cs="Simplified Arabic" w:hint="cs"/>
          <w:sz w:val="28"/>
          <w:szCs w:val="28"/>
        </w:rPr>
        <w:t>.</w:t>
      </w:r>
    </w:p>
    <w:p w14:paraId="6271187C" w14:textId="49B0D20A"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أمّا على صعيد سلامة المرضى، فإنّ القيادة الديمقراطية تُوفّر بيئة يشعر فيها العاملون بالأمان للتعبير عن مخاوفهم والإشارة إلى المخاطر المحتملة</w:t>
      </w:r>
      <w:r w:rsidR="00341430">
        <w:rPr>
          <w:rFonts w:ascii="Simplified Arabic" w:eastAsia="Times New Roman" w:hAnsi="Simplified Arabic" w:cs="Simplified Arabic" w:hint="cs"/>
          <w:sz w:val="28"/>
          <w:szCs w:val="28"/>
          <w:rtl/>
        </w:rPr>
        <w:t>،</w:t>
      </w:r>
      <w:r w:rsidRPr="00916C1C">
        <w:rPr>
          <w:rFonts w:ascii="Simplified Arabic" w:eastAsia="Times New Roman" w:hAnsi="Simplified Arabic" w:cs="Simplified Arabic" w:hint="cs"/>
          <w:sz w:val="28"/>
          <w:szCs w:val="28"/>
          <w:rtl/>
        </w:rPr>
        <w:t xml:space="preserve"> ففي المستشفيات التي يسود فيها نمط قيادي استبدادي قد يتردّد الممرض أو الفني في لفت انتباه الطبيب إلى خطأ محتمل خوفاً من ردّ فعل </w:t>
      </w:r>
      <w:r w:rsidRPr="00916C1C">
        <w:rPr>
          <w:rFonts w:ascii="Simplified Arabic" w:eastAsia="Times New Roman" w:hAnsi="Simplified Arabic" w:cs="Simplified Arabic" w:hint="cs"/>
          <w:sz w:val="28"/>
          <w:szCs w:val="28"/>
          <w:rtl/>
        </w:rPr>
        <w:lastRenderedPageBreak/>
        <w:t>سلبي، بينما في بيئة ديمقراطية يُشجَّع كلّ فرد في الفريق على الإدلاء بملاحظاته بصرف النظر عن مستواه الوظيفي. وهذا التواصل المفتوح يُعدّ خطّ دفاع أساسياً ضد الأخطاء الطبية التي كثيراً ما تنتج عن قصور في التواصل بين أعضاء الفريق الصحي (أبو دف وعاشور، 2021)</w:t>
      </w:r>
      <w:r w:rsidRPr="00916C1C">
        <w:rPr>
          <w:rFonts w:ascii="Simplified Arabic" w:eastAsia="Times New Roman" w:hAnsi="Simplified Arabic" w:cs="Simplified Arabic" w:hint="cs"/>
          <w:sz w:val="28"/>
          <w:szCs w:val="28"/>
        </w:rPr>
        <w:t>.</w:t>
      </w:r>
    </w:p>
    <w:p w14:paraId="5431E473" w14:textId="77777777" w:rsidR="00916C1C" w:rsidRPr="00916C1C" w:rsidRDefault="00916C1C" w:rsidP="00916C1C">
      <w:pPr>
        <w:bidi/>
        <w:spacing w:before="100" w:beforeAutospacing="1" w:after="100" w:afterAutospacing="1" w:line="276" w:lineRule="auto"/>
        <w:jc w:val="both"/>
        <w:outlineLvl w:val="2"/>
        <w:rPr>
          <w:rFonts w:ascii="Simplified Arabic" w:eastAsia="Times New Roman" w:hAnsi="Simplified Arabic" w:cs="Simplified Arabic"/>
          <w:b/>
          <w:bCs/>
          <w:sz w:val="28"/>
          <w:szCs w:val="28"/>
        </w:rPr>
      </w:pPr>
      <w:r w:rsidRPr="00916C1C">
        <w:rPr>
          <w:rFonts w:ascii="Simplified Arabic" w:eastAsia="Times New Roman" w:hAnsi="Simplified Arabic" w:cs="Simplified Arabic" w:hint="cs"/>
          <w:b/>
          <w:bCs/>
          <w:sz w:val="28"/>
          <w:szCs w:val="28"/>
          <w:rtl/>
        </w:rPr>
        <w:t>خامساً: التكامل بين الأنماط القيادية في تعزيز جودة الخدمات الصحية</w:t>
      </w:r>
    </w:p>
    <w:p w14:paraId="19160352" w14:textId="7E74B032"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يتّضح ممّا سبق أنّ كلّ نمط قيادي يُسهم في جودة الخدمات الصحية من زاوية مختلفة وبآليات متمايزة، وأنّ الاقتصار على نمط واحد قد لا يُحقّق التحسين الشامل المنشود في جميع أبعاد الجودة</w:t>
      </w:r>
      <w:r w:rsidRPr="00916C1C">
        <w:rPr>
          <w:rFonts w:ascii="Simplified Arabic" w:eastAsia="Times New Roman" w:hAnsi="Simplified Arabic" w:cs="Simplified Arabic" w:hint="cs"/>
          <w:sz w:val="28"/>
          <w:szCs w:val="28"/>
        </w:rPr>
        <w:t xml:space="preserve">. </w:t>
      </w:r>
      <w:r w:rsidRPr="00916C1C">
        <w:rPr>
          <w:rFonts w:ascii="Simplified Arabic" w:eastAsia="Times New Roman" w:hAnsi="Simplified Arabic" w:cs="Simplified Arabic" w:hint="cs"/>
          <w:sz w:val="28"/>
          <w:szCs w:val="28"/>
          <w:rtl/>
        </w:rPr>
        <w:t>فالقيادة التحويلية تتفوّق في بناء ثقافة الجودة وتحفيز الابتكار وتطوير الكوادر، لكنّها قد تحتاج إلى وقت أطول لإحداث أثرها وقد لا تُوفّر الضبط التشغيلي الصارم الذي تتطلبه بعض المواقف السريرية الحرجة. والقيادة التبادلية تتميّز في ضمان الالتزام بالبروتوكولات وضبط العمليات، لكنّها قد لا تُحفّز العاملين على تقديم ما يتجاوز الحدّ الأدنى المطلوب. والقيادة الديمقراطية تُعزّز جودة القرارات والتواصل المفتوح، لكنّها قد تُبطئ عملية اتخاذ القرار في الحالات الطارئة التي تستلزم استجابة فورية (الحازمي وأبو مالح، 2024</w:t>
      </w:r>
      <w:r w:rsidR="00341430">
        <w:rPr>
          <w:rFonts w:ascii="Simplified Arabic" w:eastAsia="Times New Roman" w:hAnsi="Simplified Arabic" w:cs="Simplified Arabic" w:hint="cs"/>
          <w:sz w:val="28"/>
          <w:szCs w:val="28"/>
          <w:rtl/>
        </w:rPr>
        <w:t>)</w:t>
      </w:r>
    </w:p>
    <w:p w14:paraId="7C8A17B5" w14:textId="5B63332F" w:rsidR="00916C1C" w:rsidRPr="00916C1C" w:rsidRDefault="00341430" w:rsidP="00916C1C">
      <w:pPr>
        <w:bidi/>
        <w:spacing w:before="100" w:beforeAutospacing="1" w:after="100" w:afterAutospacing="1" w:line="276"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و</w:t>
      </w:r>
      <w:r w:rsidR="00916C1C" w:rsidRPr="00916C1C">
        <w:rPr>
          <w:rFonts w:ascii="Simplified Arabic" w:eastAsia="Times New Roman" w:hAnsi="Simplified Arabic" w:cs="Simplified Arabic" w:hint="cs"/>
          <w:sz w:val="28"/>
          <w:szCs w:val="28"/>
          <w:rtl/>
        </w:rPr>
        <w:t xml:space="preserve">تُشير الأدبيات إلى أنّ القائد الفعّال في المستشفيات هو القادر على التنقّل بين الأنماط بحسب متطلبات الموقف، فيُمارس القيادة التحويلية حين يسعى إلى إحداث تغيير ثقافي أو تطوير استراتيجي، ويلجأ إلى القيادة التبادلية حين يتعلّق الأمر بضبط إجراءات السلامة والالتزام بالمعايير، ويتبنّى الأسلوب الديمقراطي حين يواجه قرارات معقّدة تتطلب مدخلات من تخصصات متعددة. وقد أشار الدغل وآخرون </w:t>
      </w:r>
      <w:r w:rsidR="00916C1C" w:rsidRPr="00916C1C">
        <w:rPr>
          <w:rFonts w:ascii="Simplified Arabic" w:eastAsia="Times New Roman" w:hAnsi="Simplified Arabic" w:cs="Simplified Arabic" w:hint="cs"/>
          <w:sz w:val="28"/>
          <w:szCs w:val="28"/>
        </w:rPr>
        <w:t xml:space="preserve">(2023) </w:t>
      </w:r>
      <w:r w:rsidR="00916C1C" w:rsidRPr="00916C1C">
        <w:rPr>
          <w:rFonts w:ascii="Simplified Arabic" w:eastAsia="Times New Roman" w:hAnsi="Simplified Arabic" w:cs="Simplified Arabic" w:hint="cs"/>
          <w:sz w:val="28"/>
          <w:szCs w:val="28"/>
          <w:rtl/>
        </w:rPr>
        <w:t>إلى أنّ أنماط القيادة تتأثر بمستوى التعلّم التنظيمي السائد في المؤسسة، ممّا يعني أنّ القائد الذي يُطوّر قدرة مؤسسته على التعلّم يُهيئ بيئة تدعم فاعلية مختلف الأنماط القيادية</w:t>
      </w:r>
      <w:r w:rsidR="00916C1C" w:rsidRPr="00916C1C">
        <w:rPr>
          <w:rFonts w:ascii="Simplified Arabic" w:eastAsia="Times New Roman" w:hAnsi="Simplified Arabic" w:cs="Simplified Arabic" w:hint="cs"/>
          <w:sz w:val="28"/>
          <w:szCs w:val="28"/>
        </w:rPr>
        <w:t>.</w:t>
      </w:r>
    </w:p>
    <w:p w14:paraId="58BC806D" w14:textId="6FA3837D"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وفي سياق المستشفيات الحكومية بمنطقة المدينة المنورة تحديداً، يكتسب هذا التكامل بين الأنماط أهمية خاصة نظراً لتعدّد التحديات التي تواجهها هذه المستشفيات</w:t>
      </w:r>
      <w:r w:rsidR="00341430">
        <w:rPr>
          <w:rFonts w:ascii="Simplified Arabic" w:eastAsia="Times New Roman" w:hAnsi="Simplified Arabic" w:cs="Simplified Arabic" w:hint="cs"/>
          <w:sz w:val="28"/>
          <w:szCs w:val="28"/>
          <w:rtl/>
        </w:rPr>
        <w:t>،</w:t>
      </w:r>
      <w:r w:rsidRPr="00916C1C">
        <w:rPr>
          <w:rFonts w:ascii="Simplified Arabic" w:eastAsia="Times New Roman" w:hAnsi="Simplified Arabic" w:cs="Simplified Arabic" w:hint="cs"/>
          <w:sz w:val="28"/>
          <w:szCs w:val="28"/>
          <w:rtl/>
        </w:rPr>
        <w:t xml:space="preserve"> فالضغط الموسمي المرتبط بمواسم الحج والعمرة يستلزم كفاءة تشغيلية عالية ومرونة في إدارة الطاقة الاستيعابية، وهو ما تدعمه القيادة التبادلية من خلال ضبط العمليات وتوضيح الأدوار</w:t>
      </w:r>
      <w:r w:rsidRPr="00916C1C">
        <w:rPr>
          <w:rFonts w:ascii="Simplified Arabic" w:eastAsia="Times New Roman" w:hAnsi="Simplified Arabic" w:cs="Simplified Arabic" w:hint="cs"/>
          <w:sz w:val="28"/>
          <w:szCs w:val="28"/>
        </w:rPr>
        <w:t xml:space="preserve">. </w:t>
      </w:r>
      <w:r w:rsidRPr="00916C1C">
        <w:rPr>
          <w:rFonts w:ascii="Simplified Arabic" w:eastAsia="Times New Roman" w:hAnsi="Simplified Arabic" w:cs="Simplified Arabic" w:hint="cs"/>
          <w:sz w:val="28"/>
          <w:szCs w:val="28"/>
          <w:rtl/>
        </w:rPr>
        <w:t xml:space="preserve">والتنوّع الثقافي واللغوي للمرضى يفرض تحديات خاصة في التواصل وضمان السلامة، وهو ما تُعالجه القيادة الديمقراطية من خلال </w:t>
      </w:r>
      <w:r w:rsidRPr="00916C1C">
        <w:rPr>
          <w:rFonts w:ascii="Simplified Arabic" w:eastAsia="Times New Roman" w:hAnsi="Simplified Arabic" w:cs="Simplified Arabic" w:hint="cs"/>
          <w:sz w:val="28"/>
          <w:szCs w:val="28"/>
          <w:rtl/>
        </w:rPr>
        <w:lastRenderedPageBreak/>
        <w:t>الاستفادة من تنوّع خبرات الفريق الصحي. والسعي نحو تحقيق مستهدفات رؤية المملكة 2030 في تطوير القطاع الصحي يتطلب رؤية تحويلية طويلة المدى تُعيد تشكيل ثقافة المؤسسة وتُحفّز الابتكار في تقديم الخدمات</w:t>
      </w:r>
      <w:r w:rsidRPr="00916C1C">
        <w:rPr>
          <w:rFonts w:ascii="Simplified Arabic" w:eastAsia="Times New Roman" w:hAnsi="Simplified Arabic" w:cs="Simplified Arabic" w:hint="cs"/>
          <w:sz w:val="28"/>
          <w:szCs w:val="28"/>
        </w:rPr>
        <w:t xml:space="preserve"> (Alshammari et al., 2022).</w:t>
      </w:r>
    </w:p>
    <w:p w14:paraId="449AC468" w14:textId="77777777" w:rsidR="00341430" w:rsidRDefault="00341430">
      <w:pPr>
        <w:spacing w:after="200" w:line="276" w:lineRule="auto"/>
        <w:rPr>
          <w:rFonts w:ascii="Simplified Arabic" w:hAnsi="Simplified Arabic" w:cs="Simplified Arabic"/>
          <w:b/>
          <w:bCs/>
          <w:sz w:val="28"/>
          <w:szCs w:val="28"/>
          <w:u w:val="single"/>
          <w:rtl/>
        </w:rPr>
      </w:pPr>
      <w:r>
        <w:rPr>
          <w:rFonts w:ascii="Simplified Arabic" w:hAnsi="Simplified Arabic" w:cs="Simplified Arabic"/>
          <w:b/>
          <w:bCs/>
          <w:sz w:val="28"/>
          <w:szCs w:val="28"/>
          <w:u w:val="single"/>
          <w:rtl/>
        </w:rPr>
        <w:br w:type="page"/>
      </w:r>
    </w:p>
    <w:p w14:paraId="426AA4CC" w14:textId="02C8509F" w:rsidR="00341430" w:rsidRPr="00341430" w:rsidRDefault="00341430" w:rsidP="00341430">
      <w:pPr>
        <w:bidi/>
        <w:spacing w:after="200" w:line="276" w:lineRule="auto"/>
        <w:jc w:val="center"/>
        <w:rPr>
          <w:rFonts w:ascii="Simplified Arabic" w:hAnsi="Simplified Arabic" w:cs="Simplified Arabic"/>
          <w:sz w:val="28"/>
          <w:szCs w:val="28"/>
        </w:rPr>
      </w:pPr>
      <w:r w:rsidRPr="00341430">
        <w:rPr>
          <w:rFonts w:ascii="Simplified Arabic" w:hAnsi="Simplified Arabic" w:cs="Simplified Arabic"/>
          <w:sz w:val="28"/>
          <w:szCs w:val="28"/>
          <w:rtl/>
        </w:rPr>
        <w:lastRenderedPageBreak/>
        <w:t xml:space="preserve">خاتمة </w:t>
      </w:r>
    </w:p>
    <w:p w14:paraId="11393F13" w14:textId="77777777" w:rsidR="00341430" w:rsidRPr="00341430" w:rsidRDefault="00341430" w:rsidP="00341430">
      <w:pPr>
        <w:bidi/>
        <w:spacing w:after="200" w:line="276" w:lineRule="auto"/>
        <w:jc w:val="both"/>
        <w:rPr>
          <w:rFonts w:ascii="Simplified Arabic" w:hAnsi="Simplified Arabic" w:cs="Simplified Arabic"/>
          <w:sz w:val="28"/>
          <w:szCs w:val="28"/>
        </w:rPr>
      </w:pPr>
      <w:r w:rsidRPr="00341430">
        <w:rPr>
          <w:rFonts w:ascii="Simplified Arabic" w:hAnsi="Simplified Arabic" w:cs="Simplified Arabic"/>
          <w:sz w:val="28"/>
          <w:szCs w:val="28"/>
          <w:rtl/>
        </w:rPr>
        <w:t>تُشكّل القيادة الإدارية في المؤسسات الصحية ركيزة جوهرية لا يمكن تجاوزها حين يتعلّق الأمر بتحقيق مستويات متقدّمة من جودة الخدمات المقدّمة للمرضى، ذلك أنّ المستشفيات بطبيعتها مؤسسات بالغة التعقيد تتشابك فيها التخصصات وتتعدّد مستويات المسؤولية وتتداخل العمليات السريرية مع الإدارية والتقنية، ممّا يجعل من وجود قيادة واعية وفعّالة شرطاً لازماً لتنسيق هذه العناصر وتوجيهها نحو غاية واحدة هي تقديم رعاية آمنة وكفؤة تُلبّي تطلّعات المرضى والمجتمع</w:t>
      </w:r>
      <w:r w:rsidRPr="00341430">
        <w:rPr>
          <w:rFonts w:ascii="Simplified Arabic" w:hAnsi="Simplified Arabic" w:cs="Simplified Arabic"/>
          <w:sz w:val="28"/>
          <w:szCs w:val="28"/>
        </w:rPr>
        <w:t>.</w:t>
      </w:r>
    </w:p>
    <w:p w14:paraId="5C356FFA" w14:textId="77777777" w:rsidR="00341430" w:rsidRPr="00341430" w:rsidRDefault="00341430" w:rsidP="00341430">
      <w:pPr>
        <w:bidi/>
        <w:spacing w:after="200" w:line="276" w:lineRule="auto"/>
        <w:jc w:val="both"/>
        <w:rPr>
          <w:rFonts w:ascii="Simplified Arabic" w:hAnsi="Simplified Arabic" w:cs="Simplified Arabic"/>
          <w:sz w:val="28"/>
          <w:szCs w:val="28"/>
        </w:rPr>
      </w:pPr>
      <w:r w:rsidRPr="00341430">
        <w:rPr>
          <w:rFonts w:ascii="Simplified Arabic" w:hAnsi="Simplified Arabic" w:cs="Simplified Arabic"/>
          <w:sz w:val="28"/>
          <w:szCs w:val="28"/>
          <w:rtl/>
        </w:rPr>
        <w:t>وقد أظهرت الأدبيات أنّ الأنماط القيادية المختلفة لا تعمل بمعزل عن بعضها في الواقع التنظيمي، بل يتطلّب السياق الصحي مرونة قيادية تُمكّن المدير من المزج بين الإلهام والرقابة والمشاركة وفقاً لما يقتضيه الموقف، سواء كان الأمر يتعلّق ببناء ثقافة تطويرية طويلة المدى أو بضمان الالتزام اليومي ببروتوكولات السلامة أو بإشراك الفِرَق متعددة التخصصات في قرارات تمسّ جودة الرعاية. وهذا التكامل بين الأنماط هو ما يمنح القيادة قدرتها على التأثير في أبعاد الجودة مجتمعةً من كفاءة الأداء إلى رضا المرضى وسلامتهم</w:t>
      </w:r>
      <w:r w:rsidRPr="00341430">
        <w:rPr>
          <w:rFonts w:ascii="Simplified Arabic" w:hAnsi="Simplified Arabic" w:cs="Simplified Arabic"/>
          <w:sz w:val="28"/>
          <w:szCs w:val="28"/>
        </w:rPr>
        <w:t>.</w:t>
      </w:r>
    </w:p>
    <w:p w14:paraId="0915ACE1" w14:textId="77777777" w:rsidR="00341430" w:rsidRPr="00341430" w:rsidRDefault="00341430" w:rsidP="00341430">
      <w:pPr>
        <w:bidi/>
        <w:spacing w:after="200" w:line="276" w:lineRule="auto"/>
        <w:jc w:val="both"/>
        <w:rPr>
          <w:rFonts w:ascii="Simplified Arabic" w:hAnsi="Simplified Arabic" w:cs="Simplified Arabic"/>
          <w:sz w:val="28"/>
          <w:szCs w:val="28"/>
        </w:rPr>
      </w:pPr>
      <w:r w:rsidRPr="00341430">
        <w:rPr>
          <w:rFonts w:ascii="Simplified Arabic" w:hAnsi="Simplified Arabic" w:cs="Simplified Arabic"/>
          <w:sz w:val="28"/>
          <w:szCs w:val="28"/>
          <w:rtl/>
        </w:rPr>
        <w:t>وفي سياق المستشفيات الحكومية بمنطقة المدينة المنورة، تزداد أهمية هذه العلاقة بالنظر إلى ما تتميّز به المنطقة من خصوصية ديموغرافية وموسمية تفرض ضغوطاً استثنائية على المنظومة الصحية وتستلزم قيادات قادرة على الاستجابة لتحديات متجدّدة دون المساس بمعايير الجودة. كما أنّ التوجّهات الوطنية في إطار رؤية المملكة 2030 نحو تطوير القطاع الصحي ورفع كفاءته تضع مسؤولية مضاعفة على القيادات الإدارية في هذه المستشفيات لتبنّي ممارسات قيادية تواكب هذا التحوّل وتُترجمه إلى تحسّن ملموس في الخدمات المقدّمة للمواطنين والمقيمين والزوّار</w:t>
      </w:r>
      <w:r w:rsidRPr="00341430">
        <w:rPr>
          <w:rFonts w:ascii="Simplified Arabic" w:hAnsi="Simplified Arabic" w:cs="Simplified Arabic"/>
          <w:sz w:val="28"/>
          <w:szCs w:val="28"/>
        </w:rPr>
        <w:t>.</w:t>
      </w:r>
    </w:p>
    <w:p w14:paraId="1F95EC29" w14:textId="77777777" w:rsidR="00341430" w:rsidRPr="00341430" w:rsidRDefault="00341430" w:rsidP="00341430">
      <w:pPr>
        <w:bidi/>
        <w:spacing w:after="200" w:line="276" w:lineRule="auto"/>
        <w:jc w:val="both"/>
        <w:rPr>
          <w:rFonts w:ascii="Simplified Arabic" w:hAnsi="Simplified Arabic" w:cs="Simplified Arabic"/>
          <w:sz w:val="28"/>
          <w:szCs w:val="28"/>
        </w:rPr>
      </w:pPr>
      <w:r w:rsidRPr="00341430">
        <w:rPr>
          <w:rFonts w:ascii="Simplified Arabic" w:hAnsi="Simplified Arabic" w:cs="Simplified Arabic"/>
          <w:sz w:val="28"/>
          <w:szCs w:val="28"/>
          <w:rtl/>
        </w:rPr>
        <w:t>وبذلك يكون هذا الإطار النظري قد وفّر الأساس المعرفي اللازم للانتقال إلى المرحلة الميدانية من الدراسة، التي ستختبر مدى انطباق هذه العلاقات النظرية على الواقع الفعلي وتُسهم في تقديم توصيات عملية تخدم تطوير الممارسات القيادية وتحسين جودة الخدمات الصحية في المستشفيات الحكومية بمنطقة المدينة المنورة</w:t>
      </w:r>
      <w:r w:rsidRPr="00341430">
        <w:rPr>
          <w:rFonts w:ascii="Simplified Arabic" w:hAnsi="Simplified Arabic" w:cs="Simplified Arabic"/>
          <w:sz w:val="28"/>
          <w:szCs w:val="28"/>
        </w:rPr>
        <w:t>.</w:t>
      </w:r>
    </w:p>
    <w:p w14:paraId="16EE5A4C" w14:textId="6EF83F21" w:rsidR="00916C1C" w:rsidRDefault="00916C1C" w:rsidP="00916C1C">
      <w:pPr>
        <w:bidi/>
        <w:spacing w:after="200" w:line="276" w:lineRule="auto"/>
        <w:jc w:val="both"/>
        <w:rPr>
          <w:rFonts w:ascii="Simplified Arabic" w:hAnsi="Simplified Arabic" w:cs="Simplified Arabic"/>
          <w:b/>
          <w:bCs/>
          <w:sz w:val="28"/>
          <w:szCs w:val="28"/>
          <w:u w:val="single"/>
          <w:rtl/>
        </w:rPr>
      </w:pPr>
      <w:r>
        <w:rPr>
          <w:rFonts w:ascii="Simplified Arabic" w:hAnsi="Simplified Arabic" w:cs="Simplified Arabic"/>
          <w:b/>
          <w:bCs/>
          <w:sz w:val="28"/>
          <w:szCs w:val="28"/>
          <w:u w:val="single"/>
          <w:rtl/>
        </w:rPr>
        <w:br w:type="page"/>
      </w:r>
    </w:p>
    <w:p w14:paraId="1CC194DD" w14:textId="353D979E" w:rsidR="007F4183" w:rsidRPr="00FC3AED" w:rsidRDefault="007F4183" w:rsidP="00FC3AED">
      <w:pPr>
        <w:bidi/>
        <w:spacing w:after="20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lastRenderedPageBreak/>
        <w:t>المراجع:</w:t>
      </w:r>
    </w:p>
    <w:p w14:paraId="68087FBB" w14:textId="77777777" w:rsidR="00AE34E3" w:rsidRPr="00FC3AED" w:rsidRDefault="00AE34E3" w:rsidP="00FC3AED">
      <w:pPr>
        <w:numPr>
          <w:ilvl w:val="0"/>
          <w:numId w:val="17"/>
        </w:numPr>
        <w:bidi/>
        <w:spacing w:line="276" w:lineRule="auto"/>
        <w:contextualSpacing/>
        <w:jc w:val="both"/>
        <w:rPr>
          <w:rFonts w:ascii="Simplified Arabic" w:eastAsia="Calibri" w:hAnsi="Simplified Arabic" w:cs="Simplified Arabic"/>
          <w:kern w:val="2"/>
          <w:sz w:val="28"/>
          <w:szCs w:val="28"/>
          <w:lang w:bidi="ar-EG"/>
          <w14:ligatures w14:val="standardContextual"/>
        </w:rPr>
      </w:pPr>
      <w:bookmarkStart w:id="1" w:name="_Hlk223221713"/>
      <w:r w:rsidRPr="00FC3AED">
        <w:rPr>
          <w:rFonts w:ascii="Simplified Arabic" w:eastAsia="Calibri" w:hAnsi="Simplified Arabic" w:cs="Simplified Arabic" w:hint="cs"/>
          <w:kern w:val="2"/>
          <w:sz w:val="28"/>
          <w:szCs w:val="28"/>
          <w:rtl/>
          <w:lang w:bidi="ar-EG"/>
          <w14:ligatures w14:val="standardContextual"/>
        </w:rPr>
        <w:t>جبره، دميانة محروس رياض. (2020). واقع جودة الخدمات الصحية في المستشفيات الحكومية: بحث ميداني على عينة من المترددين على المستشفى الأميري العام بمدينة الإسماعيلية. مجلة كلية الآداب والعلوم الإنسانية، ع</w:t>
      </w:r>
      <w:proofErr w:type="gramStart"/>
      <w:r w:rsidRPr="00FC3AED">
        <w:rPr>
          <w:rFonts w:ascii="Simplified Arabic" w:eastAsia="Calibri" w:hAnsi="Simplified Arabic" w:cs="Simplified Arabic" w:hint="cs"/>
          <w:kern w:val="2"/>
          <w:sz w:val="28"/>
          <w:szCs w:val="28"/>
          <w:rtl/>
          <w:lang w:bidi="ar-EG"/>
          <w14:ligatures w14:val="standardContextual"/>
        </w:rPr>
        <w:t>32 ،</w:t>
      </w:r>
      <w:proofErr w:type="gramEnd"/>
      <w:r w:rsidRPr="00FC3AED">
        <w:rPr>
          <w:rFonts w:ascii="Simplified Arabic" w:eastAsia="Calibri" w:hAnsi="Simplified Arabic" w:cs="Simplified Arabic" w:hint="cs"/>
          <w:kern w:val="2"/>
          <w:sz w:val="28"/>
          <w:szCs w:val="28"/>
          <w:rtl/>
          <w:lang w:bidi="ar-EG"/>
          <w14:ligatures w14:val="standardContextual"/>
        </w:rPr>
        <w:t xml:space="preserve"> 214 - 244. مسترجع من </w:t>
      </w:r>
      <w:hyperlink r:id="rId9" w:history="1">
        <w:r w:rsidRPr="00FC3AED">
          <w:rPr>
            <w:rFonts w:ascii="Simplified Arabic" w:eastAsia="Calibri" w:hAnsi="Simplified Arabic" w:cs="Simplified Arabic" w:hint="cs"/>
            <w:kern w:val="2"/>
            <w:sz w:val="28"/>
            <w:szCs w:val="28"/>
            <w:u w:val="single"/>
            <w:lang w:bidi="ar-EG"/>
            <w14:ligatures w14:val="standardContextual"/>
          </w:rPr>
          <w:t>http://search.mandumah.com/Record/1377424</w:t>
        </w:r>
      </w:hyperlink>
      <w:r w:rsidRPr="00FC3AED">
        <w:rPr>
          <w:rFonts w:ascii="Simplified Arabic" w:eastAsia="Calibri" w:hAnsi="Simplified Arabic" w:cs="Simplified Arabic" w:hint="cs"/>
          <w:kern w:val="2"/>
          <w:sz w:val="28"/>
          <w:szCs w:val="28"/>
          <w:lang w:bidi="ar-EG"/>
          <w14:ligatures w14:val="standardContextual"/>
        </w:rPr>
        <w:t xml:space="preserve"> </w:t>
      </w:r>
    </w:p>
    <w:bookmarkEnd w:id="1"/>
    <w:p w14:paraId="291914C2" w14:textId="77777777" w:rsidR="00AE34E3" w:rsidRPr="00FC3AED" w:rsidRDefault="00AE34E3" w:rsidP="00FC3AED">
      <w:pPr>
        <w:numPr>
          <w:ilvl w:val="0"/>
          <w:numId w:val="17"/>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الحازمي، سلطان صالح، </w:t>
      </w:r>
      <w:proofErr w:type="gramStart"/>
      <w:r w:rsidRPr="00FC3AED">
        <w:rPr>
          <w:rFonts w:ascii="Simplified Arabic" w:eastAsia="Calibri" w:hAnsi="Simplified Arabic" w:cs="Simplified Arabic" w:hint="cs"/>
          <w:kern w:val="2"/>
          <w:sz w:val="28"/>
          <w:szCs w:val="28"/>
          <w:rtl/>
          <w:lang w:bidi="ar-EG"/>
          <w14:ligatures w14:val="standardContextual"/>
        </w:rPr>
        <w:t>و أبو</w:t>
      </w:r>
      <w:proofErr w:type="gramEnd"/>
      <w:r w:rsidRPr="00FC3AED">
        <w:rPr>
          <w:rFonts w:ascii="Simplified Arabic" w:eastAsia="Calibri" w:hAnsi="Simplified Arabic" w:cs="Simplified Arabic" w:hint="cs"/>
          <w:kern w:val="2"/>
          <w:sz w:val="28"/>
          <w:szCs w:val="28"/>
          <w:rtl/>
          <w:lang w:bidi="ar-EG"/>
          <w14:ligatures w14:val="standardContextual"/>
        </w:rPr>
        <w:t xml:space="preserve"> مالح، عوض بن عمر. (2024). أنماط القيادة وأثرها على السلوك الإبداعي بالمنشآت: دراسة تطبيقية على مستشفى الملك فهد بالمدينة المنورة. مجلة البحوث التجارية المعاصرة، مج38, ع</w:t>
      </w:r>
      <w:proofErr w:type="gramStart"/>
      <w:r w:rsidRPr="00FC3AED">
        <w:rPr>
          <w:rFonts w:ascii="Simplified Arabic" w:eastAsia="Calibri" w:hAnsi="Simplified Arabic" w:cs="Simplified Arabic" w:hint="cs"/>
          <w:kern w:val="2"/>
          <w:sz w:val="28"/>
          <w:szCs w:val="28"/>
          <w:rtl/>
          <w:lang w:bidi="ar-EG"/>
          <w14:ligatures w14:val="standardContextual"/>
        </w:rPr>
        <w:t>1 ،</w:t>
      </w:r>
      <w:proofErr w:type="gramEnd"/>
      <w:r w:rsidRPr="00FC3AED">
        <w:rPr>
          <w:rFonts w:ascii="Simplified Arabic" w:eastAsia="Calibri" w:hAnsi="Simplified Arabic" w:cs="Simplified Arabic" w:hint="cs"/>
          <w:kern w:val="2"/>
          <w:sz w:val="28"/>
          <w:szCs w:val="28"/>
          <w:rtl/>
          <w:lang w:bidi="ar-EG"/>
          <w14:ligatures w14:val="standardContextual"/>
        </w:rPr>
        <w:t xml:space="preserve"> 45 - 80. مسترجع من </w:t>
      </w:r>
      <w:hyperlink r:id="rId10" w:history="1">
        <w:r w:rsidRPr="00FC3AED">
          <w:rPr>
            <w:rFonts w:ascii="Simplified Arabic" w:eastAsia="Calibri" w:hAnsi="Simplified Arabic" w:cs="Simplified Arabic" w:hint="cs"/>
            <w:kern w:val="2"/>
            <w:sz w:val="28"/>
            <w:szCs w:val="28"/>
            <w:u w:val="single"/>
            <w:lang w:bidi="ar-EG"/>
            <w14:ligatures w14:val="standardContextual"/>
          </w:rPr>
          <w:t>http://search.mandumah.com/Record/1460679</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423E1890" w14:textId="7102B5B2" w:rsidR="00AE34E3" w:rsidRPr="00FC3AED" w:rsidRDefault="00AE34E3" w:rsidP="00FC3AED">
      <w:pPr>
        <w:numPr>
          <w:ilvl w:val="0"/>
          <w:numId w:val="17"/>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زاير، نصيرة. (2023). تأثير أنماط القيادة الإدارية على عملية اتخاذ القرار داخل المؤسسة. مجلة دفاتر البحوث العلمية، مج11, ع</w:t>
      </w:r>
      <w:proofErr w:type="gramStart"/>
      <w:r w:rsidRPr="00FC3AED">
        <w:rPr>
          <w:rFonts w:ascii="Simplified Arabic" w:eastAsia="Calibri" w:hAnsi="Simplified Arabic" w:cs="Simplified Arabic" w:hint="cs"/>
          <w:kern w:val="2"/>
          <w:sz w:val="28"/>
          <w:szCs w:val="28"/>
          <w:rtl/>
          <w:lang w:bidi="ar-EG"/>
          <w14:ligatures w14:val="standardContextual"/>
        </w:rPr>
        <w:t>1 ،</w:t>
      </w:r>
      <w:proofErr w:type="gramEnd"/>
      <w:r w:rsidRPr="00FC3AED">
        <w:rPr>
          <w:rFonts w:ascii="Simplified Arabic" w:eastAsia="Calibri" w:hAnsi="Simplified Arabic" w:cs="Simplified Arabic" w:hint="cs"/>
          <w:kern w:val="2"/>
          <w:sz w:val="28"/>
          <w:szCs w:val="28"/>
          <w:rtl/>
          <w:lang w:bidi="ar-EG"/>
          <w14:ligatures w14:val="standardContextual"/>
        </w:rPr>
        <w:t xml:space="preserve"> 780 - 796. مسترجع من </w:t>
      </w:r>
      <w:hyperlink r:id="rId11" w:history="1">
        <w:r w:rsidRPr="00FC3AED">
          <w:rPr>
            <w:rFonts w:ascii="Simplified Arabic" w:eastAsia="Calibri" w:hAnsi="Simplified Arabic" w:cs="Simplified Arabic" w:hint="cs"/>
            <w:kern w:val="2"/>
            <w:sz w:val="28"/>
            <w:szCs w:val="28"/>
            <w:u w:val="single"/>
            <w:lang w:bidi="ar-EG"/>
            <w14:ligatures w14:val="standardContextual"/>
          </w:rPr>
          <w:t>http://search.mandumah.com/Record/1434525</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63412E18" w14:textId="77777777" w:rsidR="00AE34E3" w:rsidRPr="00FC3AED" w:rsidRDefault="00AE34E3" w:rsidP="00FC3AED">
      <w:pPr>
        <w:numPr>
          <w:ilvl w:val="0"/>
          <w:numId w:val="17"/>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زنيني، فريدة. (2021). تأثير القيادة الإدارية على تحقيق الرضا الوظيفي لدى الأستاذ الجامعي: دراسة ميدانية على عينة من الأساتذة الجامعيين بجامعة الشلف. مجلة الحقيقة للعلوم الاجتماعية والإنسانية، مج20, ع</w:t>
      </w:r>
      <w:proofErr w:type="gramStart"/>
      <w:r w:rsidRPr="00FC3AED">
        <w:rPr>
          <w:rFonts w:ascii="Simplified Arabic" w:eastAsia="Calibri" w:hAnsi="Simplified Arabic" w:cs="Simplified Arabic" w:hint="cs"/>
          <w:kern w:val="2"/>
          <w:sz w:val="28"/>
          <w:szCs w:val="28"/>
          <w:rtl/>
          <w:lang w:bidi="ar-EG"/>
          <w14:ligatures w14:val="standardContextual"/>
        </w:rPr>
        <w:t>3 ،</w:t>
      </w:r>
      <w:proofErr w:type="gramEnd"/>
      <w:r w:rsidRPr="00FC3AED">
        <w:rPr>
          <w:rFonts w:ascii="Simplified Arabic" w:eastAsia="Calibri" w:hAnsi="Simplified Arabic" w:cs="Simplified Arabic" w:hint="cs"/>
          <w:kern w:val="2"/>
          <w:sz w:val="28"/>
          <w:szCs w:val="28"/>
          <w:rtl/>
          <w:lang w:bidi="ar-EG"/>
          <w14:ligatures w14:val="standardContextual"/>
        </w:rPr>
        <w:t xml:space="preserve"> 245 - 272. مسترجع من </w:t>
      </w:r>
      <w:hyperlink r:id="rId12" w:history="1">
        <w:r w:rsidRPr="00FC3AED">
          <w:rPr>
            <w:rFonts w:ascii="Simplified Arabic" w:eastAsia="Calibri" w:hAnsi="Simplified Arabic" w:cs="Simplified Arabic" w:hint="cs"/>
            <w:kern w:val="2"/>
            <w:sz w:val="28"/>
            <w:szCs w:val="28"/>
            <w:u w:val="single"/>
            <w:lang w:bidi="ar-EG"/>
            <w14:ligatures w14:val="standardContextual"/>
          </w:rPr>
          <w:t>http://search.mandumah.com/Record/1214738</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56922A21" w14:textId="77777777" w:rsidR="00AE34E3" w:rsidRPr="00FC3AED" w:rsidRDefault="00AE34E3" w:rsidP="00FC3AED">
      <w:pPr>
        <w:numPr>
          <w:ilvl w:val="0"/>
          <w:numId w:val="17"/>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bookmarkStart w:id="2" w:name="_Hlk223221732"/>
      <w:r w:rsidRPr="00FC3AED">
        <w:rPr>
          <w:rFonts w:ascii="Simplified Arabic" w:eastAsia="Calibri" w:hAnsi="Simplified Arabic" w:cs="Simplified Arabic" w:hint="cs"/>
          <w:kern w:val="2"/>
          <w:sz w:val="28"/>
          <w:szCs w:val="28"/>
          <w:rtl/>
          <w:lang w:bidi="ar-EG"/>
          <w14:ligatures w14:val="standardContextual"/>
        </w:rPr>
        <w:t xml:space="preserve">الزيادي، وائل ياسين عبده مانع، </w:t>
      </w:r>
      <w:proofErr w:type="gramStart"/>
      <w:r w:rsidRPr="00FC3AED">
        <w:rPr>
          <w:rFonts w:ascii="Simplified Arabic" w:eastAsia="Calibri" w:hAnsi="Simplified Arabic" w:cs="Simplified Arabic" w:hint="cs"/>
          <w:kern w:val="2"/>
          <w:sz w:val="28"/>
          <w:szCs w:val="28"/>
          <w:rtl/>
          <w:lang w:bidi="ar-EG"/>
          <w14:ligatures w14:val="standardContextual"/>
        </w:rPr>
        <w:t>و السماوي</w:t>
      </w:r>
      <w:proofErr w:type="gramEnd"/>
      <w:r w:rsidRPr="00FC3AED">
        <w:rPr>
          <w:rFonts w:ascii="Simplified Arabic" w:eastAsia="Calibri" w:hAnsi="Simplified Arabic" w:cs="Simplified Arabic" w:hint="cs"/>
          <w:kern w:val="2"/>
          <w:sz w:val="28"/>
          <w:szCs w:val="28"/>
          <w:rtl/>
          <w:lang w:bidi="ar-EG"/>
          <w14:ligatures w14:val="standardContextual"/>
        </w:rPr>
        <w:t xml:space="preserve">، </w:t>
      </w:r>
      <w:proofErr w:type="spellStart"/>
      <w:r w:rsidRPr="00FC3AED">
        <w:rPr>
          <w:rFonts w:ascii="Simplified Arabic" w:eastAsia="Calibri" w:hAnsi="Simplified Arabic" w:cs="Simplified Arabic" w:hint="cs"/>
          <w:kern w:val="2"/>
          <w:sz w:val="28"/>
          <w:szCs w:val="28"/>
          <w:rtl/>
          <w:lang w:bidi="ar-EG"/>
          <w14:ligatures w14:val="standardContextual"/>
        </w:rPr>
        <w:t>عبدالرقيب</w:t>
      </w:r>
      <w:proofErr w:type="spellEnd"/>
      <w:r w:rsidRPr="00FC3AED">
        <w:rPr>
          <w:rFonts w:ascii="Simplified Arabic" w:eastAsia="Calibri" w:hAnsi="Simplified Arabic" w:cs="Simplified Arabic" w:hint="cs"/>
          <w:kern w:val="2"/>
          <w:sz w:val="28"/>
          <w:szCs w:val="28"/>
          <w:rtl/>
          <w:lang w:bidi="ar-EG"/>
          <w14:ligatures w14:val="standardContextual"/>
        </w:rPr>
        <w:t xml:space="preserve"> علي قاسم. (2024). الرضا الوظيفي وأثره في جودة الخدمات الصحية: المستشفى الجمهوري العام بمحافظة تعز نموذجاً. مجلة السعيد للعلوم الإنسانية والتطبيقية، مج7, ع</w:t>
      </w:r>
      <w:proofErr w:type="gramStart"/>
      <w:r w:rsidRPr="00FC3AED">
        <w:rPr>
          <w:rFonts w:ascii="Simplified Arabic" w:eastAsia="Calibri" w:hAnsi="Simplified Arabic" w:cs="Simplified Arabic" w:hint="cs"/>
          <w:kern w:val="2"/>
          <w:sz w:val="28"/>
          <w:szCs w:val="28"/>
          <w:rtl/>
          <w:lang w:bidi="ar-EG"/>
          <w14:ligatures w14:val="standardContextual"/>
        </w:rPr>
        <w:t>4 ،</w:t>
      </w:r>
      <w:proofErr w:type="gramEnd"/>
      <w:r w:rsidRPr="00FC3AED">
        <w:rPr>
          <w:rFonts w:ascii="Simplified Arabic" w:eastAsia="Calibri" w:hAnsi="Simplified Arabic" w:cs="Simplified Arabic" w:hint="cs"/>
          <w:kern w:val="2"/>
          <w:sz w:val="28"/>
          <w:szCs w:val="28"/>
          <w:rtl/>
          <w:lang w:bidi="ar-EG"/>
          <w14:ligatures w14:val="standardContextual"/>
        </w:rPr>
        <w:t xml:space="preserve"> 1 - 25. مسترجع من </w:t>
      </w:r>
      <w:hyperlink r:id="rId13" w:history="1">
        <w:r w:rsidRPr="00FC3AED">
          <w:rPr>
            <w:rFonts w:ascii="Simplified Arabic" w:eastAsia="Calibri" w:hAnsi="Simplified Arabic" w:cs="Simplified Arabic" w:hint="cs"/>
            <w:kern w:val="2"/>
            <w:sz w:val="28"/>
            <w:szCs w:val="28"/>
            <w:u w:val="single"/>
            <w:lang w:bidi="ar-EG"/>
            <w14:ligatures w14:val="standardContextual"/>
          </w:rPr>
          <w:t>http://search.mandumah.com/Record/1540896</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406724E8" w14:textId="77777777" w:rsidR="00AE34E3" w:rsidRPr="00FC3AED" w:rsidRDefault="00AE34E3" w:rsidP="00FC3AED">
      <w:pPr>
        <w:numPr>
          <w:ilvl w:val="0"/>
          <w:numId w:val="17"/>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proofErr w:type="spellStart"/>
      <w:r w:rsidRPr="00FC3AED">
        <w:rPr>
          <w:rFonts w:ascii="Simplified Arabic" w:eastAsia="Calibri" w:hAnsi="Simplified Arabic" w:cs="Simplified Arabic" w:hint="cs"/>
          <w:kern w:val="2"/>
          <w:sz w:val="28"/>
          <w:szCs w:val="28"/>
          <w:rtl/>
          <w:lang w:bidi="ar-EG"/>
          <w14:ligatures w14:val="standardContextual"/>
        </w:rPr>
        <w:t>سيفى</w:t>
      </w:r>
      <w:proofErr w:type="spellEnd"/>
      <w:r w:rsidRPr="00FC3AED">
        <w:rPr>
          <w:rFonts w:ascii="Simplified Arabic" w:eastAsia="Calibri" w:hAnsi="Simplified Arabic" w:cs="Simplified Arabic" w:hint="cs"/>
          <w:kern w:val="2"/>
          <w:sz w:val="28"/>
          <w:szCs w:val="28"/>
          <w:rtl/>
          <w:lang w:bidi="ar-EG"/>
          <w14:ligatures w14:val="standardContextual"/>
        </w:rPr>
        <w:t>، يوسف. (2020). جودة الخدمات الصحية بين المتطلبات والامكانيات. مجلة التكامل، ع</w:t>
      </w:r>
      <w:proofErr w:type="gramStart"/>
      <w:r w:rsidRPr="00FC3AED">
        <w:rPr>
          <w:rFonts w:ascii="Simplified Arabic" w:eastAsia="Calibri" w:hAnsi="Simplified Arabic" w:cs="Simplified Arabic" w:hint="cs"/>
          <w:kern w:val="2"/>
          <w:sz w:val="28"/>
          <w:szCs w:val="28"/>
          <w:rtl/>
          <w:lang w:bidi="ar-EG"/>
          <w14:ligatures w14:val="standardContextual"/>
        </w:rPr>
        <w:t>10 ،</w:t>
      </w:r>
      <w:proofErr w:type="gramEnd"/>
      <w:r w:rsidRPr="00FC3AED">
        <w:rPr>
          <w:rFonts w:ascii="Simplified Arabic" w:eastAsia="Calibri" w:hAnsi="Simplified Arabic" w:cs="Simplified Arabic" w:hint="cs"/>
          <w:kern w:val="2"/>
          <w:sz w:val="28"/>
          <w:szCs w:val="28"/>
          <w:rtl/>
          <w:lang w:bidi="ar-EG"/>
          <w14:ligatures w14:val="standardContextual"/>
        </w:rPr>
        <w:t xml:space="preserve"> 122 - 139. مسترجع من </w:t>
      </w:r>
      <w:hyperlink r:id="rId14" w:history="1">
        <w:r w:rsidRPr="00FC3AED">
          <w:rPr>
            <w:rFonts w:ascii="Simplified Arabic" w:eastAsia="Calibri" w:hAnsi="Simplified Arabic" w:cs="Simplified Arabic" w:hint="cs"/>
            <w:kern w:val="2"/>
            <w:sz w:val="28"/>
            <w:szCs w:val="28"/>
            <w:u w:val="single"/>
            <w:lang w:bidi="ar-EG"/>
            <w14:ligatures w14:val="standardContextual"/>
          </w:rPr>
          <w:t>http://search.mandumah.com/Record/1358938</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4FFFA7DB" w14:textId="77777777" w:rsidR="00AE34E3" w:rsidRPr="00FC3AED" w:rsidRDefault="00AE34E3" w:rsidP="00FC3AED">
      <w:pPr>
        <w:numPr>
          <w:ilvl w:val="0"/>
          <w:numId w:val="17"/>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علي، غازي </w:t>
      </w:r>
      <w:proofErr w:type="gramStart"/>
      <w:r w:rsidRPr="00FC3AED">
        <w:rPr>
          <w:rFonts w:ascii="Simplified Arabic" w:eastAsia="Calibri" w:hAnsi="Simplified Arabic" w:cs="Simplified Arabic" w:hint="cs"/>
          <w:kern w:val="2"/>
          <w:sz w:val="28"/>
          <w:szCs w:val="28"/>
          <w:rtl/>
          <w:lang w:bidi="ar-EG"/>
          <w14:ligatures w14:val="standardContextual"/>
        </w:rPr>
        <w:t>عبدالرحمن</w:t>
      </w:r>
      <w:proofErr w:type="gramEnd"/>
      <w:r w:rsidRPr="00FC3AED">
        <w:rPr>
          <w:rFonts w:ascii="Simplified Arabic" w:eastAsia="Calibri" w:hAnsi="Simplified Arabic" w:cs="Simplified Arabic" w:hint="cs"/>
          <w:kern w:val="2"/>
          <w:sz w:val="28"/>
          <w:szCs w:val="28"/>
          <w:rtl/>
          <w:lang w:bidi="ar-EG"/>
          <w14:ligatures w14:val="standardContextual"/>
        </w:rPr>
        <w:t xml:space="preserve"> علي، </w:t>
      </w:r>
      <w:proofErr w:type="gramStart"/>
      <w:r w:rsidRPr="00FC3AED">
        <w:rPr>
          <w:rFonts w:ascii="Simplified Arabic" w:eastAsia="Calibri" w:hAnsi="Simplified Arabic" w:cs="Simplified Arabic" w:hint="cs"/>
          <w:kern w:val="2"/>
          <w:sz w:val="28"/>
          <w:szCs w:val="28"/>
          <w:rtl/>
          <w:lang w:bidi="ar-EG"/>
          <w14:ligatures w14:val="standardContextual"/>
        </w:rPr>
        <w:t>و السماوي</w:t>
      </w:r>
      <w:proofErr w:type="gramEnd"/>
      <w:r w:rsidRPr="00FC3AED">
        <w:rPr>
          <w:rFonts w:ascii="Simplified Arabic" w:eastAsia="Calibri" w:hAnsi="Simplified Arabic" w:cs="Simplified Arabic" w:hint="cs"/>
          <w:kern w:val="2"/>
          <w:sz w:val="28"/>
          <w:szCs w:val="28"/>
          <w:rtl/>
          <w:lang w:bidi="ar-EG"/>
          <w14:ligatures w14:val="standardContextual"/>
        </w:rPr>
        <w:t xml:space="preserve">، </w:t>
      </w:r>
      <w:proofErr w:type="spellStart"/>
      <w:r w:rsidRPr="00FC3AED">
        <w:rPr>
          <w:rFonts w:ascii="Simplified Arabic" w:eastAsia="Calibri" w:hAnsi="Simplified Arabic" w:cs="Simplified Arabic" w:hint="cs"/>
          <w:kern w:val="2"/>
          <w:sz w:val="28"/>
          <w:szCs w:val="28"/>
          <w:rtl/>
          <w:lang w:bidi="ar-EG"/>
          <w14:ligatures w14:val="standardContextual"/>
        </w:rPr>
        <w:t>عبدالرقيب</w:t>
      </w:r>
      <w:proofErr w:type="spellEnd"/>
      <w:r w:rsidRPr="00FC3AED">
        <w:rPr>
          <w:rFonts w:ascii="Simplified Arabic" w:eastAsia="Calibri" w:hAnsi="Simplified Arabic" w:cs="Simplified Arabic" w:hint="cs"/>
          <w:kern w:val="2"/>
          <w:sz w:val="28"/>
          <w:szCs w:val="28"/>
          <w:rtl/>
          <w:lang w:bidi="ar-EG"/>
          <w14:ligatures w14:val="standardContextual"/>
        </w:rPr>
        <w:t xml:space="preserve"> علي قاسم. (2024). واقع جودة الخدمات الصحية بمدينة تعز: دراسة ميدانية على عينة من المستشفيات الحكومية. مجلة </w:t>
      </w:r>
      <w:r w:rsidRPr="00FC3AED">
        <w:rPr>
          <w:rFonts w:ascii="Simplified Arabic" w:eastAsia="Calibri" w:hAnsi="Simplified Arabic" w:cs="Simplified Arabic" w:hint="cs"/>
          <w:kern w:val="2"/>
          <w:sz w:val="28"/>
          <w:szCs w:val="28"/>
          <w:rtl/>
          <w:lang w:bidi="ar-EG"/>
          <w14:ligatures w14:val="standardContextual"/>
        </w:rPr>
        <w:lastRenderedPageBreak/>
        <w:t>السعيد للعلوم الإنسانية والتطبيقية، مج7, ع</w:t>
      </w:r>
      <w:proofErr w:type="gramStart"/>
      <w:r w:rsidRPr="00FC3AED">
        <w:rPr>
          <w:rFonts w:ascii="Simplified Arabic" w:eastAsia="Calibri" w:hAnsi="Simplified Arabic" w:cs="Simplified Arabic" w:hint="cs"/>
          <w:kern w:val="2"/>
          <w:sz w:val="28"/>
          <w:szCs w:val="28"/>
          <w:rtl/>
          <w:lang w:bidi="ar-EG"/>
          <w14:ligatures w14:val="standardContextual"/>
        </w:rPr>
        <w:t>4 ،</w:t>
      </w:r>
      <w:proofErr w:type="gramEnd"/>
      <w:r w:rsidRPr="00FC3AED">
        <w:rPr>
          <w:rFonts w:ascii="Simplified Arabic" w:eastAsia="Calibri" w:hAnsi="Simplified Arabic" w:cs="Simplified Arabic" w:hint="cs"/>
          <w:kern w:val="2"/>
          <w:sz w:val="28"/>
          <w:szCs w:val="28"/>
          <w:rtl/>
          <w:lang w:bidi="ar-EG"/>
          <w14:ligatures w14:val="standardContextual"/>
        </w:rPr>
        <w:t xml:space="preserve"> 94 - 120. مسترجع من </w:t>
      </w:r>
      <w:hyperlink r:id="rId15" w:history="1">
        <w:r w:rsidRPr="00FC3AED">
          <w:rPr>
            <w:rFonts w:ascii="Simplified Arabic" w:eastAsia="Calibri" w:hAnsi="Simplified Arabic" w:cs="Simplified Arabic" w:hint="cs"/>
            <w:kern w:val="2"/>
            <w:sz w:val="28"/>
            <w:szCs w:val="28"/>
            <w:u w:val="single"/>
            <w:lang w:bidi="ar-EG"/>
            <w14:ligatures w14:val="standardContextual"/>
          </w:rPr>
          <w:t>http://search.mandumah.com/Record/1540949</w:t>
        </w:r>
      </w:hyperlink>
      <w:r w:rsidRPr="00FC3AED">
        <w:rPr>
          <w:rFonts w:ascii="Simplified Arabic" w:eastAsia="Calibri" w:hAnsi="Simplified Arabic" w:cs="Simplified Arabic" w:hint="cs"/>
          <w:kern w:val="2"/>
          <w:sz w:val="28"/>
          <w:szCs w:val="28"/>
          <w:lang w:bidi="ar-EG"/>
          <w14:ligatures w14:val="standardContextual"/>
        </w:rPr>
        <w:t xml:space="preserve"> </w:t>
      </w:r>
    </w:p>
    <w:bookmarkEnd w:id="2"/>
    <w:p w14:paraId="2549F65F" w14:textId="77777777" w:rsidR="000F4BC0" w:rsidRPr="00FC3AED" w:rsidRDefault="00AE34E3" w:rsidP="00FC3AED">
      <w:pPr>
        <w:numPr>
          <w:ilvl w:val="0"/>
          <w:numId w:val="17"/>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محمد، ربيع محمد </w:t>
      </w:r>
      <w:proofErr w:type="spellStart"/>
      <w:r w:rsidRPr="00FC3AED">
        <w:rPr>
          <w:rFonts w:ascii="Simplified Arabic" w:eastAsia="Calibri" w:hAnsi="Simplified Arabic" w:cs="Simplified Arabic" w:hint="cs"/>
          <w:kern w:val="2"/>
          <w:sz w:val="28"/>
          <w:szCs w:val="28"/>
          <w:rtl/>
          <w:lang w:bidi="ar-EG"/>
          <w14:ligatures w14:val="standardContextual"/>
        </w:rPr>
        <w:t>عبدالراضى</w:t>
      </w:r>
      <w:proofErr w:type="spellEnd"/>
      <w:r w:rsidRPr="00FC3AED">
        <w:rPr>
          <w:rFonts w:ascii="Simplified Arabic" w:eastAsia="Calibri" w:hAnsi="Simplified Arabic" w:cs="Simplified Arabic" w:hint="cs"/>
          <w:kern w:val="2"/>
          <w:sz w:val="28"/>
          <w:szCs w:val="28"/>
          <w:rtl/>
          <w:lang w:bidi="ar-EG"/>
          <w14:ligatures w14:val="standardContextual"/>
        </w:rPr>
        <w:t xml:space="preserve">، رفاعي، عبير محمد عباس محمد، </w:t>
      </w:r>
      <w:proofErr w:type="gramStart"/>
      <w:r w:rsidRPr="00FC3AED">
        <w:rPr>
          <w:rFonts w:ascii="Simplified Arabic" w:eastAsia="Calibri" w:hAnsi="Simplified Arabic" w:cs="Simplified Arabic" w:hint="cs"/>
          <w:kern w:val="2"/>
          <w:sz w:val="28"/>
          <w:szCs w:val="28"/>
          <w:rtl/>
          <w:lang w:bidi="ar-EG"/>
          <w14:ligatures w14:val="standardContextual"/>
        </w:rPr>
        <w:t>و محمود</w:t>
      </w:r>
      <w:proofErr w:type="gramEnd"/>
      <w:r w:rsidRPr="00FC3AED">
        <w:rPr>
          <w:rFonts w:ascii="Simplified Arabic" w:eastAsia="Calibri" w:hAnsi="Simplified Arabic" w:cs="Simplified Arabic" w:hint="cs"/>
          <w:kern w:val="2"/>
          <w:sz w:val="28"/>
          <w:szCs w:val="28"/>
          <w:rtl/>
          <w:lang w:bidi="ar-EG"/>
          <w14:ligatures w14:val="standardContextual"/>
        </w:rPr>
        <w:t xml:space="preserve">، مصطفى مرتضى علي. (2020). أنماط القيادة التحويلية لدى القيادات الإدارية الجامعية: دراسة </w:t>
      </w:r>
      <w:proofErr w:type="spellStart"/>
      <w:r w:rsidRPr="00FC3AED">
        <w:rPr>
          <w:rFonts w:ascii="Simplified Arabic" w:eastAsia="Calibri" w:hAnsi="Simplified Arabic" w:cs="Simplified Arabic" w:hint="cs"/>
          <w:kern w:val="2"/>
          <w:sz w:val="28"/>
          <w:szCs w:val="28"/>
          <w:rtl/>
          <w:lang w:bidi="ar-EG"/>
          <w14:ligatures w14:val="standardContextual"/>
        </w:rPr>
        <w:t>سوسيولوجية</w:t>
      </w:r>
      <w:proofErr w:type="spellEnd"/>
      <w:r w:rsidRPr="00FC3AED">
        <w:rPr>
          <w:rFonts w:ascii="Simplified Arabic" w:eastAsia="Calibri" w:hAnsi="Simplified Arabic" w:cs="Simplified Arabic" w:hint="cs"/>
          <w:kern w:val="2"/>
          <w:sz w:val="28"/>
          <w:szCs w:val="28"/>
          <w:rtl/>
          <w:lang w:bidi="ar-EG"/>
          <w14:ligatures w14:val="standardContextual"/>
        </w:rPr>
        <w:t xml:space="preserve"> لعينة من أعضاء هيئة التدريس بجامعة عين شمس. مجلة القراءة والمعرفة، ع</w:t>
      </w:r>
      <w:proofErr w:type="gramStart"/>
      <w:r w:rsidRPr="00FC3AED">
        <w:rPr>
          <w:rFonts w:ascii="Simplified Arabic" w:eastAsia="Calibri" w:hAnsi="Simplified Arabic" w:cs="Simplified Arabic" w:hint="cs"/>
          <w:kern w:val="2"/>
          <w:sz w:val="28"/>
          <w:szCs w:val="28"/>
          <w:rtl/>
          <w:lang w:bidi="ar-EG"/>
          <w14:ligatures w14:val="standardContextual"/>
        </w:rPr>
        <w:t>223 ،</w:t>
      </w:r>
      <w:proofErr w:type="gramEnd"/>
      <w:r w:rsidRPr="00FC3AED">
        <w:rPr>
          <w:rFonts w:ascii="Simplified Arabic" w:eastAsia="Calibri" w:hAnsi="Simplified Arabic" w:cs="Simplified Arabic" w:hint="cs"/>
          <w:kern w:val="2"/>
          <w:sz w:val="28"/>
          <w:szCs w:val="28"/>
          <w:rtl/>
          <w:lang w:bidi="ar-EG"/>
          <w14:ligatures w14:val="standardContextual"/>
        </w:rPr>
        <w:t xml:space="preserve"> 307 - 332. مسترجع من </w:t>
      </w:r>
      <w:hyperlink r:id="rId16" w:history="1">
        <w:r w:rsidRPr="00FC3AED">
          <w:rPr>
            <w:rFonts w:ascii="Simplified Arabic" w:eastAsia="Calibri" w:hAnsi="Simplified Arabic" w:cs="Simplified Arabic" w:hint="cs"/>
            <w:kern w:val="2"/>
            <w:sz w:val="28"/>
            <w:szCs w:val="28"/>
            <w:u w:val="single"/>
            <w:lang w:bidi="ar-EG"/>
            <w14:ligatures w14:val="standardContextual"/>
          </w:rPr>
          <w:t>http://search.mandumah.com/Record/1051106</w:t>
        </w:r>
      </w:hyperlink>
    </w:p>
    <w:p w14:paraId="1DD752A7" w14:textId="72A29866" w:rsidR="00AE34E3" w:rsidRPr="00FC3AED" w:rsidRDefault="00AE34E3" w:rsidP="00FC3AED">
      <w:pPr>
        <w:numPr>
          <w:ilvl w:val="0"/>
          <w:numId w:val="17"/>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000F4BC0" w:rsidRPr="00FC3AED">
        <w:rPr>
          <w:rFonts w:ascii="Simplified Arabic" w:eastAsia="Calibri" w:hAnsi="Simplified Arabic" w:cs="Simplified Arabic" w:hint="cs"/>
          <w:kern w:val="2"/>
          <w:sz w:val="28"/>
          <w:szCs w:val="28"/>
          <w:rtl/>
          <w:lang w:bidi="ar-EG"/>
          <w14:ligatures w14:val="standardContextual"/>
        </w:rPr>
        <w:t>السليحات</w:t>
      </w:r>
      <w:proofErr w:type="spellEnd"/>
      <w:r w:rsidR="000F4BC0" w:rsidRPr="00FC3AED">
        <w:rPr>
          <w:rFonts w:ascii="Simplified Arabic" w:eastAsia="Calibri" w:hAnsi="Simplified Arabic" w:cs="Simplified Arabic" w:hint="cs"/>
          <w:kern w:val="2"/>
          <w:sz w:val="28"/>
          <w:szCs w:val="28"/>
          <w:rtl/>
          <w:lang w:bidi="ar-EG"/>
          <w14:ligatures w14:val="standardContextual"/>
        </w:rPr>
        <w:t xml:space="preserve">، مالك نهار فهد، </w:t>
      </w:r>
      <w:proofErr w:type="gramStart"/>
      <w:r w:rsidR="000F4BC0" w:rsidRPr="00FC3AED">
        <w:rPr>
          <w:rFonts w:ascii="Simplified Arabic" w:eastAsia="Calibri" w:hAnsi="Simplified Arabic" w:cs="Simplified Arabic" w:hint="cs"/>
          <w:kern w:val="2"/>
          <w:sz w:val="28"/>
          <w:szCs w:val="28"/>
          <w:rtl/>
          <w:lang w:bidi="ar-EG"/>
          <w14:ligatures w14:val="standardContextual"/>
        </w:rPr>
        <w:t>و الشبلي</w:t>
      </w:r>
      <w:proofErr w:type="gramEnd"/>
      <w:r w:rsidR="000F4BC0" w:rsidRPr="00FC3AED">
        <w:rPr>
          <w:rFonts w:ascii="Simplified Arabic" w:eastAsia="Calibri" w:hAnsi="Simplified Arabic" w:cs="Simplified Arabic" w:hint="cs"/>
          <w:kern w:val="2"/>
          <w:sz w:val="28"/>
          <w:szCs w:val="28"/>
          <w:rtl/>
          <w:lang w:bidi="ar-EG"/>
          <w14:ligatures w14:val="standardContextual"/>
        </w:rPr>
        <w:t xml:space="preserve">، مطيع صالح. (2021). أثر أنماط القيادة في إدارة الإبداع: دراسة حالة شركة مدى الاتصالات (رسالة ماجستير غير منشورة). جامعة عمان العربية، عمان. مسترجع من </w:t>
      </w:r>
      <w:hyperlink r:id="rId17" w:history="1">
        <w:r w:rsidR="000F4BC0" w:rsidRPr="00FC3AED">
          <w:rPr>
            <w:rStyle w:val="Hyperlink"/>
            <w:rFonts w:ascii="Simplified Arabic" w:eastAsia="Calibri" w:hAnsi="Simplified Arabic" w:cs="Simplified Arabic" w:hint="cs"/>
            <w:kern w:val="2"/>
            <w:sz w:val="28"/>
            <w:szCs w:val="28"/>
            <w:lang w:bidi="ar-EG"/>
            <w14:ligatures w14:val="standardContextual"/>
          </w:rPr>
          <w:t>http://search.mandumah.com/Record/1356768</w:t>
        </w:r>
      </w:hyperlink>
    </w:p>
    <w:p w14:paraId="2C5A9F91" w14:textId="12A3373D" w:rsidR="000F4BC0" w:rsidRPr="00FC3AED" w:rsidRDefault="000F4BC0" w:rsidP="00FC3AED">
      <w:pPr>
        <w:numPr>
          <w:ilvl w:val="0"/>
          <w:numId w:val="17"/>
        </w:numPr>
        <w:bidi/>
        <w:spacing w:line="276" w:lineRule="auto"/>
        <w:contextualSpacing/>
        <w:jc w:val="both"/>
        <w:rPr>
          <w:rFonts w:ascii="Simplified Arabic" w:eastAsia="Calibri" w:hAnsi="Simplified Arabic" w:cs="Simplified Arabic"/>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rtl/>
          <w:lang w:bidi="ar-EG"/>
          <w14:ligatures w14:val="standardContextual"/>
        </w:rPr>
        <w:t>الحيالي</w:t>
      </w:r>
      <w:proofErr w:type="spellEnd"/>
      <w:r w:rsidRPr="00FC3AED">
        <w:rPr>
          <w:rFonts w:ascii="Simplified Arabic" w:eastAsia="Calibri" w:hAnsi="Simplified Arabic" w:cs="Simplified Arabic" w:hint="cs"/>
          <w:kern w:val="2"/>
          <w:sz w:val="28"/>
          <w:szCs w:val="28"/>
          <w:rtl/>
          <w:lang w:bidi="ar-EG"/>
          <w14:ligatures w14:val="standardContextual"/>
        </w:rPr>
        <w:t xml:space="preserve">، بشير حسام الدين محمد سعيد، </w:t>
      </w:r>
      <w:proofErr w:type="gramStart"/>
      <w:r w:rsidRPr="00FC3AED">
        <w:rPr>
          <w:rFonts w:ascii="Simplified Arabic" w:eastAsia="Calibri" w:hAnsi="Simplified Arabic" w:cs="Simplified Arabic" w:hint="cs"/>
          <w:kern w:val="2"/>
          <w:sz w:val="28"/>
          <w:szCs w:val="28"/>
          <w:rtl/>
          <w:lang w:bidi="ar-EG"/>
          <w14:ligatures w14:val="standardContextual"/>
        </w:rPr>
        <w:t>و المعلا</w:t>
      </w:r>
      <w:proofErr w:type="gramEnd"/>
      <w:r w:rsidRPr="00FC3AED">
        <w:rPr>
          <w:rFonts w:ascii="Simplified Arabic" w:eastAsia="Calibri" w:hAnsi="Simplified Arabic" w:cs="Simplified Arabic" w:hint="cs"/>
          <w:kern w:val="2"/>
          <w:sz w:val="28"/>
          <w:szCs w:val="28"/>
          <w:rtl/>
          <w:lang w:bidi="ar-EG"/>
          <w14:ligatures w14:val="standardContextual"/>
        </w:rPr>
        <w:t xml:space="preserve">، عماد محمد عطوان. (2024). أثر أنماط القيادة في تحقيق الميزة التنافسية: الدور المعدل لتمكين العاملين في البنوك التجارية الأردنية (رسالة ماجستير غير منشورة). جامعة عمان العربية، عمان. مسترجع من </w:t>
      </w:r>
      <w:hyperlink r:id="rId18"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http://search.mandumah.com/Record/1485431</w:t>
        </w:r>
      </w:hyperlink>
    </w:p>
    <w:p w14:paraId="5F074E9C" w14:textId="46B005CA" w:rsidR="000F4BC0" w:rsidRPr="00FC3AED" w:rsidRDefault="000F4BC0" w:rsidP="00FC3AED">
      <w:pPr>
        <w:numPr>
          <w:ilvl w:val="0"/>
          <w:numId w:val="17"/>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14:ligatures w14:val="standardContextual"/>
        </w:rPr>
        <w:t xml:space="preserve">الدغل، غادة محمد فهمي محمد، </w:t>
      </w:r>
      <w:proofErr w:type="gramStart"/>
      <w:r w:rsidRPr="00FC3AED">
        <w:rPr>
          <w:rFonts w:ascii="Simplified Arabic" w:eastAsia="Calibri" w:hAnsi="Simplified Arabic" w:cs="Simplified Arabic" w:hint="cs"/>
          <w:kern w:val="2"/>
          <w:sz w:val="28"/>
          <w:szCs w:val="28"/>
          <w:rtl/>
          <w14:ligatures w14:val="standardContextual"/>
        </w:rPr>
        <w:t>و عمران</w:t>
      </w:r>
      <w:proofErr w:type="gramEnd"/>
      <w:r w:rsidRPr="00FC3AED">
        <w:rPr>
          <w:rFonts w:ascii="Simplified Arabic" w:eastAsia="Calibri" w:hAnsi="Simplified Arabic" w:cs="Simplified Arabic" w:hint="cs"/>
          <w:kern w:val="2"/>
          <w:sz w:val="28"/>
          <w:szCs w:val="28"/>
          <w:rtl/>
          <w14:ligatures w14:val="standardContextual"/>
        </w:rPr>
        <w:t>، كامل علي متولي. (2023). أثر أبعاد التعلم التنظيمي على أنماط القيادة: دراسة تطبيقية على العاملين بشركات التأمين التكافلي بالقاهرة الكبرى</w:t>
      </w:r>
      <w:r w:rsidRPr="00FC3AED">
        <w:rPr>
          <w:rFonts w:ascii="Simplified Arabic" w:eastAsia="Calibri" w:hAnsi="Simplified Arabic" w:cs="Simplified Arabic" w:hint="cs"/>
          <w:kern w:val="2"/>
          <w:sz w:val="28"/>
          <w:szCs w:val="28"/>
          <w:lang w:bidi="ar-EG"/>
          <w14:ligatures w14:val="standardContextual"/>
        </w:rPr>
        <w:t xml:space="preserve">. </w:t>
      </w:r>
      <w:r w:rsidRPr="00FC3AED">
        <w:rPr>
          <w:rFonts w:ascii="Simplified Arabic" w:eastAsia="Calibri" w:hAnsi="Simplified Arabic" w:cs="Simplified Arabic" w:hint="cs"/>
          <w:i/>
          <w:iCs/>
          <w:kern w:val="2"/>
          <w:sz w:val="28"/>
          <w:szCs w:val="28"/>
          <w:rtl/>
          <w14:ligatures w14:val="standardContextual"/>
        </w:rPr>
        <w:t>مجلة البحوث المالية والتجارية، ع</w:t>
      </w:r>
      <w:proofErr w:type="gramStart"/>
      <w:r w:rsidRPr="00FC3AED">
        <w:rPr>
          <w:rFonts w:ascii="Simplified Arabic" w:eastAsia="Calibri" w:hAnsi="Simplified Arabic" w:cs="Simplified Arabic" w:hint="cs"/>
          <w:i/>
          <w:iCs/>
          <w:kern w:val="2"/>
          <w:sz w:val="28"/>
          <w:szCs w:val="28"/>
          <w:rtl/>
          <w14:ligatures w14:val="standardContextual"/>
        </w:rPr>
        <w:t>1</w:t>
      </w:r>
      <w:r w:rsidRPr="00FC3AED">
        <w:rPr>
          <w:rFonts w:ascii="Simplified Arabic" w:eastAsia="Calibri" w:hAnsi="Simplified Arabic" w:cs="Simplified Arabic" w:hint="cs"/>
          <w:kern w:val="2"/>
          <w:sz w:val="28"/>
          <w:szCs w:val="28"/>
          <w:rtl/>
          <w14:ligatures w14:val="standardContextual"/>
        </w:rPr>
        <w:t xml:space="preserve"> ،</w:t>
      </w:r>
      <w:proofErr w:type="gramEnd"/>
      <w:r w:rsidRPr="00FC3AED">
        <w:rPr>
          <w:rFonts w:ascii="Simplified Arabic" w:eastAsia="Calibri" w:hAnsi="Simplified Arabic" w:cs="Simplified Arabic" w:hint="cs"/>
          <w:kern w:val="2"/>
          <w:sz w:val="28"/>
          <w:szCs w:val="28"/>
          <w:rtl/>
          <w14:ligatures w14:val="standardContextual"/>
        </w:rPr>
        <w:t xml:space="preserve"> 78</w:t>
      </w:r>
      <w:r w:rsidRPr="00FC3AED">
        <w:rPr>
          <w:rFonts w:ascii="Simplified Arabic" w:eastAsia="Calibri" w:hAnsi="Simplified Arabic" w:cs="Simplified Arabic" w:hint="cs"/>
          <w:kern w:val="2"/>
          <w:sz w:val="28"/>
          <w:szCs w:val="28"/>
          <w:lang w:bidi="ar-EG"/>
          <w14:ligatures w14:val="standardContextual"/>
        </w:rPr>
        <w:t xml:space="preserve"> - 121. </w:t>
      </w:r>
      <w:r w:rsidRPr="00FC3AED">
        <w:rPr>
          <w:rFonts w:ascii="Simplified Arabic" w:eastAsia="Calibri" w:hAnsi="Simplified Arabic" w:cs="Simplified Arabic" w:hint="cs"/>
          <w:kern w:val="2"/>
          <w:sz w:val="28"/>
          <w:szCs w:val="28"/>
          <w:rtl/>
          <w14:ligatures w14:val="standardContextual"/>
        </w:rPr>
        <w:t>مسترجع من</w:t>
      </w:r>
      <w:r w:rsidRPr="00FC3AED">
        <w:rPr>
          <w:rFonts w:ascii="Simplified Arabic" w:eastAsia="Calibri" w:hAnsi="Simplified Arabic" w:cs="Simplified Arabic" w:hint="cs"/>
          <w:kern w:val="2"/>
          <w:sz w:val="28"/>
          <w:szCs w:val="28"/>
          <w:lang w:bidi="ar-EG"/>
          <w14:ligatures w14:val="standardContextual"/>
        </w:rPr>
        <w:t xml:space="preserve"> </w:t>
      </w:r>
      <w:hyperlink r:id="rId19"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http://search.mandumah.com/Record/1410287</w:t>
        </w:r>
      </w:hyperlink>
    </w:p>
    <w:p w14:paraId="0754DE36" w14:textId="26B0BD00" w:rsidR="000F4BC0" w:rsidRPr="00FC3AED" w:rsidRDefault="000F4BC0" w:rsidP="00FC3AED">
      <w:pPr>
        <w:numPr>
          <w:ilvl w:val="0"/>
          <w:numId w:val="17"/>
        </w:numPr>
        <w:bidi/>
        <w:spacing w:line="276" w:lineRule="auto"/>
        <w:contextualSpacing/>
        <w:jc w:val="both"/>
        <w:rPr>
          <w:rFonts w:ascii="Simplified Arabic" w:eastAsia="Calibri" w:hAnsi="Simplified Arabic" w:cs="Simplified Arabic"/>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rtl/>
          <w:lang w:bidi="ar-EG"/>
          <w14:ligatures w14:val="standardContextual"/>
        </w:rPr>
        <w:t>خونده</w:t>
      </w:r>
      <w:proofErr w:type="spellEnd"/>
      <w:r w:rsidRPr="00FC3AED">
        <w:rPr>
          <w:rFonts w:ascii="Simplified Arabic" w:eastAsia="Calibri" w:hAnsi="Simplified Arabic" w:cs="Simplified Arabic" w:hint="cs"/>
          <w:kern w:val="2"/>
          <w:sz w:val="28"/>
          <w:szCs w:val="28"/>
          <w:rtl/>
          <w:lang w:bidi="ar-EG"/>
          <w14:ligatures w14:val="standardContextual"/>
        </w:rPr>
        <w:t>، ضحا غالب. (2024). أثر نمط القيادة في الإثراء الوظيفي: دراسة تطبيقية في شركات الاتصالات. مجلة جامعة دمشق للعلوم الاقتصادية والسياسية، مج40, ع</w:t>
      </w:r>
      <w:proofErr w:type="gramStart"/>
      <w:r w:rsidRPr="00FC3AED">
        <w:rPr>
          <w:rFonts w:ascii="Simplified Arabic" w:eastAsia="Calibri" w:hAnsi="Simplified Arabic" w:cs="Simplified Arabic" w:hint="cs"/>
          <w:kern w:val="2"/>
          <w:sz w:val="28"/>
          <w:szCs w:val="28"/>
          <w:rtl/>
          <w:lang w:bidi="ar-EG"/>
          <w14:ligatures w14:val="standardContextual"/>
        </w:rPr>
        <w:t>1 ،</w:t>
      </w:r>
      <w:proofErr w:type="gramEnd"/>
      <w:r w:rsidRPr="00FC3AED">
        <w:rPr>
          <w:rFonts w:ascii="Simplified Arabic" w:eastAsia="Calibri" w:hAnsi="Simplified Arabic" w:cs="Simplified Arabic" w:hint="cs"/>
          <w:kern w:val="2"/>
          <w:sz w:val="28"/>
          <w:szCs w:val="28"/>
          <w:rtl/>
          <w:lang w:bidi="ar-EG"/>
          <w14:ligatures w14:val="standardContextual"/>
        </w:rPr>
        <w:t xml:space="preserve"> 1 - 20. مسترجع من </w:t>
      </w:r>
      <w:hyperlink r:id="rId20"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http://search.mandumah.com/Record/1521986</w:t>
        </w:r>
      </w:hyperlink>
    </w:p>
    <w:p w14:paraId="3A6D00BA" w14:textId="4D7DBB45" w:rsidR="000F4BC0" w:rsidRPr="00FC3AED" w:rsidRDefault="000F4BC0" w:rsidP="00FC3AED">
      <w:pPr>
        <w:numPr>
          <w:ilvl w:val="0"/>
          <w:numId w:val="17"/>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شعبان، إياد </w:t>
      </w:r>
      <w:proofErr w:type="gramStart"/>
      <w:r w:rsidRPr="00FC3AED">
        <w:rPr>
          <w:rFonts w:ascii="Simplified Arabic" w:eastAsia="Calibri" w:hAnsi="Simplified Arabic" w:cs="Simplified Arabic" w:hint="cs"/>
          <w:kern w:val="2"/>
          <w:sz w:val="28"/>
          <w:szCs w:val="28"/>
          <w:rtl/>
          <w:lang w:bidi="ar-EG"/>
          <w14:ligatures w14:val="standardContextual"/>
        </w:rPr>
        <w:t>عبدالله</w:t>
      </w:r>
      <w:proofErr w:type="gramEnd"/>
      <w:r w:rsidRPr="00FC3AED">
        <w:rPr>
          <w:rFonts w:ascii="Simplified Arabic" w:eastAsia="Calibri" w:hAnsi="Simplified Arabic" w:cs="Simplified Arabic" w:hint="cs"/>
          <w:kern w:val="2"/>
          <w:sz w:val="28"/>
          <w:szCs w:val="28"/>
          <w:rtl/>
          <w:lang w:bidi="ar-EG"/>
          <w14:ligatures w14:val="standardContextual"/>
        </w:rPr>
        <w:t xml:space="preserve"> محمد. (2020). أثر الأنماط القيادية في تعزيز ثقافة الجودة: دراسة ميدانية في المؤسسات الحاصلة على جائزة الملك </w:t>
      </w:r>
      <w:proofErr w:type="gramStart"/>
      <w:r w:rsidRPr="00FC3AED">
        <w:rPr>
          <w:rFonts w:ascii="Simplified Arabic" w:eastAsia="Calibri" w:hAnsi="Simplified Arabic" w:cs="Simplified Arabic" w:hint="cs"/>
          <w:kern w:val="2"/>
          <w:sz w:val="28"/>
          <w:szCs w:val="28"/>
          <w:rtl/>
          <w:lang w:bidi="ar-EG"/>
          <w14:ligatures w14:val="standardContextual"/>
        </w:rPr>
        <w:t>عبدالله</w:t>
      </w:r>
      <w:proofErr w:type="gramEnd"/>
      <w:r w:rsidRPr="00FC3AED">
        <w:rPr>
          <w:rFonts w:ascii="Simplified Arabic" w:eastAsia="Calibri" w:hAnsi="Simplified Arabic" w:cs="Simplified Arabic" w:hint="cs"/>
          <w:kern w:val="2"/>
          <w:sz w:val="28"/>
          <w:szCs w:val="28"/>
          <w:rtl/>
          <w:lang w:bidi="ar-EG"/>
          <w14:ligatures w14:val="standardContextual"/>
        </w:rPr>
        <w:t xml:space="preserve"> الثاني للتميز في الأردن. مجلة البلقاء للبحوث والدراسات، مج23, ع</w:t>
      </w:r>
      <w:proofErr w:type="gramStart"/>
      <w:r w:rsidRPr="00FC3AED">
        <w:rPr>
          <w:rFonts w:ascii="Simplified Arabic" w:eastAsia="Calibri" w:hAnsi="Simplified Arabic" w:cs="Simplified Arabic" w:hint="cs"/>
          <w:kern w:val="2"/>
          <w:sz w:val="28"/>
          <w:szCs w:val="28"/>
          <w:rtl/>
          <w:lang w:bidi="ar-EG"/>
          <w14:ligatures w14:val="standardContextual"/>
        </w:rPr>
        <w:t>1 ،</w:t>
      </w:r>
      <w:proofErr w:type="gramEnd"/>
      <w:r w:rsidRPr="00FC3AED">
        <w:rPr>
          <w:rFonts w:ascii="Simplified Arabic" w:eastAsia="Calibri" w:hAnsi="Simplified Arabic" w:cs="Simplified Arabic" w:hint="cs"/>
          <w:kern w:val="2"/>
          <w:sz w:val="28"/>
          <w:szCs w:val="28"/>
          <w:rtl/>
          <w:lang w:bidi="ar-EG"/>
          <w14:ligatures w14:val="standardContextual"/>
        </w:rPr>
        <w:t xml:space="preserve"> 55 - 69. مسترجع من </w:t>
      </w:r>
      <w:hyperlink r:id="rId21"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http://search.mandumah.com/Record/1093211</w:t>
        </w:r>
      </w:hyperlink>
    </w:p>
    <w:p w14:paraId="6EE6C80C" w14:textId="14C80DB1" w:rsidR="000F4BC0" w:rsidRPr="00FC3AED" w:rsidRDefault="000F4BC0" w:rsidP="00FC3AED">
      <w:pPr>
        <w:numPr>
          <w:ilvl w:val="0"/>
          <w:numId w:val="17"/>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lastRenderedPageBreak/>
        <w:t xml:space="preserve">منصور، عرفات ناصر جاسم، </w:t>
      </w:r>
      <w:proofErr w:type="gramStart"/>
      <w:r w:rsidRPr="00FC3AED">
        <w:rPr>
          <w:rFonts w:ascii="Simplified Arabic" w:eastAsia="Calibri" w:hAnsi="Simplified Arabic" w:cs="Simplified Arabic" w:hint="cs"/>
          <w:kern w:val="2"/>
          <w:sz w:val="28"/>
          <w:szCs w:val="28"/>
          <w:rtl/>
          <w:lang w:bidi="ar-EG"/>
          <w14:ligatures w14:val="standardContextual"/>
        </w:rPr>
        <w:t>و الغالبي</w:t>
      </w:r>
      <w:proofErr w:type="gramEnd"/>
      <w:r w:rsidRPr="00FC3AED">
        <w:rPr>
          <w:rFonts w:ascii="Simplified Arabic" w:eastAsia="Calibri" w:hAnsi="Simplified Arabic" w:cs="Simplified Arabic" w:hint="cs"/>
          <w:kern w:val="2"/>
          <w:sz w:val="28"/>
          <w:szCs w:val="28"/>
          <w:rtl/>
          <w:lang w:bidi="ar-EG"/>
          <w14:ligatures w14:val="standardContextual"/>
        </w:rPr>
        <w:t xml:space="preserve">، طاهر محسن منصور. (2021). تأثير أنماط القيادة في استخدام تكنولوجيا المعلومات: دراسة تحليلية في الشركة العامة لموانئ العراق في البصرة. مجلة </w:t>
      </w:r>
      <w:proofErr w:type="spellStart"/>
      <w:r w:rsidRPr="00FC3AED">
        <w:rPr>
          <w:rFonts w:ascii="Simplified Arabic" w:eastAsia="Calibri" w:hAnsi="Simplified Arabic" w:cs="Simplified Arabic" w:hint="cs"/>
          <w:kern w:val="2"/>
          <w:sz w:val="28"/>
          <w:szCs w:val="28"/>
          <w:rtl/>
          <w:lang w:bidi="ar-EG"/>
          <w14:ligatures w14:val="standardContextual"/>
        </w:rPr>
        <w:t>الأقتصادي</w:t>
      </w:r>
      <w:proofErr w:type="spellEnd"/>
      <w:r w:rsidRPr="00FC3AED">
        <w:rPr>
          <w:rFonts w:ascii="Simplified Arabic" w:eastAsia="Calibri" w:hAnsi="Simplified Arabic" w:cs="Simplified Arabic" w:hint="cs"/>
          <w:kern w:val="2"/>
          <w:sz w:val="28"/>
          <w:szCs w:val="28"/>
          <w:rtl/>
          <w:lang w:bidi="ar-EG"/>
          <w14:ligatures w14:val="standardContextual"/>
        </w:rPr>
        <w:t xml:space="preserve"> الخليجي، ع</w:t>
      </w:r>
      <w:proofErr w:type="gramStart"/>
      <w:r w:rsidRPr="00FC3AED">
        <w:rPr>
          <w:rFonts w:ascii="Simplified Arabic" w:eastAsia="Calibri" w:hAnsi="Simplified Arabic" w:cs="Simplified Arabic" w:hint="cs"/>
          <w:kern w:val="2"/>
          <w:sz w:val="28"/>
          <w:szCs w:val="28"/>
          <w:rtl/>
          <w:lang w:bidi="ar-EG"/>
          <w14:ligatures w14:val="standardContextual"/>
        </w:rPr>
        <w:t>49 ،</w:t>
      </w:r>
      <w:proofErr w:type="gramEnd"/>
      <w:r w:rsidRPr="00FC3AED">
        <w:rPr>
          <w:rFonts w:ascii="Simplified Arabic" w:eastAsia="Calibri" w:hAnsi="Simplified Arabic" w:cs="Simplified Arabic" w:hint="cs"/>
          <w:kern w:val="2"/>
          <w:sz w:val="28"/>
          <w:szCs w:val="28"/>
          <w:rtl/>
          <w:lang w:bidi="ar-EG"/>
          <w14:ligatures w14:val="standardContextual"/>
        </w:rPr>
        <w:t xml:space="preserve"> 79 - 127. مسترجع من </w:t>
      </w:r>
      <w:hyperlink r:id="rId22"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http://search.mandumah.com/Record/1308783</w:t>
        </w:r>
      </w:hyperlink>
    </w:p>
    <w:p w14:paraId="2CB1D6CC" w14:textId="5839E568" w:rsidR="000F4BC0" w:rsidRPr="00FC3AED" w:rsidRDefault="000F4BC0" w:rsidP="00FC3AED">
      <w:pPr>
        <w:numPr>
          <w:ilvl w:val="0"/>
          <w:numId w:val="17"/>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الحازمي، سلطان صالح، </w:t>
      </w:r>
      <w:proofErr w:type="gramStart"/>
      <w:r w:rsidRPr="00FC3AED">
        <w:rPr>
          <w:rFonts w:ascii="Simplified Arabic" w:eastAsia="Calibri" w:hAnsi="Simplified Arabic" w:cs="Simplified Arabic" w:hint="cs"/>
          <w:kern w:val="2"/>
          <w:sz w:val="28"/>
          <w:szCs w:val="28"/>
          <w:rtl/>
          <w:lang w:bidi="ar-EG"/>
          <w14:ligatures w14:val="standardContextual"/>
        </w:rPr>
        <w:t>و أبو</w:t>
      </w:r>
      <w:proofErr w:type="gramEnd"/>
      <w:r w:rsidRPr="00FC3AED">
        <w:rPr>
          <w:rFonts w:ascii="Simplified Arabic" w:eastAsia="Calibri" w:hAnsi="Simplified Arabic" w:cs="Simplified Arabic" w:hint="cs"/>
          <w:kern w:val="2"/>
          <w:sz w:val="28"/>
          <w:szCs w:val="28"/>
          <w:rtl/>
          <w:lang w:bidi="ar-EG"/>
          <w14:ligatures w14:val="standardContextual"/>
        </w:rPr>
        <w:t xml:space="preserve"> مالح، عوض بن عمر. (2024). أنماط القيادة وأثرها على السلوك الإبداعي بالمنشآت: دراسة تطبيقية على مستشفى الملك فهد بالمدينة المنورة. مجلة البحوث التجارية المعاصرة، مج38, ع</w:t>
      </w:r>
      <w:proofErr w:type="gramStart"/>
      <w:r w:rsidRPr="00FC3AED">
        <w:rPr>
          <w:rFonts w:ascii="Simplified Arabic" w:eastAsia="Calibri" w:hAnsi="Simplified Arabic" w:cs="Simplified Arabic" w:hint="cs"/>
          <w:kern w:val="2"/>
          <w:sz w:val="28"/>
          <w:szCs w:val="28"/>
          <w:rtl/>
          <w:lang w:bidi="ar-EG"/>
          <w14:ligatures w14:val="standardContextual"/>
        </w:rPr>
        <w:t>1 ،</w:t>
      </w:r>
      <w:proofErr w:type="gramEnd"/>
      <w:r w:rsidRPr="00FC3AED">
        <w:rPr>
          <w:rFonts w:ascii="Simplified Arabic" w:eastAsia="Calibri" w:hAnsi="Simplified Arabic" w:cs="Simplified Arabic" w:hint="cs"/>
          <w:kern w:val="2"/>
          <w:sz w:val="28"/>
          <w:szCs w:val="28"/>
          <w:rtl/>
          <w:lang w:bidi="ar-EG"/>
          <w14:ligatures w14:val="standardContextual"/>
        </w:rPr>
        <w:t xml:space="preserve"> 45 - 80. مسترجع من </w:t>
      </w:r>
      <w:hyperlink r:id="rId23"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http://search.mandumah.com/Record/1460679</w:t>
        </w:r>
      </w:hyperlink>
    </w:p>
    <w:p w14:paraId="097A387D" w14:textId="4496E71D" w:rsidR="000F4BC0" w:rsidRPr="00FC3AED" w:rsidRDefault="000F4BC0" w:rsidP="00FC3AED">
      <w:pPr>
        <w:numPr>
          <w:ilvl w:val="0"/>
          <w:numId w:val="17"/>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قرزة، </w:t>
      </w:r>
      <w:proofErr w:type="spellStart"/>
      <w:r w:rsidRPr="00FC3AED">
        <w:rPr>
          <w:rFonts w:ascii="Simplified Arabic" w:eastAsia="Calibri" w:hAnsi="Simplified Arabic" w:cs="Simplified Arabic" w:hint="cs"/>
          <w:kern w:val="2"/>
          <w:sz w:val="28"/>
          <w:szCs w:val="28"/>
          <w:rtl/>
          <w:lang w:bidi="ar-EG"/>
          <w14:ligatures w14:val="standardContextual"/>
        </w:rPr>
        <w:t>إسمهان</w:t>
      </w:r>
      <w:proofErr w:type="spellEnd"/>
      <w:r w:rsidRPr="00FC3AED">
        <w:rPr>
          <w:rFonts w:ascii="Simplified Arabic" w:eastAsia="Calibri" w:hAnsi="Simplified Arabic" w:cs="Simplified Arabic" w:hint="cs"/>
          <w:kern w:val="2"/>
          <w:sz w:val="28"/>
          <w:szCs w:val="28"/>
          <w:rtl/>
          <w:lang w:bidi="ar-EG"/>
          <w14:ligatures w14:val="standardContextual"/>
        </w:rPr>
        <w:t xml:space="preserve">، </w:t>
      </w:r>
      <w:proofErr w:type="gramStart"/>
      <w:r w:rsidRPr="00FC3AED">
        <w:rPr>
          <w:rFonts w:ascii="Simplified Arabic" w:eastAsia="Calibri" w:hAnsi="Simplified Arabic" w:cs="Simplified Arabic" w:hint="cs"/>
          <w:kern w:val="2"/>
          <w:sz w:val="28"/>
          <w:szCs w:val="28"/>
          <w:rtl/>
          <w:lang w:bidi="ar-EG"/>
          <w14:ligatures w14:val="standardContextual"/>
        </w:rPr>
        <w:t>و نور</w:t>
      </w:r>
      <w:proofErr w:type="gramEnd"/>
      <w:r w:rsidRPr="00FC3AED">
        <w:rPr>
          <w:rFonts w:ascii="Simplified Arabic" w:eastAsia="Calibri" w:hAnsi="Simplified Arabic" w:cs="Simplified Arabic" w:hint="cs"/>
          <w:kern w:val="2"/>
          <w:sz w:val="28"/>
          <w:szCs w:val="28"/>
          <w:rtl/>
          <w:lang w:bidi="ar-EG"/>
          <w14:ligatures w14:val="standardContextual"/>
        </w:rPr>
        <w:t xml:space="preserve"> الدين، </w:t>
      </w:r>
      <w:proofErr w:type="spellStart"/>
      <w:r w:rsidRPr="00FC3AED">
        <w:rPr>
          <w:rFonts w:ascii="Simplified Arabic" w:eastAsia="Calibri" w:hAnsi="Simplified Arabic" w:cs="Simplified Arabic" w:hint="cs"/>
          <w:kern w:val="2"/>
          <w:sz w:val="28"/>
          <w:szCs w:val="28"/>
          <w:rtl/>
          <w:lang w:bidi="ar-EG"/>
          <w14:ligatures w14:val="standardContextual"/>
        </w:rPr>
        <w:t>مزهودة</w:t>
      </w:r>
      <w:proofErr w:type="spellEnd"/>
      <w:r w:rsidRPr="00FC3AED">
        <w:rPr>
          <w:rFonts w:ascii="Simplified Arabic" w:eastAsia="Calibri" w:hAnsi="Simplified Arabic" w:cs="Simplified Arabic" w:hint="cs"/>
          <w:kern w:val="2"/>
          <w:sz w:val="28"/>
          <w:szCs w:val="28"/>
          <w:rtl/>
          <w:lang w:bidi="ar-EG"/>
          <w14:ligatures w14:val="standardContextual"/>
        </w:rPr>
        <w:t xml:space="preserve">. (2021). أثر أنماط القيادة الإدارية على ممارسة سلوكيات المواطنة التنظيمية: دراسة حالة الشركة الوطنية للنقل البري </w:t>
      </w:r>
      <w:r w:rsidRPr="00FC3AED">
        <w:rPr>
          <w:rFonts w:ascii="Simplified Arabic" w:eastAsia="Calibri" w:hAnsi="Simplified Arabic" w:cs="Simplified Arabic" w:hint="cs"/>
          <w:kern w:val="2"/>
          <w:sz w:val="28"/>
          <w:szCs w:val="28"/>
          <w:lang w:bidi="ar-EG"/>
          <w14:ligatures w14:val="standardContextual"/>
        </w:rPr>
        <w:t>SNTR</w:t>
      </w:r>
      <w:r w:rsidRPr="00FC3AED">
        <w:rPr>
          <w:rFonts w:ascii="Simplified Arabic" w:eastAsia="Calibri" w:hAnsi="Simplified Arabic" w:cs="Simplified Arabic" w:hint="cs"/>
          <w:kern w:val="2"/>
          <w:sz w:val="28"/>
          <w:szCs w:val="28"/>
          <w:rtl/>
          <w:lang w:bidi="ar-EG"/>
          <w14:ligatures w14:val="standardContextual"/>
        </w:rPr>
        <w:t xml:space="preserve">- (رسالة دكتوراه غير منشورة). جامعة قاصدي مرباح - ورقلة، ورقلة. مسترجع من </w:t>
      </w:r>
      <w:hyperlink r:id="rId24"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http://search.mandumah.com/Record/1440038</w:t>
        </w:r>
      </w:hyperlink>
    </w:p>
    <w:p w14:paraId="57858429" w14:textId="035274F0" w:rsidR="000F4BC0" w:rsidRPr="00FC3AED" w:rsidRDefault="006044D4" w:rsidP="00FC3AED">
      <w:pPr>
        <w:numPr>
          <w:ilvl w:val="0"/>
          <w:numId w:val="17"/>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عمر، حسام محمد، </w:t>
      </w:r>
      <w:proofErr w:type="gramStart"/>
      <w:r w:rsidRPr="00FC3AED">
        <w:rPr>
          <w:rFonts w:ascii="Simplified Arabic" w:eastAsia="Calibri" w:hAnsi="Simplified Arabic" w:cs="Simplified Arabic" w:hint="cs"/>
          <w:kern w:val="2"/>
          <w:sz w:val="28"/>
          <w:szCs w:val="28"/>
          <w:rtl/>
          <w:lang w:bidi="ar-EG"/>
          <w14:ligatures w14:val="standardContextual"/>
        </w:rPr>
        <w:t xml:space="preserve">و </w:t>
      </w:r>
      <w:proofErr w:type="spellStart"/>
      <w:r w:rsidRPr="00FC3AED">
        <w:rPr>
          <w:rFonts w:ascii="Simplified Arabic" w:eastAsia="Calibri" w:hAnsi="Simplified Arabic" w:cs="Simplified Arabic" w:hint="cs"/>
          <w:kern w:val="2"/>
          <w:sz w:val="28"/>
          <w:szCs w:val="28"/>
          <w:rtl/>
          <w:lang w:bidi="ar-EG"/>
          <w14:ligatures w14:val="standardContextual"/>
        </w:rPr>
        <w:t>بوكانش</w:t>
      </w:r>
      <w:proofErr w:type="spellEnd"/>
      <w:proofErr w:type="gramEnd"/>
      <w:r w:rsidRPr="00FC3AED">
        <w:rPr>
          <w:rFonts w:ascii="Simplified Arabic" w:eastAsia="Calibri" w:hAnsi="Simplified Arabic" w:cs="Simplified Arabic" w:hint="cs"/>
          <w:kern w:val="2"/>
          <w:sz w:val="28"/>
          <w:szCs w:val="28"/>
          <w:rtl/>
          <w:lang w:bidi="ar-EG"/>
          <w14:ligatures w14:val="standardContextual"/>
        </w:rPr>
        <w:t xml:space="preserve">، منصور </w:t>
      </w:r>
      <w:proofErr w:type="spellStart"/>
      <w:r w:rsidRPr="00FC3AED">
        <w:rPr>
          <w:rFonts w:ascii="Simplified Arabic" w:eastAsia="Calibri" w:hAnsi="Simplified Arabic" w:cs="Simplified Arabic" w:hint="cs"/>
          <w:kern w:val="2"/>
          <w:sz w:val="28"/>
          <w:szCs w:val="28"/>
          <w:rtl/>
          <w:lang w:bidi="ar-EG"/>
          <w14:ligatures w14:val="standardContextual"/>
        </w:rPr>
        <w:t>عبدالونيس</w:t>
      </w:r>
      <w:proofErr w:type="spellEnd"/>
      <w:r w:rsidRPr="00FC3AED">
        <w:rPr>
          <w:rFonts w:ascii="Simplified Arabic" w:eastAsia="Calibri" w:hAnsi="Simplified Arabic" w:cs="Simplified Arabic" w:hint="cs"/>
          <w:kern w:val="2"/>
          <w:sz w:val="28"/>
          <w:szCs w:val="28"/>
          <w:rtl/>
          <w:lang w:bidi="ar-EG"/>
          <w14:ligatures w14:val="standardContextual"/>
        </w:rPr>
        <w:t xml:space="preserve"> </w:t>
      </w:r>
      <w:proofErr w:type="gramStart"/>
      <w:r w:rsidRPr="00FC3AED">
        <w:rPr>
          <w:rFonts w:ascii="Simplified Arabic" w:eastAsia="Calibri" w:hAnsi="Simplified Arabic" w:cs="Simplified Arabic" w:hint="cs"/>
          <w:kern w:val="2"/>
          <w:sz w:val="28"/>
          <w:szCs w:val="28"/>
          <w:rtl/>
          <w:lang w:bidi="ar-EG"/>
          <w14:ligatures w14:val="standardContextual"/>
        </w:rPr>
        <w:t>عبدالنبي</w:t>
      </w:r>
      <w:proofErr w:type="gramEnd"/>
      <w:r w:rsidRPr="00FC3AED">
        <w:rPr>
          <w:rFonts w:ascii="Simplified Arabic" w:eastAsia="Calibri" w:hAnsi="Simplified Arabic" w:cs="Simplified Arabic" w:hint="cs"/>
          <w:kern w:val="2"/>
          <w:sz w:val="28"/>
          <w:szCs w:val="28"/>
          <w:rtl/>
          <w:lang w:bidi="ar-EG"/>
          <w14:ligatures w14:val="standardContextual"/>
        </w:rPr>
        <w:t>. (2024). أثر أنماط القيادة الإدارية على نجاح المشروعات الصغيرة والمتوسطة: دراسة تطبيقية على المجتمع الليبي. مجلة دلالات، ع</w:t>
      </w:r>
      <w:proofErr w:type="gramStart"/>
      <w:r w:rsidRPr="00FC3AED">
        <w:rPr>
          <w:rFonts w:ascii="Simplified Arabic" w:eastAsia="Calibri" w:hAnsi="Simplified Arabic" w:cs="Simplified Arabic" w:hint="cs"/>
          <w:kern w:val="2"/>
          <w:sz w:val="28"/>
          <w:szCs w:val="28"/>
          <w:rtl/>
          <w:lang w:bidi="ar-EG"/>
          <w14:ligatures w14:val="standardContextual"/>
        </w:rPr>
        <w:t>11 ،</w:t>
      </w:r>
      <w:proofErr w:type="gramEnd"/>
      <w:r w:rsidRPr="00FC3AED">
        <w:rPr>
          <w:rFonts w:ascii="Simplified Arabic" w:eastAsia="Calibri" w:hAnsi="Simplified Arabic" w:cs="Simplified Arabic" w:hint="cs"/>
          <w:kern w:val="2"/>
          <w:sz w:val="28"/>
          <w:szCs w:val="28"/>
          <w:rtl/>
          <w:lang w:bidi="ar-EG"/>
          <w14:ligatures w14:val="standardContextual"/>
        </w:rPr>
        <w:t xml:space="preserve"> 404 - 427. مسترجع من </w:t>
      </w:r>
      <w:hyperlink r:id="rId25"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http://search.mandumah.com/Record/1491088</w:t>
        </w:r>
      </w:hyperlink>
    </w:p>
    <w:p w14:paraId="68BE7DA6" w14:textId="4D9F869C" w:rsidR="006044D4" w:rsidRPr="00FC3AED" w:rsidRDefault="006044D4" w:rsidP="00FC3AED">
      <w:pPr>
        <w:numPr>
          <w:ilvl w:val="0"/>
          <w:numId w:val="17"/>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الزهراني، مني بنت علي بن </w:t>
      </w:r>
      <w:proofErr w:type="gramStart"/>
      <w:r w:rsidRPr="00FC3AED">
        <w:rPr>
          <w:rFonts w:ascii="Simplified Arabic" w:eastAsia="Calibri" w:hAnsi="Simplified Arabic" w:cs="Simplified Arabic" w:hint="cs"/>
          <w:kern w:val="2"/>
          <w:sz w:val="28"/>
          <w:szCs w:val="28"/>
          <w:rtl/>
          <w:lang w:bidi="ar-EG"/>
          <w14:ligatures w14:val="standardContextual"/>
        </w:rPr>
        <w:t>عبدالله</w:t>
      </w:r>
      <w:proofErr w:type="gramEnd"/>
      <w:r w:rsidRPr="00FC3AED">
        <w:rPr>
          <w:rFonts w:ascii="Simplified Arabic" w:eastAsia="Calibri" w:hAnsi="Simplified Arabic" w:cs="Simplified Arabic" w:hint="cs"/>
          <w:kern w:val="2"/>
          <w:sz w:val="28"/>
          <w:szCs w:val="28"/>
          <w:rtl/>
          <w:lang w:bidi="ar-EG"/>
          <w14:ligatures w14:val="standardContextual"/>
        </w:rPr>
        <w:t xml:space="preserve">، </w:t>
      </w:r>
      <w:proofErr w:type="gramStart"/>
      <w:r w:rsidRPr="00FC3AED">
        <w:rPr>
          <w:rFonts w:ascii="Simplified Arabic" w:eastAsia="Calibri" w:hAnsi="Simplified Arabic" w:cs="Simplified Arabic" w:hint="cs"/>
          <w:kern w:val="2"/>
          <w:sz w:val="28"/>
          <w:szCs w:val="28"/>
          <w:rtl/>
          <w:lang w:bidi="ar-EG"/>
          <w14:ligatures w14:val="standardContextual"/>
        </w:rPr>
        <w:t>و القرشي</w:t>
      </w:r>
      <w:proofErr w:type="gramEnd"/>
      <w:r w:rsidRPr="00FC3AED">
        <w:rPr>
          <w:rFonts w:ascii="Simplified Arabic" w:eastAsia="Calibri" w:hAnsi="Simplified Arabic" w:cs="Simplified Arabic" w:hint="cs"/>
          <w:kern w:val="2"/>
          <w:sz w:val="28"/>
          <w:szCs w:val="28"/>
          <w:rtl/>
          <w:lang w:bidi="ar-EG"/>
          <w14:ligatures w14:val="standardContextual"/>
        </w:rPr>
        <w:t xml:space="preserve">، سوزان محمد. (2020). أثر أنماط القيادة الإدارية على تعزيز الأمن الفكري لدى الموظفين: دراسة تطبيقية على موظفي وموظفات جامعة الملك </w:t>
      </w:r>
      <w:proofErr w:type="gramStart"/>
      <w:r w:rsidRPr="00FC3AED">
        <w:rPr>
          <w:rFonts w:ascii="Simplified Arabic" w:eastAsia="Calibri" w:hAnsi="Simplified Arabic" w:cs="Simplified Arabic" w:hint="cs"/>
          <w:kern w:val="2"/>
          <w:sz w:val="28"/>
          <w:szCs w:val="28"/>
          <w:rtl/>
          <w:lang w:bidi="ar-EG"/>
          <w14:ligatures w14:val="standardContextual"/>
        </w:rPr>
        <w:t>عبدالعزيز</w:t>
      </w:r>
      <w:proofErr w:type="gramEnd"/>
      <w:r w:rsidRPr="00FC3AED">
        <w:rPr>
          <w:rFonts w:ascii="Simplified Arabic" w:eastAsia="Calibri" w:hAnsi="Simplified Arabic" w:cs="Simplified Arabic" w:hint="cs"/>
          <w:kern w:val="2"/>
          <w:sz w:val="28"/>
          <w:szCs w:val="28"/>
          <w:rtl/>
          <w:lang w:bidi="ar-EG"/>
          <w14:ligatures w14:val="standardContextual"/>
        </w:rPr>
        <w:t xml:space="preserve">. مجلة العلوم </w:t>
      </w:r>
      <w:proofErr w:type="spellStart"/>
      <w:r w:rsidRPr="00FC3AED">
        <w:rPr>
          <w:rFonts w:ascii="Simplified Arabic" w:eastAsia="Calibri" w:hAnsi="Simplified Arabic" w:cs="Simplified Arabic" w:hint="cs"/>
          <w:kern w:val="2"/>
          <w:sz w:val="28"/>
          <w:szCs w:val="28"/>
          <w:rtl/>
          <w:lang w:bidi="ar-EG"/>
          <w14:ligatures w14:val="standardContextual"/>
        </w:rPr>
        <w:t>الإقتصادية</w:t>
      </w:r>
      <w:proofErr w:type="spellEnd"/>
      <w:r w:rsidRPr="00FC3AED">
        <w:rPr>
          <w:rFonts w:ascii="Simplified Arabic" w:eastAsia="Calibri" w:hAnsi="Simplified Arabic" w:cs="Simplified Arabic" w:hint="cs"/>
          <w:kern w:val="2"/>
          <w:sz w:val="28"/>
          <w:szCs w:val="28"/>
          <w:rtl/>
          <w:lang w:bidi="ar-EG"/>
          <w14:ligatures w14:val="standardContextual"/>
        </w:rPr>
        <w:t xml:space="preserve"> والإدارية والقانونية، مج4, ع</w:t>
      </w:r>
      <w:proofErr w:type="gramStart"/>
      <w:r w:rsidRPr="00FC3AED">
        <w:rPr>
          <w:rFonts w:ascii="Simplified Arabic" w:eastAsia="Calibri" w:hAnsi="Simplified Arabic" w:cs="Simplified Arabic" w:hint="cs"/>
          <w:kern w:val="2"/>
          <w:sz w:val="28"/>
          <w:szCs w:val="28"/>
          <w:rtl/>
          <w:lang w:bidi="ar-EG"/>
          <w14:ligatures w14:val="standardContextual"/>
        </w:rPr>
        <w:t>14 ،</w:t>
      </w:r>
      <w:proofErr w:type="gramEnd"/>
      <w:r w:rsidRPr="00FC3AED">
        <w:rPr>
          <w:rFonts w:ascii="Simplified Arabic" w:eastAsia="Calibri" w:hAnsi="Simplified Arabic" w:cs="Simplified Arabic" w:hint="cs"/>
          <w:kern w:val="2"/>
          <w:sz w:val="28"/>
          <w:szCs w:val="28"/>
          <w:rtl/>
          <w:lang w:bidi="ar-EG"/>
          <w14:ligatures w14:val="standardContextual"/>
        </w:rPr>
        <w:t xml:space="preserve"> 64 - 84. مسترجع من </w:t>
      </w:r>
      <w:hyperlink r:id="rId26"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http://search.mandumah.com/Record/1103354</w:t>
        </w:r>
      </w:hyperlink>
    </w:p>
    <w:p w14:paraId="5DC0A272" w14:textId="6D7D48E2" w:rsidR="006044D4" w:rsidRPr="00FC3AED" w:rsidRDefault="006044D4" w:rsidP="00FC3AED">
      <w:pPr>
        <w:numPr>
          <w:ilvl w:val="0"/>
          <w:numId w:val="17"/>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أبو حامده، أفنان بسام أيوب، </w:t>
      </w:r>
      <w:proofErr w:type="gramStart"/>
      <w:r w:rsidRPr="00FC3AED">
        <w:rPr>
          <w:rFonts w:ascii="Simplified Arabic" w:eastAsia="Calibri" w:hAnsi="Simplified Arabic" w:cs="Simplified Arabic" w:hint="cs"/>
          <w:kern w:val="2"/>
          <w:sz w:val="28"/>
          <w:szCs w:val="28"/>
          <w:rtl/>
          <w:lang w:bidi="ar-EG"/>
          <w14:ligatures w14:val="standardContextual"/>
        </w:rPr>
        <w:t xml:space="preserve">و </w:t>
      </w:r>
      <w:proofErr w:type="spellStart"/>
      <w:r w:rsidRPr="00FC3AED">
        <w:rPr>
          <w:rFonts w:ascii="Simplified Arabic" w:eastAsia="Calibri" w:hAnsi="Simplified Arabic" w:cs="Simplified Arabic" w:hint="cs"/>
          <w:kern w:val="2"/>
          <w:sz w:val="28"/>
          <w:szCs w:val="28"/>
          <w:rtl/>
          <w:lang w:bidi="ar-EG"/>
          <w14:ligatures w14:val="standardContextual"/>
        </w:rPr>
        <w:t>الشواورة</w:t>
      </w:r>
      <w:proofErr w:type="spellEnd"/>
      <w:proofErr w:type="gramEnd"/>
      <w:r w:rsidRPr="00FC3AED">
        <w:rPr>
          <w:rFonts w:ascii="Simplified Arabic" w:eastAsia="Calibri" w:hAnsi="Simplified Arabic" w:cs="Simplified Arabic" w:hint="cs"/>
          <w:kern w:val="2"/>
          <w:sz w:val="28"/>
          <w:szCs w:val="28"/>
          <w:rtl/>
          <w:lang w:bidi="ar-EG"/>
          <w14:ligatures w14:val="standardContextual"/>
        </w:rPr>
        <w:t xml:space="preserve">، فيصل محمود مسلم. (2021). أثر أنماط القيادة الإدارية على معدل الأداء المالي: دراسة تطبيقية على شركة البوتاس العربية (رسالة ماجستير غير منشورة). جامعة مؤتة، مؤتة. مسترجع من </w:t>
      </w:r>
      <w:hyperlink r:id="rId27"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http://search.mandumah.com/Record/1207326</w:t>
        </w:r>
      </w:hyperlink>
    </w:p>
    <w:p w14:paraId="3B8DA0BE" w14:textId="70088535" w:rsidR="006044D4" w:rsidRPr="00FC3AED" w:rsidRDefault="006044D4" w:rsidP="00FC3AED">
      <w:pPr>
        <w:numPr>
          <w:ilvl w:val="0"/>
          <w:numId w:val="17"/>
        </w:numPr>
        <w:bidi/>
        <w:spacing w:line="276" w:lineRule="auto"/>
        <w:contextualSpacing/>
        <w:jc w:val="both"/>
        <w:rPr>
          <w:rFonts w:ascii="Simplified Arabic" w:eastAsia="Calibri" w:hAnsi="Simplified Arabic" w:cs="Simplified Arabic"/>
          <w:kern w:val="2"/>
          <w:sz w:val="28"/>
          <w:szCs w:val="28"/>
          <w:lang w:bidi="ar-EG"/>
          <w14:ligatures w14:val="standardContextual"/>
        </w:rPr>
      </w:pPr>
      <w:bookmarkStart w:id="3" w:name="_Hlk223221758"/>
      <w:r w:rsidRPr="00FC3AED">
        <w:rPr>
          <w:rFonts w:ascii="Simplified Arabic" w:eastAsia="Calibri" w:hAnsi="Simplified Arabic" w:cs="Simplified Arabic" w:hint="cs"/>
          <w:kern w:val="2"/>
          <w:sz w:val="28"/>
          <w:szCs w:val="28"/>
          <w:rtl/>
          <w:lang w:bidi="ar-EG"/>
          <w14:ligatures w14:val="standardContextual"/>
        </w:rPr>
        <w:lastRenderedPageBreak/>
        <w:t>بونا، رشيد. (2024). الخدمات الصحية: المفهوم والخصائص. مجلة جيل العلوم الإنسانية والاجتماعية، ع</w:t>
      </w:r>
      <w:proofErr w:type="gramStart"/>
      <w:r w:rsidRPr="00FC3AED">
        <w:rPr>
          <w:rFonts w:ascii="Simplified Arabic" w:eastAsia="Calibri" w:hAnsi="Simplified Arabic" w:cs="Simplified Arabic" w:hint="cs"/>
          <w:kern w:val="2"/>
          <w:sz w:val="28"/>
          <w:szCs w:val="28"/>
          <w:rtl/>
          <w:lang w:bidi="ar-EG"/>
          <w14:ligatures w14:val="standardContextual"/>
        </w:rPr>
        <w:t>106 ،</w:t>
      </w:r>
      <w:proofErr w:type="gramEnd"/>
      <w:r w:rsidRPr="00FC3AED">
        <w:rPr>
          <w:rFonts w:ascii="Simplified Arabic" w:eastAsia="Calibri" w:hAnsi="Simplified Arabic" w:cs="Simplified Arabic" w:hint="cs"/>
          <w:kern w:val="2"/>
          <w:sz w:val="28"/>
          <w:szCs w:val="28"/>
          <w:rtl/>
          <w:lang w:bidi="ar-EG"/>
          <w14:ligatures w14:val="standardContextual"/>
        </w:rPr>
        <w:t xml:space="preserve"> 87 - 97. مسترجع من </w:t>
      </w:r>
      <w:hyperlink r:id="rId28"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http://search.mandumah.com/Record/1458717</w:t>
        </w:r>
      </w:hyperlink>
    </w:p>
    <w:p w14:paraId="62BAC6AB" w14:textId="0E28A9AD" w:rsidR="006044D4" w:rsidRPr="00FC3AED" w:rsidRDefault="006044D4" w:rsidP="00FC3AED">
      <w:pPr>
        <w:numPr>
          <w:ilvl w:val="0"/>
          <w:numId w:val="17"/>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سلمان، جبر الله عباس حسن، علي، شريف السيد محمد، و </w:t>
      </w:r>
      <w:proofErr w:type="gramStart"/>
      <w:r w:rsidRPr="00FC3AED">
        <w:rPr>
          <w:rFonts w:ascii="Simplified Arabic" w:eastAsia="Calibri" w:hAnsi="Simplified Arabic" w:cs="Simplified Arabic" w:hint="cs"/>
          <w:kern w:val="2"/>
          <w:sz w:val="28"/>
          <w:szCs w:val="28"/>
          <w:rtl/>
          <w:lang w:bidi="ar-EG"/>
          <w14:ligatures w14:val="standardContextual"/>
        </w:rPr>
        <w:t>عبدالمجيد</w:t>
      </w:r>
      <w:proofErr w:type="gramEnd"/>
      <w:r w:rsidRPr="00FC3AED">
        <w:rPr>
          <w:rFonts w:ascii="Simplified Arabic" w:eastAsia="Calibri" w:hAnsi="Simplified Arabic" w:cs="Simplified Arabic" w:hint="cs"/>
          <w:kern w:val="2"/>
          <w:sz w:val="28"/>
          <w:szCs w:val="28"/>
          <w:rtl/>
          <w:lang w:bidi="ar-EG"/>
          <w14:ligatures w14:val="standardContextual"/>
        </w:rPr>
        <w:t xml:space="preserve">، أمل </w:t>
      </w:r>
      <w:proofErr w:type="gramStart"/>
      <w:r w:rsidRPr="00FC3AED">
        <w:rPr>
          <w:rFonts w:ascii="Simplified Arabic" w:eastAsia="Calibri" w:hAnsi="Simplified Arabic" w:cs="Simplified Arabic" w:hint="cs"/>
          <w:kern w:val="2"/>
          <w:sz w:val="28"/>
          <w:szCs w:val="28"/>
          <w:rtl/>
          <w:lang w:bidi="ar-EG"/>
          <w14:ligatures w14:val="standardContextual"/>
        </w:rPr>
        <w:t>عبدالحميد</w:t>
      </w:r>
      <w:proofErr w:type="gramEnd"/>
      <w:r w:rsidRPr="00FC3AED">
        <w:rPr>
          <w:rFonts w:ascii="Simplified Arabic" w:eastAsia="Calibri" w:hAnsi="Simplified Arabic" w:cs="Simplified Arabic" w:hint="cs"/>
          <w:kern w:val="2"/>
          <w:sz w:val="28"/>
          <w:szCs w:val="28"/>
          <w:rtl/>
          <w:lang w:bidi="ar-EG"/>
          <w14:ligatures w14:val="standardContextual"/>
        </w:rPr>
        <w:t xml:space="preserve"> أحمد. (2026). الخدمات الصحية الرقمية: تحليل نظري للتحول في تقديم الخدمات الصحية عبر الوسائل الرقمية. مجلة كلية الآداب، مج32, ع</w:t>
      </w:r>
      <w:proofErr w:type="gramStart"/>
      <w:r w:rsidRPr="00FC3AED">
        <w:rPr>
          <w:rFonts w:ascii="Simplified Arabic" w:eastAsia="Calibri" w:hAnsi="Simplified Arabic" w:cs="Simplified Arabic" w:hint="cs"/>
          <w:kern w:val="2"/>
          <w:sz w:val="28"/>
          <w:szCs w:val="28"/>
          <w:rtl/>
          <w:lang w:bidi="ar-EG"/>
          <w14:ligatures w14:val="standardContextual"/>
        </w:rPr>
        <w:t>1 ،</w:t>
      </w:r>
      <w:proofErr w:type="gramEnd"/>
      <w:r w:rsidRPr="00FC3AED">
        <w:rPr>
          <w:rFonts w:ascii="Simplified Arabic" w:eastAsia="Calibri" w:hAnsi="Simplified Arabic" w:cs="Simplified Arabic" w:hint="cs"/>
          <w:kern w:val="2"/>
          <w:sz w:val="28"/>
          <w:szCs w:val="28"/>
          <w:rtl/>
          <w:lang w:bidi="ar-EG"/>
          <w14:ligatures w14:val="standardContextual"/>
        </w:rPr>
        <w:t xml:space="preserve"> 1 - 38. مسترجع من </w:t>
      </w:r>
      <w:hyperlink r:id="rId29"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http://search.mandumah.com/Record/1622549</w:t>
        </w:r>
      </w:hyperlink>
    </w:p>
    <w:p w14:paraId="34A5C4BA" w14:textId="6F7FEDBB" w:rsidR="006044D4" w:rsidRPr="00FC3AED" w:rsidRDefault="006044D4" w:rsidP="00FC3AED">
      <w:pPr>
        <w:numPr>
          <w:ilvl w:val="0"/>
          <w:numId w:val="17"/>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الرمادي، محمد محمود أحمد. (2022). الأبعاد الاجتماعية لحوكمة الخدمات الصحية وتأثيرها على جودة الخدمات الصحية: دراسة تطبيقية على العاملين في المستشفى التعليمي العالمي بجامعة طنطا. مجلة كلية الآداب، ع</w:t>
      </w:r>
      <w:proofErr w:type="gramStart"/>
      <w:r w:rsidRPr="00FC3AED">
        <w:rPr>
          <w:rFonts w:ascii="Simplified Arabic" w:eastAsia="Calibri" w:hAnsi="Simplified Arabic" w:cs="Simplified Arabic" w:hint="cs"/>
          <w:kern w:val="2"/>
          <w:sz w:val="28"/>
          <w:szCs w:val="28"/>
          <w:rtl/>
          <w:lang w:bidi="ar-EG"/>
          <w14:ligatures w14:val="standardContextual"/>
        </w:rPr>
        <w:t>21 ،</w:t>
      </w:r>
      <w:proofErr w:type="gramEnd"/>
      <w:r w:rsidRPr="00FC3AED">
        <w:rPr>
          <w:rFonts w:ascii="Simplified Arabic" w:eastAsia="Calibri" w:hAnsi="Simplified Arabic" w:cs="Simplified Arabic" w:hint="cs"/>
          <w:kern w:val="2"/>
          <w:sz w:val="28"/>
          <w:szCs w:val="28"/>
          <w:rtl/>
          <w:lang w:bidi="ar-EG"/>
          <w14:ligatures w14:val="standardContextual"/>
        </w:rPr>
        <w:t xml:space="preserve"> 308 - 342. مسترجع من </w:t>
      </w:r>
      <w:hyperlink r:id="rId30"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http://search.mandumah.com/Record/1289662</w:t>
        </w:r>
      </w:hyperlink>
    </w:p>
    <w:p w14:paraId="21DD560A" w14:textId="693EA285" w:rsidR="006044D4" w:rsidRPr="00FC3AED" w:rsidRDefault="006044D4" w:rsidP="00FC3AED">
      <w:pPr>
        <w:numPr>
          <w:ilvl w:val="0"/>
          <w:numId w:val="17"/>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جبره، دميانة محروس رياض. (2020). واقع جودة الخدمات الصحية في المستشفيات الحكومية: بحث ميداني على عينة من المترددين على المستشفى الأميري العام بمدينة الإسماعيلية. مجلة كلية الآداب والعلوم الإنسانية، ع</w:t>
      </w:r>
      <w:proofErr w:type="gramStart"/>
      <w:r w:rsidRPr="00FC3AED">
        <w:rPr>
          <w:rFonts w:ascii="Simplified Arabic" w:eastAsia="Calibri" w:hAnsi="Simplified Arabic" w:cs="Simplified Arabic" w:hint="cs"/>
          <w:kern w:val="2"/>
          <w:sz w:val="28"/>
          <w:szCs w:val="28"/>
          <w:rtl/>
          <w:lang w:bidi="ar-EG"/>
          <w14:ligatures w14:val="standardContextual"/>
        </w:rPr>
        <w:t>32 ،</w:t>
      </w:r>
      <w:proofErr w:type="gramEnd"/>
      <w:r w:rsidRPr="00FC3AED">
        <w:rPr>
          <w:rFonts w:ascii="Simplified Arabic" w:eastAsia="Calibri" w:hAnsi="Simplified Arabic" w:cs="Simplified Arabic" w:hint="cs"/>
          <w:kern w:val="2"/>
          <w:sz w:val="28"/>
          <w:szCs w:val="28"/>
          <w:rtl/>
          <w:lang w:bidi="ar-EG"/>
          <w14:ligatures w14:val="standardContextual"/>
        </w:rPr>
        <w:t xml:space="preserve"> 214 - 244. مسترجع من </w:t>
      </w:r>
      <w:hyperlink r:id="rId31"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http://search.mandumah.com/Record/1377424</w:t>
        </w:r>
      </w:hyperlink>
    </w:p>
    <w:p w14:paraId="3B9750A8" w14:textId="58D672F8" w:rsidR="006044D4" w:rsidRPr="00FC3AED" w:rsidRDefault="006044D4" w:rsidP="00FC3AED">
      <w:pPr>
        <w:numPr>
          <w:ilvl w:val="0"/>
          <w:numId w:val="17"/>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أبو دف، عمر محمود خليل، </w:t>
      </w:r>
      <w:proofErr w:type="gramStart"/>
      <w:r w:rsidRPr="00FC3AED">
        <w:rPr>
          <w:rFonts w:ascii="Simplified Arabic" w:eastAsia="Calibri" w:hAnsi="Simplified Arabic" w:cs="Simplified Arabic" w:hint="cs"/>
          <w:kern w:val="2"/>
          <w:sz w:val="28"/>
          <w:szCs w:val="28"/>
          <w:rtl/>
          <w:lang w:bidi="ar-EG"/>
          <w14:ligatures w14:val="standardContextual"/>
        </w:rPr>
        <w:t>و عاشور</w:t>
      </w:r>
      <w:proofErr w:type="gramEnd"/>
      <w:r w:rsidRPr="00FC3AED">
        <w:rPr>
          <w:rFonts w:ascii="Simplified Arabic" w:eastAsia="Calibri" w:hAnsi="Simplified Arabic" w:cs="Simplified Arabic" w:hint="cs"/>
          <w:kern w:val="2"/>
          <w:sz w:val="28"/>
          <w:szCs w:val="28"/>
          <w:rtl/>
          <w:lang w:bidi="ar-EG"/>
          <w14:ligatures w14:val="standardContextual"/>
        </w:rPr>
        <w:t xml:space="preserve">، يوسف حسين محمود. (2021). أثر الإدارة الإلكترونية </w:t>
      </w:r>
      <w:proofErr w:type="spellStart"/>
      <w:r w:rsidRPr="00FC3AED">
        <w:rPr>
          <w:rFonts w:ascii="Simplified Arabic" w:eastAsia="Calibri" w:hAnsi="Simplified Arabic" w:cs="Simplified Arabic" w:hint="cs"/>
          <w:kern w:val="2"/>
          <w:sz w:val="28"/>
          <w:szCs w:val="28"/>
          <w:rtl/>
          <w:lang w:bidi="ar-EG"/>
          <w14:ligatures w14:val="standardContextual"/>
        </w:rPr>
        <w:t>فى</w:t>
      </w:r>
      <w:proofErr w:type="spellEnd"/>
      <w:r w:rsidRPr="00FC3AED">
        <w:rPr>
          <w:rFonts w:ascii="Simplified Arabic" w:eastAsia="Calibri" w:hAnsi="Simplified Arabic" w:cs="Simplified Arabic" w:hint="cs"/>
          <w:kern w:val="2"/>
          <w:sz w:val="28"/>
          <w:szCs w:val="28"/>
          <w:rtl/>
          <w:lang w:bidi="ar-EG"/>
          <w14:ligatures w14:val="standardContextual"/>
        </w:rPr>
        <w:t xml:space="preserve"> جودة الخدمات الصحية: دراسة </w:t>
      </w:r>
      <w:proofErr w:type="gramStart"/>
      <w:r w:rsidRPr="00FC3AED">
        <w:rPr>
          <w:rFonts w:ascii="Simplified Arabic" w:eastAsia="Calibri" w:hAnsi="Simplified Arabic" w:cs="Simplified Arabic" w:hint="cs"/>
          <w:kern w:val="2"/>
          <w:sz w:val="28"/>
          <w:szCs w:val="28"/>
          <w:rtl/>
          <w:lang w:bidi="ar-EG"/>
          <w14:ligatures w14:val="standardContextual"/>
        </w:rPr>
        <w:t>ميدانية :</w:t>
      </w:r>
      <w:proofErr w:type="gramEnd"/>
      <w:r w:rsidRPr="00FC3AED">
        <w:rPr>
          <w:rFonts w:ascii="Simplified Arabic" w:eastAsia="Calibri" w:hAnsi="Simplified Arabic" w:cs="Simplified Arabic" w:hint="cs"/>
          <w:kern w:val="2"/>
          <w:sz w:val="28"/>
          <w:szCs w:val="28"/>
          <w:rtl/>
          <w:lang w:bidi="ar-EG"/>
          <w14:ligatures w14:val="standardContextual"/>
        </w:rPr>
        <w:t xml:space="preserve"> مجمع الشفاء الطبي بغزة (رسالة ماجستير غير منشورة). الجامعة الإسلامية (غزة)، غزة. مسترجع من </w:t>
      </w:r>
      <w:hyperlink r:id="rId32"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http://search.mandumah.com/Record/1232689</w:t>
        </w:r>
      </w:hyperlink>
    </w:p>
    <w:bookmarkEnd w:id="3"/>
    <w:p w14:paraId="4442DE70" w14:textId="77777777" w:rsidR="006044D4" w:rsidRPr="00FC3AED" w:rsidRDefault="006044D4" w:rsidP="00FC3AED">
      <w:pPr>
        <w:numPr>
          <w:ilvl w:val="0"/>
          <w:numId w:val="17"/>
        </w:numPr>
        <w:bidi/>
        <w:spacing w:line="276" w:lineRule="auto"/>
        <w:contextualSpacing/>
        <w:jc w:val="both"/>
        <w:rPr>
          <w:rFonts w:ascii="Simplified Arabic" w:eastAsia="Calibri" w:hAnsi="Simplified Arabic" w:cs="Simplified Arabic"/>
          <w:kern w:val="2"/>
          <w:sz w:val="28"/>
          <w:szCs w:val="28"/>
          <w:lang w:bidi="ar-EG"/>
          <w14:ligatures w14:val="standardContextual"/>
        </w:rPr>
      </w:pPr>
    </w:p>
    <w:p w14:paraId="7E3B41E3" w14:textId="77777777" w:rsidR="00AE34E3" w:rsidRPr="00FC3AED" w:rsidRDefault="00AE34E3" w:rsidP="00FC3AED">
      <w:pPr>
        <w:pStyle w:val="a3"/>
        <w:numPr>
          <w:ilvl w:val="0"/>
          <w:numId w:val="30"/>
        </w:numPr>
        <w:spacing w:after="200" w:line="276" w:lineRule="auto"/>
        <w:jc w:val="both"/>
        <w:rPr>
          <w:rFonts w:ascii="Simplified Arabic" w:hAnsi="Simplified Arabic" w:cs="Simplified Arabic"/>
          <w:sz w:val="28"/>
          <w:szCs w:val="28"/>
          <w:rtl/>
        </w:rPr>
      </w:pPr>
      <w:r w:rsidRPr="00FC3AED">
        <w:rPr>
          <w:rFonts w:ascii="Simplified Arabic" w:eastAsia="Calibri" w:hAnsi="Simplified Arabic" w:cs="Simplified Arabic" w:hint="cs"/>
          <w:kern w:val="2"/>
          <w:sz w:val="28"/>
          <w:szCs w:val="28"/>
          <w:lang w:bidi="ar-EG"/>
          <w14:ligatures w14:val="standardContextual"/>
        </w:rPr>
        <w:t xml:space="preserve">Alshammari, F., Alenezi, F., &amp; Alsaeed, H. (2022). Challenges in healthcare delivery during Hajj in Medina region: A regional case analysis. Saudi Medical Journal, 43(6), 576–582. </w:t>
      </w:r>
      <w:hyperlink r:id="rId33" w:history="1">
        <w:r w:rsidRPr="00FC3AED">
          <w:rPr>
            <w:rStyle w:val="Hyperlink"/>
            <w:rFonts w:ascii="Simplified Arabic" w:eastAsia="Calibri" w:hAnsi="Simplified Arabic" w:cs="Simplified Arabic" w:hint="cs"/>
            <w:color w:val="auto"/>
            <w:kern w:val="2"/>
            <w:sz w:val="28"/>
            <w:szCs w:val="28"/>
            <w:lang w:bidi="ar-EG"/>
            <w14:ligatures w14:val="standardContextual"/>
          </w:rPr>
          <w:t>https://www.researchgate.net/publication/376811970_Quality_and_P</w:t>
        </w:r>
        <w:r w:rsidRPr="00FC3AED">
          <w:rPr>
            <w:rStyle w:val="Hyperlink"/>
            <w:rFonts w:ascii="Simplified Arabic" w:eastAsia="Calibri" w:hAnsi="Simplified Arabic" w:cs="Simplified Arabic" w:hint="cs"/>
            <w:color w:val="auto"/>
            <w:kern w:val="2"/>
            <w:sz w:val="28"/>
            <w:szCs w:val="28"/>
            <w:lang w:bidi="ar-EG"/>
            <w14:ligatures w14:val="standardContextual"/>
          </w:rPr>
          <w:lastRenderedPageBreak/>
          <w:t>erformance_of_Public_Hospital_Services_in_Saudi_Arabia_A_Systematic_Review_Affiliation</w:t>
        </w:r>
      </w:hyperlink>
    </w:p>
    <w:p w14:paraId="425BA6FD" w14:textId="77777777" w:rsidR="00AE34E3" w:rsidRPr="00FC3AED" w:rsidRDefault="00AE34E3"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lang w:bidi="ar-EG"/>
          <w14:ligatures w14:val="standardContextual"/>
        </w:rPr>
        <w:t>Dinata</w:t>
      </w:r>
      <w:proofErr w:type="spellEnd"/>
      <w:r w:rsidRPr="00FC3AED">
        <w:rPr>
          <w:rFonts w:ascii="Simplified Arabic" w:eastAsia="Calibri" w:hAnsi="Simplified Arabic" w:cs="Simplified Arabic" w:hint="cs"/>
          <w:kern w:val="2"/>
          <w:sz w:val="28"/>
          <w:szCs w:val="28"/>
          <w:lang w:bidi="ar-EG"/>
          <w14:ligatures w14:val="standardContextual"/>
        </w:rPr>
        <w:t xml:space="preserve">, M. F., </w:t>
      </w:r>
      <w:proofErr w:type="spellStart"/>
      <w:r w:rsidRPr="00FC3AED">
        <w:rPr>
          <w:rFonts w:ascii="Simplified Arabic" w:eastAsia="Calibri" w:hAnsi="Simplified Arabic" w:cs="Simplified Arabic" w:hint="cs"/>
          <w:kern w:val="2"/>
          <w:sz w:val="28"/>
          <w:szCs w:val="28"/>
          <w:lang w:bidi="ar-EG"/>
          <w14:ligatures w14:val="standardContextual"/>
        </w:rPr>
        <w:t>Bachri</w:t>
      </w:r>
      <w:proofErr w:type="spellEnd"/>
      <w:r w:rsidRPr="00FC3AED">
        <w:rPr>
          <w:rFonts w:ascii="Simplified Arabic" w:eastAsia="Calibri" w:hAnsi="Simplified Arabic" w:cs="Simplified Arabic" w:hint="cs"/>
          <w:kern w:val="2"/>
          <w:sz w:val="28"/>
          <w:szCs w:val="28"/>
          <w:lang w:bidi="ar-EG"/>
          <w14:ligatures w14:val="standardContextual"/>
        </w:rPr>
        <w:t xml:space="preserve">, A. A., &amp; Rahmawati, R. (2019). ANALISIS PENGARUH GAYA KEPEMIMPINAN TERHADAP KEPUASAN KERJA DENGAN KOMITMEN ORGANISASI SEBAGAI VARIABEL INTERVENING Studi pada Staff </w:t>
      </w:r>
      <w:proofErr w:type="spellStart"/>
      <w:r w:rsidRPr="00FC3AED">
        <w:rPr>
          <w:rFonts w:ascii="Simplified Arabic" w:eastAsia="Calibri" w:hAnsi="Simplified Arabic" w:cs="Simplified Arabic" w:hint="cs"/>
          <w:kern w:val="2"/>
          <w:sz w:val="28"/>
          <w:szCs w:val="28"/>
          <w:lang w:bidi="ar-EG"/>
          <w14:ligatures w14:val="standardContextual"/>
        </w:rPr>
        <w:t>Administrasi</w:t>
      </w:r>
      <w:proofErr w:type="spellEnd"/>
      <w:r w:rsidRPr="00FC3AED">
        <w:rPr>
          <w:rFonts w:ascii="Simplified Arabic" w:eastAsia="Calibri" w:hAnsi="Simplified Arabic" w:cs="Simplified Arabic" w:hint="cs"/>
          <w:kern w:val="2"/>
          <w:sz w:val="28"/>
          <w:szCs w:val="28"/>
          <w:lang w:bidi="ar-EG"/>
          <w14:ligatures w14:val="standardContextual"/>
        </w:rPr>
        <w:t xml:space="preserve"> Umum dan Keuangan Rumah Sakit Islam Banjarmasin. JWM: </w:t>
      </w:r>
      <w:proofErr w:type="spellStart"/>
      <w:r w:rsidRPr="00FC3AED">
        <w:rPr>
          <w:rFonts w:ascii="Simplified Arabic" w:eastAsia="Calibri" w:hAnsi="Simplified Arabic" w:cs="Simplified Arabic" w:hint="cs"/>
          <w:kern w:val="2"/>
          <w:sz w:val="28"/>
          <w:szCs w:val="28"/>
          <w:lang w:bidi="ar-EG"/>
          <w14:ligatures w14:val="standardContextual"/>
        </w:rPr>
        <w:t>Jurnal</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Wawasan</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Manajemen</w:t>
      </w:r>
      <w:proofErr w:type="spellEnd"/>
      <w:r w:rsidRPr="00FC3AED">
        <w:rPr>
          <w:rFonts w:ascii="Simplified Arabic" w:eastAsia="Calibri" w:hAnsi="Simplified Arabic" w:cs="Simplified Arabic" w:hint="cs"/>
          <w:kern w:val="2"/>
          <w:sz w:val="28"/>
          <w:szCs w:val="28"/>
          <w:lang w:bidi="ar-EG"/>
          <w14:ligatures w14:val="standardContextual"/>
        </w:rPr>
        <w:t xml:space="preserve">, 6(2), 152–167. </w:t>
      </w:r>
      <w:hyperlink r:id="rId34" w:history="1">
        <w:r w:rsidRPr="00FC3AED">
          <w:rPr>
            <w:rFonts w:ascii="Simplified Arabic" w:eastAsia="Calibri" w:hAnsi="Simplified Arabic" w:cs="Simplified Arabic" w:hint="cs"/>
            <w:kern w:val="2"/>
            <w:sz w:val="28"/>
            <w:szCs w:val="28"/>
            <w:u w:val="single"/>
            <w:lang w:bidi="ar-EG"/>
            <w14:ligatures w14:val="standardContextual"/>
          </w:rPr>
          <w:t>https://doi.org/10.20527/JWM.V6I2.149</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512205C3" w14:textId="77777777" w:rsidR="00AE34E3" w:rsidRPr="00FC3AED" w:rsidRDefault="00AE34E3"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lang w:bidi="ar-EG"/>
          <w14:ligatures w14:val="standardContextual"/>
        </w:rPr>
        <w:t>Ghildiyal</w:t>
      </w:r>
      <w:proofErr w:type="spellEnd"/>
      <w:r w:rsidRPr="00FC3AED">
        <w:rPr>
          <w:rFonts w:ascii="Simplified Arabic" w:eastAsia="Calibri" w:hAnsi="Simplified Arabic" w:cs="Simplified Arabic" w:hint="cs"/>
          <w:kern w:val="2"/>
          <w:sz w:val="28"/>
          <w:szCs w:val="28"/>
          <w:lang w:bidi="ar-EG"/>
          <w14:ligatures w14:val="standardContextual"/>
        </w:rPr>
        <w:t xml:space="preserve">, A., Devrari, J. C., &amp; Dhyani, A. (2022). Determinants of Service Quality in Healthcare. International Journal of Patient-Centered Healthcare, 12(1), 1–12. </w:t>
      </w:r>
      <w:hyperlink r:id="rId35" w:history="1">
        <w:r w:rsidRPr="00FC3AED">
          <w:rPr>
            <w:rFonts w:ascii="Simplified Arabic" w:eastAsia="Calibri" w:hAnsi="Simplified Arabic" w:cs="Simplified Arabic" w:hint="cs"/>
            <w:kern w:val="2"/>
            <w:sz w:val="28"/>
            <w:szCs w:val="28"/>
            <w:u w:val="single"/>
            <w:lang w:bidi="ar-EG"/>
            <w14:ligatures w14:val="standardContextual"/>
          </w:rPr>
          <w:t>https://doi.org/10.4018/ijpch.309117</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2143D91E" w14:textId="77777777" w:rsidR="00AE34E3" w:rsidRPr="00FC3AED" w:rsidRDefault="00AE34E3"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lang w:bidi="ar-EG"/>
          <w14:ligatures w14:val="standardContextual"/>
        </w:rPr>
        <w:t>Mahirun</w:t>
      </w:r>
      <w:proofErr w:type="spellEnd"/>
      <w:r w:rsidRPr="00FC3AED">
        <w:rPr>
          <w:rFonts w:ascii="Simplified Arabic" w:eastAsia="Calibri" w:hAnsi="Simplified Arabic" w:cs="Simplified Arabic" w:hint="cs"/>
          <w:kern w:val="2"/>
          <w:sz w:val="28"/>
          <w:szCs w:val="28"/>
          <w:lang w:bidi="ar-EG"/>
          <w14:ligatures w14:val="standardContextual"/>
        </w:rPr>
        <w:t xml:space="preserve">, M., Soraya, I. A. N. S., &amp; Satrio, D. (2024). </w:t>
      </w:r>
      <w:proofErr w:type="spellStart"/>
      <w:r w:rsidRPr="00FC3AED">
        <w:rPr>
          <w:rFonts w:ascii="Simplified Arabic" w:eastAsia="Calibri" w:hAnsi="Simplified Arabic" w:cs="Simplified Arabic" w:hint="cs"/>
          <w:kern w:val="2"/>
          <w:sz w:val="28"/>
          <w:szCs w:val="28"/>
          <w:lang w:bidi="ar-EG"/>
          <w14:ligatures w14:val="standardContextual"/>
        </w:rPr>
        <w:t>Pengaruh</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gaya</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kepemimpinan</w:t>
      </w:r>
      <w:proofErr w:type="spellEnd"/>
      <w:r w:rsidRPr="00FC3AED">
        <w:rPr>
          <w:rFonts w:ascii="Simplified Arabic" w:eastAsia="Calibri" w:hAnsi="Simplified Arabic" w:cs="Simplified Arabic" w:hint="cs"/>
          <w:kern w:val="2"/>
          <w:sz w:val="28"/>
          <w:szCs w:val="28"/>
          <w:lang w:bidi="ar-EG"/>
          <w14:ligatures w14:val="standardContextual"/>
        </w:rPr>
        <w:t xml:space="preserve">, capacity building, </w:t>
      </w:r>
      <w:proofErr w:type="spellStart"/>
      <w:r w:rsidRPr="00FC3AED">
        <w:rPr>
          <w:rFonts w:ascii="Simplified Arabic" w:eastAsia="Calibri" w:hAnsi="Simplified Arabic" w:cs="Simplified Arabic" w:hint="cs"/>
          <w:kern w:val="2"/>
          <w:sz w:val="28"/>
          <w:szCs w:val="28"/>
          <w:lang w:bidi="ar-EG"/>
          <w14:ligatures w14:val="standardContextual"/>
        </w:rPr>
        <w:t>pengalaman</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kerja</w:t>
      </w:r>
      <w:proofErr w:type="spellEnd"/>
      <w:r w:rsidRPr="00FC3AED">
        <w:rPr>
          <w:rFonts w:ascii="Simplified Arabic" w:eastAsia="Calibri" w:hAnsi="Simplified Arabic" w:cs="Simplified Arabic" w:hint="cs"/>
          <w:kern w:val="2"/>
          <w:sz w:val="28"/>
          <w:szCs w:val="28"/>
          <w:lang w:bidi="ar-EG"/>
          <w14:ligatures w14:val="standardContextual"/>
        </w:rPr>
        <w:t xml:space="preserve">, dan </w:t>
      </w:r>
      <w:proofErr w:type="spellStart"/>
      <w:r w:rsidRPr="00FC3AED">
        <w:rPr>
          <w:rFonts w:ascii="Simplified Arabic" w:eastAsia="Calibri" w:hAnsi="Simplified Arabic" w:cs="Simplified Arabic" w:hint="cs"/>
          <w:kern w:val="2"/>
          <w:sz w:val="28"/>
          <w:szCs w:val="28"/>
          <w:lang w:bidi="ar-EG"/>
          <w14:ligatures w14:val="standardContextual"/>
        </w:rPr>
        <w:t>lingkungan</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kerja</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terhadap</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kinerja</w:t>
      </w:r>
      <w:proofErr w:type="spellEnd"/>
      <w:r w:rsidRPr="00FC3AED">
        <w:rPr>
          <w:rFonts w:ascii="Simplified Arabic" w:eastAsia="Calibri" w:hAnsi="Simplified Arabic" w:cs="Simplified Arabic" w:hint="cs"/>
          <w:kern w:val="2"/>
          <w:sz w:val="28"/>
          <w:szCs w:val="28"/>
          <w:lang w:bidi="ar-EG"/>
          <w14:ligatures w14:val="standardContextual"/>
        </w:rPr>
        <w:t xml:space="preserve">. BBM (Buletin </w:t>
      </w:r>
      <w:proofErr w:type="spellStart"/>
      <w:r w:rsidRPr="00FC3AED">
        <w:rPr>
          <w:rFonts w:ascii="Simplified Arabic" w:eastAsia="Calibri" w:hAnsi="Simplified Arabic" w:cs="Simplified Arabic" w:hint="cs"/>
          <w:kern w:val="2"/>
          <w:sz w:val="28"/>
          <w:szCs w:val="28"/>
          <w:lang w:bidi="ar-EG"/>
          <w14:ligatures w14:val="standardContextual"/>
        </w:rPr>
        <w:t>Bisnis</w:t>
      </w:r>
      <w:proofErr w:type="spellEnd"/>
      <w:r w:rsidRPr="00FC3AED">
        <w:rPr>
          <w:rFonts w:ascii="Simplified Arabic" w:eastAsia="Calibri" w:hAnsi="Simplified Arabic" w:cs="Simplified Arabic" w:hint="cs"/>
          <w:kern w:val="2"/>
          <w:sz w:val="28"/>
          <w:szCs w:val="28"/>
          <w:lang w:bidi="ar-EG"/>
          <w14:ligatures w14:val="standardContextual"/>
        </w:rPr>
        <w:t xml:space="preserve"> &amp; </w:t>
      </w:r>
      <w:proofErr w:type="spellStart"/>
      <w:r w:rsidRPr="00FC3AED">
        <w:rPr>
          <w:rFonts w:ascii="Simplified Arabic" w:eastAsia="Calibri" w:hAnsi="Simplified Arabic" w:cs="Simplified Arabic" w:hint="cs"/>
          <w:kern w:val="2"/>
          <w:sz w:val="28"/>
          <w:szCs w:val="28"/>
          <w:lang w:bidi="ar-EG"/>
          <w14:ligatures w14:val="standardContextual"/>
        </w:rPr>
        <w:t>Manajemen</w:t>
      </w:r>
      <w:proofErr w:type="spellEnd"/>
      <w:r w:rsidRPr="00FC3AED">
        <w:rPr>
          <w:rFonts w:ascii="Simplified Arabic" w:eastAsia="Calibri" w:hAnsi="Simplified Arabic" w:cs="Simplified Arabic" w:hint="cs"/>
          <w:kern w:val="2"/>
          <w:sz w:val="28"/>
          <w:szCs w:val="28"/>
          <w:lang w:bidi="ar-EG"/>
          <w14:ligatures w14:val="standardContextual"/>
        </w:rPr>
        <w:t xml:space="preserve">), 10(2), 228. </w:t>
      </w:r>
      <w:hyperlink r:id="rId36" w:history="1">
        <w:r w:rsidRPr="00FC3AED">
          <w:rPr>
            <w:rFonts w:ascii="Simplified Arabic" w:eastAsia="Calibri" w:hAnsi="Simplified Arabic" w:cs="Simplified Arabic" w:hint="cs"/>
            <w:kern w:val="2"/>
            <w:sz w:val="28"/>
            <w:szCs w:val="28"/>
            <w:u w:val="single"/>
            <w:lang w:bidi="ar-EG"/>
            <w14:ligatures w14:val="standardContextual"/>
          </w:rPr>
          <w:t>https://doi.org/10.47686/bbm.v10i2.688</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42ED0E1E" w14:textId="77777777" w:rsidR="00AE34E3" w:rsidRPr="00FC3AED" w:rsidRDefault="00AE34E3"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 xml:space="preserve">Mahliafa, V., </w:t>
      </w:r>
      <w:proofErr w:type="spellStart"/>
      <w:r w:rsidRPr="00FC3AED">
        <w:rPr>
          <w:rFonts w:ascii="Simplified Arabic" w:eastAsia="Calibri" w:hAnsi="Simplified Arabic" w:cs="Simplified Arabic" w:hint="cs"/>
          <w:kern w:val="2"/>
          <w:sz w:val="28"/>
          <w:szCs w:val="28"/>
          <w:lang w:bidi="ar-EG"/>
          <w14:ligatures w14:val="standardContextual"/>
        </w:rPr>
        <w:t>Tunjungsari</w:t>
      </w:r>
      <w:proofErr w:type="spellEnd"/>
      <w:r w:rsidRPr="00FC3AED">
        <w:rPr>
          <w:rFonts w:ascii="Simplified Arabic" w:eastAsia="Calibri" w:hAnsi="Simplified Arabic" w:cs="Simplified Arabic" w:hint="cs"/>
          <w:kern w:val="2"/>
          <w:sz w:val="28"/>
          <w:szCs w:val="28"/>
          <w:lang w:bidi="ar-EG"/>
          <w14:ligatures w14:val="standardContextual"/>
        </w:rPr>
        <w:t xml:space="preserve">, F., Nurdiana, H., &amp; </w:t>
      </w:r>
      <w:proofErr w:type="spellStart"/>
      <w:r w:rsidRPr="00FC3AED">
        <w:rPr>
          <w:rFonts w:ascii="Simplified Arabic" w:eastAsia="Calibri" w:hAnsi="Simplified Arabic" w:cs="Simplified Arabic" w:hint="cs"/>
          <w:kern w:val="2"/>
          <w:sz w:val="28"/>
          <w:szCs w:val="28"/>
          <w:lang w:bidi="ar-EG"/>
          <w14:ligatures w14:val="standardContextual"/>
        </w:rPr>
        <w:t>Fanani</w:t>
      </w:r>
      <w:proofErr w:type="spellEnd"/>
      <w:r w:rsidRPr="00FC3AED">
        <w:rPr>
          <w:rFonts w:ascii="Simplified Arabic" w:eastAsia="Calibri" w:hAnsi="Simplified Arabic" w:cs="Simplified Arabic" w:hint="cs"/>
          <w:kern w:val="2"/>
          <w:sz w:val="28"/>
          <w:szCs w:val="28"/>
          <w:lang w:bidi="ar-EG"/>
          <w14:ligatures w14:val="standardContextual"/>
        </w:rPr>
        <w:t xml:space="preserve">, M. (2022). </w:t>
      </w:r>
      <w:proofErr w:type="spellStart"/>
      <w:r w:rsidRPr="00FC3AED">
        <w:rPr>
          <w:rFonts w:ascii="Simplified Arabic" w:eastAsia="Calibri" w:hAnsi="Simplified Arabic" w:cs="Simplified Arabic" w:hint="cs"/>
          <w:kern w:val="2"/>
          <w:sz w:val="28"/>
          <w:szCs w:val="28"/>
          <w:lang w:bidi="ar-EG"/>
          <w14:ligatures w14:val="standardContextual"/>
        </w:rPr>
        <w:t>Analisis</w:t>
      </w:r>
      <w:proofErr w:type="spellEnd"/>
      <w:r w:rsidRPr="00FC3AED">
        <w:rPr>
          <w:rFonts w:ascii="Simplified Arabic" w:eastAsia="Calibri" w:hAnsi="Simplified Arabic" w:cs="Simplified Arabic" w:hint="cs"/>
          <w:kern w:val="2"/>
          <w:sz w:val="28"/>
          <w:szCs w:val="28"/>
          <w:lang w:bidi="ar-EG"/>
          <w14:ligatures w14:val="standardContextual"/>
        </w:rPr>
        <w:t xml:space="preserve"> Tingkat Kepuasan Pasien Rawat </w:t>
      </w:r>
      <w:proofErr w:type="spellStart"/>
      <w:r w:rsidRPr="00FC3AED">
        <w:rPr>
          <w:rFonts w:ascii="Simplified Arabic" w:eastAsia="Calibri" w:hAnsi="Simplified Arabic" w:cs="Simplified Arabic" w:hint="cs"/>
          <w:kern w:val="2"/>
          <w:sz w:val="28"/>
          <w:szCs w:val="28"/>
          <w:lang w:bidi="ar-EG"/>
          <w14:ligatures w14:val="standardContextual"/>
        </w:rPr>
        <w:t>Inap</w:t>
      </w:r>
      <w:proofErr w:type="spellEnd"/>
      <w:r w:rsidRPr="00FC3AED">
        <w:rPr>
          <w:rFonts w:ascii="Simplified Arabic" w:eastAsia="Calibri" w:hAnsi="Simplified Arabic" w:cs="Simplified Arabic" w:hint="cs"/>
          <w:kern w:val="2"/>
          <w:sz w:val="28"/>
          <w:szCs w:val="28"/>
          <w:lang w:bidi="ar-EG"/>
          <w14:ligatures w14:val="standardContextual"/>
        </w:rPr>
        <w:t xml:space="preserve"> BPJS </w:t>
      </w:r>
      <w:proofErr w:type="spellStart"/>
      <w:r w:rsidRPr="00FC3AED">
        <w:rPr>
          <w:rFonts w:ascii="Simplified Arabic" w:eastAsia="Calibri" w:hAnsi="Simplified Arabic" w:cs="Simplified Arabic" w:hint="cs"/>
          <w:kern w:val="2"/>
          <w:sz w:val="28"/>
          <w:szCs w:val="28"/>
          <w:lang w:bidi="ar-EG"/>
          <w14:ligatures w14:val="standardContextual"/>
        </w:rPr>
        <w:t>Terhadap</w:t>
      </w:r>
      <w:proofErr w:type="spellEnd"/>
      <w:r w:rsidRPr="00FC3AED">
        <w:rPr>
          <w:rFonts w:ascii="Simplified Arabic" w:eastAsia="Calibri" w:hAnsi="Simplified Arabic" w:cs="Simplified Arabic" w:hint="cs"/>
          <w:kern w:val="2"/>
          <w:sz w:val="28"/>
          <w:szCs w:val="28"/>
          <w:lang w:bidi="ar-EG"/>
          <w14:ligatures w14:val="standardContextual"/>
        </w:rPr>
        <w:t xml:space="preserve"> Mutu Pelayanan Kesehatan Pada Rumah Sakit </w:t>
      </w:r>
      <w:proofErr w:type="spellStart"/>
      <w:r w:rsidRPr="00FC3AED">
        <w:rPr>
          <w:rFonts w:ascii="Simplified Arabic" w:eastAsia="Calibri" w:hAnsi="Simplified Arabic" w:cs="Simplified Arabic" w:hint="cs"/>
          <w:kern w:val="2"/>
          <w:sz w:val="28"/>
          <w:szCs w:val="28"/>
          <w:lang w:bidi="ar-EG"/>
          <w14:ligatures w14:val="standardContextual"/>
        </w:rPr>
        <w:t>Tipe</w:t>
      </w:r>
      <w:proofErr w:type="spellEnd"/>
      <w:r w:rsidRPr="00FC3AED">
        <w:rPr>
          <w:rFonts w:ascii="Simplified Arabic" w:eastAsia="Calibri" w:hAnsi="Simplified Arabic" w:cs="Simplified Arabic" w:hint="cs"/>
          <w:kern w:val="2"/>
          <w:sz w:val="28"/>
          <w:szCs w:val="28"/>
          <w:lang w:bidi="ar-EG"/>
          <w14:ligatures w14:val="standardContextual"/>
        </w:rPr>
        <w:t xml:space="preserve"> C. </w:t>
      </w:r>
      <w:proofErr w:type="spellStart"/>
      <w:r w:rsidRPr="00FC3AED">
        <w:rPr>
          <w:rFonts w:ascii="Simplified Arabic" w:eastAsia="Calibri" w:hAnsi="Simplified Arabic" w:cs="Simplified Arabic" w:hint="cs"/>
          <w:kern w:val="2"/>
          <w:sz w:val="28"/>
          <w:szCs w:val="28"/>
          <w:lang w:bidi="ar-EG"/>
          <w14:ligatures w14:val="standardContextual"/>
        </w:rPr>
        <w:t>CoMPHI</w:t>
      </w:r>
      <w:proofErr w:type="spellEnd"/>
      <w:r w:rsidRPr="00FC3AED">
        <w:rPr>
          <w:rFonts w:ascii="Simplified Arabic" w:eastAsia="Calibri" w:hAnsi="Simplified Arabic" w:cs="Simplified Arabic" w:hint="cs"/>
          <w:kern w:val="2"/>
          <w:sz w:val="28"/>
          <w:szCs w:val="28"/>
          <w:lang w:bidi="ar-EG"/>
          <w14:ligatures w14:val="standardContextual"/>
        </w:rPr>
        <w:t xml:space="preserve"> Journal, 3(2), 39–45. </w:t>
      </w:r>
      <w:hyperlink r:id="rId37" w:history="1">
        <w:r w:rsidRPr="00FC3AED">
          <w:rPr>
            <w:rFonts w:ascii="Simplified Arabic" w:eastAsia="Calibri" w:hAnsi="Simplified Arabic" w:cs="Simplified Arabic" w:hint="cs"/>
            <w:kern w:val="2"/>
            <w:sz w:val="28"/>
            <w:szCs w:val="28"/>
            <w:u w:val="single"/>
            <w:lang w:bidi="ar-EG"/>
            <w14:ligatures w14:val="standardContextual"/>
          </w:rPr>
          <w:t>https://doi.org/10.37148/comphijournal.v3i2.100</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1B4373E9" w14:textId="77777777" w:rsidR="00AE34E3" w:rsidRPr="00FC3AED" w:rsidRDefault="00AE34E3" w:rsidP="00FC3AED">
      <w:pPr>
        <w:pStyle w:val="a3"/>
        <w:numPr>
          <w:ilvl w:val="0"/>
          <w:numId w:val="30"/>
        </w:numPr>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 xml:space="preserve">Muhajir, A., </w:t>
      </w:r>
      <w:proofErr w:type="spellStart"/>
      <w:r w:rsidRPr="00FC3AED">
        <w:rPr>
          <w:rFonts w:ascii="Simplified Arabic" w:eastAsia="Calibri" w:hAnsi="Simplified Arabic" w:cs="Simplified Arabic" w:hint="cs"/>
          <w:kern w:val="2"/>
          <w:sz w:val="28"/>
          <w:szCs w:val="28"/>
          <w:lang w:bidi="ar-EG"/>
          <w14:ligatures w14:val="standardContextual"/>
        </w:rPr>
        <w:t>Tamtomo</w:t>
      </w:r>
      <w:proofErr w:type="spellEnd"/>
      <w:r w:rsidRPr="00FC3AED">
        <w:rPr>
          <w:rFonts w:ascii="Simplified Arabic" w:eastAsia="Calibri" w:hAnsi="Simplified Arabic" w:cs="Simplified Arabic" w:hint="cs"/>
          <w:kern w:val="2"/>
          <w:sz w:val="28"/>
          <w:szCs w:val="28"/>
          <w:lang w:bidi="ar-EG"/>
          <w14:ligatures w14:val="standardContextual"/>
        </w:rPr>
        <w:t xml:space="preserve">, D. G., &amp; Murti, B. (2024). Path Analysis of Factors Influencing the Quality of Health Services and Inpatient’s Satisfaction in Hospitals. Journal of Health Policy and Management, 09(03), 406–419. </w:t>
      </w:r>
      <w:hyperlink r:id="rId38" w:history="1">
        <w:r w:rsidRPr="00FC3AED">
          <w:rPr>
            <w:rFonts w:ascii="Simplified Arabic" w:eastAsia="Calibri" w:hAnsi="Simplified Arabic" w:cs="Simplified Arabic" w:hint="cs"/>
            <w:kern w:val="2"/>
            <w:sz w:val="28"/>
            <w:szCs w:val="28"/>
            <w:u w:val="single"/>
            <w:lang w:bidi="ar-EG"/>
            <w14:ligatures w14:val="standardContextual"/>
          </w:rPr>
          <w:t>https://doi.org/10.26911/thejhpm.2024.09.03.09</w:t>
        </w:r>
      </w:hyperlink>
      <w:r w:rsidRPr="00FC3AED">
        <w:rPr>
          <w:rFonts w:ascii="Simplified Arabic" w:eastAsia="Calibri" w:hAnsi="Simplified Arabic" w:cs="Simplified Arabic" w:hint="cs"/>
          <w:kern w:val="2"/>
          <w:sz w:val="28"/>
          <w:szCs w:val="28"/>
          <w:lang w:bidi="ar-EG"/>
          <w14:ligatures w14:val="standardContextual"/>
        </w:rPr>
        <w:t xml:space="preserve"> </w:t>
      </w:r>
      <w:r w:rsidRPr="00FC3AED">
        <w:rPr>
          <w:rFonts w:ascii="Simplified Arabic" w:eastAsia="Calibri" w:hAnsi="Simplified Arabic" w:cs="Simplified Arabic" w:hint="cs"/>
          <w:kern w:val="2"/>
          <w:sz w:val="28"/>
          <w:szCs w:val="28"/>
          <w:rtl/>
          <w:lang w:bidi="ar-EG"/>
          <w14:ligatures w14:val="standardContextual"/>
        </w:rPr>
        <w:t>.</w:t>
      </w:r>
    </w:p>
    <w:p w14:paraId="05C2716A" w14:textId="77777777" w:rsidR="00AE34E3" w:rsidRPr="00FC3AED" w:rsidRDefault="00AE34E3"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lang w:bidi="ar-EG"/>
          <w14:ligatures w14:val="standardContextual"/>
        </w:rPr>
        <w:t>Resky</w:t>
      </w:r>
      <w:proofErr w:type="spellEnd"/>
      <w:r w:rsidRPr="00FC3AED">
        <w:rPr>
          <w:rFonts w:ascii="Simplified Arabic" w:eastAsia="Calibri" w:hAnsi="Simplified Arabic" w:cs="Simplified Arabic" w:hint="cs"/>
          <w:kern w:val="2"/>
          <w:sz w:val="28"/>
          <w:szCs w:val="28"/>
          <w:lang w:bidi="ar-EG"/>
          <w14:ligatures w14:val="standardContextual"/>
        </w:rPr>
        <w:t xml:space="preserve">, S. D., </w:t>
      </w:r>
      <w:proofErr w:type="spellStart"/>
      <w:r w:rsidRPr="00FC3AED">
        <w:rPr>
          <w:rFonts w:ascii="Simplified Arabic" w:eastAsia="Calibri" w:hAnsi="Simplified Arabic" w:cs="Simplified Arabic" w:hint="cs"/>
          <w:kern w:val="2"/>
          <w:sz w:val="28"/>
          <w:szCs w:val="28"/>
          <w:lang w:bidi="ar-EG"/>
          <w14:ligatures w14:val="standardContextual"/>
        </w:rPr>
        <w:t>Muhajrin</w:t>
      </w:r>
      <w:proofErr w:type="spellEnd"/>
      <w:r w:rsidRPr="00FC3AED">
        <w:rPr>
          <w:rFonts w:ascii="Simplified Arabic" w:eastAsia="Calibri" w:hAnsi="Simplified Arabic" w:cs="Simplified Arabic" w:hint="cs"/>
          <w:kern w:val="2"/>
          <w:sz w:val="28"/>
          <w:szCs w:val="28"/>
          <w:lang w:bidi="ar-EG"/>
          <w14:ligatures w14:val="standardContextual"/>
        </w:rPr>
        <w:t xml:space="preserve">, M., &amp; </w:t>
      </w:r>
      <w:proofErr w:type="spellStart"/>
      <w:r w:rsidRPr="00FC3AED">
        <w:rPr>
          <w:rFonts w:ascii="Simplified Arabic" w:eastAsia="Calibri" w:hAnsi="Simplified Arabic" w:cs="Simplified Arabic" w:hint="cs"/>
          <w:kern w:val="2"/>
          <w:sz w:val="28"/>
          <w:szCs w:val="28"/>
          <w:lang w:bidi="ar-EG"/>
          <w14:ligatures w14:val="standardContextual"/>
        </w:rPr>
        <w:t>Irwan</w:t>
      </w:r>
      <w:proofErr w:type="spellEnd"/>
      <w:r w:rsidRPr="00FC3AED">
        <w:rPr>
          <w:rFonts w:ascii="Simplified Arabic" w:eastAsia="Calibri" w:hAnsi="Simplified Arabic" w:cs="Simplified Arabic" w:hint="cs"/>
          <w:kern w:val="2"/>
          <w:sz w:val="28"/>
          <w:szCs w:val="28"/>
          <w:lang w:bidi="ar-EG"/>
          <w14:ligatures w14:val="standardContextual"/>
        </w:rPr>
        <w:t xml:space="preserve">, I. (2024). </w:t>
      </w:r>
      <w:proofErr w:type="spellStart"/>
      <w:r w:rsidRPr="00FC3AED">
        <w:rPr>
          <w:rFonts w:ascii="Simplified Arabic" w:eastAsia="Calibri" w:hAnsi="Simplified Arabic" w:cs="Simplified Arabic" w:hint="cs"/>
          <w:kern w:val="2"/>
          <w:sz w:val="28"/>
          <w:szCs w:val="28"/>
          <w:lang w:bidi="ar-EG"/>
          <w14:ligatures w14:val="standardContextual"/>
        </w:rPr>
        <w:t>Analisis</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Kualitas</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Pelayanan</w:t>
      </w:r>
      <w:proofErr w:type="spellEnd"/>
      <w:r w:rsidRPr="00FC3AED">
        <w:rPr>
          <w:rFonts w:ascii="Simplified Arabic" w:eastAsia="Calibri" w:hAnsi="Simplified Arabic" w:cs="Simplified Arabic" w:hint="cs"/>
          <w:kern w:val="2"/>
          <w:sz w:val="28"/>
          <w:szCs w:val="28"/>
          <w:lang w:bidi="ar-EG"/>
          <w14:ligatures w14:val="standardContextual"/>
        </w:rPr>
        <w:t xml:space="preserve"> Tenaga </w:t>
      </w:r>
      <w:proofErr w:type="spellStart"/>
      <w:r w:rsidRPr="00FC3AED">
        <w:rPr>
          <w:rFonts w:ascii="Simplified Arabic" w:eastAsia="Calibri" w:hAnsi="Simplified Arabic" w:cs="Simplified Arabic" w:hint="cs"/>
          <w:kern w:val="2"/>
          <w:sz w:val="28"/>
          <w:szCs w:val="28"/>
          <w:lang w:bidi="ar-EG"/>
          <w14:ligatures w14:val="standardContextual"/>
        </w:rPr>
        <w:t>Administrasi</w:t>
      </w:r>
      <w:proofErr w:type="spellEnd"/>
      <w:r w:rsidRPr="00FC3AED">
        <w:rPr>
          <w:rFonts w:ascii="Simplified Arabic" w:eastAsia="Calibri" w:hAnsi="Simplified Arabic" w:cs="Simplified Arabic" w:hint="cs"/>
          <w:kern w:val="2"/>
          <w:sz w:val="28"/>
          <w:szCs w:val="28"/>
          <w:lang w:bidi="ar-EG"/>
          <w14:ligatures w14:val="standardContextual"/>
        </w:rPr>
        <w:t xml:space="preserve"> Rumah Sakit </w:t>
      </w:r>
      <w:proofErr w:type="spellStart"/>
      <w:r w:rsidRPr="00FC3AED">
        <w:rPr>
          <w:rFonts w:ascii="Simplified Arabic" w:eastAsia="Calibri" w:hAnsi="Simplified Arabic" w:cs="Simplified Arabic" w:hint="cs"/>
          <w:kern w:val="2"/>
          <w:sz w:val="28"/>
          <w:szCs w:val="28"/>
          <w:lang w:bidi="ar-EG"/>
          <w14:ligatures w14:val="standardContextual"/>
        </w:rPr>
        <w:t>terhadap</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Kepuasan</w:t>
      </w:r>
      <w:proofErr w:type="spellEnd"/>
      <w:r w:rsidRPr="00FC3AED">
        <w:rPr>
          <w:rFonts w:ascii="Simplified Arabic" w:eastAsia="Calibri" w:hAnsi="Simplified Arabic" w:cs="Simplified Arabic" w:hint="cs"/>
          <w:kern w:val="2"/>
          <w:sz w:val="28"/>
          <w:szCs w:val="28"/>
          <w:lang w:bidi="ar-EG"/>
          <w14:ligatures w14:val="standardContextual"/>
        </w:rPr>
        <w:t xml:space="preserve"> </w:t>
      </w:r>
      <w:r w:rsidRPr="00FC3AED">
        <w:rPr>
          <w:rFonts w:ascii="Simplified Arabic" w:eastAsia="Calibri" w:hAnsi="Simplified Arabic" w:cs="Simplified Arabic" w:hint="cs"/>
          <w:kern w:val="2"/>
          <w:sz w:val="28"/>
          <w:szCs w:val="28"/>
          <w:lang w:bidi="ar-EG"/>
          <w14:ligatures w14:val="standardContextual"/>
        </w:rPr>
        <w:lastRenderedPageBreak/>
        <w:t xml:space="preserve">Pasien di Unit </w:t>
      </w:r>
      <w:proofErr w:type="spellStart"/>
      <w:r w:rsidRPr="00FC3AED">
        <w:rPr>
          <w:rFonts w:ascii="Simplified Arabic" w:eastAsia="Calibri" w:hAnsi="Simplified Arabic" w:cs="Simplified Arabic" w:hint="cs"/>
          <w:kern w:val="2"/>
          <w:sz w:val="28"/>
          <w:szCs w:val="28"/>
          <w:lang w:bidi="ar-EG"/>
          <w14:ligatures w14:val="standardContextual"/>
        </w:rPr>
        <w:t>Instalasi</w:t>
      </w:r>
      <w:proofErr w:type="spellEnd"/>
      <w:r w:rsidRPr="00FC3AED">
        <w:rPr>
          <w:rFonts w:ascii="Simplified Arabic" w:eastAsia="Calibri" w:hAnsi="Simplified Arabic" w:cs="Simplified Arabic" w:hint="cs"/>
          <w:kern w:val="2"/>
          <w:sz w:val="28"/>
          <w:szCs w:val="28"/>
          <w:lang w:bidi="ar-EG"/>
          <w14:ligatures w14:val="standardContextual"/>
        </w:rPr>
        <w:t xml:space="preserve"> Rawat Jalan di Rumah Sakit. Journal of Educational Innovation and Public Health, 2(2), 134–148. </w:t>
      </w:r>
      <w:hyperlink r:id="rId39" w:history="1">
        <w:r w:rsidRPr="00FC3AED">
          <w:rPr>
            <w:rFonts w:ascii="Simplified Arabic" w:eastAsia="Calibri" w:hAnsi="Simplified Arabic" w:cs="Simplified Arabic" w:hint="cs"/>
            <w:kern w:val="2"/>
            <w:sz w:val="28"/>
            <w:szCs w:val="28"/>
            <w:u w:val="single"/>
            <w:lang w:bidi="ar-EG"/>
            <w14:ligatures w14:val="standardContextual"/>
          </w:rPr>
          <w:t>https://doi.org/10.55606/innovation.v2i2.3127</w:t>
        </w:r>
      </w:hyperlink>
    </w:p>
    <w:p w14:paraId="0F8592BA" w14:textId="77777777" w:rsidR="00AE34E3" w:rsidRPr="00FC3AED" w:rsidRDefault="00AE34E3"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 xml:space="preserve">Rivas-Guevara, L., &amp; Valdés-Pérez, D. (2021). </w:t>
      </w:r>
      <w:proofErr w:type="spellStart"/>
      <w:r w:rsidRPr="00FC3AED">
        <w:rPr>
          <w:rFonts w:ascii="Simplified Arabic" w:eastAsia="Calibri" w:hAnsi="Simplified Arabic" w:cs="Simplified Arabic" w:hint="cs"/>
          <w:kern w:val="2"/>
          <w:sz w:val="28"/>
          <w:szCs w:val="28"/>
          <w:lang w:bidi="ar-EG"/>
          <w14:ligatures w14:val="standardContextual"/>
        </w:rPr>
        <w:t>Gerencia</w:t>
      </w:r>
      <w:proofErr w:type="spellEnd"/>
      <w:r w:rsidRPr="00FC3AED">
        <w:rPr>
          <w:rFonts w:ascii="Simplified Arabic" w:eastAsia="Calibri" w:hAnsi="Simplified Arabic" w:cs="Simplified Arabic" w:hint="cs"/>
          <w:kern w:val="2"/>
          <w:sz w:val="28"/>
          <w:szCs w:val="28"/>
          <w:lang w:bidi="ar-EG"/>
          <w14:ligatures w14:val="standardContextual"/>
        </w:rPr>
        <w:t xml:space="preserve"> Integral, </w:t>
      </w:r>
      <w:proofErr w:type="spellStart"/>
      <w:r w:rsidRPr="00FC3AED">
        <w:rPr>
          <w:rFonts w:ascii="Simplified Arabic" w:eastAsia="Calibri" w:hAnsi="Simplified Arabic" w:cs="Simplified Arabic" w:hint="cs"/>
          <w:kern w:val="2"/>
          <w:sz w:val="28"/>
          <w:szCs w:val="28"/>
          <w:lang w:bidi="ar-EG"/>
          <w14:ligatures w14:val="standardContextual"/>
        </w:rPr>
        <w:t>tipos</w:t>
      </w:r>
      <w:proofErr w:type="spellEnd"/>
      <w:r w:rsidRPr="00FC3AED">
        <w:rPr>
          <w:rFonts w:ascii="Simplified Arabic" w:eastAsia="Calibri" w:hAnsi="Simplified Arabic" w:cs="Simplified Arabic" w:hint="cs"/>
          <w:kern w:val="2"/>
          <w:sz w:val="28"/>
          <w:szCs w:val="28"/>
          <w:lang w:bidi="ar-EG"/>
          <w14:ligatures w14:val="standardContextual"/>
        </w:rPr>
        <w:t xml:space="preserve"> de </w:t>
      </w:r>
      <w:proofErr w:type="spellStart"/>
      <w:r w:rsidRPr="00FC3AED">
        <w:rPr>
          <w:rFonts w:ascii="Simplified Arabic" w:eastAsia="Calibri" w:hAnsi="Simplified Arabic" w:cs="Simplified Arabic" w:hint="cs"/>
          <w:kern w:val="2"/>
          <w:sz w:val="28"/>
          <w:szCs w:val="28"/>
          <w:lang w:bidi="ar-EG"/>
          <w14:ligatures w14:val="standardContextual"/>
        </w:rPr>
        <w:t>liderazgos</w:t>
      </w:r>
      <w:proofErr w:type="spellEnd"/>
      <w:r w:rsidRPr="00FC3AED">
        <w:rPr>
          <w:rFonts w:ascii="Simplified Arabic" w:eastAsia="Calibri" w:hAnsi="Simplified Arabic" w:cs="Simplified Arabic" w:hint="cs"/>
          <w:kern w:val="2"/>
          <w:sz w:val="28"/>
          <w:szCs w:val="28"/>
          <w:lang w:bidi="ar-EG"/>
          <w14:ligatures w14:val="standardContextual"/>
        </w:rPr>
        <w:t xml:space="preserve"> y </w:t>
      </w:r>
      <w:proofErr w:type="spellStart"/>
      <w:r w:rsidRPr="00FC3AED">
        <w:rPr>
          <w:rFonts w:ascii="Simplified Arabic" w:eastAsia="Calibri" w:hAnsi="Simplified Arabic" w:cs="Simplified Arabic" w:hint="cs"/>
          <w:kern w:val="2"/>
          <w:sz w:val="28"/>
          <w:szCs w:val="28"/>
          <w:lang w:bidi="ar-EG"/>
          <w14:ligatures w14:val="standardContextual"/>
        </w:rPr>
        <w:t>su</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relación</w:t>
      </w:r>
      <w:proofErr w:type="spellEnd"/>
      <w:r w:rsidRPr="00FC3AED">
        <w:rPr>
          <w:rFonts w:ascii="Simplified Arabic" w:eastAsia="Calibri" w:hAnsi="Simplified Arabic" w:cs="Simplified Arabic" w:hint="cs"/>
          <w:kern w:val="2"/>
          <w:sz w:val="28"/>
          <w:szCs w:val="28"/>
          <w:lang w:bidi="ar-EG"/>
          <w14:ligatures w14:val="standardContextual"/>
        </w:rPr>
        <w:t xml:space="preserve">: Caso de </w:t>
      </w:r>
      <w:proofErr w:type="spellStart"/>
      <w:r w:rsidRPr="00FC3AED">
        <w:rPr>
          <w:rFonts w:ascii="Simplified Arabic" w:eastAsia="Calibri" w:hAnsi="Simplified Arabic" w:cs="Simplified Arabic" w:hint="cs"/>
          <w:kern w:val="2"/>
          <w:sz w:val="28"/>
          <w:szCs w:val="28"/>
          <w:lang w:bidi="ar-EG"/>
          <w14:ligatures w14:val="standardContextual"/>
        </w:rPr>
        <w:t>estudio</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en</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el</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contexto</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empresarial</w:t>
      </w:r>
      <w:proofErr w:type="spellEnd"/>
      <w:r w:rsidRPr="00FC3AED">
        <w:rPr>
          <w:rFonts w:ascii="Simplified Arabic" w:eastAsia="Calibri" w:hAnsi="Simplified Arabic" w:cs="Simplified Arabic" w:hint="cs"/>
          <w:kern w:val="2"/>
          <w:sz w:val="28"/>
          <w:szCs w:val="28"/>
          <w:lang w:bidi="ar-EG"/>
          <w14:ligatures w14:val="standardContextual"/>
        </w:rPr>
        <w:t xml:space="preserve"> local. 6(3), 107–121. </w:t>
      </w:r>
      <w:hyperlink r:id="rId40" w:history="1">
        <w:r w:rsidRPr="00FC3AED">
          <w:rPr>
            <w:rFonts w:ascii="Simplified Arabic" w:eastAsia="Calibri" w:hAnsi="Simplified Arabic" w:cs="Simplified Arabic" w:hint="cs"/>
            <w:kern w:val="2"/>
            <w:sz w:val="28"/>
            <w:szCs w:val="28"/>
            <w:u w:val="single"/>
            <w:lang w:bidi="ar-EG"/>
            <w14:ligatures w14:val="standardContextual"/>
          </w:rPr>
          <w:t>https://doi.org/10.33386/593DP.2021.3.545</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125AAB49" w14:textId="77777777" w:rsidR="00AE34E3" w:rsidRPr="00FC3AED" w:rsidRDefault="00AE34E3"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 xml:space="preserve">Sarata, M. I. M., </w:t>
      </w:r>
      <w:proofErr w:type="spellStart"/>
      <w:r w:rsidRPr="00FC3AED">
        <w:rPr>
          <w:rFonts w:ascii="Simplified Arabic" w:eastAsia="Calibri" w:hAnsi="Simplified Arabic" w:cs="Simplified Arabic" w:hint="cs"/>
          <w:kern w:val="2"/>
          <w:sz w:val="28"/>
          <w:szCs w:val="28"/>
          <w:lang w:bidi="ar-EG"/>
          <w14:ligatures w14:val="standardContextual"/>
        </w:rPr>
        <w:t>Kenjam</w:t>
      </w:r>
      <w:proofErr w:type="spellEnd"/>
      <w:r w:rsidRPr="00FC3AED">
        <w:rPr>
          <w:rFonts w:ascii="Simplified Arabic" w:eastAsia="Calibri" w:hAnsi="Simplified Arabic" w:cs="Simplified Arabic" w:hint="cs"/>
          <w:kern w:val="2"/>
          <w:sz w:val="28"/>
          <w:szCs w:val="28"/>
          <w:lang w:bidi="ar-EG"/>
          <w14:ligatures w14:val="standardContextual"/>
        </w:rPr>
        <w:t xml:space="preserve">, Y., &amp; </w:t>
      </w:r>
      <w:proofErr w:type="spellStart"/>
      <w:r w:rsidRPr="00FC3AED">
        <w:rPr>
          <w:rFonts w:ascii="Simplified Arabic" w:eastAsia="Calibri" w:hAnsi="Simplified Arabic" w:cs="Simplified Arabic" w:hint="cs"/>
          <w:kern w:val="2"/>
          <w:sz w:val="28"/>
          <w:szCs w:val="28"/>
          <w:lang w:bidi="ar-EG"/>
          <w14:ligatures w14:val="standardContextual"/>
        </w:rPr>
        <w:t>Riwu</w:t>
      </w:r>
      <w:proofErr w:type="spellEnd"/>
      <w:r w:rsidRPr="00FC3AED">
        <w:rPr>
          <w:rFonts w:ascii="Simplified Arabic" w:eastAsia="Calibri" w:hAnsi="Simplified Arabic" w:cs="Simplified Arabic" w:hint="cs"/>
          <w:kern w:val="2"/>
          <w:sz w:val="28"/>
          <w:szCs w:val="28"/>
          <w:lang w:bidi="ar-EG"/>
          <w14:ligatures w14:val="standardContextual"/>
        </w:rPr>
        <w:t xml:space="preserve">, Y. R. (2023). </w:t>
      </w:r>
      <w:proofErr w:type="spellStart"/>
      <w:r w:rsidRPr="00FC3AED">
        <w:rPr>
          <w:rFonts w:ascii="Simplified Arabic" w:eastAsia="Calibri" w:hAnsi="Simplified Arabic" w:cs="Simplified Arabic" w:hint="cs"/>
          <w:kern w:val="2"/>
          <w:sz w:val="28"/>
          <w:szCs w:val="28"/>
          <w:lang w:bidi="ar-EG"/>
          <w14:ligatures w14:val="standardContextual"/>
        </w:rPr>
        <w:t>Hubungan</w:t>
      </w:r>
      <w:proofErr w:type="spellEnd"/>
      <w:r w:rsidRPr="00FC3AED">
        <w:rPr>
          <w:rFonts w:ascii="Simplified Arabic" w:eastAsia="Calibri" w:hAnsi="Simplified Arabic" w:cs="Simplified Arabic" w:hint="cs"/>
          <w:kern w:val="2"/>
          <w:sz w:val="28"/>
          <w:szCs w:val="28"/>
          <w:lang w:bidi="ar-EG"/>
          <w14:ligatures w14:val="standardContextual"/>
        </w:rPr>
        <w:t xml:space="preserve"> Mutu Pelayanan Kesehatan </w:t>
      </w:r>
      <w:proofErr w:type="spellStart"/>
      <w:r w:rsidRPr="00FC3AED">
        <w:rPr>
          <w:rFonts w:ascii="Simplified Arabic" w:eastAsia="Calibri" w:hAnsi="Simplified Arabic" w:cs="Simplified Arabic" w:hint="cs"/>
          <w:kern w:val="2"/>
          <w:sz w:val="28"/>
          <w:szCs w:val="28"/>
          <w:lang w:bidi="ar-EG"/>
          <w14:ligatures w14:val="standardContextual"/>
        </w:rPr>
        <w:t>dengan</w:t>
      </w:r>
      <w:proofErr w:type="spellEnd"/>
      <w:r w:rsidRPr="00FC3AED">
        <w:rPr>
          <w:rFonts w:ascii="Simplified Arabic" w:eastAsia="Calibri" w:hAnsi="Simplified Arabic" w:cs="Simplified Arabic" w:hint="cs"/>
          <w:kern w:val="2"/>
          <w:sz w:val="28"/>
          <w:szCs w:val="28"/>
          <w:lang w:bidi="ar-EG"/>
          <w14:ligatures w14:val="standardContextual"/>
        </w:rPr>
        <w:t xml:space="preserve"> Tingkat Kepuasan Pasien Rawat Jalan di Poli Umum </w:t>
      </w:r>
      <w:proofErr w:type="spellStart"/>
      <w:r w:rsidRPr="00FC3AED">
        <w:rPr>
          <w:rFonts w:ascii="Simplified Arabic" w:eastAsia="Calibri" w:hAnsi="Simplified Arabic" w:cs="Simplified Arabic" w:hint="cs"/>
          <w:kern w:val="2"/>
          <w:sz w:val="28"/>
          <w:szCs w:val="28"/>
          <w:lang w:bidi="ar-EG"/>
          <w14:ligatures w14:val="standardContextual"/>
        </w:rPr>
        <w:t>Puskesmas</w:t>
      </w:r>
      <w:proofErr w:type="spellEnd"/>
      <w:r w:rsidRPr="00FC3AED">
        <w:rPr>
          <w:rFonts w:ascii="Simplified Arabic" w:eastAsia="Calibri" w:hAnsi="Simplified Arabic" w:cs="Simplified Arabic" w:hint="cs"/>
          <w:kern w:val="2"/>
          <w:sz w:val="28"/>
          <w:szCs w:val="28"/>
          <w:lang w:bidi="ar-EG"/>
          <w14:ligatures w14:val="standardContextual"/>
        </w:rPr>
        <w:t xml:space="preserve"> Kapan Kecamatan Mollo Utara Kabupaten Timor Tengah Selatan. SEHATMAS </w:t>
      </w:r>
      <w:proofErr w:type="spellStart"/>
      <w:r w:rsidRPr="00FC3AED">
        <w:rPr>
          <w:rFonts w:ascii="Simplified Arabic" w:eastAsia="Calibri" w:hAnsi="Simplified Arabic" w:cs="Simplified Arabic" w:hint="cs"/>
          <w:kern w:val="2"/>
          <w:sz w:val="28"/>
          <w:szCs w:val="28"/>
          <w:lang w:bidi="ar-EG"/>
          <w14:ligatures w14:val="standardContextual"/>
        </w:rPr>
        <w:t>Jurnal</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Ilmiah</w:t>
      </w:r>
      <w:proofErr w:type="spellEnd"/>
      <w:r w:rsidRPr="00FC3AED">
        <w:rPr>
          <w:rFonts w:ascii="Simplified Arabic" w:eastAsia="Calibri" w:hAnsi="Simplified Arabic" w:cs="Simplified Arabic" w:hint="cs"/>
          <w:kern w:val="2"/>
          <w:sz w:val="28"/>
          <w:szCs w:val="28"/>
          <w:lang w:bidi="ar-EG"/>
          <w14:ligatures w14:val="standardContextual"/>
        </w:rPr>
        <w:t xml:space="preserve"> Kesehatan Masyarakat, 2(2), 456–467. </w:t>
      </w:r>
      <w:hyperlink r:id="rId41" w:history="1">
        <w:r w:rsidRPr="00FC3AED">
          <w:rPr>
            <w:rFonts w:ascii="Simplified Arabic" w:eastAsia="Calibri" w:hAnsi="Simplified Arabic" w:cs="Simplified Arabic" w:hint="cs"/>
            <w:kern w:val="2"/>
            <w:sz w:val="28"/>
            <w:szCs w:val="28"/>
            <w:u w:val="single"/>
            <w:lang w:bidi="ar-EG"/>
            <w14:ligatures w14:val="standardContextual"/>
          </w:rPr>
          <w:t>https://doi.org/10.55123/sehatmas.v2i2.1833</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3B69CE76" w14:textId="77777777" w:rsidR="00AE34E3" w:rsidRPr="00FC3AED" w:rsidRDefault="00AE34E3"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 xml:space="preserve">Tian, C. (2024). University Administrators’ Leadership Styles Affecting Instructors’ Job Satisfaction in a Technology University in China. Journal of Education and Educational Research, 9(2), 275–282. </w:t>
      </w:r>
      <w:hyperlink r:id="rId42" w:history="1">
        <w:r w:rsidRPr="00FC3AED">
          <w:rPr>
            <w:rFonts w:ascii="Simplified Arabic" w:eastAsia="Calibri" w:hAnsi="Simplified Arabic" w:cs="Simplified Arabic" w:hint="cs"/>
            <w:kern w:val="2"/>
            <w:sz w:val="28"/>
            <w:szCs w:val="28"/>
            <w:u w:val="single"/>
            <w:lang w:bidi="ar-EG"/>
            <w14:ligatures w14:val="standardContextual"/>
          </w:rPr>
          <w:t>https://doi.org/10.54097/e1xpw619</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303D7B1F" w14:textId="2980BDC2" w:rsidR="006044D4" w:rsidRPr="00FC3AED" w:rsidRDefault="006044D4"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 xml:space="preserve">Tahir, M., Amiruddin, R., </w:t>
      </w:r>
      <w:proofErr w:type="spellStart"/>
      <w:r w:rsidRPr="00FC3AED">
        <w:rPr>
          <w:rFonts w:ascii="Simplified Arabic" w:eastAsia="Calibri" w:hAnsi="Simplified Arabic" w:cs="Simplified Arabic" w:hint="cs"/>
          <w:kern w:val="2"/>
          <w:sz w:val="28"/>
          <w:szCs w:val="28"/>
          <w:lang w:bidi="ar-EG"/>
          <w14:ligatures w14:val="standardContextual"/>
        </w:rPr>
        <w:t>Palutturi</w:t>
      </w:r>
      <w:proofErr w:type="spellEnd"/>
      <w:r w:rsidRPr="00FC3AED">
        <w:rPr>
          <w:rFonts w:ascii="Simplified Arabic" w:eastAsia="Calibri" w:hAnsi="Simplified Arabic" w:cs="Simplified Arabic" w:hint="cs"/>
          <w:kern w:val="2"/>
          <w:sz w:val="28"/>
          <w:szCs w:val="28"/>
          <w:lang w:bidi="ar-EG"/>
          <w14:ligatures w14:val="standardContextual"/>
        </w:rPr>
        <w:t xml:space="preserve">, S., </w:t>
      </w:r>
      <w:proofErr w:type="spellStart"/>
      <w:r w:rsidRPr="00FC3AED">
        <w:rPr>
          <w:rFonts w:ascii="Simplified Arabic" w:eastAsia="Calibri" w:hAnsi="Simplified Arabic" w:cs="Simplified Arabic" w:hint="cs"/>
          <w:kern w:val="2"/>
          <w:sz w:val="28"/>
          <w:szCs w:val="28"/>
          <w:lang w:bidi="ar-EG"/>
          <w14:ligatures w14:val="standardContextual"/>
        </w:rPr>
        <w:t>Rivai</w:t>
      </w:r>
      <w:proofErr w:type="spellEnd"/>
      <w:r w:rsidRPr="00FC3AED">
        <w:rPr>
          <w:rFonts w:ascii="Simplified Arabic" w:eastAsia="Calibri" w:hAnsi="Simplified Arabic" w:cs="Simplified Arabic" w:hint="cs"/>
          <w:kern w:val="2"/>
          <w:sz w:val="28"/>
          <w:szCs w:val="28"/>
          <w:lang w:bidi="ar-EG"/>
          <w14:ligatures w14:val="standardContextual"/>
        </w:rPr>
        <w:t xml:space="preserve">, F., &amp; Saleh, L. M. (2020). The relationship between organizing and leadership style and the quality improvement of primary healthcare services. </w:t>
      </w:r>
      <w:proofErr w:type="spellStart"/>
      <w:r w:rsidRPr="00FC3AED">
        <w:rPr>
          <w:rFonts w:ascii="Simplified Arabic" w:eastAsia="Calibri" w:hAnsi="Simplified Arabic" w:cs="Simplified Arabic" w:hint="cs"/>
          <w:kern w:val="2"/>
          <w:sz w:val="28"/>
          <w:szCs w:val="28"/>
          <w:lang w:bidi="ar-EG"/>
          <w14:ligatures w14:val="standardContextual"/>
        </w:rPr>
        <w:t>Enfermería</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Clínica</w:t>
      </w:r>
      <w:proofErr w:type="spellEnd"/>
      <w:r w:rsidRPr="00FC3AED">
        <w:rPr>
          <w:rFonts w:ascii="Simplified Arabic" w:eastAsia="Calibri" w:hAnsi="Simplified Arabic" w:cs="Simplified Arabic" w:hint="cs"/>
          <w:kern w:val="2"/>
          <w:sz w:val="28"/>
          <w:szCs w:val="28"/>
          <w:lang w:bidi="ar-EG"/>
          <w14:ligatures w14:val="standardContextual"/>
        </w:rPr>
        <w:t>, 30, 39-43.</w:t>
      </w:r>
      <w:r w:rsidRPr="00FC3AED">
        <w:rPr>
          <w:rFonts w:ascii="Simplified Arabic" w:eastAsia="Calibri" w:hAnsi="Simplified Arabic" w:cs="Simplified Arabic" w:hint="cs"/>
          <w:kern w:val="2"/>
          <w:sz w:val="28"/>
          <w:szCs w:val="28"/>
          <w:rtl/>
          <w:lang w:bidi="ar-EG"/>
          <w14:ligatures w14:val="standardContextual"/>
        </w:rPr>
        <w:t>‏</w:t>
      </w:r>
    </w:p>
    <w:p w14:paraId="56F91619" w14:textId="3A979D31" w:rsidR="006044D4" w:rsidRPr="00FC3AED" w:rsidRDefault="001373AB"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bookmarkStart w:id="4" w:name="_Hlk223221793"/>
      <w:r w:rsidRPr="00FC3AED">
        <w:rPr>
          <w:rFonts w:ascii="Simplified Arabic" w:eastAsia="Calibri" w:hAnsi="Simplified Arabic" w:cs="Simplified Arabic" w:hint="cs"/>
          <w:kern w:val="2"/>
          <w:sz w:val="28"/>
          <w:szCs w:val="28"/>
          <w:lang w:bidi="ar-EG"/>
          <w14:ligatures w14:val="standardContextual"/>
        </w:rPr>
        <w:t xml:space="preserve">Majeed, R. A., Yamani, H. F., AlSharif, M. H., Sindi, S. S., </w:t>
      </w:r>
      <w:proofErr w:type="spellStart"/>
      <w:r w:rsidRPr="00FC3AED">
        <w:rPr>
          <w:rFonts w:ascii="Simplified Arabic" w:eastAsia="Calibri" w:hAnsi="Simplified Arabic" w:cs="Simplified Arabic" w:hint="cs"/>
          <w:kern w:val="2"/>
          <w:sz w:val="28"/>
          <w:szCs w:val="28"/>
          <w:lang w:bidi="ar-EG"/>
          <w14:ligatures w14:val="standardContextual"/>
        </w:rPr>
        <w:t>Aljohani</w:t>
      </w:r>
      <w:proofErr w:type="spellEnd"/>
      <w:r w:rsidRPr="00FC3AED">
        <w:rPr>
          <w:rFonts w:ascii="Simplified Arabic" w:eastAsia="Calibri" w:hAnsi="Simplified Arabic" w:cs="Simplified Arabic" w:hint="cs"/>
          <w:kern w:val="2"/>
          <w:sz w:val="28"/>
          <w:szCs w:val="28"/>
          <w:lang w:bidi="ar-EG"/>
          <w14:ligatures w14:val="standardContextual"/>
        </w:rPr>
        <w:t xml:space="preserve">, R. Y., </w:t>
      </w:r>
      <w:proofErr w:type="spellStart"/>
      <w:r w:rsidRPr="00FC3AED">
        <w:rPr>
          <w:rFonts w:ascii="Simplified Arabic" w:eastAsia="Calibri" w:hAnsi="Simplified Arabic" w:cs="Simplified Arabic" w:hint="cs"/>
          <w:kern w:val="2"/>
          <w:sz w:val="28"/>
          <w:szCs w:val="28"/>
          <w:lang w:bidi="ar-EG"/>
          <w14:ligatures w14:val="standardContextual"/>
        </w:rPr>
        <w:t>Kalkatawi</w:t>
      </w:r>
      <w:proofErr w:type="spellEnd"/>
      <w:r w:rsidRPr="00FC3AED">
        <w:rPr>
          <w:rFonts w:ascii="Simplified Arabic" w:eastAsia="Calibri" w:hAnsi="Simplified Arabic" w:cs="Simplified Arabic" w:hint="cs"/>
          <w:kern w:val="2"/>
          <w:sz w:val="28"/>
          <w:szCs w:val="28"/>
          <w:lang w:bidi="ar-EG"/>
          <w14:ligatures w14:val="standardContextual"/>
        </w:rPr>
        <w:t xml:space="preserve">, H. M., ... &amp; Noori, A. A. (2024). The Impact of Health Administration on Healthcare Quality: A Systematic Review of Effective Management Practices. Journal of </w:t>
      </w:r>
      <w:proofErr w:type="spellStart"/>
      <w:r w:rsidRPr="00FC3AED">
        <w:rPr>
          <w:rFonts w:ascii="Simplified Arabic" w:eastAsia="Calibri" w:hAnsi="Simplified Arabic" w:cs="Simplified Arabic" w:hint="cs"/>
          <w:kern w:val="2"/>
          <w:sz w:val="28"/>
          <w:szCs w:val="28"/>
          <w:lang w:bidi="ar-EG"/>
          <w14:ligatures w14:val="standardContextual"/>
        </w:rPr>
        <w:t>Ecohumanism</w:t>
      </w:r>
      <w:proofErr w:type="spellEnd"/>
      <w:r w:rsidRPr="00FC3AED">
        <w:rPr>
          <w:rFonts w:ascii="Simplified Arabic" w:eastAsia="Calibri" w:hAnsi="Simplified Arabic" w:cs="Simplified Arabic" w:hint="cs"/>
          <w:kern w:val="2"/>
          <w:sz w:val="28"/>
          <w:szCs w:val="28"/>
          <w:lang w:bidi="ar-EG"/>
          <w14:ligatures w14:val="standardContextual"/>
        </w:rPr>
        <w:t>, 3(7), 2909-2917</w:t>
      </w:r>
    </w:p>
    <w:p w14:paraId="04A02CA6" w14:textId="6941C524" w:rsidR="001373AB" w:rsidRPr="00FC3AED" w:rsidRDefault="001373AB"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lang w:bidi="ar-EG"/>
          <w14:ligatures w14:val="standardContextual"/>
        </w:rPr>
        <w:lastRenderedPageBreak/>
        <w:t>Elkomy</w:t>
      </w:r>
      <w:proofErr w:type="spellEnd"/>
      <w:r w:rsidRPr="00FC3AED">
        <w:rPr>
          <w:rFonts w:ascii="Simplified Arabic" w:eastAsia="Calibri" w:hAnsi="Simplified Arabic" w:cs="Simplified Arabic" w:hint="cs"/>
          <w:kern w:val="2"/>
          <w:sz w:val="28"/>
          <w:szCs w:val="28"/>
          <w:lang w:bidi="ar-EG"/>
          <w14:ligatures w14:val="standardContextual"/>
        </w:rPr>
        <w:t xml:space="preserve">, S., Murad, Z., &amp; </w:t>
      </w:r>
      <w:proofErr w:type="spellStart"/>
      <w:r w:rsidRPr="00FC3AED">
        <w:rPr>
          <w:rFonts w:ascii="Simplified Arabic" w:eastAsia="Calibri" w:hAnsi="Simplified Arabic" w:cs="Simplified Arabic" w:hint="cs"/>
          <w:kern w:val="2"/>
          <w:sz w:val="28"/>
          <w:szCs w:val="28"/>
          <w:lang w:bidi="ar-EG"/>
          <w14:ligatures w14:val="standardContextual"/>
        </w:rPr>
        <w:t>Veleanu</w:t>
      </w:r>
      <w:proofErr w:type="spellEnd"/>
      <w:r w:rsidRPr="00FC3AED">
        <w:rPr>
          <w:rFonts w:ascii="Simplified Arabic" w:eastAsia="Calibri" w:hAnsi="Simplified Arabic" w:cs="Simplified Arabic" w:hint="cs"/>
          <w:kern w:val="2"/>
          <w:sz w:val="28"/>
          <w:szCs w:val="28"/>
          <w:lang w:bidi="ar-EG"/>
          <w14:ligatures w14:val="standardContextual"/>
        </w:rPr>
        <w:t>, V. (2023). Does leadership matter for healthcare service quality? Evidence from NHS England. International Public Management Journal, 26(2), 147-174</w:t>
      </w:r>
    </w:p>
    <w:p w14:paraId="5A269656" w14:textId="71A07492" w:rsidR="001373AB" w:rsidRPr="00FC3AED" w:rsidRDefault="001373AB"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 xml:space="preserve">Amankwah, O., Choong, W. W., Boakye-Agyeman, N. A., &amp; </w:t>
      </w:r>
      <w:proofErr w:type="spellStart"/>
      <w:r w:rsidRPr="00FC3AED">
        <w:rPr>
          <w:rFonts w:ascii="Simplified Arabic" w:eastAsia="Calibri" w:hAnsi="Simplified Arabic" w:cs="Simplified Arabic" w:hint="cs"/>
          <w:kern w:val="2"/>
          <w:sz w:val="28"/>
          <w:szCs w:val="28"/>
          <w:lang w:bidi="ar-EG"/>
          <w14:ligatures w14:val="standardContextual"/>
        </w:rPr>
        <w:t>Afrane</w:t>
      </w:r>
      <w:proofErr w:type="spellEnd"/>
      <w:r w:rsidRPr="00FC3AED">
        <w:rPr>
          <w:rFonts w:ascii="Simplified Arabic" w:eastAsia="Calibri" w:hAnsi="Simplified Arabic" w:cs="Simplified Arabic" w:hint="cs"/>
          <w:kern w:val="2"/>
          <w:sz w:val="28"/>
          <w:szCs w:val="28"/>
          <w:lang w:bidi="ar-EG"/>
          <w14:ligatures w14:val="standardContextual"/>
        </w:rPr>
        <w:t>, E. (2023). The intervening influence of the quality of health-care administrative process on the relationship between facilities management service quality and patients’ health-care experience in Ghana. Facilities, 41(13-14), 970-988.</w:t>
      </w:r>
      <w:r w:rsidRPr="00FC3AED">
        <w:rPr>
          <w:rFonts w:ascii="Simplified Arabic" w:eastAsia="Calibri" w:hAnsi="Simplified Arabic" w:cs="Simplified Arabic" w:hint="cs"/>
          <w:kern w:val="2"/>
          <w:sz w:val="28"/>
          <w:szCs w:val="28"/>
          <w:rtl/>
          <w:lang w:bidi="ar-EG"/>
          <w14:ligatures w14:val="standardContextual"/>
        </w:rPr>
        <w:t>‏</w:t>
      </w:r>
    </w:p>
    <w:p w14:paraId="5A150C4F" w14:textId="210B1919" w:rsidR="001373AB" w:rsidRPr="00FC3AED" w:rsidRDefault="001373AB"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lang w:bidi="ar-EG"/>
          <w14:ligatures w14:val="standardContextual"/>
        </w:rPr>
        <w:t>Endeshaw</w:t>
      </w:r>
      <w:proofErr w:type="spellEnd"/>
      <w:r w:rsidRPr="00FC3AED">
        <w:rPr>
          <w:rFonts w:ascii="Simplified Arabic" w:eastAsia="Calibri" w:hAnsi="Simplified Arabic" w:cs="Simplified Arabic" w:hint="cs"/>
          <w:kern w:val="2"/>
          <w:sz w:val="28"/>
          <w:szCs w:val="28"/>
          <w:lang w:bidi="ar-EG"/>
          <w14:ligatures w14:val="standardContextual"/>
        </w:rPr>
        <w:t>, B. (2021). Healthcare service quality-measurement models: a review. Journal of Health Research, 35(2), 106-117.</w:t>
      </w:r>
      <w:r w:rsidRPr="00FC3AED">
        <w:rPr>
          <w:rFonts w:ascii="Simplified Arabic" w:eastAsia="Calibri" w:hAnsi="Simplified Arabic" w:cs="Simplified Arabic" w:hint="cs"/>
          <w:kern w:val="2"/>
          <w:sz w:val="28"/>
          <w:szCs w:val="28"/>
          <w:rtl/>
          <w:lang w:bidi="ar-EG"/>
          <w14:ligatures w14:val="standardContextual"/>
        </w:rPr>
        <w:t>‏</w:t>
      </w:r>
    </w:p>
    <w:p w14:paraId="2F329C95" w14:textId="3A1EA737" w:rsidR="001373AB" w:rsidRPr="00FC3AED" w:rsidRDefault="001373AB"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lang w:bidi="ar-EG"/>
          <w14:ligatures w14:val="standardContextual"/>
        </w:rPr>
        <w:t>Tuczy</w:t>
      </w:r>
      <w:r w:rsidRPr="00FC3AED">
        <w:rPr>
          <w:rFonts w:ascii="Cambria" w:eastAsia="Calibri" w:hAnsi="Cambria" w:cs="Cambria"/>
          <w:kern w:val="2"/>
          <w:sz w:val="28"/>
          <w:szCs w:val="28"/>
          <w:lang w:bidi="ar-EG"/>
          <w14:ligatures w14:val="standardContextual"/>
        </w:rPr>
        <w:t>ń</w:t>
      </w:r>
      <w:r w:rsidRPr="00FC3AED">
        <w:rPr>
          <w:rFonts w:ascii="Simplified Arabic" w:eastAsia="Calibri" w:hAnsi="Simplified Arabic" w:cs="Simplified Arabic" w:hint="cs"/>
          <w:kern w:val="2"/>
          <w:sz w:val="28"/>
          <w:szCs w:val="28"/>
          <w:lang w:bidi="ar-EG"/>
          <w14:ligatures w14:val="standardContextual"/>
        </w:rPr>
        <w:t>ska</w:t>
      </w:r>
      <w:proofErr w:type="spellEnd"/>
      <w:r w:rsidRPr="00FC3AED">
        <w:rPr>
          <w:rFonts w:ascii="Simplified Arabic" w:eastAsia="Calibri" w:hAnsi="Simplified Arabic" w:cs="Simplified Arabic" w:hint="cs"/>
          <w:kern w:val="2"/>
          <w:sz w:val="28"/>
          <w:szCs w:val="28"/>
          <w:lang w:bidi="ar-EG"/>
          <w14:ligatures w14:val="standardContextual"/>
        </w:rPr>
        <w:t>, M., Staszewski, R., Matthews-</w:t>
      </w:r>
      <w:proofErr w:type="spellStart"/>
      <w:r w:rsidRPr="00FC3AED">
        <w:rPr>
          <w:rFonts w:ascii="Simplified Arabic" w:eastAsia="Calibri" w:hAnsi="Simplified Arabic" w:cs="Simplified Arabic" w:hint="cs"/>
          <w:kern w:val="2"/>
          <w:sz w:val="28"/>
          <w:szCs w:val="28"/>
          <w:lang w:bidi="ar-EG"/>
          <w14:ligatures w14:val="standardContextual"/>
        </w:rPr>
        <w:t>Kozanecka</w:t>
      </w:r>
      <w:proofErr w:type="spellEnd"/>
      <w:r w:rsidRPr="00FC3AED">
        <w:rPr>
          <w:rFonts w:ascii="Simplified Arabic" w:eastAsia="Calibri" w:hAnsi="Simplified Arabic" w:cs="Simplified Arabic" w:hint="cs"/>
          <w:kern w:val="2"/>
          <w:sz w:val="28"/>
          <w:szCs w:val="28"/>
          <w:lang w:bidi="ar-EG"/>
          <w14:ligatures w14:val="standardContextual"/>
        </w:rPr>
        <w:t xml:space="preserve">, M., </w:t>
      </w:r>
      <w:proofErr w:type="spellStart"/>
      <w:r w:rsidRPr="00FC3AED">
        <w:rPr>
          <w:rFonts w:ascii="Cambria" w:eastAsia="Calibri" w:hAnsi="Cambria" w:cs="Cambria"/>
          <w:kern w:val="2"/>
          <w:sz w:val="28"/>
          <w:szCs w:val="28"/>
          <w:lang w:bidi="ar-EG"/>
          <w14:ligatures w14:val="standardContextual"/>
        </w:rPr>
        <w:t>Ż</w:t>
      </w:r>
      <w:r w:rsidRPr="00FC3AED">
        <w:rPr>
          <w:rFonts w:ascii="Simplified Arabic" w:eastAsia="Calibri" w:hAnsi="Simplified Arabic" w:cs="Simplified Arabic" w:hint="cs"/>
          <w:kern w:val="2"/>
          <w:sz w:val="28"/>
          <w:szCs w:val="28"/>
          <w:lang w:bidi="ar-EG"/>
          <w14:ligatures w14:val="standardContextual"/>
        </w:rPr>
        <w:t>ok</w:t>
      </w:r>
      <w:proofErr w:type="spellEnd"/>
      <w:r w:rsidRPr="00FC3AED">
        <w:rPr>
          <w:rFonts w:ascii="Simplified Arabic" w:eastAsia="Calibri" w:hAnsi="Simplified Arabic" w:cs="Simplified Arabic" w:hint="cs"/>
          <w:kern w:val="2"/>
          <w:sz w:val="28"/>
          <w:szCs w:val="28"/>
          <w:lang w:bidi="ar-EG"/>
          <w14:ligatures w14:val="standardContextual"/>
        </w:rPr>
        <w:t>, A., &amp; Baum, E. (2022). Quality of the healthcare services during COVID-19 pandemic in selected European countries. Frontiers in public health, 10, 870314.</w:t>
      </w:r>
      <w:r w:rsidRPr="00FC3AED">
        <w:rPr>
          <w:rFonts w:ascii="Simplified Arabic" w:eastAsia="Calibri" w:hAnsi="Simplified Arabic" w:cs="Simplified Arabic" w:hint="cs"/>
          <w:kern w:val="2"/>
          <w:sz w:val="28"/>
          <w:szCs w:val="28"/>
          <w:rtl/>
          <w:lang w:bidi="ar-EG"/>
          <w14:ligatures w14:val="standardContextual"/>
        </w:rPr>
        <w:t>‏</w:t>
      </w:r>
    </w:p>
    <w:p w14:paraId="6E797105" w14:textId="5DC6CCD4" w:rsidR="001373AB" w:rsidRPr="00FC3AED" w:rsidRDefault="001373AB"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 xml:space="preserve">Ajam, M., </w:t>
      </w:r>
      <w:proofErr w:type="spellStart"/>
      <w:r w:rsidRPr="00FC3AED">
        <w:rPr>
          <w:rFonts w:ascii="Simplified Arabic" w:eastAsia="Calibri" w:hAnsi="Simplified Arabic" w:cs="Simplified Arabic" w:hint="cs"/>
          <w:kern w:val="2"/>
          <w:sz w:val="28"/>
          <w:szCs w:val="28"/>
          <w:lang w:bidi="ar-EG"/>
          <w14:ligatures w14:val="standardContextual"/>
        </w:rPr>
        <w:t>Sadeghifar</w:t>
      </w:r>
      <w:proofErr w:type="spellEnd"/>
      <w:r w:rsidRPr="00FC3AED">
        <w:rPr>
          <w:rFonts w:ascii="Simplified Arabic" w:eastAsia="Calibri" w:hAnsi="Simplified Arabic" w:cs="Simplified Arabic" w:hint="cs"/>
          <w:kern w:val="2"/>
          <w:sz w:val="28"/>
          <w:szCs w:val="28"/>
          <w:lang w:bidi="ar-EG"/>
          <w14:ligatures w14:val="standardContextual"/>
        </w:rPr>
        <w:t xml:space="preserve">, J., </w:t>
      </w:r>
      <w:proofErr w:type="spellStart"/>
      <w:r w:rsidRPr="00FC3AED">
        <w:rPr>
          <w:rFonts w:ascii="Simplified Arabic" w:eastAsia="Calibri" w:hAnsi="Simplified Arabic" w:cs="Simplified Arabic" w:hint="cs"/>
          <w:kern w:val="2"/>
          <w:sz w:val="28"/>
          <w:szCs w:val="28"/>
          <w:lang w:bidi="ar-EG"/>
          <w14:ligatures w14:val="standardContextual"/>
        </w:rPr>
        <w:t>Anjomshoa</w:t>
      </w:r>
      <w:proofErr w:type="spellEnd"/>
      <w:r w:rsidRPr="00FC3AED">
        <w:rPr>
          <w:rFonts w:ascii="Simplified Arabic" w:eastAsia="Calibri" w:hAnsi="Simplified Arabic" w:cs="Simplified Arabic" w:hint="cs"/>
          <w:kern w:val="2"/>
          <w:sz w:val="28"/>
          <w:szCs w:val="28"/>
          <w:lang w:bidi="ar-EG"/>
          <w14:ligatures w14:val="standardContextual"/>
        </w:rPr>
        <w:t xml:space="preserve">, M., Mahmoudi, S., </w:t>
      </w:r>
      <w:proofErr w:type="spellStart"/>
      <w:r w:rsidRPr="00FC3AED">
        <w:rPr>
          <w:rFonts w:ascii="Simplified Arabic" w:eastAsia="Calibri" w:hAnsi="Simplified Arabic" w:cs="Simplified Arabic" w:hint="cs"/>
          <w:kern w:val="2"/>
          <w:sz w:val="28"/>
          <w:szCs w:val="28"/>
          <w:lang w:bidi="ar-EG"/>
          <w14:ligatures w14:val="standardContextual"/>
        </w:rPr>
        <w:t>Honarvar</w:t>
      </w:r>
      <w:proofErr w:type="spellEnd"/>
      <w:r w:rsidRPr="00FC3AED">
        <w:rPr>
          <w:rFonts w:ascii="Simplified Arabic" w:eastAsia="Calibri" w:hAnsi="Simplified Arabic" w:cs="Simplified Arabic" w:hint="cs"/>
          <w:kern w:val="2"/>
          <w:sz w:val="28"/>
          <w:szCs w:val="28"/>
          <w:lang w:bidi="ar-EG"/>
          <w14:ligatures w14:val="standardContextual"/>
        </w:rPr>
        <w:t>, H., &amp; Mousavi, S. M. (2022). Assessing quality of healthcare service by the SERVQUAL model: A case study of a field hospital. Journal of Military Medicine, 15(4), 273-279.</w:t>
      </w:r>
    </w:p>
    <w:bookmarkEnd w:id="4"/>
    <w:p w14:paraId="36FBAD87" w14:textId="2D6CC2A4" w:rsidR="001373AB" w:rsidRPr="00FC3AED" w:rsidRDefault="001373AB"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lang w:bidi="ar-EG"/>
          <w14:ligatures w14:val="standardContextual"/>
        </w:rPr>
        <w:t>Krystallidou</w:t>
      </w:r>
      <w:proofErr w:type="spellEnd"/>
      <w:r w:rsidRPr="00FC3AED">
        <w:rPr>
          <w:rFonts w:ascii="Simplified Arabic" w:eastAsia="Calibri" w:hAnsi="Simplified Arabic" w:cs="Simplified Arabic" w:hint="cs"/>
          <w:kern w:val="2"/>
          <w:sz w:val="28"/>
          <w:szCs w:val="28"/>
          <w:lang w:bidi="ar-EG"/>
          <w14:ligatures w14:val="standardContextual"/>
        </w:rPr>
        <w:t xml:space="preserve">, D., </w:t>
      </w:r>
      <w:proofErr w:type="spellStart"/>
      <w:r w:rsidRPr="00FC3AED">
        <w:rPr>
          <w:rFonts w:ascii="Simplified Arabic" w:eastAsia="Calibri" w:hAnsi="Simplified Arabic" w:cs="Simplified Arabic" w:hint="cs"/>
          <w:kern w:val="2"/>
          <w:sz w:val="28"/>
          <w:szCs w:val="28"/>
          <w:lang w:bidi="ar-EG"/>
          <w14:ligatures w14:val="standardContextual"/>
        </w:rPr>
        <w:t>Temizöz</w:t>
      </w:r>
      <w:proofErr w:type="spellEnd"/>
      <w:r w:rsidRPr="00FC3AED">
        <w:rPr>
          <w:rFonts w:ascii="Simplified Arabic" w:eastAsia="Calibri" w:hAnsi="Simplified Arabic" w:cs="Simplified Arabic" w:hint="cs"/>
          <w:kern w:val="2"/>
          <w:sz w:val="28"/>
          <w:szCs w:val="28"/>
          <w:lang w:bidi="ar-EG"/>
          <w14:ligatures w14:val="standardContextual"/>
        </w:rPr>
        <w:t xml:space="preserve">, Ö., Wang, F., de Looper, M., Di Maria, E., </w:t>
      </w:r>
      <w:proofErr w:type="spellStart"/>
      <w:r w:rsidRPr="00FC3AED">
        <w:rPr>
          <w:rFonts w:ascii="Simplified Arabic" w:eastAsia="Calibri" w:hAnsi="Simplified Arabic" w:cs="Simplified Arabic" w:hint="cs"/>
          <w:kern w:val="2"/>
          <w:sz w:val="28"/>
          <w:szCs w:val="28"/>
          <w:lang w:bidi="ar-EG"/>
          <w14:ligatures w14:val="standardContextual"/>
        </w:rPr>
        <w:t>Gattiglia</w:t>
      </w:r>
      <w:proofErr w:type="spellEnd"/>
      <w:r w:rsidRPr="00FC3AED">
        <w:rPr>
          <w:rFonts w:ascii="Simplified Arabic" w:eastAsia="Calibri" w:hAnsi="Simplified Arabic" w:cs="Simplified Arabic" w:hint="cs"/>
          <w:kern w:val="2"/>
          <w:sz w:val="28"/>
          <w:szCs w:val="28"/>
          <w:lang w:bidi="ar-EG"/>
          <w14:ligatures w14:val="standardContextual"/>
        </w:rPr>
        <w:t>, N., ... &amp; Braun, S. (2024). Communication in refugee and migrant mental healthcare: A systematic rapid review on the needs, barriers and strategies of seekers and providers of mental health services. Health Policy, 139, 104949.</w:t>
      </w:r>
    </w:p>
    <w:p w14:paraId="399E8440" w14:textId="60EC5B8F" w:rsidR="001373AB" w:rsidRPr="00FC3AED" w:rsidRDefault="001373AB"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 xml:space="preserve">Li, D., Su, M., Guo, X., Liu, B., &amp; Zhang, T. (2023). The association between chronic disease and depression in middle-aged and elderly </w:t>
      </w:r>
      <w:r w:rsidRPr="00FC3AED">
        <w:rPr>
          <w:rFonts w:ascii="Simplified Arabic" w:eastAsia="Calibri" w:hAnsi="Simplified Arabic" w:cs="Simplified Arabic" w:hint="cs"/>
          <w:kern w:val="2"/>
          <w:sz w:val="28"/>
          <w:szCs w:val="28"/>
          <w:lang w:bidi="ar-EG"/>
          <w14:ligatures w14:val="standardContextual"/>
        </w:rPr>
        <w:lastRenderedPageBreak/>
        <w:t>people: the moderating effect of health insurance and health service quality. Frontiers in Public Health, 11, 935969.</w:t>
      </w:r>
      <w:r w:rsidRPr="00FC3AED">
        <w:rPr>
          <w:rFonts w:ascii="Simplified Arabic" w:eastAsia="Calibri" w:hAnsi="Simplified Arabic" w:cs="Simplified Arabic" w:hint="cs"/>
          <w:kern w:val="2"/>
          <w:sz w:val="28"/>
          <w:szCs w:val="28"/>
          <w:rtl/>
          <w:lang w:bidi="ar-EG"/>
          <w14:ligatures w14:val="standardContextual"/>
        </w:rPr>
        <w:t>‏</w:t>
      </w:r>
    </w:p>
    <w:p w14:paraId="0CF0BDC8" w14:textId="7B0FC12B" w:rsidR="001373AB" w:rsidRPr="00FC3AED" w:rsidRDefault="001373AB"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lang w:bidi="ar-EG"/>
          <w14:ligatures w14:val="standardContextual"/>
        </w:rPr>
        <w:t>Matérne</w:t>
      </w:r>
      <w:proofErr w:type="spellEnd"/>
      <w:r w:rsidRPr="00FC3AED">
        <w:rPr>
          <w:rFonts w:ascii="Simplified Arabic" w:eastAsia="Calibri" w:hAnsi="Simplified Arabic" w:cs="Simplified Arabic" w:hint="cs"/>
          <w:kern w:val="2"/>
          <w:sz w:val="28"/>
          <w:szCs w:val="28"/>
          <w:lang w:bidi="ar-EG"/>
          <w14:ligatures w14:val="standardContextual"/>
        </w:rPr>
        <w:t xml:space="preserve">, M., &amp; </w:t>
      </w:r>
      <w:proofErr w:type="spellStart"/>
      <w:r w:rsidRPr="00FC3AED">
        <w:rPr>
          <w:rFonts w:ascii="Simplified Arabic" w:eastAsia="Calibri" w:hAnsi="Simplified Arabic" w:cs="Simplified Arabic" w:hint="cs"/>
          <w:kern w:val="2"/>
          <w:sz w:val="28"/>
          <w:szCs w:val="28"/>
          <w:lang w:bidi="ar-EG"/>
          <w14:ligatures w14:val="standardContextual"/>
        </w:rPr>
        <w:t>Holmefur</w:t>
      </w:r>
      <w:proofErr w:type="spellEnd"/>
      <w:r w:rsidRPr="00FC3AED">
        <w:rPr>
          <w:rFonts w:ascii="Simplified Arabic" w:eastAsia="Calibri" w:hAnsi="Simplified Arabic" w:cs="Simplified Arabic" w:hint="cs"/>
          <w:kern w:val="2"/>
          <w:sz w:val="28"/>
          <w:szCs w:val="28"/>
          <w:lang w:bidi="ar-EG"/>
          <w14:ligatures w14:val="standardContextual"/>
        </w:rPr>
        <w:t>, M. (2022). Residential care staff are the key to quality of health care for adults with profound intellectual and multiple disabilities in Sweden. BMC health services research, 22(1), 228.</w:t>
      </w:r>
    </w:p>
    <w:p w14:paraId="15BE10E1" w14:textId="70EB4A4C" w:rsidR="001373AB" w:rsidRPr="00FC3AED" w:rsidRDefault="001373AB"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 xml:space="preserve">Hefner, J. L., Hogan, T. H., Opoku-Agyeman, W., &amp; </w:t>
      </w:r>
      <w:proofErr w:type="spellStart"/>
      <w:r w:rsidRPr="00FC3AED">
        <w:rPr>
          <w:rFonts w:ascii="Simplified Arabic" w:eastAsia="Calibri" w:hAnsi="Simplified Arabic" w:cs="Simplified Arabic" w:hint="cs"/>
          <w:kern w:val="2"/>
          <w:sz w:val="28"/>
          <w:szCs w:val="28"/>
          <w:lang w:bidi="ar-EG"/>
          <w14:ligatures w14:val="standardContextual"/>
        </w:rPr>
        <w:t>Menachemi</w:t>
      </w:r>
      <w:proofErr w:type="spellEnd"/>
      <w:r w:rsidRPr="00FC3AED">
        <w:rPr>
          <w:rFonts w:ascii="Simplified Arabic" w:eastAsia="Calibri" w:hAnsi="Simplified Arabic" w:cs="Simplified Arabic" w:hint="cs"/>
          <w:kern w:val="2"/>
          <w:sz w:val="28"/>
          <w:szCs w:val="28"/>
          <w:lang w:bidi="ar-EG"/>
          <w14:ligatures w14:val="standardContextual"/>
        </w:rPr>
        <w:t>, N. (2021). Defining safety net hospitals in the health services research literature: a systematic review and critical appraisal. BMC Health Services Research, 21(1), 278.</w:t>
      </w:r>
      <w:r w:rsidRPr="00FC3AED">
        <w:rPr>
          <w:rFonts w:ascii="Simplified Arabic" w:eastAsia="Calibri" w:hAnsi="Simplified Arabic" w:cs="Simplified Arabic" w:hint="cs"/>
          <w:kern w:val="2"/>
          <w:sz w:val="28"/>
          <w:szCs w:val="28"/>
          <w:rtl/>
          <w:lang w:bidi="ar-EG"/>
          <w14:ligatures w14:val="standardContextual"/>
        </w:rPr>
        <w:t>‏</w:t>
      </w:r>
    </w:p>
    <w:p w14:paraId="5DA75EB0" w14:textId="38711560" w:rsidR="001373AB" w:rsidRPr="00FC3AED" w:rsidRDefault="001373AB"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 xml:space="preserve">Al Saad, F. A. M. S., &amp; </w:t>
      </w:r>
      <w:proofErr w:type="spellStart"/>
      <w:r w:rsidRPr="00FC3AED">
        <w:rPr>
          <w:rFonts w:ascii="Simplified Arabic" w:eastAsia="Calibri" w:hAnsi="Simplified Arabic" w:cs="Simplified Arabic" w:hint="cs"/>
          <w:kern w:val="2"/>
          <w:sz w:val="28"/>
          <w:szCs w:val="28"/>
          <w:lang w:bidi="ar-EG"/>
          <w14:ligatures w14:val="standardContextual"/>
        </w:rPr>
        <w:t>Alzeaideen</w:t>
      </w:r>
      <w:proofErr w:type="spellEnd"/>
      <w:r w:rsidRPr="00FC3AED">
        <w:rPr>
          <w:rFonts w:ascii="Simplified Arabic" w:eastAsia="Calibri" w:hAnsi="Simplified Arabic" w:cs="Simplified Arabic" w:hint="cs"/>
          <w:kern w:val="2"/>
          <w:sz w:val="28"/>
          <w:szCs w:val="28"/>
          <w:lang w:bidi="ar-EG"/>
          <w14:ligatures w14:val="standardContextual"/>
        </w:rPr>
        <w:t>, K. (2025). The Impact of Administrative Leadership Styles on Counterproductive Behaviors: An Empirical Study. In Artificial Intelligence in the Digital Era: Economic, Legislative and Media Perspectives (pp. 911-923). Cham: Springer Nature Switzerland.</w:t>
      </w:r>
      <w:r w:rsidRPr="00FC3AED">
        <w:rPr>
          <w:rFonts w:ascii="Simplified Arabic" w:eastAsia="Calibri" w:hAnsi="Simplified Arabic" w:cs="Simplified Arabic" w:hint="cs"/>
          <w:kern w:val="2"/>
          <w:sz w:val="28"/>
          <w:szCs w:val="28"/>
          <w:rtl/>
          <w:lang w:bidi="ar-EG"/>
          <w14:ligatures w14:val="standardContextual"/>
        </w:rPr>
        <w:t>‏</w:t>
      </w:r>
    </w:p>
    <w:p w14:paraId="42D1286C" w14:textId="30B53F5B" w:rsidR="00A800D8" w:rsidRPr="00FC3AED" w:rsidRDefault="00A800D8"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lang w:bidi="ar-EG"/>
          <w14:ligatures w14:val="standardContextual"/>
        </w:rPr>
        <w:t>AlNuaimi</w:t>
      </w:r>
      <w:proofErr w:type="spellEnd"/>
      <w:r w:rsidRPr="00FC3AED">
        <w:rPr>
          <w:rFonts w:ascii="Simplified Arabic" w:eastAsia="Calibri" w:hAnsi="Simplified Arabic" w:cs="Simplified Arabic" w:hint="cs"/>
          <w:kern w:val="2"/>
          <w:sz w:val="28"/>
          <w:szCs w:val="28"/>
          <w:lang w:bidi="ar-EG"/>
          <w14:ligatures w14:val="standardContextual"/>
        </w:rPr>
        <w:t>, B. K., Singh, S. K., &amp; Harney, B. (2021). Unpacking the role of innovation capability: Exploring the impact of leadership style on green procurement via a natural resource-based perspective. Journal of business research, 134, 78-88.</w:t>
      </w:r>
    </w:p>
    <w:p w14:paraId="6CBDBDA0" w14:textId="315256B0" w:rsidR="00A800D8" w:rsidRPr="00FC3AED" w:rsidRDefault="00A800D8"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lang w:bidi="ar-EG"/>
          <w14:ligatures w14:val="standardContextual"/>
        </w:rPr>
        <w:t>Oubrich</w:t>
      </w:r>
      <w:proofErr w:type="spellEnd"/>
      <w:r w:rsidRPr="00FC3AED">
        <w:rPr>
          <w:rFonts w:ascii="Simplified Arabic" w:eastAsia="Calibri" w:hAnsi="Simplified Arabic" w:cs="Simplified Arabic" w:hint="cs"/>
          <w:kern w:val="2"/>
          <w:sz w:val="28"/>
          <w:szCs w:val="28"/>
          <w:lang w:bidi="ar-EG"/>
          <w14:ligatures w14:val="standardContextual"/>
        </w:rPr>
        <w:t xml:space="preserve">, M., </w:t>
      </w:r>
      <w:proofErr w:type="spellStart"/>
      <w:r w:rsidRPr="00FC3AED">
        <w:rPr>
          <w:rFonts w:ascii="Simplified Arabic" w:eastAsia="Calibri" w:hAnsi="Simplified Arabic" w:cs="Simplified Arabic" w:hint="cs"/>
          <w:kern w:val="2"/>
          <w:sz w:val="28"/>
          <w:szCs w:val="28"/>
          <w:lang w:bidi="ar-EG"/>
          <w14:ligatures w14:val="standardContextual"/>
        </w:rPr>
        <w:t>Hakmaoui</w:t>
      </w:r>
      <w:proofErr w:type="spellEnd"/>
      <w:r w:rsidRPr="00FC3AED">
        <w:rPr>
          <w:rFonts w:ascii="Simplified Arabic" w:eastAsia="Calibri" w:hAnsi="Simplified Arabic" w:cs="Simplified Arabic" w:hint="cs"/>
          <w:kern w:val="2"/>
          <w:sz w:val="28"/>
          <w:szCs w:val="28"/>
          <w:lang w:bidi="ar-EG"/>
          <w14:ligatures w14:val="standardContextual"/>
        </w:rPr>
        <w:t xml:space="preserve">, A., </w:t>
      </w:r>
      <w:proofErr w:type="spellStart"/>
      <w:r w:rsidRPr="00FC3AED">
        <w:rPr>
          <w:rFonts w:ascii="Simplified Arabic" w:eastAsia="Calibri" w:hAnsi="Simplified Arabic" w:cs="Simplified Arabic" w:hint="cs"/>
          <w:kern w:val="2"/>
          <w:sz w:val="28"/>
          <w:szCs w:val="28"/>
          <w:lang w:bidi="ar-EG"/>
          <w14:ligatures w14:val="standardContextual"/>
        </w:rPr>
        <w:t>Benhayoun</w:t>
      </w:r>
      <w:proofErr w:type="spellEnd"/>
      <w:r w:rsidRPr="00FC3AED">
        <w:rPr>
          <w:rFonts w:ascii="Simplified Arabic" w:eastAsia="Calibri" w:hAnsi="Simplified Arabic" w:cs="Simplified Arabic" w:hint="cs"/>
          <w:kern w:val="2"/>
          <w:sz w:val="28"/>
          <w:szCs w:val="28"/>
          <w:lang w:bidi="ar-EG"/>
          <w14:ligatures w14:val="standardContextual"/>
        </w:rPr>
        <w:t xml:space="preserve">, L., </w:t>
      </w:r>
      <w:proofErr w:type="spellStart"/>
      <w:r w:rsidRPr="00FC3AED">
        <w:rPr>
          <w:rFonts w:ascii="Simplified Arabic" w:eastAsia="Calibri" w:hAnsi="Simplified Arabic" w:cs="Simplified Arabic" w:hint="cs"/>
          <w:kern w:val="2"/>
          <w:sz w:val="28"/>
          <w:szCs w:val="28"/>
          <w:lang w:bidi="ar-EG"/>
          <w14:ligatures w14:val="standardContextual"/>
        </w:rPr>
        <w:t>Söilen</w:t>
      </w:r>
      <w:proofErr w:type="spellEnd"/>
      <w:r w:rsidRPr="00FC3AED">
        <w:rPr>
          <w:rFonts w:ascii="Simplified Arabic" w:eastAsia="Calibri" w:hAnsi="Simplified Arabic" w:cs="Simplified Arabic" w:hint="cs"/>
          <w:kern w:val="2"/>
          <w:sz w:val="28"/>
          <w:szCs w:val="28"/>
          <w:lang w:bidi="ar-EG"/>
          <w14:ligatures w14:val="standardContextual"/>
        </w:rPr>
        <w:t>, K. S., &amp; Abdulkader, B. (2021). Impacts of leadership style, organizational design and HRM practices on knowledge hiding: The indirect roles of organizational justice and competitive work environment. Journal of Business Research, 137, 488-499</w:t>
      </w:r>
    </w:p>
    <w:p w14:paraId="744989E6" w14:textId="506C60E0" w:rsidR="00A800D8" w:rsidRPr="00FC3AED" w:rsidRDefault="00A800D8"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lastRenderedPageBreak/>
        <w:t>Kelly, R. J., &amp; Hearld, L. R. (2020). Burnout and leadership style in behavioral health care: A literature review. The journal of behavioral health services &amp; research, 47(4), 581-600.</w:t>
      </w:r>
    </w:p>
    <w:p w14:paraId="25725E2C" w14:textId="3B6FF8F8" w:rsidR="00A800D8" w:rsidRPr="00FC3AED" w:rsidRDefault="00A800D8"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Howard, S. M., &amp; Knight, D. (2022). Analyzing the Impact of Leadership Styles on Student Achievement in Alabama's Rural High Schools. Alabama Journal of Educational Leadership, 9, 65-91.</w:t>
      </w:r>
    </w:p>
    <w:p w14:paraId="463CAC95" w14:textId="5C2B662F" w:rsidR="00A800D8" w:rsidRPr="00FC3AED" w:rsidRDefault="00A800D8"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Baig, S. A., Iqbal, S., Abrar, M., Baig, I. A., Amjad, F., Zia-</w:t>
      </w:r>
      <w:proofErr w:type="spellStart"/>
      <w:r w:rsidRPr="00FC3AED">
        <w:rPr>
          <w:rFonts w:ascii="Simplified Arabic" w:eastAsia="Calibri" w:hAnsi="Simplified Arabic" w:cs="Simplified Arabic" w:hint="cs"/>
          <w:kern w:val="2"/>
          <w:sz w:val="28"/>
          <w:szCs w:val="28"/>
          <w:lang w:bidi="ar-EG"/>
          <w14:ligatures w14:val="standardContextual"/>
        </w:rPr>
        <w:t>ur</w:t>
      </w:r>
      <w:proofErr w:type="spellEnd"/>
      <w:r w:rsidRPr="00FC3AED">
        <w:rPr>
          <w:rFonts w:ascii="Simplified Arabic" w:eastAsia="Calibri" w:hAnsi="Simplified Arabic" w:cs="Simplified Arabic" w:hint="cs"/>
          <w:kern w:val="2"/>
          <w:sz w:val="28"/>
          <w:szCs w:val="28"/>
          <w:lang w:bidi="ar-EG"/>
          <w14:ligatures w14:val="standardContextual"/>
        </w:rPr>
        <w:t>-Rehman, M., &amp; Awan, M. U. (2021). Impact of leadership styles on employees’ performance with moderating role of positive psychological capital. Total Quality Management &amp; Business Excellence, 32(9-10), 1085-1105.</w:t>
      </w:r>
    </w:p>
    <w:p w14:paraId="679D0CF0" w14:textId="7ECB4AB0" w:rsidR="00A800D8" w:rsidRPr="00FC3AED" w:rsidRDefault="00A800D8"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 xml:space="preserve">Katsaros, K. K., </w:t>
      </w:r>
      <w:proofErr w:type="spellStart"/>
      <w:r w:rsidRPr="00FC3AED">
        <w:rPr>
          <w:rFonts w:ascii="Simplified Arabic" w:eastAsia="Calibri" w:hAnsi="Simplified Arabic" w:cs="Simplified Arabic" w:hint="cs"/>
          <w:kern w:val="2"/>
          <w:sz w:val="28"/>
          <w:szCs w:val="28"/>
          <w:lang w:bidi="ar-EG"/>
          <w14:ligatures w14:val="standardContextual"/>
        </w:rPr>
        <w:t>Tsirikas</w:t>
      </w:r>
      <w:proofErr w:type="spellEnd"/>
      <w:r w:rsidRPr="00FC3AED">
        <w:rPr>
          <w:rFonts w:ascii="Simplified Arabic" w:eastAsia="Calibri" w:hAnsi="Simplified Arabic" w:cs="Simplified Arabic" w:hint="cs"/>
          <w:kern w:val="2"/>
          <w:sz w:val="28"/>
          <w:szCs w:val="28"/>
          <w:lang w:bidi="ar-EG"/>
          <w14:ligatures w14:val="standardContextual"/>
        </w:rPr>
        <w:t>, A. N., &amp; Kosta, G. C. (2020). The impact of leadership on firm financial performance: the mediating role of employees' readiness to change. Leadership &amp; Organization Development Journal, 41(3), 333-347.</w:t>
      </w:r>
      <w:r w:rsidRPr="00FC3AED">
        <w:rPr>
          <w:rFonts w:ascii="Simplified Arabic" w:eastAsia="Calibri" w:hAnsi="Simplified Arabic" w:cs="Simplified Arabic" w:hint="cs"/>
          <w:kern w:val="2"/>
          <w:sz w:val="28"/>
          <w:szCs w:val="28"/>
          <w:rtl/>
          <w:lang w:bidi="ar-EG"/>
          <w14:ligatures w14:val="standardContextual"/>
        </w:rPr>
        <w:t>‏</w:t>
      </w:r>
    </w:p>
    <w:p w14:paraId="2924594F" w14:textId="775EB1C1" w:rsidR="00A800D8" w:rsidRPr="00FC3AED" w:rsidRDefault="00A800D8" w:rsidP="00FC3AED">
      <w:pPr>
        <w:pStyle w:val="a3"/>
        <w:numPr>
          <w:ilvl w:val="0"/>
          <w:numId w:val="30"/>
        </w:numPr>
        <w:spacing w:line="276" w:lineRule="auto"/>
        <w:jc w:val="both"/>
        <w:rPr>
          <w:rFonts w:ascii="Simplified Arabic" w:eastAsia="Calibri" w:hAnsi="Simplified Arabic" w:cs="Simplified Arabic"/>
          <w:kern w:val="2"/>
          <w:sz w:val="28"/>
          <w:szCs w:val="28"/>
          <w:rtl/>
          <w:lang w:bidi="ar-EG"/>
          <w14:ligatures w14:val="standardContextual"/>
        </w:rPr>
      </w:pPr>
      <w:proofErr w:type="spellStart"/>
      <w:r w:rsidRPr="00FC3AED">
        <w:rPr>
          <w:rFonts w:ascii="Simplified Arabic" w:eastAsia="Calibri" w:hAnsi="Simplified Arabic" w:cs="Simplified Arabic" w:hint="cs"/>
          <w:kern w:val="2"/>
          <w:sz w:val="28"/>
          <w:szCs w:val="28"/>
          <w:lang w:bidi="ar-EG"/>
          <w14:ligatures w14:val="standardContextual"/>
        </w:rPr>
        <w:t>Rodi</w:t>
      </w:r>
      <w:r w:rsidRPr="00FC3AED">
        <w:rPr>
          <w:rFonts w:ascii="Cambria" w:eastAsia="Calibri" w:hAnsi="Cambria" w:cs="Cambria"/>
          <w:kern w:val="2"/>
          <w:sz w:val="28"/>
          <w:szCs w:val="28"/>
          <w:lang w:bidi="ar-EG"/>
          <w14:ligatures w14:val="standardContextual"/>
        </w:rPr>
        <w:t>ć</w:t>
      </w:r>
      <w:proofErr w:type="spellEnd"/>
      <w:r w:rsidRPr="00FC3AED">
        <w:rPr>
          <w:rFonts w:ascii="Simplified Arabic" w:eastAsia="Calibri" w:hAnsi="Simplified Arabic" w:cs="Simplified Arabic" w:hint="cs"/>
          <w:kern w:val="2"/>
          <w:sz w:val="28"/>
          <w:szCs w:val="28"/>
          <w:lang w:bidi="ar-EG"/>
          <w14:ligatures w14:val="standardContextual"/>
        </w:rPr>
        <w:t>, M., &amp; Mari</w:t>
      </w:r>
      <w:r w:rsidRPr="00FC3AED">
        <w:rPr>
          <w:rFonts w:ascii="Cambria" w:eastAsia="Calibri" w:hAnsi="Cambria" w:cs="Cambria"/>
          <w:kern w:val="2"/>
          <w:sz w:val="28"/>
          <w:szCs w:val="28"/>
          <w:lang w:bidi="ar-EG"/>
          <w14:ligatures w14:val="standardContextual"/>
        </w:rPr>
        <w:t>ć</w:t>
      </w:r>
      <w:r w:rsidRPr="00FC3AED">
        <w:rPr>
          <w:rFonts w:ascii="Simplified Arabic" w:eastAsia="Calibri" w:hAnsi="Simplified Arabic" w:cs="Simplified Arabic" w:hint="cs"/>
          <w:kern w:val="2"/>
          <w:sz w:val="28"/>
          <w:szCs w:val="28"/>
          <w:lang w:bidi="ar-EG"/>
          <w14:ligatures w14:val="standardContextual"/>
        </w:rPr>
        <w:t>, S. (2021). Leadership style and employee readiness: Basic factors of leadership efficiency. Strategic Management-International Journal of Strategic Management and Decision Support Systems in Strategic Management, 26(1).</w:t>
      </w:r>
    </w:p>
    <w:p w14:paraId="58112DF8" w14:textId="77777777" w:rsidR="00AE34E3" w:rsidRPr="00FC3AED" w:rsidRDefault="00AE34E3" w:rsidP="00FC3AED">
      <w:pPr>
        <w:bidi/>
        <w:spacing w:after="200" w:line="276" w:lineRule="auto"/>
        <w:jc w:val="both"/>
        <w:rPr>
          <w:rFonts w:ascii="Simplified Arabic" w:hAnsi="Simplified Arabic" w:cs="Simplified Arabic"/>
          <w:sz w:val="28"/>
          <w:szCs w:val="28"/>
          <w:rtl/>
        </w:rPr>
      </w:pPr>
    </w:p>
    <w:sectPr w:rsidR="00AE34E3" w:rsidRPr="00FC3AED" w:rsidSect="00395E1F">
      <w:headerReference w:type="even" r:id="rId43"/>
      <w:headerReference w:type="default" r:id="rId44"/>
      <w:footerReference w:type="default" r:id="rId45"/>
      <w:headerReference w:type="first" r:id="rId46"/>
      <w:footerReference w:type="first" r:id="rId47"/>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470545" w14:textId="77777777" w:rsidR="007A1716" w:rsidRDefault="007A1716" w:rsidP="00F628F0">
      <w:pPr>
        <w:spacing w:after="0" w:line="240" w:lineRule="auto"/>
      </w:pPr>
      <w:r>
        <w:separator/>
      </w:r>
    </w:p>
  </w:endnote>
  <w:endnote w:type="continuationSeparator" w:id="0">
    <w:p w14:paraId="079D598D" w14:textId="77777777" w:rsidR="007A1716" w:rsidRDefault="007A1716"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charset w:val="B2"/>
    <w:family w:val="auto"/>
    <w:pitch w:val="variable"/>
    <w:sig w:usb0="80002007" w:usb1="80000000" w:usb2="00000008" w:usb3="00000000" w:csb0="000000D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charset w:val="B2"/>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Traditional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31DF28DF" w:rsidR="00883E09" w:rsidRPr="00883E09" w:rsidRDefault="00264677" w:rsidP="00883E09">
    <w:pPr>
      <w:pStyle w:val="a5"/>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 xml:space="preserve">خطة بحث </w:t>
    </w:r>
    <w:proofErr w:type="spellStart"/>
    <w:r w:rsidR="00883E09" w:rsidRPr="00883E09">
      <w:rPr>
        <w:rFonts w:hint="cs"/>
        <w:b/>
        <w:bCs/>
        <w:color w:val="943634" w:themeColor="accent2" w:themeShade="BF"/>
        <w:sz w:val="24"/>
        <w:szCs w:val="24"/>
        <w:rtl/>
        <w:lang w:bidi="ar-EG"/>
      </w:rPr>
      <w:t>علمى</w:t>
    </w:r>
    <w:proofErr w:type="spellEnd"/>
    <w:r w:rsidR="00883E09" w:rsidRPr="00883E09">
      <w:rPr>
        <w:rFonts w:hint="cs"/>
        <w:b/>
        <w:bCs/>
        <w:color w:val="943634" w:themeColor="accent2" w:themeShade="BF"/>
        <w:sz w:val="24"/>
        <w:szCs w:val="24"/>
        <w:rtl/>
        <w:lang w:bidi="ar-EG"/>
      </w:rPr>
      <w:t xml:space="preserve">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44E14F" w14:textId="77777777" w:rsidR="007A1716" w:rsidRDefault="007A1716" w:rsidP="00F628F0">
      <w:pPr>
        <w:spacing w:after="0" w:line="240" w:lineRule="auto"/>
      </w:pPr>
      <w:r>
        <w:separator/>
      </w:r>
    </w:p>
  </w:footnote>
  <w:footnote w:type="continuationSeparator" w:id="0">
    <w:p w14:paraId="6CA18AD6" w14:textId="77777777" w:rsidR="007A1716" w:rsidRDefault="007A1716"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7" type="#_x0000_t75" style="position:absolute;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6" type="#_x0000_t75" style="position:absolute;margin-left:0;margin-top:0;width:415.2pt;height:182.4pt;z-index:-251655168;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style="position:absolute;margin-left:0;margin-top:0;width:415.2pt;height:182.4pt;z-index:-251657216;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32EB4"/>
    <w:multiLevelType w:val="hybridMultilevel"/>
    <w:tmpl w:val="C2CED468"/>
    <w:lvl w:ilvl="0" w:tplc="84A65A4E">
      <w:start w:val="1"/>
      <w:numFmt w:val="decimal"/>
      <w:lvlText w:val="%1-"/>
      <w:lvlJc w:val="left"/>
      <w:pPr>
        <w:ind w:left="504" w:hanging="360"/>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abstractNum w:abstractNumId="1"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E73886"/>
    <w:multiLevelType w:val="hybridMultilevel"/>
    <w:tmpl w:val="6B0C1EE4"/>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A964D1A"/>
    <w:multiLevelType w:val="hybridMultilevel"/>
    <w:tmpl w:val="62D4DE4A"/>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AD660F6"/>
    <w:multiLevelType w:val="hybridMultilevel"/>
    <w:tmpl w:val="547457C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A257BD"/>
    <w:multiLevelType w:val="hybridMultilevel"/>
    <w:tmpl w:val="46301DDE"/>
    <w:lvl w:ilvl="0" w:tplc="06B83980">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FD04C94"/>
    <w:multiLevelType w:val="multilevel"/>
    <w:tmpl w:val="0EFADD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37C2BD5"/>
    <w:multiLevelType w:val="hybridMultilevel"/>
    <w:tmpl w:val="A0E291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4C1094"/>
    <w:multiLevelType w:val="hybridMultilevel"/>
    <w:tmpl w:val="44A25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BAF4983"/>
    <w:multiLevelType w:val="hybridMultilevel"/>
    <w:tmpl w:val="9A042B22"/>
    <w:lvl w:ilvl="0" w:tplc="0ED6688E">
      <w:start w:val="1"/>
      <w:numFmt w:val="decimal"/>
      <w:lvlText w:val="%1-"/>
      <w:lvlJc w:val="left"/>
      <w:pPr>
        <w:ind w:left="576" w:hanging="360"/>
      </w:pPr>
      <w:rPr>
        <w:rFonts w:hint="default"/>
      </w:rPr>
    </w:lvl>
    <w:lvl w:ilvl="1" w:tplc="04090019" w:tentative="1">
      <w:start w:val="1"/>
      <w:numFmt w:val="lowerLetter"/>
      <w:lvlText w:val="%2."/>
      <w:lvlJc w:val="left"/>
      <w:pPr>
        <w:ind w:left="1296" w:hanging="360"/>
      </w:pPr>
    </w:lvl>
    <w:lvl w:ilvl="2" w:tplc="0409001B" w:tentative="1">
      <w:start w:val="1"/>
      <w:numFmt w:val="lowerRoman"/>
      <w:lvlText w:val="%3."/>
      <w:lvlJc w:val="right"/>
      <w:pPr>
        <w:ind w:left="2016" w:hanging="180"/>
      </w:pPr>
    </w:lvl>
    <w:lvl w:ilvl="3" w:tplc="0409000F" w:tentative="1">
      <w:start w:val="1"/>
      <w:numFmt w:val="decimal"/>
      <w:lvlText w:val="%4."/>
      <w:lvlJc w:val="left"/>
      <w:pPr>
        <w:ind w:left="2736" w:hanging="360"/>
      </w:pPr>
    </w:lvl>
    <w:lvl w:ilvl="4" w:tplc="04090019" w:tentative="1">
      <w:start w:val="1"/>
      <w:numFmt w:val="lowerLetter"/>
      <w:lvlText w:val="%5."/>
      <w:lvlJc w:val="left"/>
      <w:pPr>
        <w:ind w:left="3456" w:hanging="360"/>
      </w:pPr>
    </w:lvl>
    <w:lvl w:ilvl="5" w:tplc="0409001B" w:tentative="1">
      <w:start w:val="1"/>
      <w:numFmt w:val="lowerRoman"/>
      <w:lvlText w:val="%6."/>
      <w:lvlJc w:val="right"/>
      <w:pPr>
        <w:ind w:left="4176" w:hanging="180"/>
      </w:pPr>
    </w:lvl>
    <w:lvl w:ilvl="6" w:tplc="0409000F" w:tentative="1">
      <w:start w:val="1"/>
      <w:numFmt w:val="decimal"/>
      <w:lvlText w:val="%7."/>
      <w:lvlJc w:val="left"/>
      <w:pPr>
        <w:ind w:left="4896" w:hanging="360"/>
      </w:pPr>
    </w:lvl>
    <w:lvl w:ilvl="7" w:tplc="04090019" w:tentative="1">
      <w:start w:val="1"/>
      <w:numFmt w:val="lowerLetter"/>
      <w:lvlText w:val="%8."/>
      <w:lvlJc w:val="left"/>
      <w:pPr>
        <w:ind w:left="5616" w:hanging="360"/>
      </w:pPr>
    </w:lvl>
    <w:lvl w:ilvl="8" w:tplc="0409001B" w:tentative="1">
      <w:start w:val="1"/>
      <w:numFmt w:val="lowerRoman"/>
      <w:lvlText w:val="%9."/>
      <w:lvlJc w:val="right"/>
      <w:pPr>
        <w:ind w:left="6336" w:hanging="180"/>
      </w:pPr>
    </w:lvl>
  </w:abstractNum>
  <w:abstractNum w:abstractNumId="10"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11" w15:restartNumberingAfterBreak="0">
    <w:nsid w:val="1F390EDC"/>
    <w:multiLevelType w:val="hybridMultilevel"/>
    <w:tmpl w:val="9C804324"/>
    <w:lvl w:ilvl="0" w:tplc="B3B80B3E">
      <w:start w:val="1"/>
      <w:numFmt w:val="decimal"/>
      <w:lvlText w:val="%1-"/>
      <w:lvlJc w:val="left"/>
      <w:pPr>
        <w:ind w:left="504" w:hanging="360"/>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abstractNum w:abstractNumId="12" w15:restartNumberingAfterBreak="0">
    <w:nsid w:val="20051737"/>
    <w:multiLevelType w:val="multilevel"/>
    <w:tmpl w:val="96F23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BCD0A99"/>
    <w:multiLevelType w:val="hybridMultilevel"/>
    <w:tmpl w:val="7D1C3D3C"/>
    <w:lvl w:ilvl="0" w:tplc="06B83980">
      <w:start w:val="1"/>
      <w:numFmt w:val="bullet"/>
      <w:lvlText w:val=""/>
      <w:lvlJc w:val="left"/>
      <w:pPr>
        <w:ind w:left="1494"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34CB7D74"/>
    <w:multiLevelType w:val="hybridMultilevel"/>
    <w:tmpl w:val="2F72873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8606857"/>
    <w:multiLevelType w:val="hybridMultilevel"/>
    <w:tmpl w:val="46F485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51743E"/>
    <w:multiLevelType w:val="hybridMultilevel"/>
    <w:tmpl w:val="7A0CB3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74F58B1"/>
    <w:multiLevelType w:val="hybridMultilevel"/>
    <w:tmpl w:val="A0903E92"/>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740A63"/>
    <w:multiLevelType w:val="hybridMultilevel"/>
    <w:tmpl w:val="9858EEFE"/>
    <w:lvl w:ilvl="0" w:tplc="4CEEA2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5B54D5F"/>
    <w:multiLevelType w:val="hybridMultilevel"/>
    <w:tmpl w:val="FC4A28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95B3B6D"/>
    <w:multiLevelType w:val="hybridMultilevel"/>
    <w:tmpl w:val="46963B2E"/>
    <w:lvl w:ilvl="0" w:tplc="32321C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D2E7E56"/>
    <w:multiLevelType w:val="hybridMultilevel"/>
    <w:tmpl w:val="F8A0C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E582005"/>
    <w:multiLevelType w:val="hybridMultilevel"/>
    <w:tmpl w:val="9606CF48"/>
    <w:lvl w:ilvl="0" w:tplc="6626382E">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5EB1777C"/>
    <w:multiLevelType w:val="hybridMultilevel"/>
    <w:tmpl w:val="64068E9C"/>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0B00BAD"/>
    <w:multiLevelType w:val="hybridMultilevel"/>
    <w:tmpl w:val="43EE94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25404FB"/>
    <w:multiLevelType w:val="multilevel"/>
    <w:tmpl w:val="CEAE79A0"/>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E061F7B"/>
    <w:multiLevelType w:val="hybridMultilevel"/>
    <w:tmpl w:val="AF1AE91A"/>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E3E0F8D"/>
    <w:multiLevelType w:val="hybridMultilevel"/>
    <w:tmpl w:val="922E5D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1077986"/>
    <w:multiLevelType w:val="multilevel"/>
    <w:tmpl w:val="C26887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1884C8A"/>
    <w:multiLevelType w:val="hybridMultilevel"/>
    <w:tmpl w:val="1FAC8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52F5EEE"/>
    <w:multiLevelType w:val="hybridMultilevel"/>
    <w:tmpl w:val="689220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791505B"/>
    <w:multiLevelType w:val="hybridMultilevel"/>
    <w:tmpl w:val="FA22B1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38618647">
    <w:abstractNumId w:val="22"/>
  </w:num>
  <w:num w:numId="2" w16cid:durableId="1213615309">
    <w:abstractNumId w:val="13"/>
  </w:num>
  <w:num w:numId="3" w16cid:durableId="1061750911">
    <w:abstractNumId w:val="21"/>
  </w:num>
  <w:num w:numId="4" w16cid:durableId="148207661">
    <w:abstractNumId w:val="10"/>
  </w:num>
  <w:num w:numId="5" w16cid:durableId="2123457670">
    <w:abstractNumId w:val="19"/>
  </w:num>
  <w:num w:numId="6" w16cid:durableId="1936791680">
    <w:abstractNumId w:val="1"/>
  </w:num>
  <w:num w:numId="7" w16cid:durableId="1430351716">
    <w:abstractNumId w:val="4"/>
  </w:num>
  <w:num w:numId="8" w16cid:durableId="1886671901">
    <w:abstractNumId w:val="7"/>
  </w:num>
  <w:num w:numId="9" w16cid:durableId="949162450">
    <w:abstractNumId w:val="23"/>
  </w:num>
  <w:num w:numId="10" w16cid:durableId="1336112987">
    <w:abstractNumId w:val="15"/>
  </w:num>
  <w:num w:numId="11" w16cid:durableId="1461992291">
    <w:abstractNumId w:val="35"/>
  </w:num>
  <w:num w:numId="12" w16cid:durableId="1030960124">
    <w:abstractNumId w:val="24"/>
  </w:num>
  <w:num w:numId="13" w16cid:durableId="422726602">
    <w:abstractNumId w:val="16"/>
  </w:num>
  <w:num w:numId="14" w16cid:durableId="1126970710">
    <w:abstractNumId w:val="25"/>
  </w:num>
  <w:num w:numId="15" w16cid:durableId="430245536">
    <w:abstractNumId w:val="27"/>
  </w:num>
  <w:num w:numId="16" w16cid:durableId="1011840382">
    <w:abstractNumId w:val="18"/>
  </w:num>
  <w:num w:numId="17" w16cid:durableId="413164362">
    <w:abstractNumId w:val="26"/>
  </w:num>
  <w:num w:numId="18" w16cid:durableId="1605264906">
    <w:abstractNumId w:val="34"/>
  </w:num>
  <w:num w:numId="19" w16cid:durableId="1479883934">
    <w:abstractNumId w:val="17"/>
  </w:num>
  <w:num w:numId="20" w16cid:durableId="275795204">
    <w:abstractNumId w:val="28"/>
  </w:num>
  <w:num w:numId="21" w16cid:durableId="110520303">
    <w:abstractNumId w:val="8"/>
  </w:num>
  <w:num w:numId="22" w16cid:durableId="1474760033">
    <w:abstractNumId w:val="33"/>
  </w:num>
  <w:num w:numId="23" w16cid:durableId="1820001994">
    <w:abstractNumId w:val="30"/>
  </w:num>
  <w:num w:numId="24" w16cid:durableId="1057125770">
    <w:abstractNumId w:val="6"/>
  </w:num>
  <w:num w:numId="25" w16cid:durableId="474681845">
    <w:abstractNumId w:val="2"/>
  </w:num>
  <w:num w:numId="26" w16cid:durableId="210265511">
    <w:abstractNumId w:val="3"/>
  </w:num>
  <w:num w:numId="27" w16cid:durableId="670790514">
    <w:abstractNumId w:val="14"/>
  </w:num>
  <w:num w:numId="28" w16cid:durableId="179903184">
    <w:abstractNumId w:val="29"/>
  </w:num>
  <w:num w:numId="29" w16cid:durableId="513803673">
    <w:abstractNumId w:val="31"/>
  </w:num>
  <w:num w:numId="30" w16cid:durableId="1748385799">
    <w:abstractNumId w:val="5"/>
  </w:num>
  <w:num w:numId="31" w16cid:durableId="2023121309">
    <w:abstractNumId w:val="32"/>
  </w:num>
  <w:num w:numId="32" w16cid:durableId="550770411">
    <w:abstractNumId w:val="12"/>
  </w:num>
  <w:num w:numId="33" w16cid:durableId="840658405">
    <w:abstractNumId w:val="0"/>
  </w:num>
  <w:num w:numId="34" w16cid:durableId="823162986">
    <w:abstractNumId w:val="11"/>
  </w:num>
  <w:num w:numId="35" w16cid:durableId="881285033">
    <w:abstractNumId w:val="20"/>
  </w:num>
  <w:num w:numId="36" w16cid:durableId="761149350">
    <w:abstractNumId w:val="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5F0D"/>
    <w:rsid w:val="00027A34"/>
    <w:rsid w:val="000322E7"/>
    <w:rsid w:val="00044CFD"/>
    <w:rsid w:val="00061A09"/>
    <w:rsid w:val="00087E4F"/>
    <w:rsid w:val="00090A9C"/>
    <w:rsid w:val="00092C24"/>
    <w:rsid w:val="000940A0"/>
    <w:rsid w:val="000A1D3E"/>
    <w:rsid w:val="000A1E46"/>
    <w:rsid w:val="000A310D"/>
    <w:rsid w:val="000A49ED"/>
    <w:rsid w:val="000A749C"/>
    <w:rsid w:val="000B0B32"/>
    <w:rsid w:val="000B706D"/>
    <w:rsid w:val="000D0869"/>
    <w:rsid w:val="000D3EAE"/>
    <w:rsid w:val="000D5131"/>
    <w:rsid w:val="000E23AB"/>
    <w:rsid w:val="000E3251"/>
    <w:rsid w:val="000E6887"/>
    <w:rsid w:val="000F0A0D"/>
    <w:rsid w:val="000F4BC0"/>
    <w:rsid w:val="000F7F04"/>
    <w:rsid w:val="00110665"/>
    <w:rsid w:val="0011126E"/>
    <w:rsid w:val="00116AE4"/>
    <w:rsid w:val="00117CA1"/>
    <w:rsid w:val="001373AB"/>
    <w:rsid w:val="00152104"/>
    <w:rsid w:val="001603EF"/>
    <w:rsid w:val="001618EF"/>
    <w:rsid w:val="001624C4"/>
    <w:rsid w:val="001654CD"/>
    <w:rsid w:val="001762F4"/>
    <w:rsid w:val="00180799"/>
    <w:rsid w:val="00180A9B"/>
    <w:rsid w:val="00185F71"/>
    <w:rsid w:val="00195226"/>
    <w:rsid w:val="001A5804"/>
    <w:rsid w:val="001A680C"/>
    <w:rsid w:val="001C01BE"/>
    <w:rsid w:val="001C3DA0"/>
    <w:rsid w:val="001C426A"/>
    <w:rsid w:val="001C7DB2"/>
    <w:rsid w:val="001D47AD"/>
    <w:rsid w:val="001E252D"/>
    <w:rsid w:val="001E32DF"/>
    <w:rsid w:val="001E3406"/>
    <w:rsid w:val="0020239B"/>
    <w:rsid w:val="0022051E"/>
    <w:rsid w:val="00222468"/>
    <w:rsid w:val="002267E3"/>
    <w:rsid w:val="00231AB1"/>
    <w:rsid w:val="00232A16"/>
    <w:rsid w:val="0024045F"/>
    <w:rsid w:val="00250CC6"/>
    <w:rsid w:val="00251580"/>
    <w:rsid w:val="00257F01"/>
    <w:rsid w:val="002616CF"/>
    <w:rsid w:val="00263733"/>
    <w:rsid w:val="00264677"/>
    <w:rsid w:val="00265C31"/>
    <w:rsid w:val="00274C5B"/>
    <w:rsid w:val="00297FB0"/>
    <w:rsid w:val="002A113E"/>
    <w:rsid w:val="002A51AC"/>
    <w:rsid w:val="002B6766"/>
    <w:rsid w:val="002C2285"/>
    <w:rsid w:val="002D019D"/>
    <w:rsid w:val="002D3349"/>
    <w:rsid w:val="002D638C"/>
    <w:rsid w:val="002D68BB"/>
    <w:rsid w:val="002E03CF"/>
    <w:rsid w:val="002F096D"/>
    <w:rsid w:val="002F0EEA"/>
    <w:rsid w:val="002F20A7"/>
    <w:rsid w:val="002F20B5"/>
    <w:rsid w:val="003026B3"/>
    <w:rsid w:val="003078A4"/>
    <w:rsid w:val="00313C7A"/>
    <w:rsid w:val="003163A9"/>
    <w:rsid w:val="00316776"/>
    <w:rsid w:val="003223F2"/>
    <w:rsid w:val="00322A0D"/>
    <w:rsid w:val="00322CDE"/>
    <w:rsid w:val="003235C8"/>
    <w:rsid w:val="00331461"/>
    <w:rsid w:val="00333FF1"/>
    <w:rsid w:val="00334002"/>
    <w:rsid w:val="00341430"/>
    <w:rsid w:val="00342AE5"/>
    <w:rsid w:val="00343773"/>
    <w:rsid w:val="00356156"/>
    <w:rsid w:val="00360A3F"/>
    <w:rsid w:val="00364C07"/>
    <w:rsid w:val="00377CB0"/>
    <w:rsid w:val="00381E67"/>
    <w:rsid w:val="00392D23"/>
    <w:rsid w:val="00395E1F"/>
    <w:rsid w:val="00397058"/>
    <w:rsid w:val="003A4334"/>
    <w:rsid w:val="003B0F00"/>
    <w:rsid w:val="003B1418"/>
    <w:rsid w:val="003B6969"/>
    <w:rsid w:val="003C05E1"/>
    <w:rsid w:val="003D3563"/>
    <w:rsid w:val="003D5F89"/>
    <w:rsid w:val="003D7E7F"/>
    <w:rsid w:val="003E1E60"/>
    <w:rsid w:val="003F6189"/>
    <w:rsid w:val="003F69BC"/>
    <w:rsid w:val="00402624"/>
    <w:rsid w:val="0040510D"/>
    <w:rsid w:val="0043449E"/>
    <w:rsid w:val="00436B59"/>
    <w:rsid w:val="004413CD"/>
    <w:rsid w:val="0044258D"/>
    <w:rsid w:val="00443A60"/>
    <w:rsid w:val="00444B1D"/>
    <w:rsid w:val="00444B3C"/>
    <w:rsid w:val="00466097"/>
    <w:rsid w:val="00473F99"/>
    <w:rsid w:val="00485BD0"/>
    <w:rsid w:val="00486B51"/>
    <w:rsid w:val="00487152"/>
    <w:rsid w:val="00492E40"/>
    <w:rsid w:val="004A10BC"/>
    <w:rsid w:val="004B484B"/>
    <w:rsid w:val="004B78C6"/>
    <w:rsid w:val="004C1CC5"/>
    <w:rsid w:val="004C225E"/>
    <w:rsid w:val="004C7B52"/>
    <w:rsid w:val="004D075E"/>
    <w:rsid w:val="004D2A39"/>
    <w:rsid w:val="004D6DB2"/>
    <w:rsid w:val="004D7783"/>
    <w:rsid w:val="004D7F28"/>
    <w:rsid w:val="004E01F6"/>
    <w:rsid w:val="004F1607"/>
    <w:rsid w:val="004F1964"/>
    <w:rsid w:val="004F1CF1"/>
    <w:rsid w:val="0050023D"/>
    <w:rsid w:val="0050451B"/>
    <w:rsid w:val="00504E7A"/>
    <w:rsid w:val="005144E3"/>
    <w:rsid w:val="00515088"/>
    <w:rsid w:val="0052019E"/>
    <w:rsid w:val="0053336F"/>
    <w:rsid w:val="00533AA9"/>
    <w:rsid w:val="00535ED5"/>
    <w:rsid w:val="0053681E"/>
    <w:rsid w:val="005433BE"/>
    <w:rsid w:val="00545742"/>
    <w:rsid w:val="00546BB3"/>
    <w:rsid w:val="005532E5"/>
    <w:rsid w:val="00560CC1"/>
    <w:rsid w:val="00570693"/>
    <w:rsid w:val="00593414"/>
    <w:rsid w:val="00595574"/>
    <w:rsid w:val="00597208"/>
    <w:rsid w:val="005A3266"/>
    <w:rsid w:val="005A3959"/>
    <w:rsid w:val="005A4F66"/>
    <w:rsid w:val="005A76D0"/>
    <w:rsid w:val="005A7EB2"/>
    <w:rsid w:val="005B25B6"/>
    <w:rsid w:val="005B2E32"/>
    <w:rsid w:val="005B65AE"/>
    <w:rsid w:val="005C3DA2"/>
    <w:rsid w:val="005D1768"/>
    <w:rsid w:val="005D2492"/>
    <w:rsid w:val="005E1B7D"/>
    <w:rsid w:val="005E24FB"/>
    <w:rsid w:val="005F2661"/>
    <w:rsid w:val="005F5AF5"/>
    <w:rsid w:val="006044D4"/>
    <w:rsid w:val="0061026F"/>
    <w:rsid w:val="0062589E"/>
    <w:rsid w:val="00625A3C"/>
    <w:rsid w:val="00633F98"/>
    <w:rsid w:val="00634932"/>
    <w:rsid w:val="006447D8"/>
    <w:rsid w:val="00644F28"/>
    <w:rsid w:val="0065187E"/>
    <w:rsid w:val="00655684"/>
    <w:rsid w:val="00661A1D"/>
    <w:rsid w:val="00661E19"/>
    <w:rsid w:val="00667BBF"/>
    <w:rsid w:val="006731F3"/>
    <w:rsid w:val="00676B85"/>
    <w:rsid w:val="00687F77"/>
    <w:rsid w:val="006A7DC3"/>
    <w:rsid w:val="006B1075"/>
    <w:rsid w:val="006B366F"/>
    <w:rsid w:val="006B51C2"/>
    <w:rsid w:val="006C10F3"/>
    <w:rsid w:val="006C2E76"/>
    <w:rsid w:val="006C54C9"/>
    <w:rsid w:val="006F1837"/>
    <w:rsid w:val="006F3CD1"/>
    <w:rsid w:val="006F6B03"/>
    <w:rsid w:val="0070272D"/>
    <w:rsid w:val="00703A9A"/>
    <w:rsid w:val="00704C25"/>
    <w:rsid w:val="00705F1D"/>
    <w:rsid w:val="00706AC7"/>
    <w:rsid w:val="00711248"/>
    <w:rsid w:val="007239AC"/>
    <w:rsid w:val="00723E95"/>
    <w:rsid w:val="00733953"/>
    <w:rsid w:val="00736364"/>
    <w:rsid w:val="0073642B"/>
    <w:rsid w:val="00740AB1"/>
    <w:rsid w:val="007507AF"/>
    <w:rsid w:val="00750F2F"/>
    <w:rsid w:val="00754496"/>
    <w:rsid w:val="00756B78"/>
    <w:rsid w:val="0076684E"/>
    <w:rsid w:val="00766A58"/>
    <w:rsid w:val="00772F74"/>
    <w:rsid w:val="007764F4"/>
    <w:rsid w:val="00776AB8"/>
    <w:rsid w:val="00781550"/>
    <w:rsid w:val="007822A3"/>
    <w:rsid w:val="00790119"/>
    <w:rsid w:val="00793616"/>
    <w:rsid w:val="007969DC"/>
    <w:rsid w:val="00797AF9"/>
    <w:rsid w:val="007A1716"/>
    <w:rsid w:val="007A31DC"/>
    <w:rsid w:val="007B29E4"/>
    <w:rsid w:val="007B3A5C"/>
    <w:rsid w:val="007C1F01"/>
    <w:rsid w:val="007C428F"/>
    <w:rsid w:val="007D39B9"/>
    <w:rsid w:val="007D7D94"/>
    <w:rsid w:val="007E3985"/>
    <w:rsid w:val="007F2439"/>
    <w:rsid w:val="007F4183"/>
    <w:rsid w:val="008022F1"/>
    <w:rsid w:val="00802EEF"/>
    <w:rsid w:val="00810AE7"/>
    <w:rsid w:val="008173B3"/>
    <w:rsid w:val="00817E2A"/>
    <w:rsid w:val="00831B04"/>
    <w:rsid w:val="00840269"/>
    <w:rsid w:val="00854E14"/>
    <w:rsid w:val="0086333D"/>
    <w:rsid w:val="00864B2B"/>
    <w:rsid w:val="008806D9"/>
    <w:rsid w:val="0088301D"/>
    <w:rsid w:val="00883E09"/>
    <w:rsid w:val="00886510"/>
    <w:rsid w:val="00887527"/>
    <w:rsid w:val="00894F92"/>
    <w:rsid w:val="008A09DC"/>
    <w:rsid w:val="008A2025"/>
    <w:rsid w:val="008A69EA"/>
    <w:rsid w:val="008A7D25"/>
    <w:rsid w:val="008B0F36"/>
    <w:rsid w:val="008B5953"/>
    <w:rsid w:val="008C140C"/>
    <w:rsid w:val="008C2AA8"/>
    <w:rsid w:val="008D1B67"/>
    <w:rsid w:val="008D5F2C"/>
    <w:rsid w:val="008E18C4"/>
    <w:rsid w:val="008E1DF8"/>
    <w:rsid w:val="008E7947"/>
    <w:rsid w:val="0090102E"/>
    <w:rsid w:val="009139AE"/>
    <w:rsid w:val="00916122"/>
    <w:rsid w:val="00916C1C"/>
    <w:rsid w:val="00917C97"/>
    <w:rsid w:val="00922314"/>
    <w:rsid w:val="0093756B"/>
    <w:rsid w:val="009400C2"/>
    <w:rsid w:val="009462FA"/>
    <w:rsid w:val="009505DD"/>
    <w:rsid w:val="00955905"/>
    <w:rsid w:val="00962E14"/>
    <w:rsid w:val="0096761A"/>
    <w:rsid w:val="009705B3"/>
    <w:rsid w:val="00971016"/>
    <w:rsid w:val="009813A6"/>
    <w:rsid w:val="009B24C9"/>
    <w:rsid w:val="009B7B1F"/>
    <w:rsid w:val="009C2244"/>
    <w:rsid w:val="009C3C7B"/>
    <w:rsid w:val="009D1D31"/>
    <w:rsid w:val="009D1E40"/>
    <w:rsid w:val="009E4604"/>
    <w:rsid w:val="009F1183"/>
    <w:rsid w:val="009F1514"/>
    <w:rsid w:val="009F2F7B"/>
    <w:rsid w:val="009F44B4"/>
    <w:rsid w:val="009F589F"/>
    <w:rsid w:val="009F7119"/>
    <w:rsid w:val="00A00401"/>
    <w:rsid w:val="00A043DE"/>
    <w:rsid w:val="00A05BAE"/>
    <w:rsid w:val="00A11618"/>
    <w:rsid w:val="00A14CF4"/>
    <w:rsid w:val="00A1570C"/>
    <w:rsid w:val="00A15C4F"/>
    <w:rsid w:val="00A16E60"/>
    <w:rsid w:val="00A23560"/>
    <w:rsid w:val="00A2724A"/>
    <w:rsid w:val="00A35593"/>
    <w:rsid w:val="00A37539"/>
    <w:rsid w:val="00A40B4C"/>
    <w:rsid w:val="00A50D11"/>
    <w:rsid w:val="00A51842"/>
    <w:rsid w:val="00A60347"/>
    <w:rsid w:val="00A615A9"/>
    <w:rsid w:val="00A62487"/>
    <w:rsid w:val="00A63AF0"/>
    <w:rsid w:val="00A67E70"/>
    <w:rsid w:val="00A70534"/>
    <w:rsid w:val="00A73A46"/>
    <w:rsid w:val="00A74A2B"/>
    <w:rsid w:val="00A7525C"/>
    <w:rsid w:val="00A77B25"/>
    <w:rsid w:val="00A800D8"/>
    <w:rsid w:val="00A83153"/>
    <w:rsid w:val="00A8785A"/>
    <w:rsid w:val="00A90432"/>
    <w:rsid w:val="00AB0DB7"/>
    <w:rsid w:val="00AB0E27"/>
    <w:rsid w:val="00AC24D4"/>
    <w:rsid w:val="00AC2EB5"/>
    <w:rsid w:val="00AC46F5"/>
    <w:rsid w:val="00AC4F32"/>
    <w:rsid w:val="00AD191A"/>
    <w:rsid w:val="00AD5DDB"/>
    <w:rsid w:val="00AD783C"/>
    <w:rsid w:val="00AE34E3"/>
    <w:rsid w:val="00AE6B9C"/>
    <w:rsid w:val="00AF62C2"/>
    <w:rsid w:val="00B00D76"/>
    <w:rsid w:val="00B03D10"/>
    <w:rsid w:val="00B05FDA"/>
    <w:rsid w:val="00B146C0"/>
    <w:rsid w:val="00B32E4E"/>
    <w:rsid w:val="00B43F32"/>
    <w:rsid w:val="00B4456F"/>
    <w:rsid w:val="00B61F61"/>
    <w:rsid w:val="00B63BBC"/>
    <w:rsid w:val="00B802A8"/>
    <w:rsid w:val="00B90CF8"/>
    <w:rsid w:val="00B91986"/>
    <w:rsid w:val="00B96E4F"/>
    <w:rsid w:val="00BA688E"/>
    <w:rsid w:val="00BB3408"/>
    <w:rsid w:val="00BB4052"/>
    <w:rsid w:val="00BB46BB"/>
    <w:rsid w:val="00BB5DCC"/>
    <w:rsid w:val="00BC7341"/>
    <w:rsid w:val="00BC78DA"/>
    <w:rsid w:val="00BD17E4"/>
    <w:rsid w:val="00BD4333"/>
    <w:rsid w:val="00BE07E2"/>
    <w:rsid w:val="00BE2447"/>
    <w:rsid w:val="00BE2AD6"/>
    <w:rsid w:val="00BE609B"/>
    <w:rsid w:val="00BF00BC"/>
    <w:rsid w:val="00BF10E4"/>
    <w:rsid w:val="00BF20DB"/>
    <w:rsid w:val="00BF2A76"/>
    <w:rsid w:val="00BF4225"/>
    <w:rsid w:val="00C11026"/>
    <w:rsid w:val="00C1168C"/>
    <w:rsid w:val="00C1324B"/>
    <w:rsid w:val="00C144E4"/>
    <w:rsid w:val="00C2122A"/>
    <w:rsid w:val="00C2376A"/>
    <w:rsid w:val="00C34D41"/>
    <w:rsid w:val="00C35EB8"/>
    <w:rsid w:val="00C44E75"/>
    <w:rsid w:val="00C45804"/>
    <w:rsid w:val="00C472D8"/>
    <w:rsid w:val="00C476E1"/>
    <w:rsid w:val="00C56B6D"/>
    <w:rsid w:val="00C61182"/>
    <w:rsid w:val="00C62DC1"/>
    <w:rsid w:val="00C74AAF"/>
    <w:rsid w:val="00C76706"/>
    <w:rsid w:val="00C87AB5"/>
    <w:rsid w:val="00C93ED6"/>
    <w:rsid w:val="00CA1B14"/>
    <w:rsid w:val="00CB0A76"/>
    <w:rsid w:val="00CB0E67"/>
    <w:rsid w:val="00CC365B"/>
    <w:rsid w:val="00CC3C32"/>
    <w:rsid w:val="00CD042D"/>
    <w:rsid w:val="00CD67C0"/>
    <w:rsid w:val="00CE13A5"/>
    <w:rsid w:val="00CE39F0"/>
    <w:rsid w:val="00CE45FE"/>
    <w:rsid w:val="00CF38E8"/>
    <w:rsid w:val="00D0035F"/>
    <w:rsid w:val="00D012B5"/>
    <w:rsid w:val="00D046CC"/>
    <w:rsid w:val="00D05EDF"/>
    <w:rsid w:val="00D10688"/>
    <w:rsid w:val="00D1286C"/>
    <w:rsid w:val="00D20B9D"/>
    <w:rsid w:val="00D20E96"/>
    <w:rsid w:val="00D235C5"/>
    <w:rsid w:val="00D23CA7"/>
    <w:rsid w:val="00D31D7E"/>
    <w:rsid w:val="00D47F4C"/>
    <w:rsid w:val="00D66F8C"/>
    <w:rsid w:val="00D70797"/>
    <w:rsid w:val="00D73F64"/>
    <w:rsid w:val="00D839FD"/>
    <w:rsid w:val="00D9144F"/>
    <w:rsid w:val="00DA5FAE"/>
    <w:rsid w:val="00DA6668"/>
    <w:rsid w:val="00DB67ED"/>
    <w:rsid w:val="00DC034B"/>
    <w:rsid w:val="00DC406D"/>
    <w:rsid w:val="00DC7903"/>
    <w:rsid w:val="00DD4E9D"/>
    <w:rsid w:val="00DE4849"/>
    <w:rsid w:val="00DF2AFA"/>
    <w:rsid w:val="00DF30DF"/>
    <w:rsid w:val="00DF6DD4"/>
    <w:rsid w:val="00E01563"/>
    <w:rsid w:val="00E031FB"/>
    <w:rsid w:val="00E11EF3"/>
    <w:rsid w:val="00E31934"/>
    <w:rsid w:val="00E3299D"/>
    <w:rsid w:val="00E34F6D"/>
    <w:rsid w:val="00E3576C"/>
    <w:rsid w:val="00E36535"/>
    <w:rsid w:val="00E415CF"/>
    <w:rsid w:val="00E45FD8"/>
    <w:rsid w:val="00E501DC"/>
    <w:rsid w:val="00E57E7F"/>
    <w:rsid w:val="00E638A6"/>
    <w:rsid w:val="00E667FB"/>
    <w:rsid w:val="00E66CD2"/>
    <w:rsid w:val="00E70A28"/>
    <w:rsid w:val="00E70E4C"/>
    <w:rsid w:val="00EA0044"/>
    <w:rsid w:val="00EA2C08"/>
    <w:rsid w:val="00EA69AC"/>
    <w:rsid w:val="00EB684E"/>
    <w:rsid w:val="00EC25CF"/>
    <w:rsid w:val="00EC4694"/>
    <w:rsid w:val="00EE7D55"/>
    <w:rsid w:val="00EF040F"/>
    <w:rsid w:val="00EF1678"/>
    <w:rsid w:val="00F05002"/>
    <w:rsid w:val="00F1554E"/>
    <w:rsid w:val="00F17A30"/>
    <w:rsid w:val="00F20D35"/>
    <w:rsid w:val="00F43BA7"/>
    <w:rsid w:val="00F4536C"/>
    <w:rsid w:val="00F5319C"/>
    <w:rsid w:val="00F55531"/>
    <w:rsid w:val="00F5781A"/>
    <w:rsid w:val="00F628F0"/>
    <w:rsid w:val="00F63B58"/>
    <w:rsid w:val="00F71C4B"/>
    <w:rsid w:val="00F73EE4"/>
    <w:rsid w:val="00F74068"/>
    <w:rsid w:val="00F77CC4"/>
    <w:rsid w:val="00F909EF"/>
    <w:rsid w:val="00F92126"/>
    <w:rsid w:val="00F92EA4"/>
    <w:rsid w:val="00FA28F4"/>
    <w:rsid w:val="00FA4160"/>
    <w:rsid w:val="00FB40CE"/>
    <w:rsid w:val="00FB4EC1"/>
    <w:rsid w:val="00FB5943"/>
    <w:rsid w:val="00FB599B"/>
    <w:rsid w:val="00FB67F2"/>
    <w:rsid w:val="00FB7B59"/>
    <w:rsid w:val="00FC3AED"/>
    <w:rsid w:val="00FC3BCE"/>
    <w:rsid w:val="00FC4679"/>
    <w:rsid w:val="00FD131E"/>
    <w:rsid w:val="00FD65D4"/>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unhideWhenUsed/>
    <w:qFormat/>
    <w:rsid w:val="00A50D1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3Char">
    <w:name w:val="عنوان 3 Char"/>
    <w:basedOn w:val="a0"/>
    <w:link w:val="3"/>
    <w:uiPriority w:val="9"/>
    <w:rsid w:val="00A50D11"/>
    <w:rPr>
      <w:rFonts w:asciiTheme="majorHAnsi" w:eastAsiaTheme="majorEastAsia" w:hAnsiTheme="majorHAnsi" w:cstheme="majorBidi"/>
      <w:color w:val="243F60" w:themeColor="accent1" w:themeShade="7F"/>
      <w:sz w:val="24"/>
      <w:szCs w:val="24"/>
    </w:rPr>
  </w:style>
  <w:style w:type="character" w:customStyle="1" w:styleId="Char">
    <w:name w:val="سرد الفقرات Char"/>
    <w:aliases w:val="عنوان رئيسي Char,سرد الفقراتCxSpLast Char"/>
    <w:link w:val="a3"/>
    <w:uiPriority w:val="34"/>
    <w:locked/>
    <w:rsid w:val="00392D23"/>
  </w:style>
  <w:style w:type="character" w:styleId="Hyperlink">
    <w:name w:val="Hyperlink"/>
    <w:basedOn w:val="a0"/>
    <w:uiPriority w:val="99"/>
    <w:unhideWhenUsed/>
    <w:rsid w:val="00AE34E3"/>
    <w:rPr>
      <w:color w:val="0000FF" w:themeColor="hyperlink"/>
      <w:u w:val="single"/>
    </w:rPr>
  </w:style>
  <w:style w:type="character" w:styleId="ab">
    <w:name w:val="Unresolved Mention"/>
    <w:basedOn w:val="a0"/>
    <w:uiPriority w:val="99"/>
    <w:semiHidden/>
    <w:unhideWhenUsed/>
    <w:rsid w:val="00AE34E3"/>
    <w:rPr>
      <w:color w:val="605E5C"/>
      <w:shd w:val="clear" w:color="auto" w:fill="E1DFDD"/>
    </w:rPr>
  </w:style>
  <w:style w:type="numbering" w:customStyle="1" w:styleId="10">
    <w:name w:val="بلا قائمة1"/>
    <w:next w:val="a2"/>
    <w:uiPriority w:val="99"/>
    <w:semiHidden/>
    <w:unhideWhenUsed/>
    <w:rsid w:val="00E31934"/>
  </w:style>
  <w:style w:type="paragraph" w:customStyle="1" w:styleId="msonormal0">
    <w:name w:val="msonormal"/>
    <w:basedOn w:val="a"/>
    <w:rsid w:val="00E31934"/>
    <w:pPr>
      <w:spacing w:before="100" w:beforeAutospacing="1" w:after="100" w:afterAutospacing="1" w:line="240" w:lineRule="auto"/>
    </w:pPr>
    <w:rPr>
      <w:rFonts w:ascii="Times New Roman" w:eastAsia="Times New Roman" w:hAnsi="Times New Roman" w:cs="Times New Roman"/>
      <w:sz w:val="24"/>
      <w:szCs w:val="24"/>
    </w:rPr>
  </w:style>
  <w:style w:type="table" w:styleId="4-5">
    <w:name w:val="Grid Table 4 Accent 5"/>
    <w:basedOn w:val="a1"/>
    <w:uiPriority w:val="49"/>
    <w:rsid w:val="00916C1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811466">
      <w:bodyDiv w:val="1"/>
      <w:marLeft w:val="0"/>
      <w:marRight w:val="0"/>
      <w:marTop w:val="0"/>
      <w:marBottom w:val="0"/>
      <w:divBdr>
        <w:top w:val="none" w:sz="0" w:space="0" w:color="auto"/>
        <w:left w:val="none" w:sz="0" w:space="0" w:color="auto"/>
        <w:bottom w:val="none" w:sz="0" w:space="0" w:color="auto"/>
        <w:right w:val="none" w:sz="0" w:space="0" w:color="auto"/>
      </w:divBdr>
    </w:div>
    <w:div w:id="290404436">
      <w:bodyDiv w:val="1"/>
      <w:marLeft w:val="0"/>
      <w:marRight w:val="0"/>
      <w:marTop w:val="0"/>
      <w:marBottom w:val="0"/>
      <w:divBdr>
        <w:top w:val="none" w:sz="0" w:space="0" w:color="auto"/>
        <w:left w:val="none" w:sz="0" w:space="0" w:color="auto"/>
        <w:bottom w:val="none" w:sz="0" w:space="0" w:color="auto"/>
        <w:right w:val="none" w:sz="0" w:space="0" w:color="auto"/>
      </w:divBdr>
    </w:div>
    <w:div w:id="375010611">
      <w:bodyDiv w:val="1"/>
      <w:marLeft w:val="0"/>
      <w:marRight w:val="0"/>
      <w:marTop w:val="0"/>
      <w:marBottom w:val="0"/>
      <w:divBdr>
        <w:top w:val="none" w:sz="0" w:space="0" w:color="auto"/>
        <w:left w:val="none" w:sz="0" w:space="0" w:color="auto"/>
        <w:bottom w:val="none" w:sz="0" w:space="0" w:color="auto"/>
        <w:right w:val="none" w:sz="0" w:space="0" w:color="auto"/>
      </w:divBdr>
      <w:divsChild>
        <w:div w:id="803425419">
          <w:marLeft w:val="0"/>
          <w:marRight w:val="0"/>
          <w:marTop w:val="0"/>
          <w:marBottom w:val="0"/>
          <w:divBdr>
            <w:top w:val="none" w:sz="0" w:space="0" w:color="auto"/>
            <w:left w:val="none" w:sz="0" w:space="0" w:color="auto"/>
            <w:bottom w:val="none" w:sz="0" w:space="0" w:color="auto"/>
            <w:right w:val="none" w:sz="0" w:space="0" w:color="auto"/>
          </w:divBdr>
        </w:div>
      </w:divsChild>
    </w:div>
    <w:div w:id="493303381">
      <w:bodyDiv w:val="1"/>
      <w:marLeft w:val="0"/>
      <w:marRight w:val="0"/>
      <w:marTop w:val="0"/>
      <w:marBottom w:val="0"/>
      <w:divBdr>
        <w:top w:val="none" w:sz="0" w:space="0" w:color="auto"/>
        <w:left w:val="none" w:sz="0" w:space="0" w:color="auto"/>
        <w:bottom w:val="none" w:sz="0" w:space="0" w:color="auto"/>
        <w:right w:val="none" w:sz="0" w:space="0" w:color="auto"/>
      </w:divBdr>
    </w:div>
    <w:div w:id="570388560">
      <w:bodyDiv w:val="1"/>
      <w:marLeft w:val="0"/>
      <w:marRight w:val="0"/>
      <w:marTop w:val="0"/>
      <w:marBottom w:val="0"/>
      <w:divBdr>
        <w:top w:val="none" w:sz="0" w:space="0" w:color="auto"/>
        <w:left w:val="none" w:sz="0" w:space="0" w:color="auto"/>
        <w:bottom w:val="none" w:sz="0" w:space="0" w:color="auto"/>
        <w:right w:val="none" w:sz="0" w:space="0" w:color="auto"/>
      </w:divBdr>
    </w:div>
    <w:div w:id="700785216">
      <w:bodyDiv w:val="1"/>
      <w:marLeft w:val="0"/>
      <w:marRight w:val="0"/>
      <w:marTop w:val="0"/>
      <w:marBottom w:val="0"/>
      <w:divBdr>
        <w:top w:val="none" w:sz="0" w:space="0" w:color="auto"/>
        <w:left w:val="none" w:sz="0" w:space="0" w:color="auto"/>
        <w:bottom w:val="none" w:sz="0" w:space="0" w:color="auto"/>
        <w:right w:val="none" w:sz="0" w:space="0" w:color="auto"/>
      </w:divBdr>
    </w:div>
    <w:div w:id="771046872">
      <w:bodyDiv w:val="1"/>
      <w:marLeft w:val="0"/>
      <w:marRight w:val="0"/>
      <w:marTop w:val="0"/>
      <w:marBottom w:val="0"/>
      <w:divBdr>
        <w:top w:val="none" w:sz="0" w:space="0" w:color="auto"/>
        <w:left w:val="none" w:sz="0" w:space="0" w:color="auto"/>
        <w:bottom w:val="none" w:sz="0" w:space="0" w:color="auto"/>
        <w:right w:val="none" w:sz="0" w:space="0" w:color="auto"/>
      </w:divBdr>
      <w:divsChild>
        <w:div w:id="1954288696">
          <w:marLeft w:val="0"/>
          <w:marRight w:val="0"/>
          <w:marTop w:val="0"/>
          <w:marBottom w:val="0"/>
          <w:divBdr>
            <w:top w:val="none" w:sz="0" w:space="0" w:color="auto"/>
            <w:left w:val="none" w:sz="0" w:space="0" w:color="auto"/>
            <w:bottom w:val="none" w:sz="0" w:space="0" w:color="auto"/>
            <w:right w:val="none" w:sz="0" w:space="0" w:color="auto"/>
          </w:divBdr>
          <w:divsChild>
            <w:div w:id="1869099481">
              <w:marLeft w:val="0"/>
              <w:marRight w:val="0"/>
              <w:marTop w:val="0"/>
              <w:marBottom w:val="0"/>
              <w:divBdr>
                <w:top w:val="none" w:sz="0" w:space="0" w:color="auto"/>
                <w:left w:val="none" w:sz="0" w:space="0" w:color="auto"/>
                <w:bottom w:val="none" w:sz="0" w:space="0" w:color="auto"/>
                <w:right w:val="none" w:sz="0" w:space="0" w:color="auto"/>
              </w:divBdr>
              <w:divsChild>
                <w:div w:id="1805191622">
                  <w:marLeft w:val="0"/>
                  <w:marRight w:val="0"/>
                  <w:marTop w:val="0"/>
                  <w:marBottom w:val="0"/>
                  <w:divBdr>
                    <w:top w:val="none" w:sz="0" w:space="0" w:color="auto"/>
                    <w:left w:val="none" w:sz="0" w:space="0" w:color="auto"/>
                    <w:bottom w:val="none" w:sz="0" w:space="0" w:color="auto"/>
                    <w:right w:val="none" w:sz="0" w:space="0" w:color="auto"/>
                  </w:divBdr>
                  <w:divsChild>
                    <w:div w:id="876507143">
                      <w:marLeft w:val="0"/>
                      <w:marRight w:val="0"/>
                      <w:marTop w:val="0"/>
                      <w:marBottom w:val="0"/>
                      <w:divBdr>
                        <w:top w:val="none" w:sz="0" w:space="0" w:color="auto"/>
                        <w:left w:val="none" w:sz="0" w:space="0" w:color="auto"/>
                        <w:bottom w:val="none" w:sz="0" w:space="0" w:color="auto"/>
                        <w:right w:val="none" w:sz="0" w:space="0" w:color="auto"/>
                      </w:divBdr>
                      <w:divsChild>
                        <w:div w:id="1235505783">
                          <w:marLeft w:val="0"/>
                          <w:marRight w:val="0"/>
                          <w:marTop w:val="0"/>
                          <w:marBottom w:val="0"/>
                          <w:divBdr>
                            <w:top w:val="none" w:sz="0" w:space="0" w:color="auto"/>
                            <w:left w:val="none" w:sz="0" w:space="0" w:color="auto"/>
                            <w:bottom w:val="none" w:sz="0" w:space="0" w:color="auto"/>
                            <w:right w:val="none" w:sz="0" w:space="0" w:color="auto"/>
                          </w:divBdr>
                          <w:divsChild>
                            <w:div w:id="1011421073">
                              <w:marLeft w:val="0"/>
                              <w:marRight w:val="0"/>
                              <w:marTop w:val="0"/>
                              <w:marBottom w:val="0"/>
                              <w:divBdr>
                                <w:top w:val="none" w:sz="0" w:space="0" w:color="auto"/>
                                <w:left w:val="none" w:sz="0" w:space="0" w:color="auto"/>
                                <w:bottom w:val="none" w:sz="0" w:space="0" w:color="auto"/>
                                <w:right w:val="none" w:sz="0" w:space="0" w:color="auto"/>
                              </w:divBdr>
                              <w:divsChild>
                                <w:div w:id="137109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9470471">
      <w:bodyDiv w:val="1"/>
      <w:marLeft w:val="0"/>
      <w:marRight w:val="0"/>
      <w:marTop w:val="0"/>
      <w:marBottom w:val="0"/>
      <w:divBdr>
        <w:top w:val="none" w:sz="0" w:space="0" w:color="auto"/>
        <w:left w:val="none" w:sz="0" w:space="0" w:color="auto"/>
        <w:bottom w:val="none" w:sz="0" w:space="0" w:color="auto"/>
        <w:right w:val="none" w:sz="0" w:space="0" w:color="auto"/>
      </w:divBdr>
      <w:divsChild>
        <w:div w:id="204685534">
          <w:marLeft w:val="0"/>
          <w:marRight w:val="0"/>
          <w:marTop w:val="0"/>
          <w:marBottom w:val="0"/>
          <w:divBdr>
            <w:top w:val="none" w:sz="0" w:space="0" w:color="auto"/>
            <w:left w:val="none" w:sz="0" w:space="0" w:color="auto"/>
            <w:bottom w:val="none" w:sz="0" w:space="0" w:color="auto"/>
            <w:right w:val="none" w:sz="0" w:space="0" w:color="auto"/>
          </w:divBdr>
          <w:divsChild>
            <w:div w:id="812482075">
              <w:marLeft w:val="0"/>
              <w:marRight w:val="0"/>
              <w:marTop w:val="0"/>
              <w:marBottom w:val="0"/>
              <w:divBdr>
                <w:top w:val="none" w:sz="0" w:space="0" w:color="auto"/>
                <w:left w:val="none" w:sz="0" w:space="0" w:color="auto"/>
                <w:bottom w:val="none" w:sz="0" w:space="0" w:color="auto"/>
                <w:right w:val="none" w:sz="0" w:space="0" w:color="auto"/>
              </w:divBdr>
              <w:divsChild>
                <w:div w:id="310795105">
                  <w:marLeft w:val="0"/>
                  <w:marRight w:val="0"/>
                  <w:marTop w:val="0"/>
                  <w:marBottom w:val="0"/>
                  <w:divBdr>
                    <w:top w:val="none" w:sz="0" w:space="0" w:color="auto"/>
                    <w:left w:val="none" w:sz="0" w:space="0" w:color="auto"/>
                    <w:bottom w:val="none" w:sz="0" w:space="0" w:color="auto"/>
                    <w:right w:val="none" w:sz="0" w:space="0" w:color="auto"/>
                  </w:divBdr>
                  <w:divsChild>
                    <w:div w:id="1218323856">
                      <w:marLeft w:val="0"/>
                      <w:marRight w:val="0"/>
                      <w:marTop w:val="0"/>
                      <w:marBottom w:val="0"/>
                      <w:divBdr>
                        <w:top w:val="none" w:sz="0" w:space="0" w:color="auto"/>
                        <w:left w:val="none" w:sz="0" w:space="0" w:color="auto"/>
                        <w:bottom w:val="none" w:sz="0" w:space="0" w:color="auto"/>
                        <w:right w:val="none" w:sz="0" w:space="0" w:color="auto"/>
                      </w:divBdr>
                      <w:divsChild>
                        <w:div w:id="1247152454">
                          <w:marLeft w:val="0"/>
                          <w:marRight w:val="0"/>
                          <w:marTop w:val="0"/>
                          <w:marBottom w:val="0"/>
                          <w:divBdr>
                            <w:top w:val="none" w:sz="0" w:space="0" w:color="auto"/>
                            <w:left w:val="none" w:sz="0" w:space="0" w:color="auto"/>
                            <w:bottom w:val="none" w:sz="0" w:space="0" w:color="auto"/>
                            <w:right w:val="none" w:sz="0" w:space="0" w:color="auto"/>
                          </w:divBdr>
                          <w:divsChild>
                            <w:div w:id="950552773">
                              <w:marLeft w:val="0"/>
                              <w:marRight w:val="0"/>
                              <w:marTop w:val="0"/>
                              <w:marBottom w:val="0"/>
                              <w:divBdr>
                                <w:top w:val="none" w:sz="0" w:space="0" w:color="auto"/>
                                <w:left w:val="none" w:sz="0" w:space="0" w:color="auto"/>
                                <w:bottom w:val="none" w:sz="0" w:space="0" w:color="auto"/>
                                <w:right w:val="none" w:sz="0" w:space="0" w:color="auto"/>
                              </w:divBdr>
                              <w:divsChild>
                                <w:div w:id="1402365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9640371">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39162048">
      <w:bodyDiv w:val="1"/>
      <w:marLeft w:val="0"/>
      <w:marRight w:val="0"/>
      <w:marTop w:val="0"/>
      <w:marBottom w:val="0"/>
      <w:divBdr>
        <w:top w:val="none" w:sz="0" w:space="0" w:color="auto"/>
        <w:left w:val="none" w:sz="0" w:space="0" w:color="auto"/>
        <w:bottom w:val="none" w:sz="0" w:space="0" w:color="auto"/>
        <w:right w:val="none" w:sz="0" w:space="0" w:color="auto"/>
      </w:divBdr>
      <w:divsChild>
        <w:div w:id="920218366">
          <w:marLeft w:val="0"/>
          <w:marRight w:val="0"/>
          <w:marTop w:val="0"/>
          <w:marBottom w:val="0"/>
          <w:divBdr>
            <w:top w:val="none" w:sz="0" w:space="0" w:color="auto"/>
            <w:left w:val="none" w:sz="0" w:space="0" w:color="auto"/>
            <w:bottom w:val="none" w:sz="0" w:space="0" w:color="auto"/>
            <w:right w:val="none" w:sz="0" w:space="0" w:color="auto"/>
          </w:divBdr>
        </w:div>
      </w:divsChild>
    </w:div>
    <w:div w:id="1201895407">
      <w:bodyDiv w:val="1"/>
      <w:marLeft w:val="0"/>
      <w:marRight w:val="0"/>
      <w:marTop w:val="0"/>
      <w:marBottom w:val="0"/>
      <w:divBdr>
        <w:top w:val="none" w:sz="0" w:space="0" w:color="auto"/>
        <w:left w:val="none" w:sz="0" w:space="0" w:color="auto"/>
        <w:bottom w:val="none" w:sz="0" w:space="0" w:color="auto"/>
        <w:right w:val="none" w:sz="0" w:space="0" w:color="auto"/>
      </w:divBdr>
      <w:divsChild>
        <w:div w:id="341125191">
          <w:marLeft w:val="0"/>
          <w:marRight w:val="0"/>
          <w:marTop w:val="0"/>
          <w:marBottom w:val="0"/>
          <w:divBdr>
            <w:top w:val="none" w:sz="0" w:space="0" w:color="auto"/>
            <w:left w:val="none" w:sz="0" w:space="0" w:color="auto"/>
            <w:bottom w:val="none" w:sz="0" w:space="0" w:color="auto"/>
            <w:right w:val="none" w:sz="0" w:space="0" w:color="auto"/>
          </w:divBdr>
          <w:divsChild>
            <w:div w:id="1302148450">
              <w:marLeft w:val="0"/>
              <w:marRight w:val="0"/>
              <w:marTop w:val="0"/>
              <w:marBottom w:val="0"/>
              <w:divBdr>
                <w:top w:val="none" w:sz="0" w:space="0" w:color="auto"/>
                <w:left w:val="none" w:sz="0" w:space="0" w:color="auto"/>
                <w:bottom w:val="none" w:sz="0" w:space="0" w:color="auto"/>
                <w:right w:val="none" w:sz="0" w:space="0" w:color="auto"/>
              </w:divBdr>
              <w:divsChild>
                <w:div w:id="1492674936">
                  <w:marLeft w:val="0"/>
                  <w:marRight w:val="0"/>
                  <w:marTop w:val="0"/>
                  <w:marBottom w:val="0"/>
                  <w:divBdr>
                    <w:top w:val="none" w:sz="0" w:space="0" w:color="auto"/>
                    <w:left w:val="none" w:sz="0" w:space="0" w:color="auto"/>
                    <w:bottom w:val="none" w:sz="0" w:space="0" w:color="auto"/>
                    <w:right w:val="none" w:sz="0" w:space="0" w:color="auto"/>
                  </w:divBdr>
                  <w:divsChild>
                    <w:div w:id="1046368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4217860">
      <w:bodyDiv w:val="1"/>
      <w:marLeft w:val="0"/>
      <w:marRight w:val="0"/>
      <w:marTop w:val="0"/>
      <w:marBottom w:val="0"/>
      <w:divBdr>
        <w:top w:val="none" w:sz="0" w:space="0" w:color="auto"/>
        <w:left w:val="none" w:sz="0" w:space="0" w:color="auto"/>
        <w:bottom w:val="none" w:sz="0" w:space="0" w:color="auto"/>
        <w:right w:val="none" w:sz="0" w:space="0" w:color="auto"/>
      </w:divBdr>
      <w:divsChild>
        <w:div w:id="1656180250">
          <w:marLeft w:val="0"/>
          <w:marRight w:val="0"/>
          <w:marTop w:val="0"/>
          <w:marBottom w:val="0"/>
          <w:divBdr>
            <w:top w:val="none" w:sz="0" w:space="0" w:color="auto"/>
            <w:left w:val="none" w:sz="0" w:space="0" w:color="auto"/>
            <w:bottom w:val="none" w:sz="0" w:space="0" w:color="auto"/>
            <w:right w:val="none" w:sz="0" w:space="0" w:color="auto"/>
          </w:divBdr>
          <w:divsChild>
            <w:div w:id="764495386">
              <w:marLeft w:val="0"/>
              <w:marRight w:val="0"/>
              <w:marTop w:val="0"/>
              <w:marBottom w:val="0"/>
              <w:divBdr>
                <w:top w:val="none" w:sz="0" w:space="0" w:color="auto"/>
                <w:left w:val="none" w:sz="0" w:space="0" w:color="auto"/>
                <w:bottom w:val="none" w:sz="0" w:space="0" w:color="auto"/>
                <w:right w:val="none" w:sz="0" w:space="0" w:color="auto"/>
              </w:divBdr>
              <w:divsChild>
                <w:div w:id="1499223320">
                  <w:marLeft w:val="0"/>
                  <w:marRight w:val="0"/>
                  <w:marTop w:val="0"/>
                  <w:marBottom w:val="0"/>
                  <w:divBdr>
                    <w:top w:val="none" w:sz="0" w:space="0" w:color="auto"/>
                    <w:left w:val="none" w:sz="0" w:space="0" w:color="auto"/>
                    <w:bottom w:val="none" w:sz="0" w:space="0" w:color="auto"/>
                    <w:right w:val="none" w:sz="0" w:space="0" w:color="auto"/>
                  </w:divBdr>
                  <w:divsChild>
                    <w:div w:id="2027511263">
                      <w:marLeft w:val="0"/>
                      <w:marRight w:val="0"/>
                      <w:marTop w:val="0"/>
                      <w:marBottom w:val="0"/>
                      <w:divBdr>
                        <w:top w:val="none" w:sz="0" w:space="0" w:color="auto"/>
                        <w:left w:val="none" w:sz="0" w:space="0" w:color="auto"/>
                        <w:bottom w:val="none" w:sz="0" w:space="0" w:color="auto"/>
                        <w:right w:val="none" w:sz="0" w:space="0" w:color="auto"/>
                      </w:divBdr>
                      <w:divsChild>
                        <w:div w:id="784226777">
                          <w:marLeft w:val="0"/>
                          <w:marRight w:val="0"/>
                          <w:marTop w:val="0"/>
                          <w:marBottom w:val="0"/>
                          <w:divBdr>
                            <w:top w:val="none" w:sz="0" w:space="0" w:color="auto"/>
                            <w:left w:val="none" w:sz="0" w:space="0" w:color="auto"/>
                            <w:bottom w:val="none" w:sz="0" w:space="0" w:color="auto"/>
                            <w:right w:val="none" w:sz="0" w:space="0" w:color="auto"/>
                          </w:divBdr>
                          <w:divsChild>
                            <w:div w:id="987588446">
                              <w:marLeft w:val="0"/>
                              <w:marRight w:val="0"/>
                              <w:marTop w:val="0"/>
                              <w:marBottom w:val="0"/>
                              <w:divBdr>
                                <w:top w:val="none" w:sz="0" w:space="0" w:color="auto"/>
                                <w:left w:val="none" w:sz="0" w:space="0" w:color="auto"/>
                                <w:bottom w:val="none" w:sz="0" w:space="0" w:color="auto"/>
                                <w:right w:val="none" w:sz="0" w:space="0" w:color="auto"/>
                              </w:divBdr>
                              <w:divsChild>
                                <w:div w:id="87622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86899674">
      <w:bodyDiv w:val="1"/>
      <w:marLeft w:val="0"/>
      <w:marRight w:val="0"/>
      <w:marTop w:val="0"/>
      <w:marBottom w:val="0"/>
      <w:divBdr>
        <w:top w:val="none" w:sz="0" w:space="0" w:color="auto"/>
        <w:left w:val="none" w:sz="0" w:space="0" w:color="auto"/>
        <w:bottom w:val="none" w:sz="0" w:space="0" w:color="auto"/>
        <w:right w:val="none" w:sz="0" w:space="0" w:color="auto"/>
      </w:divBdr>
    </w:div>
    <w:div w:id="1783529052">
      <w:bodyDiv w:val="1"/>
      <w:marLeft w:val="0"/>
      <w:marRight w:val="0"/>
      <w:marTop w:val="0"/>
      <w:marBottom w:val="0"/>
      <w:divBdr>
        <w:top w:val="none" w:sz="0" w:space="0" w:color="auto"/>
        <w:left w:val="none" w:sz="0" w:space="0" w:color="auto"/>
        <w:bottom w:val="none" w:sz="0" w:space="0" w:color="auto"/>
        <w:right w:val="none" w:sz="0" w:space="0" w:color="auto"/>
      </w:divBdr>
      <w:divsChild>
        <w:div w:id="351881247">
          <w:marLeft w:val="0"/>
          <w:marRight w:val="0"/>
          <w:marTop w:val="0"/>
          <w:marBottom w:val="0"/>
          <w:divBdr>
            <w:top w:val="none" w:sz="0" w:space="0" w:color="auto"/>
            <w:left w:val="none" w:sz="0" w:space="0" w:color="auto"/>
            <w:bottom w:val="none" w:sz="0" w:space="0" w:color="auto"/>
            <w:right w:val="none" w:sz="0" w:space="0" w:color="auto"/>
          </w:divBdr>
        </w:div>
      </w:divsChild>
    </w:div>
    <w:div w:id="1843349202">
      <w:bodyDiv w:val="1"/>
      <w:marLeft w:val="0"/>
      <w:marRight w:val="0"/>
      <w:marTop w:val="0"/>
      <w:marBottom w:val="0"/>
      <w:divBdr>
        <w:top w:val="none" w:sz="0" w:space="0" w:color="auto"/>
        <w:left w:val="none" w:sz="0" w:space="0" w:color="auto"/>
        <w:bottom w:val="none" w:sz="0" w:space="0" w:color="auto"/>
        <w:right w:val="none" w:sz="0" w:space="0" w:color="auto"/>
      </w:divBdr>
    </w:div>
    <w:div w:id="1905219203">
      <w:bodyDiv w:val="1"/>
      <w:marLeft w:val="0"/>
      <w:marRight w:val="0"/>
      <w:marTop w:val="0"/>
      <w:marBottom w:val="0"/>
      <w:divBdr>
        <w:top w:val="none" w:sz="0" w:space="0" w:color="auto"/>
        <w:left w:val="none" w:sz="0" w:space="0" w:color="auto"/>
        <w:bottom w:val="none" w:sz="0" w:space="0" w:color="auto"/>
        <w:right w:val="none" w:sz="0" w:space="0" w:color="auto"/>
      </w:divBdr>
      <w:divsChild>
        <w:div w:id="926429370">
          <w:marLeft w:val="0"/>
          <w:marRight w:val="0"/>
          <w:marTop w:val="0"/>
          <w:marBottom w:val="0"/>
          <w:divBdr>
            <w:top w:val="none" w:sz="0" w:space="0" w:color="auto"/>
            <w:left w:val="none" w:sz="0" w:space="0" w:color="auto"/>
            <w:bottom w:val="none" w:sz="0" w:space="0" w:color="auto"/>
            <w:right w:val="none" w:sz="0" w:space="0" w:color="auto"/>
          </w:divBdr>
          <w:divsChild>
            <w:div w:id="804591622">
              <w:marLeft w:val="0"/>
              <w:marRight w:val="0"/>
              <w:marTop w:val="0"/>
              <w:marBottom w:val="0"/>
              <w:divBdr>
                <w:top w:val="none" w:sz="0" w:space="0" w:color="auto"/>
                <w:left w:val="none" w:sz="0" w:space="0" w:color="auto"/>
                <w:bottom w:val="none" w:sz="0" w:space="0" w:color="auto"/>
                <w:right w:val="none" w:sz="0" w:space="0" w:color="auto"/>
              </w:divBdr>
              <w:divsChild>
                <w:div w:id="1103307803">
                  <w:marLeft w:val="0"/>
                  <w:marRight w:val="0"/>
                  <w:marTop w:val="0"/>
                  <w:marBottom w:val="0"/>
                  <w:divBdr>
                    <w:top w:val="none" w:sz="0" w:space="0" w:color="auto"/>
                    <w:left w:val="none" w:sz="0" w:space="0" w:color="auto"/>
                    <w:bottom w:val="none" w:sz="0" w:space="0" w:color="auto"/>
                    <w:right w:val="none" w:sz="0" w:space="0" w:color="auto"/>
                  </w:divBdr>
                  <w:divsChild>
                    <w:div w:id="1751852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0501206">
      <w:bodyDiv w:val="1"/>
      <w:marLeft w:val="0"/>
      <w:marRight w:val="0"/>
      <w:marTop w:val="0"/>
      <w:marBottom w:val="0"/>
      <w:divBdr>
        <w:top w:val="none" w:sz="0" w:space="0" w:color="auto"/>
        <w:left w:val="none" w:sz="0" w:space="0" w:color="auto"/>
        <w:bottom w:val="none" w:sz="0" w:space="0" w:color="auto"/>
        <w:right w:val="none" w:sz="0" w:space="0" w:color="auto"/>
      </w:divBdr>
      <w:divsChild>
        <w:div w:id="399796107">
          <w:marLeft w:val="0"/>
          <w:marRight w:val="0"/>
          <w:marTop w:val="0"/>
          <w:marBottom w:val="0"/>
          <w:divBdr>
            <w:top w:val="none" w:sz="0" w:space="0" w:color="auto"/>
            <w:left w:val="none" w:sz="0" w:space="0" w:color="auto"/>
            <w:bottom w:val="none" w:sz="0" w:space="0" w:color="auto"/>
            <w:right w:val="none" w:sz="0" w:space="0" w:color="auto"/>
          </w:divBdr>
        </w:div>
      </w:divsChild>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32824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arch.mandumah.com/Record/1540896" TargetMode="External"/><Relationship Id="rId18" Type="http://schemas.openxmlformats.org/officeDocument/2006/relationships/hyperlink" Target="http://search.mandumah.com/Record/1485431" TargetMode="External"/><Relationship Id="rId26" Type="http://schemas.openxmlformats.org/officeDocument/2006/relationships/hyperlink" Target="http://search.mandumah.com/Record/1103354" TargetMode="External"/><Relationship Id="rId39" Type="http://schemas.openxmlformats.org/officeDocument/2006/relationships/hyperlink" Target="https://doi.org/10.55606/innovation.v2i2.3127" TargetMode="External"/><Relationship Id="rId21" Type="http://schemas.openxmlformats.org/officeDocument/2006/relationships/hyperlink" Target="http://search.mandumah.com/Record/1093211" TargetMode="External"/><Relationship Id="rId34" Type="http://schemas.openxmlformats.org/officeDocument/2006/relationships/hyperlink" Target="https://doi.org/10.20527/JWM.V6I2.149" TargetMode="External"/><Relationship Id="rId42" Type="http://schemas.openxmlformats.org/officeDocument/2006/relationships/hyperlink" Target="https://doi.org/10.54097/e1xpw619" TargetMode="External"/><Relationship Id="rId47"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earch.mandumah.com/Record/1051106" TargetMode="External"/><Relationship Id="rId29" Type="http://schemas.openxmlformats.org/officeDocument/2006/relationships/hyperlink" Target="http://search.mandumah.com/Record/1622549" TargetMode="External"/><Relationship Id="rId11" Type="http://schemas.openxmlformats.org/officeDocument/2006/relationships/hyperlink" Target="http://search.mandumah.com/Record/1434525" TargetMode="External"/><Relationship Id="rId24" Type="http://schemas.openxmlformats.org/officeDocument/2006/relationships/hyperlink" Target="http://search.mandumah.com/Record/1440038" TargetMode="External"/><Relationship Id="rId32" Type="http://schemas.openxmlformats.org/officeDocument/2006/relationships/hyperlink" Target="http://search.mandumah.com/Record/1232689" TargetMode="External"/><Relationship Id="rId37" Type="http://schemas.openxmlformats.org/officeDocument/2006/relationships/hyperlink" Target="https://doi.org/10.37148/comphijournal.v3i2.100" TargetMode="External"/><Relationship Id="rId40" Type="http://schemas.openxmlformats.org/officeDocument/2006/relationships/hyperlink" Target="https://doi.org/10.33386/593DP.2021.3.545"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earch.mandumah.com/Record/1540949" TargetMode="External"/><Relationship Id="rId23" Type="http://schemas.openxmlformats.org/officeDocument/2006/relationships/hyperlink" Target="http://search.mandumah.com/Record/1460679" TargetMode="External"/><Relationship Id="rId28" Type="http://schemas.openxmlformats.org/officeDocument/2006/relationships/hyperlink" Target="http://search.mandumah.com/Record/1458717" TargetMode="External"/><Relationship Id="rId36" Type="http://schemas.openxmlformats.org/officeDocument/2006/relationships/hyperlink" Target="https://doi.org/10.47686/bbm.v10i2.688" TargetMode="External"/><Relationship Id="rId49" Type="http://schemas.openxmlformats.org/officeDocument/2006/relationships/theme" Target="theme/theme1.xml"/><Relationship Id="rId10" Type="http://schemas.openxmlformats.org/officeDocument/2006/relationships/hyperlink" Target="http://search.mandumah.com/Record/1460679" TargetMode="External"/><Relationship Id="rId19" Type="http://schemas.openxmlformats.org/officeDocument/2006/relationships/hyperlink" Target="http://search.mandumah.com/Record/1410287" TargetMode="External"/><Relationship Id="rId31" Type="http://schemas.openxmlformats.org/officeDocument/2006/relationships/hyperlink" Target="http://search.mandumah.com/Record/1377424" TargetMode="External"/><Relationship Id="rId44"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earch.mandumah.com/Record/1377424" TargetMode="External"/><Relationship Id="rId14" Type="http://schemas.openxmlformats.org/officeDocument/2006/relationships/hyperlink" Target="http://search.mandumah.com/Record/1358938" TargetMode="External"/><Relationship Id="rId22" Type="http://schemas.openxmlformats.org/officeDocument/2006/relationships/hyperlink" Target="http://search.mandumah.com/Record/1308783" TargetMode="External"/><Relationship Id="rId27" Type="http://schemas.openxmlformats.org/officeDocument/2006/relationships/hyperlink" Target="http://search.mandumah.com/Record/1207326" TargetMode="External"/><Relationship Id="rId30" Type="http://schemas.openxmlformats.org/officeDocument/2006/relationships/hyperlink" Target="http://search.mandumah.com/Record/1289662" TargetMode="External"/><Relationship Id="rId35" Type="http://schemas.openxmlformats.org/officeDocument/2006/relationships/hyperlink" Target="https://doi.org/10.4018/ijpch.309117" TargetMode="External"/><Relationship Id="rId43" Type="http://schemas.openxmlformats.org/officeDocument/2006/relationships/header" Target="header1.xml"/><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earch.mandumah.com/Record/1214738" TargetMode="External"/><Relationship Id="rId17" Type="http://schemas.openxmlformats.org/officeDocument/2006/relationships/hyperlink" Target="http://search.mandumah.com/Record/1356768" TargetMode="External"/><Relationship Id="rId25" Type="http://schemas.openxmlformats.org/officeDocument/2006/relationships/hyperlink" Target="http://search.mandumah.com/Record/1491088" TargetMode="External"/><Relationship Id="rId33" Type="http://schemas.openxmlformats.org/officeDocument/2006/relationships/hyperlink" Target="https://www.researchgate.net/publication/376811970_Quality_and_Performance_of_Public_Hospital_Services_in_Saudi_Arabia_A_Systematic_Review_Affiliation" TargetMode="External"/><Relationship Id="rId38" Type="http://schemas.openxmlformats.org/officeDocument/2006/relationships/hyperlink" Target="https://doi.org/10.26911/thejhpm.2024.09.03.09" TargetMode="External"/><Relationship Id="rId46" Type="http://schemas.openxmlformats.org/officeDocument/2006/relationships/header" Target="header3.xml"/><Relationship Id="rId20" Type="http://schemas.openxmlformats.org/officeDocument/2006/relationships/hyperlink" Target="http://search.mandumah.com/Record/1521986" TargetMode="External"/><Relationship Id="rId41" Type="http://schemas.openxmlformats.org/officeDocument/2006/relationships/hyperlink" Target="https://doi.org/10.55123/sehatmas.v2i2.1833"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81</Pages>
  <Words>20171</Words>
  <Characters>114980</Characters>
  <Application>Microsoft Office Word</Application>
  <DocSecurity>0</DocSecurity>
  <Lines>958</Lines>
  <Paragraphs>269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134882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MG</cp:lastModifiedBy>
  <cp:revision>2</cp:revision>
  <cp:lastPrinted>2025-08-03T20:46:00Z</cp:lastPrinted>
  <dcterms:created xsi:type="dcterms:W3CDTF">2026-04-03T19:54:00Z</dcterms:created>
  <dcterms:modified xsi:type="dcterms:W3CDTF">2026-04-03T19:54:00Z</dcterms:modified>
</cp:coreProperties>
</file>