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2F90091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00651C9B" w14:textId="7BF12B5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4D022E44"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2F49ED">
        <w:rPr>
          <w:rFonts w:ascii="Simplified Arabic" w:eastAsia="Calibri" w:hAnsi="Simplified Arabic" w:cs="Simplified Arabic" w:hint="cs"/>
          <w:b/>
          <w:bCs/>
          <w:noProof/>
          <w:sz w:val="32"/>
          <w:szCs w:val="32"/>
          <w:rtl/>
          <w:lang w:bidi="ar-SY"/>
        </w:rPr>
        <w:t>ال</w:t>
      </w:r>
      <w:r>
        <w:rPr>
          <w:rFonts w:ascii="Simplified Arabic" w:eastAsia="Calibri" w:hAnsi="Simplified Arabic" w:cs="Simplified Arabic" w:hint="cs"/>
          <w:b/>
          <w:bCs/>
          <w:noProof/>
          <w:sz w:val="32"/>
          <w:szCs w:val="32"/>
          <w:rtl/>
          <w:lang w:bidi="ar-SY"/>
        </w:rPr>
        <w:t>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7325393A" w14:textId="77777777" w:rsidR="006D4E55" w:rsidRDefault="006D4E55"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8B0D19">
      <w:pPr>
        <w:spacing w:line="257" w:lineRule="auto"/>
        <w:jc w:val="both"/>
        <w:rPr>
          <w:rFonts w:ascii="Simplified Arabic" w:eastAsia="Calibri" w:hAnsi="Simplified Arabic" w:cs="Simplified Arabic"/>
          <w:sz w:val="14"/>
          <w:szCs w:val="14"/>
          <w:rtl/>
          <w:lang w:bidi="ar-SY"/>
        </w:rPr>
      </w:pPr>
    </w:p>
    <w:bookmarkEnd w:id="0"/>
    <w:p w14:paraId="017EC932" w14:textId="16DAD2AA" w:rsidR="00217D8D" w:rsidRPr="00204224" w:rsidRDefault="00C41D72" w:rsidP="00217D8D">
      <w:pPr>
        <w:spacing w:line="257" w:lineRule="auto"/>
        <w:ind w:firstLine="284"/>
        <w:jc w:val="center"/>
        <w:rPr>
          <w:rFonts w:ascii="Simplified Arabic" w:eastAsia="Calibri" w:hAnsi="Simplified Arabic" w:cs="Simplified Arabic"/>
          <w:b/>
          <w:bCs/>
          <w:sz w:val="18"/>
          <w:szCs w:val="18"/>
          <w:rtl/>
        </w:rPr>
      </w:pPr>
      <w:r w:rsidRPr="00204224">
        <w:rPr>
          <w:rFonts w:ascii="Times New Roman" w:eastAsia="Calibri" w:hAnsi="Times New Roman" w:cs="Simplified Arabic"/>
          <w:b/>
          <w:bCs/>
          <w:sz w:val="40"/>
          <w:szCs w:val="44"/>
          <w:rtl/>
        </w:rPr>
        <w:t>دور القيادة التحويلية في تعزيز الابداع الوظيفي لدى العاملين في شركات الأدوية بمنطقة جده</w:t>
      </w:r>
    </w:p>
    <w:p w14:paraId="5104D8C0" w14:textId="77777777" w:rsidR="00C41D72" w:rsidRPr="00CF5C0F" w:rsidRDefault="00C41D72" w:rsidP="00217D8D">
      <w:pPr>
        <w:spacing w:line="257" w:lineRule="auto"/>
        <w:ind w:firstLine="284"/>
        <w:jc w:val="center"/>
        <w:rPr>
          <w:rFonts w:ascii="Simplified Arabic" w:eastAsia="Calibri" w:hAnsi="Simplified Arabic" w:cs="Simplified Arabic"/>
          <w:b/>
          <w:bCs/>
          <w:sz w:val="14"/>
          <w:szCs w:val="14"/>
          <w:rtl/>
        </w:rPr>
      </w:pPr>
    </w:p>
    <w:p w14:paraId="77F92AF3" w14:textId="30BF3E9B"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34757BB7" w14:textId="77777777" w:rsidR="00C41D72" w:rsidRDefault="00C41D72" w:rsidP="00594922">
      <w:pPr>
        <w:spacing w:line="257" w:lineRule="auto"/>
        <w:ind w:firstLine="284"/>
        <w:jc w:val="center"/>
        <w:rPr>
          <w:rFonts w:ascii="Simplified Arabic" w:eastAsia="Calibri" w:hAnsi="Simplified Arabic" w:cs="Simplified Arabic"/>
          <w:b/>
          <w:bCs/>
          <w:sz w:val="32"/>
          <w:szCs w:val="32"/>
          <w:rtl/>
          <w:lang w:bidi="ar-EG"/>
        </w:rPr>
      </w:pPr>
      <w:r w:rsidRPr="00C41D72">
        <w:rPr>
          <w:rFonts w:ascii="Simplified Arabic" w:eastAsia="Calibri" w:hAnsi="Simplified Arabic" w:cs="Simplified Arabic"/>
          <w:b/>
          <w:bCs/>
          <w:sz w:val="32"/>
          <w:szCs w:val="32"/>
          <w:rtl/>
          <w:lang w:bidi="ar-EG"/>
        </w:rPr>
        <w:t>محمد وائل أبو عنزة</w:t>
      </w:r>
    </w:p>
    <w:p w14:paraId="5044346D" w14:textId="3F8868E8" w:rsidR="008B0D19" w:rsidRPr="008B0D19" w:rsidRDefault="008B0D19" w:rsidP="00594922">
      <w:pPr>
        <w:spacing w:line="257" w:lineRule="auto"/>
        <w:ind w:firstLine="284"/>
        <w:jc w:val="center"/>
        <w:rPr>
          <w:rFonts w:ascii="Simplified Arabic" w:eastAsia="Calibri" w:hAnsi="Simplified Arabic" w:cs="Simplified Arabic"/>
          <w:b/>
          <w:bCs/>
          <w:sz w:val="32"/>
          <w:szCs w:val="32"/>
          <w:rtl/>
          <w:lang w:bidi="ar-EG"/>
        </w:rPr>
      </w:pPr>
      <w:r w:rsidRPr="008B0D19">
        <w:rPr>
          <w:rFonts w:ascii="Simplified Arabic" w:eastAsia="Calibri" w:hAnsi="Simplified Arabic" w:cs="Simplified Arabic" w:hint="cs"/>
          <w:b/>
          <w:bCs/>
          <w:sz w:val="32"/>
          <w:szCs w:val="32"/>
          <w:rtl/>
          <w:lang w:bidi="ar-EG"/>
        </w:rPr>
        <w:t>الرقم</w:t>
      </w:r>
      <w:r w:rsidR="00522AEF">
        <w:rPr>
          <w:rFonts w:ascii="Simplified Arabic" w:eastAsia="Calibri" w:hAnsi="Simplified Arabic" w:cs="Simplified Arabic" w:hint="cs"/>
          <w:b/>
          <w:bCs/>
          <w:sz w:val="32"/>
          <w:szCs w:val="32"/>
          <w:rtl/>
          <w:lang w:bidi="ar-EG"/>
        </w:rPr>
        <w:t xml:space="preserve"> </w:t>
      </w:r>
      <w:r w:rsidRPr="008B0D19">
        <w:rPr>
          <w:rFonts w:ascii="Simplified Arabic" w:eastAsia="Calibri" w:hAnsi="Simplified Arabic" w:cs="Simplified Arabic" w:hint="cs"/>
          <w:b/>
          <w:bCs/>
          <w:sz w:val="32"/>
          <w:szCs w:val="32"/>
          <w:rtl/>
          <w:lang w:bidi="ar-EG"/>
        </w:rPr>
        <w:t>الأكاديمي</w:t>
      </w:r>
      <w:r w:rsidR="00522AEF">
        <w:rPr>
          <w:rFonts w:ascii="Simplified Arabic" w:eastAsia="Calibri" w:hAnsi="Simplified Arabic" w:cs="Simplified Arabic" w:hint="cs"/>
          <w:b/>
          <w:bCs/>
          <w:sz w:val="32"/>
          <w:szCs w:val="32"/>
          <w:rtl/>
          <w:lang w:bidi="ar-EG"/>
        </w:rPr>
        <w:t xml:space="preserve">: </w:t>
      </w:r>
      <w:bookmarkStart w:id="2" w:name="_Hlk213876433"/>
      <w:r w:rsidR="00C41D72" w:rsidRPr="00C41D72">
        <w:rPr>
          <w:rFonts w:ascii="Simplified Arabic" w:eastAsia="Calibri" w:hAnsi="Simplified Arabic" w:cs="Simplified Arabic"/>
          <w:b/>
          <w:bCs/>
          <w:sz w:val="32"/>
          <w:szCs w:val="32"/>
          <w:rtl/>
          <w:lang w:bidi="ar-EG"/>
        </w:rPr>
        <w:t>251002230</w:t>
      </w:r>
      <w:bookmarkEnd w:id="2"/>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EG"/>
        </w:rPr>
      </w:pPr>
    </w:p>
    <w:p w14:paraId="2A9E5C30" w14:textId="07BA8B3C"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502532AB" w14:textId="77777777" w:rsidR="00C41D72" w:rsidRPr="00C41D72" w:rsidRDefault="00C41D72" w:rsidP="00C41D72">
      <w:pPr>
        <w:spacing w:line="257" w:lineRule="auto"/>
        <w:ind w:firstLine="284"/>
        <w:jc w:val="center"/>
        <w:rPr>
          <w:rFonts w:ascii="Simplified Arabic" w:eastAsia="Calibri" w:hAnsi="Simplified Arabic" w:cs="Simplified Arabic"/>
          <w:b/>
          <w:bCs/>
          <w:sz w:val="32"/>
          <w:szCs w:val="32"/>
          <w:rtl/>
          <w:lang w:bidi="ar-EG"/>
        </w:rPr>
      </w:pPr>
      <w:r w:rsidRPr="00C41D72">
        <w:rPr>
          <w:rFonts w:ascii="Simplified Arabic" w:eastAsia="Calibri" w:hAnsi="Simplified Arabic" w:cs="Simplified Arabic"/>
          <w:b/>
          <w:bCs/>
          <w:sz w:val="32"/>
          <w:szCs w:val="32"/>
          <w:rtl/>
          <w:lang w:bidi="ar-EG"/>
        </w:rPr>
        <w:t>ا.د. الفيصل عبد الحميد محمد</w:t>
      </w:r>
    </w:p>
    <w:p w14:paraId="6EDF14FD" w14:textId="685FD7C7" w:rsidR="00217D8D" w:rsidRDefault="00C41D72" w:rsidP="00C41D72">
      <w:pPr>
        <w:spacing w:line="257" w:lineRule="auto"/>
        <w:ind w:firstLine="284"/>
        <w:jc w:val="center"/>
        <w:rPr>
          <w:rFonts w:ascii="Simplified Arabic" w:eastAsia="Calibri" w:hAnsi="Simplified Arabic" w:cs="Simplified Arabic"/>
          <w:b/>
          <w:bCs/>
          <w:sz w:val="32"/>
          <w:szCs w:val="32"/>
          <w:rtl/>
          <w:lang w:bidi="ar-EG"/>
        </w:rPr>
      </w:pPr>
      <w:r w:rsidRPr="00C41D72">
        <w:rPr>
          <w:rFonts w:ascii="Simplified Arabic" w:eastAsia="Calibri" w:hAnsi="Simplified Arabic" w:cs="Simplified Arabic"/>
          <w:b/>
          <w:bCs/>
          <w:sz w:val="32"/>
          <w:szCs w:val="32"/>
          <w:rtl/>
          <w:lang w:bidi="ar-EG"/>
        </w:rPr>
        <w:t>ا.د. فايز علي جراد</w:t>
      </w:r>
    </w:p>
    <w:p w14:paraId="464F030C"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F352471" w14:textId="795DFD8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80C549F"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4BF6DCD6"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1CFB0550" w14:textId="77777777" w:rsidR="00586478" w:rsidRPr="00586478" w:rsidRDefault="00586478" w:rsidP="00586478">
      <w:pPr>
        <w:spacing w:after="0" w:line="276" w:lineRule="auto"/>
        <w:jc w:val="both"/>
        <w:rPr>
          <w:rFonts w:ascii="Simplified Arabic" w:hAnsi="Simplified Arabic" w:cs="Simplified Arabic"/>
          <w:sz w:val="28"/>
          <w:szCs w:val="28"/>
          <w:rtl/>
        </w:rPr>
      </w:pPr>
    </w:p>
    <w:p w14:paraId="6507904C" w14:textId="77777777" w:rsidR="00586478" w:rsidRPr="00586478" w:rsidRDefault="00586478" w:rsidP="00586478">
      <w:pPr>
        <w:spacing w:after="200" w:line="276" w:lineRule="auto"/>
      </w:pPr>
    </w:p>
    <w:p w14:paraId="6E37A353" w14:textId="77777777" w:rsidR="00586478" w:rsidRPr="00586478" w:rsidRDefault="00586478" w:rsidP="00586478">
      <w:pPr>
        <w:spacing w:line="276" w:lineRule="auto"/>
        <w:jc w:val="center"/>
        <w:rPr>
          <w:rFonts w:ascii="Simplified Arabic" w:hAnsi="Simplified Arabic" w:cs="Simplified Arabic"/>
          <w:sz w:val="28"/>
          <w:szCs w:val="28"/>
          <w:rtl/>
        </w:rPr>
      </w:pPr>
    </w:p>
    <w:p w14:paraId="6781A0AF" w14:textId="77777777" w:rsidR="00586478" w:rsidRPr="00586478" w:rsidRDefault="00586478" w:rsidP="00586478">
      <w:pPr>
        <w:spacing w:line="276" w:lineRule="auto"/>
        <w:jc w:val="center"/>
        <w:rPr>
          <w:rFonts w:ascii="Simplified Arabic" w:hAnsi="Simplified Arabic" w:cs="PT Bold Heading"/>
          <w:rtl/>
        </w:rPr>
      </w:pPr>
    </w:p>
    <w:p w14:paraId="72FE4B63" w14:textId="77777777" w:rsidR="00586478" w:rsidRPr="00586478" w:rsidRDefault="00586478" w:rsidP="00586478">
      <w:pPr>
        <w:spacing w:line="276" w:lineRule="auto"/>
        <w:jc w:val="center"/>
        <w:rPr>
          <w:rFonts w:ascii="Simplified Arabic" w:hAnsi="Simplified Arabic" w:cs="PT Bold Heading"/>
          <w:sz w:val="16"/>
          <w:szCs w:val="16"/>
          <w:rtl/>
        </w:rPr>
      </w:pPr>
    </w:p>
    <w:p w14:paraId="209F11CC"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الأول</w:t>
      </w:r>
    </w:p>
    <w:p w14:paraId="117A8A44" w14:textId="77777777" w:rsidR="00586478" w:rsidRPr="00586478" w:rsidRDefault="00586478" w:rsidP="00586478">
      <w:pPr>
        <w:spacing w:line="276" w:lineRule="auto"/>
        <w:ind w:firstLine="284"/>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العام للدراسة</w:t>
      </w:r>
    </w:p>
    <w:p w14:paraId="25170D4D" w14:textId="77777777" w:rsidR="00586478" w:rsidRPr="00586478" w:rsidRDefault="00586478" w:rsidP="00586478">
      <w:pPr>
        <w:spacing w:line="276" w:lineRule="auto"/>
        <w:ind w:left="720" w:firstLine="284"/>
        <w:contextualSpacing/>
        <w:jc w:val="both"/>
        <w:rPr>
          <w:rFonts w:ascii="Simplified Arabic" w:eastAsia="Calibri" w:hAnsi="Simplified Arabic" w:cs="Simplified Arabic"/>
          <w:b/>
          <w:bCs/>
          <w:sz w:val="24"/>
          <w:szCs w:val="24"/>
          <w:rtl/>
        </w:rPr>
      </w:pPr>
    </w:p>
    <w:p w14:paraId="0065F81A"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tl/>
        </w:rPr>
      </w:pPr>
      <w:r w:rsidRPr="00586478">
        <w:rPr>
          <w:rFonts w:ascii="Simplified Arabic" w:eastAsia="Calibri" w:hAnsi="Simplified Arabic" w:cs="Monotype Koufi"/>
          <w:sz w:val="42"/>
          <w:szCs w:val="42"/>
          <w:rtl/>
        </w:rPr>
        <w:t>المقدمة.</w:t>
      </w:r>
    </w:p>
    <w:p w14:paraId="62EBA89A"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مشكلة الدراسة.</w:t>
      </w:r>
    </w:p>
    <w:p w14:paraId="05B00DC4"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أهمية الدراسة.</w:t>
      </w:r>
    </w:p>
    <w:p w14:paraId="4E0CD6B1"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تساؤلات الدراسة.</w:t>
      </w:r>
    </w:p>
    <w:p w14:paraId="5D9530DF"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أهداف الدراسة.</w:t>
      </w:r>
    </w:p>
    <w:p w14:paraId="3F80BC6B"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متغيرات وأبعاد الدراسة.</w:t>
      </w:r>
    </w:p>
    <w:p w14:paraId="48C933CE"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فرضيات الدراسة.</w:t>
      </w:r>
    </w:p>
    <w:p w14:paraId="69D544FE"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حدود الدراسة.</w:t>
      </w:r>
    </w:p>
    <w:p w14:paraId="35C4B857" w14:textId="77777777" w:rsidR="00586478" w:rsidRPr="00586478" w:rsidRDefault="00586478" w:rsidP="00586478">
      <w:pPr>
        <w:spacing w:line="257"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br w:type="page"/>
      </w:r>
    </w:p>
    <w:p w14:paraId="56E0A2F1" w14:textId="77777777" w:rsidR="00586478" w:rsidRPr="00586478" w:rsidRDefault="00586478" w:rsidP="00586478">
      <w:pPr>
        <w:spacing w:line="276" w:lineRule="auto"/>
        <w:jc w:val="center"/>
        <w:rPr>
          <w:rFonts w:ascii="Simplified Arabic" w:eastAsia="Calibri" w:hAnsi="Simplified Arabic" w:cs="PT Bold Heading"/>
          <w:sz w:val="32"/>
          <w:szCs w:val="32"/>
          <w:rtl/>
        </w:rPr>
      </w:pPr>
      <w:bookmarkStart w:id="3" w:name="_Hlk192448459"/>
      <w:r w:rsidRPr="00586478">
        <w:rPr>
          <w:rFonts w:ascii="Simplified Arabic" w:eastAsia="Calibri" w:hAnsi="Simplified Arabic" w:cs="PT Bold Heading"/>
          <w:sz w:val="32"/>
          <w:szCs w:val="32"/>
          <w:rtl/>
        </w:rPr>
        <w:lastRenderedPageBreak/>
        <w:t>الفصل الأول</w:t>
      </w:r>
    </w:p>
    <w:p w14:paraId="02D7E061"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العام للدراسة</w:t>
      </w:r>
    </w:p>
    <w:p w14:paraId="2EC7A123" w14:textId="77777777" w:rsidR="00586478" w:rsidRPr="00586478" w:rsidRDefault="00586478" w:rsidP="00586478">
      <w:pPr>
        <w:spacing w:after="240" w:line="276"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62DB22A0"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يمثل هذا الفصل مدخلاً منهجياً للدراسة، حيث يحدد معالمها الأساسية من خلال عرض مقدمة شاملة، وتحديد دقيق للمشكلة البحثية وتساؤلاتها، وصولاً إلى صياغة الأهداف والفرضيات وتحديد أهمية الدراسة ومصطلحاتها.</w:t>
      </w:r>
    </w:p>
    <w:p w14:paraId="0BCC4D10" w14:textId="77777777" w:rsidR="00106ADA" w:rsidRPr="00106ADA" w:rsidRDefault="00106ADA" w:rsidP="00106ADA">
      <w:pPr>
        <w:spacing w:after="240" w:line="276" w:lineRule="auto"/>
        <w:ind w:firstLine="510"/>
        <w:jc w:val="both"/>
        <w:rPr>
          <w:rFonts w:ascii="Times New Roman" w:eastAsia="Calibri" w:hAnsi="Times New Roman" w:cs="Simplified Arabic"/>
          <w:b/>
          <w:bCs/>
          <w:sz w:val="24"/>
          <w:szCs w:val="28"/>
        </w:rPr>
      </w:pPr>
      <w:r w:rsidRPr="00106ADA">
        <w:rPr>
          <w:rFonts w:ascii="Times New Roman" w:eastAsia="Calibri" w:hAnsi="Times New Roman" w:cs="Simplified Arabic"/>
          <w:b/>
          <w:bCs/>
          <w:sz w:val="24"/>
          <w:szCs w:val="28"/>
        </w:rPr>
        <w:t>1</w:t>
      </w:r>
      <w:r w:rsidRPr="00106ADA">
        <w:rPr>
          <w:rFonts w:ascii="Times New Roman" w:eastAsia="Calibri" w:hAnsi="Times New Roman" w:cs="Simplified Arabic"/>
          <w:b/>
          <w:bCs/>
          <w:sz w:val="24"/>
          <w:szCs w:val="28"/>
          <w:rtl/>
        </w:rPr>
        <w:t>. المقدمة</w:t>
      </w:r>
    </w:p>
    <w:p w14:paraId="37B518BC"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في ظل بيئة الأعمال المعاصرة التي تتسم بالتنافسية الشديدة والتغيرات المتسارعة، لم يعد التميز خياراً، بل أصبح ضرورة حتمية لبقاء المنظمات ونموها. ومن هنا، يبرز الإبداع الوظيفي بوصفه محركاً جوهرياً للتطور والريادة، لا سيما في القطاعات الحيوية كصناعة الأدوية التي تعتمد بشكل أساسي على البحث والتطوير المستمر لتقديم حلول مبتكرة تسهم في تحسين جودة الحياة.</w:t>
      </w:r>
    </w:p>
    <w:p w14:paraId="3982A76F"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إن الإبداع الوظيفي، الذي يُعد عملية متكاملة لتوليد الأفكار الجديدة وتطبيقها بفاعلية، يؤدي دوراً محورياً في تحقيق الميزة التنافسية المستدامة للمنظمات (بن عبد الله، 2023، ص. 81). إذ يسهم في تطوير منتجات وخدمات مبتكرة، وتحسين العمليات الداخلية، فضلاً عن تعزيز قدرة المنظمة على التكيف مع التحديات البيئية. وتشير الأدبيات إلى أن السلوك الإبداعي للعاملين لا ينشأ من فراغ، بل يتأثر بمجموعة من العوامل التنظيمية والشخصية (زينب عمر سالم، 2022، ص. 208). وفي هذا السياق، تؤكد نتائج بعض الدراسات أن تحفيز الموظفين على تبني سلوكيات إبداعية يتطلب بيئة عمل داعمة ومناخاً تنظيمياً محفزاً </w:t>
      </w:r>
      <w:r w:rsidRPr="00106ADA">
        <w:rPr>
          <w:rFonts w:ascii="Times New Roman" w:eastAsia="Calibri" w:hAnsi="Times New Roman" w:cs="Simplified Arabic"/>
          <w:sz w:val="24"/>
          <w:szCs w:val="28"/>
        </w:rPr>
        <w:t>(Shafi et al., 2020)</w:t>
      </w:r>
      <w:r w:rsidRPr="00106ADA">
        <w:rPr>
          <w:rFonts w:ascii="Times New Roman" w:eastAsia="Calibri" w:hAnsi="Times New Roman" w:cs="Simplified Arabic"/>
          <w:sz w:val="24"/>
          <w:szCs w:val="28"/>
          <w:rtl/>
        </w:rPr>
        <w:t>. وعليه، فإن فهم الآليات التي يمكن من خلالها تنمية الإبداع لدى الموارد البشرية يُعد مطلباً استراتيجياً لشركات الأدوية الساعية للريادة.</w:t>
      </w:r>
    </w:p>
    <w:p w14:paraId="645E1D92"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ومن ناحية أخرى، تبرز القيادة كأحد أبرز العوامل التنظيمية تأثيراً في سلوكيات العاملين ومخرجاتهم. ويُعد نمط القيادة التحويلية، على وجه الخصوص، من أكثر الأنماط القيادية قدرة على إحداث تغييرات جوهرية في قيم الموظفين وتطلعاتهم (البدوي والأسمري، 2024، ص. 45). فالقائد التحويلي، بما يمتلكه من كاريزما ورؤية ملهمة وقدرة على الاستثارة الفكرية وتقديم الدعم الفردي، </w:t>
      </w:r>
      <w:r w:rsidRPr="00106ADA">
        <w:rPr>
          <w:rFonts w:ascii="Times New Roman" w:eastAsia="Calibri" w:hAnsi="Times New Roman" w:cs="Simplified Arabic"/>
          <w:sz w:val="24"/>
          <w:szCs w:val="28"/>
          <w:rtl/>
        </w:rPr>
        <w:lastRenderedPageBreak/>
        <w:t xml:space="preserve">يستطيع أن يحفز أتباعه لتجاوز مصالحهم الشخصية من أجل تحقيق أهداف المنظمة السامية </w:t>
      </w:r>
      <w:r w:rsidRPr="00106ADA">
        <w:rPr>
          <w:rFonts w:ascii="Times New Roman" w:eastAsia="Calibri" w:hAnsi="Times New Roman" w:cs="Simplified Arabic"/>
          <w:sz w:val="24"/>
          <w:szCs w:val="28"/>
        </w:rPr>
        <w:t>(Johnson and Smith, 2023, p. 305)</w:t>
      </w:r>
      <w:r w:rsidRPr="00106ADA">
        <w:rPr>
          <w:rFonts w:ascii="Times New Roman" w:eastAsia="Calibri" w:hAnsi="Times New Roman" w:cs="Simplified Arabic"/>
          <w:sz w:val="24"/>
          <w:szCs w:val="28"/>
          <w:rtl/>
        </w:rPr>
        <w:t>. وقد أظهرت دراسات عديدة أن الممارسات القيادية التحويلية تسهم في رفع مستويات الأداء الوظيفي والرضا والالتزام التنظيمي (الحاج والمغربي، 2020، ص. 104؛ دعاء محمد أحمد بدر، 2024).</w:t>
      </w:r>
    </w:p>
    <w:p w14:paraId="09A1587D"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وجدير بالذكر أن العلاقة بين القيادة التحويلية والإبداع الوظيفي قد حظيت باهتمام بحثي واسع، حيث أكدت دراسات متعددة وجود ارتباط إيجابي ومؤثر بينهما </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 xml:space="preserve">الشمري والزرقاوي، 2025، ص. 50؛ </w:t>
      </w:r>
      <w:r w:rsidRPr="00106ADA">
        <w:rPr>
          <w:rFonts w:ascii="Times New Roman" w:eastAsia="Calibri" w:hAnsi="Times New Roman" w:cs="Simplified Arabic"/>
          <w:sz w:val="24"/>
          <w:szCs w:val="28"/>
        </w:rPr>
        <w:t>Guo and Wei, 2025, p. 5)</w:t>
      </w:r>
      <w:r w:rsidRPr="00106ADA">
        <w:rPr>
          <w:rFonts w:ascii="Times New Roman" w:eastAsia="Calibri" w:hAnsi="Times New Roman" w:cs="Simplified Arabic"/>
          <w:sz w:val="24"/>
          <w:szCs w:val="28"/>
          <w:rtl/>
        </w:rPr>
        <w:t xml:space="preserve">. فالقادة </w:t>
      </w:r>
      <w:proofErr w:type="spellStart"/>
      <w:r w:rsidRPr="00106ADA">
        <w:rPr>
          <w:rFonts w:ascii="Times New Roman" w:eastAsia="Calibri" w:hAnsi="Times New Roman" w:cs="Simplified Arabic"/>
          <w:sz w:val="24"/>
          <w:szCs w:val="28"/>
          <w:rtl/>
        </w:rPr>
        <w:t>التحويليون</w:t>
      </w:r>
      <w:proofErr w:type="spellEnd"/>
      <w:r w:rsidRPr="00106ADA">
        <w:rPr>
          <w:rFonts w:ascii="Times New Roman" w:eastAsia="Calibri" w:hAnsi="Times New Roman" w:cs="Simplified Arabic"/>
          <w:sz w:val="24"/>
          <w:szCs w:val="28"/>
          <w:rtl/>
        </w:rPr>
        <w:t xml:space="preserve">، من خلال تشجيعهم للتفكير النقدي والخروج عن المألوف، يخلقون مناخاً نفسياً آمناً يدفع الموظفين إلى المبادرة والمخاطرة المحسوبة وتجربة أفكار جديدة دون الخوف من الفشل </w:t>
      </w:r>
      <w:r w:rsidRPr="00106ADA">
        <w:rPr>
          <w:rFonts w:ascii="Times New Roman" w:eastAsia="Calibri" w:hAnsi="Times New Roman" w:cs="Simplified Arabic"/>
          <w:sz w:val="24"/>
          <w:szCs w:val="28"/>
        </w:rPr>
        <w:t>(Müller and Schmidt, 2023, p. 850)</w:t>
      </w:r>
      <w:r w:rsidRPr="00106ADA">
        <w:rPr>
          <w:rFonts w:ascii="Times New Roman" w:eastAsia="Calibri" w:hAnsi="Times New Roman" w:cs="Simplified Arabic"/>
          <w:sz w:val="24"/>
          <w:szCs w:val="28"/>
          <w:rtl/>
        </w:rPr>
        <w:t>. وهذا بدوره يعزز من قدرتهم على توليد حلول إبداعية للمشكلات التي تواجههم في العمل، مما ينعكس إيجاباً على الأداء الإبداعي الكلي للمنظمة.</w:t>
      </w:r>
    </w:p>
    <w:p w14:paraId="0DCC5CD9"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وفي سياق قطاع الأدوية بمدينة جدة، الذي يُعد قطاعاً حيوياً واستراتيجياً في إطار رؤية المملكة (2030) الهادفة إلى تنويع الاقتصاد وتعزيز الصناعات المعرفية، تزداد الحاجة إلى تبني ممارسات إدارية حديثة قادرة على استثمار الطاقات الإبداعية الكامنة لدى العاملين. إن طبيعة العمل في هذا القطاع، القائمة على الدقة والابتكار، تتطلب قيادات قادرة على إلهام فرق العمل وتحفيزهم نحو التميز. وقد أشارت دراسة أُجريت في مدينة جدة إلى أهمية تأثير القيادة التحويلية في الأداء الإبداعي (الجهني والدوسري، 2020، ص. 215)، مما يبرز أهمية دراسة هذه العلاقة بشكل أكثر تحديداً في قطاع الأدوية.</w:t>
      </w:r>
    </w:p>
    <w:p w14:paraId="7412B577"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لذلك، تسعى هذه الدراسة إلى استكشاف طبيعة الدور الذي تؤديه القيادة التحويلية بأبعادها المختلفة في تعزيز الإبداع الوظيفي لدى العاملين في شركات الأدوية بمدينة جدة. وتأتي هذه الدراسة لتسد فجوة بحثية محتملة من خلال التركيز على قطاع متخصص لم يحظَ بالدراسة الكافية في البيئة المحلية، وتقديم رؤى علمية وعملية لصناع القرار في هذا القطاع الحيوي.</w:t>
      </w:r>
    </w:p>
    <w:p w14:paraId="0CC87EC2" w14:textId="77777777" w:rsidR="00106ADA" w:rsidRPr="00106ADA" w:rsidRDefault="00106ADA" w:rsidP="00106ADA">
      <w:pPr>
        <w:spacing w:after="240" w:line="276" w:lineRule="auto"/>
        <w:ind w:firstLine="510"/>
        <w:jc w:val="both"/>
        <w:rPr>
          <w:rFonts w:ascii="Times New Roman" w:eastAsia="Calibri" w:hAnsi="Times New Roman" w:cs="Simplified Arabic"/>
          <w:b/>
          <w:bCs/>
          <w:sz w:val="24"/>
          <w:szCs w:val="28"/>
        </w:rPr>
      </w:pPr>
      <w:r w:rsidRPr="00106ADA">
        <w:rPr>
          <w:rFonts w:ascii="Times New Roman" w:eastAsia="Calibri" w:hAnsi="Times New Roman" w:cs="Simplified Arabic"/>
          <w:b/>
          <w:bCs/>
          <w:sz w:val="24"/>
          <w:szCs w:val="28"/>
        </w:rPr>
        <w:t>2</w:t>
      </w:r>
      <w:r w:rsidRPr="00106ADA">
        <w:rPr>
          <w:rFonts w:ascii="Times New Roman" w:eastAsia="Calibri" w:hAnsi="Times New Roman" w:cs="Simplified Arabic"/>
          <w:b/>
          <w:bCs/>
          <w:sz w:val="24"/>
          <w:szCs w:val="28"/>
          <w:rtl/>
        </w:rPr>
        <w:t>. مشكلة الدراسة</w:t>
      </w:r>
    </w:p>
    <w:p w14:paraId="02B39AF1"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lastRenderedPageBreak/>
        <w:t>يواجه قطاع صناعة الأدوية تحديات متنامية تفرضها سرعة التقدم العلمي، وشدة المنافسة العالمية، وضرورة الالتزام بالمعايير التنظيمية الصارمة. وفي هذا الإطار، لم يعد الإبداع مجرد ميزة إضافية، بل أصبح ضرورة استراتيجية تضمن لشركات الأدوية قدرتها على تطوير منتجات جديدة، وتحسين عملياتها، والحفاظ على مكانتها في السوق. وعلى الرغم من الإدراك المتزايد لأهمية الإبداع الوظيفي، إلاّ أن العديد من المنظمات، ومنها شركات الأدوية، قد تواجه صعوبات في ترجمة هذا الإدراك إلى ممارسات فعلية على أرض الواقع، مما يؤدي إلى وجود فجوة بين مستوى الإبداع المنشود والمستوى المتحقق فعلياً.</w:t>
      </w:r>
    </w:p>
    <w:p w14:paraId="3F4BC773"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وقد لاحظ الباحث من خلال مراجعة الأدبيات والاهتمام بقطاع الأعمال في مدينة جدة، أن التركيز غالباً ما ينصب على الجوانب الفنية والتقنية للابتكار في شركات الأدوية، مع اهتمام أقل نسبياً بالعوامل التنظيمية والسلوكية التي تشكل البيئة الحاضنة للإبداع، وفي مقدمتها نمط القيادة السائد. وتؤيد ذلك نتائج دراسات سابقة أشارت إلى أن غياب القيادة الداعمة والمحفزة قد يكون أحد المعوقات الأساسية أمام إطلاق الطاقات الإبداعية لدى الموظفين (الرمحي، 2020، ص. 710). كما أن دراسة (العتيبي، 2022، ص. 125) أكدت أن السلوك الإبداعي للموظفين يتأثر بشكل كبير بالممارسات القيادية داخل المنظمة.</w:t>
      </w:r>
    </w:p>
    <w:p w14:paraId="592F4D96"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وعليه، وبالرغم من وجود دراسات تناولت العلاقة بين القيادة التحويلية والإبداع في سياقات تنظيمية مختلفة </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 xml:space="preserve">مثل: غنيم، 2022؛ القحطاني والشهري، 2023؛ </w:t>
      </w:r>
      <w:r w:rsidRPr="00106ADA">
        <w:rPr>
          <w:rFonts w:ascii="Times New Roman" w:eastAsia="Calibri" w:hAnsi="Times New Roman" w:cs="Simplified Arabic"/>
          <w:sz w:val="24"/>
          <w:szCs w:val="28"/>
        </w:rPr>
        <w:t>Johnson and Davies, 2024)</w:t>
      </w:r>
      <w:r w:rsidRPr="00106ADA">
        <w:rPr>
          <w:rFonts w:ascii="Times New Roman" w:eastAsia="Calibri" w:hAnsi="Times New Roman" w:cs="Simplified Arabic"/>
          <w:sz w:val="24"/>
          <w:szCs w:val="28"/>
          <w:rtl/>
        </w:rPr>
        <w:t xml:space="preserve">، إلاّ أن هناك ندرة في الدراسات التي ركزت على هذه العلاقة بشكل خاص ضمن قطاع الأدوية في البيئة السعودية، وتحديداً في مدينة جدة التي تُعد مركزاً اقتصادياً وصناعياً رئيسياً. هذه الندرة تمثل فجوة بحثية تستدعي الدراسة والتحليل لفهم طبيعة الدور الذي يمكن أن تؤديه القيادة التحويلية بأبعادها المختلفة (التأثير المثالي، الدافعية </w:t>
      </w:r>
      <w:proofErr w:type="spellStart"/>
      <w:r w:rsidRPr="00106ADA">
        <w:rPr>
          <w:rFonts w:ascii="Times New Roman" w:eastAsia="Calibri" w:hAnsi="Times New Roman" w:cs="Simplified Arabic"/>
          <w:sz w:val="24"/>
          <w:szCs w:val="28"/>
          <w:rtl/>
        </w:rPr>
        <w:t>الإلهامية</w:t>
      </w:r>
      <w:proofErr w:type="spellEnd"/>
      <w:r w:rsidRPr="00106ADA">
        <w:rPr>
          <w:rFonts w:ascii="Times New Roman" w:eastAsia="Calibri" w:hAnsi="Times New Roman" w:cs="Simplified Arabic"/>
          <w:sz w:val="24"/>
          <w:szCs w:val="28"/>
          <w:rtl/>
        </w:rPr>
        <w:t>، الاستثارة الفكرية، الاعتبارات الفردية) في تعزيز الإبداع الوظيفي لدى العاملين في هذا القطاع الحيوي.</w:t>
      </w:r>
    </w:p>
    <w:p w14:paraId="06C056ED"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لذا، تتحدد مشكلة الدراسة الحالية في محاولة الإجابة عن التساؤل الرئيس الآتي: </w:t>
      </w:r>
      <w:r w:rsidRPr="00106ADA">
        <w:rPr>
          <w:rFonts w:ascii="Times New Roman" w:eastAsia="Calibri" w:hAnsi="Times New Roman" w:cs="Simplified Arabic"/>
          <w:b/>
          <w:bCs/>
          <w:sz w:val="24"/>
          <w:szCs w:val="28"/>
          <w:rtl/>
        </w:rPr>
        <w:t>ما دور القيادة التحويلية في تعزيز الإبداع الوظيفي لدى العاملين في شركات الأدوية بمنطقة جدة؟</w:t>
      </w:r>
    </w:p>
    <w:p w14:paraId="1BD37700" w14:textId="77777777" w:rsidR="00106ADA" w:rsidRPr="00106ADA" w:rsidRDefault="00106ADA" w:rsidP="00106ADA">
      <w:pPr>
        <w:spacing w:after="240" w:line="276" w:lineRule="auto"/>
        <w:ind w:firstLine="510"/>
        <w:jc w:val="both"/>
        <w:rPr>
          <w:rFonts w:ascii="Times New Roman" w:eastAsia="Calibri" w:hAnsi="Times New Roman" w:cs="Simplified Arabic"/>
          <w:b/>
          <w:bCs/>
          <w:sz w:val="24"/>
          <w:szCs w:val="28"/>
        </w:rPr>
      </w:pPr>
      <w:r w:rsidRPr="00106ADA">
        <w:rPr>
          <w:rFonts w:ascii="Times New Roman" w:eastAsia="Calibri" w:hAnsi="Times New Roman" w:cs="Simplified Arabic"/>
          <w:b/>
          <w:bCs/>
          <w:sz w:val="24"/>
          <w:szCs w:val="28"/>
        </w:rPr>
        <w:t>3</w:t>
      </w:r>
      <w:r w:rsidRPr="00106ADA">
        <w:rPr>
          <w:rFonts w:ascii="Times New Roman" w:eastAsia="Calibri" w:hAnsi="Times New Roman" w:cs="Simplified Arabic"/>
          <w:b/>
          <w:bCs/>
          <w:sz w:val="24"/>
          <w:szCs w:val="28"/>
          <w:rtl/>
        </w:rPr>
        <w:t>. تساؤلات الدراسة</w:t>
      </w:r>
    </w:p>
    <w:p w14:paraId="1A88F79F"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lastRenderedPageBreak/>
        <w:t>تسعى الدراسة الحالية إلى الإجابة عن التساؤل الرئيس الآتي:</w:t>
      </w:r>
      <w:r w:rsidRPr="00106ADA">
        <w:rPr>
          <w:rFonts w:ascii="Times New Roman" w:eastAsia="Calibri" w:hAnsi="Times New Roman" w:cs="Simplified Arabic"/>
          <w:sz w:val="24"/>
          <w:szCs w:val="28"/>
        </w:rPr>
        <w:br/>
      </w:r>
      <w:r w:rsidRPr="00106ADA">
        <w:rPr>
          <w:rFonts w:ascii="Times New Roman" w:eastAsia="Calibri" w:hAnsi="Times New Roman" w:cs="Simplified Arabic"/>
          <w:b/>
          <w:bCs/>
          <w:sz w:val="24"/>
          <w:szCs w:val="28"/>
          <w:rtl/>
        </w:rPr>
        <w:t>ما دور القيادة التحويلية في تعزيز الإبداع الوظيفي لدى العاملين في شركات الأدوية بمنطقة جدة؟</w:t>
      </w:r>
      <w:r w:rsidRPr="00106ADA">
        <w:rPr>
          <w:rFonts w:ascii="Times New Roman" w:eastAsia="Calibri" w:hAnsi="Times New Roman" w:cs="Simplified Arabic"/>
          <w:sz w:val="24"/>
          <w:szCs w:val="28"/>
        </w:rPr>
        <w:br/>
      </w:r>
      <w:r w:rsidRPr="00106ADA">
        <w:rPr>
          <w:rFonts w:ascii="Times New Roman" w:eastAsia="Calibri" w:hAnsi="Times New Roman" w:cs="Simplified Arabic"/>
          <w:sz w:val="24"/>
          <w:szCs w:val="28"/>
          <w:rtl/>
        </w:rPr>
        <w:t>ويتفرع من هذا التساؤل الرئيس التساؤلات الفرعية الآتية:</w:t>
      </w:r>
    </w:p>
    <w:p w14:paraId="13904038" w14:textId="77777777" w:rsidR="00106ADA" w:rsidRPr="00106ADA" w:rsidRDefault="00106ADA" w:rsidP="00106ADA">
      <w:pPr>
        <w:numPr>
          <w:ilvl w:val="0"/>
          <w:numId w:val="56"/>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ما مستوى ممارسة أبعاد القيادة التحويلية لدى القادة في شركات الأدوية بمنطقة جدة من وجهة نظر العاملين؟</w:t>
      </w:r>
    </w:p>
    <w:p w14:paraId="1FFC5353" w14:textId="77777777" w:rsidR="00106ADA" w:rsidRPr="00106ADA" w:rsidRDefault="00106ADA" w:rsidP="00106ADA">
      <w:pPr>
        <w:numPr>
          <w:ilvl w:val="0"/>
          <w:numId w:val="56"/>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ما مستوى الإبداع الوظيفي لدى العاملين في شركات الأدوية بمنطقة جدة من وجهة نظرهم؟</w:t>
      </w:r>
    </w:p>
    <w:p w14:paraId="2E156CB9" w14:textId="77777777" w:rsidR="00106ADA" w:rsidRPr="00106ADA" w:rsidRDefault="00106ADA" w:rsidP="00106ADA">
      <w:pPr>
        <w:numPr>
          <w:ilvl w:val="0"/>
          <w:numId w:val="56"/>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هل توجد علاقة ارتباطية ذات دلالة إحصائية بين ممارسة القيادة التحويلية والإبداع الوظيفي لدى العاملين في شركات الأدوية بمنطقة جدة؟</w:t>
      </w:r>
    </w:p>
    <w:p w14:paraId="06F8B952" w14:textId="77777777" w:rsidR="00106ADA" w:rsidRPr="00106ADA" w:rsidRDefault="00106ADA" w:rsidP="00106ADA">
      <w:pPr>
        <w:numPr>
          <w:ilvl w:val="0"/>
          <w:numId w:val="56"/>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ما دور أبعاد القيادة التحويلية (التأثير المثالي، الدافعية </w:t>
      </w:r>
      <w:proofErr w:type="spellStart"/>
      <w:r w:rsidRPr="00106ADA">
        <w:rPr>
          <w:rFonts w:ascii="Times New Roman" w:eastAsia="Calibri" w:hAnsi="Times New Roman" w:cs="Simplified Arabic"/>
          <w:sz w:val="24"/>
          <w:szCs w:val="28"/>
          <w:rtl/>
        </w:rPr>
        <w:t>الإلهامية</w:t>
      </w:r>
      <w:proofErr w:type="spellEnd"/>
      <w:r w:rsidRPr="00106ADA">
        <w:rPr>
          <w:rFonts w:ascii="Times New Roman" w:eastAsia="Calibri" w:hAnsi="Times New Roman" w:cs="Simplified Arabic"/>
          <w:sz w:val="24"/>
          <w:szCs w:val="28"/>
          <w:rtl/>
        </w:rPr>
        <w:t>، الاستثارة الفكرية، الاعتبارات الفردية) في تعزيز الإبداع الوظيفي لدى العاملين في شركات الأدوية بمنطقة جدة؟ وينبثق منه التساؤلات الآتية:</w:t>
      </w:r>
    </w:p>
    <w:p w14:paraId="0EEA368A" w14:textId="77777777" w:rsidR="00106ADA" w:rsidRPr="00106ADA" w:rsidRDefault="00106ADA" w:rsidP="00106ADA">
      <w:pPr>
        <w:numPr>
          <w:ilvl w:val="1"/>
          <w:numId w:val="56"/>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ما دور بُعد "التأثير المثالي" في تعزيز الإبداع الوظيفي؟</w:t>
      </w:r>
    </w:p>
    <w:p w14:paraId="4A3B0501" w14:textId="77777777" w:rsidR="00106ADA" w:rsidRPr="00106ADA" w:rsidRDefault="00106ADA" w:rsidP="00106ADA">
      <w:pPr>
        <w:numPr>
          <w:ilvl w:val="1"/>
          <w:numId w:val="56"/>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ما دور بُعد "الدافعية </w:t>
      </w:r>
      <w:proofErr w:type="spellStart"/>
      <w:r w:rsidRPr="00106ADA">
        <w:rPr>
          <w:rFonts w:ascii="Times New Roman" w:eastAsia="Calibri" w:hAnsi="Times New Roman" w:cs="Simplified Arabic"/>
          <w:sz w:val="24"/>
          <w:szCs w:val="28"/>
          <w:rtl/>
        </w:rPr>
        <w:t>الإلهامية</w:t>
      </w:r>
      <w:proofErr w:type="spellEnd"/>
      <w:r w:rsidRPr="00106ADA">
        <w:rPr>
          <w:rFonts w:ascii="Times New Roman" w:eastAsia="Calibri" w:hAnsi="Times New Roman" w:cs="Simplified Arabic"/>
          <w:sz w:val="24"/>
          <w:szCs w:val="28"/>
          <w:rtl/>
        </w:rPr>
        <w:t>" في تعزيز الإبداع الوظيفي؟</w:t>
      </w:r>
    </w:p>
    <w:p w14:paraId="553BCC08" w14:textId="77777777" w:rsidR="00106ADA" w:rsidRPr="00106ADA" w:rsidRDefault="00106ADA" w:rsidP="00106ADA">
      <w:pPr>
        <w:numPr>
          <w:ilvl w:val="1"/>
          <w:numId w:val="56"/>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ما دور بُعد "الاستثارة الفكرية" في تعزيز الإبداع الوظيفي؟</w:t>
      </w:r>
    </w:p>
    <w:p w14:paraId="720F327C" w14:textId="77777777" w:rsidR="00106ADA" w:rsidRPr="00106ADA" w:rsidRDefault="00106ADA" w:rsidP="00106ADA">
      <w:pPr>
        <w:numPr>
          <w:ilvl w:val="1"/>
          <w:numId w:val="56"/>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ما دور بُعد "الاعتبارات الفردية" في تعزيز الإبداع الوظيفي؟</w:t>
      </w:r>
    </w:p>
    <w:p w14:paraId="4C10A83F" w14:textId="77777777" w:rsidR="00106ADA" w:rsidRPr="00106ADA" w:rsidRDefault="00106ADA" w:rsidP="00106ADA">
      <w:pPr>
        <w:spacing w:after="240" w:line="276" w:lineRule="auto"/>
        <w:ind w:firstLine="510"/>
        <w:jc w:val="both"/>
        <w:rPr>
          <w:rFonts w:ascii="Times New Roman" w:eastAsia="Calibri" w:hAnsi="Times New Roman" w:cs="Simplified Arabic"/>
          <w:b/>
          <w:bCs/>
          <w:sz w:val="24"/>
          <w:szCs w:val="28"/>
        </w:rPr>
      </w:pPr>
      <w:r w:rsidRPr="00106ADA">
        <w:rPr>
          <w:rFonts w:ascii="Times New Roman" w:eastAsia="Calibri" w:hAnsi="Times New Roman" w:cs="Simplified Arabic"/>
          <w:b/>
          <w:bCs/>
          <w:sz w:val="24"/>
          <w:szCs w:val="28"/>
        </w:rPr>
        <w:t>4</w:t>
      </w:r>
      <w:r w:rsidRPr="00106ADA">
        <w:rPr>
          <w:rFonts w:ascii="Times New Roman" w:eastAsia="Calibri" w:hAnsi="Times New Roman" w:cs="Simplified Arabic"/>
          <w:b/>
          <w:bCs/>
          <w:sz w:val="24"/>
          <w:szCs w:val="28"/>
          <w:rtl/>
        </w:rPr>
        <w:t>. أهمية الدراسة</w:t>
      </w:r>
    </w:p>
    <w:p w14:paraId="361353A0"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تستمد هذه الدراسة أهميتها من عدة جوانب علمية وعملية، يمكن إيجازها في النقاط الآتية:</w:t>
      </w:r>
    </w:p>
    <w:p w14:paraId="1E7BF9B1" w14:textId="77777777" w:rsidR="00106ADA" w:rsidRPr="00106ADA" w:rsidRDefault="00106ADA" w:rsidP="00106ADA">
      <w:pPr>
        <w:numPr>
          <w:ilvl w:val="0"/>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الأهمية العلمية:</w:t>
      </w:r>
    </w:p>
    <w:p w14:paraId="1526C99B"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الإسهام في إثراء الأدب النظري العربي حول موضوعي القيادة التحويلية والإبداع الوظيفي.</w:t>
      </w:r>
    </w:p>
    <w:p w14:paraId="0C10EBAB"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lastRenderedPageBreak/>
        <w:t>تناولها لقطاع حيوي ومهم (شركات الأدوية) لم يحظَ بالقدر الكافي من البحث في البيئة المحلية.</w:t>
      </w:r>
    </w:p>
    <w:p w14:paraId="002DC6FB"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تقديم إطار مفاهيمي يوضح طبيعة العلاقة بين أبعاد القيادة التحويلية والإبداع الوظيفي.</w:t>
      </w:r>
    </w:p>
    <w:p w14:paraId="77374613"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فتح آفاق بحثية جديدة لدراسات مستقبلية يمكن أن تتناول متغيرات أخرى في سياقات مشابهة.</w:t>
      </w:r>
    </w:p>
    <w:p w14:paraId="1E883E44" w14:textId="77777777" w:rsidR="00106ADA" w:rsidRPr="00106ADA" w:rsidRDefault="00106ADA" w:rsidP="00106ADA">
      <w:pPr>
        <w:numPr>
          <w:ilvl w:val="0"/>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الأهمية العملية:</w:t>
      </w:r>
    </w:p>
    <w:p w14:paraId="6BC98633"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تزويد صناع القرار وقادة شركات الأدوية ببيانات ومعلومات حول واقع ممارسة القيادة التحويلية.</w:t>
      </w:r>
    </w:p>
    <w:p w14:paraId="2D2E4804"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تقديم مؤشرات واضحة حول مستوى الإبداع الوظيفي لدى العاملين في هذا القطاع.</w:t>
      </w:r>
    </w:p>
    <w:p w14:paraId="638D9419"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مساعدة المنظمات على تبني استراتيجيات فعالة لتنمية الممارسات القيادية التحويلية.</w:t>
      </w:r>
    </w:p>
    <w:p w14:paraId="49776A55"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تقديم توصيات عملية يمكن أن تسهم في تصميم برامج تدريبية لتطوير المهارات القيادية والإبداعية.</w:t>
      </w:r>
    </w:p>
    <w:p w14:paraId="05372443" w14:textId="77777777" w:rsidR="00106ADA" w:rsidRPr="00106ADA" w:rsidRDefault="00106ADA" w:rsidP="00106ADA">
      <w:pPr>
        <w:numPr>
          <w:ilvl w:val="0"/>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القيمة المضافة:</w:t>
      </w:r>
    </w:p>
    <w:p w14:paraId="2F76C89A"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تقديم نموذج تطبيقي يمكن الاسترشاد به لفحص دور القيادة في تعزيز الإبداع بقطاعات أخرى.</w:t>
      </w:r>
    </w:p>
    <w:p w14:paraId="7AFA8080"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توفير أداة قياس علمية (الاستبيان) يمكن للباحثين والمنظمات الاستفادة منها مستقبلاً.</w:t>
      </w:r>
    </w:p>
    <w:p w14:paraId="7720B66B"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ربط الممارسات الإدارية (القيادة) بالمخرجات الاستراتيجية (الإبداع) في سياق رؤية المملكة </w:t>
      </w:r>
      <w:r w:rsidRPr="00106ADA">
        <w:rPr>
          <w:rFonts w:ascii="Times New Roman" w:eastAsia="Calibri" w:hAnsi="Times New Roman" w:cs="Simplified Arabic"/>
          <w:sz w:val="24"/>
          <w:szCs w:val="28"/>
        </w:rPr>
        <w:t>(2030)</w:t>
      </w:r>
      <w:r w:rsidRPr="00106ADA">
        <w:rPr>
          <w:rFonts w:ascii="Times New Roman" w:eastAsia="Calibri" w:hAnsi="Times New Roman" w:cs="Simplified Arabic"/>
          <w:sz w:val="24"/>
          <w:szCs w:val="28"/>
          <w:rtl/>
        </w:rPr>
        <w:t>.</w:t>
      </w:r>
    </w:p>
    <w:p w14:paraId="3D0313E4" w14:textId="77777777" w:rsidR="00106ADA" w:rsidRPr="00106ADA" w:rsidRDefault="00106ADA" w:rsidP="00106ADA">
      <w:pPr>
        <w:numPr>
          <w:ilvl w:val="1"/>
          <w:numId w:val="57"/>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lastRenderedPageBreak/>
        <w:t>تسليط الضوء على أهمية الاستثمار في رأس المال البشري والقيادي لتحقيق ميزة تنافسية مستدامة.</w:t>
      </w:r>
    </w:p>
    <w:p w14:paraId="3A1EF6C2" w14:textId="77777777" w:rsidR="00106ADA" w:rsidRPr="00106ADA" w:rsidRDefault="00106ADA" w:rsidP="00106ADA">
      <w:pPr>
        <w:spacing w:after="240" w:line="276" w:lineRule="auto"/>
        <w:ind w:firstLine="510"/>
        <w:jc w:val="both"/>
        <w:rPr>
          <w:rFonts w:ascii="Times New Roman" w:eastAsia="Calibri" w:hAnsi="Times New Roman" w:cs="Simplified Arabic"/>
          <w:b/>
          <w:bCs/>
          <w:sz w:val="24"/>
          <w:szCs w:val="28"/>
        </w:rPr>
      </w:pPr>
      <w:r w:rsidRPr="00106ADA">
        <w:rPr>
          <w:rFonts w:ascii="Times New Roman" w:eastAsia="Calibri" w:hAnsi="Times New Roman" w:cs="Simplified Arabic"/>
          <w:b/>
          <w:bCs/>
          <w:sz w:val="24"/>
          <w:szCs w:val="28"/>
        </w:rPr>
        <w:t>5</w:t>
      </w:r>
      <w:r w:rsidRPr="00106ADA">
        <w:rPr>
          <w:rFonts w:ascii="Times New Roman" w:eastAsia="Calibri" w:hAnsi="Times New Roman" w:cs="Simplified Arabic"/>
          <w:b/>
          <w:bCs/>
          <w:sz w:val="24"/>
          <w:szCs w:val="28"/>
          <w:rtl/>
        </w:rPr>
        <w:t>. أهداف الدراسة</w:t>
      </w:r>
    </w:p>
    <w:p w14:paraId="50ED3DA7"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تسعى الدراسة إلى تحقيق هدف عام يتمثل في: </w:t>
      </w:r>
      <w:r w:rsidRPr="00106ADA">
        <w:rPr>
          <w:rFonts w:ascii="Times New Roman" w:eastAsia="Calibri" w:hAnsi="Times New Roman" w:cs="Simplified Arabic"/>
          <w:b/>
          <w:bCs/>
          <w:sz w:val="24"/>
          <w:szCs w:val="28"/>
        </w:rPr>
        <w:t>"</w:t>
      </w:r>
      <w:r w:rsidRPr="00106ADA">
        <w:rPr>
          <w:rFonts w:ascii="Times New Roman" w:eastAsia="Calibri" w:hAnsi="Times New Roman" w:cs="Simplified Arabic"/>
          <w:b/>
          <w:bCs/>
          <w:sz w:val="24"/>
          <w:szCs w:val="28"/>
          <w:rtl/>
        </w:rPr>
        <w:t>التعرف على دور القيادة التحويلية في تعزيز الإبداع الوظيفي لدى العاملين في شركات الأدوية بمنطقة جدة</w:t>
      </w:r>
      <w:r w:rsidRPr="00106ADA">
        <w:rPr>
          <w:rFonts w:ascii="Times New Roman" w:eastAsia="Calibri" w:hAnsi="Times New Roman" w:cs="Simplified Arabic"/>
          <w:b/>
          <w:bCs/>
          <w:sz w:val="24"/>
          <w:szCs w:val="28"/>
        </w:rPr>
        <w:t>"</w:t>
      </w:r>
      <w:r w:rsidRPr="00106ADA">
        <w:rPr>
          <w:rFonts w:ascii="Times New Roman" w:eastAsia="Calibri" w:hAnsi="Times New Roman" w:cs="Simplified Arabic"/>
          <w:sz w:val="24"/>
          <w:szCs w:val="28"/>
          <w:rtl/>
        </w:rPr>
        <w:t>.</w:t>
      </w:r>
      <w:r w:rsidRPr="00106ADA">
        <w:rPr>
          <w:rFonts w:ascii="Times New Roman" w:eastAsia="Calibri" w:hAnsi="Times New Roman" w:cs="Simplified Arabic"/>
          <w:sz w:val="24"/>
          <w:szCs w:val="28"/>
        </w:rPr>
        <w:br/>
      </w:r>
      <w:r w:rsidRPr="00106ADA">
        <w:rPr>
          <w:rFonts w:ascii="Times New Roman" w:eastAsia="Calibri" w:hAnsi="Times New Roman" w:cs="Simplified Arabic"/>
          <w:sz w:val="24"/>
          <w:szCs w:val="28"/>
          <w:rtl/>
        </w:rPr>
        <w:t>ولتحقيق هذا الهدف العام، تسعى الدراسة إلى تحقيق الأهداف الفرعية الآتية:</w:t>
      </w:r>
    </w:p>
    <w:p w14:paraId="38630CF4" w14:textId="77777777" w:rsidR="00106ADA" w:rsidRPr="00106ADA" w:rsidRDefault="00106ADA" w:rsidP="00106ADA">
      <w:pPr>
        <w:numPr>
          <w:ilvl w:val="0"/>
          <w:numId w:val="58"/>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تحديد مستوى ممارسة أبعاد القيادة التحويلية لدى القادة في شركات الأدوية بمنطقة جدة.</w:t>
      </w:r>
    </w:p>
    <w:p w14:paraId="4AF4CBF3" w14:textId="77777777" w:rsidR="00106ADA" w:rsidRPr="00106ADA" w:rsidRDefault="00106ADA" w:rsidP="00106ADA">
      <w:pPr>
        <w:numPr>
          <w:ilvl w:val="0"/>
          <w:numId w:val="58"/>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الكشف عن مستوى الإبداع الوظيفي لدى العاملين في شركات الأدوية بمنطقة جدة.</w:t>
      </w:r>
    </w:p>
    <w:p w14:paraId="2C4104EB" w14:textId="77777777" w:rsidR="00106ADA" w:rsidRPr="00106ADA" w:rsidRDefault="00106ADA" w:rsidP="00106ADA">
      <w:pPr>
        <w:numPr>
          <w:ilvl w:val="0"/>
          <w:numId w:val="58"/>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قياس العلاقة الارتباطية بين ممارسة القيادة التحويلية والإبداع الوظيفي.</w:t>
      </w:r>
    </w:p>
    <w:p w14:paraId="55666477" w14:textId="77777777" w:rsidR="00106ADA" w:rsidRPr="00106ADA" w:rsidRDefault="00106ADA" w:rsidP="00106ADA">
      <w:pPr>
        <w:numPr>
          <w:ilvl w:val="0"/>
          <w:numId w:val="58"/>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تحليل دور أبعاد القيادة التحويلية (التأثير المثالي، الدافعية </w:t>
      </w:r>
      <w:proofErr w:type="spellStart"/>
      <w:r w:rsidRPr="00106ADA">
        <w:rPr>
          <w:rFonts w:ascii="Times New Roman" w:eastAsia="Calibri" w:hAnsi="Times New Roman" w:cs="Simplified Arabic"/>
          <w:sz w:val="24"/>
          <w:szCs w:val="28"/>
          <w:rtl/>
        </w:rPr>
        <w:t>الإلهامية</w:t>
      </w:r>
      <w:proofErr w:type="spellEnd"/>
      <w:r w:rsidRPr="00106ADA">
        <w:rPr>
          <w:rFonts w:ascii="Times New Roman" w:eastAsia="Calibri" w:hAnsi="Times New Roman" w:cs="Simplified Arabic"/>
          <w:sz w:val="24"/>
          <w:szCs w:val="28"/>
          <w:rtl/>
        </w:rPr>
        <w:t xml:space="preserve">، الاستثارة </w:t>
      </w:r>
      <w:proofErr w:type="gramStart"/>
      <w:r w:rsidRPr="00106ADA">
        <w:rPr>
          <w:rFonts w:ascii="Times New Roman" w:eastAsia="Calibri" w:hAnsi="Times New Roman" w:cs="Simplified Arabic"/>
          <w:sz w:val="24"/>
          <w:szCs w:val="28"/>
          <w:rtl/>
        </w:rPr>
        <w:t>الفكرية,</w:t>
      </w:r>
      <w:proofErr w:type="gramEnd"/>
      <w:r w:rsidRPr="00106ADA">
        <w:rPr>
          <w:rFonts w:ascii="Times New Roman" w:eastAsia="Calibri" w:hAnsi="Times New Roman" w:cs="Simplified Arabic"/>
          <w:sz w:val="24"/>
          <w:szCs w:val="28"/>
          <w:rtl/>
        </w:rPr>
        <w:t xml:space="preserve"> الاعتبارات الفردية) في تعزيز الإبداع الوظيفي.</w:t>
      </w:r>
    </w:p>
    <w:p w14:paraId="542912CE" w14:textId="77777777" w:rsidR="00106ADA" w:rsidRPr="00106ADA" w:rsidRDefault="00106ADA" w:rsidP="00106ADA">
      <w:pPr>
        <w:spacing w:after="240" w:line="276" w:lineRule="auto"/>
        <w:ind w:firstLine="510"/>
        <w:jc w:val="both"/>
        <w:rPr>
          <w:rFonts w:ascii="Times New Roman" w:eastAsia="Calibri" w:hAnsi="Times New Roman" w:cs="Simplified Arabic"/>
          <w:b/>
          <w:bCs/>
          <w:sz w:val="24"/>
          <w:szCs w:val="28"/>
        </w:rPr>
      </w:pPr>
      <w:r w:rsidRPr="00106ADA">
        <w:rPr>
          <w:rFonts w:ascii="Times New Roman" w:eastAsia="Calibri" w:hAnsi="Times New Roman" w:cs="Simplified Arabic"/>
          <w:b/>
          <w:bCs/>
          <w:sz w:val="24"/>
          <w:szCs w:val="28"/>
        </w:rPr>
        <w:t>6</w:t>
      </w:r>
      <w:r w:rsidRPr="00106ADA">
        <w:rPr>
          <w:rFonts w:ascii="Times New Roman" w:eastAsia="Calibri" w:hAnsi="Times New Roman" w:cs="Simplified Arabic"/>
          <w:b/>
          <w:bCs/>
          <w:sz w:val="24"/>
          <w:szCs w:val="28"/>
          <w:rtl/>
        </w:rPr>
        <w:t>. متغيرات وأبعاد الدراسة</w:t>
      </w:r>
    </w:p>
    <w:p w14:paraId="46C3400D"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تتكون الدراسة من متغيرين رئيسيين، على النحو الآتي:</w:t>
      </w:r>
    </w:p>
    <w:p w14:paraId="4B7D1D0C" w14:textId="77777777" w:rsidR="00106ADA" w:rsidRPr="00106ADA" w:rsidRDefault="00106ADA" w:rsidP="00106ADA">
      <w:pPr>
        <w:numPr>
          <w:ilvl w:val="0"/>
          <w:numId w:val="59"/>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المتغير المستقل: </w:t>
      </w:r>
      <w:r w:rsidRPr="00106ADA">
        <w:rPr>
          <w:rFonts w:ascii="Times New Roman" w:eastAsia="Calibri" w:hAnsi="Times New Roman" w:cs="Simplified Arabic"/>
          <w:sz w:val="24"/>
          <w:szCs w:val="28"/>
          <w:rtl/>
        </w:rPr>
        <w:t xml:space="preserve">القيادة التحويلية </w:t>
      </w:r>
      <w:r w:rsidRPr="00106ADA">
        <w:rPr>
          <w:rFonts w:ascii="Times New Roman" w:eastAsia="Calibri" w:hAnsi="Times New Roman" w:cs="Simplified Arabic"/>
          <w:sz w:val="24"/>
          <w:szCs w:val="28"/>
        </w:rPr>
        <w:t>(Transformational Leadership)</w:t>
      </w:r>
      <w:r w:rsidRPr="00106ADA">
        <w:rPr>
          <w:rFonts w:ascii="Times New Roman" w:eastAsia="Calibri" w:hAnsi="Times New Roman" w:cs="Simplified Arabic"/>
          <w:sz w:val="24"/>
          <w:szCs w:val="28"/>
          <w:rtl/>
        </w:rPr>
        <w:t>، وتتكون من الأبعاد الآتية:</w:t>
      </w:r>
    </w:p>
    <w:p w14:paraId="19D02589" w14:textId="77777777" w:rsidR="00106ADA" w:rsidRPr="00106ADA" w:rsidRDefault="00106ADA" w:rsidP="00106ADA">
      <w:pPr>
        <w:numPr>
          <w:ilvl w:val="1"/>
          <w:numId w:val="59"/>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التأثير المثالي </w:t>
      </w:r>
      <w:r w:rsidRPr="00106ADA">
        <w:rPr>
          <w:rFonts w:ascii="Times New Roman" w:eastAsia="Calibri" w:hAnsi="Times New Roman" w:cs="Simplified Arabic"/>
          <w:sz w:val="24"/>
          <w:szCs w:val="28"/>
        </w:rPr>
        <w:t>(Idealized Influence)</w:t>
      </w:r>
      <w:r w:rsidRPr="00106ADA">
        <w:rPr>
          <w:rFonts w:ascii="Times New Roman" w:eastAsia="Calibri" w:hAnsi="Times New Roman" w:cs="Simplified Arabic"/>
          <w:sz w:val="24"/>
          <w:szCs w:val="28"/>
          <w:rtl/>
        </w:rPr>
        <w:t>.</w:t>
      </w:r>
    </w:p>
    <w:p w14:paraId="613CB9E1" w14:textId="77777777" w:rsidR="00106ADA" w:rsidRPr="00106ADA" w:rsidRDefault="00106ADA" w:rsidP="00106ADA">
      <w:pPr>
        <w:numPr>
          <w:ilvl w:val="1"/>
          <w:numId w:val="59"/>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الدافعية </w:t>
      </w:r>
      <w:proofErr w:type="spellStart"/>
      <w:r w:rsidRPr="00106ADA">
        <w:rPr>
          <w:rFonts w:ascii="Times New Roman" w:eastAsia="Calibri" w:hAnsi="Times New Roman" w:cs="Simplified Arabic"/>
          <w:sz w:val="24"/>
          <w:szCs w:val="28"/>
          <w:rtl/>
        </w:rPr>
        <w:t>الإلهامية</w:t>
      </w:r>
      <w:proofErr w:type="spellEnd"/>
      <w:r w:rsidRPr="00106ADA">
        <w:rPr>
          <w:rFonts w:ascii="Times New Roman" w:eastAsia="Calibri" w:hAnsi="Times New Roman" w:cs="Simplified Arabic"/>
          <w:sz w:val="24"/>
          <w:szCs w:val="28"/>
          <w:rtl/>
        </w:rPr>
        <w:t xml:space="preserve"> </w:t>
      </w:r>
      <w:r w:rsidRPr="00106ADA">
        <w:rPr>
          <w:rFonts w:ascii="Times New Roman" w:eastAsia="Calibri" w:hAnsi="Times New Roman" w:cs="Simplified Arabic"/>
          <w:sz w:val="24"/>
          <w:szCs w:val="28"/>
        </w:rPr>
        <w:t>(Inspirational Motivation)</w:t>
      </w:r>
      <w:r w:rsidRPr="00106ADA">
        <w:rPr>
          <w:rFonts w:ascii="Times New Roman" w:eastAsia="Calibri" w:hAnsi="Times New Roman" w:cs="Simplified Arabic"/>
          <w:sz w:val="24"/>
          <w:szCs w:val="28"/>
          <w:rtl/>
        </w:rPr>
        <w:t>.</w:t>
      </w:r>
    </w:p>
    <w:p w14:paraId="71B3E705" w14:textId="77777777" w:rsidR="00106ADA" w:rsidRPr="00106ADA" w:rsidRDefault="00106ADA" w:rsidP="00106ADA">
      <w:pPr>
        <w:numPr>
          <w:ilvl w:val="1"/>
          <w:numId w:val="59"/>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الاستثارة الفكرية </w:t>
      </w:r>
      <w:r w:rsidRPr="00106ADA">
        <w:rPr>
          <w:rFonts w:ascii="Times New Roman" w:eastAsia="Calibri" w:hAnsi="Times New Roman" w:cs="Simplified Arabic"/>
          <w:sz w:val="24"/>
          <w:szCs w:val="28"/>
        </w:rPr>
        <w:t>(Intellectual Stimulation)</w:t>
      </w:r>
      <w:r w:rsidRPr="00106ADA">
        <w:rPr>
          <w:rFonts w:ascii="Times New Roman" w:eastAsia="Calibri" w:hAnsi="Times New Roman" w:cs="Simplified Arabic"/>
          <w:sz w:val="24"/>
          <w:szCs w:val="28"/>
          <w:rtl/>
        </w:rPr>
        <w:t>.</w:t>
      </w:r>
    </w:p>
    <w:p w14:paraId="1DB29571" w14:textId="77777777" w:rsidR="00106ADA" w:rsidRPr="00106ADA" w:rsidRDefault="00106ADA" w:rsidP="00106ADA">
      <w:pPr>
        <w:numPr>
          <w:ilvl w:val="1"/>
          <w:numId w:val="59"/>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الاعتبارات الفردية </w:t>
      </w:r>
      <w:r w:rsidRPr="00106ADA">
        <w:rPr>
          <w:rFonts w:ascii="Times New Roman" w:eastAsia="Calibri" w:hAnsi="Times New Roman" w:cs="Simplified Arabic"/>
          <w:sz w:val="24"/>
          <w:szCs w:val="28"/>
        </w:rPr>
        <w:t>(Individualized Consideration)</w:t>
      </w:r>
      <w:r w:rsidRPr="00106ADA">
        <w:rPr>
          <w:rFonts w:ascii="Times New Roman" w:eastAsia="Calibri" w:hAnsi="Times New Roman" w:cs="Simplified Arabic"/>
          <w:sz w:val="24"/>
          <w:szCs w:val="28"/>
          <w:rtl/>
        </w:rPr>
        <w:t>.</w:t>
      </w:r>
    </w:p>
    <w:p w14:paraId="671BD5CF" w14:textId="77777777" w:rsidR="00106ADA" w:rsidRPr="00106ADA" w:rsidRDefault="00106ADA" w:rsidP="00106ADA">
      <w:pPr>
        <w:numPr>
          <w:ilvl w:val="0"/>
          <w:numId w:val="59"/>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المتغير التابع: </w:t>
      </w:r>
      <w:r w:rsidRPr="00106ADA">
        <w:rPr>
          <w:rFonts w:ascii="Times New Roman" w:eastAsia="Calibri" w:hAnsi="Times New Roman" w:cs="Simplified Arabic"/>
          <w:sz w:val="24"/>
          <w:szCs w:val="28"/>
          <w:rtl/>
        </w:rPr>
        <w:t xml:space="preserve">الإبداع الوظيفي </w:t>
      </w:r>
      <w:r w:rsidRPr="00106ADA">
        <w:rPr>
          <w:rFonts w:ascii="Times New Roman" w:eastAsia="Calibri" w:hAnsi="Times New Roman" w:cs="Simplified Arabic"/>
          <w:sz w:val="24"/>
          <w:szCs w:val="28"/>
        </w:rPr>
        <w:t>(Job Creativity)</w:t>
      </w:r>
      <w:r w:rsidRPr="00106ADA">
        <w:rPr>
          <w:rFonts w:ascii="Times New Roman" w:eastAsia="Calibri" w:hAnsi="Times New Roman" w:cs="Simplified Arabic"/>
          <w:sz w:val="24"/>
          <w:szCs w:val="28"/>
          <w:rtl/>
        </w:rPr>
        <w:t>، ويتكون من الأبعاد الآتية:</w:t>
      </w:r>
    </w:p>
    <w:p w14:paraId="31E64429" w14:textId="77777777" w:rsidR="00106ADA" w:rsidRPr="00106ADA" w:rsidRDefault="00106ADA" w:rsidP="00106ADA">
      <w:pPr>
        <w:numPr>
          <w:ilvl w:val="1"/>
          <w:numId w:val="59"/>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lastRenderedPageBreak/>
        <w:t xml:space="preserve">توليد الأفكار </w:t>
      </w:r>
      <w:r w:rsidRPr="00106ADA">
        <w:rPr>
          <w:rFonts w:ascii="Times New Roman" w:eastAsia="Calibri" w:hAnsi="Times New Roman" w:cs="Simplified Arabic"/>
          <w:sz w:val="24"/>
          <w:szCs w:val="28"/>
        </w:rPr>
        <w:t>(Idea Generation)</w:t>
      </w:r>
      <w:r w:rsidRPr="00106ADA">
        <w:rPr>
          <w:rFonts w:ascii="Times New Roman" w:eastAsia="Calibri" w:hAnsi="Times New Roman" w:cs="Simplified Arabic"/>
          <w:sz w:val="24"/>
          <w:szCs w:val="28"/>
          <w:rtl/>
        </w:rPr>
        <w:t>.</w:t>
      </w:r>
    </w:p>
    <w:p w14:paraId="69D1AA31" w14:textId="77777777" w:rsidR="00106ADA" w:rsidRPr="00106ADA" w:rsidRDefault="00106ADA" w:rsidP="00106ADA">
      <w:pPr>
        <w:numPr>
          <w:ilvl w:val="1"/>
          <w:numId w:val="59"/>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تقييم وترويج الأفكار </w:t>
      </w:r>
      <w:r w:rsidRPr="00106ADA">
        <w:rPr>
          <w:rFonts w:ascii="Times New Roman" w:eastAsia="Calibri" w:hAnsi="Times New Roman" w:cs="Simplified Arabic"/>
          <w:sz w:val="24"/>
          <w:szCs w:val="28"/>
        </w:rPr>
        <w:t>(Idea Evaluation and Promotion)</w:t>
      </w:r>
      <w:r w:rsidRPr="00106ADA">
        <w:rPr>
          <w:rFonts w:ascii="Times New Roman" w:eastAsia="Calibri" w:hAnsi="Times New Roman" w:cs="Simplified Arabic"/>
          <w:sz w:val="24"/>
          <w:szCs w:val="28"/>
          <w:rtl/>
        </w:rPr>
        <w:t>.</w:t>
      </w:r>
    </w:p>
    <w:p w14:paraId="2B7AF6B7" w14:textId="77777777" w:rsidR="00106ADA" w:rsidRPr="00106ADA" w:rsidRDefault="00106ADA" w:rsidP="00106ADA">
      <w:pPr>
        <w:numPr>
          <w:ilvl w:val="1"/>
          <w:numId w:val="59"/>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تطبيق الأفكار </w:t>
      </w:r>
      <w:r w:rsidRPr="00106ADA">
        <w:rPr>
          <w:rFonts w:ascii="Times New Roman" w:eastAsia="Calibri" w:hAnsi="Times New Roman" w:cs="Simplified Arabic"/>
          <w:sz w:val="24"/>
          <w:szCs w:val="28"/>
        </w:rPr>
        <w:t>(Idea Implementation)</w:t>
      </w:r>
      <w:r w:rsidRPr="00106ADA">
        <w:rPr>
          <w:rFonts w:ascii="Times New Roman" w:eastAsia="Calibri" w:hAnsi="Times New Roman" w:cs="Simplified Arabic"/>
          <w:sz w:val="24"/>
          <w:szCs w:val="28"/>
          <w:rtl/>
        </w:rPr>
        <w:t>.</w:t>
      </w:r>
    </w:p>
    <w:p w14:paraId="275786F3" w14:textId="77777777" w:rsidR="00106ADA" w:rsidRPr="00106ADA" w:rsidRDefault="00106ADA" w:rsidP="00106ADA">
      <w:pPr>
        <w:spacing w:after="240" w:line="276" w:lineRule="auto"/>
        <w:ind w:firstLine="510"/>
        <w:jc w:val="both"/>
        <w:rPr>
          <w:rFonts w:ascii="Times New Roman" w:eastAsia="Calibri" w:hAnsi="Times New Roman" w:cs="Simplified Arabic"/>
          <w:b/>
          <w:bCs/>
          <w:sz w:val="24"/>
          <w:szCs w:val="28"/>
        </w:rPr>
      </w:pPr>
      <w:r w:rsidRPr="00106ADA">
        <w:rPr>
          <w:rFonts w:ascii="Times New Roman" w:eastAsia="Calibri" w:hAnsi="Times New Roman" w:cs="Simplified Arabic"/>
          <w:b/>
          <w:bCs/>
          <w:sz w:val="24"/>
          <w:szCs w:val="28"/>
        </w:rPr>
        <w:t>7</w:t>
      </w:r>
      <w:r w:rsidRPr="00106ADA">
        <w:rPr>
          <w:rFonts w:ascii="Times New Roman" w:eastAsia="Calibri" w:hAnsi="Times New Roman" w:cs="Simplified Arabic"/>
          <w:b/>
          <w:bCs/>
          <w:sz w:val="24"/>
          <w:szCs w:val="28"/>
          <w:rtl/>
        </w:rPr>
        <w:t>. فرضيات الدراسة</w:t>
      </w:r>
    </w:p>
    <w:p w14:paraId="63E0E228"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في ضوء أهداف الدراسة وتساؤلاتها، تم صياغة الفرضية الرئيسة الآتية:</w:t>
      </w:r>
    </w:p>
    <w:p w14:paraId="4550F61E" w14:textId="77777777" w:rsidR="00106ADA" w:rsidRPr="00106ADA" w:rsidRDefault="00106ADA" w:rsidP="00106ADA">
      <w:pPr>
        <w:numPr>
          <w:ilvl w:val="0"/>
          <w:numId w:val="60"/>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الفرضية الرئيسة </w:t>
      </w:r>
      <w:r w:rsidRPr="00106ADA">
        <w:rPr>
          <w:rFonts w:ascii="Times New Roman" w:eastAsia="Calibri" w:hAnsi="Times New Roman" w:cs="Simplified Arabic"/>
          <w:b/>
          <w:bCs/>
          <w:sz w:val="24"/>
          <w:szCs w:val="28"/>
        </w:rPr>
        <w:t>(H1)</w:t>
      </w:r>
      <w:r w:rsidRPr="00106ADA">
        <w:rPr>
          <w:rFonts w:ascii="Times New Roman" w:eastAsia="Calibri" w:hAnsi="Times New Roman" w:cs="Simplified Arabic"/>
          <w:b/>
          <w:bCs/>
          <w:sz w:val="24"/>
          <w:szCs w:val="28"/>
          <w:rtl/>
        </w:rPr>
        <w:t xml:space="preserve">: </w:t>
      </w:r>
      <w:r w:rsidRPr="00106ADA">
        <w:rPr>
          <w:rFonts w:ascii="Times New Roman" w:eastAsia="Calibri" w:hAnsi="Times New Roman" w:cs="Simplified Arabic"/>
          <w:sz w:val="24"/>
          <w:szCs w:val="28"/>
          <w:rtl/>
        </w:rPr>
        <w:t xml:space="preserve">يوجد دور ذو دلالة إحصائية عند مستوى الدلالة </w:t>
      </w:r>
      <w:r w:rsidRPr="00106ADA">
        <w:rPr>
          <w:rFonts w:ascii="Times New Roman" w:eastAsia="Calibri" w:hAnsi="Times New Roman" w:cs="Simplified Arabic"/>
          <w:sz w:val="24"/>
          <w:szCs w:val="28"/>
        </w:rPr>
        <w:t>(α ≤ 0.05)</w:t>
      </w:r>
      <w:r w:rsidRPr="00106ADA">
        <w:rPr>
          <w:rFonts w:ascii="Times New Roman" w:eastAsia="Calibri" w:hAnsi="Times New Roman" w:cs="Simplified Arabic"/>
          <w:sz w:val="24"/>
          <w:szCs w:val="28"/>
          <w:rtl/>
        </w:rPr>
        <w:t xml:space="preserve"> للقيادة التحويلية بأبعادها مجتمعة في تعزيز الإبداع الوظيفي لدى العاملين في شركات الأدوية بمنطقة جدة.</w:t>
      </w:r>
    </w:p>
    <w:p w14:paraId="4DFEB1B7"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ويتفرع منها الفرضيات الفرعية الآتية:</w:t>
      </w:r>
    </w:p>
    <w:p w14:paraId="3EF4AAFF" w14:textId="77777777" w:rsidR="00106ADA" w:rsidRPr="00106ADA" w:rsidRDefault="00106ADA" w:rsidP="00106ADA">
      <w:pPr>
        <w:numPr>
          <w:ilvl w:val="0"/>
          <w:numId w:val="61"/>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الفرضية الفرعية الأولى </w:t>
      </w:r>
      <w:r w:rsidRPr="00106ADA">
        <w:rPr>
          <w:rFonts w:ascii="Times New Roman" w:eastAsia="Calibri" w:hAnsi="Times New Roman" w:cs="Simplified Arabic"/>
          <w:b/>
          <w:bCs/>
          <w:sz w:val="24"/>
          <w:szCs w:val="28"/>
        </w:rPr>
        <w:t>(H1a)</w:t>
      </w:r>
      <w:r w:rsidRPr="00106ADA">
        <w:rPr>
          <w:rFonts w:ascii="Times New Roman" w:eastAsia="Calibri" w:hAnsi="Times New Roman" w:cs="Simplified Arabic"/>
          <w:b/>
          <w:bCs/>
          <w:sz w:val="24"/>
          <w:szCs w:val="28"/>
          <w:rtl/>
        </w:rPr>
        <w:t xml:space="preserve">: </w:t>
      </w:r>
      <w:r w:rsidRPr="00106ADA">
        <w:rPr>
          <w:rFonts w:ascii="Times New Roman" w:eastAsia="Calibri" w:hAnsi="Times New Roman" w:cs="Simplified Arabic"/>
          <w:sz w:val="24"/>
          <w:szCs w:val="28"/>
          <w:rtl/>
        </w:rPr>
        <w:t xml:space="preserve">يوجد دور ذو دلالة إحصائية عند مستوى الدلالة </w:t>
      </w:r>
      <w:r w:rsidRPr="00106ADA">
        <w:rPr>
          <w:rFonts w:ascii="Times New Roman" w:eastAsia="Calibri" w:hAnsi="Times New Roman" w:cs="Simplified Arabic"/>
          <w:sz w:val="24"/>
          <w:szCs w:val="28"/>
        </w:rPr>
        <w:t>(α ≤ 0.05)</w:t>
      </w:r>
      <w:r w:rsidRPr="00106ADA">
        <w:rPr>
          <w:rFonts w:ascii="Times New Roman" w:eastAsia="Calibri" w:hAnsi="Times New Roman" w:cs="Simplified Arabic"/>
          <w:sz w:val="24"/>
          <w:szCs w:val="28"/>
          <w:rtl/>
        </w:rPr>
        <w:t xml:space="preserve"> لبُعد "التأثير المثالي" في تعزيز الإبداع الوظيفي.</w:t>
      </w:r>
    </w:p>
    <w:p w14:paraId="4B50D998" w14:textId="77777777" w:rsidR="00106ADA" w:rsidRPr="00106ADA" w:rsidRDefault="00106ADA" w:rsidP="00106ADA">
      <w:pPr>
        <w:numPr>
          <w:ilvl w:val="0"/>
          <w:numId w:val="61"/>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الفرضية الفرعية الثانية </w:t>
      </w:r>
      <w:r w:rsidRPr="00106ADA">
        <w:rPr>
          <w:rFonts w:ascii="Times New Roman" w:eastAsia="Calibri" w:hAnsi="Times New Roman" w:cs="Simplified Arabic"/>
          <w:b/>
          <w:bCs/>
          <w:sz w:val="24"/>
          <w:szCs w:val="28"/>
        </w:rPr>
        <w:t>(H1b)</w:t>
      </w:r>
      <w:r w:rsidRPr="00106ADA">
        <w:rPr>
          <w:rFonts w:ascii="Times New Roman" w:eastAsia="Calibri" w:hAnsi="Times New Roman" w:cs="Simplified Arabic"/>
          <w:b/>
          <w:bCs/>
          <w:sz w:val="24"/>
          <w:szCs w:val="28"/>
          <w:rtl/>
        </w:rPr>
        <w:t xml:space="preserve">: </w:t>
      </w:r>
      <w:r w:rsidRPr="00106ADA">
        <w:rPr>
          <w:rFonts w:ascii="Times New Roman" w:eastAsia="Calibri" w:hAnsi="Times New Roman" w:cs="Simplified Arabic"/>
          <w:sz w:val="24"/>
          <w:szCs w:val="28"/>
          <w:rtl/>
        </w:rPr>
        <w:t xml:space="preserve">يوجد دور ذو دلالة إحصائية عند مستوى الدلالة </w:t>
      </w:r>
      <w:r w:rsidRPr="00106ADA">
        <w:rPr>
          <w:rFonts w:ascii="Times New Roman" w:eastAsia="Calibri" w:hAnsi="Times New Roman" w:cs="Simplified Arabic"/>
          <w:sz w:val="24"/>
          <w:szCs w:val="28"/>
        </w:rPr>
        <w:t>(α ≤ 0.05)</w:t>
      </w:r>
      <w:r w:rsidRPr="00106ADA">
        <w:rPr>
          <w:rFonts w:ascii="Times New Roman" w:eastAsia="Calibri" w:hAnsi="Times New Roman" w:cs="Simplified Arabic"/>
          <w:sz w:val="24"/>
          <w:szCs w:val="28"/>
          <w:rtl/>
        </w:rPr>
        <w:t xml:space="preserve"> لبُعد "الدافعية </w:t>
      </w:r>
      <w:proofErr w:type="spellStart"/>
      <w:r w:rsidRPr="00106ADA">
        <w:rPr>
          <w:rFonts w:ascii="Times New Roman" w:eastAsia="Calibri" w:hAnsi="Times New Roman" w:cs="Simplified Arabic"/>
          <w:sz w:val="24"/>
          <w:szCs w:val="28"/>
          <w:rtl/>
        </w:rPr>
        <w:t>الإلهامية</w:t>
      </w:r>
      <w:proofErr w:type="spellEnd"/>
      <w:r w:rsidRPr="00106ADA">
        <w:rPr>
          <w:rFonts w:ascii="Times New Roman" w:eastAsia="Calibri" w:hAnsi="Times New Roman" w:cs="Simplified Arabic"/>
          <w:sz w:val="24"/>
          <w:szCs w:val="28"/>
          <w:rtl/>
        </w:rPr>
        <w:t>" في تعزيز الإبداع الوظيفي.</w:t>
      </w:r>
    </w:p>
    <w:p w14:paraId="77B877B4" w14:textId="77777777" w:rsidR="00106ADA" w:rsidRPr="00106ADA" w:rsidRDefault="00106ADA" w:rsidP="00106ADA">
      <w:pPr>
        <w:numPr>
          <w:ilvl w:val="0"/>
          <w:numId w:val="61"/>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الفرضية الفرعية الثالثة </w:t>
      </w:r>
      <w:r w:rsidRPr="00106ADA">
        <w:rPr>
          <w:rFonts w:ascii="Times New Roman" w:eastAsia="Calibri" w:hAnsi="Times New Roman" w:cs="Simplified Arabic"/>
          <w:b/>
          <w:bCs/>
          <w:sz w:val="24"/>
          <w:szCs w:val="28"/>
        </w:rPr>
        <w:t>(H1c)</w:t>
      </w:r>
      <w:r w:rsidRPr="00106ADA">
        <w:rPr>
          <w:rFonts w:ascii="Times New Roman" w:eastAsia="Calibri" w:hAnsi="Times New Roman" w:cs="Simplified Arabic"/>
          <w:b/>
          <w:bCs/>
          <w:sz w:val="24"/>
          <w:szCs w:val="28"/>
          <w:rtl/>
        </w:rPr>
        <w:t xml:space="preserve">: </w:t>
      </w:r>
      <w:r w:rsidRPr="00106ADA">
        <w:rPr>
          <w:rFonts w:ascii="Times New Roman" w:eastAsia="Calibri" w:hAnsi="Times New Roman" w:cs="Simplified Arabic"/>
          <w:sz w:val="24"/>
          <w:szCs w:val="28"/>
          <w:rtl/>
        </w:rPr>
        <w:t xml:space="preserve">يوجد دور ذو دلالة إحصائية عند مستوى الدلالة </w:t>
      </w:r>
      <w:r w:rsidRPr="00106ADA">
        <w:rPr>
          <w:rFonts w:ascii="Times New Roman" w:eastAsia="Calibri" w:hAnsi="Times New Roman" w:cs="Simplified Arabic"/>
          <w:sz w:val="24"/>
          <w:szCs w:val="28"/>
        </w:rPr>
        <w:t>(α ≤ 0.05)</w:t>
      </w:r>
      <w:r w:rsidRPr="00106ADA">
        <w:rPr>
          <w:rFonts w:ascii="Times New Roman" w:eastAsia="Calibri" w:hAnsi="Times New Roman" w:cs="Simplified Arabic"/>
          <w:sz w:val="24"/>
          <w:szCs w:val="28"/>
          <w:rtl/>
        </w:rPr>
        <w:t xml:space="preserve"> لبُعد "الاستثارة الفكرية" في تعزيز الإبداع الوظيفي.</w:t>
      </w:r>
    </w:p>
    <w:p w14:paraId="7AD52C46" w14:textId="77777777" w:rsidR="00106ADA" w:rsidRPr="00106ADA" w:rsidRDefault="00106ADA" w:rsidP="00106ADA">
      <w:pPr>
        <w:numPr>
          <w:ilvl w:val="0"/>
          <w:numId w:val="61"/>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الفرضية الفرعية الرابعة </w:t>
      </w:r>
      <w:r w:rsidRPr="00106ADA">
        <w:rPr>
          <w:rFonts w:ascii="Times New Roman" w:eastAsia="Calibri" w:hAnsi="Times New Roman" w:cs="Simplified Arabic"/>
          <w:b/>
          <w:bCs/>
          <w:sz w:val="24"/>
          <w:szCs w:val="28"/>
        </w:rPr>
        <w:t>(H1d)</w:t>
      </w:r>
      <w:r w:rsidRPr="00106ADA">
        <w:rPr>
          <w:rFonts w:ascii="Times New Roman" w:eastAsia="Calibri" w:hAnsi="Times New Roman" w:cs="Simplified Arabic"/>
          <w:b/>
          <w:bCs/>
          <w:sz w:val="24"/>
          <w:szCs w:val="28"/>
          <w:rtl/>
        </w:rPr>
        <w:t xml:space="preserve">: </w:t>
      </w:r>
      <w:r w:rsidRPr="00106ADA">
        <w:rPr>
          <w:rFonts w:ascii="Times New Roman" w:eastAsia="Calibri" w:hAnsi="Times New Roman" w:cs="Simplified Arabic"/>
          <w:sz w:val="24"/>
          <w:szCs w:val="28"/>
          <w:rtl/>
        </w:rPr>
        <w:t xml:space="preserve">يوجد دور ذو دلالة إحصائية عند مستوى الدلالة </w:t>
      </w:r>
      <w:r w:rsidRPr="00106ADA">
        <w:rPr>
          <w:rFonts w:ascii="Times New Roman" w:eastAsia="Calibri" w:hAnsi="Times New Roman" w:cs="Simplified Arabic"/>
          <w:sz w:val="24"/>
          <w:szCs w:val="28"/>
        </w:rPr>
        <w:t>(α ≤ 0.05)</w:t>
      </w:r>
      <w:r w:rsidRPr="00106ADA">
        <w:rPr>
          <w:rFonts w:ascii="Times New Roman" w:eastAsia="Calibri" w:hAnsi="Times New Roman" w:cs="Simplified Arabic"/>
          <w:sz w:val="24"/>
          <w:szCs w:val="28"/>
          <w:rtl/>
        </w:rPr>
        <w:t xml:space="preserve"> لبُعد "الاعتبارات الفردية" في تعزيز الإبداع الوظيفي.</w:t>
      </w:r>
    </w:p>
    <w:p w14:paraId="5F106B3F" w14:textId="77777777" w:rsidR="00106ADA" w:rsidRPr="00106ADA" w:rsidRDefault="00106ADA" w:rsidP="00106ADA">
      <w:pPr>
        <w:spacing w:after="240" w:line="276" w:lineRule="auto"/>
        <w:ind w:firstLine="510"/>
        <w:jc w:val="both"/>
        <w:rPr>
          <w:rFonts w:ascii="Times New Roman" w:eastAsia="Calibri" w:hAnsi="Times New Roman" w:cs="Simplified Arabic"/>
          <w:b/>
          <w:bCs/>
          <w:sz w:val="24"/>
          <w:szCs w:val="28"/>
        </w:rPr>
      </w:pPr>
      <w:r w:rsidRPr="00106ADA">
        <w:rPr>
          <w:rFonts w:ascii="Times New Roman" w:eastAsia="Calibri" w:hAnsi="Times New Roman" w:cs="Simplified Arabic"/>
          <w:b/>
          <w:bCs/>
          <w:sz w:val="24"/>
          <w:szCs w:val="28"/>
        </w:rPr>
        <w:t>8</w:t>
      </w:r>
      <w:r w:rsidRPr="00106ADA">
        <w:rPr>
          <w:rFonts w:ascii="Times New Roman" w:eastAsia="Calibri" w:hAnsi="Times New Roman" w:cs="Simplified Arabic"/>
          <w:b/>
          <w:bCs/>
          <w:sz w:val="24"/>
          <w:szCs w:val="28"/>
          <w:rtl/>
        </w:rPr>
        <w:t>. حدود الدراسة</w:t>
      </w:r>
    </w:p>
    <w:p w14:paraId="13EF266F"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التزاماً بالدقة والموضوعية العلمية، يمكن تحديد نطاق الدراسة الحالية ضمن الحدود الآتية:</w:t>
      </w:r>
    </w:p>
    <w:p w14:paraId="58A21BEE" w14:textId="77777777" w:rsidR="00106ADA" w:rsidRPr="00106ADA" w:rsidRDefault="00106ADA" w:rsidP="00106ADA">
      <w:pPr>
        <w:numPr>
          <w:ilvl w:val="0"/>
          <w:numId w:val="84"/>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lastRenderedPageBreak/>
        <w:t xml:space="preserve">الحدود الموضوعية (العلمية): </w:t>
      </w:r>
      <w:r w:rsidRPr="00106ADA">
        <w:rPr>
          <w:rFonts w:ascii="Times New Roman" w:eastAsia="Calibri" w:hAnsi="Times New Roman" w:cs="Simplified Arabic"/>
          <w:sz w:val="24"/>
          <w:szCs w:val="28"/>
          <w:rtl/>
        </w:rPr>
        <w:t xml:space="preserve">اقتصرت هذه الدراسة على تناول متغيرين رئيسيين؛ حيث تم دراسة دور المتغير المستقل (القيادة التحويلية) بأبعاده الأربعة المتمثلة في (التأثير المثالي، الدافعية </w:t>
      </w:r>
      <w:proofErr w:type="spellStart"/>
      <w:r w:rsidRPr="00106ADA">
        <w:rPr>
          <w:rFonts w:ascii="Times New Roman" w:eastAsia="Calibri" w:hAnsi="Times New Roman" w:cs="Simplified Arabic"/>
          <w:sz w:val="24"/>
          <w:szCs w:val="28"/>
          <w:rtl/>
        </w:rPr>
        <w:t>الإلهامية</w:t>
      </w:r>
      <w:proofErr w:type="spellEnd"/>
      <w:r w:rsidRPr="00106ADA">
        <w:rPr>
          <w:rFonts w:ascii="Times New Roman" w:eastAsia="Calibri" w:hAnsi="Times New Roman" w:cs="Simplified Arabic"/>
          <w:sz w:val="24"/>
          <w:szCs w:val="28"/>
          <w:rtl/>
        </w:rPr>
        <w:t>، الاستثارة الفكرية، الاعتبارات الفردية)، في تعزيز المتغير التابع (الإبداع الوظيفي) بأبعاده الثلاثة المتمثلة في (توليد الأفكار، تقييم وترويج الأفكار، تطبيق الأفكار).</w:t>
      </w:r>
    </w:p>
    <w:p w14:paraId="5E166EB9" w14:textId="77777777" w:rsidR="00106ADA" w:rsidRPr="00106ADA" w:rsidRDefault="00106ADA" w:rsidP="00106ADA">
      <w:pPr>
        <w:numPr>
          <w:ilvl w:val="0"/>
          <w:numId w:val="84"/>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الحدود المكانية: </w:t>
      </w:r>
      <w:r w:rsidRPr="00106ADA">
        <w:rPr>
          <w:rFonts w:ascii="Times New Roman" w:eastAsia="Calibri" w:hAnsi="Times New Roman" w:cs="Simplified Arabic"/>
          <w:sz w:val="24"/>
          <w:szCs w:val="28"/>
          <w:rtl/>
        </w:rPr>
        <w:t xml:space="preserve">طُبقت هذه الدراسة ميدانياً على عدد من شركات الأدوية المرخصة والعاملة في </w:t>
      </w:r>
      <w:r w:rsidRPr="00106ADA">
        <w:rPr>
          <w:rFonts w:ascii="Times New Roman" w:eastAsia="Calibri" w:hAnsi="Times New Roman" w:cs="Simplified Arabic"/>
          <w:b/>
          <w:bCs/>
          <w:sz w:val="24"/>
          <w:szCs w:val="28"/>
          <w:rtl/>
        </w:rPr>
        <w:t>منطقة جدة</w:t>
      </w:r>
      <w:r w:rsidRPr="00106ADA">
        <w:rPr>
          <w:rFonts w:ascii="Times New Roman" w:eastAsia="Calibri" w:hAnsi="Times New Roman" w:cs="Simplified Arabic"/>
          <w:sz w:val="24"/>
          <w:szCs w:val="28"/>
          <w:rtl/>
        </w:rPr>
        <w:t xml:space="preserve"> بالمملكة العربية السعودية.</w:t>
      </w:r>
    </w:p>
    <w:p w14:paraId="1DA29350" w14:textId="77777777" w:rsidR="00106ADA" w:rsidRPr="00106ADA" w:rsidRDefault="00106ADA" w:rsidP="00106ADA">
      <w:pPr>
        <w:numPr>
          <w:ilvl w:val="0"/>
          <w:numId w:val="84"/>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الحدود البشرية (البشرية): </w:t>
      </w:r>
      <w:r w:rsidRPr="00106ADA">
        <w:rPr>
          <w:rFonts w:ascii="Times New Roman" w:eastAsia="Calibri" w:hAnsi="Times New Roman" w:cs="Simplified Arabic"/>
          <w:sz w:val="24"/>
          <w:szCs w:val="28"/>
          <w:rtl/>
        </w:rPr>
        <w:t xml:space="preserve">اقتصرت عينة الدراسة على </w:t>
      </w:r>
      <w:r w:rsidRPr="00106ADA">
        <w:rPr>
          <w:rFonts w:ascii="Times New Roman" w:eastAsia="Calibri" w:hAnsi="Times New Roman" w:cs="Simplified Arabic"/>
          <w:b/>
          <w:bCs/>
          <w:sz w:val="24"/>
          <w:szCs w:val="28"/>
          <w:rtl/>
        </w:rPr>
        <w:t>العاملين من غير القياديين</w:t>
      </w:r>
      <w:r w:rsidRPr="00106ADA">
        <w:rPr>
          <w:rFonts w:ascii="Times New Roman" w:eastAsia="Calibri" w:hAnsi="Times New Roman" w:cs="Simplified Arabic"/>
          <w:sz w:val="24"/>
          <w:szCs w:val="28"/>
          <w:rtl/>
        </w:rPr>
        <w:t xml:space="preserve"> (فنيين، إداريين، مسوقين، وغيرهم) في الشركات المستهدفة بالدراسة، دون أن تشمل المديرين أو أصحاب المناصب القيادية.</w:t>
      </w:r>
    </w:p>
    <w:p w14:paraId="00FA3151" w14:textId="77777777" w:rsidR="00106ADA" w:rsidRPr="00106ADA" w:rsidRDefault="00106ADA" w:rsidP="00106ADA">
      <w:pPr>
        <w:numPr>
          <w:ilvl w:val="0"/>
          <w:numId w:val="84"/>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الحدود الزمنية: </w:t>
      </w:r>
      <w:r w:rsidRPr="00106ADA">
        <w:rPr>
          <w:rFonts w:ascii="Times New Roman" w:eastAsia="Calibri" w:hAnsi="Times New Roman" w:cs="Simplified Arabic"/>
          <w:sz w:val="24"/>
          <w:szCs w:val="28"/>
          <w:rtl/>
        </w:rPr>
        <w:t xml:space="preserve">تم إجراء الدراسة الميدانية وجمع البيانات من </w:t>
      </w:r>
      <w:r w:rsidRPr="00EC1939">
        <w:rPr>
          <w:rFonts w:ascii="Times New Roman" w:eastAsia="Calibri" w:hAnsi="Times New Roman" w:cs="Simplified Arabic"/>
          <w:sz w:val="24"/>
          <w:szCs w:val="28"/>
          <w:rtl/>
        </w:rPr>
        <w:t>أفراد العينة خلال الفصل الدراسي الثاني من العام الجامعي 2024م - 2025م، وتحديداً خلال شهر فبراير (2025م).</w:t>
      </w:r>
    </w:p>
    <w:p w14:paraId="1942AE52" w14:textId="77777777" w:rsidR="00106ADA" w:rsidRPr="00106ADA" w:rsidRDefault="00106ADA" w:rsidP="00106ADA">
      <w:pPr>
        <w:spacing w:after="240" w:line="276" w:lineRule="auto"/>
        <w:ind w:firstLine="510"/>
        <w:jc w:val="both"/>
        <w:rPr>
          <w:rFonts w:ascii="Times New Roman" w:eastAsia="Calibri" w:hAnsi="Times New Roman" w:cs="Simplified Arabic"/>
          <w:b/>
          <w:bCs/>
          <w:sz w:val="24"/>
          <w:szCs w:val="28"/>
        </w:rPr>
      </w:pPr>
      <w:r w:rsidRPr="00106ADA">
        <w:rPr>
          <w:rFonts w:ascii="Times New Roman" w:eastAsia="Calibri" w:hAnsi="Times New Roman" w:cs="Simplified Arabic"/>
          <w:b/>
          <w:bCs/>
          <w:sz w:val="24"/>
          <w:szCs w:val="28"/>
          <w:rtl/>
        </w:rPr>
        <w:t>9. المفاهيم الاصطلاحية والإجرائية</w:t>
      </w:r>
    </w:p>
    <w:p w14:paraId="6D252FD5" w14:textId="77777777" w:rsidR="00EC1939" w:rsidRDefault="00106ADA" w:rsidP="00106ADA">
      <w:pPr>
        <w:spacing w:after="240" w:line="276" w:lineRule="auto"/>
        <w:ind w:firstLine="510"/>
        <w:jc w:val="both"/>
        <w:rPr>
          <w:rFonts w:ascii="Times New Roman" w:eastAsia="Calibri" w:hAnsi="Times New Roman" w:cs="Simplified Arabic"/>
          <w:sz w:val="24"/>
          <w:szCs w:val="28"/>
          <w:rtl/>
        </w:rPr>
      </w:pPr>
      <w:r w:rsidRPr="00106ADA">
        <w:rPr>
          <w:rFonts w:ascii="Times New Roman" w:eastAsia="Calibri" w:hAnsi="Times New Roman" w:cs="Simplified Arabic"/>
          <w:b/>
          <w:bCs/>
          <w:sz w:val="24"/>
          <w:szCs w:val="28"/>
          <w:rtl/>
        </w:rPr>
        <w:t xml:space="preserve">أولاً: القيادة التحويلية </w:t>
      </w:r>
      <w:r w:rsidRPr="00106ADA">
        <w:rPr>
          <w:rFonts w:ascii="Times New Roman" w:eastAsia="Calibri" w:hAnsi="Times New Roman" w:cs="Simplified Arabic"/>
          <w:b/>
          <w:bCs/>
          <w:sz w:val="24"/>
          <w:szCs w:val="28"/>
        </w:rPr>
        <w:t>(Transformational Leadership)</w:t>
      </w:r>
    </w:p>
    <w:p w14:paraId="2E26349E" w14:textId="6D839CD9"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تُعرّف القيادة التحويلية في الأدبيات الحديثة من زوايا متعددة؛ حيث عرّفها كل من البدوي والأسمري (2024، ص. 45) بأنها: "العملية التي يسعى من خلالها القائد إلى الارتقاء بمستوى الدافعية والأخلاق لدى المرؤوسين، وتحفيزهم لتحقيق أهداف تتجاوز مصالحهم الشخصية". كما أشار إليها أبو رياش والزيادات (2022، ص. 183) بأنها: "نمط قيادي يعمل على إحداث تغييرات جوهرية في قيم واتجاهات وسلوكيات الأفراد، من خلال بناء رؤية مشتركة وإلهامهم لتحقيق مستويات أداء استثنائية". بينما يصفها الجهني والدوسري (2020، ص. 203) بأنها: "قدرة القائد على التأثير في المرؤوسين وجعلهم يؤمنون بقدراتهم على إنجاز ما كانوا يعتقدون أنه مستحيل، وذلك عبر سلوكيات الكاريزما، والتحفيز، والاهتمام الفردي</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0ABD528D"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lastRenderedPageBreak/>
        <w:t xml:space="preserve">وفي سياق هذه الدراسة، يُعرّف مصطلح </w:t>
      </w:r>
      <w:r w:rsidRPr="00106ADA">
        <w:rPr>
          <w:rFonts w:ascii="Times New Roman" w:eastAsia="Calibri" w:hAnsi="Times New Roman" w:cs="Simplified Arabic"/>
          <w:b/>
          <w:bCs/>
          <w:sz w:val="24"/>
          <w:szCs w:val="28"/>
          <w:rtl/>
        </w:rPr>
        <w:t>القيادة التحويلية</w:t>
      </w:r>
      <w:r w:rsidRPr="00106ADA">
        <w:rPr>
          <w:rFonts w:ascii="Times New Roman" w:eastAsia="Calibri" w:hAnsi="Times New Roman" w:cs="Simplified Arabic"/>
          <w:sz w:val="24"/>
          <w:szCs w:val="28"/>
          <w:rtl/>
        </w:rPr>
        <w:t xml:space="preserve"> إجرائياً، بأنه: "مجموعة الممارسات والسلوكيات القيادية التي يدركها العاملون في شركات الأدوية بمنطقة جدة من قادتهم المباشرين، والتي تشمل قدرتهم على أن يكونوا قدوة حسنة (التأثير المثالي)، وتقديم رؤية مستقبلية ملهمة (الدافعية </w:t>
      </w:r>
      <w:proofErr w:type="spellStart"/>
      <w:r w:rsidRPr="00106ADA">
        <w:rPr>
          <w:rFonts w:ascii="Times New Roman" w:eastAsia="Calibri" w:hAnsi="Times New Roman" w:cs="Simplified Arabic"/>
          <w:sz w:val="24"/>
          <w:szCs w:val="28"/>
          <w:rtl/>
        </w:rPr>
        <w:t>الإلهامية</w:t>
      </w:r>
      <w:proofErr w:type="spellEnd"/>
      <w:r w:rsidRPr="00106ADA">
        <w:rPr>
          <w:rFonts w:ascii="Times New Roman" w:eastAsia="Calibri" w:hAnsi="Times New Roman" w:cs="Simplified Arabic"/>
          <w:sz w:val="24"/>
          <w:szCs w:val="28"/>
          <w:rtl/>
        </w:rPr>
        <w:t>)، وتشجيع التفكير الإبداعي (الاستثارة الفكرية)، والاهتمام بالاحتياجات الفردية للموظفين (الاعتبارات الفردية)، وتقاس بالدرجة التي يحصل عليها المستجيبون على أداة الدراسة</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1C14AF73"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تعريفات أبعاد القيادة التحويلية:</w:t>
      </w:r>
    </w:p>
    <w:p w14:paraId="609B7DCB" w14:textId="77777777" w:rsidR="00106ADA" w:rsidRPr="00106ADA" w:rsidRDefault="00106ADA" w:rsidP="00106ADA">
      <w:pPr>
        <w:numPr>
          <w:ilvl w:val="0"/>
          <w:numId w:val="62"/>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التأثير المثالي: </w:t>
      </w:r>
      <w:r w:rsidRPr="00106ADA">
        <w:rPr>
          <w:rFonts w:ascii="Times New Roman" w:eastAsia="Calibri" w:hAnsi="Times New Roman" w:cs="Simplified Arabic"/>
          <w:sz w:val="24"/>
          <w:szCs w:val="28"/>
          <w:rtl/>
        </w:rPr>
        <w:t>يُعرّفه العلي والخطيب (2024، ص. 94) بأنه: "سلوك القائد الذي يجعله نموذجاً يحتذى به من قبل المرؤوسين، من خلال قيمه الأخلاقية العالية وثقتهم واحترامهم له". إجرائياً، هو: "قدرة القائد كما يدركها الموظف على كسب ثقة واحترام مرؤوسيه والتصرف بنزاهة ومصداقية، مما يجعلهم يقتدون به</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4835C0FB" w14:textId="77777777" w:rsidR="00106ADA" w:rsidRPr="00106ADA" w:rsidRDefault="00106ADA" w:rsidP="00106ADA">
      <w:pPr>
        <w:numPr>
          <w:ilvl w:val="0"/>
          <w:numId w:val="62"/>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الدافعية </w:t>
      </w:r>
      <w:proofErr w:type="spellStart"/>
      <w:r w:rsidRPr="00106ADA">
        <w:rPr>
          <w:rFonts w:ascii="Times New Roman" w:eastAsia="Calibri" w:hAnsi="Times New Roman" w:cs="Simplified Arabic"/>
          <w:b/>
          <w:bCs/>
          <w:sz w:val="24"/>
          <w:szCs w:val="28"/>
          <w:rtl/>
        </w:rPr>
        <w:t>الإلهامية</w:t>
      </w:r>
      <w:proofErr w:type="spellEnd"/>
      <w:r w:rsidRPr="00106ADA">
        <w:rPr>
          <w:rFonts w:ascii="Times New Roman" w:eastAsia="Calibri" w:hAnsi="Times New Roman" w:cs="Simplified Arabic"/>
          <w:b/>
          <w:bCs/>
          <w:sz w:val="24"/>
          <w:szCs w:val="28"/>
          <w:rtl/>
        </w:rPr>
        <w:t xml:space="preserve">: </w:t>
      </w:r>
      <w:r w:rsidRPr="00106ADA">
        <w:rPr>
          <w:rFonts w:ascii="Times New Roman" w:eastAsia="Calibri" w:hAnsi="Times New Roman" w:cs="Simplified Arabic"/>
          <w:sz w:val="24"/>
          <w:szCs w:val="28"/>
          <w:rtl/>
        </w:rPr>
        <w:t>تُعرّفها تماضر محمود كامل العرود (2024) بأنها: "قدرة القائد على تحفيز المرؤوسين من خلال رسم صورة متفائلة ومقنعة لمستقبل المنظمة، وربط أهدافهم الفردية بأهدافها الكلية". إجرائياً، هي: "سلوكيات القائد الهادفة إلى بث الحماس والتفاؤل لدى الموظفين من خلال رؤية واضحة وتوقعات عالية للأداء المستقبلي</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51393274" w14:textId="77777777" w:rsidR="00106ADA" w:rsidRPr="00106ADA" w:rsidRDefault="00106ADA" w:rsidP="00106ADA">
      <w:pPr>
        <w:numPr>
          <w:ilvl w:val="0"/>
          <w:numId w:val="62"/>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الاستثارة الفكرية: </w:t>
      </w:r>
      <w:r w:rsidRPr="00106ADA">
        <w:rPr>
          <w:rFonts w:ascii="Times New Roman" w:eastAsia="Calibri" w:hAnsi="Times New Roman" w:cs="Simplified Arabic"/>
          <w:sz w:val="24"/>
          <w:szCs w:val="28"/>
          <w:rtl/>
        </w:rPr>
        <w:t>يُعرّفها بن يحيى وقادري (2021، ص. 44) بأنها: "تشجيع القائد لمرؤوسيه على التفكير الإبداعي، وتحدي الافتراضات التقليدية، والنظر إلى المشكلات القديمة بطرق جديدة ومبتكرة". إجرائياً، هي: "الممارسات التي يقوم بها القائد لحث الموظفين على إعادة التفكير في طرق أداء العمل والبحث عن حلول غير تقليدية للمشكلات</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1A515ABE" w14:textId="77777777" w:rsidR="00106ADA" w:rsidRPr="00106ADA" w:rsidRDefault="00106ADA" w:rsidP="00106ADA">
      <w:pPr>
        <w:numPr>
          <w:ilvl w:val="0"/>
          <w:numId w:val="62"/>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الاعتبارات الفردية: </w:t>
      </w:r>
      <w:r w:rsidRPr="00106ADA">
        <w:rPr>
          <w:rFonts w:ascii="Times New Roman" w:eastAsia="Calibri" w:hAnsi="Times New Roman" w:cs="Simplified Arabic"/>
          <w:sz w:val="24"/>
          <w:szCs w:val="28"/>
          <w:rtl/>
        </w:rPr>
        <w:t>تُعرّفها السليمان والغامدي (2024، ص. 55) بأنها: "اهتمام القائد الشخصي بكل فرد من مرؤوسيه، وتعامله معه كشخص مستقل له احتياجاته وطموحاته الخاصة، وتوفير الدعم والتدريب اللازم لتطويره". إجرائياً، هي: "مدى إدراك الموظفين لاهتمام قادتهم بتطورهم المهني والشخصي، وتقديم التوجيه والدعم الفردي لهم</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47EAD45D" w14:textId="77777777" w:rsidR="00EC1939" w:rsidRDefault="00106ADA" w:rsidP="00106ADA">
      <w:pPr>
        <w:spacing w:after="240" w:line="276" w:lineRule="auto"/>
        <w:ind w:firstLine="510"/>
        <w:jc w:val="both"/>
        <w:rPr>
          <w:rFonts w:ascii="Times New Roman" w:eastAsia="Calibri" w:hAnsi="Times New Roman" w:cs="Simplified Arabic"/>
          <w:sz w:val="24"/>
          <w:szCs w:val="28"/>
          <w:rtl/>
        </w:rPr>
      </w:pPr>
      <w:r w:rsidRPr="00106ADA">
        <w:rPr>
          <w:rFonts w:ascii="Times New Roman" w:eastAsia="Calibri" w:hAnsi="Times New Roman" w:cs="Simplified Arabic"/>
          <w:b/>
          <w:bCs/>
          <w:sz w:val="24"/>
          <w:szCs w:val="28"/>
          <w:rtl/>
        </w:rPr>
        <w:t xml:space="preserve">ثانياً: الإبداع الوظيفي </w:t>
      </w:r>
      <w:r w:rsidRPr="00106ADA">
        <w:rPr>
          <w:rFonts w:ascii="Times New Roman" w:eastAsia="Calibri" w:hAnsi="Times New Roman" w:cs="Simplified Arabic"/>
          <w:b/>
          <w:bCs/>
          <w:sz w:val="24"/>
          <w:szCs w:val="28"/>
        </w:rPr>
        <w:t>(Job Creativity)</w:t>
      </w:r>
    </w:p>
    <w:p w14:paraId="3E12F341" w14:textId="7CB5076D"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lastRenderedPageBreak/>
        <w:t xml:space="preserve">حظي مفهوم الإبداع الوظيفي باهتمام كبير، حيث عرّفه الزيدي (2024، ص. 113) بأنه: "قدرة الموظف على إنتاج أفكار أو إجراءات أو منتجات جديدة ومفيدة في سياق عمله، وتكون قابلة للتطبيق وتُسهم في تحقيق أهداف المنظمة". كما يرى بن عبد الله (2023، ص. 78) أنه: "عملية سلوكية متعددة المراحل تبدأ بتحديد المشكلة، ثم توليد الحلول البديلة، وتنتهي بتطبيق الحل الأنسب الذي يتسم بالأصالة والفائدة". ومن منظور سلوكي، أشار إليه </w:t>
      </w:r>
      <w:r w:rsidRPr="00106ADA">
        <w:rPr>
          <w:rFonts w:ascii="Times New Roman" w:eastAsia="Calibri" w:hAnsi="Times New Roman" w:cs="Simplified Arabic"/>
          <w:sz w:val="24"/>
          <w:szCs w:val="28"/>
        </w:rPr>
        <w:t>Chen and Liu (2020, p. 1146)</w:t>
      </w:r>
      <w:r w:rsidRPr="00106ADA">
        <w:rPr>
          <w:rFonts w:ascii="Times New Roman" w:eastAsia="Calibri" w:hAnsi="Times New Roman" w:cs="Simplified Arabic"/>
          <w:sz w:val="24"/>
          <w:szCs w:val="28"/>
          <w:rtl/>
        </w:rPr>
        <w:t xml:space="preserve"> بأنه: "سلوك الموظف الذي يهدف إلى توليد وتنفيذ أفكار جديدة ومحسّنة تتعلق بالأدوار أو المنتجات أو العمليات التنظيمية</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780AE258"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 xml:space="preserve">وفي سياق هذه الدراسة، يُعرّف مصطلح </w:t>
      </w:r>
      <w:r w:rsidRPr="00106ADA">
        <w:rPr>
          <w:rFonts w:ascii="Times New Roman" w:eastAsia="Calibri" w:hAnsi="Times New Roman" w:cs="Simplified Arabic"/>
          <w:b/>
          <w:bCs/>
          <w:sz w:val="24"/>
          <w:szCs w:val="28"/>
          <w:rtl/>
        </w:rPr>
        <w:t>الإبداع الوظيفي</w:t>
      </w:r>
      <w:r w:rsidRPr="00106ADA">
        <w:rPr>
          <w:rFonts w:ascii="Times New Roman" w:eastAsia="Calibri" w:hAnsi="Times New Roman" w:cs="Simplified Arabic"/>
          <w:sz w:val="24"/>
          <w:szCs w:val="28"/>
          <w:rtl/>
        </w:rPr>
        <w:t xml:space="preserve"> إجرائياً، بأنه: "قدرة العاملين في شركات الأدوية بمنطقة جدة على توليد أفكار أصيلة ومفيدة، والسعي لترويجها وتطبيقها لتحسين الأداء أو تطوير المنتجات والعمليات، ويُقاس بمجموع استجابات أفراد العينة على الفقرات المخصصة لقياس هذا المتغير في أداة الدراسة</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549A5316" w14:textId="77777777"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تعريفات أبعاد الإبداع الوظيفي:</w:t>
      </w:r>
    </w:p>
    <w:p w14:paraId="3F725C6B" w14:textId="77777777" w:rsidR="00106ADA" w:rsidRPr="00106ADA" w:rsidRDefault="00106ADA" w:rsidP="00106ADA">
      <w:pPr>
        <w:numPr>
          <w:ilvl w:val="0"/>
          <w:numId w:val="63"/>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توليد الأفكار: </w:t>
      </w:r>
      <w:r w:rsidRPr="00106ADA">
        <w:rPr>
          <w:rFonts w:ascii="Times New Roman" w:eastAsia="Calibri" w:hAnsi="Times New Roman" w:cs="Simplified Arabic"/>
          <w:sz w:val="24"/>
          <w:szCs w:val="28"/>
          <w:rtl/>
        </w:rPr>
        <w:t xml:space="preserve">يُعرّفه </w:t>
      </w:r>
      <w:r w:rsidRPr="00106ADA">
        <w:rPr>
          <w:rFonts w:ascii="Times New Roman" w:eastAsia="Calibri" w:hAnsi="Times New Roman" w:cs="Simplified Arabic"/>
          <w:sz w:val="24"/>
          <w:szCs w:val="28"/>
        </w:rPr>
        <w:t>(Karimi et al., 2023)</w:t>
      </w:r>
      <w:r w:rsidRPr="00106ADA">
        <w:rPr>
          <w:rFonts w:ascii="Times New Roman" w:eastAsia="Calibri" w:hAnsi="Times New Roman" w:cs="Simplified Arabic"/>
          <w:sz w:val="24"/>
          <w:szCs w:val="28"/>
          <w:rtl/>
        </w:rPr>
        <w:t xml:space="preserve"> بأنه: "المرحلة الأولى من العملية الإبداعية التي تتضمن إنتاج أفكار جديدة وأصيلة لحل المشكلات أو استغلال الفرص المتاحة في بيئة العمل". إجرائياً، هو: "قدرة الموظف على اقتراح حلول وبدائل غير تقليدية للمشكلات المتعلقة بالعمل، وتقديم مبادرات وأساليب جديدة لتحسين الأداء</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21503E27" w14:textId="77777777" w:rsidR="00106ADA" w:rsidRPr="00106ADA" w:rsidRDefault="00106ADA" w:rsidP="00106ADA">
      <w:pPr>
        <w:numPr>
          <w:ilvl w:val="0"/>
          <w:numId w:val="63"/>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تقييم وترويج الأفكار: </w:t>
      </w:r>
      <w:r w:rsidRPr="00106ADA">
        <w:rPr>
          <w:rFonts w:ascii="Times New Roman" w:eastAsia="Calibri" w:hAnsi="Times New Roman" w:cs="Simplified Arabic"/>
          <w:sz w:val="24"/>
          <w:szCs w:val="28"/>
          <w:rtl/>
        </w:rPr>
        <w:t xml:space="preserve">يُعرّفه </w:t>
      </w:r>
      <w:r w:rsidRPr="00106ADA">
        <w:rPr>
          <w:rFonts w:ascii="Times New Roman" w:eastAsia="Calibri" w:hAnsi="Times New Roman" w:cs="Simplified Arabic"/>
          <w:sz w:val="24"/>
          <w:szCs w:val="28"/>
        </w:rPr>
        <w:t>(</w:t>
      </w:r>
      <w:proofErr w:type="spellStart"/>
      <w:r w:rsidRPr="00106ADA">
        <w:rPr>
          <w:rFonts w:ascii="Times New Roman" w:eastAsia="Calibri" w:hAnsi="Times New Roman" w:cs="Simplified Arabic"/>
          <w:sz w:val="24"/>
          <w:szCs w:val="28"/>
        </w:rPr>
        <w:t>Żywiołek</w:t>
      </w:r>
      <w:proofErr w:type="spellEnd"/>
      <w:r w:rsidRPr="00106ADA">
        <w:rPr>
          <w:rFonts w:ascii="Times New Roman" w:eastAsia="Calibri" w:hAnsi="Times New Roman" w:cs="Simplified Arabic"/>
          <w:sz w:val="24"/>
          <w:szCs w:val="28"/>
        </w:rPr>
        <w:t xml:space="preserve"> et al., 2022)</w:t>
      </w:r>
      <w:r w:rsidRPr="00106ADA">
        <w:rPr>
          <w:rFonts w:ascii="Times New Roman" w:eastAsia="Calibri" w:hAnsi="Times New Roman" w:cs="Simplified Arabic"/>
          <w:sz w:val="24"/>
          <w:szCs w:val="28"/>
          <w:rtl/>
        </w:rPr>
        <w:t xml:space="preserve"> بأنه: "العملية التي يقوم بها الموظف لتطوير الفكرة الأولية، وحشد الدعم والتأييد لها من الزملاء والرؤساء، وإقناعهم بجدواها وقيمتها المضافة للمنظمة". إجرائياً، هو: "سعي الموظف للحصول على تأييد ودعم لأفكاره الجديدة داخل المنظمة، وتقديم مبررات منطقية لأهميتها وقابليتها للتطبيق</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1E6D2A5F" w14:textId="77777777" w:rsidR="00106ADA" w:rsidRPr="00106ADA" w:rsidRDefault="00106ADA" w:rsidP="00106ADA">
      <w:pPr>
        <w:numPr>
          <w:ilvl w:val="0"/>
          <w:numId w:val="63"/>
        </w:numPr>
        <w:spacing w:after="240" w:line="276" w:lineRule="auto"/>
        <w:jc w:val="both"/>
        <w:rPr>
          <w:rFonts w:ascii="Times New Roman" w:eastAsia="Calibri" w:hAnsi="Times New Roman" w:cs="Simplified Arabic"/>
          <w:sz w:val="24"/>
          <w:szCs w:val="28"/>
        </w:rPr>
      </w:pPr>
      <w:r w:rsidRPr="00106ADA">
        <w:rPr>
          <w:rFonts w:ascii="Times New Roman" w:eastAsia="Calibri" w:hAnsi="Times New Roman" w:cs="Simplified Arabic"/>
          <w:b/>
          <w:bCs/>
          <w:sz w:val="24"/>
          <w:szCs w:val="28"/>
          <w:rtl/>
        </w:rPr>
        <w:t xml:space="preserve">تطبيق الأفكار: </w:t>
      </w:r>
      <w:r w:rsidRPr="00106ADA">
        <w:rPr>
          <w:rFonts w:ascii="Times New Roman" w:eastAsia="Calibri" w:hAnsi="Times New Roman" w:cs="Simplified Arabic"/>
          <w:sz w:val="24"/>
          <w:szCs w:val="28"/>
          <w:rtl/>
        </w:rPr>
        <w:t xml:space="preserve">يُعرّفه </w:t>
      </w:r>
      <w:r w:rsidRPr="00106ADA">
        <w:rPr>
          <w:rFonts w:ascii="Times New Roman" w:eastAsia="Calibri" w:hAnsi="Times New Roman" w:cs="Simplified Arabic"/>
          <w:sz w:val="24"/>
          <w:szCs w:val="28"/>
        </w:rPr>
        <w:t>(Li and Guo, 2021, p. 222)</w:t>
      </w:r>
      <w:r w:rsidRPr="00106ADA">
        <w:rPr>
          <w:rFonts w:ascii="Times New Roman" w:eastAsia="Calibri" w:hAnsi="Times New Roman" w:cs="Simplified Arabic"/>
          <w:sz w:val="24"/>
          <w:szCs w:val="28"/>
          <w:rtl/>
        </w:rPr>
        <w:t xml:space="preserve"> بأنه: "المرحلة النهائية من الإبداع التي يتم فيها تحويل الأفكار الجديدة إلى واقع ملموس، سواء في شكل منتج أو خدمة أو عملية عمل جديدة ومحسّنة". إجرائياً، هو: "جهود الموظف لتحويل الأفكار الإبداعية إلى تطبيقات عملية ومفيدة تخدم أهداف العمل وتُسهم في تطويره</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19CB6596" w14:textId="77777777" w:rsidR="00106ADA" w:rsidRDefault="00106ADA" w:rsidP="00106ADA">
      <w:pPr>
        <w:spacing w:after="240" w:line="276" w:lineRule="auto"/>
        <w:ind w:firstLine="510"/>
        <w:jc w:val="both"/>
        <w:rPr>
          <w:rFonts w:ascii="Times New Roman" w:eastAsia="Calibri" w:hAnsi="Times New Roman" w:cs="Simplified Arabic"/>
          <w:sz w:val="24"/>
          <w:szCs w:val="28"/>
          <w:rtl/>
        </w:rPr>
      </w:pPr>
      <w:r w:rsidRPr="00106ADA">
        <w:rPr>
          <w:rFonts w:ascii="Times New Roman" w:eastAsia="Calibri" w:hAnsi="Times New Roman" w:cs="Simplified Arabic"/>
          <w:b/>
          <w:bCs/>
          <w:sz w:val="24"/>
          <w:szCs w:val="28"/>
          <w:rtl/>
        </w:rPr>
        <w:lastRenderedPageBreak/>
        <w:t>ثالثاً: شركات الأدوية</w:t>
      </w:r>
    </w:p>
    <w:p w14:paraId="5CFF4DEF" w14:textId="3C3A0B2C" w:rsidR="00106ADA" w:rsidRPr="00106ADA" w:rsidRDefault="00106ADA" w:rsidP="00106ADA">
      <w:pPr>
        <w:spacing w:after="240" w:line="276" w:lineRule="auto"/>
        <w:ind w:firstLine="510"/>
        <w:jc w:val="both"/>
        <w:rPr>
          <w:rFonts w:ascii="Times New Roman" w:eastAsia="Calibri" w:hAnsi="Times New Roman" w:cs="Simplified Arabic"/>
          <w:sz w:val="24"/>
          <w:szCs w:val="28"/>
        </w:rPr>
      </w:pPr>
      <w:r w:rsidRPr="00106ADA">
        <w:rPr>
          <w:rFonts w:ascii="Times New Roman" w:eastAsia="Calibri" w:hAnsi="Times New Roman" w:cs="Simplified Arabic"/>
          <w:sz w:val="24"/>
          <w:szCs w:val="28"/>
          <w:rtl/>
        </w:rPr>
        <w:t>تُعرّف شركات الأدوية بأنها: "كيانات تجارية متخصصة في بحث وتطوير وتصنيع وتسويق الأدوية والعقاقير الطبية الموجهة للاستخدام البشري أو البيطري" (الغامدي، 2021، ص. 155).</w:t>
      </w:r>
      <w:r w:rsidRPr="00106ADA">
        <w:rPr>
          <w:rFonts w:ascii="Times New Roman" w:eastAsia="Calibri" w:hAnsi="Times New Roman" w:cs="Simplified Arabic"/>
          <w:sz w:val="24"/>
          <w:szCs w:val="28"/>
        </w:rPr>
        <w:br/>
      </w:r>
      <w:r w:rsidRPr="00106ADA">
        <w:rPr>
          <w:rFonts w:ascii="Times New Roman" w:eastAsia="Calibri" w:hAnsi="Times New Roman" w:cs="Simplified Arabic"/>
          <w:sz w:val="24"/>
          <w:szCs w:val="28"/>
          <w:rtl/>
        </w:rPr>
        <w:t xml:space="preserve">وفي سياق هذه الدراسة، يُقصد بـ </w:t>
      </w:r>
      <w:r w:rsidRPr="00106ADA">
        <w:rPr>
          <w:rFonts w:ascii="Times New Roman" w:eastAsia="Calibri" w:hAnsi="Times New Roman" w:cs="Simplified Arabic"/>
          <w:b/>
          <w:bCs/>
          <w:sz w:val="24"/>
          <w:szCs w:val="28"/>
          <w:rtl/>
        </w:rPr>
        <w:t>شركات الأدوية</w:t>
      </w:r>
      <w:r w:rsidRPr="00106ADA">
        <w:rPr>
          <w:rFonts w:ascii="Times New Roman" w:eastAsia="Calibri" w:hAnsi="Times New Roman" w:cs="Simplified Arabic"/>
          <w:sz w:val="24"/>
          <w:szCs w:val="28"/>
          <w:rtl/>
        </w:rPr>
        <w:t xml:space="preserve"> إجرائياً: "مجموعة الشركات المرخصة والعاملة في مجال صناعة وتوزيع الأدوية بمنطقة جدة، والتي تشكل مجتمع الدراسة الحالي، وسيتم اختيار عينة من العاملين فيها لتطبيق أداة الدراسة</w:t>
      </w:r>
      <w:r w:rsidRPr="00106ADA">
        <w:rPr>
          <w:rFonts w:ascii="Times New Roman" w:eastAsia="Calibri" w:hAnsi="Times New Roman" w:cs="Simplified Arabic"/>
          <w:sz w:val="24"/>
          <w:szCs w:val="28"/>
        </w:rPr>
        <w:t>"</w:t>
      </w:r>
      <w:r w:rsidRPr="00106ADA">
        <w:rPr>
          <w:rFonts w:ascii="Times New Roman" w:eastAsia="Calibri" w:hAnsi="Times New Roman" w:cs="Simplified Arabic"/>
          <w:sz w:val="24"/>
          <w:szCs w:val="28"/>
          <w:rtl/>
        </w:rPr>
        <w:t>.</w:t>
      </w:r>
    </w:p>
    <w:p w14:paraId="45E531F4" w14:textId="6AC35685" w:rsidR="00586478" w:rsidRPr="00586478" w:rsidRDefault="00586478" w:rsidP="00D90C81">
      <w:pPr>
        <w:spacing w:after="240" w:line="276" w:lineRule="auto"/>
        <w:ind w:firstLine="510"/>
        <w:jc w:val="both"/>
        <w:rPr>
          <w:rFonts w:ascii="Times New Roman" w:eastAsia="Calibri" w:hAnsi="Times New Roman" w:cs="Simplified Arabic"/>
          <w:sz w:val="24"/>
          <w:szCs w:val="28"/>
        </w:rPr>
      </w:pPr>
      <w:r w:rsidRPr="00586478">
        <w:rPr>
          <w:rFonts w:ascii="Times New Roman" w:eastAsia="Calibri" w:hAnsi="Times New Roman" w:cs="Simplified Arabic"/>
          <w:sz w:val="24"/>
          <w:szCs w:val="28"/>
          <w:rtl/>
        </w:rPr>
        <w:t xml:space="preserve"> </w:t>
      </w:r>
    </w:p>
    <w:p w14:paraId="04BA445F" w14:textId="77777777" w:rsidR="00586478" w:rsidRPr="00586478" w:rsidRDefault="00586478" w:rsidP="00586478">
      <w:pPr>
        <w:spacing w:after="240" w:line="276"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br w:type="page"/>
      </w:r>
    </w:p>
    <w:p w14:paraId="78DDA51C" w14:textId="77777777" w:rsidR="00586478" w:rsidRPr="00586478" w:rsidRDefault="00586478" w:rsidP="00586478">
      <w:pPr>
        <w:spacing w:after="240" w:line="276" w:lineRule="auto"/>
        <w:ind w:firstLine="284"/>
        <w:jc w:val="both"/>
        <w:rPr>
          <w:rFonts w:ascii="Times New Roman" w:eastAsia="Calibri" w:hAnsi="Times New Roman" w:cs="Simplified Arabic"/>
          <w:sz w:val="24"/>
          <w:szCs w:val="28"/>
          <w:rtl/>
        </w:rPr>
      </w:pPr>
    </w:p>
    <w:p w14:paraId="6A1410A4" w14:textId="77777777" w:rsidR="00586478" w:rsidRPr="00586478" w:rsidRDefault="00586478" w:rsidP="00586478">
      <w:pPr>
        <w:spacing w:line="257" w:lineRule="auto"/>
        <w:ind w:firstLine="284"/>
        <w:jc w:val="both"/>
        <w:rPr>
          <w:rFonts w:ascii="Times New Roman" w:eastAsia="Calibri" w:hAnsi="Times New Roman" w:cs="Simplified Arabic"/>
          <w:sz w:val="24"/>
          <w:szCs w:val="28"/>
          <w:rtl/>
        </w:rPr>
      </w:pPr>
    </w:p>
    <w:p w14:paraId="1ECF4BF5" w14:textId="77777777" w:rsidR="00586478" w:rsidRPr="00586478" w:rsidRDefault="00586478" w:rsidP="00586478">
      <w:pPr>
        <w:spacing w:after="200" w:line="276" w:lineRule="auto"/>
        <w:rPr>
          <w:rFonts w:ascii="Simplified Arabic" w:eastAsia="Calibri" w:hAnsi="Simplified Arabic" w:cs="PT Bold Heading"/>
          <w:sz w:val="48"/>
          <w:szCs w:val="48"/>
          <w:rtl/>
        </w:rPr>
      </w:pPr>
      <w:bookmarkStart w:id="4" w:name="_Hlk200813560"/>
      <w:bookmarkEnd w:id="3"/>
    </w:p>
    <w:p w14:paraId="11A1AA75"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الثاني</w:t>
      </w:r>
    </w:p>
    <w:p w14:paraId="021503AE"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النظري والدراسات السابقة</w:t>
      </w:r>
    </w:p>
    <w:p w14:paraId="7B3ACE06" w14:textId="77777777" w:rsidR="00586478" w:rsidRPr="00586478" w:rsidRDefault="00586478" w:rsidP="00586478">
      <w:pPr>
        <w:spacing w:line="276" w:lineRule="auto"/>
        <w:jc w:val="center"/>
        <w:rPr>
          <w:rFonts w:ascii="Simplified Arabic" w:eastAsia="Calibri" w:hAnsi="Simplified Arabic" w:cs="PT Bold Heading"/>
          <w:sz w:val="48"/>
          <w:szCs w:val="48"/>
          <w:rtl/>
        </w:rPr>
      </w:pPr>
    </w:p>
    <w:p w14:paraId="19FEB5A5"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5B8B2FEA"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05BA0DF6"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 xml:space="preserve">المحور الأول: الدراسات السابقة </w:t>
      </w:r>
    </w:p>
    <w:p w14:paraId="4DB643B3"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644FFFBE"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 الثاني: الإطار النظري للدراسة</w:t>
      </w:r>
    </w:p>
    <w:bookmarkEnd w:id="4"/>
    <w:p w14:paraId="6C13146E" w14:textId="77777777" w:rsidR="00586478" w:rsidRPr="00586478" w:rsidRDefault="00586478" w:rsidP="00586478">
      <w:pPr>
        <w:spacing w:line="276" w:lineRule="auto"/>
        <w:jc w:val="center"/>
        <w:rPr>
          <w:rFonts w:ascii="Simplified Arabic" w:eastAsia="Calibri" w:hAnsi="Simplified Arabic" w:cs="PT Bold Heading"/>
          <w:sz w:val="42"/>
          <w:szCs w:val="42"/>
          <w:rtl/>
        </w:rPr>
      </w:pPr>
    </w:p>
    <w:p w14:paraId="3303BC31" w14:textId="77777777" w:rsidR="00586478" w:rsidRPr="00586478" w:rsidRDefault="00586478" w:rsidP="00586478">
      <w:pPr>
        <w:spacing w:line="257"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315783EF"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lastRenderedPageBreak/>
        <w:t>الفصل الثاني</w:t>
      </w:r>
    </w:p>
    <w:p w14:paraId="056D4364"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النظري والدراسات السابقة</w:t>
      </w:r>
    </w:p>
    <w:p w14:paraId="4BBF0574" w14:textId="77777777" w:rsidR="00586478" w:rsidRPr="00586478" w:rsidRDefault="00586478" w:rsidP="00586478">
      <w:pPr>
        <w:spacing w:after="240" w:line="276"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مقدمة</w:t>
      </w:r>
    </w:p>
    <w:p w14:paraId="1CEDF482" w14:textId="77777777" w:rsidR="00EC1939" w:rsidRPr="00EC1939" w:rsidRDefault="00EC1939" w:rsidP="00EC1939">
      <w:pPr>
        <w:spacing w:after="240" w:line="276" w:lineRule="auto"/>
        <w:ind w:firstLine="510"/>
        <w:jc w:val="both"/>
        <w:rPr>
          <w:rFonts w:ascii="Times New Roman" w:eastAsia="Calibri" w:hAnsi="Times New Roman" w:cs="Simplified Arabic"/>
          <w:sz w:val="24"/>
          <w:szCs w:val="28"/>
        </w:rPr>
      </w:pPr>
      <w:bookmarkStart w:id="5" w:name="_Hlk213788421"/>
      <w:r w:rsidRPr="00EC1939">
        <w:rPr>
          <w:rFonts w:ascii="Times New Roman" w:eastAsia="Calibri" w:hAnsi="Times New Roman" w:cs="Simplified Arabic"/>
          <w:sz w:val="24"/>
          <w:szCs w:val="28"/>
          <w:rtl/>
        </w:rPr>
        <w:t>يتناول هذا الفصل الأدبيات النظرية والدراسات السابقة المرتبطة بمتغيرات الدراسة، وذلك من خلال محورين رئيسيين؛ حيث يستعرض المحور الأول أهم الدراسات السابقة ذات الصلة بموضوع القيادة التحويلية والإبداع الوظيفي، بينما يخصص المحور الثاني لبناء الإطار النظري الذي يوضح المفاهيم والنماذج المتعلقة بمتغيرات الدراسة.</w:t>
      </w:r>
    </w:p>
    <w:p w14:paraId="6FC9EB34" w14:textId="77777777" w:rsidR="00EC1939" w:rsidRPr="00EC1939" w:rsidRDefault="00EC1939" w:rsidP="00EC1939">
      <w:pPr>
        <w:spacing w:after="240" w:line="276" w:lineRule="auto"/>
        <w:ind w:firstLine="510"/>
        <w:jc w:val="both"/>
        <w:rPr>
          <w:rFonts w:ascii="Times New Roman" w:eastAsia="Calibri" w:hAnsi="Times New Roman" w:cs="Simplified Arabic"/>
          <w:b/>
          <w:bCs/>
          <w:sz w:val="24"/>
          <w:szCs w:val="28"/>
        </w:rPr>
      </w:pPr>
      <w:r w:rsidRPr="00EC1939">
        <w:rPr>
          <w:rFonts w:ascii="Times New Roman" w:eastAsia="Calibri" w:hAnsi="Times New Roman" w:cs="Simplified Arabic"/>
          <w:b/>
          <w:bCs/>
          <w:sz w:val="24"/>
          <w:szCs w:val="28"/>
          <w:rtl/>
        </w:rPr>
        <w:t>المحور الأول: الدراسات السابقة</w:t>
      </w:r>
    </w:p>
    <w:p w14:paraId="30510AC6" w14:textId="77777777" w:rsidR="00EC1939" w:rsidRPr="00EC1939" w:rsidRDefault="00EC1939" w:rsidP="00EC1939">
      <w:pPr>
        <w:spacing w:after="240" w:line="276" w:lineRule="auto"/>
        <w:ind w:firstLine="510"/>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يُعد استعراض الإنتاج الفكري السابق خطوة منهجية جوهرية في البحث العلمي، إذ يسهم في تحديد موقع الدراسة الحالية ضمن السياق المعرفي القائم، والإفادة من نتائج وتوصيات الدراسات الأخرى، فضلاً عن تحديد الفجوة البحثية التي تسعى الدراسة الحالية إلى الإسهام في سدها. وبهذا الصدد، قام الباحث بمراجعة عدد من الدراسات السابقة التي تناولت متغيرات الدراسة أو أحدهما، وتم تصنيفها وعرضها بحسب النطاق الجغرافي من الأحدث إلى الأقدم على النحو الآتي:</w:t>
      </w:r>
    </w:p>
    <w:p w14:paraId="30172286" w14:textId="77777777" w:rsidR="00EC1939" w:rsidRPr="00EC1939" w:rsidRDefault="00EC1939" w:rsidP="00EC1939">
      <w:pPr>
        <w:spacing w:after="240" w:line="276" w:lineRule="auto"/>
        <w:ind w:firstLine="510"/>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أولاً: دراسات محلية</w:t>
      </w:r>
    </w:p>
    <w:p w14:paraId="02944B4C" w14:textId="77777777" w:rsidR="00EC1939" w:rsidRPr="00EC1939" w:rsidRDefault="00EC1939" w:rsidP="00EC1939">
      <w:pPr>
        <w:numPr>
          <w:ilvl w:val="0"/>
          <w:numId w:val="64"/>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هدفت دراسة </w:t>
      </w:r>
      <w:r w:rsidRPr="00EC1939">
        <w:rPr>
          <w:rFonts w:ascii="Times New Roman" w:eastAsia="Calibri" w:hAnsi="Times New Roman" w:cs="Simplified Arabic"/>
          <w:b/>
          <w:bCs/>
          <w:sz w:val="24"/>
          <w:szCs w:val="28"/>
          <w:rtl/>
        </w:rPr>
        <w:t xml:space="preserve">السليمان والغامدي </w:t>
      </w:r>
      <w:r w:rsidRPr="00EC1939">
        <w:rPr>
          <w:rFonts w:ascii="Times New Roman" w:eastAsia="Calibri" w:hAnsi="Times New Roman" w:cs="Simplified Arabic"/>
          <w:b/>
          <w:bCs/>
          <w:sz w:val="24"/>
          <w:szCs w:val="28"/>
        </w:rPr>
        <w:t>(2024)</w:t>
      </w:r>
      <w:r w:rsidRPr="00EC1939">
        <w:rPr>
          <w:rFonts w:ascii="Times New Roman" w:eastAsia="Calibri" w:hAnsi="Times New Roman" w:cs="Simplified Arabic"/>
          <w:sz w:val="24"/>
          <w:szCs w:val="28"/>
          <w:rtl/>
        </w:rPr>
        <w:t xml:space="preserve">، التي أُجريت في المملكة العربية السعودية، إلى بحث تأثير القيادة التحويلية على الإبداع التنظيمي في المستشفيات الخاصة بالمنطقة الغربية. ولتحقيق هذا الهدف، اتبع الباحثان المنهج الوصفي الارتباطي، واستخدما الاستبانة كأداة لجمع البيانات من عينة قوامها (250) موظفاً وموظفة. وقد توصلت النتائج إلى وجود تأثير إيجابي وذو دلالة إحصائية للقيادة التحويلية بأبعادها مجتمعة في الإبداع التنظيمي. كما أظهرت النتائج أن بُعد الاستثارة الفكرية كان الأكثر تأثيراً، يليه الدافعية </w:t>
      </w:r>
      <w:proofErr w:type="spellStart"/>
      <w:r w:rsidRPr="00EC1939">
        <w:rPr>
          <w:rFonts w:ascii="Times New Roman" w:eastAsia="Calibri" w:hAnsi="Times New Roman" w:cs="Simplified Arabic"/>
          <w:sz w:val="24"/>
          <w:szCs w:val="28"/>
          <w:rtl/>
        </w:rPr>
        <w:t>الإلهامية</w:t>
      </w:r>
      <w:proofErr w:type="spellEnd"/>
      <w:r w:rsidRPr="00EC1939">
        <w:rPr>
          <w:rFonts w:ascii="Times New Roman" w:eastAsia="Calibri" w:hAnsi="Times New Roman" w:cs="Simplified Arabic"/>
          <w:sz w:val="24"/>
          <w:szCs w:val="28"/>
          <w:rtl/>
        </w:rPr>
        <w:t>. وأوصت الدراسة بضرورة تبني المستشفيات لبرامج تطويرية تستهدف تنمية المهارات القيادية التحويلية لدى مديريها لتعزيز المناخ الإبداعي.</w:t>
      </w:r>
    </w:p>
    <w:p w14:paraId="0E194335" w14:textId="77777777" w:rsidR="00EC1939" w:rsidRPr="00EC1939" w:rsidRDefault="00EC1939" w:rsidP="00EC1939">
      <w:pPr>
        <w:numPr>
          <w:ilvl w:val="0"/>
          <w:numId w:val="64"/>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lastRenderedPageBreak/>
        <w:t xml:space="preserve">سعت دراسة </w:t>
      </w:r>
      <w:r w:rsidRPr="00EC1939">
        <w:rPr>
          <w:rFonts w:ascii="Times New Roman" w:eastAsia="Calibri" w:hAnsi="Times New Roman" w:cs="Simplified Arabic"/>
          <w:b/>
          <w:bCs/>
          <w:sz w:val="24"/>
          <w:szCs w:val="28"/>
          <w:rtl/>
        </w:rPr>
        <w:t xml:space="preserve">القحطاني والشهري </w:t>
      </w:r>
      <w:r w:rsidRPr="00EC1939">
        <w:rPr>
          <w:rFonts w:ascii="Times New Roman" w:eastAsia="Calibri" w:hAnsi="Times New Roman" w:cs="Simplified Arabic"/>
          <w:b/>
          <w:bCs/>
          <w:sz w:val="24"/>
          <w:szCs w:val="28"/>
        </w:rPr>
        <w:t>(2023)</w:t>
      </w:r>
      <w:r w:rsidRPr="00EC1939">
        <w:rPr>
          <w:rFonts w:ascii="Times New Roman" w:eastAsia="Calibri" w:hAnsi="Times New Roman" w:cs="Simplified Arabic"/>
          <w:sz w:val="24"/>
          <w:szCs w:val="28"/>
          <w:rtl/>
        </w:rPr>
        <w:t xml:space="preserve">، في المملكة العربية السعودية، إلى الكشف عن دور القيادة التحويلية في تعزيز الابتكار الوظيفي لدى موظفي شركات تكنولوجيا المعلومات بمدينة الرياض. اعتمدت الدراسة المنهج الوصفي التحليلي، وتم جمع البيانات من خلال استبانة وزعت على عينة عشوائية بلغت (180) موظفاً. وأظهرت النتائج أن مستوى ممارسة القيادة التحويلية كان مرتفعاً، وكذلك مستوى الابتكار الوظيفي. كما كشفت النتائج عن وجود دور إيجابي وذي دلالة إحصائية لأبعاد القيادة التحويلية (التأثير المثالي، الدافعية </w:t>
      </w:r>
      <w:proofErr w:type="spellStart"/>
      <w:r w:rsidRPr="00EC1939">
        <w:rPr>
          <w:rFonts w:ascii="Times New Roman" w:eastAsia="Calibri" w:hAnsi="Times New Roman" w:cs="Simplified Arabic"/>
          <w:sz w:val="24"/>
          <w:szCs w:val="28"/>
          <w:rtl/>
        </w:rPr>
        <w:t>الإلهامية</w:t>
      </w:r>
      <w:proofErr w:type="spellEnd"/>
      <w:r w:rsidRPr="00EC1939">
        <w:rPr>
          <w:rFonts w:ascii="Times New Roman" w:eastAsia="Calibri" w:hAnsi="Times New Roman" w:cs="Simplified Arabic"/>
          <w:sz w:val="24"/>
          <w:szCs w:val="28"/>
          <w:rtl/>
        </w:rPr>
        <w:t>، الاستثارة الفكرية، الاعتبارات الفردية) في تعزيز الابتكار الوظيفي. وأوصت الدراسة بأهمية ترسيخ ثقافة تنظيمية تشجع على التجريب والمبادرة لدعم السلوك الابتكاري.</w:t>
      </w:r>
    </w:p>
    <w:p w14:paraId="7A33FC41" w14:textId="77777777" w:rsidR="00EC1939" w:rsidRPr="00EC1939" w:rsidRDefault="00EC1939" w:rsidP="00EC1939">
      <w:pPr>
        <w:numPr>
          <w:ilvl w:val="0"/>
          <w:numId w:val="64"/>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تناولت دراسة </w:t>
      </w:r>
      <w:r w:rsidRPr="00EC1939">
        <w:rPr>
          <w:rFonts w:ascii="Times New Roman" w:eastAsia="Calibri" w:hAnsi="Times New Roman" w:cs="Simplified Arabic"/>
          <w:b/>
          <w:bCs/>
          <w:sz w:val="24"/>
          <w:szCs w:val="28"/>
          <w:rtl/>
        </w:rPr>
        <w:t xml:space="preserve">العتيبي </w:t>
      </w:r>
      <w:r w:rsidRPr="00EC1939">
        <w:rPr>
          <w:rFonts w:ascii="Times New Roman" w:eastAsia="Calibri" w:hAnsi="Times New Roman" w:cs="Simplified Arabic"/>
          <w:b/>
          <w:bCs/>
          <w:sz w:val="24"/>
          <w:szCs w:val="28"/>
        </w:rPr>
        <w:t>(2022)</w:t>
      </w:r>
      <w:r w:rsidRPr="00EC1939">
        <w:rPr>
          <w:rFonts w:ascii="Times New Roman" w:eastAsia="Calibri" w:hAnsi="Times New Roman" w:cs="Simplified Arabic"/>
          <w:sz w:val="24"/>
          <w:szCs w:val="28"/>
          <w:rtl/>
        </w:rPr>
        <w:t>، في المملكة العربية السعودية، أثر القيادة التحويلية على السلوك الإبداعي للموظفين في القطاع المصرفي السعودي. استخدم الباحث المنهج الوصفي الارتباطي، وطبقت أداة الاستبانة على عينة مكونة من (320) موظفاً في عدد من البنوك التجارية. وأشارت النتائج إلى وجود أثر إيجابي ومعنوي للقيادة التحويلية بأبعادها الأربعة على السلوك الإبداعي للموظفين. وبيّنت النتائج أيضاً أن بُعد الاعتبارات الفردية كان له الأثر الأكبر في تفسير التباين في السلوك الإبداعي. وكانت أبرز توصيات الدراسة هي ضرورة تصميم أنظمة حوافز ومكافآت ترتبط مباشرة بالمبادرات والمخرجات الإبداعية للموظفين.</w:t>
      </w:r>
    </w:p>
    <w:p w14:paraId="37613CB4" w14:textId="77777777" w:rsidR="00EC1939" w:rsidRPr="00EC1939" w:rsidRDefault="00EC1939" w:rsidP="00EC1939">
      <w:pPr>
        <w:numPr>
          <w:ilvl w:val="0"/>
          <w:numId w:val="64"/>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بحثت دراسة </w:t>
      </w:r>
      <w:r w:rsidRPr="00EC1939">
        <w:rPr>
          <w:rFonts w:ascii="Times New Roman" w:eastAsia="Calibri" w:hAnsi="Times New Roman" w:cs="Simplified Arabic"/>
          <w:b/>
          <w:bCs/>
          <w:sz w:val="24"/>
          <w:szCs w:val="28"/>
          <w:rtl/>
        </w:rPr>
        <w:t xml:space="preserve">الغامدي </w:t>
      </w:r>
      <w:r w:rsidRPr="00EC1939">
        <w:rPr>
          <w:rFonts w:ascii="Times New Roman" w:eastAsia="Calibri" w:hAnsi="Times New Roman" w:cs="Simplified Arabic"/>
          <w:b/>
          <w:bCs/>
          <w:sz w:val="24"/>
          <w:szCs w:val="28"/>
        </w:rPr>
        <w:t>(2021)</w:t>
      </w:r>
      <w:r w:rsidRPr="00EC1939">
        <w:rPr>
          <w:rFonts w:ascii="Times New Roman" w:eastAsia="Calibri" w:hAnsi="Times New Roman" w:cs="Simplified Arabic"/>
          <w:sz w:val="24"/>
          <w:szCs w:val="28"/>
          <w:rtl/>
        </w:rPr>
        <w:t>، في المملكة العربية السعودية، دور القيادة التحويلية في تعزيز قدرات الابتكار لدى أعضاء هيئة التدريس في الجامعات السعودية. اعتمدت الدراسة على المنهج الوصفي، واستخدمت الاستبانة لجمع البيانات من عينة بلغ حجمها (285) عضواً من أعضاء هيئة التدريس. وكشفت النتائج أن أعضاء هيئة التدريس يدركون ممارسة القيادات الأكاديمية للقيادة التحويلية بدرجة مرتفعة، وأن هناك دوراً إيجابياً وذا دلالة إحصائية للقيادة التحويلية في تعزيز قدرات الابتكار لديهم. وأوصت الدراسة بتمكين القيادات الأكاديمية وتفويضهم المزيد من الصلاحيات لخلق بيئة عمل محفزة على الابتكار.</w:t>
      </w:r>
    </w:p>
    <w:p w14:paraId="28629F3B" w14:textId="77777777" w:rsidR="00EC1939" w:rsidRPr="00EC1939" w:rsidRDefault="00EC1939" w:rsidP="00EC1939">
      <w:pPr>
        <w:numPr>
          <w:ilvl w:val="0"/>
          <w:numId w:val="64"/>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استهدفت دراسة </w:t>
      </w:r>
      <w:r w:rsidRPr="00EC1939">
        <w:rPr>
          <w:rFonts w:ascii="Times New Roman" w:eastAsia="Calibri" w:hAnsi="Times New Roman" w:cs="Simplified Arabic"/>
          <w:b/>
          <w:bCs/>
          <w:sz w:val="24"/>
          <w:szCs w:val="28"/>
          <w:rtl/>
        </w:rPr>
        <w:t xml:space="preserve">الجهني والدوسري </w:t>
      </w:r>
      <w:r w:rsidRPr="00EC1939">
        <w:rPr>
          <w:rFonts w:ascii="Times New Roman" w:eastAsia="Calibri" w:hAnsi="Times New Roman" w:cs="Simplified Arabic"/>
          <w:b/>
          <w:bCs/>
          <w:sz w:val="24"/>
          <w:szCs w:val="28"/>
        </w:rPr>
        <w:t>(2020)</w:t>
      </w:r>
      <w:r w:rsidRPr="00EC1939">
        <w:rPr>
          <w:rFonts w:ascii="Times New Roman" w:eastAsia="Calibri" w:hAnsi="Times New Roman" w:cs="Simplified Arabic"/>
          <w:sz w:val="24"/>
          <w:szCs w:val="28"/>
          <w:rtl/>
        </w:rPr>
        <w:t xml:space="preserve">، في المملكة العربية السعودية، التعرف على تأثير القيادة التحويلية على الأداء الإبداعي للعاملين في المنظمات الحكومية بمدينة جدة. </w:t>
      </w:r>
      <w:r w:rsidRPr="00EC1939">
        <w:rPr>
          <w:rFonts w:ascii="Times New Roman" w:eastAsia="Calibri" w:hAnsi="Times New Roman" w:cs="Simplified Arabic"/>
          <w:sz w:val="24"/>
          <w:szCs w:val="28"/>
          <w:rtl/>
        </w:rPr>
        <w:lastRenderedPageBreak/>
        <w:t>طبق الباحثان المنهج الوصفي التحليلي، وتم جمع البيانات بواسطة استبانة وزعت على عينة من (210) موظفين. وتوصلت الدراسة إلى وجود تأثير إيجابي دال إحصائياً للقيادة التحويلية في الأداء الإبداعي. وأظهرت النتائج أن جميع أبعاد القيادة التحويلية تسهم بشكل إيجابي في تحسين الأداء الإبداعي، مع بروز بُعد الاستثارة الفكرية كأكثر الأبعاد تأثيراً. وأوصت الدراسة بضرورة عقد ورش عمل تدريبية للمديرين في القطاع الحكومي حول كيفية ممارسة السلوكيات القيادية التحويلية.</w:t>
      </w:r>
    </w:p>
    <w:p w14:paraId="6A836C1A" w14:textId="77777777" w:rsidR="00EC1939" w:rsidRPr="00EC1939" w:rsidRDefault="00EC1939" w:rsidP="00EC1939">
      <w:pPr>
        <w:spacing w:after="240" w:line="276" w:lineRule="auto"/>
        <w:ind w:firstLine="510"/>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ثانياً: دراسات عربية</w:t>
      </w:r>
    </w:p>
    <w:p w14:paraId="4ED72133" w14:textId="77777777" w:rsidR="00EC1939" w:rsidRPr="00EC1939" w:rsidRDefault="00EC1939" w:rsidP="00EC1939">
      <w:pPr>
        <w:numPr>
          <w:ilvl w:val="0"/>
          <w:numId w:val="65"/>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سعت دراسة </w:t>
      </w:r>
      <w:r w:rsidRPr="00EC1939">
        <w:rPr>
          <w:rFonts w:ascii="Times New Roman" w:eastAsia="Calibri" w:hAnsi="Times New Roman" w:cs="Simplified Arabic"/>
          <w:b/>
          <w:bCs/>
          <w:sz w:val="24"/>
          <w:szCs w:val="28"/>
          <w:rtl/>
        </w:rPr>
        <w:t xml:space="preserve">الشمري والزرقاوي </w:t>
      </w:r>
      <w:r w:rsidRPr="00EC1939">
        <w:rPr>
          <w:rFonts w:ascii="Times New Roman" w:eastAsia="Calibri" w:hAnsi="Times New Roman" w:cs="Simplified Arabic"/>
          <w:b/>
          <w:bCs/>
          <w:sz w:val="24"/>
          <w:szCs w:val="28"/>
        </w:rPr>
        <w:t>(2025)</w:t>
      </w:r>
      <w:r w:rsidRPr="00EC1939">
        <w:rPr>
          <w:rFonts w:ascii="Times New Roman" w:eastAsia="Calibri" w:hAnsi="Times New Roman" w:cs="Simplified Arabic"/>
          <w:sz w:val="24"/>
          <w:szCs w:val="28"/>
          <w:rtl/>
        </w:rPr>
        <w:t>، التي أجريت في العراق، إلى قياس تأثير القيادة التحويلية في تعزيز الإبداع الوظيفي لدى العاملين في شركات الاتصالات العراقية. اتبعت الدراسة المنهج الوصفي التحليلي، وتم استخدام الاستبانة كأداة رئيسية لجمع البيانات من عينة بلغت (240) موظفاً. وكشفت النتائج عن وجود تأثير إيجابي ومعنوي للقيادة التحويلية بأبعادها مجتمعة على الإبداع الوظيفي. كما أظهرت النتائج أن مستوى ممارسة القيادة التحويلية ومستوى الإبداع الوظيفي كانا بدرجة مرتفعة من وجهة نظر أفراد العينة. وأوصت الدراسة بضرورة اهتمام شركات الاتصالات بتطوير نظم تقييم الأداء لتشمل مؤشرات تقيس السلوك الإبداعي للموظفين.</w:t>
      </w:r>
    </w:p>
    <w:p w14:paraId="2E216FC1" w14:textId="77777777" w:rsidR="00EC1939" w:rsidRPr="00EC1939" w:rsidRDefault="00EC1939" w:rsidP="00EC1939">
      <w:pPr>
        <w:numPr>
          <w:ilvl w:val="0"/>
          <w:numId w:val="65"/>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تناولت دراسة </w:t>
      </w:r>
      <w:r w:rsidRPr="00EC1939">
        <w:rPr>
          <w:rFonts w:ascii="Times New Roman" w:eastAsia="Calibri" w:hAnsi="Times New Roman" w:cs="Simplified Arabic"/>
          <w:b/>
          <w:bCs/>
          <w:sz w:val="24"/>
          <w:szCs w:val="28"/>
          <w:rtl/>
        </w:rPr>
        <w:t xml:space="preserve">بلحاج </w:t>
      </w:r>
      <w:r w:rsidRPr="00EC1939">
        <w:rPr>
          <w:rFonts w:ascii="Times New Roman" w:eastAsia="Calibri" w:hAnsi="Times New Roman" w:cs="Simplified Arabic"/>
          <w:b/>
          <w:bCs/>
          <w:sz w:val="24"/>
          <w:szCs w:val="28"/>
        </w:rPr>
        <w:t>(2024)</w:t>
      </w:r>
      <w:r w:rsidRPr="00EC1939">
        <w:rPr>
          <w:rFonts w:ascii="Times New Roman" w:eastAsia="Calibri" w:hAnsi="Times New Roman" w:cs="Simplified Arabic"/>
          <w:sz w:val="24"/>
          <w:szCs w:val="28"/>
          <w:rtl/>
        </w:rPr>
        <w:t xml:space="preserve">، في ليبيا، أثر القيادة التحويلية في الإبداع التنظيمي بدراسة ميدانية في المراكز الصحية الخاصة بمدينة الزاوية. اعتمدت الدراسة على المنهج الوصفي التحليلي، وتم جمع البيانات عبر استبانة وزعت على عينة من (150) عاملاً. أظهرت النتائج وجود أثر إيجابي ذي دلالة إحصائية للقيادة التحويلية على الإبداع التنظيمي. كما بينت أن بُعد الدافعية </w:t>
      </w:r>
      <w:proofErr w:type="spellStart"/>
      <w:r w:rsidRPr="00EC1939">
        <w:rPr>
          <w:rFonts w:ascii="Times New Roman" w:eastAsia="Calibri" w:hAnsi="Times New Roman" w:cs="Simplified Arabic"/>
          <w:sz w:val="24"/>
          <w:szCs w:val="28"/>
          <w:rtl/>
        </w:rPr>
        <w:t>الإلهامية</w:t>
      </w:r>
      <w:proofErr w:type="spellEnd"/>
      <w:r w:rsidRPr="00EC1939">
        <w:rPr>
          <w:rFonts w:ascii="Times New Roman" w:eastAsia="Calibri" w:hAnsi="Times New Roman" w:cs="Simplified Arabic"/>
          <w:sz w:val="24"/>
          <w:szCs w:val="28"/>
          <w:rtl/>
        </w:rPr>
        <w:t xml:space="preserve"> يُعد الأكثر تأثيراً في تعزيز الإبداع. وأوصت الدراسة بأهمية اختيار القادة الإداريين في المراكز الصحية بناءً على امتلاكهم لسمات القيادة التحويلية.</w:t>
      </w:r>
    </w:p>
    <w:p w14:paraId="53C90ADD" w14:textId="77777777" w:rsidR="00EC1939" w:rsidRPr="00EC1939" w:rsidRDefault="00EC1939" w:rsidP="00EC1939">
      <w:pPr>
        <w:numPr>
          <w:ilvl w:val="0"/>
          <w:numId w:val="65"/>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بحثت دراسة </w:t>
      </w:r>
      <w:r w:rsidRPr="00EC1939">
        <w:rPr>
          <w:rFonts w:ascii="Times New Roman" w:eastAsia="Calibri" w:hAnsi="Times New Roman" w:cs="Simplified Arabic"/>
          <w:b/>
          <w:bCs/>
          <w:sz w:val="24"/>
          <w:szCs w:val="28"/>
          <w:rtl/>
        </w:rPr>
        <w:t xml:space="preserve">العلي والخطيب </w:t>
      </w:r>
      <w:r w:rsidRPr="00EC1939">
        <w:rPr>
          <w:rFonts w:ascii="Times New Roman" w:eastAsia="Calibri" w:hAnsi="Times New Roman" w:cs="Simplified Arabic"/>
          <w:b/>
          <w:bCs/>
          <w:sz w:val="24"/>
          <w:szCs w:val="28"/>
        </w:rPr>
        <w:t>(2024)</w:t>
      </w:r>
      <w:r w:rsidRPr="00EC1939">
        <w:rPr>
          <w:rFonts w:ascii="Times New Roman" w:eastAsia="Calibri" w:hAnsi="Times New Roman" w:cs="Simplified Arabic"/>
          <w:sz w:val="24"/>
          <w:szCs w:val="28"/>
          <w:rtl/>
        </w:rPr>
        <w:t xml:space="preserve">، في الأردن، دور القيادة التحويلية في تعزيز الإبداع التنظيمي في المؤسسات الحكومية الأردنية. استخدمت الدراسة المنهج الوصفي المسحي، وطُبقت استبانة على عينة قوامها (350) موظفاً وموظفة. توصلت النتائج إلى أن مستوى ممارسة القيادة التحويلية كان متوسطاً، بينما كان مستوى الإبداع التنظيمي متوسطاً أيضاً. </w:t>
      </w:r>
      <w:r w:rsidRPr="00EC1939">
        <w:rPr>
          <w:rFonts w:ascii="Times New Roman" w:eastAsia="Calibri" w:hAnsi="Times New Roman" w:cs="Simplified Arabic"/>
          <w:sz w:val="24"/>
          <w:szCs w:val="28"/>
          <w:rtl/>
        </w:rPr>
        <w:lastRenderedPageBreak/>
        <w:t>كما أظهرت وجود دور إيجابي ودال إحصائياً للقيادة التحويلية في الإبداع التنظيمي. وأوصت الدراسة بضرورة العمل على نشر ثقافة الإبداع في المؤسسات الحكومية من خلال دعم القيادات العليا.</w:t>
      </w:r>
    </w:p>
    <w:p w14:paraId="62B2B2A0" w14:textId="77777777" w:rsidR="00EC1939" w:rsidRPr="00EC1939" w:rsidRDefault="00EC1939" w:rsidP="00EC1939">
      <w:pPr>
        <w:numPr>
          <w:ilvl w:val="0"/>
          <w:numId w:val="65"/>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هدفت دراسة </w:t>
      </w:r>
      <w:r w:rsidRPr="00EC1939">
        <w:rPr>
          <w:rFonts w:ascii="Times New Roman" w:eastAsia="Calibri" w:hAnsi="Times New Roman" w:cs="Simplified Arabic"/>
          <w:b/>
          <w:bCs/>
          <w:sz w:val="24"/>
          <w:szCs w:val="28"/>
          <w:rtl/>
        </w:rPr>
        <w:t xml:space="preserve">الزيدي </w:t>
      </w:r>
      <w:r w:rsidRPr="00EC1939">
        <w:rPr>
          <w:rFonts w:ascii="Times New Roman" w:eastAsia="Calibri" w:hAnsi="Times New Roman" w:cs="Simplified Arabic"/>
          <w:b/>
          <w:bCs/>
          <w:sz w:val="24"/>
          <w:szCs w:val="28"/>
        </w:rPr>
        <w:t>(2024)</w:t>
      </w:r>
      <w:r w:rsidRPr="00EC1939">
        <w:rPr>
          <w:rFonts w:ascii="Times New Roman" w:eastAsia="Calibri" w:hAnsi="Times New Roman" w:cs="Simplified Arabic"/>
          <w:sz w:val="24"/>
          <w:szCs w:val="28"/>
          <w:rtl/>
        </w:rPr>
        <w:t xml:space="preserve">، في الأردن، إلى التعرف على أثر القيادة التحويلية في تعزيز الإبداع الوظيفي في شركات البرمجيات الأردنية. اعتمدت الدراسة على المنهج الوصفي الارتباطي، وجُمعت البيانات باستخدام استبانة من عينة مكونة من (190) موظفاً. وأشارت النتائج إلى وجود أثر إيجابي وذو دلالة إحصائية للقيادة التحويلية بأبعادها (التأثير المثالي، الدافعية </w:t>
      </w:r>
      <w:proofErr w:type="spellStart"/>
      <w:r w:rsidRPr="00EC1939">
        <w:rPr>
          <w:rFonts w:ascii="Times New Roman" w:eastAsia="Calibri" w:hAnsi="Times New Roman" w:cs="Simplified Arabic"/>
          <w:sz w:val="24"/>
          <w:szCs w:val="28"/>
          <w:rtl/>
        </w:rPr>
        <w:t>الإلهامية</w:t>
      </w:r>
      <w:proofErr w:type="spellEnd"/>
      <w:r w:rsidRPr="00EC1939">
        <w:rPr>
          <w:rFonts w:ascii="Times New Roman" w:eastAsia="Calibri" w:hAnsi="Times New Roman" w:cs="Simplified Arabic"/>
          <w:sz w:val="24"/>
          <w:szCs w:val="28"/>
          <w:rtl/>
        </w:rPr>
        <w:t>، الاستثارة الفكرية) على الإبداع الوظيفي، بينما لم يكن لبُعد الاعتبارات الفردية أثر دال. وأوصت الدراسة بتركيز شركات البرمجيات على الأبعاد القيادية الأكثر تأثيراً في تحفيز الإبداع لدى المبرمجين والمطورين.</w:t>
      </w:r>
    </w:p>
    <w:p w14:paraId="7C7B8501" w14:textId="77777777" w:rsidR="00EC1939" w:rsidRPr="00EC1939" w:rsidRDefault="00EC1939" w:rsidP="00EC1939">
      <w:pPr>
        <w:numPr>
          <w:ilvl w:val="0"/>
          <w:numId w:val="65"/>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استهدفت دراسة </w:t>
      </w:r>
      <w:r w:rsidRPr="00EC1939">
        <w:rPr>
          <w:rFonts w:ascii="Times New Roman" w:eastAsia="Calibri" w:hAnsi="Times New Roman" w:cs="Simplified Arabic"/>
          <w:b/>
          <w:bCs/>
          <w:sz w:val="24"/>
          <w:szCs w:val="28"/>
          <w:rtl/>
        </w:rPr>
        <w:t xml:space="preserve">بن عبد الله </w:t>
      </w:r>
      <w:r w:rsidRPr="00EC1939">
        <w:rPr>
          <w:rFonts w:ascii="Times New Roman" w:eastAsia="Calibri" w:hAnsi="Times New Roman" w:cs="Simplified Arabic"/>
          <w:b/>
          <w:bCs/>
          <w:sz w:val="24"/>
          <w:szCs w:val="28"/>
        </w:rPr>
        <w:t>(2023)</w:t>
      </w:r>
      <w:r w:rsidRPr="00EC1939">
        <w:rPr>
          <w:rFonts w:ascii="Times New Roman" w:eastAsia="Calibri" w:hAnsi="Times New Roman" w:cs="Simplified Arabic"/>
          <w:sz w:val="24"/>
          <w:szCs w:val="28"/>
          <w:rtl/>
        </w:rPr>
        <w:t>، في تونس، قياس أثر القيادة التحويلية في الإبداع الوظيفي لدى موظفي الشركات الصناعية التونسية. اتبع الباحث المنهج الوصفي التحليلي، وتم توزيع استبانة على عينة من (220) موظفاً في القطاع الصناعي. وتوصلت الدراسة إلى وجود أثر إيجابي ومعنوي للقيادة التحويلية على الإبداع الوظيفي. وأظهرت النتائج أن جميع أبعاد القيادة التحويلية تؤثر إيجابياً في الإبداع، ولكن بدرجات متفاوتة. وكانت أبرز توصيات الدراسة ضرورة إيلاء اهتمام أكبر بتدريب المديرين على مهارات الاستثارة الفكرية لتحفيز الموظفين على إيجاد حلول مبتكرة للمشكلات الصناعية.</w:t>
      </w:r>
    </w:p>
    <w:p w14:paraId="29AA723F" w14:textId="77777777" w:rsidR="00EC1939" w:rsidRPr="00EC1939" w:rsidRDefault="00EC1939" w:rsidP="00EC1939">
      <w:pPr>
        <w:numPr>
          <w:ilvl w:val="0"/>
          <w:numId w:val="65"/>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تناولت دراسة </w:t>
      </w:r>
      <w:r w:rsidRPr="00EC1939">
        <w:rPr>
          <w:rFonts w:ascii="Times New Roman" w:eastAsia="Calibri" w:hAnsi="Times New Roman" w:cs="Simplified Arabic"/>
          <w:b/>
          <w:bCs/>
          <w:sz w:val="24"/>
          <w:szCs w:val="28"/>
          <w:rtl/>
        </w:rPr>
        <w:t xml:space="preserve">أبو رياش والزيادات </w:t>
      </w:r>
      <w:r w:rsidRPr="00EC1939">
        <w:rPr>
          <w:rFonts w:ascii="Times New Roman" w:eastAsia="Calibri" w:hAnsi="Times New Roman" w:cs="Simplified Arabic"/>
          <w:b/>
          <w:bCs/>
          <w:sz w:val="24"/>
          <w:szCs w:val="28"/>
        </w:rPr>
        <w:t>(2022)</w:t>
      </w:r>
      <w:r w:rsidRPr="00EC1939">
        <w:rPr>
          <w:rFonts w:ascii="Times New Roman" w:eastAsia="Calibri" w:hAnsi="Times New Roman" w:cs="Simplified Arabic"/>
          <w:sz w:val="24"/>
          <w:szCs w:val="28"/>
          <w:rtl/>
        </w:rPr>
        <w:t>، في الأردن، القيادة التحويلية وأثرها في تعزيز الابتكار التنظيمي في الجامعات الأردنية الخاصة. اعتمدت الدراسة المنهج الوصفي الارتباطي، وجُمعت البيانات من خلال استبانة شملت (260) من أعضاء الهيئة التدريسية. وقد كشفت النتائج عن وجود مستوى ممارسة مرتفع للقيادة التحويلية من قبل القيادات الأكاديمية، ووجود أثر إيجابي دال إحصائياً للقيادة التحويلية في تعزيز الابتكار التنظيمي. وأوصت الدراسة بضرورة توفير الجامعات لبيئة تنظيمية داعمة وموارد كافية لترجمة الأفكار الابتكارية إلى مشروعات واقعية.</w:t>
      </w:r>
    </w:p>
    <w:p w14:paraId="0AEDB089" w14:textId="77777777" w:rsidR="00EC1939" w:rsidRPr="00EC1939" w:rsidRDefault="00EC1939" w:rsidP="00EC1939">
      <w:pPr>
        <w:spacing w:after="240" w:line="276" w:lineRule="auto"/>
        <w:ind w:firstLine="510"/>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ثالثاً: دراسات أجنبية</w:t>
      </w:r>
    </w:p>
    <w:p w14:paraId="5B9A1C7C" w14:textId="77777777" w:rsidR="00EC1939" w:rsidRPr="00EC1939" w:rsidRDefault="00EC1939" w:rsidP="00EC1939">
      <w:pPr>
        <w:numPr>
          <w:ilvl w:val="0"/>
          <w:numId w:val="66"/>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lastRenderedPageBreak/>
        <w:t xml:space="preserve">هدفت دراسة </w:t>
      </w:r>
      <w:proofErr w:type="spellStart"/>
      <w:r w:rsidRPr="00EC1939">
        <w:rPr>
          <w:rFonts w:ascii="Times New Roman" w:eastAsia="Calibri" w:hAnsi="Times New Roman" w:cs="Simplified Arabic"/>
          <w:b/>
          <w:bCs/>
          <w:sz w:val="24"/>
          <w:szCs w:val="28"/>
          <w:rtl/>
        </w:rPr>
        <w:t>زانغ</w:t>
      </w:r>
      <w:proofErr w:type="spellEnd"/>
      <w:r w:rsidRPr="00EC1939">
        <w:rPr>
          <w:rFonts w:ascii="Times New Roman" w:eastAsia="Calibri" w:hAnsi="Times New Roman" w:cs="Simplified Arabic"/>
          <w:b/>
          <w:bCs/>
          <w:sz w:val="24"/>
          <w:szCs w:val="28"/>
          <w:rtl/>
        </w:rPr>
        <w:t xml:space="preserve"> وآخرون</w:t>
      </w:r>
      <w:r w:rsidRPr="00EC1939">
        <w:rPr>
          <w:rFonts w:ascii="Times New Roman" w:eastAsia="Calibri" w:hAnsi="Times New Roman" w:cs="Simplified Arabic"/>
          <w:sz w:val="24"/>
          <w:szCs w:val="28"/>
          <w:rtl/>
        </w:rPr>
        <w:t xml:space="preserve"> </w:t>
      </w:r>
      <w:r w:rsidRPr="00EC1939">
        <w:rPr>
          <w:rFonts w:ascii="Times New Roman" w:eastAsia="Calibri" w:hAnsi="Times New Roman" w:cs="Simplified Arabic"/>
          <w:sz w:val="24"/>
          <w:szCs w:val="28"/>
        </w:rPr>
        <w:t>(Zhang, Li, &amp; Wang, 2025)</w:t>
      </w:r>
      <w:r w:rsidRPr="00EC1939">
        <w:rPr>
          <w:rFonts w:ascii="Times New Roman" w:eastAsia="Calibri" w:hAnsi="Times New Roman" w:cs="Simplified Arabic"/>
          <w:sz w:val="24"/>
          <w:szCs w:val="28"/>
          <w:rtl/>
        </w:rPr>
        <w:t xml:space="preserve">، التي طبقت في قطاع صناعة الأدوية، إلى فحص الدور الوسيط للتمكين النفسي في العلاقة بين القيادة التحويلية وإبداع الموظفين، بعنوان: </w:t>
      </w:r>
      <w:r w:rsidRPr="00EC1939">
        <w:rPr>
          <w:rFonts w:ascii="Times New Roman" w:eastAsia="Calibri" w:hAnsi="Times New Roman" w:cs="Simplified Arabic"/>
          <w:i/>
          <w:iCs/>
          <w:sz w:val="24"/>
          <w:szCs w:val="28"/>
        </w:rPr>
        <w:t>Transformational leadership and employee creativity: The mediating role of psychological empowerment in the pharmaceutical industry</w:t>
      </w:r>
      <w:r w:rsidRPr="00EC1939">
        <w:rPr>
          <w:rFonts w:ascii="Times New Roman" w:eastAsia="Calibri" w:hAnsi="Times New Roman" w:cs="Simplified Arabic"/>
          <w:sz w:val="24"/>
          <w:szCs w:val="28"/>
          <w:rtl/>
        </w:rPr>
        <w:t xml:space="preserve"> (القيادة التحويلية وإبداع الموظفين: الدور الوسيط للتمكين النفسي في صناعة الأدوية). استخدم الباحثون المنهج الكمي، معتمدين على الاستبانة لجمع البيانات من عينة بلغت (350) موظفاً. وأظهرت النتائج أن القيادة التحويلية تؤثر إيجابياً في إبداع الموظفين، وأن هذا التأثير يتم بشكل كامل من خلال التمكين النفسي. وأوصت الدراسة بضرورة أن تركز شركات الأدوية على تدريب قادتها لتبني سلوكيات تمكينية، كالتفويض والثقة، لتعظيم الطاقات الإبداعية لدى موظفيها.</w:t>
      </w:r>
    </w:p>
    <w:p w14:paraId="42439B09" w14:textId="77777777" w:rsidR="00EC1939" w:rsidRPr="00EC1939" w:rsidRDefault="00EC1939" w:rsidP="00EC1939">
      <w:pPr>
        <w:numPr>
          <w:ilvl w:val="0"/>
          <w:numId w:val="66"/>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سعت دراسة </w:t>
      </w:r>
      <w:r w:rsidRPr="00EC1939">
        <w:rPr>
          <w:rFonts w:ascii="Times New Roman" w:eastAsia="Calibri" w:hAnsi="Times New Roman" w:cs="Simplified Arabic"/>
          <w:b/>
          <w:bCs/>
          <w:sz w:val="24"/>
          <w:szCs w:val="28"/>
          <w:rtl/>
        </w:rPr>
        <w:t>جو ووي</w:t>
      </w:r>
      <w:r w:rsidRPr="00EC1939">
        <w:rPr>
          <w:rFonts w:ascii="Times New Roman" w:eastAsia="Calibri" w:hAnsi="Times New Roman" w:cs="Simplified Arabic"/>
          <w:sz w:val="24"/>
          <w:szCs w:val="28"/>
          <w:rtl/>
        </w:rPr>
        <w:t xml:space="preserve"> </w:t>
      </w:r>
      <w:r w:rsidRPr="00EC1939">
        <w:rPr>
          <w:rFonts w:ascii="Times New Roman" w:eastAsia="Calibri" w:hAnsi="Times New Roman" w:cs="Simplified Arabic"/>
          <w:sz w:val="24"/>
          <w:szCs w:val="28"/>
        </w:rPr>
        <w:t>(Guo &amp; Wei, 2025)</w:t>
      </w:r>
      <w:r w:rsidRPr="00EC1939">
        <w:rPr>
          <w:rFonts w:ascii="Times New Roman" w:eastAsia="Calibri" w:hAnsi="Times New Roman" w:cs="Simplified Arabic"/>
          <w:sz w:val="24"/>
          <w:szCs w:val="28"/>
          <w:rtl/>
        </w:rPr>
        <w:t xml:space="preserve">، إلى استكشاف الآليات الوسيطة لرأس المال النفسي والتعلم التنظيمي في العلاقة بين القيادة التحويلية وإبداع الموظفين، بعنوان: </w:t>
      </w:r>
      <w:r w:rsidRPr="00EC1939">
        <w:rPr>
          <w:rFonts w:ascii="Times New Roman" w:eastAsia="Calibri" w:hAnsi="Times New Roman" w:cs="Simplified Arabic"/>
          <w:i/>
          <w:iCs/>
          <w:sz w:val="24"/>
          <w:szCs w:val="28"/>
        </w:rPr>
        <w:t>Transformational Leadership and Employee Creativity: The Mediating Role of Psychological Capital and Organizational Learning</w:t>
      </w:r>
      <w:r w:rsidRPr="00EC1939">
        <w:rPr>
          <w:rFonts w:ascii="Times New Roman" w:eastAsia="Calibri" w:hAnsi="Times New Roman" w:cs="Simplified Arabic"/>
          <w:sz w:val="24"/>
          <w:szCs w:val="28"/>
          <w:rtl/>
        </w:rPr>
        <w:t xml:space="preserve"> (القيادة التحويلية وإبداع الموظفين: الدور الوسيط لرأس المال النفسي والتعلم التنظيمي). بالاعتماد على المنهج الوصفي الارتباطي، وزعت استبانة على عينة من (400) موظف في قطاعات متنوعة. وتوصلت الدراسة إلى أن كلاً من رأس المال النفسي (بأبعاده: الأمل، الكفاءة الذاتية، المرونة، التفاؤل) والتعلم التنظيمي يؤديان دوراً وسيطاً إيجابياً في العلاقة بين القيادة التحويلية والإبداع. وأوصت الدراسة المنظمات بالاستثمار في بناء ثقافة تعلم وتنمية رأس المال النفسي لموظفيها لتعزيز المخرجات الإبداعية.</w:t>
      </w:r>
    </w:p>
    <w:p w14:paraId="369F87E1" w14:textId="77777777" w:rsidR="00EC1939" w:rsidRPr="00EC1939" w:rsidRDefault="00EC1939" w:rsidP="00EC1939">
      <w:pPr>
        <w:numPr>
          <w:ilvl w:val="0"/>
          <w:numId w:val="66"/>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تناولت دراسة </w:t>
      </w:r>
      <w:r w:rsidRPr="00EC1939">
        <w:rPr>
          <w:rFonts w:ascii="Times New Roman" w:eastAsia="Calibri" w:hAnsi="Times New Roman" w:cs="Simplified Arabic"/>
          <w:b/>
          <w:bCs/>
          <w:sz w:val="24"/>
          <w:szCs w:val="28"/>
          <w:rtl/>
        </w:rPr>
        <w:t>ديفيس وتشين</w:t>
      </w:r>
      <w:r w:rsidRPr="00EC1939">
        <w:rPr>
          <w:rFonts w:ascii="Times New Roman" w:eastAsia="Calibri" w:hAnsi="Times New Roman" w:cs="Simplified Arabic"/>
          <w:sz w:val="24"/>
          <w:szCs w:val="28"/>
          <w:rtl/>
        </w:rPr>
        <w:t xml:space="preserve"> </w:t>
      </w:r>
      <w:r w:rsidRPr="00EC1939">
        <w:rPr>
          <w:rFonts w:ascii="Times New Roman" w:eastAsia="Calibri" w:hAnsi="Times New Roman" w:cs="Simplified Arabic"/>
          <w:sz w:val="24"/>
          <w:szCs w:val="28"/>
        </w:rPr>
        <w:t>(Davis &amp; Chen, 2024)</w:t>
      </w:r>
      <w:r w:rsidRPr="00EC1939">
        <w:rPr>
          <w:rFonts w:ascii="Times New Roman" w:eastAsia="Calibri" w:hAnsi="Times New Roman" w:cs="Simplified Arabic"/>
          <w:sz w:val="24"/>
          <w:szCs w:val="28"/>
          <w:rtl/>
        </w:rPr>
        <w:t xml:space="preserve">، تحليل تأثير القيادة التحويلية على الأداء الإبداعي في الشركات التقنية الناشئة، بعنوان: </w:t>
      </w:r>
      <w:r w:rsidRPr="00EC1939">
        <w:rPr>
          <w:rFonts w:ascii="Times New Roman" w:eastAsia="Calibri" w:hAnsi="Times New Roman" w:cs="Simplified Arabic"/>
          <w:i/>
          <w:iCs/>
          <w:sz w:val="24"/>
          <w:szCs w:val="28"/>
        </w:rPr>
        <w:t>The impact of transformational leadership on creative performance: A multilevel analysis in tech startups</w:t>
      </w:r>
      <w:r w:rsidRPr="00EC1939">
        <w:rPr>
          <w:rFonts w:ascii="Times New Roman" w:eastAsia="Calibri" w:hAnsi="Times New Roman" w:cs="Simplified Arabic"/>
          <w:sz w:val="24"/>
          <w:szCs w:val="28"/>
          <w:rtl/>
        </w:rPr>
        <w:t xml:space="preserve"> (تأثير القيادة التحويلية على الأداء الإبداعي: تحليل متعدد المستويات في الشركات التقنية الناشئة). استخدمت الدراسة تحليلًا متعدد المستويات لبيانات جُمعت عبر استبانة من (300) موظف ضمن (60) فريق عمل. وأكدت النتائج وجود تأثير إيجابي للقيادة التحويلية على المستوى </w:t>
      </w:r>
      <w:r w:rsidRPr="00EC1939">
        <w:rPr>
          <w:rFonts w:ascii="Times New Roman" w:eastAsia="Calibri" w:hAnsi="Times New Roman" w:cs="Simplified Arabic"/>
          <w:sz w:val="24"/>
          <w:szCs w:val="28"/>
          <w:rtl/>
        </w:rPr>
        <w:lastRenderedPageBreak/>
        <w:t>الفردي، كما وجدت أن ممارسة هذا النمط القيادي على مستوى الفريق يخلق مناخاً إبداعياً يعزز الأداء الإبداعي الجماعي. وأوصت الدراسة بأهمية غرس ممارسات القيادة التحويلية على كافة المستويات الإدارية في الشركات الناشئة.</w:t>
      </w:r>
    </w:p>
    <w:p w14:paraId="212C93E3" w14:textId="77777777" w:rsidR="00EC1939" w:rsidRPr="00EC1939" w:rsidRDefault="00EC1939" w:rsidP="00EC1939">
      <w:pPr>
        <w:numPr>
          <w:ilvl w:val="0"/>
          <w:numId w:val="66"/>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بحثت دراسة </w:t>
      </w:r>
      <w:r w:rsidRPr="00EC1939">
        <w:rPr>
          <w:rFonts w:ascii="Times New Roman" w:eastAsia="Calibri" w:hAnsi="Times New Roman" w:cs="Simplified Arabic"/>
          <w:b/>
          <w:bCs/>
          <w:sz w:val="24"/>
          <w:szCs w:val="28"/>
          <w:rtl/>
        </w:rPr>
        <w:t xml:space="preserve">جونسون </w:t>
      </w:r>
      <w:proofErr w:type="spellStart"/>
      <w:r w:rsidRPr="00EC1939">
        <w:rPr>
          <w:rFonts w:ascii="Times New Roman" w:eastAsia="Calibri" w:hAnsi="Times New Roman" w:cs="Simplified Arabic"/>
          <w:b/>
          <w:bCs/>
          <w:sz w:val="24"/>
          <w:szCs w:val="28"/>
          <w:rtl/>
        </w:rPr>
        <w:t>وديفيز</w:t>
      </w:r>
      <w:proofErr w:type="spellEnd"/>
      <w:r w:rsidRPr="00EC1939">
        <w:rPr>
          <w:rFonts w:ascii="Times New Roman" w:eastAsia="Calibri" w:hAnsi="Times New Roman" w:cs="Simplified Arabic"/>
          <w:sz w:val="24"/>
          <w:szCs w:val="28"/>
          <w:rtl/>
        </w:rPr>
        <w:t xml:space="preserve"> </w:t>
      </w:r>
      <w:r w:rsidRPr="00EC1939">
        <w:rPr>
          <w:rFonts w:ascii="Times New Roman" w:eastAsia="Calibri" w:hAnsi="Times New Roman" w:cs="Simplified Arabic"/>
          <w:sz w:val="24"/>
          <w:szCs w:val="28"/>
        </w:rPr>
        <w:t>(Johnson &amp; Davies, 2024)</w:t>
      </w:r>
      <w:r w:rsidRPr="00EC1939">
        <w:rPr>
          <w:rFonts w:ascii="Times New Roman" w:eastAsia="Calibri" w:hAnsi="Times New Roman" w:cs="Simplified Arabic"/>
          <w:sz w:val="24"/>
          <w:szCs w:val="28"/>
          <w:rtl/>
        </w:rPr>
        <w:t xml:space="preserve">، في تأثير القيادة التحويلية على ابتكار الموظفين في قطاع الرعاية الصحية، بعنوان: </w:t>
      </w:r>
      <w:r w:rsidRPr="00EC1939">
        <w:rPr>
          <w:rFonts w:ascii="Times New Roman" w:eastAsia="Calibri" w:hAnsi="Times New Roman" w:cs="Simplified Arabic"/>
          <w:i/>
          <w:iCs/>
          <w:sz w:val="24"/>
          <w:szCs w:val="28"/>
        </w:rPr>
        <w:t>The Impact of Transformational Leadership on Employee Innovation in the Healthcare Sector: A Multi-Level Analysis</w:t>
      </w:r>
      <w:r w:rsidRPr="00EC1939">
        <w:rPr>
          <w:rFonts w:ascii="Times New Roman" w:eastAsia="Calibri" w:hAnsi="Times New Roman" w:cs="Simplified Arabic"/>
          <w:sz w:val="24"/>
          <w:szCs w:val="28"/>
          <w:rtl/>
        </w:rPr>
        <w:t xml:space="preserve"> (تأثير القيادة التحويلية على ابتكار الموظفين في قطاع الرعاية الصحية: تحليل متعدد المستويات). اعتمدت الدراسة على المنهج الكمي، وجُمعت البيانات من عينة مكونة من (450) من العاملين في المجال الصحي. توصلت النتائج إلى أن القيادة التحويلية على مستوى الوحدة الإدارية تؤثر إيجاباً في السلوك الابتكاري الفردي، وأن مناخ الأمان النفسي يؤدي دور الوسيط الجزئي في هذه العلاقة. وأوصت الدراسة القادة في القطاع الصحي بالتركيز على بناء بيئة عمل آمنة نفسياً تشجع الموظفين على طرح الأفكار الجديدة.</w:t>
      </w:r>
    </w:p>
    <w:p w14:paraId="46323A70" w14:textId="77777777" w:rsidR="00EC1939" w:rsidRPr="00EC1939" w:rsidRDefault="00EC1939" w:rsidP="00EC1939">
      <w:pPr>
        <w:numPr>
          <w:ilvl w:val="0"/>
          <w:numId w:val="66"/>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استهدفت دراسة </w:t>
      </w:r>
      <w:proofErr w:type="spellStart"/>
      <w:r w:rsidRPr="00EC1939">
        <w:rPr>
          <w:rFonts w:ascii="Times New Roman" w:eastAsia="Calibri" w:hAnsi="Times New Roman" w:cs="Simplified Arabic"/>
          <w:b/>
          <w:bCs/>
          <w:sz w:val="24"/>
          <w:szCs w:val="28"/>
          <w:rtl/>
        </w:rPr>
        <w:t>كايا</w:t>
      </w:r>
      <w:proofErr w:type="spellEnd"/>
      <w:r w:rsidRPr="00EC1939">
        <w:rPr>
          <w:rFonts w:ascii="Times New Roman" w:eastAsia="Calibri" w:hAnsi="Times New Roman" w:cs="Simplified Arabic"/>
          <w:sz w:val="24"/>
          <w:szCs w:val="28"/>
          <w:rtl/>
        </w:rPr>
        <w:t xml:space="preserve"> </w:t>
      </w:r>
      <w:r w:rsidRPr="00EC1939">
        <w:rPr>
          <w:rFonts w:ascii="Times New Roman" w:eastAsia="Calibri" w:hAnsi="Times New Roman" w:cs="Simplified Arabic"/>
          <w:sz w:val="24"/>
          <w:szCs w:val="28"/>
        </w:rPr>
        <w:t>(Kaya, 2024)</w:t>
      </w:r>
      <w:r w:rsidRPr="00EC1939">
        <w:rPr>
          <w:rFonts w:ascii="Times New Roman" w:eastAsia="Calibri" w:hAnsi="Times New Roman" w:cs="Simplified Arabic"/>
          <w:sz w:val="24"/>
          <w:szCs w:val="28"/>
          <w:rtl/>
        </w:rPr>
        <w:t xml:space="preserve">، في تركيا، استكشاف الأدوار الوسيطة للمرونة المهنية والرضا الوظيفي في العلاقة بين القيادة التحويلية وإبداع المعلمين، بعنوان: </w:t>
      </w:r>
      <w:r w:rsidRPr="00EC1939">
        <w:rPr>
          <w:rFonts w:ascii="Times New Roman" w:eastAsia="Calibri" w:hAnsi="Times New Roman" w:cs="Simplified Arabic"/>
          <w:i/>
          <w:iCs/>
          <w:sz w:val="24"/>
          <w:szCs w:val="28"/>
        </w:rPr>
        <w:t>The association between transformational leadership and teachers’ creativity: Professional resilience and job satisfaction as mediators</w:t>
      </w:r>
      <w:r w:rsidRPr="00EC1939">
        <w:rPr>
          <w:rFonts w:ascii="Times New Roman" w:eastAsia="Calibri" w:hAnsi="Times New Roman" w:cs="Simplified Arabic"/>
          <w:sz w:val="24"/>
          <w:szCs w:val="28"/>
          <w:rtl/>
        </w:rPr>
        <w:t xml:space="preserve"> (الارتباط بين القيادة التحويلية وإبداع المعلمين: المرونة المهنية والرضا الوظيفي كوسطاء). باستخدام المنهج الارتباطي، طُبقت استبانة على عينة من (400) معلم. وأظهرت النتائج وجود ارتباط إيجابي بين القيادة التحويلية والإبداع، وأن كلاً من المرونة المهنية والرضا الوظيفي يمثلان وسيطين مهمين في هذه العلاقة. وأوصت الدراسة قادة المدارس بالعمل على تعزيز الرضا الوظيفي وبناء المرونة المهنية لدى المعلمين لزيادة مخرجاتهم الإبداعية.</w:t>
      </w:r>
    </w:p>
    <w:p w14:paraId="0FF8C5C3" w14:textId="77777777" w:rsidR="00EC1939" w:rsidRPr="00EC1939" w:rsidRDefault="00EC1939" w:rsidP="00EC1939">
      <w:pPr>
        <w:numPr>
          <w:ilvl w:val="0"/>
          <w:numId w:val="66"/>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هدفت دراسة </w:t>
      </w:r>
      <w:r w:rsidRPr="00EC1939">
        <w:rPr>
          <w:rFonts w:ascii="Times New Roman" w:eastAsia="Calibri" w:hAnsi="Times New Roman" w:cs="Simplified Arabic"/>
          <w:b/>
          <w:bCs/>
          <w:sz w:val="24"/>
          <w:szCs w:val="28"/>
          <w:rtl/>
        </w:rPr>
        <w:t>جون ولي</w:t>
      </w:r>
      <w:r w:rsidRPr="00EC1939">
        <w:rPr>
          <w:rFonts w:ascii="Times New Roman" w:eastAsia="Calibri" w:hAnsi="Times New Roman" w:cs="Simplified Arabic"/>
          <w:sz w:val="24"/>
          <w:szCs w:val="28"/>
          <w:rtl/>
        </w:rPr>
        <w:t xml:space="preserve"> </w:t>
      </w:r>
      <w:r w:rsidRPr="00EC1939">
        <w:rPr>
          <w:rFonts w:ascii="Times New Roman" w:eastAsia="Calibri" w:hAnsi="Times New Roman" w:cs="Simplified Arabic"/>
          <w:sz w:val="24"/>
          <w:szCs w:val="28"/>
        </w:rPr>
        <w:t>(Jun &amp; Lee, 2023)</w:t>
      </w:r>
      <w:r w:rsidRPr="00EC1939">
        <w:rPr>
          <w:rFonts w:ascii="Times New Roman" w:eastAsia="Calibri" w:hAnsi="Times New Roman" w:cs="Simplified Arabic"/>
          <w:sz w:val="24"/>
          <w:szCs w:val="28"/>
          <w:rtl/>
        </w:rPr>
        <w:t xml:space="preserve">، في كوريا الجنوبية، إلى بحث أدوار الالتزام بالتغيير والدعم التنظيمي للإبداع في العلاقة بين القيادة التحويلية والسلوك الابتكاري للأتباع، بعنوان: </w:t>
      </w:r>
      <w:r w:rsidRPr="00EC1939">
        <w:rPr>
          <w:rFonts w:ascii="Times New Roman" w:eastAsia="Calibri" w:hAnsi="Times New Roman" w:cs="Simplified Arabic"/>
          <w:i/>
          <w:iCs/>
          <w:sz w:val="24"/>
          <w:szCs w:val="28"/>
        </w:rPr>
        <w:t>Transformational leadership and followers’ innovative behavior: Roles of commitment to change and organizational support for creativity</w:t>
      </w:r>
      <w:r w:rsidRPr="00EC1939">
        <w:rPr>
          <w:rFonts w:ascii="Times New Roman" w:eastAsia="Calibri" w:hAnsi="Times New Roman" w:cs="Simplified Arabic"/>
          <w:sz w:val="24"/>
          <w:szCs w:val="28"/>
          <w:rtl/>
        </w:rPr>
        <w:t xml:space="preserve"> (القيادة </w:t>
      </w:r>
      <w:r w:rsidRPr="00EC1939">
        <w:rPr>
          <w:rFonts w:ascii="Times New Roman" w:eastAsia="Calibri" w:hAnsi="Times New Roman" w:cs="Simplified Arabic"/>
          <w:sz w:val="24"/>
          <w:szCs w:val="28"/>
          <w:rtl/>
        </w:rPr>
        <w:lastRenderedPageBreak/>
        <w:t>التحويلية والسلوك الابتكاري للأتباع: أدوار الالتزام بالتغيير والدعم التنظيمي للإبداع). باستخدام استبانة وزعت على عينة من (380) موظفاً، وجدت الدراسة أن التزام الموظفين بالتغيير يتوسط العلاقة بين القيادة التحويلية والسلوك الابتكاري. كما أن الدعم التنظيمي للإبداع (كمتغير معدل) يقوي هذه العلاقة. وأوصت الدراسة القادة بضرورة تأمين دعم تنظيمي ملموس (موارد، مكافآت) لتشجيع السلوكيات الابتكارية.</w:t>
      </w:r>
    </w:p>
    <w:p w14:paraId="55C792F8" w14:textId="77777777" w:rsidR="00EC1939" w:rsidRPr="00EC1939" w:rsidRDefault="00EC1939" w:rsidP="00EC1939">
      <w:pPr>
        <w:numPr>
          <w:ilvl w:val="0"/>
          <w:numId w:val="66"/>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 xml:space="preserve">فحصت دراسة </w:t>
      </w:r>
      <w:r w:rsidRPr="00EC1939">
        <w:rPr>
          <w:rFonts w:ascii="Times New Roman" w:eastAsia="Calibri" w:hAnsi="Times New Roman" w:cs="Simplified Arabic"/>
          <w:b/>
          <w:bCs/>
          <w:sz w:val="24"/>
          <w:szCs w:val="28"/>
          <w:rtl/>
        </w:rPr>
        <w:t>شافي وآخرون</w:t>
      </w:r>
      <w:r w:rsidRPr="00EC1939">
        <w:rPr>
          <w:rFonts w:ascii="Times New Roman" w:eastAsia="Calibri" w:hAnsi="Times New Roman" w:cs="Simplified Arabic"/>
          <w:sz w:val="24"/>
          <w:szCs w:val="28"/>
          <w:rtl/>
        </w:rPr>
        <w:t xml:space="preserve"> </w:t>
      </w:r>
      <w:r w:rsidRPr="00EC1939">
        <w:rPr>
          <w:rFonts w:ascii="Times New Roman" w:eastAsia="Calibri" w:hAnsi="Times New Roman" w:cs="Simplified Arabic"/>
          <w:sz w:val="24"/>
          <w:szCs w:val="28"/>
        </w:rPr>
        <w:t>(Shafi et al., 2020)</w:t>
      </w:r>
      <w:r w:rsidRPr="00EC1939">
        <w:rPr>
          <w:rFonts w:ascii="Times New Roman" w:eastAsia="Calibri" w:hAnsi="Times New Roman" w:cs="Simplified Arabic"/>
          <w:sz w:val="24"/>
          <w:szCs w:val="28"/>
          <w:rtl/>
        </w:rPr>
        <w:t xml:space="preserve">، التي أُجريت في الصين، الدور المعدّل للدافعية الذاتية في العلاقة بين القيادة التحويلية وإبداع الموظفين، بعنوان: </w:t>
      </w:r>
      <w:r w:rsidRPr="00EC1939">
        <w:rPr>
          <w:rFonts w:ascii="Times New Roman" w:eastAsia="Calibri" w:hAnsi="Times New Roman" w:cs="Simplified Arabic"/>
          <w:i/>
          <w:iCs/>
          <w:sz w:val="24"/>
          <w:szCs w:val="28"/>
        </w:rPr>
        <w:t>The effects of transformational leadership on employee creativity: Moderating role of intrinsic motivation</w:t>
      </w:r>
      <w:r w:rsidRPr="00EC1939">
        <w:rPr>
          <w:rFonts w:ascii="Times New Roman" w:eastAsia="Calibri" w:hAnsi="Times New Roman" w:cs="Simplified Arabic"/>
          <w:sz w:val="24"/>
          <w:szCs w:val="28"/>
          <w:rtl/>
        </w:rPr>
        <w:t xml:space="preserve"> (آثار القيادة التحويلية على إبداع الموظفين: الدور المعدل للدافعية الذاتية). تم جمع البيانات عبر استبانة من عينة قوامها (290) موظفاً في قطاع تكنولوجيا المعلومات. وأكدت النتائج التأثير الإيجابي للقيادة التحويلية على الإبداع، ووجدت أن هذا التأثير يكون أقوى لدى الموظفين الذين يتمتعون بمستويات عالية من الدافعية الذاتية. وأوصت الدراسة المديرين بالتركيز على توظيف أفراد لديهم دافعية ذاتية عالية وتكليفهم بمهام تتوافق مع اهتماماتهم لتعظيم الفائدة من القيادة التحويلية.</w:t>
      </w:r>
    </w:p>
    <w:p w14:paraId="645E18B8" w14:textId="77777777" w:rsidR="00EC1939" w:rsidRPr="00EC1939" w:rsidRDefault="00EC1939" w:rsidP="00EC1939">
      <w:pPr>
        <w:spacing w:after="240" w:line="276" w:lineRule="auto"/>
        <w:ind w:firstLine="510"/>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رابعاً: تعقيب تحليلي عام على الدراسات السابقة</w:t>
      </w:r>
    </w:p>
    <w:p w14:paraId="08E748E0" w14:textId="77777777" w:rsidR="00EC1939" w:rsidRPr="00EC1939" w:rsidRDefault="00EC1939" w:rsidP="00EC1939">
      <w:pPr>
        <w:spacing w:after="240" w:line="276" w:lineRule="auto"/>
        <w:ind w:firstLine="510"/>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من خلال استعراض الدراسات السابقة المحلية والعربية والأجنبية، يمكن الخروج بمجموعة من الاستنتاجات التحليلية التي توضح موقع الدراسة الحالية وأهميتها على النحو الآتي:</w:t>
      </w:r>
    </w:p>
    <w:p w14:paraId="2BE380C9" w14:textId="77777777" w:rsidR="00EC1939" w:rsidRPr="00EC1939" w:rsidRDefault="00EC1939" w:rsidP="00EC1939">
      <w:pPr>
        <w:numPr>
          <w:ilvl w:val="0"/>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اتساق الدراسة الحالية مع الدراسات السابقة:</w:t>
      </w:r>
      <w:r w:rsidRPr="00EC1939">
        <w:rPr>
          <w:rFonts w:ascii="Times New Roman" w:eastAsia="Calibri" w:hAnsi="Times New Roman" w:cs="Simplified Arabic"/>
          <w:sz w:val="24"/>
          <w:szCs w:val="28"/>
        </w:rPr>
        <w:br/>
      </w:r>
      <w:r w:rsidRPr="00EC1939">
        <w:rPr>
          <w:rFonts w:ascii="Times New Roman" w:eastAsia="Calibri" w:hAnsi="Times New Roman" w:cs="Simplified Arabic"/>
          <w:sz w:val="24"/>
          <w:szCs w:val="28"/>
          <w:rtl/>
        </w:rPr>
        <w:t>تتسق الدراسة الحالية مع التوجه العام في الأدبيات الإدارية الحديثة الذي يؤكد على أهمية الأنماط القيادية الإيجابية، كالقيادة التحويلية، في تحفيز المخرجات السلوكية المرغوبة لدى الموظفين، وفي مقدمتها الإبداع والابتكار. فالدراسة تنطلق من نفس الفرضية الأساسية التي تبنتها معظم الدراسات السابقة، وهي وجود علاقة إيجابية ومؤثرة بين المتغيرين.</w:t>
      </w:r>
    </w:p>
    <w:p w14:paraId="51D05677" w14:textId="77777777" w:rsidR="00EC1939" w:rsidRPr="00EC1939" w:rsidRDefault="00EC1939" w:rsidP="00EC1939">
      <w:pPr>
        <w:numPr>
          <w:ilvl w:val="0"/>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جوانب اتفاق الدراسة الحالية مع الدراسات السابقة:</w:t>
      </w:r>
      <w:r w:rsidRPr="00EC1939">
        <w:rPr>
          <w:rFonts w:ascii="Times New Roman" w:eastAsia="Calibri" w:hAnsi="Times New Roman" w:cs="Simplified Arabic"/>
          <w:sz w:val="24"/>
          <w:szCs w:val="28"/>
        </w:rPr>
        <w:br/>
      </w:r>
      <w:r w:rsidRPr="00EC1939">
        <w:rPr>
          <w:rFonts w:ascii="Times New Roman" w:eastAsia="Calibri" w:hAnsi="Times New Roman" w:cs="Simplified Arabic"/>
          <w:sz w:val="24"/>
          <w:szCs w:val="28"/>
          <w:rtl/>
        </w:rPr>
        <w:t>تتفق الدراسة الحالية مع الدراسات السابقة في عدة جوانب، أبرزها:</w:t>
      </w:r>
    </w:p>
    <w:p w14:paraId="4091FCF4"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lastRenderedPageBreak/>
        <w:t xml:space="preserve">العلاقة الإيجابية: </w:t>
      </w:r>
      <w:r w:rsidRPr="00EC1939">
        <w:rPr>
          <w:rFonts w:ascii="Times New Roman" w:eastAsia="Calibri" w:hAnsi="Times New Roman" w:cs="Simplified Arabic"/>
          <w:sz w:val="24"/>
          <w:szCs w:val="28"/>
          <w:rtl/>
        </w:rPr>
        <w:t xml:space="preserve">تتفق غالبية الدراسات السابقة، على اختلاف بيئاتها </w:t>
      </w:r>
      <w:r w:rsidRPr="00EC1939">
        <w:rPr>
          <w:rFonts w:ascii="Times New Roman" w:eastAsia="Calibri" w:hAnsi="Times New Roman" w:cs="Simplified Arabic"/>
          <w:sz w:val="24"/>
          <w:szCs w:val="28"/>
        </w:rPr>
        <w:t>(</w:t>
      </w:r>
      <w:r w:rsidRPr="00EC1939">
        <w:rPr>
          <w:rFonts w:ascii="Times New Roman" w:eastAsia="Calibri" w:hAnsi="Times New Roman" w:cs="Simplified Arabic"/>
          <w:sz w:val="24"/>
          <w:szCs w:val="28"/>
          <w:rtl/>
        </w:rPr>
        <w:t xml:space="preserve">مثل: السليمان والغامدي، 2024؛ بلحاج، 2024؛ </w:t>
      </w:r>
      <w:r w:rsidRPr="00EC1939">
        <w:rPr>
          <w:rFonts w:ascii="Times New Roman" w:eastAsia="Calibri" w:hAnsi="Times New Roman" w:cs="Simplified Arabic"/>
          <w:sz w:val="24"/>
          <w:szCs w:val="28"/>
        </w:rPr>
        <w:t>Zhang et al., 2025)</w:t>
      </w:r>
      <w:r w:rsidRPr="00EC1939">
        <w:rPr>
          <w:rFonts w:ascii="Times New Roman" w:eastAsia="Calibri" w:hAnsi="Times New Roman" w:cs="Simplified Arabic"/>
          <w:sz w:val="24"/>
          <w:szCs w:val="28"/>
          <w:rtl/>
        </w:rPr>
        <w:t>، على أن القيادة التحويلية بأبعادها المختلفة تؤدي دوراً إيجابياً وذا دلالة إحصائية في تعزيز الإبداع الوظيفي أو التنظيمي.</w:t>
      </w:r>
    </w:p>
    <w:p w14:paraId="3BA201CB"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 xml:space="preserve">المنهجية: </w:t>
      </w:r>
      <w:r w:rsidRPr="00EC1939">
        <w:rPr>
          <w:rFonts w:ascii="Times New Roman" w:eastAsia="Calibri" w:hAnsi="Times New Roman" w:cs="Simplified Arabic"/>
          <w:sz w:val="24"/>
          <w:szCs w:val="28"/>
          <w:rtl/>
        </w:rPr>
        <w:t xml:space="preserve">تتفق الدراسة الحالية مع معظم الدراسات السابقة (مثل: القحطاني والشهري، 2023؛ العتيبي، 2022؛ </w:t>
      </w:r>
      <w:r w:rsidRPr="00EC1939">
        <w:rPr>
          <w:rFonts w:ascii="Times New Roman" w:eastAsia="Calibri" w:hAnsi="Times New Roman" w:cs="Simplified Arabic"/>
          <w:sz w:val="24"/>
          <w:szCs w:val="28"/>
        </w:rPr>
        <w:t>Jun &amp; Lee, 2023)</w:t>
      </w:r>
      <w:r w:rsidRPr="00EC1939">
        <w:rPr>
          <w:rFonts w:ascii="Times New Roman" w:eastAsia="Calibri" w:hAnsi="Times New Roman" w:cs="Simplified Arabic"/>
          <w:sz w:val="24"/>
          <w:szCs w:val="28"/>
          <w:rtl/>
        </w:rPr>
        <w:t xml:space="preserve"> في تبني المنهج الوصفي التحليلي واستخدام الاستبانة كأداة رئيسية لجمع البيانات، وهو ما يُعد مناسباً لطبيعة الظاهرة المدروسة.</w:t>
      </w:r>
    </w:p>
    <w:p w14:paraId="512BAAD4"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 xml:space="preserve">المتغيرات: </w:t>
      </w:r>
      <w:r w:rsidRPr="00EC1939">
        <w:rPr>
          <w:rFonts w:ascii="Times New Roman" w:eastAsia="Calibri" w:hAnsi="Times New Roman" w:cs="Simplified Arabic"/>
          <w:sz w:val="24"/>
          <w:szCs w:val="28"/>
          <w:rtl/>
        </w:rPr>
        <w:t>تتفق في تحديد المتغير المستقل (القيادة التحويلية) بأبعاده الأربعة المتعارف عليها، والمتغير التابع (الإبداع الوظيفي) بأبعاده الرئيسية المتمثلة في توليد الأفكار وتطبيقها.</w:t>
      </w:r>
    </w:p>
    <w:p w14:paraId="134557F1" w14:textId="77777777" w:rsidR="00EC1939" w:rsidRPr="00EC1939" w:rsidRDefault="00EC1939" w:rsidP="00EC1939">
      <w:pPr>
        <w:numPr>
          <w:ilvl w:val="0"/>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جوانب اختلاف الدراسة الحالية مع الدراسات السابقة:</w:t>
      </w:r>
      <w:r w:rsidRPr="00EC1939">
        <w:rPr>
          <w:rFonts w:ascii="Times New Roman" w:eastAsia="Calibri" w:hAnsi="Times New Roman" w:cs="Simplified Arabic"/>
          <w:sz w:val="24"/>
          <w:szCs w:val="28"/>
        </w:rPr>
        <w:br/>
      </w:r>
      <w:r w:rsidRPr="00EC1939">
        <w:rPr>
          <w:rFonts w:ascii="Times New Roman" w:eastAsia="Calibri" w:hAnsi="Times New Roman" w:cs="Simplified Arabic"/>
          <w:sz w:val="24"/>
          <w:szCs w:val="28"/>
          <w:rtl/>
        </w:rPr>
        <w:t>تختلف الدراسة الحالية عن الدراسات السابقة في بعض الجوانب التي تبرز أصالتها:</w:t>
      </w:r>
    </w:p>
    <w:p w14:paraId="664B729E"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 xml:space="preserve">مجتمع الدراسة: </w:t>
      </w:r>
      <w:r w:rsidRPr="00EC1939">
        <w:rPr>
          <w:rFonts w:ascii="Times New Roman" w:eastAsia="Calibri" w:hAnsi="Times New Roman" w:cs="Simplified Arabic"/>
          <w:sz w:val="24"/>
          <w:szCs w:val="28"/>
          <w:rtl/>
        </w:rPr>
        <w:t xml:space="preserve">ركزت الدراسات السابقة على قطاعات متنوعة كالمستشفيات (السليمان والغامدي، 2024)، والبنوك (العتيبي، 2022)، والتعليم </w:t>
      </w:r>
      <w:r w:rsidRPr="00EC1939">
        <w:rPr>
          <w:rFonts w:ascii="Times New Roman" w:eastAsia="Calibri" w:hAnsi="Times New Roman" w:cs="Simplified Arabic"/>
          <w:sz w:val="24"/>
          <w:szCs w:val="28"/>
        </w:rPr>
        <w:t>(</w:t>
      </w:r>
      <w:r w:rsidRPr="00EC1939">
        <w:rPr>
          <w:rFonts w:ascii="Times New Roman" w:eastAsia="Calibri" w:hAnsi="Times New Roman" w:cs="Simplified Arabic"/>
          <w:sz w:val="24"/>
          <w:szCs w:val="28"/>
          <w:rtl/>
        </w:rPr>
        <w:t xml:space="preserve">الغامدي، 2021؛ </w:t>
      </w:r>
      <w:r w:rsidRPr="00EC1939">
        <w:rPr>
          <w:rFonts w:ascii="Times New Roman" w:eastAsia="Calibri" w:hAnsi="Times New Roman" w:cs="Simplified Arabic"/>
          <w:sz w:val="24"/>
          <w:szCs w:val="28"/>
        </w:rPr>
        <w:t>Kaya, 2024)</w:t>
      </w:r>
      <w:r w:rsidRPr="00EC1939">
        <w:rPr>
          <w:rFonts w:ascii="Times New Roman" w:eastAsia="Calibri" w:hAnsi="Times New Roman" w:cs="Simplified Arabic"/>
          <w:sz w:val="24"/>
          <w:szCs w:val="28"/>
          <w:rtl/>
        </w:rPr>
        <w:t xml:space="preserve">، والاتصالات (الشمري والزرقاوي، 2025)، بينما تنفرد الدراسة الحالية بتركيزها على </w:t>
      </w:r>
      <w:r w:rsidRPr="00EC1939">
        <w:rPr>
          <w:rFonts w:ascii="Times New Roman" w:eastAsia="Calibri" w:hAnsi="Times New Roman" w:cs="Simplified Arabic"/>
          <w:b/>
          <w:bCs/>
          <w:sz w:val="24"/>
          <w:szCs w:val="28"/>
          <w:rtl/>
        </w:rPr>
        <w:t>قطاع شركات الأدوية</w:t>
      </w:r>
      <w:r w:rsidRPr="00EC1939">
        <w:rPr>
          <w:rFonts w:ascii="Times New Roman" w:eastAsia="Calibri" w:hAnsi="Times New Roman" w:cs="Simplified Arabic"/>
          <w:sz w:val="24"/>
          <w:szCs w:val="28"/>
          <w:rtl/>
        </w:rPr>
        <w:t>، وهو قطاع استراتيجي قائم على البحث والتطوير، مما يجعل دراسة الإبداع فيه ذات أهمية خاصة.</w:t>
      </w:r>
    </w:p>
    <w:p w14:paraId="77790ED5"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 xml:space="preserve">البيئة الجغرافية: </w:t>
      </w:r>
      <w:r w:rsidRPr="00EC1939">
        <w:rPr>
          <w:rFonts w:ascii="Times New Roman" w:eastAsia="Calibri" w:hAnsi="Times New Roman" w:cs="Simplified Arabic"/>
          <w:sz w:val="24"/>
          <w:szCs w:val="28"/>
          <w:rtl/>
        </w:rPr>
        <w:t xml:space="preserve">على الرغم من وجود دراسة (الجهني والدوسري، 2020) في مدينة جدة، إلاّ أنها تناولت القطاع الحكومي بشكل عام. تتميز الدراسة الحالية بتركيزها على قطاع صناعي محدد (الأدوية) داخل </w:t>
      </w:r>
      <w:r w:rsidRPr="00EC1939">
        <w:rPr>
          <w:rFonts w:ascii="Times New Roman" w:eastAsia="Calibri" w:hAnsi="Times New Roman" w:cs="Simplified Arabic"/>
          <w:b/>
          <w:bCs/>
          <w:sz w:val="24"/>
          <w:szCs w:val="28"/>
          <w:rtl/>
        </w:rPr>
        <w:t>منطقة جدة</w:t>
      </w:r>
      <w:r w:rsidRPr="00EC1939">
        <w:rPr>
          <w:rFonts w:ascii="Times New Roman" w:eastAsia="Calibri" w:hAnsi="Times New Roman" w:cs="Simplified Arabic"/>
          <w:sz w:val="24"/>
          <w:szCs w:val="28"/>
          <w:rtl/>
        </w:rPr>
        <w:t>، مما يوفر نتائج أكثر تحديداً وعمقاً وقابلية للتطبيق في هذا السياق.</w:t>
      </w:r>
    </w:p>
    <w:p w14:paraId="7A3AEFBF"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 xml:space="preserve">نطاق البحث: </w:t>
      </w:r>
      <w:r w:rsidRPr="00EC1939">
        <w:rPr>
          <w:rFonts w:ascii="Times New Roman" w:eastAsia="Calibri" w:hAnsi="Times New Roman" w:cs="Simplified Arabic"/>
          <w:sz w:val="24"/>
          <w:szCs w:val="28"/>
          <w:rtl/>
        </w:rPr>
        <w:t xml:space="preserve">بينما أدخلت بعض الدراسات الأجنبية (مثل: </w:t>
      </w:r>
      <w:r w:rsidRPr="00EC1939">
        <w:rPr>
          <w:rFonts w:ascii="Times New Roman" w:eastAsia="Calibri" w:hAnsi="Times New Roman" w:cs="Simplified Arabic"/>
          <w:sz w:val="24"/>
          <w:szCs w:val="28"/>
        </w:rPr>
        <w:t>Guo &amp; Wei, 2025; Shafi et al., 2020)</w:t>
      </w:r>
      <w:r w:rsidRPr="00EC1939">
        <w:rPr>
          <w:rFonts w:ascii="Times New Roman" w:eastAsia="Calibri" w:hAnsi="Times New Roman" w:cs="Simplified Arabic"/>
          <w:sz w:val="24"/>
          <w:szCs w:val="28"/>
          <w:rtl/>
        </w:rPr>
        <w:t xml:space="preserve"> متغيرات وسيطة أو معدلة، تركز الدراسة الحالية على قياس </w:t>
      </w:r>
      <w:r w:rsidRPr="00EC1939">
        <w:rPr>
          <w:rFonts w:ascii="Times New Roman" w:eastAsia="Calibri" w:hAnsi="Times New Roman" w:cs="Simplified Arabic"/>
          <w:sz w:val="24"/>
          <w:szCs w:val="28"/>
          <w:rtl/>
        </w:rPr>
        <w:lastRenderedPageBreak/>
        <w:t>الدور المباشر للقيادة التحويلية بأبعادها في تعزيز الإبداع الوظيفي، وهو ما يسمح بفهم أعمق لطبيعة هذا التأثير في بيئة الدراسة قبل الانتقال إلى نماذج أكثر تعقيداً.</w:t>
      </w:r>
    </w:p>
    <w:p w14:paraId="420C61A8" w14:textId="77777777" w:rsidR="00EC1939" w:rsidRPr="00EC1939" w:rsidRDefault="00EC1939" w:rsidP="00EC1939">
      <w:pPr>
        <w:numPr>
          <w:ilvl w:val="0"/>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الفجوة البحثية:</w:t>
      </w:r>
      <w:r w:rsidRPr="00EC1939">
        <w:rPr>
          <w:rFonts w:ascii="Times New Roman" w:eastAsia="Calibri" w:hAnsi="Times New Roman" w:cs="Simplified Arabic"/>
          <w:sz w:val="24"/>
          <w:szCs w:val="28"/>
        </w:rPr>
        <w:br/>
      </w:r>
      <w:r w:rsidRPr="00EC1939">
        <w:rPr>
          <w:rFonts w:ascii="Times New Roman" w:eastAsia="Calibri" w:hAnsi="Times New Roman" w:cs="Simplified Arabic"/>
          <w:sz w:val="24"/>
          <w:szCs w:val="28"/>
          <w:rtl/>
        </w:rPr>
        <w:t xml:space="preserve">تتمثل الفجوة البحثية التي تسعى الدراسة الحالية لسدها في </w:t>
      </w:r>
      <w:r w:rsidRPr="00EC1939">
        <w:rPr>
          <w:rFonts w:ascii="Times New Roman" w:eastAsia="Calibri" w:hAnsi="Times New Roman" w:cs="Simplified Arabic"/>
          <w:b/>
          <w:bCs/>
          <w:sz w:val="24"/>
          <w:szCs w:val="28"/>
          <w:rtl/>
        </w:rPr>
        <w:t>ندرة الدراسات—إن لم يكن غيابها—التي تناولت بشكل مباشر دور القيادة التحويلية في تعزيز الإبداع الوظيفي لدى العاملين في قطاع شركات الأدوية بالمملكة العربية السعودية عموماً، وبمنطقة جدة على وجه الخصوص</w:t>
      </w:r>
      <w:r w:rsidRPr="00EC1939">
        <w:rPr>
          <w:rFonts w:ascii="Times New Roman" w:eastAsia="Calibri" w:hAnsi="Times New Roman" w:cs="Simplified Arabic"/>
          <w:sz w:val="24"/>
          <w:szCs w:val="28"/>
          <w:rtl/>
        </w:rPr>
        <w:t>. هذا القصور المعرفي يجعل من الصعب تعميم نتائج الدراسات التي أُجريت في قطاعات أو بيئات أخرى على هذا القطاع الحيوي.</w:t>
      </w:r>
    </w:p>
    <w:p w14:paraId="700B39D4" w14:textId="77777777" w:rsidR="00EC1939" w:rsidRPr="00EC1939" w:rsidRDefault="00EC1939" w:rsidP="00EC1939">
      <w:pPr>
        <w:numPr>
          <w:ilvl w:val="0"/>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جوانب استفادة الدراسة الحالية من الدراسات السابقة:</w:t>
      </w:r>
      <w:r w:rsidRPr="00EC1939">
        <w:rPr>
          <w:rFonts w:ascii="Times New Roman" w:eastAsia="Calibri" w:hAnsi="Times New Roman" w:cs="Simplified Arabic"/>
          <w:sz w:val="24"/>
          <w:szCs w:val="28"/>
        </w:rPr>
        <w:br/>
      </w:r>
      <w:r w:rsidRPr="00EC1939">
        <w:rPr>
          <w:rFonts w:ascii="Times New Roman" w:eastAsia="Calibri" w:hAnsi="Times New Roman" w:cs="Simplified Arabic"/>
          <w:sz w:val="24"/>
          <w:szCs w:val="28"/>
          <w:rtl/>
        </w:rPr>
        <w:t>استفادت الدراسة الحالية من الدراسات السابقة في جوانب متعددة، منها:</w:t>
      </w:r>
    </w:p>
    <w:p w14:paraId="79B66503"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بناء الإطار النظري وتحديد المفاهيم الأساسية للمتغيرات وأبعادها.</w:t>
      </w:r>
    </w:p>
    <w:p w14:paraId="654E0C9D"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صياغة فرضيات الدراسة بناءً على النتائج المتكررة التي أكدت وجود علاقة إيجابية بين المتغيرين.</w:t>
      </w:r>
    </w:p>
    <w:p w14:paraId="7E46CBDB"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تطوير أداة الدراسة (الاستبانة) من خلال الاطلاع على المقاييس التي استخدمتها وثبت صدقها وثباتها في دراسات سابقة.</w:t>
      </w:r>
    </w:p>
    <w:p w14:paraId="7D07952E"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تحديد الأساليب الإحصائية الملائمة لتحليل البيانات واختبار الفرضيات.</w:t>
      </w:r>
    </w:p>
    <w:p w14:paraId="26F2F308" w14:textId="77777777" w:rsidR="00EC1939" w:rsidRPr="00EC1939" w:rsidRDefault="00EC1939" w:rsidP="00EC1939">
      <w:pPr>
        <w:numPr>
          <w:ilvl w:val="0"/>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b/>
          <w:bCs/>
          <w:sz w:val="24"/>
          <w:szCs w:val="28"/>
          <w:rtl/>
        </w:rPr>
        <w:t>الجوانب المميزة للدراسة الحالية عن الدراسات السابقة:</w:t>
      </w:r>
      <w:r w:rsidRPr="00EC1939">
        <w:rPr>
          <w:rFonts w:ascii="Times New Roman" w:eastAsia="Calibri" w:hAnsi="Times New Roman" w:cs="Simplified Arabic"/>
          <w:sz w:val="24"/>
          <w:szCs w:val="28"/>
        </w:rPr>
        <w:br/>
      </w:r>
      <w:r w:rsidRPr="00EC1939">
        <w:rPr>
          <w:rFonts w:ascii="Times New Roman" w:eastAsia="Calibri" w:hAnsi="Times New Roman" w:cs="Simplified Arabic"/>
          <w:sz w:val="24"/>
          <w:szCs w:val="28"/>
          <w:rtl/>
        </w:rPr>
        <w:t>تتميز الدراسة الحالية بأنها:</w:t>
      </w:r>
    </w:p>
    <w:p w14:paraId="51625458"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تستهدف قطاعاً صناعياً استراتيجياً (الأدوية) ذا طبيعة تنافسية عالية واعتماد كبير على الابتكار.</w:t>
      </w:r>
    </w:p>
    <w:p w14:paraId="444A9706"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تقدم رؤى تطبيقية وعملية لصناع القرار والمديرين في هذا القطاع الحيوي بمدينة جدة.</w:t>
      </w:r>
    </w:p>
    <w:p w14:paraId="7C909FF6"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lastRenderedPageBreak/>
        <w:t>تُسهم في إثراء المكتبة العربية بدراسة تطبيقية في مجال لم يحظَ بالاهتمام البحثي الكافي.</w:t>
      </w:r>
    </w:p>
    <w:p w14:paraId="535597F4" w14:textId="77777777" w:rsidR="00EC1939" w:rsidRPr="00EC1939" w:rsidRDefault="00EC1939" w:rsidP="00EC1939">
      <w:pPr>
        <w:numPr>
          <w:ilvl w:val="1"/>
          <w:numId w:val="67"/>
        </w:numPr>
        <w:spacing w:after="240" w:line="276" w:lineRule="auto"/>
        <w:jc w:val="both"/>
        <w:rPr>
          <w:rFonts w:ascii="Times New Roman" w:eastAsia="Calibri" w:hAnsi="Times New Roman" w:cs="Simplified Arabic"/>
          <w:sz w:val="24"/>
          <w:szCs w:val="28"/>
        </w:rPr>
      </w:pPr>
      <w:r w:rsidRPr="00EC1939">
        <w:rPr>
          <w:rFonts w:ascii="Times New Roman" w:eastAsia="Calibri" w:hAnsi="Times New Roman" w:cs="Simplified Arabic"/>
          <w:sz w:val="24"/>
          <w:szCs w:val="28"/>
          <w:rtl/>
        </w:rPr>
        <w:t>تُعد من الدراسات القليلة التي تربط بين ممارسات القيادة والإبداع في سياق بيئة الأعمال السعودية بعد إطلاق رؤية المملكة (2030) التي تركز على الصناعات المعرفية والابتكار.</w:t>
      </w:r>
    </w:p>
    <w:p w14:paraId="5DC5C6E7" w14:textId="77777777" w:rsidR="003720CD" w:rsidRDefault="003720CD">
      <w:pPr>
        <w:bidi w:val="0"/>
        <w:spacing w:after="200" w:line="276" w:lineRule="auto"/>
        <w:rPr>
          <w:rFonts w:ascii="Times New Roman" w:eastAsia="Calibri" w:hAnsi="Times New Roman" w:cs="Simplified Arabic"/>
          <w:sz w:val="24"/>
          <w:szCs w:val="28"/>
          <w:rtl/>
        </w:rPr>
      </w:pPr>
      <w:r>
        <w:rPr>
          <w:rFonts w:ascii="Times New Roman" w:eastAsia="Calibri" w:hAnsi="Times New Roman" w:cs="Simplified Arabic"/>
          <w:sz w:val="24"/>
          <w:szCs w:val="28"/>
          <w:rtl/>
        </w:rPr>
        <w:br w:type="page"/>
      </w:r>
    </w:p>
    <w:p w14:paraId="0A47DF1A" w14:textId="77777777" w:rsidR="003720CD" w:rsidRPr="003720CD" w:rsidRDefault="003720CD" w:rsidP="003720CD">
      <w:pPr>
        <w:spacing w:after="240" w:line="276" w:lineRule="auto"/>
        <w:ind w:firstLine="397"/>
        <w:jc w:val="center"/>
        <w:rPr>
          <w:rFonts w:ascii="Times New Roman" w:eastAsia="Calibri" w:hAnsi="Times New Roman" w:cs="Simplified Arabic"/>
          <w:b/>
          <w:bCs/>
          <w:sz w:val="28"/>
          <w:szCs w:val="32"/>
        </w:rPr>
      </w:pPr>
      <w:r w:rsidRPr="003720CD">
        <w:rPr>
          <w:rFonts w:ascii="Times New Roman" w:eastAsia="Calibri" w:hAnsi="Times New Roman" w:cs="Simplified Arabic"/>
          <w:b/>
          <w:bCs/>
          <w:sz w:val="28"/>
          <w:szCs w:val="32"/>
          <w:rtl/>
        </w:rPr>
        <w:lastRenderedPageBreak/>
        <w:t>المحور الثاني: الإطار النظري للدراسة</w:t>
      </w:r>
    </w:p>
    <w:p w14:paraId="02468F7D"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يهدف هذا المحور إلى تأصيل متغيرات الدراسة من خلال استعراض الأدبيات النظرية ذات الصلة، حيث يتم تناول مفهوم القيادة التحويلية وأبعادها، ثم الانتقال إلى مفهوم الإبداع الوظيفي وأبعاده، وصولاً إلى تحليل العلاقة بين المتغيرين في ضوء النظريات المفسرة لذلك، وذلك في ثلاثة مباحث متتالية.</w:t>
      </w:r>
    </w:p>
    <w:p w14:paraId="67FB53DF" w14:textId="77777777" w:rsidR="003720CD" w:rsidRPr="003720CD" w:rsidRDefault="003720CD" w:rsidP="003720CD">
      <w:pPr>
        <w:spacing w:after="240" w:line="276" w:lineRule="auto"/>
        <w:ind w:firstLine="397"/>
        <w:jc w:val="center"/>
        <w:rPr>
          <w:rFonts w:ascii="Times New Roman" w:eastAsia="Calibri" w:hAnsi="Times New Roman" w:cs="Simplified Arabic"/>
          <w:b/>
          <w:bCs/>
          <w:sz w:val="24"/>
          <w:szCs w:val="28"/>
          <w:rtl/>
        </w:rPr>
      </w:pPr>
      <w:r w:rsidRPr="003720CD">
        <w:rPr>
          <w:rFonts w:ascii="Times New Roman" w:eastAsia="Calibri" w:hAnsi="Times New Roman" w:cs="Simplified Arabic"/>
          <w:b/>
          <w:bCs/>
          <w:sz w:val="24"/>
          <w:szCs w:val="28"/>
          <w:rtl/>
        </w:rPr>
        <w:t>المبحث الأول: القيادة التحويلية</w:t>
      </w:r>
    </w:p>
    <w:p w14:paraId="2FCD8B53"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تمهيد:</w:t>
      </w:r>
      <w:r w:rsidRPr="003720CD">
        <w:rPr>
          <w:rFonts w:ascii="Times New Roman" w:eastAsia="Calibri" w:hAnsi="Times New Roman" w:cs="Simplified Arabic"/>
          <w:sz w:val="24"/>
          <w:szCs w:val="28"/>
        </w:rPr>
        <w:br/>
      </w:r>
      <w:r w:rsidRPr="003720CD">
        <w:rPr>
          <w:rFonts w:ascii="Times New Roman" w:eastAsia="Calibri" w:hAnsi="Times New Roman" w:cs="Simplified Arabic"/>
          <w:sz w:val="24"/>
          <w:szCs w:val="28"/>
          <w:rtl/>
        </w:rPr>
        <w:t>تُعد القيادة إحدى الوظائف الإدارية المحورية التي توجه جهود الأفراد نحو تحقيق الأهداف المشتركة. ومع تطور الفكر الإداري، ظهرت نظريات متعددة تسعى لتفسير ماهية القيادة الفعالة. وفي هذا السياق، برزت نظرية القيادة التحويلية كأحد أبرز النماذج القيادية المعاصرة القادرة على إحداث تغييرات جذرية وإيجابية داخل المنظمات، لا سيما في بيئات العمل الديناميكية التي تتطلب التكيف والابتكار المستمر.</w:t>
      </w:r>
    </w:p>
    <w:p w14:paraId="6D7F8A32" w14:textId="77777777" w:rsidR="003720CD" w:rsidRDefault="003720CD" w:rsidP="003720CD">
      <w:pPr>
        <w:spacing w:after="240" w:line="276" w:lineRule="auto"/>
        <w:ind w:firstLine="397"/>
        <w:jc w:val="both"/>
        <w:rPr>
          <w:rFonts w:ascii="Times New Roman" w:eastAsia="Calibri" w:hAnsi="Times New Roman" w:cs="Simplified Arabic"/>
          <w:sz w:val="24"/>
          <w:szCs w:val="28"/>
          <w:rtl/>
        </w:rPr>
      </w:pPr>
      <w:r w:rsidRPr="003720CD">
        <w:rPr>
          <w:rFonts w:ascii="Times New Roman" w:eastAsia="Calibri" w:hAnsi="Times New Roman" w:cs="Simplified Arabic"/>
          <w:b/>
          <w:bCs/>
          <w:sz w:val="24"/>
          <w:szCs w:val="28"/>
          <w:rtl/>
        </w:rPr>
        <w:t>المطلب الأول: مفهوم القيادة التحويلية وأهميتها</w:t>
      </w:r>
    </w:p>
    <w:p w14:paraId="7B66BC8D" w14:textId="6915342D"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 xml:space="preserve">يمكن تعريف القيادة التحويلية بأنها عملية يسعى من خلالها القائد إلى رفع مستوى وعي المرؤوسين بأهمية الأهداف التنظيمية وقيمتها، وتحفيزهم لتجاوز مصالحهم الآنية من أجل تحقيق الرؤية المشتركة للمنظمة (دعاء محمد أحمد بدر، 2024). ويقوم هذا النمط القيادي على أساس العلاقة التفاعلية بين القائد والأتباع، حيث يعمل القائد على إلهامهم وتمكينهم ودفعهم نحو تحقيق مستويات أداء تفوق التوقعات </w:t>
      </w:r>
      <w:r w:rsidRPr="003720CD">
        <w:rPr>
          <w:rFonts w:ascii="Times New Roman" w:eastAsia="Calibri" w:hAnsi="Times New Roman" w:cs="Simplified Arabic"/>
          <w:sz w:val="24"/>
          <w:szCs w:val="28"/>
        </w:rPr>
        <w:t>(Riggio and Smith, 2021, p. 1043)</w:t>
      </w:r>
      <w:r w:rsidRPr="003720CD">
        <w:rPr>
          <w:rFonts w:ascii="Times New Roman" w:eastAsia="Calibri" w:hAnsi="Times New Roman" w:cs="Simplified Arabic"/>
          <w:sz w:val="24"/>
          <w:szCs w:val="28"/>
          <w:rtl/>
        </w:rPr>
        <w:t>. وتتميز القيادة التحويلية عن غيرها من الأنماط، كالقيادة التبادلية التي ترتكز على مبدأ الثواب والعقاب، بكونها تستهدف الاحتياجات العليا لدى الأفراد كتقدير الذات وتحقيقها، مما يخلق التزاماً عاطفياً وولاءً قوياً تجاه المنظمة وأهدافها.</w:t>
      </w:r>
    </w:p>
    <w:p w14:paraId="2F5C5F6A"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 xml:space="preserve">وتبرز أهمية القيادة التحويلية في قدرتها على بناء ثقافة تنظيمية إيجابية ومرنة، إذ تسهم في تعزيز الثقة بين القادة والعاملين، وتشجيع التواصل المفتوح، وتحفيز العمل الجماعي </w:t>
      </w:r>
      <w:r w:rsidRPr="003720CD">
        <w:rPr>
          <w:rFonts w:ascii="Times New Roman" w:eastAsia="Calibri" w:hAnsi="Times New Roman" w:cs="Simplified Arabic"/>
          <w:sz w:val="24"/>
          <w:szCs w:val="28"/>
        </w:rPr>
        <w:t xml:space="preserve">(Lee and </w:t>
      </w:r>
      <w:r w:rsidRPr="003720CD">
        <w:rPr>
          <w:rFonts w:ascii="Times New Roman" w:eastAsia="Calibri" w:hAnsi="Times New Roman" w:cs="Simplified Arabic"/>
          <w:sz w:val="24"/>
          <w:szCs w:val="28"/>
        </w:rPr>
        <w:lastRenderedPageBreak/>
        <w:t>Kim, 2023, p. 488)</w:t>
      </w:r>
      <w:r w:rsidRPr="003720CD">
        <w:rPr>
          <w:rFonts w:ascii="Times New Roman" w:eastAsia="Calibri" w:hAnsi="Times New Roman" w:cs="Simplified Arabic"/>
          <w:sz w:val="24"/>
          <w:szCs w:val="28"/>
          <w:rtl/>
        </w:rPr>
        <w:t xml:space="preserve">. كما يؤدي القادة </w:t>
      </w:r>
      <w:proofErr w:type="spellStart"/>
      <w:r w:rsidRPr="003720CD">
        <w:rPr>
          <w:rFonts w:ascii="Times New Roman" w:eastAsia="Calibri" w:hAnsi="Times New Roman" w:cs="Simplified Arabic"/>
          <w:sz w:val="24"/>
          <w:szCs w:val="28"/>
          <w:rtl/>
        </w:rPr>
        <w:t>التحويليون</w:t>
      </w:r>
      <w:proofErr w:type="spellEnd"/>
      <w:r w:rsidRPr="003720CD">
        <w:rPr>
          <w:rFonts w:ascii="Times New Roman" w:eastAsia="Calibri" w:hAnsi="Times New Roman" w:cs="Simplified Arabic"/>
          <w:sz w:val="24"/>
          <w:szCs w:val="28"/>
          <w:rtl/>
        </w:rPr>
        <w:t xml:space="preserve"> دوراً حيوياً في إدارة التغيير، حيث يمكنهم إقناع الموظفين بضرورة التغيير وحشد طاقاتهم للتكيف مع المتطلبات الجديدة بنجاح. وفي القطاعات التي تتسم بالمنافسة الشديدة، مثل قطاع الفنادق أو الأدوية، يُعد تبني هذا النمط القيادي عاملاً حاسماً في تحسين الأداء الإبداعي والقدرة على الابتكار، وهو ما ينعكس مباشرة على الأداء المالي والمكانة السوقية للمنظمة (غنيم، 2022، ص. 155).</w:t>
      </w:r>
    </w:p>
    <w:p w14:paraId="05C53875"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ويتضح مما سبق أن القيادة التحويلية ليست مجرد مجموعة من السلوكيات الإدارية، بل هي فلسفة قيادية متكاملة ترتكز على الارتقاء بالجانب الإنساني والقيمي لدى العاملين. فهي تحول الأتباع إلى قادة، وتدفعهم نحو الإيمان بقدراتهم على إحداث فرق حقيقي، مما يجعلها الأنسب للبيئات المعرفية التي تعتمد على رأس المال الفكري والإبداعي.</w:t>
      </w:r>
    </w:p>
    <w:p w14:paraId="219B0B5A" w14:textId="77777777" w:rsidR="003720CD" w:rsidRDefault="003720CD" w:rsidP="003720CD">
      <w:pPr>
        <w:spacing w:after="240" w:line="276" w:lineRule="auto"/>
        <w:ind w:firstLine="397"/>
        <w:jc w:val="both"/>
        <w:rPr>
          <w:rFonts w:ascii="Times New Roman" w:eastAsia="Calibri" w:hAnsi="Times New Roman" w:cs="Simplified Arabic"/>
          <w:sz w:val="24"/>
          <w:szCs w:val="28"/>
          <w:rtl/>
        </w:rPr>
      </w:pPr>
      <w:r w:rsidRPr="003720CD">
        <w:rPr>
          <w:rFonts w:ascii="Times New Roman" w:eastAsia="Calibri" w:hAnsi="Times New Roman" w:cs="Simplified Arabic"/>
          <w:b/>
          <w:bCs/>
          <w:sz w:val="24"/>
          <w:szCs w:val="28"/>
          <w:rtl/>
        </w:rPr>
        <w:t>المطلب الثاني: أبعاد القيادة التحويلية</w:t>
      </w:r>
    </w:p>
    <w:p w14:paraId="7A1396E6" w14:textId="2737C55B"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 xml:space="preserve">تستند نظرية القيادة التحويلية إلى أربعة أبعاد رئيسية متكاملة، تُعرف بـ </w:t>
      </w:r>
      <w:r w:rsidRPr="003720CD">
        <w:rPr>
          <w:rFonts w:ascii="Times New Roman" w:eastAsia="Calibri" w:hAnsi="Times New Roman" w:cs="Simplified Arabic"/>
          <w:sz w:val="24"/>
          <w:szCs w:val="28"/>
        </w:rPr>
        <w:t>(The Four I's)</w:t>
      </w:r>
      <w:r w:rsidRPr="003720CD">
        <w:rPr>
          <w:rFonts w:ascii="Times New Roman" w:eastAsia="Calibri" w:hAnsi="Times New Roman" w:cs="Simplified Arabic"/>
          <w:sz w:val="24"/>
          <w:szCs w:val="28"/>
          <w:rtl/>
        </w:rPr>
        <w:t>، وهي تمثل الممارسات السلوكية التي يتبناها القائد التحويلي في تفاعله مع مرؤوسيه. ويمكن توضيح هذه الأبعاد على النحو الآتي:</w:t>
      </w:r>
    </w:p>
    <w:p w14:paraId="5C90F0CF" w14:textId="77777777" w:rsidR="003720CD" w:rsidRPr="003720CD" w:rsidRDefault="003720CD" w:rsidP="003720CD">
      <w:pPr>
        <w:numPr>
          <w:ilvl w:val="0"/>
          <w:numId w:val="68"/>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التأثير المثالي </w:t>
      </w:r>
      <w:r w:rsidRPr="003720CD">
        <w:rPr>
          <w:rFonts w:ascii="Times New Roman" w:eastAsia="Calibri" w:hAnsi="Times New Roman" w:cs="Simplified Arabic"/>
          <w:b/>
          <w:bCs/>
          <w:sz w:val="24"/>
          <w:szCs w:val="28"/>
        </w:rPr>
        <w:t>(Idealized Influence)</w:t>
      </w:r>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يشير هذا البُعد إلى السلوكيات التي تجعل من القائد قدوة حسنة ونموذجاً يُحتذى به. فالقادة الذين يتمتعون بتأثير مثالي يتصرفون بنزاهة وأخلاق عالية، ويكسبون ثقة واحترام وولاء مرؤوسيهم، الذين يرغبون في التشبه بهم (العلي والخطيب، 2024، ص. 94). ويظهر هذا البُعد من خلال سلوكيات مثل تحمل المسؤولية، والتصرف بما يخدم مصلحة الفريق قبل المصلحة الشخصية، والتعبير عن قناعات وقيم واضحة.</w:t>
      </w:r>
    </w:p>
    <w:p w14:paraId="3F732DC2" w14:textId="77777777" w:rsidR="003720CD" w:rsidRPr="003720CD" w:rsidRDefault="003720CD" w:rsidP="003720CD">
      <w:pPr>
        <w:numPr>
          <w:ilvl w:val="0"/>
          <w:numId w:val="68"/>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الدافعية </w:t>
      </w:r>
      <w:proofErr w:type="spellStart"/>
      <w:r w:rsidRPr="003720CD">
        <w:rPr>
          <w:rFonts w:ascii="Times New Roman" w:eastAsia="Calibri" w:hAnsi="Times New Roman" w:cs="Simplified Arabic"/>
          <w:b/>
          <w:bCs/>
          <w:sz w:val="24"/>
          <w:szCs w:val="28"/>
          <w:rtl/>
        </w:rPr>
        <w:t>الإلهامية</w:t>
      </w:r>
      <w:proofErr w:type="spellEnd"/>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b/>
          <w:bCs/>
          <w:sz w:val="24"/>
          <w:szCs w:val="28"/>
        </w:rPr>
        <w:t>(Inspirational Motivation)</w:t>
      </w:r>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يتمثل هذا البُعد في قدرة القائد على تحفيز وإلهام مرؤوسيه من خلال رسم رؤية مستقبلية واضحة وجذابة، وربطها بقيمهم وتطلعاتهم (تماضر محمود كامل العرود، 2024). يقوم القادة هنا ببث روح التفاؤل والحماس، ورفع سقف التوقعات، وتوضيح أهمية الدور الذي يؤديه كل فرد في تحقيق هذه الرؤية، مما يمنح العمل معنى وغاية تتجاوز المهام اليومية.</w:t>
      </w:r>
    </w:p>
    <w:p w14:paraId="40AF4F48" w14:textId="77777777" w:rsidR="003720CD" w:rsidRPr="003720CD" w:rsidRDefault="003720CD" w:rsidP="003720CD">
      <w:pPr>
        <w:numPr>
          <w:ilvl w:val="0"/>
          <w:numId w:val="68"/>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lastRenderedPageBreak/>
        <w:t xml:space="preserve">الاستثارة الفكرية </w:t>
      </w:r>
      <w:r w:rsidRPr="003720CD">
        <w:rPr>
          <w:rFonts w:ascii="Times New Roman" w:eastAsia="Calibri" w:hAnsi="Times New Roman" w:cs="Simplified Arabic"/>
          <w:b/>
          <w:bCs/>
          <w:sz w:val="24"/>
          <w:szCs w:val="28"/>
        </w:rPr>
        <w:t>(Intellectual Stimulation)</w:t>
      </w:r>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يعكس هذا البُعد سعي القائد إلى تشجيع الإبداع والابتكار لدى مرؤوسيه من خلال حثهم على تحدي الوضع الراهن، وإعادة التفكير في الافتراضات القديمة، والنظر إلى المشكلات من زوايا جديدة (بن يحيى وقادري، 2021، ص. 44). لا يقدم القائد التحويلي حلولاً جاهزة، بل يطرح الأسئلة الذكية ويشجع على التجريب والمخاطرة المحسوبة، مما يخلق بيئة عمل محفزة على التعلم المستمر وحل المشكلات بطرق مبتكرة.</w:t>
      </w:r>
    </w:p>
    <w:p w14:paraId="208154E6" w14:textId="77777777" w:rsidR="003720CD" w:rsidRPr="003720CD" w:rsidRDefault="003720CD" w:rsidP="003720CD">
      <w:pPr>
        <w:numPr>
          <w:ilvl w:val="0"/>
          <w:numId w:val="68"/>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الاعتبارات الفردية </w:t>
      </w:r>
      <w:r w:rsidRPr="003720CD">
        <w:rPr>
          <w:rFonts w:ascii="Times New Roman" w:eastAsia="Calibri" w:hAnsi="Times New Roman" w:cs="Simplified Arabic"/>
          <w:b/>
          <w:bCs/>
          <w:sz w:val="24"/>
          <w:szCs w:val="28"/>
        </w:rPr>
        <w:t>(Individualized Consideration)</w:t>
      </w:r>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يركز هذا البُعد على اهتمام القائد بكل فرد من مرؤوسيه كشخص مستقل له احتياجاته وقدراته وطموحاته الفريدة. يعمل القائد كمرشد وموجه، حيث يستمع جيداً لمشكلات الموظفين، ويقدم لهم الدعم والتوجيه الشخصي، ويوفر لهم فرصاً للتطور والنمو المهني (السليمان والغامدي، 2024، ص. 55). هذا الاهتمام الشخصي يعزز شعور الموظف بالتقدير والقيمة، ويزيد من دافعيته والتزامه.</w:t>
      </w:r>
    </w:p>
    <w:p w14:paraId="1CA2C9EF"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tl/>
        </w:rPr>
      </w:pPr>
      <w:r w:rsidRPr="003720CD">
        <w:rPr>
          <w:rFonts w:ascii="Times New Roman" w:eastAsia="Calibri" w:hAnsi="Times New Roman" w:cs="Simplified Arabic"/>
          <w:sz w:val="24"/>
          <w:szCs w:val="28"/>
          <w:rtl/>
        </w:rPr>
        <w:t>ويوضح الجدول الآتي ملخصاً لأبعاد القيادة التحويلية:</w:t>
      </w:r>
    </w:p>
    <w:p w14:paraId="2C298927"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جدول (1): أبعاد القيادة التحويلية</w:t>
      </w:r>
    </w:p>
    <w:tbl>
      <w:tblPr>
        <w:bidiVisual/>
        <w:tblW w:w="0" w:type="auto"/>
        <w:jc w:val="center"/>
        <w:tblCellSpacing w:w="15" w:type="dxa"/>
        <w:tblCellMar>
          <w:left w:w="0" w:type="dxa"/>
          <w:right w:w="0" w:type="dxa"/>
        </w:tblCellMar>
        <w:tblLook w:val="04A0" w:firstRow="1" w:lastRow="0" w:firstColumn="1" w:lastColumn="0" w:noHBand="0" w:noVBand="1"/>
      </w:tblPr>
      <w:tblGrid>
        <w:gridCol w:w="1514"/>
        <w:gridCol w:w="2991"/>
        <w:gridCol w:w="3927"/>
      </w:tblGrid>
      <w:tr w:rsidR="003720CD" w:rsidRPr="003720CD" w14:paraId="5F59B2D2" w14:textId="77777777" w:rsidTr="00785A11">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7F60E7"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البُعد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B55F8D"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التعريف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1F71B2"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أبرز السلوكيات</w:t>
            </w:r>
          </w:p>
        </w:tc>
      </w:tr>
      <w:tr w:rsidR="003720CD" w:rsidRPr="003720CD" w14:paraId="1E0E4A68" w14:textId="77777777" w:rsidTr="00785A11">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2E177B"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التأثير المثالي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478074"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أن يكون القائد قدوة حسنة يُحتذى بها.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17D9E1"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النزاهة، المصداقية، تحمل المسؤولية، إعلاء مصلحة الفريق.</w:t>
            </w:r>
          </w:p>
        </w:tc>
      </w:tr>
      <w:tr w:rsidR="003720CD" w:rsidRPr="003720CD" w14:paraId="359F46C9" w14:textId="77777777" w:rsidTr="00785A11">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493E11"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 xml:space="preserve">الدافعية </w:t>
            </w:r>
            <w:proofErr w:type="spellStart"/>
            <w:r w:rsidRPr="003720CD">
              <w:rPr>
                <w:rFonts w:ascii="Times New Roman" w:eastAsia="Calibri" w:hAnsi="Times New Roman" w:cs="Simplified Arabic"/>
                <w:b/>
                <w:bCs/>
                <w:sz w:val="20"/>
                <w:szCs w:val="24"/>
                <w:rtl/>
              </w:rPr>
              <w:t>الإلهامية</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DED431"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إلهام وتحفيز المرؤوسين برؤية مستقبلية واضحة.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7F1040"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بث التفاؤل، رفع التوقعات، إيضاح أهمية الأهداف.</w:t>
            </w:r>
          </w:p>
        </w:tc>
      </w:tr>
      <w:tr w:rsidR="003720CD" w:rsidRPr="003720CD" w14:paraId="48A8A385" w14:textId="77777777" w:rsidTr="00785A11">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6B5733"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الاستثارة الفكرية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FD129F"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تشجيع الإبداع والتفكير النقدي لدى المرؤوسين.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C04877"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تحدي الوضع الراهن، تشجيع طرح الأفكار، قبول الأخطاء كفرص للتعلم.</w:t>
            </w:r>
          </w:p>
        </w:tc>
      </w:tr>
      <w:tr w:rsidR="003720CD" w:rsidRPr="003720CD" w14:paraId="6A225108" w14:textId="77777777" w:rsidTr="00785A11">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95F831"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الاعتبارات الفردية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5F363B"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الاهتمام بالاحتياجات الفردية لكل موظف.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B06BBE"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الاستماع الفعال، التوجيه والإرشاد، توفير فرص التطوير.</w:t>
            </w:r>
          </w:p>
        </w:tc>
      </w:tr>
    </w:tbl>
    <w:p w14:paraId="418B873C" w14:textId="77777777" w:rsidR="003720CD" w:rsidRPr="003720CD" w:rsidRDefault="003720CD" w:rsidP="003720CD">
      <w:pPr>
        <w:spacing w:after="0" w:line="240" w:lineRule="auto"/>
        <w:jc w:val="center"/>
        <w:rPr>
          <w:rFonts w:ascii="Times New Roman" w:eastAsia="Calibri" w:hAnsi="Times New Roman" w:cs="Simplified Arabic"/>
          <w:b/>
          <w:bCs/>
          <w:sz w:val="20"/>
          <w:szCs w:val="24"/>
          <w:rtl/>
        </w:rPr>
      </w:pPr>
      <w:r w:rsidRPr="003720CD">
        <w:rPr>
          <w:rFonts w:ascii="Times New Roman" w:eastAsia="Calibri" w:hAnsi="Times New Roman" w:cs="Simplified Arabic"/>
          <w:b/>
          <w:bCs/>
          <w:sz w:val="20"/>
          <w:szCs w:val="24"/>
          <w:rtl/>
        </w:rPr>
        <w:t>المصدر: من إعداد الباحث بالاستناد إلى (العلي والخطيب، 2024؛ تماضر محمود كامل العرود، 2024؛ بن يحيى وقادري، 2021؛ السليمان والغامدي، 2024).</w:t>
      </w:r>
    </w:p>
    <w:p w14:paraId="20CFCEC8"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lastRenderedPageBreak/>
        <w:t xml:space="preserve">ويتجلى من استعراض الأبعاد السابقة تكاملها وترابطها الوثيق، فلا يمكن ممارسة أحدها بمعزل عن الآخر. فالتأثير المثالي يبني الثقة التي تُعد أساساً للدافعية </w:t>
      </w:r>
      <w:proofErr w:type="spellStart"/>
      <w:r w:rsidRPr="003720CD">
        <w:rPr>
          <w:rFonts w:ascii="Times New Roman" w:eastAsia="Calibri" w:hAnsi="Times New Roman" w:cs="Simplified Arabic"/>
          <w:sz w:val="24"/>
          <w:szCs w:val="28"/>
          <w:rtl/>
        </w:rPr>
        <w:t>الإلهامية</w:t>
      </w:r>
      <w:proofErr w:type="spellEnd"/>
      <w:r w:rsidRPr="003720CD">
        <w:rPr>
          <w:rFonts w:ascii="Times New Roman" w:eastAsia="Calibri" w:hAnsi="Times New Roman" w:cs="Simplified Arabic"/>
          <w:sz w:val="24"/>
          <w:szCs w:val="28"/>
          <w:rtl/>
        </w:rPr>
        <w:t>، وهذه الدافعية تخلق الحماس الذي يشجع على الاستثارة الفكرية، بينما تضمن الاعتبارات الفردية استدامة هذا التأثير من خلال تلبية الاحتياجات الشخصية للموظفين، مما يشكل منظومة قيادية متكاملة وشاملة.</w:t>
      </w:r>
    </w:p>
    <w:p w14:paraId="5F3C9B28"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تمهيد:</w:t>
      </w:r>
      <w:r w:rsidRPr="003720CD">
        <w:rPr>
          <w:rFonts w:ascii="Times New Roman" w:eastAsia="Calibri" w:hAnsi="Times New Roman" w:cs="Simplified Arabic"/>
          <w:sz w:val="24"/>
          <w:szCs w:val="28"/>
        </w:rPr>
        <w:br/>
      </w:r>
      <w:r w:rsidRPr="003720CD">
        <w:rPr>
          <w:rFonts w:ascii="Times New Roman" w:eastAsia="Calibri" w:hAnsi="Times New Roman" w:cs="Simplified Arabic"/>
          <w:sz w:val="24"/>
          <w:szCs w:val="28"/>
          <w:rtl/>
        </w:rPr>
        <w:t>في عصر اقتصاد المعرفة، لم يعد رأس المال المادي هو المحدد الوحيد لنجاح المنظمات، بل برز رأس المال البشري والفكري كأهم مورد استراتيجي. ويُعد الإبداع الوظيفي التجسيد العملي لهذا المورد، حيث يمثل قدرة المنظمة على التجديد والتطور من خلال أفكار ومبادرات موظفيها، مما يمكنها من تحقيق ميزة تنافسية مستدامة في بيئة دائمة التغير.</w:t>
      </w:r>
    </w:p>
    <w:p w14:paraId="331938D4"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المطلب الأول: مفهوم الإبداع الوظيفي وأهميته</w:t>
      </w:r>
    </w:p>
    <w:p w14:paraId="69A5FB0C"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tl/>
        </w:rPr>
      </w:pPr>
      <w:r w:rsidRPr="003720CD">
        <w:rPr>
          <w:rFonts w:ascii="Times New Roman" w:eastAsia="Calibri" w:hAnsi="Times New Roman" w:cs="Simplified Arabic"/>
          <w:sz w:val="24"/>
          <w:szCs w:val="28"/>
          <w:rtl/>
        </w:rPr>
        <w:t>يُعرف الإبداع الوظيفي بأنه عملية إنتاج أفكار جديدة ومفيدة تتعلق بالمنتجات، أو الخدمات، أو العمليات، أو الإجراءات التنظيمية، من قبل الموظف في سياق عمله (بن عبد الله، 2023، ص. 78). ومن المهم التمييز بين مفهومي الإبداع (</w:t>
      </w:r>
      <w:r w:rsidRPr="003720CD">
        <w:rPr>
          <w:rFonts w:ascii="Times New Roman" w:eastAsia="Calibri" w:hAnsi="Times New Roman" w:cs="Simplified Arabic"/>
          <w:sz w:val="24"/>
          <w:szCs w:val="28"/>
        </w:rPr>
        <w:t>Creativity</w:t>
      </w:r>
      <w:r w:rsidRPr="003720CD">
        <w:rPr>
          <w:rFonts w:ascii="Times New Roman" w:eastAsia="Calibri" w:hAnsi="Times New Roman" w:cs="Simplified Arabic"/>
          <w:sz w:val="24"/>
          <w:szCs w:val="28"/>
          <w:rtl/>
        </w:rPr>
        <w:t>) والابتكار (</w:t>
      </w:r>
      <w:r w:rsidRPr="003720CD">
        <w:rPr>
          <w:rFonts w:ascii="Times New Roman" w:eastAsia="Calibri" w:hAnsi="Times New Roman" w:cs="Simplified Arabic"/>
          <w:sz w:val="24"/>
          <w:szCs w:val="28"/>
        </w:rPr>
        <w:t>Innovation</w:t>
      </w:r>
      <w:r w:rsidRPr="003720CD">
        <w:rPr>
          <w:rFonts w:ascii="Times New Roman" w:eastAsia="Calibri" w:hAnsi="Times New Roman" w:cs="Simplified Arabic"/>
          <w:sz w:val="24"/>
          <w:szCs w:val="28"/>
          <w:rtl/>
        </w:rPr>
        <w:t>)؛ فالإبداع يركز على مرحلة توليد الأفكار الجديدة والأصيلة، بينما يمثل الابتكار عملية تطبيق هذه الأفكار وتحويلها إلى قيمة مضافة فعلية للمنظمة (</w:t>
      </w:r>
      <w:r w:rsidRPr="003720CD">
        <w:rPr>
          <w:rFonts w:ascii="Times New Roman" w:eastAsia="Calibri" w:hAnsi="Times New Roman" w:cs="Simplified Arabic"/>
          <w:sz w:val="24"/>
          <w:szCs w:val="28"/>
        </w:rPr>
        <w:t>Nasir et al., 2022</w:t>
      </w:r>
      <w:r w:rsidRPr="003720CD">
        <w:rPr>
          <w:rFonts w:ascii="Times New Roman" w:eastAsia="Calibri" w:hAnsi="Times New Roman" w:cs="Simplified Arabic"/>
          <w:sz w:val="24"/>
          <w:szCs w:val="28"/>
          <w:rtl/>
        </w:rPr>
        <w:t xml:space="preserve">). وبهذا المعنى، يُعد الإبداع هو الخطوة الأولى والأساسية في عملية الابتكار الشاملة. ويتضمن الإبداع الوظيفي جانباً معرفياً (الخبرة والمعرفة) وجانباً </w:t>
      </w:r>
      <w:proofErr w:type="spellStart"/>
      <w:r w:rsidRPr="003720CD">
        <w:rPr>
          <w:rFonts w:ascii="Times New Roman" w:eastAsia="Calibri" w:hAnsi="Times New Roman" w:cs="Simplified Arabic"/>
          <w:sz w:val="24"/>
          <w:szCs w:val="28"/>
          <w:rtl/>
        </w:rPr>
        <w:t>دافعياً</w:t>
      </w:r>
      <w:proofErr w:type="spellEnd"/>
      <w:r w:rsidRPr="003720CD">
        <w:rPr>
          <w:rFonts w:ascii="Times New Roman" w:eastAsia="Calibri" w:hAnsi="Times New Roman" w:cs="Simplified Arabic"/>
          <w:sz w:val="24"/>
          <w:szCs w:val="28"/>
          <w:rtl/>
        </w:rPr>
        <w:t xml:space="preserve"> (الرغبة في الإبداع) وجانباً يتعلق بمهارات التفكير الإبداعي (</w:t>
      </w:r>
      <w:r w:rsidRPr="003720CD">
        <w:rPr>
          <w:rFonts w:ascii="Times New Roman" w:eastAsia="Calibri" w:hAnsi="Times New Roman" w:cs="Simplified Arabic"/>
          <w:sz w:val="24"/>
          <w:szCs w:val="28"/>
        </w:rPr>
        <w:t>Chen and Li, 2020, p. 452</w:t>
      </w:r>
      <w:r w:rsidRPr="003720CD">
        <w:rPr>
          <w:rFonts w:ascii="Times New Roman" w:eastAsia="Calibri" w:hAnsi="Times New Roman" w:cs="Simplified Arabic"/>
          <w:sz w:val="24"/>
          <w:szCs w:val="28"/>
          <w:rtl/>
        </w:rPr>
        <w:t>).</w:t>
      </w:r>
    </w:p>
    <w:p w14:paraId="1F9CF9FE"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tl/>
        </w:rPr>
      </w:pPr>
      <w:r w:rsidRPr="003720CD">
        <w:rPr>
          <w:rFonts w:ascii="Times New Roman" w:eastAsia="Calibri" w:hAnsi="Times New Roman" w:cs="Simplified Arabic"/>
          <w:sz w:val="24"/>
          <w:szCs w:val="28"/>
          <w:rtl/>
        </w:rPr>
        <w:t>وتكمن أهمية الإبداع الوظيفي في كونه محركاً رئيسياً للنمو والتطور التنظيمي. فعلى المستوى الاستراتيجي، يسهم الإبداع في تطوير منتجات وخدمات جديدة تلبي احتياجات العملاء المتغيرة، واستكشاف أسواق جديدة، وتعزيز الصورة الذهنية للمنظمة (</w:t>
      </w:r>
      <w:r w:rsidRPr="003720CD">
        <w:rPr>
          <w:rFonts w:ascii="Times New Roman" w:eastAsia="Calibri" w:hAnsi="Times New Roman" w:cs="Simplified Arabic"/>
          <w:sz w:val="24"/>
          <w:szCs w:val="28"/>
        </w:rPr>
        <w:t>Sahadev et al., 2024</w:t>
      </w:r>
      <w:r w:rsidRPr="003720CD">
        <w:rPr>
          <w:rFonts w:ascii="Times New Roman" w:eastAsia="Calibri" w:hAnsi="Times New Roman" w:cs="Simplified Arabic"/>
          <w:sz w:val="24"/>
          <w:szCs w:val="28"/>
          <w:rtl/>
        </w:rPr>
        <w:t>). وعلى المستوى التشغيلي، يؤدي الإبداع إلى تحسين جودة العمليات، وخفض التكاليف، وزيادة الكفاءة والإنتاجية. أما على المستوى الفردي، فإن بيئة العمل التي تشجع على الإبداع تزيد من الرضا الوظيفي لدى العاملين، وتعزز شعورهم بالتمكين والانتماء، وتوفر لهم فرصاً للتعلم وتطوير مهاراتهم.</w:t>
      </w:r>
    </w:p>
    <w:p w14:paraId="642F37B3"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tl/>
        </w:rPr>
      </w:pPr>
      <w:r w:rsidRPr="003720CD">
        <w:rPr>
          <w:rFonts w:ascii="Times New Roman" w:eastAsia="Calibri" w:hAnsi="Times New Roman" w:cs="Simplified Arabic"/>
          <w:sz w:val="24"/>
          <w:szCs w:val="28"/>
          <w:rtl/>
        </w:rPr>
        <w:lastRenderedPageBreak/>
        <w:t>وبناءً عليه، يمكن القول إن الإبداع الوظيفي لم يعد ترفاً فكرياً أو مقتصراً على بعض الوظائف كالبحث والتطوير، بل أصبح ضرورة وظيفية ومطلباً تنظيمياً في كافة المستويات والأقسام. فالمنظمات التي تفشل في تحفيز واستثمار الطاقات الإبداعية لموظفيها، تخاطر بالجمود والتراجع في مواجهة منافسيها الأكثر ابتكاراً.</w:t>
      </w:r>
    </w:p>
    <w:p w14:paraId="0278B13D"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المطلب الثاني: أبعاد الإبداع الوظيفي</w:t>
      </w:r>
    </w:p>
    <w:p w14:paraId="6B341127"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يتفق معظم الباحثين على أن الإبداع الوظيفي ليس حدثاً عفوياً، بل هو عملية متعددة المراحل يمكن تحليلها وفهمها. وعلى الرغم من تعدد النماذج التي وصفت هذه العملية، إلاّ أنه يمكن تلخيصها في ثلاثة أبعاد أو مراحل رئيسية تتبناها هذه الدراسة، وهي:</w:t>
      </w:r>
    </w:p>
    <w:p w14:paraId="4782F483" w14:textId="77777777" w:rsidR="003720CD" w:rsidRPr="003720CD" w:rsidRDefault="003720CD" w:rsidP="003720CD">
      <w:pPr>
        <w:numPr>
          <w:ilvl w:val="0"/>
          <w:numId w:val="69"/>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توليد الأفكار </w:t>
      </w:r>
      <w:r w:rsidRPr="003720CD">
        <w:rPr>
          <w:rFonts w:ascii="Times New Roman" w:eastAsia="Calibri" w:hAnsi="Times New Roman" w:cs="Simplified Arabic"/>
          <w:b/>
          <w:bCs/>
          <w:sz w:val="24"/>
          <w:szCs w:val="28"/>
        </w:rPr>
        <w:t>(Idea Generation)</w:t>
      </w:r>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 xml:space="preserve">هذه هي المرحلة الأولى والأساسية في العملية الإبداعية، وتتضمن إدراك المشكلات أو الفرص، والبحث عن المعلومات، وإنتاج أفكار وحلول جديدة وأصيلة </w:t>
      </w:r>
      <w:r w:rsidRPr="003720CD">
        <w:rPr>
          <w:rFonts w:ascii="Times New Roman" w:eastAsia="Calibri" w:hAnsi="Times New Roman" w:cs="Simplified Arabic"/>
          <w:sz w:val="24"/>
          <w:szCs w:val="28"/>
        </w:rPr>
        <w:t>(Karimi et al., 2023)</w:t>
      </w:r>
      <w:r w:rsidRPr="003720CD">
        <w:rPr>
          <w:rFonts w:ascii="Times New Roman" w:eastAsia="Calibri" w:hAnsi="Times New Roman" w:cs="Simplified Arabic"/>
          <w:sz w:val="24"/>
          <w:szCs w:val="28"/>
          <w:rtl/>
        </w:rPr>
        <w:t xml:space="preserve">. وتتطلب هذه المرحلة مهارات التفكير التباعدي </w:t>
      </w:r>
      <w:r w:rsidRPr="003720CD">
        <w:rPr>
          <w:rFonts w:ascii="Times New Roman" w:eastAsia="Calibri" w:hAnsi="Times New Roman" w:cs="Simplified Arabic"/>
          <w:sz w:val="24"/>
          <w:szCs w:val="28"/>
        </w:rPr>
        <w:t>(Divergent Thinking)</w:t>
      </w:r>
      <w:r w:rsidRPr="003720CD">
        <w:rPr>
          <w:rFonts w:ascii="Times New Roman" w:eastAsia="Calibri" w:hAnsi="Times New Roman" w:cs="Simplified Arabic"/>
          <w:sz w:val="24"/>
          <w:szCs w:val="28"/>
          <w:rtl/>
        </w:rPr>
        <w:t xml:space="preserve"> والقدرة على ربط مفاهيم تبدو غير مترابطة، والخروج عن الأطر التقليدية للتفكير.</w:t>
      </w:r>
    </w:p>
    <w:p w14:paraId="05EB335D" w14:textId="77777777" w:rsidR="003720CD" w:rsidRPr="003720CD" w:rsidRDefault="003720CD" w:rsidP="003720CD">
      <w:pPr>
        <w:numPr>
          <w:ilvl w:val="0"/>
          <w:numId w:val="69"/>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تقييم وترويج الأفكار </w:t>
      </w:r>
      <w:r w:rsidRPr="003720CD">
        <w:rPr>
          <w:rFonts w:ascii="Times New Roman" w:eastAsia="Calibri" w:hAnsi="Times New Roman" w:cs="Simplified Arabic"/>
          <w:b/>
          <w:bCs/>
          <w:sz w:val="24"/>
          <w:szCs w:val="28"/>
        </w:rPr>
        <w:t>(Idea Evaluation and Promotion)</w:t>
      </w:r>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 xml:space="preserve">بعد توليد مجموعة من الأفكار، تأتي مرحلة تقييمها واختيار الأنسب منها. تتطلب هذه المرحلة مهارات التفكير </w:t>
      </w:r>
      <w:proofErr w:type="spellStart"/>
      <w:r w:rsidRPr="003720CD">
        <w:rPr>
          <w:rFonts w:ascii="Times New Roman" w:eastAsia="Calibri" w:hAnsi="Times New Roman" w:cs="Simplified Arabic"/>
          <w:sz w:val="24"/>
          <w:szCs w:val="28"/>
          <w:rtl/>
        </w:rPr>
        <w:t>التقاربي</w:t>
      </w:r>
      <w:proofErr w:type="spellEnd"/>
      <w:r w:rsidRPr="003720CD">
        <w:rPr>
          <w:rFonts w:ascii="Times New Roman" w:eastAsia="Calibri" w:hAnsi="Times New Roman" w:cs="Simplified Arabic"/>
          <w:sz w:val="24"/>
          <w:szCs w:val="28"/>
          <w:rtl/>
        </w:rPr>
        <w:t xml:space="preserve"> </w:t>
      </w:r>
      <w:r w:rsidRPr="003720CD">
        <w:rPr>
          <w:rFonts w:ascii="Times New Roman" w:eastAsia="Calibri" w:hAnsi="Times New Roman" w:cs="Simplified Arabic"/>
          <w:sz w:val="24"/>
          <w:szCs w:val="28"/>
        </w:rPr>
        <w:t>(Convergent Thinking)</w:t>
      </w:r>
      <w:r w:rsidRPr="003720CD">
        <w:rPr>
          <w:rFonts w:ascii="Times New Roman" w:eastAsia="Calibri" w:hAnsi="Times New Roman" w:cs="Simplified Arabic"/>
          <w:sz w:val="24"/>
          <w:szCs w:val="28"/>
          <w:rtl/>
        </w:rPr>
        <w:t xml:space="preserve"> لتحليل جدوى الأفكار وقابليتها للتطبيق. ولا يقتصر دور الموظف المبدع على توليد الفكرة، بل يمتد ليشمل السعي لإقناع الآخرين (الزملاء والرؤساء) بأهميتها وجدواها، وحشد الدعم اللازم للانتقال بها إلى مرحلة التطبيق </w:t>
      </w:r>
      <w:r w:rsidRPr="003720CD">
        <w:rPr>
          <w:rFonts w:ascii="Times New Roman" w:eastAsia="Calibri" w:hAnsi="Times New Roman" w:cs="Simplified Arabic"/>
          <w:sz w:val="24"/>
          <w:szCs w:val="28"/>
        </w:rPr>
        <w:t>(</w:t>
      </w:r>
      <w:proofErr w:type="spellStart"/>
      <w:r w:rsidRPr="003720CD">
        <w:rPr>
          <w:rFonts w:ascii="Times New Roman" w:eastAsia="Calibri" w:hAnsi="Times New Roman" w:cs="Simplified Arabic"/>
          <w:sz w:val="24"/>
          <w:szCs w:val="28"/>
        </w:rPr>
        <w:t>Żywiołek</w:t>
      </w:r>
      <w:proofErr w:type="spellEnd"/>
      <w:r w:rsidRPr="003720CD">
        <w:rPr>
          <w:rFonts w:ascii="Times New Roman" w:eastAsia="Calibri" w:hAnsi="Times New Roman" w:cs="Simplified Arabic"/>
          <w:sz w:val="24"/>
          <w:szCs w:val="28"/>
        </w:rPr>
        <w:t xml:space="preserve"> et al., 2022)</w:t>
      </w:r>
      <w:r w:rsidRPr="003720CD">
        <w:rPr>
          <w:rFonts w:ascii="Times New Roman" w:eastAsia="Calibri" w:hAnsi="Times New Roman" w:cs="Simplified Arabic"/>
          <w:sz w:val="24"/>
          <w:szCs w:val="28"/>
          <w:rtl/>
        </w:rPr>
        <w:t>.</w:t>
      </w:r>
    </w:p>
    <w:p w14:paraId="2B1E2E3C" w14:textId="77777777" w:rsidR="003720CD" w:rsidRPr="003720CD" w:rsidRDefault="003720CD" w:rsidP="003720CD">
      <w:pPr>
        <w:numPr>
          <w:ilvl w:val="0"/>
          <w:numId w:val="69"/>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تطبيق الأفكار </w:t>
      </w:r>
      <w:r w:rsidRPr="003720CD">
        <w:rPr>
          <w:rFonts w:ascii="Times New Roman" w:eastAsia="Calibri" w:hAnsi="Times New Roman" w:cs="Simplified Arabic"/>
          <w:b/>
          <w:bCs/>
          <w:sz w:val="24"/>
          <w:szCs w:val="28"/>
        </w:rPr>
        <w:t>(Idea Implementation)</w:t>
      </w:r>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 xml:space="preserve">تُعد هذه المرحلة هي الاختبار الحقيقي لقيمة الفكرة الإبداعية، حيث يتم تحويلها من مجرد تصور ذهني إلى واقع ملموس، سواء كان منتجاً أولياً، أو عملية جديدة، أو نموذج عمل مطور </w:t>
      </w:r>
      <w:r w:rsidRPr="003720CD">
        <w:rPr>
          <w:rFonts w:ascii="Times New Roman" w:eastAsia="Calibri" w:hAnsi="Times New Roman" w:cs="Simplified Arabic"/>
          <w:sz w:val="24"/>
          <w:szCs w:val="28"/>
        </w:rPr>
        <w:t>(Li and Guo, 2021, p. 222)</w:t>
      </w:r>
      <w:r w:rsidRPr="003720CD">
        <w:rPr>
          <w:rFonts w:ascii="Times New Roman" w:eastAsia="Calibri" w:hAnsi="Times New Roman" w:cs="Simplified Arabic"/>
          <w:sz w:val="24"/>
          <w:szCs w:val="28"/>
          <w:rtl/>
        </w:rPr>
        <w:t>. وتتطلب هذه المرحلة المثابرة، والقدرة على حل المشكلات التي تظهر أثناء التطبيق، والتعاون مع الآخرين لتحقيق الفكرة على أرض الواقع.</w:t>
      </w:r>
    </w:p>
    <w:p w14:paraId="3FE07728"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lastRenderedPageBreak/>
        <w:t>يوضح النموذج أن الإبداع الوظيفي عملية متكاملة ومترابطة، تتطلب من الموظف امتلاك مجموعة متنوعة من المهارات المعرفية والسلوكية والاجتماعية. فليس كافياً أن يكون الموظف قادراً على توليد الأفكار، بل يجب أن يمتلك أيضاً القدرة على تقييمها بشكل نقدي، والشجاعة للدفاع عنها وتسويقها، والمثابرة لتحويلها إلى واقع ملموس يسهم في نجاح المنظمة.</w:t>
      </w:r>
    </w:p>
    <w:p w14:paraId="21481EB0"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تمهيد:</w:t>
      </w:r>
      <w:r w:rsidRPr="003720CD">
        <w:rPr>
          <w:rFonts w:ascii="Times New Roman" w:eastAsia="Calibri" w:hAnsi="Times New Roman" w:cs="Simplified Arabic"/>
          <w:sz w:val="24"/>
          <w:szCs w:val="28"/>
        </w:rPr>
        <w:br/>
      </w:r>
      <w:r w:rsidRPr="003720CD">
        <w:rPr>
          <w:rFonts w:ascii="Times New Roman" w:eastAsia="Calibri" w:hAnsi="Times New Roman" w:cs="Simplified Arabic"/>
          <w:sz w:val="24"/>
          <w:szCs w:val="28"/>
          <w:rtl/>
        </w:rPr>
        <w:t>بعد استعراض متغيري الدراسة كل على حدة، يتناول هذا المبحث طبيعة العلاقة التكاملية بينهما، مستعرضاً الآليات التي من خلالها تؤثر ممارسات القيادة التحويلية في تعزيز السلوك الإبداعي لدى الموظفين، مع تأصيل هذه العلاقة ضمن أطر نظرية راسخة في حقل السلوك التنظيمي.</w:t>
      </w:r>
    </w:p>
    <w:p w14:paraId="5082F305" w14:textId="77777777" w:rsidR="003720CD" w:rsidRDefault="003720CD" w:rsidP="003720CD">
      <w:pPr>
        <w:spacing w:after="240" w:line="276" w:lineRule="auto"/>
        <w:ind w:firstLine="397"/>
        <w:jc w:val="both"/>
        <w:rPr>
          <w:rFonts w:ascii="Times New Roman" w:eastAsia="Calibri" w:hAnsi="Times New Roman" w:cs="Simplified Arabic"/>
          <w:sz w:val="24"/>
          <w:szCs w:val="28"/>
          <w:rtl/>
        </w:rPr>
      </w:pPr>
      <w:r w:rsidRPr="003720CD">
        <w:rPr>
          <w:rFonts w:ascii="Times New Roman" w:eastAsia="Calibri" w:hAnsi="Times New Roman" w:cs="Simplified Arabic"/>
          <w:b/>
          <w:bCs/>
          <w:sz w:val="24"/>
          <w:szCs w:val="28"/>
          <w:rtl/>
        </w:rPr>
        <w:t>المطلب الأول: دور القيادة التحويلية في تعزيز الإبداع الوظيفي</w:t>
      </w:r>
    </w:p>
    <w:p w14:paraId="66CE01A7" w14:textId="6AFEEACF"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 xml:space="preserve">أكدت العديد من الدراسات وجود علاقة إيجابية وقوية بين القيادة التحويلية والإبداع الوظيفي </w:t>
      </w:r>
      <w:r w:rsidRPr="003720CD">
        <w:rPr>
          <w:rFonts w:ascii="Times New Roman" w:eastAsia="Calibri" w:hAnsi="Times New Roman" w:cs="Simplified Arabic"/>
          <w:sz w:val="24"/>
          <w:szCs w:val="28"/>
        </w:rPr>
        <w:t>(Shafi et al., 2020; Davis and Chen, 2024)</w:t>
      </w:r>
      <w:r w:rsidRPr="003720CD">
        <w:rPr>
          <w:rFonts w:ascii="Times New Roman" w:eastAsia="Calibri" w:hAnsi="Times New Roman" w:cs="Simplified Arabic"/>
          <w:sz w:val="24"/>
          <w:szCs w:val="28"/>
          <w:rtl/>
        </w:rPr>
        <w:t>. ويمكن تفسير هذا الدور من خلال تأثير أبعاد القيادة التحويلية على مراحل العملية الإبداعية المختلفة، على النحو الآتي:</w:t>
      </w:r>
    </w:p>
    <w:p w14:paraId="08225AF5" w14:textId="77777777" w:rsidR="003720CD" w:rsidRPr="003720CD" w:rsidRDefault="003720CD" w:rsidP="003720CD">
      <w:pPr>
        <w:numPr>
          <w:ilvl w:val="0"/>
          <w:numId w:val="70"/>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التأثير المثالي والدافعية </w:t>
      </w:r>
      <w:proofErr w:type="spellStart"/>
      <w:r w:rsidRPr="003720CD">
        <w:rPr>
          <w:rFonts w:ascii="Times New Roman" w:eastAsia="Calibri" w:hAnsi="Times New Roman" w:cs="Simplified Arabic"/>
          <w:b/>
          <w:bCs/>
          <w:sz w:val="24"/>
          <w:szCs w:val="28"/>
          <w:rtl/>
        </w:rPr>
        <w:t>الإلهامية</w:t>
      </w:r>
      <w:proofErr w:type="spellEnd"/>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 xml:space="preserve">عندما يقدم القائد رؤية ملهمة ويضرب القدوة الحسنة، فإنه يخلق شعوراً بالهدف المشترك والثقة لدى الموظفين. هذه البيئة الآمنة نفسياً </w:t>
      </w:r>
      <w:r w:rsidRPr="003720CD">
        <w:rPr>
          <w:rFonts w:ascii="Times New Roman" w:eastAsia="Calibri" w:hAnsi="Times New Roman" w:cs="Simplified Arabic"/>
          <w:sz w:val="24"/>
          <w:szCs w:val="28"/>
        </w:rPr>
        <w:t>(Psychological Safety)</w:t>
      </w:r>
      <w:r w:rsidRPr="003720CD">
        <w:rPr>
          <w:rFonts w:ascii="Times New Roman" w:eastAsia="Calibri" w:hAnsi="Times New Roman" w:cs="Simplified Arabic"/>
          <w:sz w:val="24"/>
          <w:szCs w:val="28"/>
          <w:rtl/>
        </w:rPr>
        <w:t xml:space="preserve"> تشجع الموظفين على المبادرة وتوليد أفكار جديدة دون الخوف من النقد أو الفشل </w:t>
      </w:r>
      <w:r w:rsidRPr="003720CD">
        <w:rPr>
          <w:rFonts w:ascii="Times New Roman" w:eastAsia="Calibri" w:hAnsi="Times New Roman" w:cs="Simplified Arabic"/>
          <w:sz w:val="24"/>
          <w:szCs w:val="28"/>
        </w:rPr>
        <w:t>(Müller and Schmidt, 2023, p. 851)</w:t>
      </w:r>
      <w:r w:rsidRPr="003720CD">
        <w:rPr>
          <w:rFonts w:ascii="Times New Roman" w:eastAsia="Calibri" w:hAnsi="Times New Roman" w:cs="Simplified Arabic"/>
          <w:sz w:val="24"/>
          <w:szCs w:val="28"/>
          <w:rtl/>
        </w:rPr>
        <w:t>. كما أن الرؤية الواضحة توجه جهودهم الإبداعية نحو المجالات الأكثر أهمية للمنظمة.</w:t>
      </w:r>
    </w:p>
    <w:p w14:paraId="29082313" w14:textId="77777777" w:rsidR="003720CD" w:rsidRPr="003720CD" w:rsidRDefault="003720CD" w:rsidP="003720CD">
      <w:pPr>
        <w:numPr>
          <w:ilvl w:val="0"/>
          <w:numId w:val="70"/>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الاستثارة الفكرية: </w:t>
      </w:r>
      <w:r w:rsidRPr="003720CD">
        <w:rPr>
          <w:rFonts w:ascii="Times New Roman" w:eastAsia="Calibri" w:hAnsi="Times New Roman" w:cs="Simplified Arabic"/>
          <w:sz w:val="24"/>
          <w:szCs w:val="28"/>
          <w:rtl/>
        </w:rPr>
        <w:t xml:space="preserve">يؤثر هذا البُعد بشكل مباشر على مرحلة </w:t>
      </w:r>
      <w:r w:rsidRPr="003720CD">
        <w:rPr>
          <w:rFonts w:ascii="Times New Roman" w:eastAsia="Calibri" w:hAnsi="Times New Roman" w:cs="Simplified Arabic"/>
          <w:b/>
          <w:bCs/>
          <w:sz w:val="24"/>
          <w:szCs w:val="28"/>
          <w:rtl/>
        </w:rPr>
        <w:t>توليد الأفكار</w:t>
      </w:r>
      <w:r w:rsidRPr="003720CD">
        <w:rPr>
          <w:rFonts w:ascii="Times New Roman" w:eastAsia="Calibri" w:hAnsi="Times New Roman" w:cs="Simplified Arabic"/>
          <w:sz w:val="24"/>
          <w:szCs w:val="28"/>
          <w:rtl/>
        </w:rPr>
        <w:t xml:space="preserve">. فالقائد الذي يشجع على التفكير خارج الصندوق ويتحدى الافتراضات التقليدية، يحفز المسارات المعرفية لدى الموظفين، ويدفعهم لاستكشاف حلول غير مألوفة، مما يزيد من كم ونوعية الأفكار المولدة </w:t>
      </w:r>
      <w:r w:rsidRPr="003720CD">
        <w:rPr>
          <w:rFonts w:ascii="Times New Roman" w:eastAsia="Calibri" w:hAnsi="Times New Roman" w:cs="Simplified Arabic"/>
          <w:sz w:val="24"/>
          <w:szCs w:val="28"/>
        </w:rPr>
        <w:t>(Wang and Chen, 2022, p. 1028)</w:t>
      </w:r>
      <w:r w:rsidRPr="003720CD">
        <w:rPr>
          <w:rFonts w:ascii="Times New Roman" w:eastAsia="Calibri" w:hAnsi="Times New Roman" w:cs="Simplified Arabic"/>
          <w:sz w:val="24"/>
          <w:szCs w:val="28"/>
          <w:rtl/>
        </w:rPr>
        <w:t>.</w:t>
      </w:r>
    </w:p>
    <w:p w14:paraId="383660FA" w14:textId="77777777" w:rsidR="003720CD" w:rsidRPr="003720CD" w:rsidRDefault="003720CD" w:rsidP="003720CD">
      <w:pPr>
        <w:numPr>
          <w:ilvl w:val="0"/>
          <w:numId w:val="70"/>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الاعتبارات الفردية: </w:t>
      </w:r>
      <w:r w:rsidRPr="003720CD">
        <w:rPr>
          <w:rFonts w:ascii="Times New Roman" w:eastAsia="Calibri" w:hAnsi="Times New Roman" w:cs="Simplified Arabic"/>
          <w:sz w:val="24"/>
          <w:szCs w:val="28"/>
          <w:rtl/>
        </w:rPr>
        <w:t xml:space="preserve">من خلال الاهتمام الشخصي والتوجيه، يبني القائد الكفاءة الذاتية </w:t>
      </w:r>
      <w:r w:rsidRPr="003720CD">
        <w:rPr>
          <w:rFonts w:ascii="Times New Roman" w:eastAsia="Calibri" w:hAnsi="Times New Roman" w:cs="Simplified Arabic"/>
          <w:sz w:val="24"/>
          <w:szCs w:val="28"/>
        </w:rPr>
        <w:t>(Self-Efficacy)</w:t>
      </w:r>
      <w:r w:rsidRPr="003720CD">
        <w:rPr>
          <w:rFonts w:ascii="Times New Roman" w:eastAsia="Calibri" w:hAnsi="Times New Roman" w:cs="Simplified Arabic"/>
          <w:sz w:val="24"/>
          <w:szCs w:val="28"/>
          <w:rtl/>
        </w:rPr>
        <w:t xml:space="preserve"> لدى الموظفين، ويجعلهم أكثر ثقة في قدراتهم الإبداعية. هذا الدعم الفردي يُعد حاسماً في مرحلتي </w:t>
      </w:r>
      <w:r w:rsidRPr="003720CD">
        <w:rPr>
          <w:rFonts w:ascii="Times New Roman" w:eastAsia="Calibri" w:hAnsi="Times New Roman" w:cs="Simplified Arabic"/>
          <w:b/>
          <w:bCs/>
          <w:sz w:val="24"/>
          <w:szCs w:val="28"/>
          <w:rtl/>
        </w:rPr>
        <w:t>ترويج وتطبيق الأفكار</w:t>
      </w:r>
      <w:r w:rsidRPr="003720CD">
        <w:rPr>
          <w:rFonts w:ascii="Times New Roman" w:eastAsia="Calibri" w:hAnsi="Times New Roman" w:cs="Simplified Arabic"/>
          <w:sz w:val="24"/>
          <w:szCs w:val="28"/>
          <w:rtl/>
        </w:rPr>
        <w:t xml:space="preserve">، حيث يحتاج الموظف إلى التشجيع والموارد </w:t>
      </w:r>
      <w:r w:rsidRPr="003720CD">
        <w:rPr>
          <w:rFonts w:ascii="Times New Roman" w:eastAsia="Calibri" w:hAnsi="Times New Roman" w:cs="Simplified Arabic"/>
          <w:sz w:val="24"/>
          <w:szCs w:val="28"/>
          <w:rtl/>
        </w:rPr>
        <w:lastRenderedPageBreak/>
        <w:t xml:space="preserve">والمثابرة للتغلب على العقبات التي قد تواجه تنفيذ فكرته الجديدة </w:t>
      </w:r>
      <w:r w:rsidRPr="003720CD">
        <w:rPr>
          <w:rFonts w:ascii="Times New Roman" w:eastAsia="Calibri" w:hAnsi="Times New Roman" w:cs="Simplified Arabic"/>
          <w:sz w:val="24"/>
          <w:szCs w:val="28"/>
        </w:rPr>
        <w:t>(Zhang et al., 2025, p. 155)</w:t>
      </w:r>
      <w:r w:rsidRPr="003720CD">
        <w:rPr>
          <w:rFonts w:ascii="Times New Roman" w:eastAsia="Calibri" w:hAnsi="Times New Roman" w:cs="Simplified Arabic"/>
          <w:sz w:val="24"/>
          <w:szCs w:val="28"/>
          <w:rtl/>
        </w:rPr>
        <w:t>.</w:t>
      </w:r>
    </w:p>
    <w:p w14:paraId="19331ED4"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وعليه، فإن القائد التحويلي لا يطلب الإبداع بشكل مباشر، بل يصنع المناخ التنظيمي والظروف النفسية التي تسمح للإبداع بالازدهار بشكل طبيعي. فهو يعمل كمهندس للبيئة الإبداعية، من خلال توفير الرؤية، والتحفيز، والأمان، والدعم، والتمكين، مما يطلق العنان للطاقات الكامنة لدى موظفيه.</w:t>
      </w:r>
    </w:p>
    <w:p w14:paraId="047FFF67" w14:textId="77777777" w:rsidR="003720CD" w:rsidRDefault="003720CD" w:rsidP="003720CD">
      <w:pPr>
        <w:spacing w:after="240" w:line="276" w:lineRule="auto"/>
        <w:ind w:firstLine="397"/>
        <w:jc w:val="both"/>
        <w:rPr>
          <w:rFonts w:ascii="Times New Roman" w:eastAsia="Calibri" w:hAnsi="Times New Roman" w:cs="Simplified Arabic"/>
          <w:sz w:val="24"/>
          <w:szCs w:val="28"/>
          <w:rtl/>
        </w:rPr>
      </w:pPr>
      <w:r w:rsidRPr="003720CD">
        <w:rPr>
          <w:rFonts w:ascii="Times New Roman" w:eastAsia="Calibri" w:hAnsi="Times New Roman" w:cs="Simplified Arabic"/>
          <w:b/>
          <w:bCs/>
          <w:sz w:val="24"/>
          <w:szCs w:val="28"/>
          <w:rtl/>
        </w:rPr>
        <w:t>المطلب الثاني: المنطلقات النظرية المفسرة للعلاقة</w:t>
      </w:r>
    </w:p>
    <w:p w14:paraId="593273D8" w14:textId="48A1DBF4"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يمكن تأصيل العلاقة بين القيادة التحويلية والإبداع الوظيفي بالاعتماد على عدة نظريات أساسية في السلوك التنظيمي، من أبرزها:</w:t>
      </w:r>
    </w:p>
    <w:p w14:paraId="7F931495" w14:textId="77777777" w:rsidR="003720CD" w:rsidRPr="003720CD" w:rsidRDefault="003720CD" w:rsidP="003720CD">
      <w:pPr>
        <w:numPr>
          <w:ilvl w:val="0"/>
          <w:numId w:val="71"/>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نظرية التبادل الاجتماعي </w:t>
      </w:r>
      <w:r w:rsidRPr="003720CD">
        <w:rPr>
          <w:rFonts w:ascii="Times New Roman" w:eastAsia="Calibri" w:hAnsi="Times New Roman" w:cs="Simplified Arabic"/>
          <w:b/>
          <w:bCs/>
          <w:sz w:val="24"/>
          <w:szCs w:val="28"/>
        </w:rPr>
        <w:t>(Social Exchange Theory)</w:t>
      </w:r>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 xml:space="preserve">تفترض هذه النظرية أن العلاقات الاجتماعية، بما فيها علاقة العمل، تقوم على أساس التبادل المتبادل للمنافع. فعندما يمارس القائد التحويلي سلوكيات داعمة (كالاعتبارات الفردية وتوفير رؤية ملهمة)، فإن الموظفين يشعرون بالامتنان والالتزام تجاه القائد والمنظمة. ورداً على هذا الدعم، يقومون بسلوكيات إيجابية تتجاوز حدود واجباتهم الرسمية </w:t>
      </w:r>
      <w:r w:rsidRPr="003720CD">
        <w:rPr>
          <w:rFonts w:ascii="Times New Roman" w:eastAsia="Calibri" w:hAnsi="Times New Roman" w:cs="Simplified Arabic"/>
          <w:sz w:val="24"/>
          <w:szCs w:val="28"/>
        </w:rPr>
        <w:t>(Extra-Role Behaviors)</w:t>
      </w:r>
      <w:r w:rsidRPr="003720CD">
        <w:rPr>
          <w:rFonts w:ascii="Times New Roman" w:eastAsia="Calibri" w:hAnsi="Times New Roman" w:cs="Simplified Arabic"/>
          <w:sz w:val="24"/>
          <w:szCs w:val="28"/>
          <w:rtl/>
        </w:rPr>
        <w:t xml:space="preserve">، ويُعد السلوك الإبداعي أحد أبرز هذه السلوكيات </w:t>
      </w:r>
      <w:r w:rsidRPr="003720CD">
        <w:rPr>
          <w:rFonts w:ascii="Times New Roman" w:eastAsia="Calibri" w:hAnsi="Times New Roman" w:cs="Simplified Arabic"/>
          <w:sz w:val="24"/>
          <w:szCs w:val="28"/>
        </w:rPr>
        <w:t>(Wang and Liu, 2022, p. 2)</w:t>
      </w:r>
      <w:r w:rsidRPr="003720CD">
        <w:rPr>
          <w:rFonts w:ascii="Times New Roman" w:eastAsia="Calibri" w:hAnsi="Times New Roman" w:cs="Simplified Arabic"/>
          <w:sz w:val="24"/>
          <w:szCs w:val="28"/>
          <w:rtl/>
        </w:rPr>
        <w:t>.</w:t>
      </w:r>
    </w:p>
    <w:p w14:paraId="4889A6A4" w14:textId="77777777" w:rsidR="003720CD" w:rsidRPr="003720CD" w:rsidRDefault="003720CD" w:rsidP="003720CD">
      <w:pPr>
        <w:numPr>
          <w:ilvl w:val="0"/>
          <w:numId w:val="71"/>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نظرية تقرير المصير </w:t>
      </w:r>
      <w:r w:rsidRPr="003720CD">
        <w:rPr>
          <w:rFonts w:ascii="Times New Roman" w:eastAsia="Calibri" w:hAnsi="Times New Roman" w:cs="Simplified Arabic"/>
          <w:b/>
          <w:bCs/>
          <w:sz w:val="24"/>
          <w:szCs w:val="28"/>
        </w:rPr>
        <w:t>(Self-Determination Theory)</w:t>
      </w:r>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 xml:space="preserve">تشير هذه النظرية إلى أن الدافعية الذاتية </w:t>
      </w:r>
      <w:r w:rsidRPr="003720CD">
        <w:rPr>
          <w:rFonts w:ascii="Times New Roman" w:eastAsia="Calibri" w:hAnsi="Times New Roman" w:cs="Simplified Arabic"/>
          <w:sz w:val="24"/>
          <w:szCs w:val="28"/>
        </w:rPr>
        <w:t>(Intrinsic Motivation)</w:t>
      </w:r>
      <w:r w:rsidRPr="003720CD">
        <w:rPr>
          <w:rFonts w:ascii="Times New Roman" w:eastAsia="Calibri" w:hAnsi="Times New Roman" w:cs="Simplified Arabic"/>
          <w:sz w:val="24"/>
          <w:szCs w:val="28"/>
          <w:rtl/>
        </w:rPr>
        <w:t xml:space="preserve"> هي المحرك الأساسي للسلوك الإبداعي. وتتحقق هذه الدافعية عندما يتم إشباع ثلاث حاجات نفسية أساسية: الحاجة إلى الاستقلالية </w:t>
      </w:r>
      <w:r w:rsidRPr="003720CD">
        <w:rPr>
          <w:rFonts w:ascii="Times New Roman" w:eastAsia="Calibri" w:hAnsi="Times New Roman" w:cs="Simplified Arabic"/>
          <w:sz w:val="24"/>
          <w:szCs w:val="28"/>
        </w:rPr>
        <w:t>(Autonomy)</w:t>
      </w:r>
      <w:r w:rsidRPr="003720CD">
        <w:rPr>
          <w:rFonts w:ascii="Times New Roman" w:eastAsia="Calibri" w:hAnsi="Times New Roman" w:cs="Simplified Arabic"/>
          <w:sz w:val="24"/>
          <w:szCs w:val="28"/>
          <w:rtl/>
        </w:rPr>
        <w:t xml:space="preserve">، والحاجة إلى الكفاءة </w:t>
      </w:r>
      <w:r w:rsidRPr="003720CD">
        <w:rPr>
          <w:rFonts w:ascii="Times New Roman" w:eastAsia="Calibri" w:hAnsi="Times New Roman" w:cs="Simplified Arabic"/>
          <w:sz w:val="24"/>
          <w:szCs w:val="28"/>
        </w:rPr>
        <w:t>(Competence)</w:t>
      </w:r>
      <w:r w:rsidRPr="003720CD">
        <w:rPr>
          <w:rFonts w:ascii="Times New Roman" w:eastAsia="Calibri" w:hAnsi="Times New Roman" w:cs="Simplified Arabic"/>
          <w:sz w:val="24"/>
          <w:szCs w:val="28"/>
          <w:rtl/>
        </w:rPr>
        <w:t xml:space="preserve">، والحاجة إلى الانتماء </w:t>
      </w:r>
      <w:r w:rsidRPr="003720CD">
        <w:rPr>
          <w:rFonts w:ascii="Times New Roman" w:eastAsia="Calibri" w:hAnsi="Times New Roman" w:cs="Simplified Arabic"/>
          <w:sz w:val="24"/>
          <w:szCs w:val="28"/>
        </w:rPr>
        <w:t>(Relatedness)</w:t>
      </w:r>
      <w:r w:rsidRPr="003720CD">
        <w:rPr>
          <w:rFonts w:ascii="Times New Roman" w:eastAsia="Calibri" w:hAnsi="Times New Roman" w:cs="Simplified Arabic"/>
          <w:sz w:val="24"/>
          <w:szCs w:val="28"/>
          <w:rtl/>
        </w:rPr>
        <w:t xml:space="preserve">. إن ممارسات القائد التحويلي تسهم في إشباع هذه الحاجات؛ فالاستثارة الفكرية تعزز الاستقلالية، والاعتبارات الفردية تبني الكفاءة، والتأثير المثالي والدافعية </w:t>
      </w:r>
      <w:proofErr w:type="spellStart"/>
      <w:r w:rsidRPr="003720CD">
        <w:rPr>
          <w:rFonts w:ascii="Times New Roman" w:eastAsia="Calibri" w:hAnsi="Times New Roman" w:cs="Simplified Arabic"/>
          <w:sz w:val="24"/>
          <w:szCs w:val="28"/>
          <w:rtl/>
        </w:rPr>
        <w:t>الإلهامية</w:t>
      </w:r>
      <w:proofErr w:type="spellEnd"/>
      <w:r w:rsidRPr="003720CD">
        <w:rPr>
          <w:rFonts w:ascii="Times New Roman" w:eastAsia="Calibri" w:hAnsi="Times New Roman" w:cs="Simplified Arabic"/>
          <w:sz w:val="24"/>
          <w:szCs w:val="28"/>
          <w:rtl/>
        </w:rPr>
        <w:t xml:space="preserve"> يقويان الشعور بالانتماء، مما يؤدي إلى زيادة الدافعية الذاتية وبالتالي تعزيز الإبداع </w:t>
      </w:r>
      <w:r w:rsidRPr="003720CD">
        <w:rPr>
          <w:rFonts w:ascii="Times New Roman" w:eastAsia="Calibri" w:hAnsi="Times New Roman" w:cs="Simplified Arabic"/>
          <w:sz w:val="24"/>
          <w:szCs w:val="28"/>
        </w:rPr>
        <w:t>(Shafi et al., 2020, p. 167)</w:t>
      </w:r>
      <w:r w:rsidRPr="003720CD">
        <w:rPr>
          <w:rFonts w:ascii="Times New Roman" w:eastAsia="Calibri" w:hAnsi="Times New Roman" w:cs="Simplified Arabic"/>
          <w:sz w:val="24"/>
          <w:szCs w:val="28"/>
          <w:rtl/>
        </w:rPr>
        <w:t>.</w:t>
      </w:r>
    </w:p>
    <w:p w14:paraId="63CACDFF" w14:textId="77777777" w:rsidR="003720CD" w:rsidRPr="003720CD" w:rsidRDefault="003720CD" w:rsidP="003720CD">
      <w:pPr>
        <w:numPr>
          <w:ilvl w:val="0"/>
          <w:numId w:val="71"/>
        </w:numPr>
        <w:spacing w:after="240" w:line="276" w:lineRule="auto"/>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 xml:space="preserve">نظرية رأس المال النفسي </w:t>
      </w:r>
      <w:r w:rsidRPr="003720CD">
        <w:rPr>
          <w:rFonts w:ascii="Times New Roman" w:eastAsia="Calibri" w:hAnsi="Times New Roman" w:cs="Simplified Arabic"/>
          <w:b/>
          <w:bCs/>
          <w:sz w:val="24"/>
          <w:szCs w:val="28"/>
        </w:rPr>
        <w:t>(Psychological Capital Theory)</w:t>
      </w:r>
      <w:r w:rsidRPr="003720CD">
        <w:rPr>
          <w:rFonts w:ascii="Times New Roman" w:eastAsia="Calibri" w:hAnsi="Times New Roman" w:cs="Simplified Arabic"/>
          <w:b/>
          <w:bCs/>
          <w:sz w:val="24"/>
          <w:szCs w:val="28"/>
          <w:rtl/>
        </w:rPr>
        <w:t xml:space="preserve">: </w:t>
      </w:r>
      <w:r w:rsidRPr="003720CD">
        <w:rPr>
          <w:rFonts w:ascii="Times New Roman" w:eastAsia="Calibri" w:hAnsi="Times New Roman" w:cs="Simplified Arabic"/>
          <w:sz w:val="24"/>
          <w:szCs w:val="28"/>
          <w:rtl/>
        </w:rPr>
        <w:t xml:space="preserve">يرى منظرو هذه النظرية أن الأفراد الذين يمتلكون مستويات عالية من رأس المال النفسي—المتمثل في الكفاءة الذاتية، </w:t>
      </w:r>
      <w:r w:rsidRPr="003720CD">
        <w:rPr>
          <w:rFonts w:ascii="Times New Roman" w:eastAsia="Calibri" w:hAnsi="Times New Roman" w:cs="Simplified Arabic"/>
          <w:sz w:val="24"/>
          <w:szCs w:val="28"/>
          <w:rtl/>
        </w:rPr>
        <w:lastRenderedPageBreak/>
        <w:t xml:space="preserve">والأمل، والتفاؤل، والمرونة—يكونون أكثر قدرة على الأداء المتميز والسلوك الإبداعي. وقد أظهرت الدراسات أن القيادة التحويلية تؤدي دوراً مهماً في بناء وتنمية رأس المال النفسي لدى الموظفين </w:t>
      </w:r>
      <w:r w:rsidRPr="003720CD">
        <w:rPr>
          <w:rFonts w:ascii="Times New Roman" w:eastAsia="Calibri" w:hAnsi="Times New Roman" w:cs="Simplified Arabic"/>
          <w:sz w:val="24"/>
          <w:szCs w:val="28"/>
        </w:rPr>
        <w:t>(Karimi et al., 2023)</w:t>
      </w:r>
      <w:r w:rsidRPr="003720CD">
        <w:rPr>
          <w:rFonts w:ascii="Times New Roman" w:eastAsia="Calibri" w:hAnsi="Times New Roman" w:cs="Simplified Arabic"/>
          <w:sz w:val="24"/>
          <w:szCs w:val="28"/>
          <w:rtl/>
        </w:rPr>
        <w:t xml:space="preserve">. فعندما يشعر الموظفون بالثقة والتفاؤل، يكونون أكثر استعداداً للمخاطرة وتجربة أفكار جديدة، والمثابرة في مواجهة التحديات أثناء تطبيقها </w:t>
      </w:r>
      <w:r w:rsidRPr="003720CD">
        <w:rPr>
          <w:rFonts w:ascii="Times New Roman" w:eastAsia="Calibri" w:hAnsi="Times New Roman" w:cs="Simplified Arabic"/>
          <w:sz w:val="24"/>
          <w:szCs w:val="28"/>
        </w:rPr>
        <w:t>(Guo and Wei, 2025, p. 7)</w:t>
      </w:r>
      <w:r w:rsidRPr="003720CD">
        <w:rPr>
          <w:rFonts w:ascii="Times New Roman" w:eastAsia="Calibri" w:hAnsi="Times New Roman" w:cs="Simplified Arabic"/>
          <w:sz w:val="24"/>
          <w:szCs w:val="28"/>
          <w:rtl/>
        </w:rPr>
        <w:t>.</w:t>
      </w:r>
    </w:p>
    <w:p w14:paraId="764DA978"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تقدم هذه النظريات إطاراً تفسيرياً متيناً لفهم "كيف" و"لماذا" تؤثر القيادة التحويلية في الإبداع. فهي توضح أن التأثير لا يتم بشكل آلي، بل من خلال آليات نفسية وسيطة معقدة تشمل بناء علاقات تبادلية إيجابية، وتعزيز الدافعية الذاتية، وتنمية الموارد النفسية الإيجابية لدى الموظفين. وهذا الفهم العميق للآليات يساعد في تصميم تدخلات قيادية أكثر فعالية لتعزيز الإبداع في بيئة العمل.</w:t>
      </w:r>
    </w:p>
    <w:p w14:paraId="1C6B47C6"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b/>
          <w:bCs/>
          <w:sz w:val="24"/>
          <w:szCs w:val="28"/>
          <w:rtl/>
        </w:rPr>
        <w:t>خاتمة الإطار النظري</w:t>
      </w:r>
    </w:p>
    <w:p w14:paraId="5AAD2F0D" w14:textId="77777777" w:rsidR="003720CD" w:rsidRPr="003720CD" w:rsidRDefault="003720CD" w:rsidP="003720CD">
      <w:pPr>
        <w:spacing w:after="240" w:line="276" w:lineRule="auto"/>
        <w:ind w:firstLine="397"/>
        <w:jc w:val="both"/>
        <w:rPr>
          <w:rFonts w:ascii="Times New Roman" w:eastAsia="Calibri" w:hAnsi="Times New Roman" w:cs="Simplified Arabic"/>
          <w:sz w:val="24"/>
          <w:szCs w:val="28"/>
        </w:rPr>
      </w:pPr>
      <w:r w:rsidRPr="003720CD">
        <w:rPr>
          <w:rFonts w:ascii="Times New Roman" w:eastAsia="Calibri" w:hAnsi="Times New Roman" w:cs="Simplified Arabic"/>
          <w:sz w:val="24"/>
          <w:szCs w:val="28"/>
          <w:rtl/>
        </w:rPr>
        <w:t>لقد استعرض هذا الإطار النظري بشكل موسع متغيري الدراسة؛ القيادة التحويلية والإبداع الوظيفي، من حيث المفهوم والأهمية والأبعاد المكونة لكل منهما. كما تم تحليل العلاقة الديناميكية التي تربط بينهما، وتأصيلها في ضوء نظريات التبادل الاجتماعي، وتقرير المصير، ورأس المال النفسي. وبهذا، يوفر الإطار النظري أساساً معرفياً صلباً تنطلق منه الدراسة في مراحلها الميدانية لتحليل واقع هذه العلاقة في شركات الأدوية بمنطقة جدة.</w:t>
      </w:r>
    </w:p>
    <w:p w14:paraId="1D46CE76" w14:textId="6E661879" w:rsidR="00586478" w:rsidRPr="00586478" w:rsidRDefault="00586478" w:rsidP="00D90C81">
      <w:pPr>
        <w:spacing w:after="240" w:line="276"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t xml:space="preserve"> </w:t>
      </w:r>
      <w:bookmarkEnd w:id="5"/>
    </w:p>
    <w:p w14:paraId="0C36F904" w14:textId="1622EF16" w:rsidR="00903814" w:rsidRPr="005D4EFC" w:rsidRDefault="00903814" w:rsidP="00903814">
      <w:pPr>
        <w:spacing w:after="240" w:line="276" w:lineRule="auto"/>
        <w:ind w:firstLine="284"/>
        <w:jc w:val="both"/>
        <w:rPr>
          <w:rFonts w:ascii="Times New Roman" w:eastAsia="Calibri" w:hAnsi="Times New Roman" w:cs="Simplified Arabic"/>
          <w:sz w:val="24"/>
          <w:szCs w:val="28"/>
        </w:rPr>
      </w:pPr>
    </w:p>
    <w:p w14:paraId="67064C6D" w14:textId="4B8F833C" w:rsidR="00217D8D" w:rsidRPr="00985A02" w:rsidRDefault="00217D8D" w:rsidP="00985A02">
      <w:pPr>
        <w:spacing w:after="240" w:line="276" w:lineRule="auto"/>
        <w:jc w:val="both"/>
        <w:rPr>
          <w:rFonts w:ascii="Times New Roman" w:eastAsia="Calibri" w:hAnsi="Times New Roman" w:cs="Simplified Arabic" w:hint="cs"/>
          <w:sz w:val="24"/>
          <w:szCs w:val="28"/>
        </w:rPr>
      </w:pPr>
    </w:p>
    <w:sectPr w:rsidR="00217D8D" w:rsidRPr="00985A02"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DBA16" w14:textId="77777777" w:rsidR="002E0BCF" w:rsidRDefault="002E0BCF">
      <w:pPr>
        <w:spacing w:after="0" w:line="240" w:lineRule="auto"/>
      </w:pPr>
      <w:r>
        <w:separator/>
      </w:r>
    </w:p>
  </w:endnote>
  <w:endnote w:type="continuationSeparator" w:id="0">
    <w:p w14:paraId="60347517" w14:textId="77777777" w:rsidR="002E0BCF" w:rsidRDefault="002E0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668A3DE" w14:textId="757D9CB3"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E819F" w14:textId="77777777" w:rsidR="002E0BCF" w:rsidRDefault="002E0BCF">
      <w:pPr>
        <w:spacing w:after="0" w:line="240" w:lineRule="auto"/>
      </w:pPr>
      <w:r>
        <w:separator/>
      </w:r>
    </w:p>
  </w:footnote>
  <w:footnote w:type="continuationSeparator" w:id="0">
    <w:p w14:paraId="3F02E030" w14:textId="77777777" w:rsidR="002E0BCF" w:rsidRDefault="002E0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322D7"/>
    <w:multiLevelType w:val="multilevel"/>
    <w:tmpl w:val="9EB6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436B2F"/>
    <w:multiLevelType w:val="multilevel"/>
    <w:tmpl w:val="8A729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503155"/>
    <w:multiLevelType w:val="multilevel"/>
    <w:tmpl w:val="B0FAE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D64F28"/>
    <w:multiLevelType w:val="multilevel"/>
    <w:tmpl w:val="D184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EF62C7"/>
    <w:multiLevelType w:val="multilevel"/>
    <w:tmpl w:val="884683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830F24"/>
    <w:multiLevelType w:val="multilevel"/>
    <w:tmpl w:val="018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C57F11"/>
    <w:multiLevelType w:val="multilevel"/>
    <w:tmpl w:val="03D4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FC3E26"/>
    <w:multiLevelType w:val="multilevel"/>
    <w:tmpl w:val="F5FA21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17451C"/>
    <w:multiLevelType w:val="multilevel"/>
    <w:tmpl w:val="2C2874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7758A7"/>
    <w:multiLevelType w:val="multilevel"/>
    <w:tmpl w:val="786A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27404C"/>
    <w:multiLevelType w:val="multilevel"/>
    <w:tmpl w:val="AAAA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4958CE"/>
    <w:multiLevelType w:val="multilevel"/>
    <w:tmpl w:val="61FC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4"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841042"/>
    <w:multiLevelType w:val="multilevel"/>
    <w:tmpl w:val="AA90E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5C7C2B"/>
    <w:multiLevelType w:val="multilevel"/>
    <w:tmpl w:val="924CEE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C060E8"/>
    <w:multiLevelType w:val="multilevel"/>
    <w:tmpl w:val="EB76A3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62C1DDD"/>
    <w:multiLevelType w:val="multilevel"/>
    <w:tmpl w:val="BC3A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A8772E"/>
    <w:multiLevelType w:val="multilevel"/>
    <w:tmpl w:val="02862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6F05F4"/>
    <w:multiLevelType w:val="multilevel"/>
    <w:tmpl w:val="01C6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B9D471F"/>
    <w:multiLevelType w:val="multilevel"/>
    <w:tmpl w:val="515EF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BFF6FF2"/>
    <w:multiLevelType w:val="multilevel"/>
    <w:tmpl w:val="BD5CF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3B6E17"/>
    <w:multiLevelType w:val="multilevel"/>
    <w:tmpl w:val="52C26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C8A43CB"/>
    <w:multiLevelType w:val="multilevel"/>
    <w:tmpl w:val="2A6CD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CA5637"/>
    <w:multiLevelType w:val="multilevel"/>
    <w:tmpl w:val="6EE6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45" w15:restartNumberingAfterBreak="0">
    <w:nsid w:val="44023376"/>
    <w:multiLevelType w:val="multilevel"/>
    <w:tmpl w:val="EE329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136362"/>
    <w:multiLevelType w:val="multilevel"/>
    <w:tmpl w:val="D73A7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90632E"/>
    <w:multiLevelType w:val="multilevel"/>
    <w:tmpl w:val="3B1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E317C9"/>
    <w:multiLevelType w:val="multilevel"/>
    <w:tmpl w:val="510CB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BF34FF"/>
    <w:multiLevelType w:val="multilevel"/>
    <w:tmpl w:val="94BA2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2E4F48"/>
    <w:multiLevelType w:val="multilevel"/>
    <w:tmpl w:val="8F7E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3E13095"/>
    <w:multiLevelType w:val="multilevel"/>
    <w:tmpl w:val="1990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D33959"/>
    <w:multiLevelType w:val="multilevel"/>
    <w:tmpl w:val="88FCB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6E1448A"/>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3" w15:restartNumberingAfterBreak="0">
    <w:nsid w:val="57E831A3"/>
    <w:multiLevelType w:val="hybridMultilevel"/>
    <w:tmpl w:val="8F4CED36"/>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4" w15:restartNumberingAfterBreak="0">
    <w:nsid w:val="590D7F56"/>
    <w:multiLevelType w:val="multilevel"/>
    <w:tmpl w:val="B8D0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BAF0321"/>
    <w:multiLevelType w:val="multilevel"/>
    <w:tmpl w:val="710E8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F242C92"/>
    <w:multiLevelType w:val="multilevel"/>
    <w:tmpl w:val="245A1B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1C45DBF"/>
    <w:multiLevelType w:val="multilevel"/>
    <w:tmpl w:val="5366E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23848FB"/>
    <w:multiLevelType w:val="multilevel"/>
    <w:tmpl w:val="0AAA9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A3D6A28"/>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C4326A8"/>
    <w:multiLevelType w:val="multilevel"/>
    <w:tmpl w:val="5F92C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143235"/>
    <w:multiLevelType w:val="multilevel"/>
    <w:tmpl w:val="93E0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4CF0284"/>
    <w:multiLevelType w:val="multilevel"/>
    <w:tmpl w:val="605C2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52318A7"/>
    <w:multiLevelType w:val="multilevel"/>
    <w:tmpl w:val="CBBC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9A61E09"/>
    <w:multiLevelType w:val="multilevel"/>
    <w:tmpl w:val="0FCC4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B250A61"/>
    <w:multiLevelType w:val="multilevel"/>
    <w:tmpl w:val="AB0ED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CEA7AC6"/>
    <w:multiLevelType w:val="multilevel"/>
    <w:tmpl w:val="AB4CF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F9F5298"/>
    <w:multiLevelType w:val="multilevel"/>
    <w:tmpl w:val="920E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8293">
    <w:abstractNumId w:val="44"/>
  </w:num>
  <w:num w:numId="2" w16cid:durableId="2129541181">
    <w:abstractNumId w:val="23"/>
  </w:num>
  <w:num w:numId="3" w16cid:durableId="1352954896">
    <w:abstractNumId w:val="62"/>
  </w:num>
  <w:num w:numId="4" w16cid:durableId="1463964379">
    <w:abstractNumId w:val="66"/>
  </w:num>
  <w:num w:numId="5" w16cid:durableId="1852523126">
    <w:abstractNumId w:val="78"/>
  </w:num>
  <w:num w:numId="6" w16cid:durableId="650252179">
    <w:abstractNumId w:val="0"/>
  </w:num>
  <w:num w:numId="7" w16cid:durableId="251861357">
    <w:abstractNumId w:val="74"/>
  </w:num>
  <w:num w:numId="8" w16cid:durableId="13195516">
    <w:abstractNumId w:val="10"/>
  </w:num>
  <w:num w:numId="9" w16cid:durableId="504319135">
    <w:abstractNumId w:val="86"/>
  </w:num>
  <w:num w:numId="10" w16cid:durableId="1957517621">
    <w:abstractNumId w:val="28"/>
  </w:num>
  <w:num w:numId="11" w16cid:durableId="1966420689">
    <w:abstractNumId w:val="4"/>
  </w:num>
  <w:num w:numId="12" w16cid:durableId="322703937">
    <w:abstractNumId w:val="32"/>
  </w:num>
  <w:num w:numId="13" w16cid:durableId="2142266153">
    <w:abstractNumId w:val="82"/>
  </w:num>
  <w:num w:numId="14" w16cid:durableId="490563651">
    <w:abstractNumId w:val="68"/>
  </w:num>
  <w:num w:numId="15" w16cid:durableId="1968315205">
    <w:abstractNumId w:val="59"/>
  </w:num>
  <w:num w:numId="16" w16cid:durableId="51000871">
    <w:abstractNumId w:val="76"/>
  </w:num>
  <w:num w:numId="17" w16cid:durableId="159466258">
    <w:abstractNumId w:val="16"/>
  </w:num>
  <w:num w:numId="18" w16cid:durableId="1732188788">
    <w:abstractNumId w:val="42"/>
  </w:num>
  <w:num w:numId="19" w16cid:durableId="2013948564">
    <w:abstractNumId w:val="3"/>
  </w:num>
  <w:num w:numId="20" w16cid:durableId="1056006242">
    <w:abstractNumId w:val="80"/>
  </w:num>
  <w:num w:numId="21" w16cid:durableId="352196021">
    <w:abstractNumId w:val="46"/>
  </w:num>
  <w:num w:numId="22" w16cid:durableId="919950166">
    <w:abstractNumId w:val="47"/>
  </w:num>
  <w:num w:numId="23" w16cid:durableId="967858425">
    <w:abstractNumId w:val="50"/>
  </w:num>
  <w:num w:numId="24" w16cid:durableId="937979412">
    <w:abstractNumId w:val="15"/>
  </w:num>
  <w:num w:numId="25" w16cid:durableId="735781023">
    <w:abstractNumId w:val="56"/>
  </w:num>
  <w:num w:numId="26" w16cid:durableId="2146964918">
    <w:abstractNumId w:val="84"/>
  </w:num>
  <w:num w:numId="27" w16cid:durableId="652686835">
    <w:abstractNumId w:val="30"/>
  </w:num>
  <w:num w:numId="28" w16cid:durableId="1367413872">
    <w:abstractNumId w:val="34"/>
  </w:num>
  <w:num w:numId="29" w16cid:durableId="294338633">
    <w:abstractNumId w:val="75"/>
  </w:num>
  <w:num w:numId="30" w16cid:durableId="1761024022">
    <w:abstractNumId w:val="69"/>
  </w:num>
  <w:num w:numId="31" w16cid:durableId="72941838">
    <w:abstractNumId w:val="55"/>
  </w:num>
  <w:num w:numId="32" w16cid:durableId="125440643">
    <w:abstractNumId w:val="36"/>
  </w:num>
  <w:num w:numId="33" w16cid:durableId="2090497330">
    <w:abstractNumId w:val="11"/>
  </w:num>
  <w:num w:numId="34" w16cid:durableId="1370761751">
    <w:abstractNumId w:val="31"/>
  </w:num>
  <w:num w:numId="35" w16cid:durableId="1568177666">
    <w:abstractNumId w:val="49"/>
  </w:num>
  <w:num w:numId="36" w16cid:durableId="503781703">
    <w:abstractNumId w:val="73"/>
  </w:num>
  <w:num w:numId="37" w16cid:durableId="1317949551">
    <w:abstractNumId w:val="71"/>
  </w:num>
  <w:num w:numId="38" w16cid:durableId="768769799">
    <w:abstractNumId w:val="7"/>
  </w:num>
  <w:num w:numId="39" w16cid:durableId="518660538">
    <w:abstractNumId w:val="5"/>
  </w:num>
  <w:num w:numId="40" w16cid:durableId="874512468">
    <w:abstractNumId w:val="22"/>
  </w:num>
  <w:num w:numId="41" w16cid:durableId="2095855828">
    <w:abstractNumId w:val="52"/>
  </w:num>
  <w:num w:numId="42" w16cid:durableId="1987123039">
    <w:abstractNumId w:val="53"/>
  </w:num>
  <w:num w:numId="43" w16cid:durableId="365717571">
    <w:abstractNumId w:val="43"/>
  </w:num>
  <w:num w:numId="44" w16cid:durableId="467432745">
    <w:abstractNumId w:val="24"/>
  </w:num>
  <w:num w:numId="45" w16cid:durableId="1726488743">
    <w:abstractNumId w:val="1"/>
  </w:num>
  <w:num w:numId="46" w16cid:durableId="1406565027">
    <w:abstractNumId w:val="13"/>
  </w:num>
  <w:num w:numId="47" w16cid:durableId="2023628543">
    <w:abstractNumId w:val="63"/>
  </w:num>
  <w:num w:numId="48" w16cid:durableId="1764840132">
    <w:abstractNumId w:val="77"/>
  </w:num>
  <w:num w:numId="49" w16cid:durableId="1604416704">
    <w:abstractNumId w:val="65"/>
  </w:num>
  <w:num w:numId="50" w16cid:durableId="857625690">
    <w:abstractNumId w:val="37"/>
  </w:num>
  <w:num w:numId="51" w16cid:durableId="1373261519">
    <w:abstractNumId w:val="57"/>
  </w:num>
  <w:num w:numId="52" w16cid:durableId="1804808509">
    <w:abstractNumId w:val="25"/>
  </w:num>
  <w:num w:numId="53" w16cid:durableId="923802689">
    <w:abstractNumId w:val="18"/>
  </w:num>
  <w:num w:numId="54" w16cid:durableId="1080759139">
    <w:abstractNumId w:val="87"/>
  </w:num>
  <w:num w:numId="55" w16cid:durableId="1922329075">
    <w:abstractNumId w:val="83"/>
  </w:num>
  <w:num w:numId="56" w16cid:durableId="1212425271">
    <w:abstractNumId w:val="67"/>
  </w:num>
  <w:num w:numId="57" w16cid:durableId="1863665468">
    <w:abstractNumId w:val="12"/>
  </w:num>
  <w:num w:numId="58" w16cid:durableId="52311514">
    <w:abstractNumId w:val="88"/>
  </w:num>
  <w:num w:numId="59" w16cid:durableId="265768171">
    <w:abstractNumId w:val="26"/>
  </w:num>
  <w:num w:numId="60" w16cid:durableId="238297052">
    <w:abstractNumId w:val="14"/>
  </w:num>
  <w:num w:numId="61" w16cid:durableId="1412660423">
    <w:abstractNumId w:val="81"/>
  </w:num>
  <w:num w:numId="62" w16cid:durableId="1577518196">
    <w:abstractNumId w:val="40"/>
  </w:num>
  <w:num w:numId="63" w16cid:durableId="1426222810">
    <w:abstractNumId w:val="2"/>
  </w:num>
  <w:num w:numId="64" w16cid:durableId="883714457">
    <w:abstractNumId w:val="58"/>
  </w:num>
  <w:num w:numId="65" w16cid:durableId="559482941">
    <w:abstractNumId w:val="70"/>
  </w:num>
  <w:num w:numId="66" w16cid:durableId="1202748659">
    <w:abstractNumId w:val="33"/>
  </w:num>
  <w:num w:numId="67" w16cid:durableId="387849183">
    <w:abstractNumId w:val="39"/>
  </w:num>
  <w:num w:numId="68" w16cid:durableId="1861161074">
    <w:abstractNumId w:val="61"/>
  </w:num>
  <w:num w:numId="69" w16cid:durableId="159854596">
    <w:abstractNumId w:val="8"/>
  </w:num>
  <w:num w:numId="70" w16cid:durableId="1056899987">
    <w:abstractNumId w:val="41"/>
  </w:num>
  <w:num w:numId="71" w16cid:durableId="966081996">
    <w:abstractNumId w:val="48"/>
  </w:num>
  <w:num w:numId="72" w16cid:durableId="1403020956">
    <w:abstractNumId w:val="85"/>
  </w:num>
  <w:num w:numId="73" w16cid:durableId="1616787410">
    <w:abstractNumId w:val="29"/>
  </w:num>
  <w:num w:numId="74" w16cid:durableId="1360744672">
    <w:abstractNumId w:val="27"/>
  </w:num>
  <w:num w:numId="75" w16cid:durableId="1324966533">
    <w:abstractNumId w:val="72"/>
  </w:num>
  <w:num w:numId="76" w16cid:durableId="61099930">
    <w:abstractNumId w:val="54"/>
  </w:num>
  <w:num w:numId="77" w16cid:durableId="1019551135">
    <w:abstractNumId w:val="90"/>
  </w:num>
  <w:num w:numId="78" w16cid:durableId="845555067">
    <w:abstractNumId w:val="79"/>
  </w:num>
  <w:num w:numId="79" w16cid:durableId="1562983152">
    <w:abstractNumId w:val="6"/>
  </w:num>
  <w:num w:numId="80" w16cid:durableId="497162351">
    <w:abstractNumId w:val="20"/>
  </w:num>
  <w:num w:numId="81" w16cid:durableId="14775316">
    <w:abstractNumId w:val="17"/>
  </w:num>
  <w:num w:numId="82" w16cid:durableId="732970763">
    <w:abstractNumId w:val="89"/>
  </w:num>
  <w:num w:numId="83" w16cid:durableId="16734621">
    <w:abstractNumId w:val="38"/>
  </w:num>
  <w:num w:numId="84" w16cid:durableId="2000184444">
    <w:abstractNumId w:val="21"/>
  </w:num>
  <w:num w:numId="85" w16cid:durableId="447359619">
    <w:abstractNumId w:val="51"/>
  </w:num>
  <w:num w:numId="86" w16cid:durableId="1027872653">
    <w:abstractNumId w:val="9"/>
  </w:num>
  <w:num w:numId="87" w16cid:durableId="1172140765">
    <w:abstractNumId w:val="19"/>
  </w:num>
  <w:num w:numId="88" w16cid:durableId="1108625176">
    <w:abstractNumId w:val="64"/>
  </w:num>
  <w:num w:numId="89" w16cid:durableId="1539471640">
    <w:abstractNumId w:val="35"/>
  </w:num>
  <w:num w:numId="90" w16cid:durableId="1032338564">
    <w:abstractNumId w:val="60"/>
  </w:num>
  <w:num w:numId="91" w16cid:durableId="977952994">
    <w:abstractNumId w:val="4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6DF9"/>
    <w:rsid w:val="00081E36"/>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06ADA"/>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721E"/>
    <w:rsid w:val="00151119"/>
    <w:rsid w:val="00151467"/>
    <w:rsid w:val="00152750"/>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39D6"/>
    <w:rsid w:val="001C427F"/>
    <w:rsid w:val="001C447D"/>
    <w:rsid w:val="001D06B6"/>
    <w:rsid w:val="001D12AE"/>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6A0A"/>
    <w:rsid w:val="0020024D"/>
    <w:rsid w:val="00200DCE"/>
    <w:rsid w:val="00201A1E"/>
    <w:rsid w:val="00202EC8"/>
    <w:rsid w:val="00203CFC"/>
    <w:rsid w:val="00204224"/>
    <w:rsid w:val="0020647A"/>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09DA"/>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4823"/>
    <w:rsid w:val="00265866"/>
    <w:rsid w:val="002669FA"/>
    <w:rsid w:val="00266D2D"/>
    <w:rsid w:val="002670E6"/>
    <w:rsid w:val="002703D7"/>
    <w:rsid w:val="002704B3"/>
    <w:rsid w:val="00270950"/>
    <w:rsid w:val="00273E08"/>
    <w:rsid w:val="002746D9"/>
    <w:rsid w:val="0027786C"/>
    <w:rsid w:val="002817E1"/>
    <w:rsid w:val="00281F89"/>
    <w:rsid w:val="002827E9"/>
    <w:rsid w:val="00282C19"/>
    <w:rsid w:val="0028432B"/>
    <w:rsid w:val="00292D1A"/>
    <w:rsid w:val="00294BF9"/>
    <w:rsid w:val="00296A44"/>
    <w:rsid w:val="00296AB4"/>
    <w:rsid w:val="002A2507"/>
    <w:rsid w:val="002A2842"/>
    <w:rsid w:val="002A46BB"/>
    <w:rsid w:val="002A5439"/>
    <w:rsid w:val="002A659A"/>
    <w:rsid w:val="002A7B95"/>
    <w:rsid w:val="002B0FE8"/>
    <w:rsid w:val="002B1017"/>
    <w:rsid w:val="002B3323"/>
    <w:rsid w:val="002B382F"/>
    <w:rsid w:val="002B6D3E"/>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0BCF"/>
    <w:rsid w:val="002E2303"/>
    <w:rsid w:val="002E242D"/>
    <w:rsid w:val="002E349B"/>
    <w:rsid w:val="002E42B6"/>
    <w:rsid w:val="002E6BB3"/>
    <w:rsid w:val="002F02C0"/>
    <w:rsid w:val="002F03BA"/>
    <w:rsid w:val="002F1E95"/>
    <w:rsid w:val="002F27BB"/>
    <w:rsid w:val="002F2AD4"/>
    <w:rsid w:val="002F49ED"/>
    <w:rsid w:val="002F6640"/>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A14"/>
    <w:rsid w:val="00332C78"/>
    <w:rsid w:val="00332D36"/>
    <w:rsid w:val="00332F12"/>
    <w:rsid w:val="003341D5"/>
    <w:rsid w:val="0033531C"/>
    <w:rsid w:val="00335479"/>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7"/>
    <w:rsid w:val="00371B9A"/>
    <w:rsid w:val="003720CD"/>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312F"/>
    <w:rsid w:val="004B4660"/>
    <w:rsid w:val="004B53F1"/>
    <w:rsid w:val="004B5452"/>
    <w:rsid w:val="004B5843"/>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2AEF"/>
    <w:rsid w:val="005247AE"/>
    <w:rsid w:val="00524E28"/>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5A25"/>
    <w:rsid w:val="00576378"/>
    <w:rsid w:val="0057680B"/>
    <w:rsid w:val="0058279C"/>
    <w:rsid w:val="00582EFE"/>
    <w:rsid w:val="00584E72"/>
    <w:rsid w:val="00586478"/>
    <w:rsid w:val="005865F0"/>
    <w:rsid w:val="00586BBF"/>
    <w:rsid w:val="005903D6"/>
    <w:rsid w:val="00591E2E"/>
    <w:rsid w:val="00592DC5"/>
    <w:rsid w:val="005947FE"/>
    <w:rsid w:val="00594922"/>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364A"/>
    <w:rsid w:val="005F4DA8"/>
    <w:rsid w:val="00600363"/>
    <w:rsid w:val="006016B0"/>
    <w:rsid w:val="006016B8"/>
    <w:rsid w:val="006016C0"/>
    <w:rsid w:val="00602DC3"/>
    <w:rsid w:val="00603A7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7236"/>
    <w:rsid w:val="007101E6"/>
    <w:rsid w:val="00711EE7"/>
    <w:rsid w:val="00712C03"/>
    <w:rsid w:val="00712D51"/>
    <w:rsid w:val="00716C09"/>
    <w:rsid w:val="0071714A"/>
    <w:rsid w:val="0071771F"/>
    <w:rsid w:val="00720B9E"/>
    <w:rsid w:val="007229C2"/>
    <w:rsid w:val="00724907"/>
    <w:rsid w:val="00730DB6"/>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2D44"/>
    <w:rsid w:val="007E4D10"/>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6999"/>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2F89"/>
    <w:rsid w:val="00983425"/>
    <w:rsid w:val="00985A02"/>
    <w:rsid w:val="00985D61"/>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675"/>
    <w:rsid w:val="009C1BE8"/>
    <w:rsid w:val="009C375E"/>
    <w:rsid w:val="009C3BC7"/>
    <w:rsid w:val="009C3E5A"/>
    <w:rsid w:val="009C618A"/>
    <w:rsid w:val="009D1F98"/>
    <w:rsid w:val="009D430C"/>
    <w:rsid w:val="009D4856"/>
    <w:rsid w:val="009D54EC"/>
    <w:rsid w:val="009D6B0F"/>
    <w:rsid w:val="009E0B8E"/>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4DD3"/>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01C"/>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6EC"/>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13F"/>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34C3"/>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1D72"/>
    <w:rsid w:val="00C42E85"/>
    <w:rsid w:val="00C44B81"/>
    <w:rsid w:val="00C44F7F"/>
    <w:rsid w:val="00C459F0"/>
    <w:rsid w:val="00C507E2"/>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456"/>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670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10FF"/>
    <w:rsid w:val="00E12364"/>
    <w:rsid w:val="00E13C70"/>
    <w:rsid w:val="00E14CEA"/>
    <w:rsid w:val="00E16C53"/>
    <w:rsid w:val="00E1725D"/>
    <w:rsid w:val="00E23EEA"/>
    <w:rsid w:val="00E255E5"/>
    <w:rsid w:val="00E26938"/>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6498"/>
    <w:rsid w:val="00E90D2C"/>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1939"/>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FE1"/>
    <w:rsid w:val="00FC58A1"/>
    <w:rsid w:val="00FC5BFE"/>
    <w:rsid w:val="00FC627D"/>
    <w:rsid w:val="00FC738A"/>
    <w:rsid w:val="00FC7D9A"/>
    <w:rsid w:val="00FC7DE6"/>
    <w:rsid w:val="00FD09D7"/>
    <w:rsid w:val="00FD3C7A"/>
    <w:rsid w:val="00FD40C2"/>
    <w:rsid w:val="00FD5DDA"/>
    <w:rsid w:val="00FD5F67"/>
    <w:rsid w:val="00FD6FA8"/>
    <w:rsid w:val="00FD7665"/>
    <w:rsid w:val="00FE0F17"/>
    <w:rsid w:val="00FE2A94"/>
    <w:rsid w:val="00FE5420"/>
    <w:rsid w:val="00FE593B"/>
    <w:rsid w:val="00FE5B4E"/>
    <w:rsid w:val="00FF2536"/>
    <w:rsid w:val="00FF2FFC"/>
    <w:rsid w:val="00FF48C3"/>
    <w:rsid w:val="00FF5058"/>
    <w:rsid w:val="00FF61B3"/>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41">
    <w:name w:val="بلا قائمة4"/>
    <w:next w:val="a2"/>
    <w:uiPriority w:val="99"/>
    <w:semiHidden/>
    <w:unhideWhenUsed/>
    <w:rsid w:val="003720CD"/>
  </w:style>
  <w:style w:type="numbering" w:customStyle="1" w:styleId="52">
    <w:name w:val="بلا قائمة5"/>
    <w:next w:val="a2"/>
    <w:uiPriority w:val="99"/>
    <w:semiHidden/>
    <w:unhideWhenUsed/>
    <w:rsid w:val="00906999"/>
  </w:style>
  <w:style w:type="numbering" w:customStyle="1" w:styleId="60">
    <w:name w:val="بلا قائمة6"/>
    <w:next w:val="a2"/>
    <w:uiPriority w:val="99"/>
    <w:semiHidden/>
    <w:unhideWhenUsed/>
    <w:rsid w:val="00906999"/>
  </w:style>
  <w:style w:type="numbering" w:customStyle="1" w:styleId="70">
    <w:name w:val="بلا قائمة7"/>
    <w:next w:val="a2"/>
    <w:uiPriority w:val="99"/>
    <w:semiHidden/>
    <w:unhideWhenUsed/>
    <w:rsid w:val="00FD0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6715</Words>
  <Characters>38282</Characters>
  <Application>Microsoft Office Word</Application>
  <DocSecurity>0</DocSecurity>
  <Lines>319</Lines>
  <Paragraphs>89</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3</cp:revision>
  <cp:lastPrinted>2025-11-11T21:20:00Z</cp:lastPrinted>
  <dcterms:created xsi:type="dcterms:W3CDTF">2025-11-12T18:50:00Z</dcterms:created>
  <dcterms:modified xsi:type="dcterms:W3CDTF">2025-11-12T18:53:00Z</dcterms:modified>
</cp:coreProperties>
</file>