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212969CC" w:rsidR="008239B5" w:rsidRDefault="00EB387B" w:rsidP="00EB387B">
      <w:pPr>
        <w:rPr>
          <w:b/>
          <w:bCs/>
          <w:rtl/>
        </w:rPr>
      </w:pPr>
      <w:r>
        <w:t xml:space="preserve">Leader Name: </w:t>
      </w:r>
      <w:r w:rsidR="00FB49A7">
        <w:rPr>
          <w:rFonts w:ascii="SakkalMajalla-Bold" w:cs="SakkalMajalla-Bold" w:hint="cs"/>
          <w:b/>
          <w:bCs/>
          <w:sz w:val="28"/>
          <w:szCs w:val="28"/>
          <w:rtl/>
        </w:rPr>
        <w:t>شماء سلطان السهلي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1F70FCD2" w14:textId="54E4878F" w:rsidR="005436E0" w:rsidRPr="00C11242" w:rsidRDefault="00C11242" w:rsidP="00C11242">
            <w:pPr>
              <w:jc w:val="center"/>
            </w:pPr>
            <w:r w:rsidRPr="00C11242">
              <w:rPr>
                <w:rFonts w:hint="cs"/>
                <w:rtl/>
              </w:rPr>
              <w:t xml:space="preserve">إعادة صياغة العنوان: </w:t>
            </w:r>
            <w:r w:rsidRPr="00C11242">
              <w:rPr>
                <w:rtl/>
              </w:rPr>
              <w:t>دور الإدارة الطبية والخدمة الاجتماعية في إدارة حالات التغيب المتكرر عن جلسات الغسيل الكلوي في المملكة العربية السعودية</w:t>
            </w:r>
            <w:r w:rsidRPr="00C11242">
              <w:t xml:space="preserve"> </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7B0D545E" w14:textId="77777777" w:rsidR="00C11242" w:rsidRPr="00C11242" w:rsidRDefault="00C11242" w:rsidP="00C11242">
            <w:pPr>
              <w:bidi/>
              <w:jc w:val="center"/>
            </w:pPr>
            <w:r w:rsidRPr="00C11242">
              <w:rPr>
                <w:rtl/>
              </w:rPr>
              <w:t>لم يتم الربط بوضوح بين "الإدارة الطبية" و"الخدمة الاجتماعية" ودورهما في حل المشكلة منذ البداية</w:t>
            </w:r>
            <w:r w:rsidRPr="00C11242">
              <w:t>.</w:t>
            </w:r>
          </w:p>
          <w:p w14:paraId="2B044E4C" w14:textId="2E868E49" w:rsidR="00DA1C7C" w:rsidRDefault="00DA1C7C" w:rsidP="00C11242">
            <w:pPr>
              <w:bidi/>
              <w:jc w:val="center"/>
            </w:pP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708368AB" w14:textId="60183B14" w:rsidR="00DA1C7C" w:rsidRPr="00C11242" w:rsidRDefault="00C11242" w:rsidP="00C11242">
            <w:pPr>
              <w:bidi/>
              <w:jc w:val="center"/>
            </w:pPr>
            <w:r w:rsidRPr="00C11242">
              <w:rPr>
                <w:rtl/>
              </w:rPr>
              <w:t>تم إدراج فقرة طويلة جداً (أكثر من صفحة) عن تعريف الإدارة العامة وتاريخها وفروعها، وهذا خارج عن الموضوع تماماً ويشتت القارئ. هذه المعلومات كانت يجب أن تكون في الإطار النظري، وليس في صلب مشكلة الدراسة</w:t>
            </w:r>
            <w:r w:rsidRPr="00C11242">
              <w:t>.</w:t>
            </w:r>
          </w:p>
        </w:tc>
      </w:tr>
      <w:tr w:rsidR="00C11242" w14:paraId="38DA2FC1" w14:textId="77777777">
        <w:trPr>
          <w:trHeight w:val="558"/>
        </w:trPr>
        <w:tc>
          <w:tcPr>
            <w:tcW w:w="3897" w:type="dxa"/>
            <w:shd w:val="clear" w:color="auto" w:fill="EEECE1"/>
            <w:vAlign w:val="center"/>
          </w:tcPr>
          <w:p w14:paraId="2540BC36" w14:textId="77777777" w:rsidR="00C11242" w:rsidRDefault="00C11242" w:rsidP="00C1124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21CC851B" w14:textId="77777777" w:rsidR="00C11242" w:rsidRPr="008D74D3" w:rsidRDefault="00C11242" w:rsidP="00C112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C11242" w:rsidRDefault="00C11242" w:rsidP="00C11242">
            <w:pPr>
              <w:jc w:val="center"/>
            </w:pPr>
          </w:p>
        </w:tc>
        <w:tc>
          <w:tcPr>
            <w:tcW w:w="944" w:type="dxa"/>
            <w:vAlign w:val="center"/>
          </w:tcPr>
          <w:p w14:paraId="593FA448" w14:textId="77777777" w:rsidR="00C11242" w:rsidRDefault="00C11242" w:rsidP="00C11242">
            <w:pPr>
              <w:jc w:val="center"/>
            </w:pPr>
          </w:p>
        </w:tc>
        <w:tc>
          <w:tcPr>
            <w:tcW w:w="1177" w:type="dxa"/>
            <w:vAlign w:val="center"/>
          </w:tcPr>
          <w:p w14:paraId="798E4AB9" w14:textId="77777777" w:rsidR="00C11242" w:rsidRDefault="00C11242" w:rsidP="00C11242">
            <w:pPr>
              <w:spacing w:line="0" w:lineRule="atLeast"/>
              <w:jc w:val="center"/>
            </w:pPr>
          </w:p>
        </w:tc>
        <w:tc>
          <w:tcPr>
            <w:tcW w:w="3978" w:type="dxa"/>
            <w:vAlign w:val="center"/>
          </w:tcPr>
          <w:p w14:paraId="62D5A2FA" w14:textId="34B613DB" w:rsidR="00C11242" w:rsidRPr="002E3635" w:rsidRDefault="00C11242" w:rsidP="00C11242">
            <w:pPr>
              <w:numPr>
                <w:ilvl w:val="0"/>
                <w:numId w:val="2"/>
              </w:numPr>
              <w:shd w:val="clear" w:color="auto" w:fill="FFFFFF"/>
              <w:bidi/>
              <w:ind w:left="0"/>
            </w:pPr>
          </w:p>
        </w:tc>
      </w:tr>
      <w:tr w:rsidR="00C11242" w14:paraId="031A8D42" w14:textId="77777777">
        <w:trPr>
          <w:trHeight w:val="605"/>
        </w:trPr>
        <w:tc>
          <w:tcPr>
            <w:tcW w:w="3897" w:type="dxa"/>
            <w:shd w:val="clear" w:color="auto" w:fill="EEECE1"/>
            <w:vAlign w:val="center"/>
          </w:tcPr>
          <w:p w14:paraId="2566DE46" w14:textId="77777777" w:rsidR="00C11242" w:rsidRDefault="00C11242" w:rsidP="00C1124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3E1B3466" w14:textId="77777777" w:rsidR="00C11242" w:rsidRPr="008D74D3" w:rsidRDefault="00C11242" w:rsidP="00C112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C11242" w:rsidRDefault="00C11242" w:rsidP="00C11242">
            <w:pPr>
              <w:jc w:val="center"/>
            </w:pPr>
          </w:p>
        </w:tc>
        <w:tc>
          <w:tcPr>
            <w:tcW w:w="944" w:type="dxa"/>
            <w:vAlign w:val="center"/>
          </w:tcPr>
          <w:p w14:paraId="595466B0" w14:textId="77777777" w:rsidR="00C11242" w:rsidRDefault="00C11242" w:rsidP="00C11242">
            <w:pPr>
              <w:jc w:val="center"/>
            </w:pPr>
          </w:p>
        </w:tc>
        <w:tc>
          <w:tcPr>
            <w:tcW w:w="1177" w:type="dxa"/>
            <w:vAlign w:val="center"/>
          </w:tcPr>
          <w:p w14:paraId="15F456C4" w14:textId="77777777" w:rsidR="00C11242" w:rsidRDefault="00C11242" w:rsidP="00C11242">
            <w:pPr>
              <w:jc w:val="center"/>
            </w:pPr>
          </w:p>
        </w:tc>
        <w:tc>
          <w:tcPr>
            <w:tcW w:w="3978" w:type="dxa"/>
            <w:vAlign w:val="center"/>
          </w:tcPr>
          <w:p w14:paraId="59B15519" w14:textId="48249A7D" w:rsidR="00C11242" w:rsidRPr="00B44D2B" w:rsidRDefault="00C11242" w:rsidP="00C11242">
            <w:pPr>
              <w:bidi/>
              <w:jc w:val="both"/>
            </w:pPr>
          </w:p>
        </w:tc>
      </w:tr>
      <w:tr w:rsidR="00C11242" w14:paraId="63828664" w14:textId="77777777">
        <w:trPr>
          <w:trHeight w:val="453"/>
        </w:trPr>
        <w:tc>
          <w:tcPr>
            <w:tcW w:w="3897" w:type="dxa"/>
            <w:shd w:val="clear" w:color="auto" w:fill="EEECE1"/>
            <w:vAlign w:val="center"/>
          </w:tcPr>
          <w:p w14:paraId="2CA9C30B" w14:textId="77777777" w:rsidR="00C11242" w:rsidRDefault="00C11242" w:rsidP="00C1124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4A2AB65" w14:textId="77777777" w:rsidR="00C11242" w:rsidRPr="008D74D3" w:rsidRDefault="00C11242" w:rsidP="00C112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C11242" w:rsidRDefault="00C11242" w:rsidP="00C11242">
            <w:pPr>
              <w:jc w:val="center"/>
            </w:pPr>
          </w:p>
        </w:tc>
        <w:tc>
          <w:tcPr>
            <w:tcW w:w="944" w:type="dxa"/>
            <w:vAlign w:val="center"/>
          </w:tcPr>
          <w:p w14:paraId="755EE886" w14:textId="77777777" w:rsidR="00C11242" w:rsidRDefault="00C11242" w:rsidP="00C11242">
            <w:pPr>
              <w:jc w:val="center"/>
            </w:pPr>
          </w:p>
        </w:tc>
        <w:tc>
          <w:tcPr>
            <w:tcW w:w="1177" w:type="dxa"/>
            <w:vAlign w:val="center"/>
          </w:tcPr>
          <w:p w14:paraId="550B51DE" w14:textId="77777777" w:rsidR="00C11242" w:rsidRDefault="00C11242" w:rsidP="00C11242">
            <w:pPr>
              <w:spacing w:line="0" w:lineRule="atLeast"/>
              <w:jc w:val="center"/>
            </w:pPr>
          </w:p>
        </w:tc>
        <w:tc>
          <w:tcPr>
            <w:tcW w:w="3978" w:type="dxa"/>
            <w:vAlign w:val="center"/>
          </w:tcPr>
          <w:p w14:paraId="2E508EC9" w14:textId="06DD8CAC" w:rsidR="00C11242" w:rsidRDefault="00C11242" w:rsidP="00C11242">
            <w:pPr>
              <w:bidi/>
              <w:jc w:val="center"/>
            </w:pPr>
            <w:r>
              <w:t xml:space="preserve"> </w:t>
            </w:r>
          </w:p>
        </w:tc>
      </w:tr>
      <w:tr w:rsidR="00C11242" w14:paraId="3EF53164" w14:textId="77777777">
        <w:trPr>
          <w:trHeight w:val="453"/>
        </w:trPr>
        <w:tc>
          <w:tcPr>
            <w:tcW w:w="3897" w:type="dxa"/>
            <w:shd w:val="clear" w:color="auto" w:fill="EEECE1"/>
            <w:vAlign w:val="center"/>
          </w:tcPr>
          <w:p w14:paraId="57FC2891" w14:textId="7B3F7385" w:rsidR="00C11242" w:rsidRDefault="00C11242" w:rsidP="00C11242">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C11242" w:rsidRDefault="00C11242" w:rsidP="00C11242">
            <w:pPr>
              <w:jc w:val="center"/>
            </w:pPr>
          </w:p>
        </w:tc>
        <w:tc>
          <w:tcPr>
            <w:tcW w:w="944" w:type="dxa"/>
            <w:vAlign w:val="center"/>
          </w:tcPr>
          <w:p w14:paraId="301D3AC3" w14:textId="77777777" w:rsidR="00C11242" w:rsidRDefault="00C11242" w:rsidP="00C11242">
            <w:pPr>
              <w:jc w:val="center"/>
            </w:pPr>
          </w:p>
        </w:tc>
        <w:tc>
          <w:tcPr>
            <w:tcW w:w="1177" w:type="dxa"/>
            <w:vAlign w:val="center"/>
          </w:tcPr>
          <w:p w14:paraId="251B0EC0" w14:textId="77777777" w:rsidR="00C11242" w:rsidRPr="008D74D3" w:rsidRDefault="00C11242" w:rsidP="00C112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C11242" w:rsidRDefault="00C11242" w:rsidP="00C11242">
            <w:pPr>
              <w:jc w:val="center"/>
            </w:pPr>
          </w:p>
        </w:tc>
        <w:tc>
          <w:tcPr>
            <w:tcW w:w="3978" w:type="dxa"/>
            <w:vAlign w:val="center"/>
          </w:tcPr>
          <w:p w14:paraId="0992FEDD" w14:textId="77777777" w:rsidR="00C11242" w:rsidRPr="00C11242" w:rsidRDefault="00C11242" w:rsidP="00C11242">
            <w:pPr>
              <w:bidi/>
              <w:jc w:val="center"/>
            </w:pPr>
            <w:r w:rsidRPr="00C11242">
              <w:rPr>
                <w:rtl/>
              </w:rPr>
              <w:t>إعادة صياغة الفرضيات الفرعية لتكون دقيقة وقابلة للقياس. أقترح الآتي</w:t>
            </w:r>
            <w:r w:rsidRPr="00C11242">
              <w:t>:</w:t>
            </w:r>
          </w:p>
          <w:p w14:paraId="674812E3" w14:textId="77777777" w:rsidR="00C11242" w:rsidRPr="00C11242" w:rsidRDefault="00C11242" w:rsidP="00C11242">
            <w:pPr>
              <w:bidi/>
              <w:jc w:val="center"/>
            </w:pPr>
            <w:r w:rsidRPr="00C11242">
              <w:rPr>
                <w:b/>
                <w:bCs/>
                <w:rtl/>
              </w:rPr>
              <w:t>الفرضية الفرعية الأولى</w:t>
            </w:r>
            <w:r w:rsidRPr="00C11242">
              <w:rPr>
                <w:b/>
                <w:bCs/>
              </w:rPr>
              <w:t xml:space="preserve"> (H01)</w:t>
            </w:r>
            <w:r w:rsidRPr="00C11242">
              <w:t xml:space="preserve">: </w:t>
            </w:r>
            <w:r w:rsidRPr="00C11242">
              <w:rPr>
                <w:rtl/>
              </w:rPr>
              <w:t>لا يوجد أثر ذو دلالة إحصائية لدور الإدارة الطبية في الحد من حالات التغيب المتكرر عن جلسات الغسيل الكلوي</w:t>
            </w:r>
            <w:r w:rsidRPr="00C11242">
              <w:t>.</w:t>
            </w:r>
          </w:p>
          <w:p w14:paraId="53098DEB" w14:textId="77777777" w:rsidR="00C11242" w:rsidRPr="00C11242" w:rsidRDefault="00C11242" w:rsidP="00C11242">
            <w:pPr>
              <w:bidi/>
              <w:jc w:val="center"/>
            </w:pPr>
            <w:r w:rsidRPr="00C11242">
              <w:rPr>
                <w:b/>
                <w:bCs/>
                <w:rtl/>
              </w:rPr>
              <w:t>الفرضية الفرعية الثانية</w:t>
            </w:r>
            <w:r w:rsidRPr="00C11242">
              <w:rPr>
                <w:b/>
                <w:bCs/>
              </w:rPr>
              <w:t xml:space="preserve"> (H02)</w:t>
            </w:r>
            <w:r w:rsidRPr="00C11242">
              <w:t xml:space="preserve">: </w:t>
            </w:r>
            <w:r w:rsidRPr="00C11242">
              <w:rPr>
                <w:rtl/>
              </w:rPr>
              <w:t>لا يوجد أثر ذو دلالة إحصائية لدور الخدمة الاجتماعية الطبية في تعزيز التزام المرضى بجلسات الغسيل الكلوي</w:t>
            </w:r>
            <w:r w:rsidRPr="00C11242">
              <w:t>.</w:t>
            </w:r>
          </w:p>
          <w:p w14:paraId="30964916" w14:textId="77777777" w:rsidR="00C11242" w:rsidRPr="00C11242" w:rsidRDefault="00C11242" w:rsidP="00C11242">
            <w:pPr>
              <w:bidi/>
              <w:jc w:val="center"/>
            </w:pPr>
            <w:r w:rsidRPr="00C11242">
              <w:rPr>
                <w:b/>
                <w:bCs/>
                <w:rtl/>
              </w:rPr>
              <w:t>الفرضية الفرعية الثالثة</w:t>
            </w:r>
            <w:r w:rsidRPr="00C11242">
              <w:rPr>
                <w:b/>
                <w:bCs/>
              </w:rPr>
              <w:t xml:space="preserve"> (H03)</w:t>
            </w:r>
            <w:r w:rsidRPr="00C11242">
              <w:t xml:space="preserve">: </w:t>
            </w:r>
            <w:r w:rsidRPr="00C11242">
              <w:rPr>
                <w:rtl/>
              </w:rPr>
              <w:t>لا توجد علاقة تكاملية ذات دلالة إحصائية بين الإدارة الطبية والخدمة الاجتماعية في إدارة حالات التغيب المتكرر</w:t>
            </w:r>
          </w:p>
          <w:p w14:paraId="58B1FAF3" w14:textId="365C2F65" w:rsidR="00C11242" w:rsidRDefault="00C11242" w:rsidP="00C11242">
            <w:pPr>
              <w:jc w:val="center"/>
            </w:pPr>
          </w:p>
        </w:tc>
      </w:tr>
      <w:tr w:rsidR="00C11242" w14:paraId="2BC8EA47" w14:textId="77777777">
        <w:trPr>
          <w:trHeight w:val="622"/>
        </w:trPr>
        <w:tc>
          <w:tcPr>
            <w:tcW w:w="3897" w:type="dxa"/>
            <w:shd w:val="clear" w:color="auto" w:fill="EEECE1"/>
            <w:vAlign w:val="center"/>
          </w:tcPr>
          <w:p w14:paraId="216A8E36" w14:textId="77777777" w:rsidR="00C11242" w:rsidRDefault="00C11242" w:rsidP="00C1124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7F67C7A1" w14:textId="77777777" w:rsidR="00C11242" w:rsidRPr="008D74D3" w:rsidRDefault="00C11242" w:rsidP="00C112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C11242" w:rsidRDefault="00C11242" w:rsidP="00C11242">
            <w:pPr>
              <w:jc w:val="center"/>
            </w:pPr>
          </w:p>
        </w:tc>
        <w:tc>
          <w:tcPr>
            <w:tcW w:w="944" w:type="dxa"/>
            <w:vAlign w:val="center"/>
          </w:tcPr>
          <w:p w14:paraId="61FA7EFC" w14:textId="77777777" w:rsidR="00C11242" w:rsidRDefault="00C11242" w:rsidP="00C11242">
            <w:pPr>
              <w:jc w:val="center"/>
            </w:pPr>
          </w:p>
        </w:tc>
        <w:tc>
          <w:tcPr>
            <w:tcW w:w="1177" w:type="dxa"/>
            <w:vAlign w:val="center"/>
          </w:tcPr>
          <w:p w14:paraId="61E6639C" w14:textId="77777777" w:rsidR="00C11242" w:rsidRDefault="00C11242" w:rsidP="00C11242">
            <w:pPr>
              <w:jc w:val="center"/>
            </w:pPr>
          </w:p>
        </w:tc>
        <w:tc>
          <w:tcPr>
            <w:tcW w:w="3978" w:type="dxa"/>
            <w:vAlign w:val="center"/>
          </w:tcPr>
          <w:p w14:paraId="5E883E3F" w14:textId="18B083B9" w:rsidR="00C11242" w:rsidRDefault="00C11242" w:rsidP="00C11242">
            <w:pPr>
              <w:jc w:val="center"/>
            </w:pPr>
          </w:p>
        </w:tc>
      </w:tr>
      <w:tr w:rsidR="00C11242" w14:paraId="73B9F130" w14:textId="77777777">
        <w:trPr>
          <w:trHeight w:val="574"/>
        </w:trPr>
        <w:tc>
          <w:tcPr>
            <w:tcW w:w="3897" w:type="dxa"/>
            <w:shd w:val="clear" w:color="auto" w:fill="EEECE1"/>
            <w:vAlign w:val="center"/>
          </w:tcPr>
          <w:p w14:paraId="55D07524" w14:textId="77777777" w:rsidR="00C11242" w:rsidRDefault="00C11242" w:rsidP="00C1124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4B626459" w14:textId="77777777" w:rsidR="00C11242" w:rsidRPr="008D74D3" w:rsidRDefault="00C11242" w:rsidP="00C112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C11242" w:rsidRDefault="00C11242" w:rsidP="00C11242">
            <w:pPr>
              <w:jc w:val="center"/>
            </w:pPr>
          </w:p>
        </w:tc>
        <w:tc>
          <w:tcPr>
            <w:tcW w:w="944" w:type="dxa"/>
            <w:vAlign w:val="center"/>
          </w:tcPr>
          <w:p w14:paraId="3A1F7461" w14:textId="77777777" w:rsidR="00C11242" w:rsidRDefault="00C11242" w:rsidP="00C11242">
            <w:pPr>
              <w:jc w:val="center"/>
            </w:pPr>
          </w:p>
        </w:tc>
        <w:tc>
          <w:tcPr>
            <w:tcW w:w="1177" w:type="dxa"/>
            <w:vAlign w:val="center"/>
          </w:tcPr>
          <w:p w14:paraId="63C06D60" w14:textId="77777777" w:rsidR="00C11242" w:rsidRDefault="00C11242" w:rsidP="00C11242">
            <w:pPr>
              <w:jc w:val="center"/>
            </w:pPr>
          </w:p>
        </w:tc>
        <w:tc>
          <w:tcPr>
            <w:tcW w:w="3978" w:type="dxa"/>
            <w:vAlign w:val="center"/>
          </w:tcPr>
          <w:p w14:paraId="6FA3A33B" w14:textId="46BA1E6F" w:rsidR="00C11242" w:rsidRDefault="00C11242" w:rsidP="00C11242">
            <w:pPr>
              <w:jc w:val="center"/>
            </w:pPr>
          </w:p>
        </w:tc>
      </w:tr>
      <w:tr w:rsidR="00C11242" w14:paraId="48272684" w14:textId="77777777">
        <w:trPr>
          <w:trHeight w:val="533"/>
        </w:trPr>
        <w:tc>
          <w:tcPr>
            <w:tcW w:w="3897" w:type="dxa"/>
            <w:shd w:val="clear" w:color="auto" w:fill="EEECE1"/>
            <w:vAlign w:val="center"/>
          </w:tcPr>
          <w:p w14:paraId="3F66A7DD" w14:textId="77777777" w:rsidR="00C11242" w:rsidRDefault="00C11242" w:rsidP="00C1124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C11242" w:rsidRDefault="00C11242" w:rsidP="00C11242">
            <w:pPr>
              <w:jc w:val="center"/>
            </w:pPr>
          </w:p>
        </w:tc>
        <w:tc>
          <w:tcPr>
            <w:tcW w:w="944" w:type="dxa"/>
            <w:vAlign w:val="center"/>
          </w:tcPr>
          <w:p w14:paraId="750070BF" w14:textId="77777777" w:rsidR="00C11242" w:rsidRDefault="00C11242" w:rsidP="00C11242">
            <w:pPr>
              <w:jc w:val="center"/>
            </w:pPr>
          </w:p>
        </w:tc>
        <w:tc>
          <w:tcPr>
            <w:tcW w:w="1177" w:type="dxa"/>
            <w:vAlign w:val="center"/>
          </w:tcPr>
          <w:p w14:paraId="3ECA5F40" w14:textId="77777777" w:rsidR="00C11242" w:rsidRPr="008D74D3" w:rsidRDefault="00C11242" w:rsidP="00C112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C11242" w:rsidRDefault="00C11242" w:rsidP="00C11242">
            <w:pPr>
              <w:jc w:val="center"/>
            </w:pPr>
          </w:p>
        </w:tc>
        <w:tc>
          <w:tcPr>
            <w:tcW w:w="3978" w:type="dxa"/>
            <w:vAlign w:val="center"/>
          </w:tcPr>
          <w:p w14:paraId="367F6C55" w14:textId="77777777" w:rsidR="00175C97" w:rsidRDefault="00C11242" w:rsidP="00175C97">
            <w:pPr>
              <w:bidi/>
              <w:spacing w:beforeAutospacing="1"/>
              <w:jc w:val="center"/>
              <w:rPr>
                <w:rtl/>
              </w:rPr>
            </w:pPr>
            <w:r w:rsidRPr="00C11242">
              <w:t> </w:t>
            </w:r>
            <w:r w:rsidRPr="00C11242">
              <w:rPr>
                <w:rtl/>
              </w:rPr>
              <w:t>تم تحديد عينة الدراسة بأنهم "مرضى الفشل الكلوي</w:t>
            </w:r>
            <w:r w:rsidR="00175C97">
              <w:rPr>
                <w:rFonts w:hint="cs"/>
                <w:rtl/>
              </w:rPr>
              <w:t xml:space="preserve"> في الصفحة 19 لتوزيع الاستبيان.</w:t>
            </w:r>
          </w:p>
          <w:p w14:paraId="0FB1BE4D" w14:textId="61593627" w:rsidR="00C11242" w:rsidRPr="00C11242" w:rsidRDefault="00C11242" w:rsidP="00175C97">
            <w:pPr>
              <w:bidi/>
              <w:spacing w:beforeAutospacing="1"/>
              <w:jc w:val="center"/>
            </w:pPr>
            <w:r w:rsidRPr="00C11242">
              <w:rPr>
                <w:rtl/>
              </w:rPr>
              <w:t>هذا غير صحيح علمياً ولا منطقياً</w:t>
            </w:r>
            <w:r w:rsidRPr="00C11242">
              <w:t xml:space="preserve">. </w:t>
            </w:r>
            <w:r w:rsidRPr="00C11242">
              <w:rPr>
                <w:rtl/>
              </w:rPr>
              <w:t xml:space="preserve">أنتِ تدرسين "دور الإدارة الطبية والخدمة الاجتماعية في إدارة الحالات". كيف </w:t>
            </w:r>
            <w:r w:rsidR="001D0B8F" w:rsidRPr="00C11242">
              <w:rPr>
                <w:rFonts w:hint="cs"/>
                <w:rtl/>
              </w:rPr>
              <w:t>للمريض</w:t>
            </w:r>
            <w:r w:rsidRPr="00C11242">
              <w:rPr>
                <w:rtl/>
              </w:rPr>
              <w:t xml:space="preserve"> أن يقيّم كفاءة "الإدارة الطبية" </w:t>
            </w:r>
            <w:r w:rsidRPr="00C11242">
              <w:rPr>
                <w:rtl/>
              </w:rPr>
              <w:lastRenderedPageBreak/>
              <w:t>وإجراءات "الخدمة الاجتماعية" الداخلية؟ المريض يقيّم جودة الخدمة، وليس كفاءة الإدارة الداخلية</w:t>
            </w:r>
            <w:r w:rsidRPr="00C11242">
              <w:t>.</w:t>
            </w:r>
          </w:p>
          <w:p w14:paraId="30DE51C3" w14:textId="2ABCD9B1" w:rsidR="00C11242" w:rsidRPr="00C11242" w:rsidRDefault="00C11242" w:rsidP="00C11242">
            <w:pPr>
              <w:bidi/>
              <w:spacing w:beforeAutospacing="1" w:after="120"/>
              <w:jc w:val="center"/>
            </w:pPr>
            <w:r w:rsidRPr="00C11242">
              <w:rPr>
                <w:rtl/>
              </w:rPr>
              <w:t>يجب تغيير مجتمع وعينة الدراسة بالكامل إلى</w:t>
            </w:r>
            <w:r w:rsidRPr="00C11242">
              <w:t>:</w:t>
            </w:r>
          </w:p>
          <w:p w14:paraId="5BF36BBF" w14:textId="77777777" w:rsidR="00C11242" w:rsidRPr="00C11242" w:rsidRDefault="00C11242" w:rsidP="00C11242">
            <w:pPr>
              <w:bidi/>
              <w:spacing w:beforeAutospacing="1"/>
              <w:jc w:val="center"/>
            </w:pPr>
            <w:r w:rsidRPr="00C11242">
              <w:rPr>
                <w:rtl/>
              </w:rPr>
              <w:t>المجتمع</w:t>
            </w:r>
            <w:r w:rsidRPr="00C11242">
              <w:t xml:space="preserve">: </w:t>
            </w:r>
            <w:r w:rsidRPr="00C11242">
              <w:rPr>
                <w:rtl/>
              </w:rPr>
              <w:t>جميع العاملين في الفريق الصحي المعالج لمرضى الغسيل الكلوي (أطباء الكلى، الممرضون، الأخصائيون الاجتماعيون، والإداريون في وحدات الغسيل) في المستشفيات السعودية</w:t>
            </w:r>
            <w:r w:rsidRPr="00C11242">
              <w:t>.</w:t>
            </w:r>
          </w:p>
          <w:p w14:paraId="24796A49" w14:textId="2378DEB0" w:rsidR="00C11242" w:rsidRPr="00C11242" w:rsidRDefault="00C11242" w:rsidP="001D0B8F">
            <w:pPr>
              <w:bidi/>
              <w:spacing w:beforeAutospacing="1"/>
            </w:pPr>
            <w:r w:rsidRPr="00C11242">
              <w:t xml:space="preserve"> </w:t>
            </w:r>
            <w:r w:rsidRPr="00C11242">
              <w:rPr>
                <w:rtl/>
              </w:rPr>
              <w:t>هؤلاء هم من يمتلكون المعرفة والإدراك بآليات الإدارة والتنسيق، وهم القادرون على تقييم دور الإدارة والخدمة الاجتماعية</w:t>
            </w:r>
          </w:p>
          <w:p w14:paraId="64B67EB1" w14:textId="692284CB" w:rsidR="00C11242" w:rsidRDefault="00C11242" w:rsidP="00C11242">
            <w:pPr>
              <w:bidi/>
              <w:jc w:val="center"/>
            </w:pPr>
          </w:p>
        </w:tc>
      </w:tr>
      <w:tr w:rsidR="00C11242" w14:paraId="2739CAFA" w14:textId="77777777">
        <w:trPr>
          <w:trHeight w:val="453"/>
        </w:trPr>
        <w:tc>
          <w:tcPr>
            <w:tcW w:w="3897" w:type="dxa"/>
            <w:shd w:val="clear" w:color="auto" w:fill="EEECE1"/>
            <w:vAlign w:val="center"/>
          </w:tcPr>
          <w:p w14:paraId="20FD641B" w14:textId="77777777" w:rsidR="00C11242" w:rsidRDefault="00C11242" w:rsidP="00C11242">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4633A5B9" w14:textId="77777777" w:rsidR="00175C97" w:rsidRPr="008D74D3" w:rsidRDefault="00175C97" w:rsidP="00175C9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C11242" w:rsidRDefault="00C11242" w:rsidP="00C11242">
            <w:pPr>
              <w:spacing w:line="0" w:lineRule="atLeast"/>
              <w:jc w:val="center"/>
            </w:pPr>
          </w:p>
        </w:tc>
        <w:tc>
          <w:tcPr>
            <w:tcW w:w="944" w:type="dxa"/>
            <w:vAlign w:val="center"/>
          </w:tcPr>
          <w:p w14:paraId="04E6AB52" w14:textId="77777777" w:rsidR="00C11242" w:rsidRDefault="00C11242" w:rsidP="00C11242">
            <w:pPr>
              <w:spacing w:line="0" w:lineRule="atLeast"/>
              <w:jc w:val="center"/>
            </w:pPr>
          </w:p>
        </w:tc>
        <w:tc>
          <w:tcPr>
            <w:tcW w:w="1177" w:type="dxa"/>
            <w:vAlign w:val="center"/>
          </w:tcPr>
          <w:p w14:paraId="204722F0" w14:textId="77777777" w:rsidR="00C11242" w:rsidRDefault="00C11242" w:rsidP="00175C97">
            <w:pPr>
              <w:spacing w:line="0" w:lineRule="atLeast"/>
              <w:jc w:val="center"/>
            </w:pPr>
          </w:p>
        </w:tc>
        <w:tc>
          <w:tcPr>
            <w:tcW w:w="3978" w:type="dxa"/>
            <w:vAlign w:val="center"/>
          </w:tcPr>
          <w:p w14:paraId="6EBEC288" w14:textId="53EDE9A1" w:rsidR="00C11242" w:rsidRDefault="00C11242" w:rsidP="00C11242">
            <w:pPr>
              <w:jc w:val="center"/>
            </w:pPr>
          </w:p>
        </w:tc>
      </w:tr>
      <w:tr w:rsidR="00C11242" w14:paraId="775BDB18" w14:textId="77777777">
        <w:trPr>
          <w:trHeight w:val="453"/>
        </w:trPr>
        <w:tc>
          <w:tcPr>
            <w:tcW w:w="3897" w:type="dxa"/>
            <w:shd w:val="clear" w:color="auto" w:fill="EEECE1"/>
            <w:vAlign w:val="center"/>
          </w:tcPr>
          <w:p w14:paraId="6F2C9E20" w14:textId="77777777" w:rsidR="00C11242" w:rsidRDefault="00C11242" w:rsidP="00C1124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C11242" w:rsidRPr="008D74D3" w:rsidRDefault="00C11242" w:rsidP="00C112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C11242" w:rsidRDefault="00C11242" w:rsidP="00C11242">
            <w:pPr>
              <w:jc w:val="center"/>
            </w:pPr>
          </w:p>
        </w:tc>
        <w:tc>
          <w:tcPr>
            <w:tcW w:w="944" w:type="dxa"/>
            <w:vAlign w:val="center"/>
          </w:tcPr>
          <w:p w14:paraId="318D4286" w14:textId="77777777" w:rsidR="00C11242" w:rsidRDefault="00C11242" w:rsidP="00C11242">
            <w:pPr>
              <w:jc w:val="center"/>
            </w:pPr>
          </w:p>
        </w:tc>
        <w:tc>
          <w:tcPr>
            <w:tcW w:w="1177" w:type="dxa"/>
            <w:vAlign w:val="center"/>
          </w:tcPr>
          <w:p w14:paraId="133DE959" w14:textId="77777777" w:rsidR="00C11242" w:rsidRDefault="00C11242" w:rsidP="00C11242">
            <w:pPr>
              <w:spacing w:line="0" w:lineRule="atLeast"/>
              <w:jc w:val="center"/>
            </w:pPr>
          </w:p>
        </w:tc>
        <w:tc>
          <w:tcPr>
            <w:tcW w:w="3978" w:type="dxa"/>
            <w:vAlign w:val="center"/>
          </w:tcPr>
          <w:p w14:paraId="492DA691" w14:textId="0A54AD55" w:rsidR="00C11242" w:rsidRDefault="00C11242" w:rsidP="00C11242">
            <w:pPr>
              <w:jc w:val="center"/>
            </w:pPr>
          </w:p>
        </w:tc>
      </w:tr>
      <w:tr w:rsidR="00175C97" w14:paraId="26B6E1C1" w14:textId="77777777">
        <w:trPr>
          <w:trHeight w:val="884"/>
        </w:trPr>
        <w:tc>
          <w:tcPr>
            <w:tcW w:w="3897" w:type="dxa"/>
            <w:shd w:val="clear" w:color="auto" w:fill="EEECE1"/>
            <w:vAlign w:val="center"/>
          </w:tcPr>
          <w:p w14:paraId="19F1206E" w14:textId="77777777" w:rsidR="00175C97" w:rsidRDefault="00175C97" w:rsidP="00175C9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175C97" w:rsidRDefault="00175C97" w:rsidP="00175C97">
            <w:pPr>
              <w:jc w:val="center"/>
            </w:pPr>
          </w:p>
        </w:tc>
        <w:tc>
          <w:tcPr>
            <w:tcW w:w="944" w:type="dxa"/>
            <w:vAlign w:val="center"/>
          </w:tcPr>
          <w:p w14:paraId="103BA3FA" w14:textId="77777777" w:rsidR="00175C97" w:rsidRDefault="00175C97" w:rsidP="00175C97">
            <w:pPr>
              <w:spacing w:line="0" w:lineRule="atLeast"/>
              <w:jc w:val="center"/>
            </w:pPr>
          </w:p>
        </w:tc>
        <w:tc>
          <w:tcPr>
            <w:tcW w:w="1177" w:type="dxa"/>
            <w:vAlign w:val="center"/>
          </w:tcPr>
          <w:p w14:paraId="141EBB55" w14:textId="77777777" w:rsidR="00175C97" w:rsidRPr="008D74D3" w:rsidRDefault="00175C97" w:rsidP="00175C9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175C97" w:rsidRDefault="00175C97" w:rsidP="00175C97">
            <w:pPr>
              <w:jc w:val="center"/>
            </w:pPr>
          </w:p>
        </w:tc>
        <w:tc>
          <w:tcPr>
            <w:tcW w:w="3978" w:type="dxa"/>
            <w:vAlign w:val="center"/>
          </w:tcPr>
          <w:p w14:paraId="4805EF37" w14:textId="55B28302" w:rsidR="00175C97" w:rsidRDefault="00175C97" w:rsidP="00175C97">
            <w:pPr>
              <w:jc w:val="center"/>
            </w:pPr>
            <w:r>
              <w:rPr>
                <w:rFonts w:hint="cs"/>
                <w:rtl/>
              </w:rPr>
              <w:t>توحيد طريقة توثيق المراجع ترتيبها بحسب التسلسل الأجنبي</w:t>
            </w:r>
          </w:p>
        </w:tc>
      </w:tr>
      <w:tr w:rsidR="00175C97" w14:paraId="5337F92B" w14:textId="77777777">
        <w:trPr>
          <w:trHeight w:val="1403"/>
        </w:trPr>
        <w:tc>
          <w:tcPr>
            <w:tcW w:w="3897" w:type="dxa"/>
            <w:shd w:val="clear" w:color="auto" w:fill="EEECE1"/>
            <w:vAlign w:val="center"/>
          </w:tcPr>
          <w:p w14:paraId="50FF7B9C" w14:textId="77777777" w:rsidR="00175C97" w:rsidRDefault="00175C97" w:rsidP="00175C9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175C97" w:rsidRDefault="00175C97" w:rsidP="00175C97">
            <w:pPr>
              <w:jc w:val="cente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78718B1"/>
    <w:multiLevelType w:val="multilevel"/>
    <w:tmpl w:val="EA62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DE098B"/>
    <w:multiLevelType w:val="multilevel"/>
    <w:tmpl w:val="7970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58295E"/>
    <w:multiLevelType w:val="multilevel"/>
    <w:tmpl w:val="6ABE7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FD3D63"/>
    <w:multiLevelType w:val="multilevel"/>
    <w:tmpl w:val="6ABAE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2"/>
  </w:num>
  <w:num w:numId="4">
    <w:abstractNumId w:val="6"/>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75C97"/>
    <w:rsid w:val="001C1BA3"/>
    <w:rsid w:val="001D0B8F"/>
    <w:rsid w:val="001F1BE6"/>
    <w:rsid w:val="002269CD"/>
    <w:rsid w:val="002E3635"/>
    <w:rsid w:val="004E21BE"/>
    <w:rsid w:val="00542196"/>
    <w:rsid w:val="005436E0"/>
    <w:rsid w:val="006C2FF5"/>
    <w:rsid w:val="007E4B35"/>
    <w:rsid w:val="007E4DCA"/>
    <w:rsid w:val="008239B5"/>
    <w:rsid w:val="008415DF"/>
    <w:rsid w:val="008D74D3"/>
    <w:rsid w:val="008D7A2A"/>
    <w:rsid w:val="009A2BE8"/>
    <w:rsid w:val="009B1DDC"/>
    <w:rsid w:val="00A629D4"/>
    <w:rsid w:val="00B44D2B"/>
    <w:rsid w:val="00C11242"/>
    <w:rsid w:val="00C5027E"/>
    <w:rsid w:val="00C60C27"/>
    <w:rsid w:val="00D34A3E"/>
    <w:rsid w:val="00DA1C7C"/>
    <w:rsid w:val="00EB387B"/>
    <w:rsid w:val="00EB5FEB"/>
    <w:rsid w:val="00FA6B48"/>
    <w:rsid w:val="00FB49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600144599">
      <w:bodyDiv w:val="1"/>
      <w:marLeft w:val="0"/>
      <w:marRight w:val="0"/>
      <w:marTop w:val="0"/>
      <w:marBottom w:val="0"/>
      <w:divBdr>
        <w:top w:val="none" w:sz="0" w:space="0" w:color="auto"/>
        <w:left w:val="none" w:sz="0" w:space="0" w:color="auto"/>
        <w:bottom w:val="none" w:sz="0" w:space="0" w:color="auto"/>
        <w:right w:val="none" w:sz="0" w:space="0" w:color="auto"/>
      </w:divBdr>
    </w:div>
    <w:div w:id="653483858">
      <w:bodyDiv w:val="1"/>
      <w:marLeft w:val="0"/>
      <w:marRight w:val="0"/>
      <w:marTop w:val="0"/>
      <w:marBottom w:val="0"/>
      <w:divBdr>
        <w:top w:val="none" w:sz="0" w:space="0" w:color="auto"/>
        <w:left w:val="none" w:sz="0" w:space="0" w:color="auto"/>
        <w:bottom w:val="none" w:sz="0" w:space="0" w:color="auto"/>
        <w:right w:val="none" w:sz="0" w:space="0" w:color="auto"/>
      </w:divBdr>
    </w:div>
    <w:div w:id="839470963">
      <w:bodyDiv w:val="1"/>
      <w:marLeft w:val="0"/>
      <w:marRight w:val="0"/>
      <w:marTop w:val="0"/>
      <w:marBottom w:val="0"/>
      <w:divBdr>
        <w:top w:val="none" w:sz="0" w:space="0" w:color="auto"/>
        <w:left w:val="none" w:sz="0" w:space="0" w:color="auto"/>
        <w:bottom w:val="none" w:sz="0" w:space="0" w:color="auto"/>
        <w:right w:val="none" w:sz="0" w:space="0" w:color="auto"/>
      </w:divBdr>
    </w:div>
    <w:div w:id="1102720827">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88BE25D-1802-4683-8309-9F8038D21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331</Words>
  <Characters>1890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2026-07-16T11:37:00Z</dcterms:created>
  <dcterms:modified xsi:type="dcterms:W3CDTF">2026-07-16T11:58:00Z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