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1461" w:rsidRPr="00011461" w:rsidRDefault="00011461" w:rsidP="00011461">
      <w:pPr>
        <w:rPr>
          <w:rFonts w:ascii="Times New Roman" w:eastAsia="Calibri" w:hAnsi="Times New Roman" w:cs="Times New Roman"/>
          <w:b/>
          <w:bCs/>
          <w:sz w:val="24"/>
          <w:szCs w:val="24"/>
          <w:u w:val="single"/>
        </w:rPr>
      </w:pPr>
      <w:r w:rsidRPr="00011461">
        <w:rPr>
          <w:rFonts w:ascii="Times New Roman" w:eastAsia="Calibri" w:hAnsi="Times New Roman" w:cs="Times New Roman"/>
          <w:b/>
          <w:bCs/>
          <w:noProof/>
          <w:sz w:val="24"/>
          <w:szCs w:val="24"/>
          <w:u w:val="single"/>
        </w:rPr>
        <w:drawing>
          <wp:anchor distT="0" distB="0" distL="114300" distR="114300" simplePos="0" relativeHeight="251668480" behindDoc="0" locked="0" layoutInCell="1" allowOverlap="1" wp14:anchorId="568C3E62" wp14:editId="5D420B05">
            <wp:simplePos x="0" y="0"/>
            <wp:positionH relativeFrom="margin">
              <wp:posOffset>3278422</wp:posOffset>
            </wp:positionH>
            <wp:positionV relativeFrom="margin">
              <wp:posOffset>9525</wp:posOffset>
            </wp:positionV>
            <wp:extent cx="2198370" cy="704850"/>
            <wp:effectExtent l="0" t="0" r="0" b="0"/>
            <wp:wrapSquare wrapText="bothSides"/>
            <wp:docPr id="4128" name="Picture 412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extLst>
                        <a:ext uri="{28A0092B-C50C-407E-A947-70E740481C1C}">
                          <a14:useLocalDpi xmlns:a14="http://schemas.microsoft.com/office/drawing/2010/main" val="0"/>
                        </a:ext>
                      </a:extLst>
                    </a:blip>
                    <a:srcRect t="30394" b="27955"/>
                    <a:stretch/>
                  </pic:blipFill>
                  <pic:spPr bwMode="auto">
                    <a:xfrm>
                      <a:off x="0" y="0"/>
                      <a:ext cx="2198370"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11461">
        <w:rPr>
          <w:rFonts w:ascii="Times New Roman" w:eastAsia="Calibri" w:hAnsi="Times New Roman" w:cs="Times New Roman"/>
          <w:b/>
          <w:bCs/>
          <w:sz w:val="24"/>
          <w:szCs w:val="24"/>
          <w:u w:val="single"/>
        </w:rPr>
        <w:t xml:space="preserve">Midocean University  </w:t>
      </w:r>
    </w:p>
    <w:p w:rsidR="00011461" w:rsidRPr="00011461" w:rsidRDefault="00011461" w:rsidP="00011461">
      <w:pPr>
        <w:rPr>
          <w:rFonts w:ascii="Times New Roman" w:eastAsia="Calibri" w:hAnsi="Times New Roman" w:cs="Times New Roman"/>
          <w:b/>
          <w:bCs/>
          <w:sz w:val="24"/>
          <w:szCs w:val="24"/>
          <w:u w:val="single"/>
        </w:rPr>
      </w:pPr>
      <w:r w:rsidRPr="00011461">
        <w:rPr>
          <w:rFonts w:ascii="Times New Roman" w:eastAsia="Calibri" w:hAnsi="Times New Roman" w:cs="Times New Roman"/>
          <w:b/>
          <w:bCs/>
          <w:sz w:val="24"/>
          <w:szCs w:val="24"/>
          <w:u w:val="single"/>
        </w:rPr>
        <w:t>College of Management</w:t>
      </w:r>
    </w:p>
    <w:p w:rsidR="00011461" w:rsidRPr="00011461" w:rsidRDefault="00011461" w:rsidP="00011461">
      <w:pPr>
        <w:rPr>
          <w:rFonts w:ascii="Times New Roman" w:eastAsia="Calibri" w:hAnsi="Times New Roman" w:cs="Times New Roman"/>
          <w:b/>
          <w:bCs/>
          <w:sz w:val="24"/>
          <w:szCs w:val="24"/>
          <w:u w:val="single"/>
        </w:rPr>
      </w:pPr>
      <w:r w:rsidRPr="00011461">
        <w:rPr>
          <w:rFonts w:ascii="Times New Roman" w:eastAsia="Calibri" w:hAnsi="Times New Roman" w:cs="Times New Roman"/>
          <w:b/>
          <w:bCs/>
          <w:sz w:val="24"/>
          <w:szCs w:val="24"/>
          <w:u w:val="single"/>
        </w:rPr>
        <w:t xml:space="preserve">Department of Project Management </w:t>
      </w:r>
    </w:p>
    <w:p w:rsidR="00011461" w:rsidRPr="00011461" w:rsidRDefault="00011461" w:rsidP="00011461">
      <w:pPr>
        <w:rPr>
          <w:rFonts w:ascii="Times New Roman" w:eastAsia="Calibri" w:hAnsi="Times New Roman" w:cs="Times New Roman"/>
        </w:rPr>
      </w:pPr>
      <w:r w:rsidRPr="00011461">
        <w:rPr>
          <w:rFonts w:ascii="Times New Roman" w:eastAsia="Calibri" w:hAnsi="Times New Roman" w:cs="Times New Roman"/>
        </w:rPr>
        <w:tab/>
      </w:r>
    </w:p>
    <w:p w:rsidR="00011461" w:rsidRPr="00011461" w:rsidRDefault="00011461" w:rsidP="00011461">
      <w:pPr>
        <w:tabs>
          <w:tab w:val="left" w:pos="6276"/>
        </w:tabs>
        <w:rPr>
          <w:rFonts w:ascii="Times New Roman" w:eastAsia="Calibri" w:hAnsi="Times New Roman" w:cs="Times New Roman"/>
        </w:rPr>
      </w:pPr>
      <w:r w:rsidRPr="00011461">
        <w:rPr>
          <w:rFonts w:ascii="Times New Roman" w:eastAsia="Calibri" w:hAnsi="Times New Roman" w:cs="Times New Roman"/>
        </w:rPr>
        <w:tab/>
      </w:r>
    </w:p>
    <w:p w:rsidR="00011461" w:rsidRPr="00011461" w:rsidRDefault="00011461" w:rsidP="00011461">
      <w:pPr>
        <w:rPr>
          <w:rFonts w:ascii="Times New Roman" w:eastAsia="Calibri" w:hAnsi="Times New Roman" w:cs="Times New Roman"/>
        </w:rPr>
      </w:pPr>
    </w:p>
    <w:p w:rsidR="00011461" w:rsidRPr="00011461" w:rsidRDefault="00011461" w:rsidP="00011461">
      <w:pPr>
        <w:rPr>
          <w:rFonts w:ascii="Times New Roman" w:eastAsia="Calibri" w:hAnsi="Times New Roman" w:cs="Times New Roman"/>
        </w:rPr>
      </w:pPr>
    </w:p>
    <w:p w:rsidR="00011461" w:rsidRPr="00011461" w:rsidRDefault="00011461" w:rsidP="00011461">
      <w:pPr>
        <w:rPr>
          <w:rFonts w:ascii="Times New Roman" w:eastAsia="Calibri" w:hAnsi="Times New Roman" w:cs="Times New Roman"/>
        </w:rPr>
      </w:pPr>
    </w:p>
    <w:p w:rsidR="00011461" w:rsidRPr="00011461" w:rsidRDefault="00011461" w:rsidP="00011461">
      <w:pPr>
        <w:jc w:val="center"/>
        <w:rPr>
          <w:rFonts w:ascii="Times New Roman" w:eastAsia="Calibri" w:hAnsi="Times New Roman" w:cs="Times New Roman"/>
          <w:b/>
          <w:bCs/>
          <w:sz w:val="28"/>
          <w:szCs w:val="28"/>
        </w:rPr>
      </w:pPr>
      <w:r w:rsidRPr="00011461">
        <w:rPr>
          <w:rFonts w:ascii="Times New Roman" w:eastAsia="Calibri" w:hAnsi="Times New Roman" w:cs="Times New Roman"/>
          <w:b/>
          <w:bCs/>
          <w:sz w:val="28"/>
          <w:szCs w:val="28"/>
        </w:rPr>
        <w:t>The Impact of Project Management Practices on the Successful Establishment of UAV Projects in the Defense Sector</w:t>
      </w:r>
    </w:p>
    <w:p w:rsidR="00011461" w:rsidRPr="00011461" w:rsidRDefault="00011461" w:rsidP="00011461">
      <w:pPr>
        <w:jc w:val="center"/>
        <w:rPr>
          <w:rFonts w:ascii="Times New Roman" w:eastAsia="Calibri" w:hAnsi="Times New Roman" w:cs="Times New Roman"/>
          <w:b/>
          <w:bCs/>
          <w:sz w:val="28"/>
          <w:szCs w:val="28"/>
        </w:rPr>
      </w:pPr>
    </w:p>
    <w:p w:rsidR="00011461" w:rsidRPr="00011461" w:rsidRDefault="00011461" w:rsidP="00011461">
      <w:pPr>
        <w:rPr>
          <w:rFonts w:ascii="Times New Roman" w:eastAsia="Calibri" w:hAnsi="Times New Roman" w:cs="Times New Roman"/>
          <w:b/>
          <w:bCs/>
          <w:sz w:val="28"/>
          <w:szCs w:val="28"/>
        </w:rPr>
      </w:pPr>
    </w:p>
    <w:p w:rsidR="00011461" w:rsidRPr="00011461" w:rsidRDefault="00011461" w:rsidP="00011461">
      <w:pPr>
        <w:jc w:val="center"/>
        <w:rPr>
          <w:rFonts w:ascii="Times New Roman" w:eastAsia="Calibri" w:hAnsi="Times New Roman" w:cs="Times New Roman"/>
          <w:b/>
          <w:bCs/>
          <w:sz w:val="28"/>
          <w:szCs w:val="28"/>
        </w:rPr>
      </w:pPr>
      <w:r w:rsidRPr="00011461">
        <w:rPr>
          <w:rFonts w:ascii="Times New Roman" w:eastAsia="Calibri" w:hAnsi="Times New Roman" w:cs="Times New Roman"/>
          <w:b/>
          <w:bCs/>
          <w:sz w:val="28"/>
          <w:szCs w:val="28"/>
        </w:rPr>
        <w:t>Graduation Project</w:t>
      </w: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jc w:val="center"/>
        <w:rPr>
          <w:rFonts w:ascii="Times New Roman" w:eastAsia="Calibri" w:hAnsi="Times New Roman" w:cs="Times New Roman"/>
          <w:b/>
          <w:bCs/>
          <w:sz w:val="28"/>
          <w:szCs w:val="28"/>
        </w:rPr>
      </w:pPr>
      <w:r w:rsidRPr="00011461">
        <w:rPr>
          <w:rFonts w:ascii="Times New Roman" w:eastAsia="Calibri" w:hAnsi="Times New Roman" w:cs="Times New Roman"/>
          <w:b/>
          <w:bCs/>
          <w:sz w:val="28"/>
          <w:szCs w:val="28"/>
        </w:rPr>
        <w:t>Prepared by:</w:t>
      </w:r>
    </w:p>
    <w:p w:rsidR="00011461" w:rsidRPr="00011461" w:rsidRDefault="00011461" w:rsidP="00011461">
      <w:pPr>
        <w:jc w:val="center"/>
        <w:rPr>
          <w:rFonts w:ascii="Times New Roman" w:eastAsia="Calibri" w:hAnsi="Times New Roman" w:cs="Times New Roman"/>
          <w:sz w:val="28"/>
          <w:szCs w:val="28"/>
        </w:rPr>
      </w:pPr>
      <w:r w:rsidRPr="00011461">
        <w:rPr>
          <w:rFonts w:ascii="Times New Roman" w:eastAsia="Calibri" w:hAnsi="Times New Roman" w:cs="Times New Roman"/>
          <w:sz w:val="28"/>
          <w:szCs w:val="28"/>
        </w:rPr>
        <w:t>Amer Khalid Aljadani</w:t>
      </w:r>
    </w:p>
    <w:p w:rsidR="00011461" w:rsidRPr="00011461" w:rsidRDefault="00011461" w:rsidP="00011461">
      <w:pPr>
        <w:jc w:val="center"/>
        <w:rPr>
          <w:rFonts w:ascii="Times New Roman" w:eastAsia="Calibri" w:hAnsi="Times New Roman" w:cs="Times New Roman"/>
          <w:sz w:val="28"/>
          <w:szCs w:val="28"/>
        </w:rPr>
      </w:pPr>
    </w:p>
    <w:p w:rsidR="00011461" w:rsidRPr="00011461" w:rsidRDefault="00011461" w:rsidP="00011461">
      <w:pPr>
        <w:jc w:val="center"/>
        <w:rPr>
          <w:rFonts w:ascii="Times New Roman" w:eastAsia="Calibri" w:hAnsi="Times New Roman" w:cs="Times New Roman"/>
          <w:sz w:val="28"/>
          <w:szCs w:val="28"/>
        </w:rPr>
      </w:pPr>
    </w:p>
    <w:p w:rsidR="00011461" w:rsidRPr="00011461" w:rsidRDefault="00011461" w:rsidP="00011461">
      <w:pPr>
        <w:jc w:val="center"/>
        <w:rPr>
          <w:rFonts w:ascii="Times New Roman" w:eastAsia="Calibri" w:hAnsi="Times New Roman" w:cs="Times New Roman"/>
          <w:b/>
          <w:bCs/>
          <w:sz w:val="28"/>
          <w:szCs w:val="28"/>
        </w:rPr>
      </w:pPr>
      <w:r w:rsidRPr="00011461">
        <w:rPr>
          <w:rFonts w:ascii="Times New Roman" w:eastAsia="Calibri" w:hAnsi="Times New Roman" w:cs="Times New Roman"/>
          <w:b/>
          <w:bCs/>
          <w:sz w:val="28"/>
          <w:szCs w:val="28"/>
        </w:rPr>
        <w:t>Supervised by:</w:t>
      </w:r>
    </w:p>
    <w:p w:rsidR="00011461" w:rsidRPr="00011461" w:rsidRDefault="00011461" w:rsidP="00011461">
      <w:pPr>
        <w:jc w:val="center"/>
        <w:rPr>
          <w:rFonts w:ascii="Times New Roman" w:eastAsia="Calibri" w:hAnsi="Times New Roman" w:cs="Times New Roman"/>
          <w:sz w:val="28"/>
          <w:szCs w:val="28"/>
        </w:rPr>
      </w:pPr>
      <w:r w:rsidRPr="00011461">
        <w:rPr>
          <w:rFonts w:ascii="Times New Roman" w:eastAsia="Calibri" w:hAnsi="Times New Roman" w:cs="Times New Roman"/>
          <w:sz w:val="28"/>
          <w:szCs w:val="28"/>
        </w:rPr>
        <w:t>Dr. Al-Faisal Abdel Hamid</w:t>
      </w:r>
    </w:p>
    <w:p w:rsidR="00011461" w:rsidRPr="00011461" w:rsidRDefault="00011461" w:rsidP="00011461">
      <w:pPr>
        <w:jc w:val="center"/>
        <w:rPr>
          <w:rFonts w:ascii="Times New Roman" w:eastAsia="Calibri" w:hAnsi="Times New Roman" w:cs="Times New Roman"/>
          <w:sz w:val="28"/>
          <w:szCs w:val="28"/>
        </w:rPr>
      </w:pPr>
      <w:r w:rsidRPr="00011461">
        <w:rPr>
          <w:rFonts w:ascii="Times New Roman" w:eastAsia="Calibri" w:hAnsi="Times New Roman" w:cs="Times New Roman"/>
          <w:sz w:val="28"/>
          <w:szCs w:val="28"/>
        </w:rPr>
        <w:t>Dr. Fayez Jarad</w:t>
      </w:r>
    </w:p>
    <w:p w:rsidR="00011461" w:rsidRPr="00011461" w:rsidRDefault="00011461" w:rsidP="00011461">
      <w:pPr>
        <w:jc w:val="cente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jc w:val="center"/>
        <w:rPr>
          <w:rFonts w:ascii="Times New Roman" w:eastAsia="Calibri" w:hAnsi="Times New Roman" w:cs="Times New Roman"/>
          <w:sz w:val="24"/>
          <w:szCs w:val="24"/>
        </w:rPr>
      </w:pPr>
    </w:p>
    <w:p w:rsidR="00011461" w:rsidRPr="00011461" w:rsidRDefault="00011461" w:rsidP="00011461">
      <w:pPr>
        <w:jc w:val="center"/>
        <w:rPr>
          <w:rFonts w:ascii="Times New Roman" w:eastAsia="Calibri" w:hAnsi="Times New Roman" w:cs="Times New Roman"/>
          <w:sz w:val="24"/>
          <w:szCs w:val="24"/>
        </w:rPr>
      </w:pPr>
    </w:p>
    <w:p w:rsidR="00011461" w:rsidRPr="00011461" w:rsidRDefault="00011461" w:rsidP="00011461">
      <w:pPr>
        <w:jc w:val="center"/>
        <w:rPr>
          <w:rFonts w:ascii="Times New Roman" w:eastAsia="Calibri" w:hAnsi="Times New Roman" w:cs="Times New Roman"/>
          <w:sz w:val="24"/>
          <w:szCs w:val="24"/>
        </w:rPr>
      </w:pPr>
    </w:p>
    <w:p w:rsidR="00011461" w:rsidRPr="00011461" w:rsidRDefault="00011461" w:rsidP="00011461">
      <w:pPr>
        <w:jc w:val="center"/>
        <w:rPr>
          <w:rFonts w:ascii="Times New Roman" w:eastAsia="Calibri" w:hAnsi="Times New Roman" w:cs="Times New Roman"/>
          <w:sz w:val="24"/>
          <w:szCs w:val="24"/>
        </w:rPr>
      </w:pPr>
      <w:r w:rsidRPr="00011461">
        <w:rPr>
          <w:rFonts w:ascii="Times New Roman" w:eastAsia="Calibri" w:hAnsi="Times New Roman" w:cs="Times New Roman"/>
          <w:sz w:val="24"/>
          <w:szCs w:val="24"/>
        </w:rPr>
        <w:t>Year:2024</w:t>
      </w:r>
    </w:p>
    <w:p w:rsidR="00011461" w:rsidRPr="00011461" w:rsidRDefault="00011461" w:rsidP="00011461">
      <w:pPr>
        <w:spacing w:line="360" w:lineRule="auto"/>
        <w:jc w:val="center"/>
        <w:outlineLvl w:val="0"/>
        <w:rPr>
          <w:rFonts w:ascii="Times New Roman" w:eastAsia="Calibri" w:hAnsi="Times New Roman" w:cs="Times New Roman"/>
          <w:b/>
          <w:bCs/>
          <w:color w:val="000000"/>
          <w:sz w:val="32"/>
          <w:szCs w:val="24"/>
          <w:rtl/>
        </w:rPr>
      </w:pPr>
      <w:bookmarkStart w:id="0" w:name="_Toc115944464"/>
      <w:bookmarkStart w:id="1" w:name="_Toc115946034"/>
      <w:bookmarkStart w:id="2" w:name="_Toc115947482"/>
      <w:bookmarkStart w:id="3" w:name="_Toc115948480"/>
      <w:bookmarkStart w:id="4" w:name="_Toc119367016"/>
      <w:bookmarkStart w:id="5" w:name="_Toc180692639"/>
      <w:r w:rsidRPr="00011461">
        <w:rPr>
          <w:rFonts w:ascii="Times New Roman" w:eastAsia="Calibri" w:hAnsi="Times New Roman" w:cs="Times New Roman"/>
          <w:b/>
          <w:bCs/>
          <w:color w:val="000000"/>
          <w:sz w:val="32"/>
          <w:szCs w:val="24"/>
        </w:rPr>
        <w:lastRenderedPageBreak/>
        <w:t>Acknowledgment</w:t>
      </w:r>
      <w:bookmarkEnd w:id="0"/>
      <w:bookmarkEnd w:id="1"/>
      <w:bookmarkEnd w:id="2"/>
      <w:bookmarkEnd w:id="3"/>
      <w:bookmarkEnd w:id="4"/>
      <w:bookmarkEnd w:id="5"/>
    </w:p>
    <w:p w:rsidR="00011461" w:rsidRPr="00011461" w:rsidRDefault="00011461" w:rsidP="00011461">
      <w:pPr>
        <w:spacing w:line="360" w:lineRule="auto"/>
        <w:jc w:val="both"/>
        <w:rPr>
          <w:rFonts w:ascii="Times New Roman" w:eastAsia="Calibri" w:hAnsi="Times New Roman" w:cs="Times New Roman"/>
          <w:color w:val="000000"/>
          <w:sz w:val="24"/>
          <w:szCs w:val="24"/>
        </w:rPr>
      </w:pPr>
      <w:bookmarkStart w:id="6" w:name="_Hlk180440098"/>
      <w:r w:rsidRPr="00011461">
        <w:rPr>
          <w:rFonts w:ascii="Times New Roman" w:eastAsia="Calibri" w:hAnsi="Times New Roman" w:cs="Times New Roman"/>
          <w:color w:val="000000"/>
          <w:sz w:val="24"/>
          <w:szCs w:val="24"/>
        </w:rPr>
        <w:t>This study investigates the impact of project management practices on the successful establishment of unmanned aerial vehicle (UAV) projects in the defense sector. The research identifies and addresses critical challenges related to regulatory compliance, stakeholder management, and resource allocation, using observational techniques due to the sensitive and confidential nature of the data in the defense industry. The study employs a combination of data from existing research and defense industry reports, creating a framework for improving project management practices in defense-related UAV projects.</w:t>
      </w:r>
    </w:p>
    <w:p w:rsidR="00011461" w:rsidRPr="00011461" w:rsidRDefault="00011461" w:rsidP="00011461">
      <w:pPr>
        <w:spacing w:line="360" w:lineRule="auto"/>
        <w:jc w:val="both"/>
        <w:rPr>
          <w:rFonts w:ascii="Times New Roman" w:eastAsia="Calibri" w:hAnsi="Times New Roman" w:cs="Times New Roman"/>
          <w:color w:val="000000"/>
          <w:sz w:val="24"/>
          <w:szCs w:val="24"/>
        </w:rPr>
      </w:pPr>
      <w:r w:rsidRPr="00011461">
        <w:rPr>
          <w:rFonts w:ascii="Times New Roman" w:eastAsia="Calibri" w:hAnsi="Times New Roman" w:cs="Times New Roman"/>
          <w:color w:val="000000"/>
          <w:sz w:val="24"/>
          <w:szCs w:val="24"/>
        </w:rPr>
        <w:t>The framework aims to mitigate delays, cost overruns, and performance issues by proposing strategies tailored to the unique requirements of defense UAV projects. This study contributes to both the practical field of project management and the academic discourse on defense industry challenges. The findings are intended to assist defense contractors and project managers in establishing more effective and efficient project management practices in highly regulated environments.</w:t>
      </w:r>
      <w:bookmarkEnd w:id="6"/>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sdt>
      <w:sdtPr>
        <w:rPr>
          <w:rFonts w:ascii="Times New Roman" w:eastAsia="Calibri" w:hAnsi="Times New Roman" w:cs="Times New Roman"/>
          <w:sz w:val="32"/>
          <w:szCs w:val="32"/>
        </w:rPr>
        <w:id w:val="1077788955"/>
        <w:docPartObj>
          <w:docPartGallery w:val="Table of Contents"/>
          <w:docPartUnique/>
        </w:docPartObj>
      </w:sdtPr>
      <w:sdtEndPr>
        <w:rPr>
          <w:rFonts w:ascii="Calibri" w:hAnsi="Calibri" w:cs="Arial"/>
          <w:b/>
          <w:bCs/>
          <w:noProof/>
          <w:sz w:val="22"/>
          <w:szCs w:val="22"/>
        </w:rPr>
      </w:sdtEndPr>
      <w:sdtContent>
        <w:p w:rsidR="00011461" w:rsidRPr="00011461" w:rsidRDefault="00011461" w:rsidP="00011461">
          <w:pPr>
            <w:spacing w:line="360" w:lineRule="auto"/>
            <w:rPr>
              <w:rFonts w:ascii="Times New Roman" w:eastAsia="Calibri" w:hAnsi="Times New Roman" w:cs="Times New Roman"/>
              <w:sz w:val="32"/>
              <w:szCs w:val="32"/>
            </w:rPr>
          </w:pPr>
          <w:r w:rsidRPr="00011461">
            <w:rPr>
              <w:rFonts w:ascii="Times New Roman" w:eastAsia="Calibri" w:hAnsi="Times New Roman" w:cs="Times New Roman"/>
              <w:b/>
              <w:bCs/>
              <w:sz w:val="32"/>
              <w:szCs w:val="32"/>
            </w:rPr>
            <w:t>Table of Contents</w:t>
          </w:r>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r w:rsidRPr="00011461">
            <w:rPr>
              <w:rFonts w:ascii="Times New Roman" w:eastAsia="Times New Roman" w:hAnsi="Times New Roman" w:cs="Times New Roman"/>
              <w:sz w:val="24"/>
              <w:szCs w:val="24"/>
            </w:rPr>
            <w:fldChar w:fldCharType="begin"/>
          </w:r>
          <w:r w:rsidRPr="00011461">
            <w:rPr>
              <w:rFonts w:ascii="Times New Roman" w:eastAsia="Times New Roman" w:hAnsi="Times New Roman" w:cs="Times New Roman"/>
              <w:sz w:val="24"/>
              <w:szCs w:val="24"/>
            </w:rPr>
            <w:instrText xml:space="preserve"> TOC \o "1-3" \h \z \u </w:instrText>
          </w:r>
          <w:r w:rsidRPr="00011461">
            <w:rPr>
              <w:rFonts w:ascii="Times New Roman" w:eastAsia="Times New Roman" w:hAnsi="Times New Roman" w:cs="Times New Roman"/>
              <w:sz w:val="24"/>
              <w:szCs w:val="24"/>
            </w:rPr>
            <w:fldChar w:fldCharType="separate"/>
          </w:r>
          <w:hyperlink w:anchor="_Toc180692639" w:history="1">
            <w:r w:rsidRPr="00011461">
              <w:rPr>
                <w:rFonts w:ascii="Calibri" w:eastAsia="Times New Roman" w:hAnsi="Calibri" w:cs="Times New Roman"/>
                <w:noProof/>
                <w:color w:val="0563C1"/>
                <w:sz w:val="24"/>
                <w:u w:val="single"/>
              </w:rPr>
              <w:t>Acknowledgment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_Toc180692639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ii</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0" w:anchor="_Toc180692640" w:history="1">
            <w:r w:rsidRPr="00011461">
              <w:rPr>
                <w:rFonts w:ascii="Calibri" w:eastAsia="Times New Roman" w:hAnsi="Calibri" w:cs="Times New Roman"/>
                <w:noProof/>
                <w:color w:val="0563C1"/>
                <w:sz w:val="24"/>
                <w:u w:val="single"/>
              </w:rPr>
              <w:t>CHAPTER 1 - INTRODUCTION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1" w:history="1">
            <w:r w:rsidRPr="00011461">
              <w:rPr>
                <w:rFonts w:ascii="Calibri" w:eastAsia="Times New Roman" w:hAnsi="Calibri" w:cs="Times New Roman"/>
                <w:noProof/>
                <w:color w:val="0563C1"/>
                <w:sz w:val="24"/>
                <w:u w:val="single"/>
              </w:rPr>
              <w:t>1.1. Introduction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2" w:history="1">
            <w:r w:rsidRPr="00011461">
              <w:rPr>
                <w:rFonts w:ascii="Calibri" w:eastAsia="Times New Roman" w:hAnsi="Calibri" w:cs="Times New Roman"/>
                <w:noProof/>
                <w:color w:val="0563C1"/>
                <w:sz w:val="24"/>
                <w:u w:val="single"/>
              </w:rPr>
              <w:t>1.2. Problem Statement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3" w:history="1">
            <w:r w:rsidRPr="00011461">
              <w:rPr>
                <w:rFonts w:ascii="Calibri" w:eastAsia="Times New Roman" w:hAnsi="Calibri" w:cs="Times New Roman"/>
                <w:noProof/>
                <w:color w:val="0563C1"/>
                <w:sz w:val="24"/>
                <w:u w:val="single"/>
              </w:rPr>
              <w:t>1.3. Study Purposes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4" w:history="1">
            <w:r w:rsidRPr="00011461">
              <w:rPr>
                <w:rFonts w:ascii="Calibri" w:eastAsia="Times New Roman" w:hAnsi="Calibri" w:cs="Times New Roman"/>
                <w:noProof/>
                <w:color w:val="0563C1"/>
                <w:sz w:val="24"/>
                <w:u w:val="single"/>
              </w:rPr>
              <w:t>1.4. Study Importance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45" w:history="1">
            <w:r w:rsidRPr="00011461">
              <w:rPr>
                <w:rFonts w:ascii="Calibri" w:eastAsia="Times New Roman" w:hAnsi="Calibri" w:cs="Times New Roman"/>
                <w:noProof/>
                <w:color w:val="0563C1"/>
                <w:sz w:val="24"/>
                <w:u w:val="single"/>
              </w:rPr>
              <w:t>1.4.1. Scientific Importance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46" w:history="1">
            <w:r w:rsidRPr="00011461">
              <w:rPr>
                <w:rFonts w:ascii="Calibri" w:eastAsia="Times New Roman" w:hAnsi="Calibri" w:cs="Times New Roman"/>
                <w:noProof/>
                <w:color w:val="0563C1"/>
                <w:sz w:val="24"/>
                <w:u w:val="single"/>
              </w:rPr>
              <w:t>1.4.2. Practical Importance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7" w:history="1">
            <w:r w:rsidRPr="00011461">
              <w:rPr>
                <w:rFonts w:ascii="Calibri" w:eastAsia="Times New Roman" w:hAnsi="Calibri" w:cs="Times New Roman"/>
                <w:noProof/>
                <w:color w:val="0563C1"/>
                <w:sz w:val="24"/>
                <w:u w:val="single"/>
              </w:rPr>
              <w:t>1.</w:t>
            </w:r>
            <w:r w:rsidRPr="00011461">
              <w:rPr>
                <w:rFonts w:ascii="Calibri" w:eastAsia="Times New Roman" w:hAnsi="Calibri" w:cs="Times New Roman"/>
                <w:noProof/>
                <w:color w:val="0563C1"/>
                <w:sz w:val="24"/>
                <w:u w:val="single"/>
                <w:rtl/>
              </w:rPr>
              <w:t>5</w:t>
            </w:r>
            <w:r w:rsidRPr="00011461">
              <w:rPr>
                <w:rFonts w:ascii="Calibri" w:eastAsia="Times New Roman" w:hAnsi="Calibri" w:cs="Times New Roman"/>
                <w:noProof/>
                <w:color w:val="0563C1"/>
                <w:sz w:val="24"/>
                <w:u w:val="single"/>
              </w:rPr>
              <w:t>. Study Questions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8" w:history="1">
            <w:r w:rsidRPr="00011461">
              <w:rPr>
                <w:rFonts w:ascii="Calibri" w:eastAsia="Times New Roman" w:hAnsi="Calibri" w:cs="Times New Roman"/>
                <w:noProof/>
                <w:color w:val="0563C1"/>
                <w:sz w:val="24"/>
                <w:u w:val="single"/>
              </w:rPr>
              <w:t>1.6. Research Hypotheses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49" w:history="1">
            <w:r w:rsidRPr="00011461">
              <w:rPr>
                <w:rFonts w:ascii="Calibri" w:eastAsia="Times New Roman" w:hAnsi="Calibri" w:cs="Times New Roman"/>
                <w:noProof/>
                <w:color w:val="0563C1"/>
                <w:sz w:val="24"/>
                <w:u w:val="single"/>
              </w:rPr>
              <w:t>1.7. Theoretical Model</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_Toc180692649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17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1" w:anchor="_Toc180692650" w:history="1">
            <w:r w:rsidRPr="00011461">
              <w:rPr>
                <w:rFonts w:ascii="Calibri" w:eastAsia="Times New Roman" w:hAnsi="Calibri" w:cs="Times New Roman"/>
                <w:noProof/>
                <w:color w:val="0563C1"/>
                <w:sz w:val="24"/>
                <w:u w:val="single"/>
              </w:rPr>
              <w:t>CHAPTER 2 – LITERATURE REVIEW</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51" w:history="1">
            <w:r w:rsidRPr="00011461">
              <w:rPr>
                <w:rFonts w:ascii="Calibri" w:eastAsia="Times New Roman" w:hAnsi="Calibri" w:cs="Times New Roman"/>
                <w:noProof/>
                <w:color w:val="0563C1"/>
                <w:sz w:val="24"/>
                <w:u w:val="single"/>
              </w:rPr>
              <w:t>2.1. Introduction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52" w:history="1">
            <w:r w:rsidRPr="00011461">
              <w:rPr>
                <w:rFonts w:ascii="Calibri" w:eastAsia="Times New Roman" w:hAnsi="Calibri" w:cs="Times New Roman"/>
                <w:noProof/>
                <w:color w:val="0563C1"/>
                <w:sz w:val="24"/>
                <w:u w:val="single"/>
              </w:rPr>
              <w:t>2.2. Dependent Variable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53" w:history="1">
            <w:r w:rsidRPr="00011461">
              <w:rPr>
                <w:rFonts w:ascii="Calibri" w:eastAsia="Times New Roman" w:hAnsi="Calibri" w:cs="Times New Roman"/>
                <w:noProof/>
                <w:color w:val="0563C1"/>
                <w:sz w:val="24"/>
                <w:u w:val="single"/>
              </w:rPr>
              <w:t>2.2.1. Definition of Project Success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54" w:history="1">
            <w:r w:rsidRPr="00011461">
              <w:rPr>
                <w:rFonts w:ascii="Calibri" w:eastAsia="Times New Roman" w:hAnsi="Calibri" w:cs="Times New Roman"/>
                <w:noProof/>
                <w:color w:val="0563C1"/>
                <w:sz w:val="24"/>
                <w:u w:val="single"/>
              </w:rPr>
              <w:t>2.2.2. Key Factors for Project Success in Defense UAV Programs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55" w:history="1">
            <w:r w:rsidRPr="00011461">
              <w:rPr>
                <w:rFonts w:ascii="Calibri" w:eastAsia="Times New Roman" w:hAnsi="Calibri" w:cs="Times New Roman"/>
                <w:noProof/>
                <w:color w:val="0563C1"/>
                <w:sz w:val="24"/>
                <w:u w:val="single"/>
              </w:rPr>
              <w:t>2.2.2.1. Timely Completion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56" w:history="1">
            <w:r w:rsidRPr="00011461">
              <w:rPr>
                <w:rFonts w:ascii="Calibri" w:eastAsia="Times New Roman" w:hAnsi="Calibri" w:cs="Times New Roman"/>
                <w:noProof/>
                <w:color w:val="0563C1"/>
                <w:sz w:val="24"/>
                <w:u w:val="single"/>
              </w:rPr>
              <w:t>2.2.2.2. Adherence to Budget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57" w:history="1">
            <w:r w:rsidRPr="00011461">
              <w:rPr>
                <w:rFonts w:ascii="Calibri" w:eastAsia="Times New Roman" w:hAnsi="Calibri" w:cs="Times New Roman"/>
                <w:noProof/>
                <w:color w:val="0563C1"/>
                <w:sz w:val="24"/>
                <w:u w:val="single"/>
              </w:rPr>
              <w:t>2.2.2.3. Regulatory Compliance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58" w:history="1">
            <w:r w:rsidRPr="00011461">
              <w:rPr>
                <w:rFonts w:ascii="Calibri" w:eastAsia="Times New Roman" w:hAnsi="Calibri" w:cs="Times New Roman"/>
                <w:noProof/>
                <w:color w:val="0563C1"/>
                <w:sz w:val="24"/>
                <w:u w:val="single"/>
              </w:rPr>
              <w:t>2.2.2.4. Performance and Operational Effectiveness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59" w:history="1">
            <w:r w:rsidRPr="00011461">
              <w:rPr>
                <w:rFonts w:ascii="Calibri" w:eastAsia="Times New Roman" w:hAnsi="Calibri" w:cs="Times New Roman"/>
                <w:noProof/>
                <w:color w:val="0563C1"/>
                <w:sz w:val="24"/>
                <w:u w:val="single"/>
              </w:rPr>
              <w:t>2.2.3. Types of Project Success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_Toc180692659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0" w:history="1">
            <w:r w:rsidRPr="00011461">
              <w:rPr>
                <w:rFonts w:ascii="Calibri" w:eastAsia="Times New Roman" w:hAnsi="Calibri" w:cs="Times New Roman"/>
                <w:noProof/>
                <w:color w:val="0563C1"/>
                <w:sz w:val="24"/>
                <w:u w:val="single"/>
              </w:rPr>
              <w:t>2.2.3.1. Process Success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1" w:history="1">
            <w:r w:rsidRPr="00011461">
              <w:rPr>
                <w:rFonts w:ascii="Calibri" w:eastAsia="Times New Roman" w:hAnsi="Calibri" w:cs="Times New Roman"/>
                <w:noProof/>
                <w:color w:val="0563C1"/>
                <w:sz w:val="24"/>
                <w:u w:val="single"/>
              </w:rPr>
              <w:t>2.2.3.2. Product Success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2" w:history="1">
            <w:r w:rsidRPr="00011461">
              <w:rPr>
                <w:rFonts w:ascii="Calibri" w:eastAsia="Times New Roman" w:hAnsi="Calibri" w:cs="Times New Roman"/>
                <w:noProof/>
                <w:color w:val="0563C1"/>
                <w:sz w:val="24"/>
                <w:u w:val="single"/>
              </w:rPr>
              <w:t>2.2.3.3. Business Success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3" w:history="1">
            <w:r w:rsidRPr="00011461">
              <w:rPr>
                <w:rFonts w:ascii="Calibri" w:eastAsia="Times New Roman" w:hAnsi="Calibri" w:cs="Times New Roman"/>
                <w:noProof/>
                <w:color w:val="0563C1"/>
                <w:sz w:val="24"/>
                <w:u w:val="single"/>
              </w:rPr>
              <w:t>2.2.4. Measuring Project Success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4" w:history="1">
            <w:r w:rsidRPr="00011461">
              <w:rPr>
                <w:rFonts w:ascii="Calibri" w:eastAsia="Times New Roman" w:hAnsi="Calibri" w:cs="Times New Roman"/>
                <w:noProof/>
                <w:color w:val="0563C1"/>
                <w:sz w:val="24"/>
                <w:u w:val="single"/>
              </w:rPr>
              <w:t>2.2.5. Challenges in Achieving Project Success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65" w:history="1">
            <w:r w:rsidRPr="00011461">
              <w:rPr>
                <w:rFonts w:ascii="Calibri" w:eastAsia="Times New Roman" w:hAnsi="Calibri" w:cs="Times New Roman"/>
                <w:noProof/>
                <w:color w:val="0563C1"/>
                <w:sz w:val="24"/>
                <w:u w:val="single"/>
              </w:rPr>
              <w:t>2.3. Independent Variable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66" w:history="1">
            <w:r w:rsidRPr="00011461">
              <w:rPr>
                <w:rFonts w:ascii="Calibri" w:eastAsia="Times New Roman" w:hAnsi="Calibri" w:cs="Times New Roman"/>
                <w:noProof/>
                <w:color w:val="0563C1"/>
                <w:sz w:val="24"/>
                <w:u w:val="single"/>
              </w:rPr>
              <w:t>2.3.1. Regulatory Compliance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7" w:history="1">
            <w:r w:rsidRPr="00011461">
              <w:rPr>
                <w:rFonts w:ascii="Calibri" w:eastAsia="Times New Roman" w:hAnsi="Calibri" w:cs="Times New Roman"/>
                <w:noProof/>
                <w:color w:val="0563C1"/>
                <w:sz w:val="24"/>
                <w:u w:val="single"/>
              </w:rPr>
              <w:t>2.3.1.1. Definition of Regulatory Compliance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8" w:history="1">
            <w:r w:rsidRPr="00011461">
              <w:rPr>
                <w:rFonts w:ascii="Calibri" w:eastAsia="Times New Roman" w:hAnsi="Calibri" w:cs="Times New Roman"/>
                <w:noProof/>
                <w:color w:val="0563C1"/>
                <w:sz w:val="24"/>
                <w:u w:val="single"/>
              </w:rPr>
              <w:t>2.3.1.2. Impact on Project Success of Regulatory Compliance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69" w:history="1">
            <w:r w:rsidRPr="00011461">
              <w:rPr>
                <w:rFonts w:ascii="Calibri" w:eastAsia="Times New Roman" w:hAnsi="Calibri" w:cs="Times New Roman"/>
                <w:noProof/>
                <w:color w:val="0563C1"/>
                <w:sz w:val="24"/>
                <w:u w:val="single"/>
              </w:rPr>
              <w:t>2.3.1.3. Challenges in Regulatory Compliance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_Toc180692669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70" w:history="1">
            <w:r w:rsidRPr="00011461">
              <w:rPr>
                <w:rFonts w:ascii="Calibri" w:eastAsia="Times New Roman" w:hAnsi="Calibri" w:cs="Times New Roman"/>
                <w:noProof/>
                <w:color w:val="0563C1"/>
                <w:sz w:val="24"/>
                <w:u w:val="single"/>
              </w:rPr>
              <w:t>2.3.2. Stakeholder Management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1" w:history="1">
            <w:r w:rsidRPr="00011461">
              <w:rPr>
                <w:rFonts w:ascii="Calibri" w:eastAsia="Times New Roman" w:hAnsi="Calibri" w:cs="Times New Roman"/>
                <w:noProof/>
                <w:color w:val="0563C1"/>
                <w:sz w:val="24"/>
                <w:u w:val="single"/>
              </w:rPr>
              <w:t>2.3.2.1. Definition of Stakeholder Management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2" w:history="1">
            <w:r w:rsidRPr="00011461">
              <w:rPr>
                <w:rFonts w:ascii="Calibri" w:eastAsia="Times New Roman" w:hAnsi="Calibri" w:cs="Times New Roman"/>
                <w:noProof/>
                <w:color w:val="0563C1"/>
                <w:sz w:val="24"/>
                <w:u w:val="single"/>
              </w:rPr>
              <w:t>2.3.2.2. Impact on Project Success of Stakeholder Management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3" w:history="1">
            <w:r w:rsidRPr="00011461">
              <w:rPr>
                <w:rFonts w:ascii="Calibri" w:eastAsia="Times New Roman" w:hAnsi="Calibri" w:cs="Times New Roman"/>
                <w:noProof/>
                <w:color w:val="0563C1"/>
                <w:sz w:val="24"/>
                <w:u w:val="single"/>
              </w:rPr>
              <w:t>2.3.2.3. Challenges in Stakeholder Management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74" w:history="1">
            <w:r w:rsidRPr="00011461">
              <w:rPr>
                <w:rFonts w:ascii="Calibri" w:eastAsia="Times New Roman" w:hAnsi="Calibri" w:cs="Times New Roman"/>
                <w:noProof/>
                <w:color w:val="0563C1"/>
                <w:sz w:val="24"/>
                <w:u w:val="single"/>
              </w:rPr>
              <w:t>2.3.3. Resource Allocation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5" w:history="1">
            <w:r w:rsidRPr="00011461">
              <w:rPr>
                <w:rFonts w:ascii="Calibri" w:eastAsia="Times New Roman" w:hAnsi="Calibri" w:cs="Times New Roman"/>
                <w:noProof/>
                <w:color w:val="0563C1"/>
                <w:sz w:val="24"/>
                <w:u w:val="single"/>
              </w:rPr>
              <w:t>2.3.3.1. Definition of Resource Allocation in Defense UAV Projects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6" w:history="1">
            <w:r w:rsidRPr="00011461">
              <w:rPr>
                <w:rFonts w:ascii="Calibri" w:eastAsia="Times New Roman" w:hAnsi="Calibri" w:cs="Times New Roman"/>
                <w:noProof/>
                <w:color w:val="0563C1"/>
                <w:sz w:val="24"/>
                <w:u w:val="single"/>
              </w:rPr>
              <w:t>2.3.3.2. Impact on Project Success of Resource Allocation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677" w:history="1">
            <w:r w:rsidRPr="00011461">
              <w:rPr>
                <w:rFonts w:ascii="Calibri" w:eastAsia="Times New Roman" w:hAnsi="Calibri" w:cs="Times New Roman"/>
                <w:noProof/>
                <w:color w:val="0563C1"/>
                <w:sz w:val="24"/>
                <w:u w:val="single"/>
              </w:rPr>
              <w:t>2.3.3.3. Challenges in Resource Allocation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78" w:history="1">
            <w:r w:rsidRPr="00011461">
              <w:rPr>
                <w:rFonts w:ascii="Calibri" w:eastAsia="Times New Roman" w:hAnsi="Calibri" w:cs="Times New Roman"/>
                <w:noProof/>
                <w:color w:val="0563C1"/>
                <w:sz w:val="24"/>
                <w:u w:val="single"/>
              </w:rPr>
              <w:t>2.3.3. Interrelationships Between the Independent Variables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29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79" w:history="1">
            <w:r w:rsidRPr="00011461">
              <w:rPr>
                <w:rFonts w:ascii="Calibri" w:eastAsia="Times New Roman" w:hAnsi="Calibri" w:cs="Times New Roman"/>
                <w:noProof/>
                <w:color w:val="0563C1"/>
                <w:sz w:val="24"/>
                <w:u w:val="single"/>
              </w:rPr>
              <w:t>2.4. Summary of Past Studies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_Toc180692679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80" w:history="1">
            <w:r w:rsidRPr="00011461">
              <w:rPr>
                <w:rFonts w:ascii="Calibri" w:eastAsia="Times New Roman" w:hAnsi="Calibri" w:cs="Times New Roman"/>
                <w:noProof/>
                <w:color w:val="0563C1"/>
                <w:sz w:val="24"/>
                <w:u w:val="single"/>
              </w:rPr>
              <w:t>2.5. Theoretical Framework of the Study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2" w:anchor="_Toc180692681" w:history="1">
            <w:r w:rsidRPr="00011461">
              <w:rPr>
                <w:rFonts w:ascii="Calibri" w:eastAsia="Times New Roman" w:hAnsi="Calibri" w:cs="Times New Roman"/>
                <w:noProof/>
                <w:color w:val="0563C1"/>
                <w:sz w:val="24"/>
                <w:u w:val="single"/>
              </w:rPr>
              <w:t>CHAPTER 3 – RESEARCH METHODOLOGY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82" w:history="1">
            <w:r w:rsidRPr="00011461">
              <w:rPr>
                <w:rFonts w:ascii="Calibri" w:eastAsia="Times New Roman" w:hAnsi="Calibri" w:cs="Times New Roman"/>
                <w:noProof/>
                <w:color w:val="0563C1"/>
                <w:sz w:val="24"/>
                <w:u w:val="single"/>
              </w:rPr>
              <w:t>3.1. Introduction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83" w:history="1">
            <w:r w:rsidRPr="00011461">
              <w:rPr>
                <w:rFonts w:ascii="Calibri" w:eastAsia="Times New Roman" w:hAnsi="Calibri" w:cs="Times New Roman"/>
                <w:noProof/>
                <w:color w:val="0563C1"/>
                <w:sz w:val="24"/>
                <w:u w:val="single"/>
              </w:rPr>
              <w:t>3.2. Research Design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84" w:history="1">
            <w:r w:rsidRPr="00011461">
              <w:rPr>
                <w:rFonts w:ascii="Calibri" w:eastAsia="Times New Roman" w:hAnsi="Calibri" w:cs="Times New Roman"/>
                <w:noProof/>
                <w:color w:val="0563C1"/>
                <w:sz w:val="24"/>
                <w:u w:val="single"/>
              </w:rPr>
              <w:t>3.2.1. Qualitative and Quantitative Approach</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85" w:history="1">
            <w:r w:rsidRPr="00011461">
              <w:rPr>
                <w:rFonts w:ascii="Calibri" w:eastAsia="Times New Roman" w:hAnsi="Calibri" w:cs="Times New Roman"/>
                <w:noProof/>
                <w:color w:val="0563C1"/>
                <w:sz w:val="24"/>
                <w:u w:val="single"/>
              </w:rPr>
              <w:t>3.2.2. Case Study Methodology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86" w:history="1">
            <w:r w:rsidRPr="00011461">
              <w:rPr>
                <w:rFonts w:ascii="Calibri" w:eastAsia="Times New Roman" w:hAnsi="Calibri" w:cs="Times New Roman"/>
                <w:noProof/>
                <w:color w:val="0563C1"/>
                <w:sz w:val="24"/>
                <w:u w:val="single"/>
              </w:rPr>
              <w:t>3.2.3. Justification for the Chosen Design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87" w:history="1">
            <w:r w:rsidRPr="00011461">
              <w:rPr>
                <w:rFonts w:ascii="Calibri" w:eastAsia="Times New Roman" w:hAnsi="Calibri" w:cs="Times New Roman"/>
                <w:noProof/>
                <w:color w:val="0563C1"/>
                <w:sz w:val="24"/>
                <w:u w:val="single"/>
              </w:rPr>
              <w:t>3.3. Population of the study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39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88" w:history="1">
            <w:r w:rsidRPr="00011461">
              <w:rPr>
                <w:rFonts w:ascii="Calibri" w:eastAsia="Times New Roman" w:hAnsi="Calibri" w:cs="Times New Roman"/>
                <w:noProof/>
                <w:color w:val="0563C1"/>
                <w:sz w:val="24"/>
                <w:u w:val="single"/>
              </w:rPr>
              <w:t>3.3.1. General Characteristics of the Population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89" w:history="1">
            <w:r w:rsidRPr="00011461">
              <w:rPr>
                <w:rFonts w:ascii="Calibri" w:eastAsia="Times New Roman" w:hAnsi="Calibri" w:cs="Times New Roman"/>
                <w:noProof/>
                <w:color w:val="0563C1"/>
                <w:sz w:val="24"/>
                <w:u w:val="single"/>
              </w:rPr>
              <w:t>3.3.2. Confidentiality Considerations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_Toc180692689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90" w:history="1">
            <w:r w:rsidRPr="00011461">
              <w:rPr>
                <w:rFonts w:ascii="Calibri" w:eastAsia="Times New Roman" w:hAnsi="Calibri" w:cs="Times New Roman"/>
                <w:noProof/>
                <w:color w:val="0563C1"/>
                <w:sz w:val="24"/>
                <w:u w:val="single"/>
              </w:rPr>
              <w:t>3.4. Sample Characteristic</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1" w:history="1">
            <w:r w:rsidRPr="00011461">
              <w:rPr>
                <w:rFonts w:ascii="Calibri" w:eastAsia="Times New Roman" w:hAnsi="Calibri" w:cs="Times New Roman"/>
                <w:noProof/>
                <w:color w:val="0563C1"/>
                <w:sz w:val="24"/>
                <w:u w:val="single"/>
              </w:rPr>
              <w:t>3.4.1. Composition of the Sample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2" w:history="1">
            <w:r w:rsidRPr="00011461">
              <w:rPr>
                <w:rFonts w:ascii="Calibri" w:eastAsia="Times New Roman" w:hAnsi="Calibri" w:cs="Times New Roman"/>
                <w:noProof/>
                <w:color w:val="0563C1"/>
                <w:sz w:val="24"/>
                <w:u w:val="single"/>
              </w:rPr>
              <w:t>3.4.2. Experience and Expertise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3" w:history="1">
            <w:r w:rsidRPr="00011461">
              <w:rPr>
                <w:rFonts w:ascii="Calibri" w:eastAsia="Times New Roman" w:hAnsi="Calibri" w:cs="Times New Roman"/>
                <w:noProof/>
                <w:color w:val="0563C1"/>
                <w:sz w:val="24"/>
                <w:u w:val="single"/>
              </w:rPr>
              <w:t>3.4.3. Sample Selection Criteria</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94" w:history="1">
            <w:r w:rsidRPr="00011461">
              <w:rPr>
                <w:rFonts w:ascii="Calibri" w:eastAsia="Times New Roman" w:hAnsi="Calibri" w:cs="Times New Roman"/>
                <w:noProof/>
                <w:color w:val="0563C1"/>
                <w:sz w:val="24"/>
                <w:u w:val="single"/>
              </w:rPr>
              <w:t>3.5. Sample Size Determination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5" w:history="1">
            <w:r w:rsidRPr="00011461">
              <w:rPr>
                <w:rFonts w:ascii="Calibri" w:eastAsia="Times New Roman" w:hAnsi="Calibri" w:cs="Times New Roman"/>
                <w:noProof/>
                <w:color w:val="0563C1"/>
                <w:sz w:val="24"/>
                <w:u w:val="single"/>
              </w:rPr>
              <w:t>3.5.1. Justification for Sample Size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6" w:history="1">
            <w:r w:rsidRPr="00011461">
              <w:rPr>
                <w:rFonts w:ascii="Calibri" w:eastAsia="Times New Roman" w:hAnsi="Calibri" w:cs="Times New Roman"/>
                <w:noProof/>
                <w:color w:val="0563C1"/>
                <w:sz w:val="24"/>
                <w:u w:val="single"/>
              </w:rPr>
              <w:t>3.5.2. Sample Size Calculation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7" w:history="1">
            <w:r w:rsidRPr="00011461">
              <w:rPr>
                <w:rFonts w:ascii="Calibri" w:eastAsia="Times New Roman" w:hAnsi="Calibri" w:cs="Times New Roman"/>
                <w:noProof/>
                <w:color w:val="0563C1"/>
                <w:sz w:val="24"/>
                <w:u w:val="single"/>
              </w:rPr>
              <w:t>3.5.3. Ethical Considerations in Sample Size Determination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698" w:history="1">
            <w:r w:rsidRPr="00011461">
              <w:rPr>
                <w:rFonts w:ascii="Calibri" w:eastAsia="Times New Roman" w:hAnsi="Calibri" w:cs="Times New Roman"/>
                <w:noProof/>
                <w:color w:val="0563C1"/>
                <w:sz w:val="24"/>
                <w:u w:val="single"/>
              </w:rPr>
              <w:t>3.5.4. Summary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699" w:history="1">
            <w:r w:rsidRPr="00011461">
              <w:rPr>
                <w:rFonts w:ascii="Calibri" w:eastAsia="Times New Roman" w:hAnsi="Calibri" w:cs="Times New Roman"/>
                <w:noProof/>
                <w:color w:val="0563C1"/>
                <w:sz w:val="24"/>
                <w:u w:val="single"/>
              </w:rPr>
              <w:t>3.6. Data Collections procedures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_Toc180692699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0" w:history="1">
            <w:r w:rsidRPr="00011461">
              <w:rPr>
                <w:rFonts w:ascii="Calibri" w:eastAsia="Times New Roman" w:hAnsi="Calibri" w:cs="Times New Roman"/>
                <w:noProof/>
                <w:color w:val="0563C1"/>
                <w:sz w:val="24"/>
                <w:u w:val="single"/>
              </w:rPr>
              <w:t>3.6.1. Types of Data Collected</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1" w:history="1">
            <w:r w:rsidRPr="00011461">
              <w:rPr>
                <w:rFonts w:ascii="Calibri" w:eastAsia="Times New Roman" w:hAnsi="Calibri" w:cs="Times New Roman"/>
                <w:noProof/>
                <w:color w:val="0563C1"/>
                <w:sz w:val="24"/>
                <w:u w:val="single"/>
              </w:rPr>
              <w:t>3.6.2. Data Collection Methods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2" w:history="1">
            <w:r w:rsidRPr="00011461">
              <w:rPr>
                <w:rFonts w:ascii="Calibri" w:eastAsia="Times New Roman" w:hAnsi="Calibri" w:cs="Times New Roman"/>
                <w:noProof/>
                <w:color w:val="0563C1"/>
                <w:sz w:val="24"/>
                <w:u w:val="single"/>
              </w:rPr>
              <w:t>3.6.3. Data Collection Timeline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3" w:history="1">
            <w:r w:rsidRPr="00011461">
              <w:rPr>
                <w:rFonts w:ascii="Calibri" w:eastAsia="Times New Roman" w:hAnsi="Calibri" w:cs="Times New Roman"/>
                <w:noProof/>
                <w:color w:val="0563C1"/>
                <w:sz w:val="24"/>
                <w:u w:val="single"/>
              </w:rPr>
              <w:t>3.6.4. Data Management and Security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4" w:history="1">
            <w:r w:rsidRPr="00011461">
              <w:rPr>
                <w:rFonts w:ascii="Calibri" w:eastAsia="Times New Roman" w:hAnsi="Calibri" w:cs="Times New Roman"/>
                <w:noProof/>
                <w:color w:val="0563C1"/>
                <w:sz w:val="24"/>
                <w:u w:val="single"/>
              </w:rPr>
              <w:t>3.6.5. Data Collection Instruments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49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5" w:history="1">
            <w:r w:rsidRPr="00011461">
              <w:rPr>
                <w:rFonts w:ascii="Calibri" w:eastAsia="Times New Roman" w:hAnsi="Calibri" w:cs="Times New Roman"/>
                <w:noProof/>
                <w:color w:val="0563C1"/>
                <w:sz w:val="24"/>
                <w:u w:val="single"/>
              </w:rPr>
              <w:t>3.6.6. Limitations of Data Collection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06" w:history="1">
            <w:r w:rsidRPr="00011461">
              <w:rPr>
                <w:rFonts w:ascii="Calibri" w:eastAsia="Times New Roman" w:hAnsi="Calibri" w:cs="Times New Roman"/>
                <w:noProof/>
                <w:color w:val="0563C1"/>
                <w:sz w:val="24"/>
                <w:u w:val="single"/>
              </w:rPr>
              <w:t>3.7. Study Determinants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7" w:history="1">
            <w:r w:rsidRPr="00011461">
              <w:rPr>
                <w:rFonts w:ascii="Calibri" w:eastAsia="Times New Roman" w:hAnsi="Calibri" w:cs="Times New Roman"/>
                <w:noProof/>
                <w:color w:val="0563C1"/>
                <w:sz w:val="24"/>
                <w:u w:val="single"/>
              </w:rPr>
              <w:t>3.7.1. Regulatory Compliance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51</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8" w:history="1">
            <w:r w:rsidRPr="00011461">
              <w:rPr>
                <w:rFonts w:ascii="Calibri" w:eastAsia="Times New Roman" w:hAnsi="Calibri" w:cs="Times New Roman"/>
                <w:noProof/>
                <w:color w:val="0563C1"/>
                <w:sz w:val="24"/>
                <w:u w:val="single"/>
              </w:rPr>
              <w:t>3.7.2. Stakeholder Management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09" w:history="1">
            <w:r w:rsidRPr="00011461">
              <w:rPr>
                <w:rFonts w:ascii="Calibri" w:eastAsia="Times New Roman" w:hAnsi="Calibri" w:cs="Times New Roman"/>
                <w:noProof/>
                <w:color w:val="0563C1"/>
                <w:sz w:val="24"/>
                <w:u w:val="single"/>
              </w:rPr>
              <w:t>3.7.3. Resource Allocation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_Toc180692709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0" w:history="1">
            <w:r w:rsidRPr="00011461">
              <w:rPr>
                <w:rFonts w:ascii="Calibri" w:eastAsia="Times New Roman" w:hAnsi="Calibri" w:cs="Times New Roman"/>
                <w:noProof/>
                <w:color w:val="0563C1"/>
                <w:sz w:val="24"/>
                <w:u w:val="single"/>
              </w:rPr>
              <w:t>3.7.4. Relationship Between Study Determinants and Project Success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11" w:history="1">
            <w:r w:rsidRPr="00011461">
              <w:rPr>
                <w:rFonts w:ascii="Calibri" w:eastAsia="Times New Roman" w:hAnsi="Calibri" w:cs="Times New Roman"/>
                <w:noProof/>
                <w:color w:val="0563C1"/>
                <w:sz w:val="24"/>
                <w:u w:val="single"/>
              </w:rPr>
              <w:t>3.8. Method of Analysis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2" w:history="1">
            <w:r w:rsidRPr="00011461">
              <w:rPr>
                <w:rFonts w:ascii="Calibri" w:eastAsia="Times New Roman" w:hAnsi="Calibri" w:cs="Times New Roman"/>
                <w:noProof/>
                <w:color w:val="0563C1"/>
                <w:sz w:val="24"/>
                <w:u w:val="single"/>
              </w:rPr>
              <w:t>3.8.1. Thematic Analysis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3" w:history="1">
            <w:r w:rsidRPr="00011461">
              <w:rPr>
                <w:rFonts w:ascii="Calibri" w:eastAsia="Times New Roman" w:hAnsi="Calibri" w:cs="Times New Roman"/>
                <w:noProof/>
                <w:color w:val="0563C1"/>
                <w:sz w:val="24"/>
                <w:u w:val="single"/>
              </w:rPr>
              <w:t>3.8.2. Use of Excel for Data Management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4" w:history="1">
            <w:r w:rsidRPr="00011461">
              <w:rPr>
                <w:rFonts w:ascii="Calibri" w:eastAsia="Times New Roman" w:hAnsi="Calibri" w:cs="Times New Roman"/>
                <w:noProof/>
                <w:color w:val="0563C1"/>
                <w:sz w:val="24"/>
                <w:u w:val="single"/>
              </w:rPr>
              <w:t>3.8.3. Ethical Considerations in Data Analysis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5" w:history="1">
            <w:r w:rsidRPr="00011461">
              <w:rPr>
                <w:rFonts w:ascii="Calibri" w:eastAsia="Times New Roman" w:hAnsi="Calibri" w:cs="Times New Roman"/>
                <w:noProof/>
                <w:color w:val="0563C1"/>
                <w:sz w:val="24"/>
                <w:u w:val="single"/>
              </w:rPr>
              <w:t>3.8.4. Limitations of the Analysis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3" w:anchor="_Toc180692716" w:history="1">
            <w:r w:rsidRPr="00011461">
              <w:rPr>
                <w:rFonts w:ascii="Calibri" w:eastAsia="Times New Roman" w:hAnsi="Calibri" w:cs="Times New Roman"/>
                <w:noProof/>
                <w:color w:val="0563C1"/>
                <w:sz w:val="24"/>
                <w:u w:val="single"/>
              </w:rPr>
              <w:t>CHAPTER 4 – PRACTICAL STUDY</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17" w:history="1">
            <w:r w:rsidRPr="00011461">
              <w:rPr>
                <w:rFonts w:ascii="Calibri" w:eastAsia="Times New Roman" w:hAnsi="Calibri" w:cs="Times New Roman"/>
                <w:noProof/>
                <w:color w:val="0563C1"/>
                <w:sz w:val="24"/>
                <w:u w:val="single"/>
              </w:rPr>
              <w:t>4.1. Introduction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18" w:history="1">
            <w:r w:rsidRPr="00011461">
              <w:rPr>
                <w:rFonts w:ascii="Calibri" w:eastAsia="Times New Roman" w:hAnsi="Calibri" w:cs="Times New Roman"/>
                <w:noProof/>
                <w:color w:val="0563C1"/>
                <w:sz w:val="24"/>
                <w:u w:val="single"/>
              </w:rPr>
              <w:t>4.2.   Data Analysis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59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19" w:history="1">
            <w:r w:rsidRPr="00011461">
              <w:rPr>
                <w:rFonts w:ascii="Calibri" w:eastAsia="Times New Roman" w:hAnsi="Calibri" w:cs="Times New Roman"/>
                <w:noProof/>
                <w:color w:val="0563C1"/>
                <w:sz w:val="24"/>
                <w:u w:val="single"/>
              </w:rPr>
              <w:t>4.2.1. Challenges in Regulatory Compliance</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_Toc180692719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0" w:history="1">
            <w:r w:rsidRPr="00011461">
              <w:rPr>
                <w:rFonts w:ascii="Calibri" w:eastAsia="Times New Roman" w:hAnsi="Calibri" w:cs="Times New Roman"/>
                <w:noProof/>
                <w:color w:val="0563C1"/>
                <w:sz w:val="24"/>
                <w:u w:val="single"/>
              </w:rPr>
              <w:t>4.2.1.1. Data Analysis of Compliance Delays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60</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1" w:history="1">
            <w:r w:rsidRPr="00011461">
              <w:rPr>
                <w:rFonts w:ascii="Calibri" w:eastAsia="Times New Roman" w:hAnsi="Calibri" w:cs="Times New Roman"/>
                <w:noProof/>
                <w:color w:val="0563C1"/>
                <w:sz w:val="24"/>
                <w:u w:val="single"/>
              </w:rPr>
              <w:t>4.2.1.2. Impact on Project Resources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22" w:history="1">
            <w:r w:rsidRPr="00011461">
              <w:rPr>
                <w:rFonts w:ascii="Calibri" w:eastAsia="Times New Roman" w:hAnsi="Calibri" w:cs="Times New Roman"/>
                <w:noProof/>
                <w:color w:val="0563C1"/>
                <w:sz w:val="24"/>
                <w:u w:val="single"/>
              </w:rPr>
              <w:t>4.2.2 Stakeholder Management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3" w:history="1">
            <w:r w:rsidRPr="00011461">
              <w:rPr>
                <w:rFonts w:ascii="Calibri" w:eastAsia="Times New Roman" w:hAnsi="Calibri" w:cs="Times New Roman"/>
                <w:noProof/>
                <w:color w:val="0563C1"/>
                <w:sz w:val="24"/>
                <w:u w:val="single"/>
              </w:rPr>
              <w:t>4.2.2.1. Feedback Delays from External Partners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4" w:history="1">
            <w:r w:rsidRPr="00011461">
              <w:rPr>
                <w:rFonts w:ascii="Calibri" w:eastAsia="Times New Roman" w:hAnsi="Calibri" w:cs="Times New Roman"/>
                <w:noProof/>
                <w:color w:val="0563C1"/>
                <w:sz w:val="24"/>
                <w:u w:val="single"/>
              </w:rPr>
              <w:t>4.2.2.2. Impact of Confidentiality Requirements on Communication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5" w:history="1">
            <w:r w:rsidRPr="00011461">
              <w:rPr>
                <w:rFonts w:ascii="Calibri" w:eastAsia="Times New Roman" w:hAnsi="Calibri" w:cs="Times New Roman"/>
                <w:noProof/>
                <w:color w:val="0563C1"/>
                <w:sz w:val="24"/>
                <w:u w:val="single"/>
              </w:rPr>
              <w:t>4.2.2.3. Quantifying Delays Due to Stakeholder Misalignment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26" w:history="1">
            <w:r w:rsidRPr="00011461">
              <w:rPr>
                <w:rFonts w:ascii="Calibri" w:eastAsia="Times New Roman" w:hAnsi="Calibri" w:cs="Times New Roman"/>
                <w:noProof/>
                <w:color w:val="0563C1"/>
                <w:sz w:val="24"/>
                <w:u w:val="single"/>
              </w:rPr>
              <w:t>4.2.3 Resource Allocation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7" w:history="1">
            <w:r w:rsidRPr="00011461">
              <w:rPr>
                <w:rFonts w:ascii="Calibri" w:eastAsia="Times New Roman" w:hAnsi="Calibri" w:cs="Times New Roman"/>
                <w:noProof/>
                <w:color w:val="0563C1"/>
                <w:sz w:val="24"/>
                <w:u w:val="single"/>
              </w:rPr>
              <w:t>4.2.3.1. Budget Constraints and Approval Delays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8" w:history="1">
            <w:r w:rsidRPr="00011461">
              <w:rPr>
                <w:rFonts w:ascii="Calibri" w:eastAsia="Times New Roman" w:hAnsi="Calibri" w:cs="Times New Roman"/>
                <w:noProof/>
                <w:color w:val="0563C1"/>
                <w:sz w:val="24"/>
                <w:u w:val="single"/>
              </w:rPr>
              <w:t>4.2.3.2. Random Task Assignments Without Performance Indicators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67</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720"/>
            <w:rPr>
              <w:rFonts w:ascii="Times New Roman" w:eastAsia="Times New Roman" w:hAnsi="Times New Roman" w:cs="Times New Roman"/>
              <w:noProof/>
              <w:sz w:val="24"/>
              <w:szCs w:val="24"/>
            </w:rPr>
          </w:pPr>
          <w:hyperlink w:anchor="_Toc180692729" w:history="1">
            <w:r w:rsidRPr="00011461">
              <w:rPr>
                <w:rFonts w:ascii="Calibri" w:eastAsia="Times New Roman" w:hAnsi="Calibri" w:cs="Times New Roman"/>
                <w:noProof/>
                <w:color w:val="0563C1"/>
                <w:sz w:val="24"/>
                <w:u w:val="single"/>
              </w:rPr>
              <w:t>4.2.3.3. Shortage of Skilled Personnel</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_Toc180692729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30" w:history="1">
            <w:r w:rsidRPr="00011461">
              <w:rPr>
                <w:rFonts w:ascii="Calibri" w:eastAsia="Times New Roman" w:hAnsi="Calibri" w:cs="Times New Roman"/>
                <w:noProof/>
                <w:color w:val="0563C1"/>
                <w:sz w:val="24"/>
                <w:u w:val="single"/>
              </w:rPr>
              <w:t>4.3.   Research Findings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31" w:history="1">
            <w:r w:rsidRPr="00011461">
              <w:rPr>
                <w:rFonts w:ascii="Calibri" w:eastAsia="Times New Roman" w:hAnsi="Calibri" w:cs="Times New Roman"/>
                <w:noProof/>
                <w:color w:val="0563C1"/>
                <w:sz w:val="24"/>
                <w:u w:val="single"/>
              </w:rPr>
              <w:t>4.3.1 Testing the Hypothesis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69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32" w:history="1">
            <w:r w:rsidRPr="00011461">
              <w:rPr>
                <w:rFonts w:ascii="Calibri" w:eastAsia="Times New Roman" w:hAnsi="Calibri" w:cs="Times New Roman"/>
                <w:noProof/>
                <w:color w:val="0563C1"/>
                <w:sz w:val="24"/>
                <w:u w:val="single"/>
              </w:rPr>
              <w:t>4.3.2 Regulatory Compliance Findings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_Toc180692732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72</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33" w:history="1">
            <w:r w:rsidRPr="00011461">
              <w:rPr>
                <w:rFonts w:ascii="Calibri" w:eastAsia="Times New Roman" w:hAnsi="Calibri" w:cs="Times New Roman"/>
                <w:noProof/>
                <w:color w:val="0563C1"/>
                <w:sz w:val="24"/>
                <w:u w:val="single"/>
              </w:rPr>
              <w:t>4.3.3 Stakeholder Management Findings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_Toc180692733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73</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34" w:history="1">
            <w:r w:rsidRPr="00011461">
              <w:rPr>
                <w:rFonts w:ascii="Calibri" w:eastAsia="Times New Roman" w:hAnsi="Calibri" w:cs="Times New Roman"/>
                <w:noProof/>
                <w:color w:val="0563C1"/>
                <w:sz w:val="24"/>
                <w:u w:val="single"/>
              </w:rPr>
              <w:t>4.3.4 Resource Allocation Findings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_Toc180692734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440"/>
            <w:rPr>
              <w:rFonts w:ascii="Times New Roman" w:eastAsia="Times New Roman" w:hAnsi="Times New Roman" w:cs="Times New Roman"/>
              <w:noProof/>
              <w:sz w:val="24"/>
              <w:szCs w:val="24"/>
            </w:rPr>
          </w:pPr>
          <w:hyperlink w:anchor="_Toc180692735" w:history="1">
            <w:r w:rsidRPr="00011461">
              <w:rPr>
                <w:rFonts w:ascii="Calibri" w:eastAsia="Times New Roman" w:hAnsi="Calibri" w:cs="Times New Roman"/>
                <w:noProof/>
                <w:color w:val="0563C1"/>
                <w:sz w:val="24"/>
                <w:u w:val="single"/>
              </w:rPr>
              <w:t>4.3.5 Comparative Findings and Prioritization</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_Toc180692735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74</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316"/>
            </w:tabs>
            <w:spacing w:after="100"/>
            <w:ind w:left="220"/>
            <w:rPr>
              <w:rFonts w:ascii="Times New Roman" w:eastAsia="Times New Roman" w:hAnsi="Times New Roman" w:cs="Times New Roman"/>
              <w:noProof/>
              <w:sz w:val="24"/>
              <w:szCs w:val="24"/>
            </w:rPr>
          </w:pPr>
          <w:hyperlink w:anchor="_Toc180692736" w:history="1">
            <w:r w:rsidRPr="00011461">
              <w:rPr>
                <w:rFonts w:ascii="Calibri" w:eastAsia="Times New Roman" w:hAnsi="Calibri" w:cs="Times New Roman"/>
                <w:noProof/>
                <w:color w:val="0563C1"/>
                <w:sz w:val="24"/>
                <w:u w:val="single"/>
              </w:rPr>
              <w:t>4.4.   Research Recommendations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_Toc180692736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4" w:anchor="_Toc180692737" w:history="1">
            <w:r w:rsidRPr="00011461">
              <w:rPr>
                <w:rFonts w:ascii="Calibri" w:eastAsia="Times New Roman" w:hAnsi="Calibri" w:cs="Times New Roman"/>
                <w:noProof/>
                <w:color w:val="0563C1"/>
                <w:sz w:val="24"/>
                <w:u w:val="single"/>
              </w:rPr>
              <w:t>REFERENCES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_Toc180692737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79</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r:id="rId15" w:anchor="_Toc180692738" w:history="1">
            <w:r w:rsidRPr="00011461">
              <w:rPr>
                <w:rFonts w:ascii="Calibri" w:eastAsia="Times New Roman" w:hAnsi="Calibri" w:cs="Times New Roman"/>
                <w:noProof/>
                <w:color w:val="0563C1"/>
                <w:sz w:val="24"/>
                <w:u w:val="single"/>
              </w:rPr>
              <w:t>APPENDICES</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_Toc180692738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85</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w:anchor="_Toc180692739" w:history="1">
            <w:r w:rsidRPr="00011461">
              <w:rPr>
                <w:rFonts w:ascii="Calibri" w:eastAsia="Times New Roman" w:hAnsi="Calibri" w:cs="Times New Roman"/>
                <w:noProof/>
                <w:color w:val="0563C1"/>
                <w:sz w:val="24"/>
                <w:u w:val="single"/>
              </w:rPr>
              <w:t>English Abstract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_Toc180692739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86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Times New Roman" w:eastAsia="Times New Roman" w:hAnsi="Times New Roman" w:cs="Times New Roman"/>
              <w:noProof/>
              <w:sz w:val="24"/>
              <w:szCs w:val="24"/>
            </w:rPr>
          </w:pPr>
          <w:hyperlink w:anchor="_Toc180692740" w:history="1">
            <w:r w:rsidRPr="00011461">
              <w:rPr>
                <w:rFonts w:ascii="Calibri" w:eastAsia="Times New Roman" w:hAnsi="Calibri" w:cs="Times New Roman"/>
                <w:noProof/>
                <w:color w:val="0563C1"/>
                <w:sz w:val="24"/>
                <w:u w:val="single"/>
              </w:rPr>
              <w:t>Arabic Abstract</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_Toc180692740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86</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tabs>
              <w:tab w:val="right" w:leader="dot" w:pos="8296"/>
            </w:tabs>
            <w:spacing w:after="100" w:line="240" w:lineRule="auto"/>
            <w:jc w:val="right"/>
            <w:rPr>
              <w:rFonts w:ascii="Calibri" w:eastAsia="Times New Roman" w:hAnsi="Calibri" w:cs="Arial"/>
              <w:noProof/>
            </w:rPr>
          </w:pPr>
          <w:hyperlink w:anchor="_Toc180692741" w:history="1">
            <w:r w:rsidRPr="00011461">
              <w:rPr>
                <w:rFonts w:ascii="Calibri" w:eastAsia="Times New Roman" w:hAnsi="Calibri" w:cs="Times New Roman"/>
                <w:noProof/>
                <w:color w:val="0563C1"/>
                <w:sz w:val="24"/>
                <w:u w:val="single"/>
              </w:rPr>
              <w:t>Published Papers 1</w:t>
            </w:r>
            <w:r w:rsidRPr="00011461">
              <w:rPr>
                <w:rFonts w:ascii="Times New Roman" w:eastAsia="Times New Roman" w:hAnsi="Times New Roman" w:cs="Times New Roman"/>
                <w:noProof/>
                <w:webHidden/>
                <w:sz w:val="24"/>
                <w:szCs w:val="24"/>
              </w:rPr>
              <w:tab/>
            </w:r>
            <w:r w:rsidRPr="00011461">
              <w:rPr>
                <w:rFonts w:ascii="Times New Roman" w:eastAsia="Times New Roman" w:hAnsi="Times New Roman" w:cs="Times New Roman"/>
                <w:noProof/>
                <w:webHidden/>
                <w:sz w:val="24"/>
                <w:szCs w:val="24"/>
              </w:rPr>
              <w:fldChar w:fldCharType="begin"/>
            </w:r>
            <w:r w:rsidRPr="00011461">
              <w:rPr>
                <w:rFonts w:ascii="Times New Roman" w:eastAsia="Times New Roman" w:hAnsi="Times New Roman" w:cs="Times New Roman"/>
                <w:noProof/>
                <w:webHidden/>
                <w:sz w:val="24"/>
                <w:szCs w:val="24"/>
              </w:rPr>
              <w:instrText xml:space="preserve"> PAGEREF _Toc180692741 \h </w:instrText>
            </w:r>
            <w:r w:rsidRPr="00011461">
              <w:rPr>
                <w:rFonts w:ascii="Times New Roman" w:eastAsia="Times New Roman" w:hAnsi="Times New Roman" w:cs="Times New Roman"/>
                <w:noProof/>
                <w:webHidden/>
                <w:sz w:val="24"/>
                <w:szCs w:val="24"/>
              </w:rPr>
            </w:r>
            <w:r w:rsidRPr="00011461">
              <w:rPr>
                <w:rFonts w:ascii="Times New Roman" w:eastAsia="Times New Roman" w:hAnsi="Times New Roman" w:cs="Times New Roman"/>
                <w:noProof/>
                <w:webHidden/>
                <w:sz w:val="24"/>
                <w:szCs w:val="24"/>
              </w:rPr>
              <w:fldChar w:fldCharType="separate"/>
            </w:r>
            <w:r w:rsidRPr="00011461">
              <w:rPr>
                <w:rFonts w:ascii="Times New Roman" w:eastAsia="Times New Roman" w:hAnsi="Times New Roman" w:cs="Times New Roman"/>
                <w:noProof/>
                <w:webHidden/>
                <w:sz w:val="24"/>
                <w:szCs w:val="24"/>
              </w:rPr>
              <w:t>88</w:t>
            </w:r>
            <w:r w:rsidRPr="00011461">
              <w:rPr>
                <w:rFonts w:ascii="Times New Roman" w:eastAsia="Times New Roman" w:hAnsi="Times New Roman" w:cs="Times New Roman"/>
                <w:noProof/>
                <w:webHidden/>
                <w:sz w:val="24"/>
                <w:szCs w:val="24"/>
              </w:rPr>
              <w:fldChar w:fldCharType="end"/>
            </w:r>
          </w:hyperlink>
        </w:p>
        <w:p w:rsidR="00011461" w:rsidRPr="00011461" w:rsidRDefault="00011461" w:rsidP="00011461">
          <w:pPr>
            <w:spacing w:line="276" w:lineRule="auto"/>
            <w:rPr>
              <w:rFonts w:ascii="Calibri" w:eastAsia="Calibri" w:hAnsi="Calibri" w:cs="Arial"/>
              <w:b/>
              <w:bCs/>
              <w:noProof/>
            </w:rPr>
          </w:pPr>
          <w:r w:rsidRPr="00011461">
            <w:rPr>
              <w:rFonts w:ascii="Times New Roman" w:eastAsia="Calibri" w:hAnsi="Times New Roman" w:cs="Times New Roman"/>
              <w:b/>
              <w:bCs/>
              <w:noProof/>
              <w:sz w:val="24"/>
              <w:szCs w:val="24"/>
            </w:rPr>
            <w:fldChar w:fldCharType="end"/>
          </w:r>
        </w:p>
      </w:sdtContent>
    </w:sdt>
    <w:p w:rsidR="00011461" w:rsidRPr="00011461" w:rsidRDefault="00011461" w:rsidP="00011461">
      <w:pPr>
        <w:spacing w:line="276" w:lineRule="auto"/>
        <w:rPr>
          <w:rFonts w:ascii="Calibri" w:eastAsia="Calibri" w:hAnsi="Calibri" w:cs="Arial"/>
        </w:rPr>
      </w:pPr>
      <w:r w:rsidRPr="00011461">
        <w:rPr>
          <w:rFonts w:ascii="Times New Roman" w:eastAsia="Calibri" w:hAnsi="Times New Roman" w:cs="Times New Roman"/>
          <w:b/>
          <w:bCs/>
          <w:sz w:val="32"/>
          <w:szCs w:val="32"/>
        </w:rPr>
        <w:t>List of Figures</w:t>
      </w:r>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r w:rsidRPr="00011461">
        <w:rPr>
          <w:rFonts w:ascii="Times New Roman" w:eastAsia="Calibri" w:hAnsi="Times New Roman" w:cs="Times New Roman"/>
          <w:b/>
          <w:bCs/>
          <w:i/>
          <w:iCs/>
          <w:sz w:val="32"/>
          <w:szCs w:val="32"/>
        </w:rPr>
        <w:fldChar w:fldCharType="begin"/>
      </w:r>
      <w:r w:rsidRPr="00011461">
        <w:rPr>
          <w:rFonts w:ascii="Times New Roman" w:eastAsia="Calibri" w:hAnsi="Times New Roman" w:cs="Times New Roman"/>
          <w:b/>
          <w:bCs/>
          <w:i/>
          <w:iCs/>
          <w:sz w:val="32"/>
          <w:szCs w:val="32"/>
        </w:rPr>
        <w:instrText xml:space="preserve"> TOC \h \z \c "Figure" </w:instrText>
      </w:r>
      <w:r w:rsidRPr="00011461">
        <w:rPr>
          <w:rFonts w:ascii="Times New Roman" w:eastAsia="Calibri" w:hAnsi="Times New Roman" w:cs="Times New Roman"/>
          <w:b/>
          <w:bCs/>
          <w:i/>
          <w:iCs/>
          <w:sz w:val="32"/>
          <w:szCs w:val="32"/>
        </w:rPr>
        <w:fldChar w:fldCharType="separate"/>
      </w:r>
      <w:hyperlink w:anchor="_Toc180521568" w:history="1">
        <w:r w:rsidRPr="00011461">
          <w:rPr>
            <w:rFonts w:ascii="Calibri" w:eastAsia="Calibri" w:hAnsi="Calibri" w:cs="Calibri"/>
            <w:noProof/>
            <w:color w:val="0563C1"/>
            <w:sz w:val="24"/>
            <w:szCs w:val="24"/>
            <w:u w:val="single"/>
          </w:rPr>
          <w:t>Figure 1. The Theoretical Framework.</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_Toc180521568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32</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69" w:history="1">
        <w:r w:rsidRPr="00011461">
          <w:rPr>
            <w:rFonts w:ascii="Calibri" w:eastAsia="Calibri" w:hAnsi="Calibri" w:cs="Calibri"/>
            <w:noProof/>
            <w:color w:val="0563C1"/>
            <w:sz w:val="24"/>
            <w:szCs w:val="24"/>
            <w:u w:val="single"/>
          </w:rPr>
          <w:t>Figure 3. Project Timeline: Initial vs Extended Due to Regulatory Delays.</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_Toc180521569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61</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70" w:history="1">
        <w:r w:rsidRPr="00011461">
          <w:rPr>
            <w:rFonts w:ascii="Calibri" w:eastAsia="Calibri" w:hAnsi="Calibri" w:cs="Calibri"/>
            <w:noProof/>
            <w:color w:val="0563C1"/>
            <w:sz w:val="24"/>
            <w:szCs w:val="24"/>
            <w:u w:val="single"/>
          </w:rPr>
          <w:t>Figure 4. Cumulative Impact of Stakeholder Management Issues on Timeline.</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_Toc180521570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64</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71" w:history="1">
        <w:r w:rsidRPr="00011461">
          <w:rPr>
            <w:rFonts w:ascii="Calibri" w:eastAsia="Calibri" w:hAnsi="Calibri" w:cs="Calibri"/>
            <w:noProof/>
            <w:color w:val="0563C1"/>
            <w:sz w:val="24"/>
            <w:szCs w:val="24"/>
            <w:u w:val="single"/>
          </w:rPr>
          <w:t>Figure 5. Impact of Budget Constraints on Project Timeline.</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_Toc180521571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65</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72" w:history="1">
        <w:r w:rsidRPr="00011461">
          <w:rPr>
            <w:rFonts w:ascii="Calibri" w:eastAsia="Calibri" w:hAnsi="Calibri" w:cs="Calibri"/>
            <w:noProof/>
            <w:color w:val="0563C1"/>
            <w:sz w:val="24"/>
            <w:szCs w:val="24"/>
            <w:u w:val="single"/>
          </w:rPr>
          <w:t>Figure 6. Impact of Shortage of Skilled Personal on Project Timeline.</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_Toc180521572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68</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73" w:history="1">
        <w:r w:rsidRPr="00011461">
          <w:rPr>
            <w:rFonts w:ascii="Calibri" w:eastAsia="Calibri" w:hAnsi="Calibri" w:cs="Calibri"/>
            <w:noProof/>
            <w:color w:val="0563C1"/>
            <w:sz w:val="24"/>
            <w:szCs w:val="24"/>
            <w:u w:val="single"/>
          </w:rPr>
          <w:t>Figure 7. Regulatory Compliance, Stakeholder Management, and Resource Allocation, Showing Their Respective Impacts on Project Delays.</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_Toc180521573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76</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tabs>
          <w:tab w:val="right" w:leader="dot" w:pos="8316"/>
        </w:tabs>
        <w:spacing w:after="0" w:line="360" w:lineRule="auto"/>
        <w:rPr>
          <w:rFonts w:ascii="Calibri" w:eastAsia="Calibri" w:hAnsi="Calibri" w:cs="Calibri"/>
          <w:i/>
          <w:iCs/>
          <w:noProof/>
          <w:color w:val="0563C1"/>
          <w:sz w:val="24"/>
          <w:szCs w:val="24"/>
          <w:u w:val="single"/>
        </w:rPr>
      </w:pPr>
      <w:hyperlink w:anchor="_Toc180521574" w:history="1">
        <w:r w:rsidRPr="00011461">
          <w:rPr>
            <w:rFonts w:ascii="Calibri" w:eastAsia="Calibri" w:hAnsi="Calibri" w:cs="Calibri"/>
            <w:noProof/>
            <w:color w:val="0563C1"/>
            <w:sz w:val="24"/>
            <w:szCs w:val="24"/>
            <w:u w:val="single"/>
          </w:rPr>
          <w:t>Figure 8. Strategic Implementation Framework.</w:t>
        </w:r>
        <w:r w:rsidRPr="00011461">
          <w:rPr>
            <w:rFonts w:ascii="Calibri" w:eastAsia="Calibri" w:hAnsi="Calibri" w:cs="Calibri"/>
            <w:noProof/>
            <w:webHidden/>
            <w:color w:val="0563C1"/>
            <w:sz w:val="24"/>
            <w:szCs w:val="24"/>
            <w:u w:val="single"/>
          </w:rPr>
          <w:tab/>
        </w:r>
        <w:r w:rsidRPr="00011461">
          <w:rPr>
            <w:rFonts w:ascii="Calibri" w:eastAsia="Calibri" w:hAnsi="Calibri" w:cs="Calibri"/>
            <w:noProof/>
            <w:webHidden/>
            <w:color w:val="0563C1"/>
            <w:sz w:val="24"/>
            <w:szCs w:val="24"/>
            <w:u w:val="single"/>
          </w:rPr>
          <w:fldChar w:fldCharType="begin"/>
        </w:r>
        <w:r w:rsidRPr="00011461">
          <w:rPr>
            <w:rFonts w:ascii="Calibri" w:eastAsia="Calibri" w:hAnsi="Calibri" w:cs="Calibri"/>
            <w:noProof/>
            <w:webHidden/>
            <w:color w:val="0563C1"/>
            <w:sz w:val="24"/>
            <w:szCs w:val="24"/>
            <w:u w:val="single"/>
          </w:rPr>
          <w:instrText xml:space="preserve"> PAGEREF _Toc180521574 \h </w:instrText>
        </w:r>
        <w:r w:rsidRPr="00011461">
          <w:rPr>
            <w:rFonts w:ascii="Calibri" w:eastAsia="Calibri" w:hAnsi="Calibri" w:cs="Calibri"/>
            <w:noProof/>
            <w:webHidden/>
            <w:color w:val="0563C1"/>
            <w:sz w:val="24"/>
            <w:szCs w:val="24"/>
            <w:u w:val="single"/>
          </w:rPr>
        </w:r>
        <w:r w:rsidRPr="00011461">
          <w:rPr>
            <w:rFonts w:ascii="Calibri" w:eastAsia="Calibri" w:hAnsi="Calibri" w:cs="Calibri"/>
            <w:noProof/>
            <w:webHidden/>
            <w:color w:val="0563C1"/>
            <w:sz w:val="24"/>
            <w:szCs w:val="24"/>
            <w:u w:val="single"/>
          </w:rPr>
          <w:fldChar w:fldCharType="separate"/>
        </w:r>
        <w:r w:rsidRPr="00011461">
          <w:rPr>
            <w:rFonts w:ascii="Calibri" w:eastAsia="Calibri" w:hAnsi="Calibri" w:cs="Calibri"/>
            <w:noProof/>
            <w:webHidden/>
            <w:color w:val="0563C1"/>
            <w:sz w:val="24"/>
            <w:szCs w:val="24"/>
            <w:u w:val="single"/>
          </w:rPr>
          <w:t>78</w:t>
        </w:r>
        <w:r w:rsidRPr="00011461">
          <w:rPr>
            <w:rFonts w:ascii="Calibri" w:eastAsia="Calibri" w:hAnsi="Calibri" w:cs="Calibri"/>
            <w:noProof/>
            <w:webHidden/>
            <w:color w:val="0563C1"/>
            <w:sz w:val="24"/>
            <w:szCs w:val="24"/>
            <w:u w:val="single"/>
          </w:rPr>
          <w:fldChar w:fldCharType="end"/>
        </w:r>
      </w:hyperlink>
    </w:p>
    <w:p w:rsidR="00011461" w:rsidRPr="00011461" w:rsidRDefault="00011461" w:rsidP="00011461">
      <w:pPr>
        <w:spacing w:after="0" w:line="360" w:lineRule="auto"/>
        <w:rPr>
          <w:rFonts w:ascii="Times New Roman" w:eastAsia="Calibri" w:hAnsi="Times New Roman" w:cs="Times New Roman"/>
          <w:b/>
          <w:bCs/>
          <w:sz w:val="32"/>
          <w:szCs w:val="32"/>
          <w:rtl/>
        </w:rPr>
      </w:pPr>
      <w:r w:rsidRPr="00011461">
        <w:rPr>
          <w:rFonts w:ascii="Times New Roman" w:eastAsia="Calibri" w:hAnsi="Times New Roman" w:cs="Times New Roman"/>
          <w:b/>
          <w:bCs/>
          <w:sz w:val="32"/>
          <w:szCs w:val="32"/>
        </w:rPr>
        <w:fldChar w:fldCharType="end"/>
      </w:r>
    </w:p>
    <w:p w:rsidR="00011461" w:rsidRPr="00011461" w:rsidRDefault="00011461" w:rsidP="00011461">
      <w:pPr>
        <w:autoSpaceDE w:val="0"/>
        <w:autoSpaceDN w:val="0"/>
        <w:adjustRightInd w:val="0"/>
        <w:spacing w:line="240" w:lineRule="auto"/>
        <w:rPr>
          <w:rFonts w:ascii="Times New Roman" w:eastAsia="Calibri" w:hAnsi="Times New Roman" w:cs="Times New Roman"/>
          <w:b/>
          <w:bCs/>
          <w:sz w:val="32"/>
          <w:szCs w:val="32"/>
        </w:rPr>
      </w:pPr>
      <w:r w:rsidRPr="00011461">
        <w:rPr>
          <w:rFonts w:ascii="Times New Roman" w:eastAsia="Calibri" w:hAnsi="Times New Roman" w:cs="Times New Roman"/>
          <w:noProof/>
          <w:sz w:val="24"/>
          <w:szCs w:val="24"/>
        </w:rPr>
        <mc:AlternateContent>
          <mc:Choice Requires="wps">
            <w:drawing>
              <wp:anchor distT="0" distB="0" distL="114300" distR="114300" simplePos="0" relativeHeight="251659264" behindDoc="0" locked="0" layoutInCell="1" allowOverlap="1" wp14:anchorId="49AD9B5A" wp14:editId="242DB20D">
                <wp:simplePos x="0" y="0"/>
                <wp:positionH relativeFrom="margin">
                  <wp:posOffset>822325</wp:posOffset>
                </wp:positionH>
                <wp:positionV relativeFrom="paragraph">
                  <wp:posOffset>7639050</wp:posOffset>
                </wp:positionV>
                <wp:extent cx="3519170" cy="406400"/>
                <wp:effectExtent l="0" t="0" r="0" b="0"/>
                <wp:wrapNone/>
                <wp:docPr id="30" name="مربع نص 6"/>
                <wp:cNvGraphicFramePr/>
                <a:graphic xmlns:a="http://schemas.openxmlformats.org/drawingml/2006/main">
                  <a:graphicData uri="http://schemas.microsoft.com/office/word/2010/wordprocessingShape">
                    <wps:wsp>
                      <wps:cNvSpPr txBox="1"/>
                      <wps:spPr>
                        <a:xfrm>
                          <a:off x="0" y="0"/>
                          <a:ext cx="3519170" cy="406400"/>
                        </a:xfrm>
                        <a:prstGeom prst="rect">
                          <a:avLst/>
                        </a:prstGeom>
                        <a:noFill/>
                        <a:ln w="6350">
                          <a:noFill/>
                        </a:ln>
                      </wps:spPr>
                      <wps:txbx>
                        <w:txbxContent>
                          <w:p w:rsidR="00011461" w:rsidRDefault="00011461" w:rsidP="0001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AD9B5A" id="_x0000_t202" coordsize="21600,21600" o:spt="202" path="m,l,21600r21600,l21600,xe">
                <v:stroke joinstyle="miter"/>
                <v:path gradientshapeok="t" o:connecttype="rect"/>
              </v:shapetype>
              <v:shape id="مربع نص 6" o:spid="_x0000_s1026" type="#_x0000_t202" style="position:absolute;margin-left:64.75pt;margin-top:601.5pt;width:277.1pt;height: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" filled="f" stroked="f" strokeweight=".5pt">
                <v:textbox>
                  <w:txbxContent>
                    <w:p w:rsidR="00011461" w:rsidRDefault="00011461" w:rsidP="00011461"/>
                  </w:txbxContent>
                </v:textbox>
                <w10:wrap anchorx="margin"/>
              </v:shape>
            </w:pict>
          </mc:Fallback>
        </mc:AlternateContent>
      </w:r>
      <w:r w:rsidRPr="00011461">
        <w:rPr>
          <w:rFonts w:ascii="Times New Roman" w:eastAsia="Calibri" w:hAnsi="Times New Roman" w:cs="Times New Roman"/>
          <w:b/>
          <w:bCs/>
          <w:sz w:val="32"/>
          <w:szCs w:val="32"/>
        </w:rPr>
        <w:t>List of Tables</w:t>
      </w:r>
    </w:p>
    <w:p w:rsidR="00011461" w:rsidRPr="00011461" w:rsidRDefault="00011461" w:rsidP="00011461">
      <w:pPr>
        <w:tabs>
          <w:tab w:val="right" w:leader="dot" w:pos="8316"/>
        </w:tabs>
        <w:spacing w:after="0" w:line="360" w:lineRule="auto"/>
        <w:rPr>
          <w:rFonts w:ascii="Times New Roman" w:eastAsia="Times New Roman" w:hAnsi="Times New Roman" w:cs="Times New Roman"/>
          <w:noProof/>
          <w:sz w:val="24"/>
          <w:szCs w:val="24"/>
        </w:rPr>
      </w:pPr>
      <w:r w:rsidRPr="00011461">
        <w:rPr>
          <w:rFonts w:ascii="Times New Roman" w:eastAsia="Calibri" w:hAnsi="Times New Roman" w:cs="Times New Roman"/>
          <w:b/>
          <w:bCs/>
        </w:rPr>
        <w:fldChar w:fldCharType="begin"/>
      </w:r>
      <w:r w:rsidRPr="00011461">
        <w:rPr>
          <w:rFonts w:ascii="Times New Roman" w:eastAsia="Calibri" w:hAnsi="Times New Roman" w:cs="Times New Roman"/>
          <w:b/>
          <w:bCs/>
        </w:rPr>
        <w:instrText xml:space="preserve"> TOC \h \z \c "Table" </w:instrText>
      </w:r>
      <w:r w:rsidRPr="00011461">
        <w:rPr>
          <w:rFonts w:ascii="Times New Roman" w:eastAsia="Calibri" w:hAnsi="Times New Roman" w:cs="Times New Roman"/>
          <w:b/>
          <w:bCs/>
        </w:rPr>
        <w:fldChar w:fldCharType="separate"/>
      </w:r>
      <w:hyperlink w:anchor="_Toc180521502" w:history="1">
        <w:r w:rsidRPr="00011461">
          <w:rPr>
            <w:rFonts w:ascii="Calibri" w:eastAsia="Calibri" w:hAnsi="Calibri" w:cs="Calibri"/>
            <w:noProof/>
            <w:color w:val="0563C1"/>
            <w:sz w:val="24"/>
            <w:szCs w:val="24"/>
            <w:u w:val="single"/>
          </w:rPr>
          <w:t>Table 1. Justification for Sample Size.</w:t>
        </w:r>
        <w:r w:rsidRPr="00011461">
          <w:rPr>
            <w:rFonts w:ascii="Times New Roman" w:eastAsia="Calibri" w:hAnsi="Times New Roman" w:cs="Times New Roman"/>
            <w:noProof/>
            <w:webHidden/>
            <w:sz w:val="24"/>
            <w:szCs w:val="24"/>
          </w:rPr>
          <w:tab/>
        </w:r>
        <w:r w:rsidRPr="00011461">
          <w:rPr>
            <w:rFonts w:ascii="Times New Roman" w:eastAsia="Calibri" w:hAnsi="Times New Roman" w:cs="Times New Roman"/>
            <w:noProof/>
            <w:webHidden/>
            <w:sz w:val="24"/>
            <w:szCs w:val="24"/>
          </w:rPr>
          <w:fldChar w:fldCharType="begin"/>
        </w:r>
        <w:r w:rsidRPr="00011461">
          <w:rPr>
            <w:rFonts w:ascii="Times New Roman" w:eastAsia="Calibri" w:hAnsi="Times New Roman" w:cs="Times New Roman"/>
            <w:noProof/>
            <w:webHidden/>
            <w:sz w:val="24"/>
            <w:szCs w:val="24"/>
          </w:rPr>
          <w:instrText xml:space="preserve"> PAGEREF _Toc180521502 \h </w:instrText>
        </w:r>
        <w:r w:rsidRPr="00011461">
          <w:rPr>
            <w:rFonts w:ascii="Times New Roman" w:eastAsia="Calibri" w:hAnsi="Times New Roman" w:cs="Times New Roman"/>
            <w:noProof/>
            <w:webHidden/>
            <w:sz w:val="24"/>
            <w:szCs w:val="24"/>
          </w:rPr>
        </w:r>
        <w:r w:rsidRPr="00011461">
          <w:rPr>
            <w:rFonts w:ascii="Times New Roman" w:eastAsia="Calibri" w:hAnsi="Times New Roman" w:cs="Times New Roman"/>
            <w:noProof/>
            <w:webHidden/>
            <w:sz w:val="24"/>
            <w:szCs w:val="24"/>
          </w:rPr>
          <w:fldChar w:fldCharType="separate"/>
        </w:r>
        <w:r w:rsidRPr="00011461">
          <w:rPr>
            <w:rFonts w:ascii="Times New Roman" w:eastAsia="Calibri" w:hAnsi="Times New Roman" w:cs="Times New Roman"/>
            <w:noProof/>
            <w:webHidden/>
            <w:sz w:val="24"/>
            <w:szCs w:val="24"/>
          </w:rPr>
          <w:t>45</w:t>
        </w:r>
        <w:r w:rsidRPr="00011461">
          <w:rPr>
            <w:rFonts w:ascii="Times New Roman" w:eastAsia="Calibri" w:hAnsi="Times New Roman" w:cs="Times New Roman"/>
            <w:noProof/>
            <w:webHidden/>
            <w:sz w:val="24"/>
            <w:szCs w:val="24"/>
          </w:rPr>
          <w:fldChar w:fldCharType="end"/>
        </w:r>
      </w:hyperlink>
    </w:p>
    <w:p w:rsidR="00011461" w:rsidRPr="00011461" w:rsidRDefault="00011461" w:rsidP="00011461">
      <w:pPr>
        <w:tabs>
          <w:tab w:val="right" w:leader="dot" w:pos="8316"/>
        </w:tabs>
        <w:spacing w:after="0" w:line="360" w:lineRule="auto"/>
        <w:rPr>
          <w:rFonts w:ascii="Times New Roman" w:eastAsia="Times New Roman" w:hAnsi="Times New Roman" w:cs="Times New Roman"/>
          <w:noProof/>
          <w:sz w:val="24"/>
          <w:szCs w:val="24"/>
        </w:rPr>
      </w:pPr>
      <w:hyperlink w:anchor="_Toc180521503" w:history="1">
        <w:r w:rsidRPr="00011461">
          <w:rPr>
            <w:rFonts w:ascii="Calibri" w:eastAsia="Calibri" w:hAnsi="Calibri" w:cs="Calibri"/>
            <w:noProof/>
            <w:color w:val="0563C1"/>
            <w:sz w:val="24"/>
            <w:szCs w:val="24"/>
            <w:u w:val="single"/>
          </w:rPr>
          <w:t>Table 2. The Steps Involved in Thematic Analysis.</w:t>
        </w:r>
        <w:r w:rsidRPr="00011461">
          <w:rPr>
            <w:rFonts w:ascii="Times New Roman" w:eastAsia="Calibri" w:hAnsi="Times New Roman" w:cs="Times New Roman"/>
            <w:noProof/>
            <w:webHidden/>
            <w:sz w:val="24"/>
            <w:szCs w:val="24"/>
          </w:rPr>
          <w:tab/>
        </w:r>
        <w:r w:rsidRPr="00011461">
          <w:rPr>
            <w:rFonts w:ascii="Times New Roman" w:eastAsia="Calibri" w:hAnsi="Times New Roman" w:cs="Times New Roman"/>
            <w:noProof/>
            <w:webHidden/>
            <w:sz w:val="24"/>
            <w:szCs w:val="24"/>
          </w:rPr>
          <w:fldChar w:fldCharType="begin"/>
        </w:r>
        <w:r w:rsidRPr="00011461">
          <w:rPr>
            <w:rFonts w:ascii="Times New Roman" w:eastAsia="Calibri" w:hAnsi="Times New Roman" w:cs="Times New Roman"/>
            <w:noProof/>
            <w:webHidden/>
            <w:sz w:val="24"/>
            <w:szCs w:val="24"/>
          </w:rPr>
          <w:instrText xml:space="preserve"> PAGEREF _Toc180521503 \h </w:instrText>
        </w:r>
        <w:r w:rsidRPr="00011461">
          <w:rPr>
            <w:rFonts w:ascii="Times New Roman" w:eastAsia="Calibri" w:hAnsi="Times New Roman" w:cs="Times New Roman"/>
            <w:noProof/>
            <w:webHidden/>
            <w:sz w:val="24"/>
            <w:szCs w:val="24"/>
          </w:rPr>
        </w:r>
        <w:r w:rsidRPr="00011461">
          <w:rPr>
            <w:rFonts w:ascii="Times New Roman" w:eastAsia="Calibri" w:hAnsi="Times New Roman" w:cs="Times New Roman"/>
            <w:noProof/>
            <w:webHidden/>
            <w:sz w:val="24"/>
            <w:szCs w:val="24"/>
          </w:rPr>
          <w:fldChar w:fldCharType="separate"/>
        </w:r>
        <w:r w:rsidRPr="00011461">
          <w:rPr>
            <w:rFonts w:ascii="Times New Roman" w:eastAsia="Calibri" w:hAnsi="Times New Roman" w:cs="Times New Roman"/>
            <w:noProof/>
            <w:webHidden/>
            <w:sz w:val="24"/>
            <w:szCs w:val="24"/>
          </w:rPr>
          <w:t>54</w:t>
        </w:r>
        <w:r w:rsidRPr="00011461">
          <w:rPr>
            <w:rFonts w:ascii="Times New Roman" w:eastAsia="Calibri" w:hAnsi="Times New Roman" w:cs="Times New Roman"/>
            <w:noProof/>
            <w:webHidden/>
            <w:sz w:val="24"/>
            <w:szCs w:val="24"/>
          </w:rPr>
          <w:fldChar w:fldCharType="end"/>
        </w:r>
      </w:hyperlink>
    </w:p>
    <w:p w:rsidR="00011461" w:rsidRPr="00011461" w:rsidRDefault="00011461" w:rsidP="00011461">
      <w:pPr>
        <w:tabs>
          <w:tab w:val="right" w:leader="dot" w:pos="8316"/>
        </w:tabs>
        <w:spacing w:after="0" w:line="360" w:lineRule="auto"/>
        <w:rPr>
          <w:rFonts w:ascii="Times New Roman" w:eastAsia="Times New Roman" w:hAnsi="Times New Roman" w:cs="Times New Roman"/>
          <w:noProof/>
          <w:sz w:val="24"/>
          <w:szCs w:val="24"/>
        </w:rPr>
      </w:pPr>
      <w:hyperlink w:anchor="_Toc180521504" w:history="1">
        <w:r w:rsidRPr="00011461">
          <w:rPr>
            <w:rFonts w:ascii="Calibri" w:eastAsia="Calibri" w:hAnsi="Calibri" w:cs="Calibri"/>
            <w:noProof/>
            <w:color w:val="0563C1"/>
            <w:sz w:val="24"/>
            <w:szCs w:val="24"/>
            <w:u w:val="single"/>
          </w:rPr>
          <w:t>Table 3. Regulatory Compliance Issues Across Different Projects.</w:t>
        </w:r>
        <w:r w:rsidRPr="00011461">
          <w:rPr>
            <w:rFonts w:ascii="Times New Roman" w:eastAsia="Calibri" w:hAnsi="Times New Roman" w:cs="Times New Roman"/>
            <w:noProof/>
            <w:webHidden/>
            <w:sz w:val="24"/>
            <w:szCs w:val="24"/>
          </w:rPr>
          <w:tab/>
        </w:r>
        <w:r w:rsidRPr="00011461">
          <w:rPr>
            <w:rFonts w:ascii="Times New Roman" w:eastAsia="Calibri" w:hAnsi="Times New Roman" w:cs="Times New Roman"/>
            <w:noProof/>
            <w:webHidden/>
            <w:sz w:val="24"/>
            <w:szCs w:val="24"/>
          </w:rPr>
          <w:fldChar w:fldCharType="begin"/>
        </w:r>
        <w:r w:rsidRPr="00011461">
          <w:rPr>
            <w:rFonts w:ascii="Times New Roman" w:eastAsia="Calibri" w:hAnsi="Times New Roman" w:cs="Times New Roman"/>
            <w:noProof/>
            <w:webHidden/>
            <w:sz w:val="24"/>
            <w:szCs w:val="24"/>
          </w:rPr>
          <w:instrText xml:space="preserve"> PAGEREF _Toc180521504 \h </w:instrText>
        </w:r>
        <w:r w:rsidRPr="00011461">
          <w:rPr>
            <w:rFonts w:ascii="Times New Roman" w:eastAsia="Calibri" w:hAnsi="Times New Roman" w:cs="Times New Roman"/>
            <w:noProof/>
            <w:webHidden/>
            <w:sz w:val="24"/>
            <w:szCs w:val="24"/>
          </w:rPr>
        </w:r>
        <w:r w:rsidRPr="00011461">
          <w:rPr>
            <w:rFonts w:ascii="Times New Roman" w:eastAsia="Calibri" w:hAnsi="Times New Roman" w:cs="Times New Roman"/>
            <w:noProof/>
            <w:webHidden/>
            <w:sz w:val="24"/>
            <w:szCs w:val="24"/>
          </w:rPr>
          <w:fldChar w:fldCharType="separate"/>
        </w:r>
        <w:r w:rsidRPr="00011461">
          <w:rPr>
            <w:rFonts w:ascii="Times New Roman" w:eastAsia="Calibri" w:hAnsi="Times New Roman" w:cs="Times New Roman"/>
            <w:noProof/>
            <w:webHidden/>
            <w:sz w:val="24"/>
            <w:szCs w:val="24"/>
          </w:rPr>
          <w:t>61</w:t>
        </w:r>
        <w:r w:rsidRPr="00011461">
          <w:rPr>
            <w:rFonts w:ascii="Times New Roman" w:eastAsia="Calibri" w:hAnsi="Times New Roman" w:cs="Times New Roman"/>
            <w:noProof/>
            <w:webHidden/>
            <w:sz w:val="24"/>
            <w:szCs w:val="24"/>
          </w:rPr>
          <w:fldChar w:fldCharType="end"/>
        </w:r>
      </w:hyperlink>
    </w:p>
    <w:p w:rsidR="00011461" w:rsidRPr="00011461" w:rsidRDefault="00011461" w:rsidP="00011461">
      <w:pPr>
        <w:tabs>
          <w:tab w:val="right" w:leader="dot" w:pos="8316"/>
        </w:tabs>
        <w:spacing w:after="0" w:line="360" w:lineRule="auto"/>
        <w:rPr>
          <w:rFonts w:ascii="Times New Roman" w:eastAsia="Times New Roman" w:hAnsi="Times New Roman" w:cs="Times New Roman"/>
          <w:noProof/>
          <w:sz w:val="24"/>
          <w:szCs w:val="24"/>
        </w:rPr>
      </w:pPr>
      <w:hyperlink w:anchor="_Toc180521505" w:history="1">
        <w:r w:rsidRPr="00011461">
          <w:rPr>
            <w:rFonts w:ascii="Calibri" w:eastAsia="Calibri" w:hAnsi="Calibri" w:cs="Calibri"/>
            <w:noProof/>
            <w:color w:val="0563C1"/>
            <w:sz w:val="24"/>
            <w:szCs w:val="24"/>
            <w:u w:val="single"/>
          </w:rPr>
          <w:t>Table 4. The Resource Allocation for Different Projects and Highlights the Inefficiencies in Task Assignments and Budget Usage.</w:t>
        </w:r>
        <w:r w:rsidRPr="00011461">
          <w:rPr>
            <w:rFonts w:ascii="Times New Roman" w:eastAsia="Calibri" w:hAnsi="Times New Roman" w:cs="Times New Roman"/>
            <w:noProof/>
            <w:webHidden/>
            <w:sz w:val="24"/>
            <w:szCs w:val="24"/>
          </w:rPr>
          <w:tab/>
        </w:r>
        <w:r w:rsidRPr="00011461">
          <w:rPr>
            <w:rFonts w:ascii="Times New Roman" w:eastAsia="Calibri" w:hAnsi="Times New Roman" w:cs="Times New Roman"/>
            <w:noProof/>
            <w:webHidden/>
            <w:sz w:val="24"/>
            <w:szCs w:val="24"/>
          </w:rPr>
          <w:fldChar w:fldCharType="begin"/>
        </w:r>
        <w:r w:rsidRPr="00011461">
          <w:rPr>
            <w:rFonts w:ascii="Times New Roman" w:eastAsia="Calibri" w:hAnsi="Times New Roman" w:cs="Times New Roman"/>
            <w:noProof/>
            <w:webHidden/>
            <w:sz w:val="24"/>
            <w:szCs w:val="24"/>
          </w:rPr>
          <w:instrText xml:space="preserve"> PAGEREF _Toc180521505 \h </w:instrText>
        </w:r>
        <w:r w:rsidRPr="00011461">
          <w:rPr>
            <w:rFonts w:ascii="Times New Roman" w:eastAsia="Calibri" w:hAnsi="Times New Roman" w:cs="Times New Roman"/>
            <w:noProof/>
            <w:webHidden/>
            <w:sz w:val="24"/>
            <w:szCs w:val="24"/>
          </w:rPr>
        </w:r>
        <w:r w:rsidRPr="00011461">
          <w:rPr>
            <w:rFonts w:ascii="Times New Roman" w:eastAsia="Calibri" w:hAnsi="Times New Roman" w:cs="Times New Roman"/>
            <w:noProof/>
            <w:webHidden/>
            <w:sz w:val="24"/>
            <w:szCs w:val="24"/>
          </w:rPr>
          <w:fldChar w:fldCharType="separate"/>
        </w:r>
        <w:r w:rsidRPr="00011461">
          <w:rPr>
            <w:rFonts w:ascii="Times New Roman" w:eastAsia="Calibri" w:hAnsi="Times New Roman" w:cs="Times New Roman"/>
            <w:noProof/>
            <w:webHidden/>
            <w:sz w:val="24"/>
            <w:szCs w:val="24"/>
          </w:rPr>
          <w:t>66</w:t>
        </w:r>
        <w:r w:rsidRPr="00011461">
          <w:rPr>
            <w:rFonts w:ascii="Times New Roman" w:eastAsia="Calibri" w:hAnsi="Times New Roman" w:cs="Times New Roman"/>
            <w:noProof/>
            <w:webHidden/>
            <w:sz w:val="24"/>
            <w:szCs w:val="24"/>
          </w:rPr>
          <w:fldChar w:fldCharType="end"/>
        </w:r>
      </w:hyperlink>
    </w:p>
    <w:p w:rsidR="00011461" w:rsidRPr="00011461" w:rsidRDefault="00011461" w:rsidP="00011461">
      <w:pPr>
        <w:autoSpaceDE w:val="0"/>
        <w:autoSpaceDN w:val="0"/>
        <w:adjustRightInd w:val="0"/>
        <w:spacing w:after="0" w:line="276" w:lineRule="auto"/>
        <w:rPr>
          <w:rFonts w:ascii="Times New Roman" w:eastAsia="Calibri" w:hAnsi="Times New Roman" w:cs="Times New Roman"/>
          <w:b/>
          <w:bCs/>
        </w:rPr>
      </w:pPr>
      <w:r w:rsidRPr="00011461">
        <w:rPr>
          <w:rFonts w:ascii="Times New Roman" w:eastAsia="Calibri" w:hAnsi="Times New Roman" w:cs="Times New Roman"/>
          <w:b/>
          <w:bCs/>
        </w:rPr>
        <w:fldChar w:fldCharType="end"/>
      </w:r>
    </w:p>
    <w:p w:rsidR="00011461" w:rsidRPr="00011461" w:rsidRDefault="00011461" w:rsidP="00011461">
      <w:pPr>
        <w:autoSpaceDE w:val="0"/>
        <w:autoSpaceDN w:val="0"/>
        <w:adjustRightInd w:val="0"/>
        <w:spacing w:after="0" w:line="276" w:lineRule="auto"/>
        <w:rPr>
          <w:rFonts w:ascii="Times New Roman" w:eastAsia="Calibri" w:hAnsi="Times New Roman" w:cs="Times New Roman"/>
          <w:b/>
          <w:bCs/>
        </w:rPr>
      </w:pPr>
    </w:p>
    <w:p w:rsidR="00011461" w:rsidRPr="00011461" w:rsidRDefault="00011461" w:rsidP="00011461">
      <w:pPr>
        <w:autoSpaceDE w:val="0"/>
        <w:autoSpaceDN w:val="0"/>
        <w:adjustRightInd w:val="0"/>
        <w:spacing w:after="0" w:line="240" w:lineRule="auto"/>
        <w:rPr>
          <w:rFonts w:ascii="Times New Roman" w:eastAsia="Calibri" w:hAnsi="Times New Roman" w:cs="Times New Roman"/>
          <w:b/>
          <w:bCs/>
          <w:sz w:val="32"/>
          <w:szCs w:val="32"/>
        </w:rPr>
      </w:pPr>
    </w:p>
    <w:p w:rsidR="00011461" w:rsidRPr="00011461" w:rsidRDefault="00011461" w:rsidP="00011461">
      <w:pPr>
        <w:autoSpaceDE w:val="0"/>
        <w:autoSpaceDN w:val="0"/>
        <w:adjustRightInd w:val="0"/>
        <w:spacing w:after="0" w:line="240" w:lineRule="auto"/>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rPr>
          <w:rFonts w:ascii="Times New Roman" w:eastAsia="Calibri" w:hAnsi="Times New Roman" w:cs="Times New Roman"/>
          <w:sz w:val="28"/>
          <w:szCs w:val="28"/>
        </w:rPr>
      </w:pPr>
    </w:p>
    <w:p w:rsidR="00011461" w:rsidRPr="00011461" w:rsidRDefault="00011461" w:rsidP="00011461">
      <w:pPr>
        <w:tabs>
          <w:tab w:val="left" w:pos="3625"/>
        </w:tabs>
        <w:rPr>
          <w:rFonts w:ascii="Times New Roman" w:eastAsia="Calibri" w:hAnsi="Times New Roman" w:cs="Times New Roman"/>
          <w:sz w:val="28"/>
          <w:szCs w:val="28"/>
        </w:rPr>
      </w:pPr>
      <w:r w:rsidRPr="00011461">
        <w:rPr>
          <w:rFonts w:ascii="Times New Roman" w:eastAsia="Calibri" w:hAnsi="Times New Roman" w:cs="Times New Roman"/>
          <w:sz w:val="28"/>
          <w:szCs w:val="28"/>
        </w:rPr>
        <w:tab/>
      </w:r>
    </w:p>
    <w:p w:rsidR="00011461" w:rsidRPr="00011461" w:rsidRDefault="00011461" w:rsidP="00011461">
      <w:pPr>
        <w:rPr>
          <w:rFonts w:ascii="Times New Roman" w:eastAsia="Calibri" w:hAnsi="Times New Roman" w:cs="Times New Roman"/>
          <w:sz w:val="28"/>
          <w:szCs w:val="28"/>
        </w:rPr>
        <w:sectPr w:rsidR="00011461" w:rsidRPr="00011461" w:rsidSect="00F67E7F">
          <w:headerReference w:type="even" r:id="rId16"/>
          <w:headerReference w:type="default" r:id="rId17"/>
          <w:footerReference w:type="even" r:id="rId18"/>
          <w:footerReference w:type="default" r:id="rId19"/>
          <w:pgSz w:w="11920" w:h="16840"/>
          <w:pgMar w:top="1440" w:right="1797" w:bottom="1440" w:left="1797" w:header="0" w:footer="1002" w:gutter="0"/>
          <w:pgNumType w:fmt="lowerRoman" w:chapStyle="1"/>
          <w:cols w:space="720"/>
          <w:titlePg/>
          <w:docGrid w:linePitch="326"/>
        </w:sectPr>
      </w:pPr>
    </w:p>
    <w:p w:rsidR="00011461" w:rsidRPr="00011461" w:rsidRDefault="00011461" w:rsidP="00011461">
      <w:pPr>
        <w:tabs>
          <w:tab w:val="left" w:pos="3255"/>
        </w:tabs>
        <w:rPr>
          <w:rFonts w:ascii="Times New Roman" w:eastAsia="Calibri" w:hAnsi="Times New Roman" w:cs="Times New Roman"/>
          <w:b/>
          <w:bCs/>
          <w:sz w:val="32"/>
          <w:szCs w:val="32"/>
        </w:rPr>
      </w:pPr>
      <w:r w:rsidRPr="00011461">
        <w:rPr>
          <w:rFonts w:ascii="Calibri" w:eastAsia="Calibri" w:hAnsi="Calibri" w:cs="Arial"/>
          <w:noProof/>
        </w:rPr>
        <w:lastRenderedPageBreak/>
        <mc:AlternateContent>
          <mc:Choice Requires="wps">
            <w:drawing>
              <wp:anchor distT="0" distB="0" distL="114300" distR="114300" simplePos="0" relativeHeight="251662336" behindDoc="0" locked="0" layoutInCell="1" allowOverlap="1" wp14:anchorId="081454D9" wp14:editId="0F07BE2F">
                <wp:simplePos x="0" y="0"/>
                <wp:positionH relativeFrom="column">
                  <wp:posOffset>2405063</wp:posOffset>
                </wp:positionH>
                <wp:positionV relativeFrom="paragraph">
                  <wp:posOffset>91757</wp:posOffset>
                </wp:positionV>
                <wp:extent cx="184150" cy="1482725"/>
                <wp:effectExtent l="36512" t="20638" r="23813" b="23812"/>
                <wp:wrapNone/>
                <wp:docPr id="1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84150" cy="1482725"/>
                        </a:xfrm>
                        <a:custGeom>
                          <a:avLst/>
                          <a:gdLst>
                            <a:gd name="connsiteX0" fmla="*/ 0 w 184150"/>
                            <a:gd name="connsiteY0" fmla="*/ 0 h 1482725"/>
                            <a:gd name="connsiteX1" fmla="*/ 184150 w 184150"/>
                            <a:gd name="connsiteY1" fmla="*/ 0 h 1482725"/>
                            <a:gd name="connsiteX2" fmla="*/ 184150 w 184150"/>
                            <a:gd name="connsiteY2" fmla="*/ 1482725 h 1482725"/>
                            <a:gd name="connsiteX3" fmla="*/ 0 w 184150"/>
                            <a:gd name="connsiteY3" fmla="*/ 1482725 h 1482725"/>
                            <a:gd name="connsiteX4" fmla="*/ 0 w 184150"/>
                            <a:gd name="connsiteY4" fmla="*/ 0 h 1482725"/>
                            <a:gd name="connsiteX0" fmla="*/ 0 w 184150"/>
                            <a:gd name="connsiteY0" fmla="*/ 0 h 1482725"/>
                            <a:gd name="connsiteX1" fmla="*/ 184150 w 184150"/>
                            <a:gd name="connsiteY1" fmla="*/ 0 h 1482725"/>
                            <a:gd name="connsiteX2" fmla="*/ 184150 w 184150"/>
                            <a:gd name="connsiteY2" fmla="*/ 1482725 h 1482725"/>
                            <a:gd name="connsiteX3" fmla="*/ 15368 w 184150"/>
                            <a:gd name="connsiteY3" fmla="*/ 1229152 h 1482725"/>
                            <a:gd name="connsiteX4" fmla="*/ 0 w 184150"/>
                            <a:gd name="connsiteY4" fmla="*/ 0 h 14827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4150" h="1482725">
                              <a:moveTo>
                                <a:pt x="0" y="0"/>
                              </a:moveTo>
                              <a:lnTo>
                                <a:pt x="184150" y="0"/>
                              </a:lnTo>
                              <a:lnTo>
                                <a:pt x="184150" y="1482725"/>
                              </a:lnTo>
                              <a:lnTo>
                                <a:pt x="15368" y="1229152"/>
                              </a:lnTo>
                              <a:lnTo>
                                <a:pt x="0" y="0"/>
                              </a:lnTo>
                              <a:close/>
                            </a:path>
                          </a:pathLst>
                        </a:custGeom>
                        <a:solidFill>
                          <a:sysClr val="windowText" lastClr="000000">
                            <a:lumMod val="50000"/>
                            <a:lumOff val="50000"/>
                          </a:sysClr>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E7A900" id="Rectangle 9" o:spid="_x0000_s1026" style="position:absolute;margin-left:189.4pt;margin-top:7.2pt;width:14.5pt;height:116.7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84150,148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" path="m,l184150,r,1482725l15368,1229152,,xe" fillcolor="#7f7f7f" strokecolor="#7f7f7f" strokeweight="1pt">
                <v:stroke joinstyle="miter"/>
                <v:path arrowok="t" o:connecttype="custom" o:connectlocs="0,0;184150,0;184150,1482725;15368,1229152;0,0" o:connectangles="0,0,0,0,0"/>
              </v:shape>
            </w:pict>
          </mc:Fallback>
        </mc:AlternateContent>
      </w: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r w:rsidRPr="00011461">
        <w:rPr>
          <w:rFonts w:ascii="Calibri" w:eastAsia="Calibri" w:hAnsi="Calibri" w:cs="Arial"/>
          <w:noProof/>
        </w:rPr>
        <mc:AlternateContent>
          <mc:Choice Requires="wps">
            <w:drawing>
              <wp:anchor distT="0" distB="0" distL="114300" distR="114300" simplePos="0" relativeHeight="251660288" behindDoc="0" locked="0" layoutInCell="1" allowOverlap="1" wp14:anchorId="3717D124" wp14:editId="27BF112B">
                <wp:simplePos x="0" y="0"/>
                <wp:positionH relativeFrom="page">
                  <wp:align>left</wp:align>
                </wp:positionH>
                <wp:positionV relativeFrom="paragraph">
                  <wp:posOffset>425583</wp:posOffset>
                </wp:positionV>
                <wp:extent cx="4055745" cy="6598920"/>
                <wp:effectExtent l="0" t="0" r="1905" b="0"/>
                <wp:wrapNone/>
                <wp:docPr id="111"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55745" cy="659892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D43DC" id="Rectangle 202" o:spid="_x0000_s1026" style="position:absolute;margin-left:0;margin-top:33.5pt;width:319.35pt;height:519.6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" fillcolor="windowText" stroked="f" strokeweight="1pt">
                <w10:wrap anchorx="page"/>
              </v:rect>
            </w:pict>
          </mc:Fallback>
        </mc:AlternateContent>
      </w: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r w:rsidRPr="00011461">
        <w:rPr>
          <w:rFonts w:ascii="Calibri" w:eastAsia="Calibri" w:hAnsi="Calibri" w:cs="Arial"/>
          <w:noProof/>
        </w:rPr>
        <mc:AlternateContent>
          <mc:Choice Requires="wps">
            <w:drawing>
              <wp:anchor distT="0" distB="0" distL="114300" distR="114300" simplePos="0" relativeHeight="251663360" behindDoc="0" locked="0" layoutInCell="1" allowOverlap="1" wp14:anchorId="68027636" wp14:editId="417DDC6B">
                <wp:simplePos x="0" y="0"/>
                <wp:positionH relativeFrom="margin">
                  <wp:posOffset>2362517</wp:posOffset>
                </wp:positionH>
                <wp:positionV relativeFrom="paragraph">
                  <wp:posOffset>48891</wp:posOffset>
                </wp:positionV>
                <wp:extent cx="1602105" cy="176530"/>
                <wp:effectExtent l="7938" t="0" r="25082" b="63183"/>
                <wp:wrapNone/>
                <wp:docPr id="11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602105" cy="176530"/>
                        </a:xfrm>
                        <a:custGeom>
                          <a:avLst/>
                          <a:gdLst>
                            <a:gd name="connsiteX0" fmla="*/ 0 w 1475105"/>
                            <a:gd name="connsiteY0" fmla="*/ 0 h 176530"/>
                            <a:gd name="connsiteX1" fmla="*/ 1475105 w 1475105"/>
                            <a:gd name="connsiteY1" fmla="*/ 0 h 176530"/>
                            <a:gd name="connsiteX2" fmla="*/ 1475105 w 1475105"/>
                            <a:gd name="connsiteY2" fmla="*/ 176530 h 176530"/>
                            <a:gd name="connsiteX3" fmla="*/ 0 w 1475105"/>
                            <a:gd name="connsiteY3" fmla="*/ 176530 h 176530"/>
                            <a:gd name="connsiteX4" fmla="*/ 0 w 1475105"/>
                            <a:gd name="connsiteY4" fmla="*/ 0 h 176530"/>
                            <a:gd name="connsiteX0" fmla="*/ 0 w 1475105"/>
                            <a:gd name="connsiteY0" fmla="*/ 0 h 176530"/>
                            <a:gd name="connsiteX1" fmla="*/ 1475105 w 1475105"/>
                            <a:gd name="connsiteY1" fmla="*/ 0 h 176530"/>
                            <a:gd name="connsiteX2" fmla="*/ 1475105 w 1475105"/>
                            <a:gd name="connsiteY2" fmla="*/ 176530 h 176530"/>
                            <a:gd name="connsiteX3" fmla="*/ 291993 w 1475105"/>
                            <a:gd name="connsiteY3" fmla="*/ 176530 h 176530"/>
                            <a:gd name="connsiteX4" fmla="*/ 0 w 1475105"/>
                            <a:gd name="connsiteY4" fmla="*/ 0 h 1765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5105" h="176530">
                              <a:moveTo>
                                <a:pt x="0" y="0"/>
                              </a:moveTo>
                              <a:lnTo>
                                <a:pt x="1475105" y="0"/>
                              </a:lnTo>
                              <a:lnTo>
                                <a:pt x="1475105" y="176530"/>
                              </a:lnTo>
                              <a:lnTo>
                                <a:pt x="291993" y="176530"/>
                              </a:lnTo>
                              <a:lnTo>
                                <a:pt x="0" y="0"/>
                              </a:lnTo>
                              <a:close/>
                            </a:path>
                          </a:pathLst>
                        </a:custGeom>
                        <a:solidFill>
                          <a:sysClr val="windowText" lastClr="000000">
                            <a:lumMod val="50000"/>
                            <a:lumOff val="50000"/>
                          </a:sysClr>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FF2E0" id="Rectangle 7" o:spid="_x0000_s1026" style="position:absolute;margin-left:186pt;margin-top:3.85pt;width:126.15pt;height:13.9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75105,17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" path="m,l1475105,r,176530l291993,176530,,xe" fillcolor="#7f7f7f" strokecolor="#7f7f7f" strokeweight="1pt">
                <v:stroke joinstyle="miter"/>
                <v:path arrowok="t" o:connecttype="custom" o:connectlocs="0,0;1602105,0;1602105,176530;317132,176530;0,0" o:connectangles="0,0,0,0,0"/>
                <w10:wrap anchorx="margin"/>
              </v:shape>
            </w:pict>
          </mc:Fallback>
        </mc:AlternateContent>
      </w: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r w:rsidRPr="00011461">
        <w:rPr>
          <w:rFonts w:ascii="Calibri" w:eastAsia="Calibri" w:hAnsi="Calibri" w:cs="Arial"/>
          <w:noProof/>
        </w:rPr>
        <mc:AlternateContent>
          <mc:Choice Requires="wps">
            <w:drawing>
              <wp:anchor distT="0" distB="0" distL="114300" distR="114300" simplePos="0" relativeHeight="251661312" behindDoc="0" locked="0" layoutInCell="1" allowOverlap="1" wp14:anchorId="147DD6CE" wp14:editId="3AA65FD3">
                <wp:simplePos x="0" y="0"/>
                <wp:positionH relativeFrom="margin">
                  <wp:align>center</wp:align>
                </wp:positionH>
                <wp:positionV relativeFrom="paragraph">
                  <wp:posOffset>510540</wp:posOffset>
                </wp:positionV>
                <wp:extent cx="6457315" cy="2143760"/>
                <wp:effectExtent l="0" t="0" r="635" b="8890"/>
                <wp:wrapNone/>
                <wp:docPr id="112"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7315" cy="2143760"/>
                        </a:xfrm>
                        <a:prstGeom prst="rect">
                          <a:avLst/>
                        </a:prstGeom>
                        <a:solidFill>
                          <a:sysClr val="windowText" lastClr="000000">
                            <a:lumMod val="50000"/>
                            <a:lumOff val="50000"/>
                          </a:sysClr>
                        </a:solidFill>
                        <a:ln w="12700" cap="flat" cmpd="sng" algn="ctr">
                          <a:noFill/>
                          <a:prstDash val="solid"/>
                          <a:miter lim="800000"/>
                        </a:ln>
                        <a:effectLst/>
                      </wps:spPr>
                      <wps:txbx>
                        <w:txbxContent>
                          <w:p w:rsidR="00011461" w:rsidRDefault="00011461" w:rsidP="00011461">
                            <w:pPr>
                              <w:pStyle w:val="Heading1"/>
                              <w:jc w:val="center"/>
                            </w:pPr>
                            <w:bookmarkStart w:id="7" w:name="_Toc103535142"/>
                            <w:bookmarkStart w:id="8" w:name="_Toc115944466"/>
                            <w:bookmarkStart w:id="9" w:name="_Toc115946036"/>
                            <w:bookmarkStart w:id="10" w:name="_Toc115947484"/>
                            <w:bookmarkStart w:id="11" w:name="_Toc115948482"/>
                          </w:p>
                          <w:p w:rsidR="00011461" w:rsidRPr="00FE3914" w:rsidRDefault="00011461" w:rsidP="00011461"/>
                          <w:p w:rsidR="00011461" w:rsidRPr="00084235" w:rsidRDefault="00011461" w:rsidP="00011461">
                            <w:pPr>
                              <w:pStyle w:val="Heading1"/>
                              <w:jc w:val="center"/>
                              <w:rPr>
                                <w:sz w:val="40"/>
                                <w:szCs w:val="40"/>
                              </w:rPr>
                            </w:pPr>
                            <w:bookmarkStart w:id="12" w:name="_Toc119367018"/>
                            <w:bookmarkStart w:id="13" w:name="_Toc180692640"/>
                            <w:r w:rsidRPr="00084235">
                              <w:rPr>
                                <w:sz w:val="40"/>
                                <w:szCs w:val="40"/>
                              </w:rPr>
                              <w:t xml:space="preserve">CHAPTER 1 - </w:t>
                            </w:r>
                            <w:bookmarkEnd w:id="7"/>
                            <w:bookmarkEnd w:id="8"/>
                            <w:bookmarkEnd w:id="9"/>
                            <w:bookmarkEnd w:id="10"/>
                            <w:bookmarkEnd w:id="11"/>
                            <w:bookmarkEnd w:id="12"/>
                            <w:r w:rsidRPr="00084235">
                              <w:rPr>
                                <w:sz w:val="40"/>
                                <w:szCs w:val="40"/>
                              </w:rPr>
                              <w:t>INTRODUCTION</w:t>
                            </w:r>
                            <w:bookmarkEnd w:id="13"/>
                          </w:p>
                          <w:p w:rsidR="00011461" w:rsidRPr="00011461" w:rsidRDefault="00011461" w:rsidP="00011461">
                            <w:pPr>
                              <w:jc w:val="center"/>
                              <w:rPr>
                                <w:rFonts w:ascii="Times New Roman" w:hAnsi="Times New Roman" w:cs="Times New Roman"/>
                                <w:color w:val="FFFFFF"/>
                                <w:sz w:val="56"/>
                                <w:szCs w:val="56"/>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47DD6CE" id="Rectangle 203" o:spid="_x0000_s1027" style="position:absolute;margin-left:0;margin-top:40.2pt;width:508.45pt;height:168.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" fillcolor="#7f7f7f" stroked="f" strokeweight="1pt">
                <v:textbox>
                  <w:txbxContent>
                    <w:p w:rsidR="00011461" w:rsidRDefault="00011461" w:rsidP="00011461">
                      <w:pPr>
                        <w:pStyle w:val="Heading1"/>
                        <w:jc w:val="center"/>
                      </w:pPr>
                      <w:bookmarkStart w:id="14" w:name="_Toc103535142"/>
                      <w:bookmarkStart w:id="15" w:name="_Toc115944466"/>
                      <w:bookmarkStart w:id="16" w:name="_Toc115946036"/>
                      <w:bookmarkStart w:id="17" w:name="_Toc115947484"/>
                      <w:bookmarkStart w:id="18" w:name="_Toc115948482"/>
                    </w:p>
                    <w:p w:rsidR="00011461" w:rsidRPr="00FE3914" w:rsidRDefault="00011461" w:rsidP="00011461"/>
                    <w:p w:rsidR="00011461" w:rsidRPr="00084235" w:rsidRDefault="00011461" w:rsidP="00011461">
                      <w:pPr>
                        <w:pStyle w:val="Heading1"/>
                        <w:jc w:val="center"/>
                        <w:rPr>
                          <w:sz w:val="40"/>
                          <w:szCs w:val="40"/>
                        </w:rPr>
                      </w:pPr>
                      <w:bookmarkStart w:id="19" w:name="_Toc119367018"/>
                      <w:bookmarkStart w:id="20" w:name="_Toc180692640"/>
                      <w:r w:rsidRPr="00084235">
                        <w:rPr>
                          <w:sz w:val="40"/>
                          <w:szCs w:val="40"/>
                        </w:rPr>
                        <w:t xml:space="preserve">CHAPTER 1 - </w:t>
                      </w:r>
                      <w:bookmarkEnd w:id="14"/>
                      <w:bookmarkEnd w:id="15"/>
                      <w:bookmarkEnd w:id="16"/>
                      <w:bookmarkEnd w:id="17"/>
                      <w:bookmarkEnd w:id="18"/>
                      <w:bookmarkEnd w:id="19"/>
                      <w:r w:rsidRPr="00084235">
                        <w:rPr>
                          <w:sz w:val="40"/>
                          <w:szCs w:val="40"/>
                        </w:rPr>
                        <w:t>INTRODUCTION</w:t>
                      </w:r>
                      <w:bookmarkEnd w:id="20"/>
                    </w:p>
                    <w:p w:rsidR="00011461" w:rsidRPr="00011461" w:rsidRDefault="00011461" w:rsidP="00011461">
                      <w:pPr>
                        <w:jc w:val="center"/>
                        <w:rPr>
                          <w:rFonts w:ascii="Times New Roman" w:hAnsi="Times New Roman" w:cs="Times New Roman"/>
                          <w:color w:val="FFFFFF"/>
                          <w:sz w:val="56"/>
                          <w:szCs w:val="56"/>
                          <w:rtl/>
                        </w:rPr>
                      </w:pPr>
                    </w:p>
                  </w:txbxContent>
                </v:textbox>
                <w10:wrap anchorx="margin"/>
              </v:rect>
            </w:pict>
          </mc:Fallback>
        </mc:AlternateContent>
      </w: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Pr>
      </w:pPr>
    </w:p>
    <w:p w:rsidR="00011461" w:rsidRPr="00011461" w:rsidRDefault="00011461" w:rsidP="00011461">
      <w:pPr>
        <w:tabs>
          <w:tab w:val="left" w:pos="3255"/>
        </w:tabs>
        <w:rPr>
          <w:rFonts w:ascii="Times New Roman" w:eastAsia="Calibri" w:hAnsi="Times New Roman" w:cs="Times New Roman"/>
          <w:b/>
          <w:bCs/>
          <w:sz w:val="32"/>
          <w:szCs w:val="32"/>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Calibri" w:eastAsia="Calibri" w:hAnsi="Calibri" w:cs="Arial"/>
          <w:rtl/>
        </w:rPr>
      </w:pP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tl/>
        </w:rPr>
      </w:pPr>
      <w:bookmarkStart w:id="21" w:name="_Toc115947485"/>
      <w:bookmarkStart w:id="22" w:name="_Toc115948483"/>
      <w:bookmarkStart w:id="23" w:name="_Toc119367019"/>
      <w:bookmarkStart w:id="24" w:name="_Toc180692641"/>
      <w:r w:rsidRPr="00011461">
        <w:rPr>
          <w:rFonts w:ascii="Times New Roman" w:eastAsia="Calibri" w:hAnsi="Times New Roman" w:cs="Times New Roman"/>
          <w:b/>
          <w:bCs/>
          <w:color w:val="000000"/>
          <w:sz w:val="32"/>
          <w:szCs w:val="24"/>
        </w:rPr>
        <w:lastRenderedPageBreak/>
        <w:t xml:space="preserve">1.1. </w:t>
      </w:r>
      <w:bookmarkEnd w:id="21"/>
      <w:bookmarkEnd w:id="22"/>
      <w:bookmarkEnd w:id="23"/>
      <w:r w:rsidRPr="00011461">
        <w:rPr>
          <w:rFonts w:ascii="Times New Roman" w:eastAsia="Calibri" w:hAnsi="Times New Roman" w:cs="Times New Roman"/>
          <w:b/>
          <w:bCs/>
          <w:color w:val="000000"/>
          <w:sz w:val="32"/>
          <w:szCs w:val="24"/>
        </w:rPr>
        <w:t>Introduction</w:t>
      </w:r>
      <w:bookmarkEnd w:id="24"/>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Defense is an aspect of security and Unmanned Aerial Vehicles (UAVs) also known as drones are pivotal, in modern defense tactics given their diverse roles, like surveillance and combat missions without endangering human lives in hostile settings. The increase, in interest for UAV technology has resulted in a growth in UAV project creation in the defense sector, for defense operations and gathering intelligence.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Deploying UAV projects, in the defense industry comes with hurdles that set them apart from civilian UAV endeavors. These initiatives must meet standards that include military certifications and adherence to national security protocols and international agreements. Moreover, the classified nature of defense projects demands a level of secrecy, which adds complexity to data collection and collaboration, among stakeholders.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Project management is crucial, for the success of UAV projects in the defense sector as it involves managing aspects such as stakeholder expectations and compliance, with requirements while adapting to advancing technology quickly and efficiently. This research aims to fill the void, in project management methods by creating a framework tailored to meet the needs of UAV projects, within the defense industry.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growing significance of UAV technology and the critical nature of defense initiatives call for a customized method to project oversight. Dealing with the intricacies of defense activities necessitates a grasp of implementing project management techniques that not address common risks and limitations but also navigate the stringent regulations and confidential aspects prevalent, in defense settings. In this scenario where project mishaps can have repercussions, beyond implications. Extending to security threats and operational efficiency. It's crucial to comprehend how project management can safeguard defense capabilities effectively.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Considering the aspects of defense UAV initiatives this study employs a strategy to acquire valuable insights. Traditional methods of data collection, like surveys or interviews are constrained in defense activities due to security reasons. Hence this research banks on real life observations and scrutiny of records and reports, from ongoing UAV undertakings. Through these techniques the study aims to delve into the </w:t>
      </w:r>
      <w:r w:rsidRPr="00011461">
        <w:rPr>
          <w:rFonts w:ascii="Times New Roman" w:eastAsia="Calibri" w:hAnsi="Times New Roman" w:cs="Times New Roman"/>
          <w:sz w:val="24"/>
          <w:szCs w:val="24"/>
        </w:rPr>
        <w:lastRenderedPageBreak/>
        <w:t xml:space="preserve">obstacles confronted by defense project leaders and propose measures to enhance project results.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addition, to this point additionally the introduction of UAV projects isn't about advancement but also involves integrating these systems smoothly into current defense structures. This involves working closely with different government bodies private defense companies and sometimes international defense groups the effectiveness of such initiatives relies greatly on being able to handle these partnerships well making sure all parties are in sync, with the project’s main objectives.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rapid progress of technology, in the field of UAVs is a factor to keep in mind here. Projects related to defense need to evolve along, with UAV systems advancements while meeting security standards and regulations. Project managers have to plan to smoothly incorporate technology and also ensure that the project stays within budget and time limits.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This research will concentrate on three aspects of project management, in the defense sector; ensuring compliance with regulations managing stakeholders effectively and allocating resources wisely. These components are crucial for the achievements of UAV projects in defense settings where mistakes costly and failure outcomes can be dire. The study aims to investigate how these aspects intertwine and impact project success as a whole proposing an approach, to improving project management procedures within the defense industry.</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25" w:name="_Toc115947486"/>
      <w:bookmarkStart w:id="26" w:name="_Toc115948484"/>
      <w:bookmarkStart w:id="27" w:name="_Toc119367020"/>
      <w:bookmarkStart w:id="28" w:name="_Toc180692642"/>
      <w:r w:rsidRPr="00011461">
        <w:rPr>
          <w:rFonts w:ascii="Times New Roman" w:eastAsia="Calibri" w:hAnsi="Times New Roman" w:cs="Times New Roman"/>
          <w:b/>
          <w:bCs/>
          <w:color w:val="000000"/>
          <w:sz w:val="32"/>
          <w:szCs w:val="24"/>
        </w:rPr>
        <w:t xml:space="preserve">1.2. </w:t>
      </w:r>
      <w:bookmarkEnd w:id="25"/>
      <w:bookmarkEnd w:id="26"/>
      <w:bookmarkEnd w:id="27"/>
      <w:r w:rsidRPr="00011461">
        <w:rPr>
          <w:rFonts w:ascii="Times New Roman" w:eastAsia="Calibri" w:hAnsi="Times New Roman" w:cs="Times New Roman"/>
          <w:b/>
          <w:bCs/>
          <w:color w:val="000000"/>
          <w:sz w:val="32"/>
          <w:szCs w:val="24"/>
        </w:rPr>
        <w:t>Problem Statement</w:t>
      </w:r>
      <w:bookmarkEnd w:id="28"/>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Establishing Unmanned Aerial Vehicle (UAV) projects, in the defense sector poses an intricate task with layers to consider. Unlike UAV projects in commercial settings that face regulations and restrictions defense related UAV endeavors operate within a tightly controlled framework governed by stringent laws and security protocols. These projects entail not advancing and utilizing state of the art UAV technology but also navigating the dynamics, among governmental bodies private firms and sometimes even international partners. The intricate nature of defense related initiatives adds a layer of complexity, to the undertaking by limiting data accessibility and demanding a level of secrecy for managing classified information effectively. One significant challenge </w:t>
      </w:r>
      <w:r w:rsidRPr="00011461">
        <w:rPr>
          <w:rFonts w:ascii="Times New Roman" w:eastAsia="Calibri" w:hAnsi="Times New Roman" w:cs="Times New Roman"/>
          <w:sz w:val="24"/>
          <w:szCs w:val="24"/>
        </w:rPr>
        <w:lastRenderedPageBreak/>
        <w:t xml:space="preserve">encountered in defense UAV projects is the unsuitability of project management approaches in meeting the requirements of the defense industry. Typical frameworks are tailored towards civilian endeavors with rigid regulations and a relatively uniform group of stakeholders allowing for greater flexibility, in resource distribution. When it comes to defense UAV projects, on the side need a strategy customized to handle requirements and managing various stakeholders effectively within limited resources available, to them in defense UAV projects without a well thought out project management structure delays cost escalations and unfulfilled performance goals are common occurrences.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One of the hurdles is adherence, to regulations in the defense sector for UAV projects as they must follow national and global laws pertaining to airspace rules and cybersecurity standards along with military grade certifications that are a must have! It's not a box ticking exercise. Navigating through this complex regulatory landscape is crucial as these requirements can change as UAV technology progresses rapidly over time. Missing the mark, on compliance could lead to project setbacks increased expenditures and sometimes legal consequences. Project managers face the task of incorporating compliance into the projects timeline without causing delays or interruptions.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Stakeholder management is a concern, in defense UAV projects as they encompass parties such as military branches and government bodies along with private defense contractors and international collaborators. Each with their own goals and expectations that may not always align harmoniously. Maintaining communication and ensuring all stakeholders are in sync with the projects objectives is an endeavor. Errors, in communication could cause delays and budget issues leading to project setbacks. In addition, to this defense UAV projects around the world bring in challenges due to variations in regulatory systems</w:t>
      </w:r>
      <w:r w:rsidRPr="00011461">
        <w:rPr>
          <w:rFonts w:ascii="MS Gothic" w:eastAsia="MS Gothic" w:hAnsi="MS Gothic" w:cs="MS Gothic" w:hint="eastAsia"/>
          <w:sz w:val="24"/>
          <w:szCs w:val="24"/>
        </w:rPr>
        <w:t xml:space="preserve"> </w:t>
      </w:r>
      <w:r w:rsidRPr="00011461">
        <w:rPr>
          <w:rFonts w:ascii="Times New Roman" w:eastAsia="Calibri" w:hAnsi="Times New Roman" w:cs="Times New Roman"/>
          <w:sz w:val="24"/>
          <w:szCs w:val="24"/>
        </w:rPr>
        <w:t>security needs</w:t>
      </w:r>
      <w:r w:rsidRPr="00011461">
        <w:rPr>
          <w:rFonts w:ascii="MS Gothic" w:eastAsia="MS Gothic" w:hAnsi="MS Gothic" w:cs="MS Gothic" w:hint="eastAsia"/>
          <w:sz w:val="24"/>
          <w:szCs w:val="24"/>
        </w:rPr>
        <w:t xml:space="preserve"> </w:t>
      </w:r>
      <w:r w:rsidRPr="00011461">
        <w:rPr>
          <w:rFonts w:ascii="Times New Roman" w:eastAsia="Calibri" w:hAnsi="Times New Roman" w:cs="Times New Roman"/>
          <w:sz w:val="24"/>
          <w:szCs w:val="24"/>
        </w:rPr>
        <w:t xml:space="preserve">and cultural norms, among countries.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Compliance and dealing with stakeholders are not the challenges faced; another hurdle is resource allocation, in Defense UAV projects that demand financial backing and a skilled workforce along with advanced technology investments. It is crucial to manage the allocation of these resources to prevent exceeding the budget and uphold project cost effectiveness. Additionally, given the evolution of technology, in the UAV sector project managers should be ready to adjust resource allocation strategies according to </w:t>
      </w:r>
      <w:r w:rsidRPr="00011461">
        <w:rPr>
          <w:rFonts w:ascii="Times New Roman" w:eastAsia="Calibri" w:hAnsi="Times New Roman" w:cs="Times New Roman"/>
          <w:sz w:val="24"/>
          <w:szCs w:val="24"/>
        </w:rPr>
        <w:lastRenderedPageBreak/>
        <w:t xml:space="preserve">technological advancements while keeping a close eye on expenses. Inadequate management of resources may result in delays and inefficiencies that could ultimately lead to the failure of a project.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short, this study aims to tackle the issue of not having a custom project management system, for defense UAV projects. Existing project management methods fall short in dealing with the obstacles related to requirements managing stakeholders and allocating resources in the defense industry. Without a targeted strategy defense UAV projects may face delays, budget overruns and performance deficiencies. This research seeks to create a project management structure that tackles these obstacles effectively to enable the implementation of UAV projects, within the defense industry.</w:t>
      </w:r>
    </w:p>
    <w:p w:rsidR="00011461" w:rsidRPr="00011461" w:rsidRDefault="00011461" w:rsidP="00011461">
      <w:pPr>
        <w:spacing w:line="360" w:lineRule="auto"/>
        <w:jc w:val="both"/>
        <w:rPr>
          <w:rFonts w:ascii="Times New Roman" w:eastAsia="Calibri" w:hAnsi="Times New Roman" w:cs="Times New Roman"/>
          <w:sz w:val="24"/>
          <w:szCs w:val="24"/>
          <w:rtl/>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29" w:name="_Toc115947487"/>
      <w:bookmarkStart w:id="30" w:name="_Toc115948485"/>
      <w:bookmarkStart w:id="31" w:name="_Toc119367021"/>
      <w:bookmarkStart w:id="32" w:name="_Toc180692643"/>
      <w:r w:rsidRPr="00011461">
        <w:rPr>
          <w:rFonts w:ascii="Times New Roman" w:eastAsia="Calibri" w:hAnsi="Times New Roman" w:cs="Times New Roman"/>
          <w:b/>
          <w:bCs/>
          <w:color w:val="000000"/>
          <w:sz w:val="32"/>
          <w:szCs w:val="24"/>
        </w:rPr>
        <w:t xml:space="preserve">1.3. </w:t>
      </w:r>
      <w:bookmarkEnd w:id="29"/>
      <w:bookmarkEnd w:id="30"/>
      <w:bookmarkEnd w:id="31"/>
      <w:r w:rsidRPr="00011461">
        <w:rPr>
          <w:rFonts w:ascii="Times New Roman" w:eastAsia="Calibri" w:hAnsi="Times New Roman" w:cs="Times New Roman"/>
          <w:b/>
          <w:bCs/>
          <w:color w:val="000000"/>
          <w:sz w:val="32"/>
          <w:szCs w:val="24"/>
        </w:rPr>
        <w:t>Study Purposes</w:t>
      </w:r>
      <w:bookmarkEnd w:id="32"/>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main objective of this research is to create a project management structure that deals with the obstacles faced when initiating UAV projects in the defense industry. This structure will concentrate on enhancing project efficiency by giving attention to three areas; adherence, to regulations satisfying stakeholder needs and managing resources effectively. Its goal is to boost the effectiveness of UAV projects by offering remedies to handle delays, budget issues and performance setbacks that are frequently encountered in this field.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order to accomplish this aim of the study set out particular goals at the start. One of the aims is to pinpoint the obstacles, in regulations that often impact UAV projects within the military field. An essential aspect of this research is grasping how rules related to defense - like cybersecurity measures, airspace regulations and global military agreements - affect the project schedules. Through analyzing these aspects, the study aims to offer suggestions, on how regulatory adherence can be improved to minimize setbacks and legal complications.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Moreover, the research is focused on investigating how stakeholder management contributes to the implementation of defense UAV projects. With entities participating such as government bodies, private firms and global collaborators it is essential to have communication and shared objectives to prevent disagreements and project deviations. </w:t>
      </w:r>
      <w:r w:rsidRPr="00011461">
        <w:rPr>
          <w:rFonts w:ascii="Times New Roman" w:eastAsia="Calibri" w:hAnsi="Times New Roman" w:cs="Times New Roman"/>
          <w:sz w:val="24"/>
          <w:szCs w:val="24"/>
        </w:rPr>
        <w:lastRenderedPageBreak/>
        <w:t>The study will delve deeply into ways to improve stakeholder relationships, for seamless project completion.</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conclusion the research will investigate how allocating resources affects the outcome of defense UAV initiatives. Considering the commitments and expert workforce needed for these projects the study will investigate methods to efficiently distribute resources to keep projects within budget and finish them according to set schedules. By concentrating on these aspects. Adherence, to regulations, managing stakeholders and allocating resources strategically. The research will add value to academia and real-world practices, in defense project administration.  </w:t>
      </w:r>
    </w:p>
    <w:p w:rsidR="00011461" w:rsidRPr="00011461" w:rsidRDefault="00011461" w:rsidP="00011461">
      <w:pPr>
        <w:spacing w:line="360" w:lineRule="auto"/>
        <w:jc w:val="both"/>
        <w:rPr>
          <w:rFonts w:ascii="Times New Roman" w:eastAsia="Calibri" w:hAnsi="Times New Roman" w:cs="Times New Roman"/>
          <w:b/>
          <w:bCs/>
          <w:sz w:val="24"/>
          <w:szCs w:val="24"/>
        </w:rPr>
      </w:pPr>
    </w:p>
    <w:p w:rsidR="00011461" w:rsidRPr="00011461" w:rsidRDefault="00011461" w:rsidP="00011461">
      <w:pPr>
        <w:spacing w:after="0" w:line="360" w:lineRule="auto"/>
        <w:jc w:val="both"/>
        <w:outlineLvl w:val="1"/>
        <w:rPr>
          <w:rFonts w:ascii="Times New Roman" w:eastAsia="Calibri" w:hAnsi="Times New Roman" w:cs="Times New Roman"/>
          <w:color w:val="000000"/>
          <w:sz w:val="28"/>
          <w:szCs w:val="28"/>
        </w:rPr>
      </w:pPr>
      <w:bookmarkStart w:id="33" w:name="_Toc115947488"/>
      <w:bookmarkStart w:id="34" w:name="_Toc115948486"/>
      <w:bookmarkStart w:id="35" w:name="_Toc119367022"/>
      <w:bookmarkStart w:id="36" w:name="_Toc100086178"/>
      <w:bookmarkStart w:id="37" w:name="_Toc180692644"/>
      <w:r w:rsidRPr="00011461">
        <w:rPr>
          <w:rFonts w:ascii="Times New Roman" w:eastAsia="Calibri" w:hAnsi="Times New Roman" w:cs="Times New Roman"/>
          <w:b/>
          <w:bCs/>
          <w:color w:val="000000"/>
          <w:sz w:val="32"/>
          <w:szCs w:val="24"/>
        </w:rPr>
        <w:t xml:space="preserve">1.4. </w:t>
      </w:r>
      <w:bookmarkStart w:id="38" w:name="_Hlk180441039"/>
      <w:bookmarkEnd w:id="33"/>
      <w:bookmarkEnd w:id="34"/>
      <w:bookmarkEnd w:id="35"/>
      <w:bookmarkEnd w:id="36"/>
      <w:r w:rsidRPr="00011461">
        <w:rPr>
          <w:rFonts w:ascii="Times New Roman" w:eastAsia="Calibri" w:hAnsi="Times New Roman" w:cs="Times New Roman"/>
          <w:b/>
          <w:bCs/>
          <w:color w:val="000000"/>
          <w:sz w:val="32"/>
          <w:szCs w:val="24"/>
        </w:rPr>
        <w:t>Study Importance</w:t>
      </w:r>
      <w:bookmarkEnd w:id="37"/>
      <w:bookmarkEnd w:id="38"/>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study holds significance. Both, in the realm of science and, in applications. The results of this investigation could enrich knowledge. Provide practical strategies to address real world obstacles encountered by defense project managers when implementing UAV systems.</w:t>
      </w:r>
    </w:p>
    <w:p w:rsidR="00011461" w:rsidRPr="00011461" w:rsidRDefault="00011461" w:rsidP="00011461">
      <w:pPr>
        <w:rPr>
          <w:rFonts w:ascii="Calibri" w:eastAsia="Calibri" w:hAnsi="Calibri" w:cs="Arial"/>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39" w:name="_Toc100086179"/>
      <w:bookmarkStart w:id="40" w:name="_Toc115948487"/>
      <w:bookmarkStart w:id="41" w:name="_Toc119367023"/>
      <w:bookmarkStart w:id="42" w:name="_Toc180692645"/>
      <w:r w:rsidRPr="00011461">
        <w:rPr>
          <w:rFonts w:ascii="Times New Roman" w:eastAsia="Calibri" w:hAnsi="Times New Roman" w:cs="Times New Roman"/>
          <w:b/>
          <w:bCs/>
          <w:sz w:val="28"/>
          <w:szCs w:val="24"/>
        </w:rPr>
        <w:t xml:space="preserve">1.4.1. </w:t>
      </w:r>
      <w:bookmarkEnd w:id="39"/>
      <w:bookmarkEnd w:id="40"/>
      <w:bookmarkEnd w:id="41"/>
      <w:r w:rsidRPr="00011461">
        <w:rPr>
          <w:rFonts w:ascii="Times New Roman" w:eastAsia="Calibri" w:hAnsi="Times New Roman" w:cs="Times New Roman"/>
          <w:b/>
          <w:bCs/>
          <w:sz w:val="28"/>
          <w:szCs w:val="24"/>
        </w:rPr>
        <w:t>Scientific Importance</w:t>
      </w:r>
      <w:bookmarkEnd w:id="42"/>
    </w:p>
    <w:p w:rsidR="00011461" w:rsidRPr="00011461" w:rsidRDefault="00011461" w:rsidP="00011461">
      <w:pPr>
        <w:spacing w:line="360" w:lineRule="auto"/>
        <w:jc w:val="both"/>
        <w:rPr>
          <w:rFonts w:ascii="Times New Roman" w:eastAsia="Calibri" w:hAnsi="Times New Roman" w:cs="Times New Roman"/>
          <w:sz w:val="24"/>
          <w:szCs w:val="24"/>
        </w:rPr>
      </w:pPr>
      <w:bookmarkStart w:id="43" w:name="_Toc100086180"/>
      <w:bookmarkStart w:id="44" w:name="_Toc115948488"/>
      <w:r w:rsidRPr="00011461">
        <w:rPr>
          <w:rFonts w:ascii="Times New Roman" w:eastAsia="Calibri" w:hAnsi="Times New Roman" w:cs="Times New Roman"/>
          <w:sz w:val="24"/>
          <w:szCs w:val="24"/>
        </w:rPr>
        <w:t xml:space="preserve">This study fills a void, in the research on project management within the defense sector by focusing on the requirements of UAV projects specifically instead of just general project management approaches that have been extensively covered in the past literature. The research delves into the details of handling defense projects with technologies such as UAVs and explores how project management practices intersect with regulatory compliance procedures, stakeholder management strategies and resource distribution, within a defense setting.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Moreover, the research adds to the expanding conversation regarding technology initiatives, in defense by examining how management approaches can be adjusted for sectors that're highly regulated and constantly changing. Projects involving UAVs stand out because they depend on technology and confidential data and require collaboration, among governments. By delving into these intricacies, the study improves comprehension of how project management methods need to be customized to address the requirements of industries. This contribution is crucial, for advancing project </w:t>
      </w:r>
      <w:r w:rsidRPr="00011461">
        <w:rPr>
          <w:rFonts w:ascii="Times New Roman" w:eastAsia="Calibri" w:hAnsi="Times New Roman" w:cs="Times New Roman"/>
          <w:sz w:val="24"/>
          <w:szCs w:val="24"/>
        </w:rPr>
        <w:lastRenderedPageBreak/>
        <w:t xml:space="preserve">management theory by connecting methods, with the requirements of industries that have regulatory and operational limitations.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Additionally, the research will contribute to the existing knowledge, on how project success and stakeholder managements interconnected in defense projects. Given the growing significance of collaboration among stakeholders, in defense projects this study will provide valuable perspectives on how shared objectives, clear communication and engaging stakeholders can impact project results directly. This comprehension can be applied to industries where involving stakeholders is crucial expanding the study’s significance beyond just defense.</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tabs>
          <w:tab w:val="left" w:pos="5820"/>
        </w:tabs>
        <w:spacing w:line="360" w:lineRule="auto"/>
        <w:jc w:val="both"/>
        <w:outlineLvl w:val="2"/>
        <w:rPr>
          <w:rFonts w:ascii="Times New Roman" w:eastAsia="Calibri" w:hAnsi="Times New Roman" w:cs="Times New Roman"/>
          <w:b/>
          <w:bCs/>
          <w:sz w:val="28"/>
          <w:szCs w:val="24"/>
        </w:rPr>
      </w:pPr>
      <w:bookmarkStart w:id="45" w:name="_Toc119367024"/>
      <w:bookmarkStart w:id="46" w:name="_Toc180692646"/>
      <w:r w:rsidRPr="00011461">
        <w:rPr>
          <w:rFonts w:ascii="Times New Roman" w:eastAsia="Calibri" w:hAnsi="Times New Roman" w:cs="Times New Roman"/>
          <w:b/>
          <w:bCs/>
          <w:sz w:val="28"/>
          <w:szCs w:val="24"/>
        </w:rPr>
        <w:t xml:space="preserve">1.4.2. </w:t>
      </w:r>
      <w:bookmarkEnd w:id="45"/>
      <w:r w:rsidRPr="00011461">
        <w:rPr>
          <w:rFonts w:ascii="Times New Roman" w:eastAsia="Calibri" w:hAnsi="Times New Roman" w:cs="Times New Roman"/>
          <w:b/>
          <w:bCs/>
          <w:sz w:val="28"/>
          <w:szCs w:val="24"/>
        </w:rPr>
        <w:t>Practical Importance</w:t>
      </w:r>
      <w:bookmarkEnd w:id="46"/>
    </w:p>
    <w:bookmarkEnd w:id="43"/>
    <w:bookmarkEnd w:id="44"/>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study’s main goal is to provide suggestions that defense contractors and government agencies involved in UAV projects can implement directly to enhance project outcomes and efficiency in the defense sector where complexities and uncertainties often lead to project delays and cost overruns.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One important practical outcome of this research is the creation of a system that can simplify the process of meeting regulations, in defense UAV projects. Delays caused by regulations are a challenge, in completing projects. This study offers approaches to include compliance management throughout the projects progress. By improving the efficiency of meeting standards, the suggestions made in this study could shorten project durations. Avoid expensive fines or project suspensions.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Moreover, the research underscores the significance of handling stakeholders by providing advice to guarantee harmony among the different parties engaged in defense UAV initiatives Effective stakeholder management could help resolve disputes minimize miscommunication and guarantee that all participants are moving towards shared goals by applying the tactics outlined in this study defense project leaders can enhance communication teamwork and overall project effectiveness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research tackles resource allocation concerns by offering defense project managers strategies to enhance resource utilization from project initiation, to completion stages for defense UAV projects that demand substantial financial and human resources; effective resource management plays a pivotal role, in keeping projects within budget </w:t>
      </w:r>
      <w:r w:rsidRPr="00011461">
        <w:rPr>
          <w:rFonts w:ascii="Times New Roman" w:eastAsia="Calibri" w:hAnsi="Times New Roman" w:cs="Times New Roman"/>
          <w:sz w:val="24"/>
          <w:szCs w:val="24"/>
        </w:rPr>
        <w:lastRenderedPageBreak/>
        <w:t xml:space="preserve">limits and meeting deadlines punctually. The study will propose approaches to harmonize resource limitations with the imperatives of progress and regulatory adherence. </w:t>
      </w:r>
    </w:p>
    <w:p w:rsidR="00011461" w:rsidRPr="00011461" w:rsidRDefault="00011461" w:rsidP="00011461">
      <w:pPr>
        <w:spacing w:line="360" w:lineRule="auto"/>
        <w:jc w:val="both"/>
        <w:rPr>
          <w:rFonts w:ascii="Times New Roman" w:eastAsia="Calibri" w:hAnsi="Times New Roman" w:cs="Times New Roman"/>
          <w:sz w:val="24"/>
          <w:szCs w:val="24"/>
          <w:rtl/>
        </w:rPr>
      </w:pPr>
      <w:r w:rsidRPr="00011461">
        <w:rPr>
          <w:rFonts w:ascii="Times New Roman" w:eastAsia="Calibri" w:hAnsi="Times New Roman" w:cs="Times New Roman"/>
          <w:sz w:val="24"/>
          <w:szCs w:val="24"/>
        </w:rPr>
        <w:t>In summary the research holds value in both real-world contexts by enhancing knowledge of project management, in strict industries and offering defense contractors and project managers a detailed guide, to addressing the obstacles linked to implementing UAV projects effectively.</w:t>
      </w:r>
    </w:p>
    <w:p w:rsidR="00011461" w:rsidRPr="00011461" w:rsidRDefault="00011461" w:rsidP="00011461">
      <w:pPr>
        <w:rPr>
          <w:rFonts w:ascii="Calibri" w:eastAsia="Calibri" w:hAnsi="Calibri" w:cs="Arial"/>
          <w:lang w:val="en-GB"/>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32"/>
        </w:rPr>
      </w:pPr>
      <w:bookmarkStart w:id="47" w:name="_Toc100086183"/>
      <w:bookmarkStart w:id="48" w:name="_Toc115947489"/>
      <w:bookmarkStart w:id="49" w:name="_Toc115948492"/>
      <w:bookmarkStart w:id="50" w:name="_Toc119367028"/>
      <w:bookmarkStart w:id="51" w:name="_Toc180692647"/>
      <w:r w:rsidRPr="00011461">
        <w:rPr>
          <w:rFonts w:ascii="Times New Roman" w:eastAsia="Calibri" w:hAnsi="Times New Roman" w:cs="Times New Roman"/>
          <w:b/>
          <w:bCs/>
          <w:color w:val="000000"/>
          <w:sz w:val="32"/>
          <w:szCs w:val="32"/>
        </w:rPr>
        <w:t>1.</w:t>
      </w:r>
      <w:r w:rsidRPr="00011461">
        <w:rPr>
          <w:rFonts w:ascii="Times New Roman" w:eastAsia="Calibri" w:hAnsi="Times New Roman" w:cs="Times New Roman" w:hint="cs"/>
          <w:b/>
          <w:bCs/>
          <w:color w:val="000000"/>
          <w:sz w:val="32"/>
          <w:szCs w:val="32"/>
          <w:rtl/>
        </w:rPr>
        <w:t>5</w:t>
      </w:r>
      <w:r w:rsidRPr="00011461">
        <w:rPr>
          <w:rFonts w:ascii="Times New Roman" w:eastAsia="Calibri" w:hAnsi="Times New Roman" w:cs="Times New Roman"/>
          <w:b/>
          <w:bCs/>
          <w:color w:val="000000"/>
          <w:sz w:val="32"/>
          <w:szCs w:val="32"/>
        </w:rPr>
        <w:t xml:space="preserve">. </w:t>
      </w:r>
      <w:bookmarkEnd w:id="47"/>
      <w:bookmarkEnd w:id="48"/>
      <w:bookmarkEnd w:id="49"/>
      <w:bookmarkEnd w:id="50"/>
      <w:r w:rsidRPr="00011461">
        <w:rPr>
          <w:rFonts w:ascii="Times New Roman" w:eastAsia="Calibri" w:hAnsi="Times New Roman" w:cs="Times New Roman"/>
          <w:b/>
          <w:bCs/>
          <w:color w:val="000000"/>
          <w:sz w:val="32"/>
          <w:szCs w:val="32"/>
        </w:rPr>
        <w:t>Study Questions</w:t>
      </w:r>
      <w:bookmarkEnd w:id="51"/>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This study is driven by an inquiry aiming to investigate ways in which project management techniques can be adjusted to enhance the implementation of UAV projects, within the defense industry domain that poses distinctive hurdles like strict regulations and resource limitations alongside intricate stakeholder relationships. Henceforth in this research lies the pivotal query. In what manner can project management methods be customized to guarantee triumph for UAV projects, in defense settings focusing on adherence and stakeholder engagement well as resource distribution?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To address this main query effectively requires exploring questions that probe the unique obstacles encountered in defense UAV initiatives. Initially, the research aims to grasp the influence of adherence, on project schedules and results. Considering the military regulations that govern UAV endeavors</w:t>
      </w:r>
      <w:r w:rsidRPr="00011461">
        <w:rPr>
          <w:rFonts w:ascii="Times New Roman" w:eastAsia="Calibri" w:hAnsi="Times New Roman" w:cs="Times New Roman"/>
          <w:sz w:val="24"/>
          <w:szCs w:val="24"/>
          <w:rtl/>
        </w:rPr>
        <w:t>٫</w:t>
      </w:r>
      <w:r w:rsidRPr="00011461">
        <w:rPr>
          <w:rFonts w:ascii="Times New Roman" w:eastAsia="Calibri" w:hAnsi="Times New Roman" w:cs="Times New Roman"/>
          <w:sz w:val="24"/>
          <w:szCs w:val="24"/>
        </w:rPr>
        <w:t xml:space="preserve"> it is crucial to examine; how can project management practices be tailored to ensure the success of UAV projects in the defense sector, particularly in relation to regulatory compliance, stakeholder management, and resource allocation?</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Exploring stakeholder management, in defense UAV projects is crucial as it often involves parties like agencies and private contractors alongside international partners. One key aspect to investigate is how stakeholder management aids in aligning project goals and minimizing conflicts for project implementation in defense UAV initiatives. This inquiry emphasizes the significance of communication and cooperation, among stakeholders.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lastRenderedPageBreak/>
        <w:t>Resource allocation is crucial, for the success of defense projects involving UAVs because they typically need investments and specialized personnel to thrive well in their initiatives. An important question that arises is how resource distribution impacts the performance of projects in managing budgets and completing tasks on time. An issue, in the realm of defense UAV projects. This investigation aims to evaluate the approaches employed to handle resources effectively while upholding top tier project quality standards.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When it comes to handling defense UAV projects with their nature and significant implications, in mind it's essential to explore how standard project management methods can be customized to suit the demands of the defense industry. The study will seek answers to questions like; What challenges do conventional project management approaches face in defense UAV projects and what specialized frameworks can be created to cater to the sector’s needs? This further query is intended to reveal deficiencies, in project management techniques and suggest improved solutions.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By delving into these inquiries of research focus areas, in the field of study l the investigation aims to offer a comprehension of how project management methodologies can be fine-tuned to guarantee the implementation of UAV initiatives, within the defense industry.</w:t>
      </w:r>
    </w:p>
    <w:p w:rsidR="00011461" w:rsidRPr="00011461" w:rsidRDefault="00011461" w:rsidP="00011461">
      <w:pPr>
        <w:rPr>
          <w:rFonts w:ascii="Calibri" w:eastAsia="Calibri" w:hAnsi="Calibri" w:cs="Arial"/>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52" w:name="_Toc115947490"/>
      <w:bookmarkStart w:id="53" w:name="_Toc115948498"/>
      <w:bookmarkStart w:id="54" w:name="_Toc119367034"/>
      <w:bookmarkStart w:id="55" w:name="_Toc180692648"/>
      <w:r w:rsidRPr="00011461">
        <w:rPr>
          <w:rFonts w:ascii="Times New Roman" w:eastAsia="Calibri" w:hAnsi="Times New Roman" w:cs="Times New Roman"/>
          <w:b/>
          <w:bCs/>
          <w:color w:val="000000"/>
          <w:sz w:val="32"/>
          <w:szCs w:val="24"/>
        </w:rPr>
        <w:t xml:space="preserve">1.6. </w:t>
      </w:r>
      <w:bookmarkEnd w:id="52"/>
      <w:bookmarkEnd w:id="53"/>
      <w:bookmarkEnd w:id="54"/>
      <w:r w:rsidRPr="00011461">
        <w:rPr>
          <w:rFonts w:ascii="Times New Roman" w:eastAsia="Calibri" w:hAnsi="Times New Roman" w:cs="Times New Roman"/>
          <w:b/>
          <w:bCs/>
          <w:color w:val="000000"/>
          <w:sz w:val="32"/>
          <w:szCs w:val="24"/>
        </w:rPr>
        <w:t>Research Hypotheses</w:t>
      </w:r>
      <w:bookmarkEnd w:id="55"/>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This research is based around the idea that having project management methods crucial for the smooth execution of UAV projects, in defense settings. The main theory suggests that a close connection exists between executed project management methods. In terms of following regulations handling stakeholders effectively and managing resources well. And the overall prosperity of defense UAV projects. These project management methods are anticipated to address the issues, like delays exceeding budget limits and failing to meet performance targets that often impact defense projects negatively.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order to back up this idea in question here. Various smaller ideas have been put forward to look into the effects of staying within regulations laid out by authorities and effectively handling relationships, with stakeholders well as allocating resources for </w:t>
      </w:r>
      <w:r w:rsidRPr="00011461">
        <w:rPr>
          <w:rFonts w:ascii="Times New Roman" w:eastAsia="Calibri" w:hAnsi="Times New Roman" w:cs="Times New Roman"/>
          <w:sz w:val="24"/>
          <w:szCs w:val="24"/>
        </w:rPr>
        <w:lastRenderedPageBreak/>
        <w:t xml:space="preserve">project success individually. The initial smaller idea (referred to as H1a) points to the fact that projects that adopt strategies in compliance with rules and regulations prone, to wrapping up within set deadlines and steering clear of legal or regulatory hitches. When it comes to defense UAV projects adhering to changing laws and military regulations frequently leads to project delays. Incorporating compliance measures right, from the start is anticipated to minimize these delays.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second sub point (Hypothesis H1b) suggests that managing stakeholders efficiently leads to harmony, between project goals and stakeholder needs by lessening conflicts and enhancing project success levels in defense UAV projects that entail governmental and military entities as well as private stakeholders. Clear communication and consistent interaction are vital in these defense UAV projects, for reducing misinterpretations and delays. Projects achieving stakeholder alignment are predicted to encounter hitches and achieve performance overall.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third sub hypothesis (H1c) suggests that effectively distributing resources such, as money and technology as skilled employees can improve project results by reducing cost overruns and meeting milestones promptly. In defense related UAV projects where resources are in demand and allocating them smartly is crucial for balancing costs with the requirement, for cutting edge technology and trained staff members. It is believed that projects handling resources effectively are more likely to stay within budget and meet timeline goals successfully.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Finally, the fourth hypothesis (labelled H1d) states that custom project management frameworks, tailored specifically for the defense industry prove to be more successful, than project management approaches, in attaining project results. Standard project management methods frequently overlook the difficulties encountered in defense UAV projects, including security issues, handling of information and swift technological progress. This hypothesis proposes that creating and implementing a project management framework tailored to the defense sector will result in success compared to methodologies.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research suggests that creating a project management framework specifically designed for the defense sector’s needs. With a focus, on meeting regulations and managing stakeholders and resources. Can improve the success rate of UAV projects. </w:t>
      </w:r>
      <w:r w:rsidRPr="00011461">
        <w:rPr>
          <w:rFonts w:ascii="Times New Roman" w:eastAsia="Calibri" w:hAnsi="Times New Roman" w:cs="Times New Roman"/>
          <w:sz w:val="24"/>
          <w:szCs w:val="24"/>
        </w:rPr>
        <w:lastRenderedPageBreak/>
        <w:t>Each sub hypothesis will be examined to understand the importance of these aspects in ensuring project success.</w:t>
      </w:r>
    </w:p>
    <w:p w:rsidR="00011461" w:rsidRPr="00011461" w:rsidRDefault="00011461" w:rsidP="00011461">
      <w:pPr>
        <w:spacing w:line="360" w:lineRule="auto"/>
        <w:jc w:val="both"/>
        <w:rPr>
          <w:rFonts w:ascii="Times New Roman" w:eastAsia="Calibri" w:hAnsi="Times New Roman" w:cs="Times New Roman"/>
          <w:b/>
          <w:bCs/>
          <w:sz w:val="24"/>
          <w:szCs w:val="24"/>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24"/>
          <w:szCs w:val="24"/>
        </w:rPr>
      </w:pPr>
      <w:bookmarkStart w:id="56" w:name="_Toc115947491"/>
      <w:bookmarkStart w:id="57" w:name="_Toc115948501"/>
      <w:bookmarkStart w:id="58" w:name="_Toc119367037"/>
      <w:bookmarkStart w:id="59" w:name="_Toc180692649"/>
      <w:r w:rsidRPr="00011461">
        <w:rPr>
          <w:rFonts w:ascii="Times New Roman" w:eastAsia="Calibri" w:hAnsi="Times New Roman" w:cs="Times New Roman"/>
          <w:b/>
          <w:bCs/>
          <w:color w:val="000000"/>
          <w:sz w:val="32"/>
          <w:szCs w:val="24"/>
        </w:rPr>
        <w:t xml:space="preserve">1.7. </w:t>
      </w:r>
      <w:bookmarkEnd w:id="56"/>
      <w:bookmarkEnd w:id="57"/>
      <w:bookmarkEnd w:id="58"/>
      <w:r w:rsidRPr="00011461">
        <w:rPr>
          <w:rFonts w:ascii="Times New Roman" w:eastAsia="Calibri" w:hAnsi="Times New Roman" w:cs="Times New Roman"/>
          <w:b/>
          <w:bCs/>
          <w:color w:val="000000"/>
          <w:sz w:val="32"/>
          <w:szCs w:val="24"/>
        </w:rPr>
        <w:t>Theoretical Model</w:t>
      </w:r>
      <w:bookmarkEnd w:id="59"/>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order to understand the difficulties and complexities involved in setting up UAV initiatives, for defense purposes it is crucial to establish a basis that outlines the fundamental ideas, variables and connections within this study. This research emphasizes three project management elements, regulatory adherence, stakeholder coordination and resource distribution as the main factors influencing outcomes. The measurable result, in this framework is project achievement, evaluated based on criteria including meeting deadlines, budget compliance, regulatory conformity and operational effectiveness. By outlining the concepts, behind these factors we gain insight into the factors that impact the execution of UAV initiatives, in the defense industry.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Ensuring regulatory compliance is vital, in defense related UAV projects as it involves following regulatory guidelines that govern the defense sector at both national and international levels to guarantee safety and operational efficiency of defense systems like cybersecurity protocols and military certification standards are part of the compliance process, for UAV projects. Ensuring compliance is crucial, for the functioning of defense UAVs as it is not just a requirement but imperative for avoiding legal consequences and project setbacks caused by noncompliance issues that can arise due to changing regulations and advancing technology. Project managers should integrate compliance measures into the projects stages to minimize disruptions, throughout the project lifecycle. Effective regulatory compliance practices are thought to play a role in the success of a project by ensuring that defense standards are followed and avoiding delays.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Engaging with stakeholders plays a role, in determining the outcomes of defense UAV projects in the military sector as it involves government entities and military personnel along with private defense contractors and global allies who each bring their own needs and objectives to the table. Establishing relationships with these stakeholders is pivotal for project achievements since any discord or misunderstandings among them could result in setbacks and issues, in communication. Defense UAV initiatives frequently </w:t>
      </w:r>
      <w:r w:rsidRPr="00011461">
        <w:rPr>
          <w:rFonts w:ascii="Times New Roman" w:eastAsia="Calibri" w:hAnsi="Times New Roman" w:cs="Times New Roman"/>
          <w:sz w:val="24"/>
          <w:szCs w:val="24"/>
        </w:rPr>
        <w:lastRenderedPageBreak/>
        <w:t xml:space="preserve">demand collaboration, among parties owing to the sensitive aspects of the technology and the participation of numerous governmental and military entities involved in them. It is imperative to uphold unambiguous communication, among all participants to facilitate an advancement of the project. Furthermore, it is crucial to involve stakeholders to meet their needs and promptly address any arising issues. The study suggests that effectively handling relationships, with stakeholders plays a role, in the success of a project by aligning objectives and schedules while reducing interruptions.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distribution of resources is crucial, in shaping the effectiveness and triumph of defense UAV initiatives. These endeavors demand an investment of funds and expertise in technology and skilled workforce. Efficient allocation of these resources is vital for overseeing the projects plan and meeting deadlines promptly. In defense ventures where, financial measure restricted project leaders must prioritize areas, like compliance risk reduction and technological advancement to allocate funds smartly. In the way managing resources effectively requires assigning skilled staff to key roles to guarantee project quality and performance. It is just as essential to keep resources, like UAV systems, software and cybersecurity infrastructure up to date in line with defense technology advancements. Properly allocating these resources is crucial, for controlling budgets avoiding project delays and meeting performance goals effectively. Henceforth in this research papers conjecture lies the proposition that the allocation of resources bears an immediate influence, on the results of a project; projects that exhibit resource management are oftentimes predisposed to achieve success.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theoretical framework also considers influencing factors, like the Technology Readiness Level (TRL) of the UAV systems, under development. TRL indicates the stage of development of the technology utilized in the project; developed technologies typically demand resources and encounter fewer regulatory hurdles. On the hand developed technologies might bring about added risks and expenses necessitating adaptable resource deployment plans and stricter regulatory supervision. The level of security clearance needed for the project also plays a role, in shaping the situation since projects that demand security clearance tend to encounter regulatory demands and more difficulties in handling relationships, with stakeholders effectively. These factors that moderate the situation influence how regulatory adherence and managing stakeholders and resources come together and affect the success of the project in the end.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lastRenderedPageBreak/>
        <w:t xml:space="preserve">Success, in defense projects involving UAVs is determined by factors such as finishing the project on time and, within budget while meeting all regulations and performance standards set forth by the defense sector industry. This involves making sure that the system follows cybersecurity protocols and meets airspace rules and international military pacts while smoothly fitting into defense systems. Also, crucial, for project success is getting everyone on the page. Using resources wisely while staying up to date with technological advancements. Looking at how following regulations and managing stakeholders and resources impact these key success factors of projects in defense UAV programs provides a framework, for grasping the projects dynamics.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summary the study’s theoretical framework combines project management principles. Adherence, to regulations managing stakeholders and allocating resources. To investigate their impact on the effectiveness of UAV projects in defense. The framework also considers factors like technology readiness and security clearance that moderate project results. By elaborating on these variables theoretically the study presents a foundation, for examining the obstacles encountered by defense project managers when initiating UAV projects. In sections of this study guide we will use this model as the basis to explore the elements that play a role, in effective project management within this intricate and heavily regulated industry.</w:t>
      </w: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Times New Roman" w:eastAsia="Calibri" w:hAnsi="Times New Roman" w:cs="Times New Roman"/>
          <w:sz w:val="24"/>
          <w:szCs w:val="24"/>
        </w:rPr>
      </w:pPr>
    </w:p>
    <w:p w:rsidR="00011461" w:rsidRPr="00011461" w:rsidRDefault="00011461" w:rsidP="00011461">
      <w:pPr>
        <w:rPr>
          <w:rFonts w:ascii="Calibri" w:eastAsia="Calibri" w:hAnsi="Calibri" w:cs="Arial"/>
        </w:rPr>
        <w:sectPr w:rsidR="00011461" w:rsidRPr="00011461" w:rsidSect="007C0CED">
          <w:pgSz w:w="11906" w:h="16838"/>
          <w:pgMar w:top="1440" w:right="1800" w:bottom="1440" w:left="1800" w:header="708" w:footer="708" w:gutter="0"/>
          <w:cols w:space="708"/>
          <w:bidi/>
          <w:rtlGutter/>
          <w:docGrid w:linePitch="360"/>
        </w:sectPr>
      </w:pPr>
    </w:p>
    <w:p w:rsidR="00011461" w:rsidRPr="00011461" w:rsidRDefault="00011461" w:rsidP="00011461">
      <w:pPr>
        <w:rPr>
          <w:rFonts w:ascii="Calibri" w:eastAsia="Calibri" w:hAnsi="Calibri" w:cs="Arial"/>
        </w:rPr>
      </w:pPr>
      <w:r w:rsidRPr="00011461">
        <w:rPr>
          <w:rFonts w:ascii="Calibri" w:eastAsia="Calibri" w:hAnsi="Calibri" w:cs="Arial"/>
          <w:noProof/>
        </w:rPr>
        <w:lastRenderedPageBreak/>
        <mc:AlternateContent>
          <mc:Choice Requires="wps">
            <w:drawing>
              <wp:anchor distT="0" distB="0" distL="114300" distR="114300" simplePos="0" relativeHeight="251666432" behindDoc="0" locked="0" layoutInCell="1" allowOverlap="1" wp14:anchorId="1BB6E3F7" wp14:editId="52544B0E">
                <wp:simplePos x="0" y="0"/>
                <wp:positionH relativeFrom="column">
                  <wp:posOffset>2410143</wp:posOffset>
                </wp:positionH>
                <wp:positionV relativeFrom="paragraph">
                  <wp:posOffset>230254</wp:posOffset>
                </wp:positionV>
                <wp:extent cx="184150" cy="1482725"/>
                <wp:effectExtent l="36512" t="20638" r="23813" b="23812"/>
                <wp:wrapNone/>
                <wp:docPr id="13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84150" cy="1482725"/>
                        </a:xfrm>
                        <a:custGeom>
                          <a:avLst/>
                          <a:gdLst>
                            <a:gd name="connsiteX0" fmla="*/ 0 w 184150"/>
                            <a:gd name="connsiteY0" fmla="*/ 0 h 1482725"/>
                            <a:gd name="connsiteX1" fmla="*/ 184150 w 184150"/>
                            <a:gd name="connsiteY1" fmla="*/ 0 h 1482725"/>
                            <a:gd name="connsiteX2" fmla="*/ 184150 w 184150"/>
                            <a:gd name="connsiteY2" fmla="*/ 1482725 h 1482725"/>
                            <a:gd name="connsiteX3" fmla="*/ 0 w 184150"/>
                            <a:gd name="connsiteY3" fmla="*/ 1482725 h 1482725"/>
                            <a:gd name="connsiteX4" fmla="*/ 0 w 184150"/>
                            <a:gd name="connsiteY4" fmla="*/ 0 h 1482725"/>
                            <a:gd name="connsiteX0" fmla="*/ 0 w 184150"/>
                            <a:gd name="connsiteY0" fmla="*/ 0 h 1482725"/>
                            <a:gd name="connsiteX1" fmla="*/ 184150 w 184150"/>
                            <a:gd name="connsiteY1" fmla="*/ 0 h 1482725"/>
                            <a:gd name="connsiteX2" fmla="*/ 184150 w 184150"/>
                            <a:gd name="connsiteY2" fmla="*/ 1482725 h 1482725"/>
                            <a:gd name="connsiteX3" fmla="*/ 15368 w 184150"/>
                            <a:gd name="connsiteY3" fmla="*/ 1229152 h 1482725"/>
                            <a:gd name="connsiteX4" fmla="*/ 0 w 184150"/>
                            <a:gd name="connsiteY4" fmla="*/ 0 h 14827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4150" h="1482725">
                              <a:moveTo>
                                <a:pt x="0" y="0"/>
                              </a:moveTo>
                              <a:lnTo>
                                <a:pt x="184150" y="0"/>
                              </a:lnTo>
                              <a:lnTo>
                                <a:pt x="184150" y="1482725"/>
                              </a:lnTo>
                              <a:lnTo>
                                <a:pt x="15368" y="1229152"/>
                              </a:lnTo>
                              <a:lnTo>
                                <a:pt x="0" y="0"/>
                              </a:lnTo>
                              <a:close/>
                            </a:path>
                          </a:pathLst>
                        </a:custGeom>
                        <a:solidFill>
                          <a:sysClr val="windowText" lastClr="000000">
                            <a:lumMod val="50000"/>
                            <a:lumOff val="50000"/>
                          </a:sysClr>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56C8602" id="Rectangle 9" o:spid="_x0000_s1026" style="position:absolute;margin-left:189.8pt;margin-top:18.15pt;width:14.5pt;height:116.7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84150,1482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" path="m,l184150,r,1482725l15368,1229152,,xe" fillcolor="#7f7f7f" strokecolor="#7f7f7f" strokeweight="1pt">
                <v:stroke joinstyle="miter"/>
                <v:path arrowok="t" o:connecttype="custom" o:connectlocs="0,0;184150,0;184150,1482725;15368,1229152;0,0" o:connectangles="0,0,0,0,0"/>
              </v:shape>
            </w:pict>
          </mc:Fallback>
        </mc:AlternateContent>
      </w:r>
      <w:r w:rsidRPr="00011461">
        <w:rPr>
          <w:rFonts w:ascii="Calibri" w:eastAsia="Calibri" w:hAnsi="Calibri" w:cs="Arial"/>
          <w:noProof/>
        </w:rPr>
        <mc:AlternateContent>
          <mc:Choice Requires="wps">
            <w:drawing>
              <wp:anchor distT="0" distB="0" distL="114300" distR="114300" simplePos="0" relativeHeight="251664384" behindDoc="0" locked="0" layoutInCell="1" allowOverlap="1" wp14:anchorId="06D02724" wp14:editId="7A7A3564">
                <wp:simplePos x="0" y="0"/>
                <wp:positionH relativeFrom="page">
                  <wp:posOffset>-11430</wp:posOffset>
                </wp:positionH>
                <wp:positionV relativeFrom="paragraph">
                  <wp:posOffset>1301115</wp:posOffset>
                </wp:positionV>
                <wp:extent cx="4055745" cy="6598920"/>
                <wp:effectExtent l="0" t="0" r="1905" b="0"/>
                <wp:wrapNone/>
                <wp:docPr id="128"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55745" cy="659892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9905C" id="Rectangle 202" o:spid="_x0000_s1026" style="position:absolute;margin-left:-.9pt;margin-top:102.45pt;width:319.35pt;height:519.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" fillcolor="windowText" stroked="f" strokeweight="1pt">
                <w10:wrap anchorx="page"/>
              </v:rect>
            </w:pict>
          </mc:Fallback>
        </mc:AlternateContent>
      </w:r>
      <w:r w:rsidRPr="00011461">
        <w:rPr>
          <w:rFonts w:ascii="Calibri" w:eastAsia="Calibri" w:hAnsi="Calibri" w:cs="Arial"/>
        </w:rPr>
        <w:t xml:space="preserve">                                                                   </w:t>
      </w: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r w:rsidRPr="00011461">
        <w:rPr>
          <w:rFonts w:ascii="Calibri" w:eastAsia="Calibri" w:hAnsi="Calibri" w:cs="Arial"/>
          <w:noProof/>
        </w:rPr>
        <mc:AlternateContent>
          <mc:Choice Requires="wps">
            <w:drawing>
              <wp:anchor distT="0" distB="0" distL="114300" distR="114300" simplePos="0" relativeHeight="251667456" behindDoc="0" locked="0" layoutInCell="1" allowOverlap="1" wp14:anchorId="3D5F28B3" wp14:editId="06A9401C">
                <wp:simplePos x="0" y="0"/>
                <wp:positionH relativeFrom="margin">
                  <wp:posOffset>2353097</wp:posOffset>
                </wp:positionH>
                <wp:positionV relativeFrom="paragraph">
                  <wp:posOffset>202883</wp:posOffset>
                </wp:positionV>
                <wp:extent cx="1602105" cy="176530"/>
                <wp:effectExtent l="7938" t="0" r="25082" b="63183"/>
                <wp:wrapNone/>
                <wp:docPr id="13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a:off x="0" y="0"/>
                          <a:ext cx="1602105" cy="176530"/>
                        </a:xfrm>
                        <a:custGeom>
                          <a:avLst/>
                          <a:gdLst>
                            <a:gd name="connsiteX0" fmla="*/ 0 w 1475105"/>
                            <a:gd name="connsiteY0" fmla="*/ 0 h 176530"/>
                            <a:gd name="connsiteX1" fmla="*/ 1475105 w 1475105"/>
                            <a:gd name="connsiteY1" fmla="*/ 0 h 176530"/>
                            <a:gd name="connsiteX2" fmla="*/ 1475105 w 1475105"/>
                            <a:gd name="connsiteY2" fmla="*/ 176530 h 176530"/>
                            <a:gd name="connsiteX3" fmla="*/ 0 w 1475105"/>
                            <a:gd name="connsiteY3" fmla="*/ 176530 h 176530"/>
                            <a:gd name="connsiteX4" fmla="*/ 0 w 1475105"/>
                            <a:gd name="connsiteY4" fmla="*/ 0 h 176530"/>
                            <a:gd name="connsiteX0" fmla="*/ 0 w 1475105"/>
                            <a:gd name="connsiteY0" fmla="*/ 0 h 176530"/>
                            <a:gd name="connsiteX1" fmla="*/ 1475105 w 1475105"/>
                            <a:gd name="connsiteY1" fmla="*/ 0 h 176530"/>
                            <a:gd name="connsiteX2" fmla="*/ 1475105 w 1475105"/>
                            <a:gd name="connsiteY2" fmla="*/ 176530 h 176530"/>
                            <a:gd name="connsiteX3" fmla="*/ 291993 w 1475105"/>
                            <a:gd name="connsiteY3" fmla="*/ 176530 h 176530"/>
                            <a:gd name="connsiteX4" fmla="*/ 0 w 1475105"/>
                            <a:gd name="connsiteY4" fmla="*/ 0 h 1765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5105" h="176530">
                              <a:moveTo>
                                <a:pt x="0" y="0"/>
                              </a:moveTo>
                              <a:lnTo>
                                <a:pt x="1475105" y="0"/>
                              </a:lnTo>
                              <a:lnTo>
                                <a:pt x="1475105" y="176530"/>
                              </a:lnTo>
                              <a:lnTo>
                                <a:pt x="291993" y="176530"/>
                              </a:lnTo>
                              <a:lnTo>
                                <a:pt x="0" y="0"/>
                              </a:lnTo>
                              <a:close/>
                            </a:path>
                          </a:pathLst>
                        </a:custGeom>
                        <a:solidFill>
                          <a:sysClr val="windowText" lastClr="000000">
                            <a:lumMod val="50000"/>
                            <a:lumOff val="50000"/>
                          </a:sysClr>
                        </a:solid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021E3" id="Rectangle 7" o:spid="_x0000_s1026" style="position:absolute;margin-left:185.3pt;margin-top:16pt;width:126.15pt;height:13.9pt;rotation:-9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75105,176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" path="m,l1475105,r,176530l291993,176530,,xe" fillcolor="#7f7f7f" strokecolor="#7f7f7f" strokeweight="1pt">
                <v:stroke joinstyle="miter"/>
                <v:path arrowok="t" o:connecttype="custom" o:connectlocs="0,0;1602105,0;1602105,176530;317132,176530;0,0" o:connectangles="0,0,0,0,0"/>
                <w10:wrap anchorx="margin"/>
              </v:shape>
            </w:pict>
          </mc:Fallback>
        </mc:AlternateContent>
      </w: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r w:rsidRPr="00011461">
        <w:rPr>
          <w:rFonts w:ascii="Calibri" w:eastAsia="Calibri" w:hAnsi="Calibri" w:cs="Arial"/>
          <w:noProof/>
        </w:rPr>
        <mc:AlternateContent>
          <mc:Choice Requires="wps">
            <w:drawing>
              <wp:anchor distT="0" distB="0" distL="114300" distR="114300" simplePos="0" relativeHeight="251665408" behindDoc="0" locked="0" layoutInCell="1" allowOverlap="1" wp14:anchorId="260D26EC" wp14:editId="619B00C7">
                <wp:simplePos x="0" y="0"/>
                <wp:positionH relativeFrom="margin">
                  <wp:align>center</wp:align>
                </wp:positionH>
                <wp:positionV relativeFrom="paragraph">
                  <wp:posOffset>198721</wp:posOffset>
                </wp:positionV>
                <wp:extent cx="6457315" cy="2143760"/>
                <wp:effectExtent l="0" t="0" r="635" b="8890"/>
                <wp:wrapNone/>
                <wp:docPr id="130"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7315" cy="2143760"/>
                        </a:xfrm>
                        <a:prstGeom prst="rect">
                          <a:avLst/>
                        </a:prstGeom>
                        <a:solidFill>
                          <a:sysClr val="windowText" lastClr="000000">
                            <a:lumMod val="50000"/>
                            <a:lumOff val="50000"/>
                          </a:sysClr>
                        </a:solidFill>
                        <a:ln w="12700" cap="flat" cmpd="sng" algn="ctr">
                          <a:noFill/>
                          <a:prstDash val="solid"/>
                          <a:miter lim="800000"/>
                        </a:ln>
                        <a:effectLst/>
                      </wps:spPr>
                      <wps:txbx>
                        <w:txbxContent>
                          <w:p w:rsidR="00011461" w:rsidRDefault="00011461" w:rsidP="00011461">
                            <w:pPr>
                              <w:pStyle w:val="Heading1"/>
                              <w:jc w:val="center"/>
                            </w:pPr>
                          </w:p>
                          <w:p w:rsidR="00011461" w:rsidRPr="00FE3914" w:rsidRDefault="00011461" w:rsidP="00011461"/>
                          <w:p w:rsidR="00011461" w:rsidRPr="00084235" w:rsidRDefault="00011461" w:rsidP="00011461">
                            <w:pPr>
                              <w:pStyle w:val="Heading1"/>
                              <w:jc w:val="center"/>
                              <w:rPr>
                                <w:sz w:val="40"/>
                                <w:szCs w:val="40"/>
                              </w:rPr>
                            </w:pPr>
                            <w:bookmarkStart w:id="60" w:name="_Toc103535167"/>
                            <w:bookmarkStart w:id="61" w:name="_Toc115944467"/>
                            <w:bookmarkStart w:id="62" w:name="_Toc115946037"/>
                            <w:bookmarkStart w:id="63" w:name="_Toc115947492"/>
                            <w:bookmarkStart w:id="64" w:name="_Toc115948507"/>
                            <w:bookmarkStart w:id="65" w:name="_Toc119367043"/>
                            <w:bookmarkStart w:id="66" w:name="_Toc180692650"/>
                            <w:r w:rsidRPr="00084235">
                              <w:rPr>
                                <w:sz w:val="40"/>
                                <w:szCs w:val="40"/>
                              </w:rPr>
                              <w:t xml:space="preserve">CHAPTER 2 – </w:t>
                            </w:r>
                            <w:bookmarkEnd w:id="60"/>
                            <w:bookmarkEnd w:id="61"/>
                            <w:bookmarkEnd w:id="62"/>
                            <w:bookmarkEnd w:id="63"/>
                            <w:bookmarkEnd w:id="64"/>
                            <w:bookmarkEnd w:id="65"/>
                            <w:r w:rsidRPr="00084235">
                              <w:rPr>
                                <w:sz w:val="40"/>
                                <w:szCs w:val="40"/>
                              </w:rPr>
                              <w:t>LITERATURE REVIEW</w:t>
                            </w:r>
                            <w:bookmarkEnd w:id="66"/>
                            <w:r w:rsidRPr="00084235">
                              <w:rPr>
                                <w:sz w:val="40"/>
                                <w:szCs w:val="40"/>
                              </w:rPr>
                              <w:t xml:space="preserve"> </w:t>
                            </w:r>
                          </w:p>
                          <w:p w:rsidR="00011461" w:rsidRPr="00011461" w:rsidRDefault="00011461" w:rsidP="00011461">
                            <w:pPr>
                              <w:jc w:val="center"/>
                              <w:rPr>
                                <w:rFonts w:ascii="Times New Roman" w:hAnsi="Times New Roman" w:cs="Times New Roman"/>
                                <w:color w:val="FFFFFF"/>
                                <w:sz w:val="56"/>
                                <w:szCs w:val="56"/>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60D26EC" id="_x0000_s1028" style="position:absolute;margin-left:0;margin-top:15.65pt;width:508.45pt;height:168.8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" fillcolor="#7f7f7f" stroked="f" strokeweight="1pt">
                <v:textbox>
                  <w:txbxContent>
                    <w:p w:rsidR="00011461" w:rsidRDefault="00011461" w:rsidP="00011461">
                      <w:pPr>
                        <w:pStyle w:val="Heading1"/>
                        <w:jc w:val="center"/>
                      </w:pPr>
                    </w:p>
                    <w:p w:rsidR="00011461" w:rsidRPr="00FE3914" w:rsidRDefault="00011461" w:rsidP="00011461"/>
                    <w:p w:rsidR="00011461" w:rsidRPr="00084235" w:rsidRDefault="00011461" w:rsidP="00011461">
                      <w:pPr>
                        <w:pStyle w:val="Heading1"/>
                        <w:jc w:val="center"/>
                        <w:rPr>
                          <w:sz w:val="40"/>
                          <w:szCs w:val="40"/>
                        </w:rPr>
                      </w:pPr>
                      <w:bookmarkStart w:id="67" w:name="_Toc103535167"/>
                      <w:bookmarkStart w:id="68" w:name="_Toc115944467"/>
                      <w:bookmarkStart w:id="69" w:name="_Toc115946037"/>
                      <w:bookmarkStart w:id="70" w:name="_Toc115947492"/>
                      <w:bookmarkStart w:id="71" w:name="_Toc115948507"/>
                      <w:bookmarkStart w:id="72" w:name="_Toc119367043"/>
                      <w:bookmarkStart w:id="73" w:name="_Toc180692650"/>
                      <w:r w:rsidRPr="00084235">
                        <w:rPr>
                          <w:sz w:val="40"/>
                          <w:szCs w:val="40"/>
                        </w:rPr>
                        <w:t xml:space="preserve">CHAPTER 2 – </w:t>
                      </w:r>
                      <w:bookmarkEnd w:id="67"/>
                      <w:bookmarkEnd w:id="68"/>
                      <w:bookmarkEnd w:id="69"/>
                      <w:bookmarkEnd w:id="70"/>
                      <w:bookmarkEnd w:id="71"/>
                      <w:bookmarkEnd w:id="72"/>
                      <w:r w:rsidRPr="00084235">
                        <w:rPr>
                          <w:sz w:val="40"/>
                          <w:szCs w:val="40"/>
                        </w:rPr>
                        <w:t>LITERATURE REVIEW</w:t>
                      </w:r>
                      <w:bookmarkEnd w:id="73"/>
                      <w:r w:rsidRPr="00084235">
                        <w:rPr>
                          <w:sz w:val="40"/>
                          <w:szCs w:val="40"/>
                        </w:rPr>
                        <w:t xml:space="preserve"> </w:t>
                      </w:r>
                    </w:p>
                    <w:p w:rsidR="00011461" w:rsidRPr="00011461" w:rsidRDefault="00011461" w:rsidP="00011461">
                      <w:pPr>
                        <w:jc w:val="center"/>
                        <w:rPr>
                          <w:rFonts w:ascii="Times New Roman" w:hAnsi="Times New Roman" w:cs="Times New Roman"/>
                          <w:color w:val="FFFFFF"/>
                          <w:sz w:val="56"/>
                          <w:szCs w:val="56"/>
                          <w:rtl/>
                        </w:rPr>
                      </w:pPr>
                    </w:p>
                  </w:txbxContent>
                </v:textbox>
                <w10:wrap anchorx="margin"/>
              </v:rect>
            </w:pict>
          </mc:Fallback>
        </mc:AlternateContent>
      </w: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rPr>
          <w:rFonts w:ascii="Calibri" w:eastAsia="Calibri" w:hAnsi="Calibri" w:cs="Arial"/>
        </w:rPr>
      </w:pPr>
    </w:p>
    <w:p w:rsidR="00011461" w:rsidRPr="00011461" w:rsidRDefault="00011461" w:rsidP="00011461">
      <w:pPr>
        <w:spacing w:line="360" w:lineRule="auto"/>
        <w:jc w:val="both"/>
        <w:rPr>
          <w:rFonts w:ascii="Times New Roman" w:eastAsia="Calibri" w:hAnsi="Times New Roman" w:cs="Times New Roman"/>
          <w:b/>
          <w:bCs/>
          <w:sz w:val="36"/>
          <w:szCs w:val="36"/>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74" w:name="_Toc115948508"/>
      <w:bookmarkStart w:id="75" w:name="_Toc119367044"/>
      <w:bookmarkStart w:id="76" w:name="_Toc180692651"/>
      <w:r w:rsidRPr="00011461">
        <w:rPr>
          <w:rFonts w:ascii="Times New Roman" w:eastAsia="Calibri" w:hAnsi="Times New Roman" w:cs="Times New Roman"/>
          <w:b/>
          <w:bCs/>
          <w:color w:val="000000"/>
          <w:sz w:val="32"/>
          <w:szCs w:val="24"/>
        </w:rPr>
        <w:lastRenderedPageBreak/>
        <w:t xml:space="preserve">2.1. </w:t>
      </w:r>
      <w:bookmarkEnd w:id="74"/>
      <w:bookmarkEnd w:id="75"/>
      <w:r w:rsidRPr="00011461">
        <w:rPr>
          <w:rFonts w:ascii="Times New Roman" w:eastAsia="Calibri" w:hAnsi="Times New Roman" w:cs="Times New Roman"/>
          <w:b/>
          <w:bCs/>
          <w:color w:val="000000"/>
          <w:sz w:val="32"/>
          <w:szCs w:val="24"/>
        </w:rPr>
        <w:t>Introduction</w:t>
      </w:r>
      <w:bookmarkEnd w:id="76"/>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this chapters review of literature seeks to build a grasp of the research, on project management practices within the defense sector with a special emphasis on projects involving Unmanned Aerial Vehicles (UAVs). The defense industry presents challenges, in project management attributed to its high risk setting and stringent regulations coupled with stakeholder relationships. It further becomes intricate with the introduction of UAV projects which bring in advanced technology considerations, sensitive security issues and significant financial commitments. In this section we'll bring together research and theoretical models to explore how project management methods have been implemented in defense scenarios and whether they have effectively met project goals or encountered setbacks.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Firstly, in the chapter will investigate the existing research, on adherence in defense undertakings. An element in guarantee that UAV projects align with legal standards on both national and global levels Since UAV technology is still rather modern and advancing swiftly. the regulatory scene is constantly changing Studies have delved into how project leaders must maneuver through this ever-changing setting by conform, to defense regulations while also making sure that project advancement isn't impeded by bureaucratic hold ups the literature will provide insights, into the structures in place and the difficulties project managers encounter when enforcing compliance protocols and how this non-adherence can affect the success of a project.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upcoming section of the literature review will delve into the intricacies of managing stakeholders, within defense projects with a focus on the challenges of balancing the interests of parties involved in UAV initiatives in defense sector scenarios. Stakeholders within defense projects encompass a spectrum including government defense entities and military personnel to contractors and international defense collaborators as discussed in scholarly works. Communication effectiveness stands out as a factor alongside goal congruence and conflict resolution strategies crucial in handling these relationships. Research findings have pointed out that projects lacking in stakeholder management are prone to issues such, as miscommunication delays and conflicting aims which ultimately can lead to project setbacks or failures. Based on the discoveries, from studies and investigations, in this field of study this segment will </w:t>
      </w:r>
      <w:r w:rsidRPr="00011461">
        <w:rPr>
          <w:rFonts w:ascii="Times New Roman" w:eastAsia="Calibri" w:hAnsi="Times New Roman" w:cs="Times New Roman"/>
          <w:sz w:val="24"/>
          <w:szCs w:val="24"/>
        </w:rPr>
        <w:lastRenderedPageBreak/>
        <w:t xml:space="preserve">showcase the crucial significance of stakeholder engagement in ensuring the triumph of defense UAV projects.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last part of the literature review will center around resource distribution, in defense UAV projects and will delve into how financial resources managed alongside human resources in these projects that demand a lot of resources to function effectively; thus project managers need to strike a cautious balance in allocating funds and personnel while utilizing technology to meet crucial objectives, within budget limits as well as examining the strategies employed by project managers to efficiently distribute resources and the difficulties encountered when dealing with limited resources in this domain. This part will also examine research, on how the swift progress of technology, in the UAV sector demands resource management methods to embrace developments without disrupting the projects schedule or financial plan.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this review of literature gaps, in the research will be highlighted to lay the groundwork for the study’s significance. While there has been research on project management practices in defense and aerospace sectors there has been limited focus on UAV projects, within defense. Furthermore, there is a scarcity of studies exploring how conventional project management approaches can be adjusted to tackle the challenges presented by defense related UAV projects. This research seeks to fill these gaps by creating a detailed project management outline specifically designed for defense UAV projects that emphasizes meeting requirements and effectively managing stakeholders and resources.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By the end of this chapter’s exploration, into defense project management research status and challenges highlighted by studies alongside pointing out areas requiring investigation will provide readers with a comprehensive overview. This chapter lays the groundwork for sections in the study that will expand on established bases to craft a specialized project management framework specifically for UAV projects, within the defense industry.</w:t>
      </w:r>
    </w:p>
    <w:p w:rsidR="00011461" w:rsidRPr="00011461" w:rsidRDefault="00011461" w:rsidP="00011461">
      <w:pPr>
        <w:spacing w:before="240"/>
        <w:rPr>
          <w:rFonts w:ascii="Times New Roman" w:eastAsia="Calibri" w:hAnsi="Times New Roman" w:cs="Times New Roman"/>
          <w:color w:val="FF0000"/>
          <w:sz w:val="24"/>
          <w:szCs w:val="24"/>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77" w:name="_Toc115948509"/>
      <w:bookmarkStart w:id="78" w:name="_Toc119367045"/>
      <w:bookmarkStart w:id="79" w:name="_Toc180692652"/>
      <w:r w:rsidRPr="00011461">
        <w:rPr>
          <w:rFonts w:ascii="Times New Roman" w:eastAsia="Calibri" w:hAnsi="Times New Roman" w:cs="Times New Roman"/>
          <w:b/>
          <w:bCs/>
          <w:color w:val="000000"/>
          <w:sz w:val="32"/>
          <w:szCs w:val="24"/>
        </w:rPr>
        <w:t>2.2.</w:t>
      </w:r>
      <w:bookmarkEnd w:id="77"/>
      <w:bookmarkEnd w:id="78"/>
      <w:r w:rsidRPr="00011461">
        <w:rPr>
          <w:rFonts w:ascii="Times New Roman" w:eastAsia="Calibri" w:hAnsi="Times New Roman" w:cs="Times New Roman"/>
          <w:b/>
          <w:bCs/>
          <w:color w:val="000000"/>
          <w:sz w:val="32"/>
          <w:szCs w:val="24"/>
        </w:rPr>
        <w:t xml:space="preserve"> Dependent Variable</w:t>
      </w:r>
      <w:bookmarkEnd w:id="79"/>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study focuses on project success, as the variable in UAV projects within the defense sector which involves meeting objectives efficiently and within budget while also </w:t>
      </w:r>
      <w:r w:rsidRPr="00011461">
        <w:rPr>
          <w:rFonts w:ascii="Times New Roman" w:eastAsia="Calibri" w:hAnsi="Times New Roman" w:cs="Times New Roman"/>
          <w:sz w:val="24"/>
          <w:szCs w:val="24"/>
        </w:rPr>
        <w:lastRenderedPageBreak/>
        <w:t>adhering to regulations and performance criteria unique, to defense projects. In the realm of defense UAV systems, with their nature in mind achieving success means more, than meeting schedule and cost targets; it involves considering strategic and security aspects as well.</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80" w:name="_Toc115948510"/>
      <w:bookmarkStart w:id="81" w:name="_Toc119367046"/>
      <w:bookmarkStart w:id="82" w:name="_Toc180692653"/>
      <w:r w:rsidRPr="00011461">
        <w:rPr>
          <w:rFonts w:ascii="Times New Roman" w:eastAsia="Calibri" w:hAnsi="Times New Roman" w:cs="Times New Roman"/>
          <w:b/>
          <w:bCs/>
          <w:sz w:val="28"/>
          <w:szCs w:val="24"/>
        </w:rPr>
        <w:t xml:space="preserve">2.2.1. </w:t>
      </w:r>
      <w:bookmarkStart w:id="83" w:name="_Hlk180441476"/>
      <w:bookmarkEnd w:id="80"/>
      <w:bookmarkEnd w:id="81"/>
      <w:r w:rsidRPr="00011461">
        <w:rPr>
          <w:rFonts w:ascii="Times New Roman" w:eastAsia="Calibri" w:hAnsi="Times New Roman" w:cs="Times New Roman"/>
          <w:b/>
          <w:bCs/>
          <w:sz w:val="28"/>
          <w:szCs w:val="24"/>
        </w:rPr>
        <w:t>Definition of Project Success in Defense UAV Projects</w:t>
      </w:r>
      <w:bookmarkEnd w:id="82"/>
    </w:p>
    <w:bookmarkEnd w:id="83"/>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Success, in a UAV project within the defense sector is determined by meeting goals related to timeframes, budget allocation and performance levels while to applicable laws and regulations. Completing these goals successfully requires an understanding of success due to the nature of defense projects since they are typically subject, to strict limitations established by government defense entities, military needs and global defense pacts. In order, for a project to be deemed successful in the realm of defense technology development and implementation is when it successfully produces and integrates an unmanned aerial vehicle (UAV) system that satisfies the specified defense requirements set forth by regulatory bodies on both national and global scales within the designated financial constraints while also adhering to the projected schedule, for completion.</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84" w:name="_Toc180692654"/>
      <w:r w:rsidRPr="00011461">
        <w:rPr>
          <w:rFonts w:ascii="Times New Roman" w:eastAsia="Calibri" w:hAnsi="Times New Roman" w:cs="Times New Roman"/>
          <w:b/>
          <w:bCs/>
          <w:sz w:val="28"/>
          <w:szCs w:val="24"/>
        </w:rPr>
        <w:t>2.2.2. Key Factors for Project Success in Defense UAV Programs</w:t>
      </w:r>
      <w:bookmarkEnd w:id="84"/>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85" w:name="_Toc115948511"/>
      <w:bookmarkStart w:id="86" w:name="_Toc119367047"/>
      <w:bookmarkStart w:id="87" w:name="_Toc180692655"/>
      <w:r w:rsidRPr="00011461">
        <w:rPr>
          <w:rFonts w:ascii="Times New Roman" w:eastAsia="Calibri" w:hAnsi="Times New Roman" w:cs="Times New Roman"/>
          <w:b/>
          <w:bCs/>
          <w:sz w:val="24"/>
          <w:szCs w:val="24"/>
        </w:rPr>
        <w:t>2.2.2.1.</w:t>
      </w:r>
      <w:bookmarkEnd w:id="85"/>
      <w:bookmarkEnd w:id="86"/>
      <w:r w:rsidRPr="00011461">
        <w:rPr>
          <w:rFonts w:ascii="Times New Roman" w:eastAsia="Calibri" w:hAnsi="Times New Roman" w:cs="Times New Roman"/>
          <w:b/>
          <w:bCs/>
          <w:sz w:val="24"/>
          <w:szCs w:val="24"/>
        </w:rPr>
        <w:t xml:space="preserve"> Timely Completion</w:t>
      </w:r>
      <w:bookmarkEnd w:id="87"/>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Success, in a project can often be determined by how it sticks to the timeline for completion. Especially true in defense projects like UAV development where delays can bring about significant consequences such as higher expenses and reduced operational efficiency along with missed strategic chances. Timely project completion also plays a role, in protecting the reputation of both contractors and government bodies involved in defense initiatives related to UAVs.</w:t>
      </w:r>
    </w:p>
    <w:p w:rsidR="00011461" w:rsidRPr="00011461" w:rsidRDefault="00011461" w:rsidP="00011461">
      <w:pPr>
        <w:tabs>
          <w:tab w:val="center" w:pos="4153"/>
        </w:tabs>
        <w:spacing w:line="360" w:lineRule="auto"/>
        <w:jc w:val="both"/>
        <w:outlineLvl w:val="2"/>
        <w:rPr>
          <w:rFonts w:ascii="Times New Roman" w:eastAsia="Calibri" w:hAnsi="Times New Roman" w:cs="Times New Roman"/>
          <w:b/>
          <w:bCs/>
          <w:sz w:val="24"/>
          <w:szCs w:val="24"/>
        </w:rPr>
      </w:pPr>
      <w:bookmarkStart w:id="88" w:name="_Toc180692656"/>
      <w:r w:rsidRPr="00011461">
        <w:rPr>
          <w:rFonts w:ascii="Times New Roman" w:eastAsia="Calibri" w:hAnsi="Times New Roman" w:cs="Times New Roman"/>
          <w:b/>
          <w:bCs/>
          <w:sz w:val="24"/>
          <w:szCs w:val="24"/>
        </w:rPr>
        <w:t>2.2.2.2. Adherence to Budget</w:t>
      </w:r>
      <w:bookmarkEnd w:id="88"/>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Developments, in defense UAV programs involve resources and demand financial backing for success evaluation within the agreed upon budget limits is crucial to project completion effectiveness is gauged by cost control despite typical challenges, like task </w:t>
      </w:r>
      <w:r w:rsidRPr="00011461">
        <w:rPr>
          <w:rFonts w:ascii="Times New Roman" w:eastAsia="Calibri" w:hAnsi="Times New Roman" w:cs="Times New Roman"/>
          <w:sz w:val="24"/>
          <w:szCs w:val="24"/>
        </w:rPr>
        <w:lastRenderedPageBreak/>
        <w:t>intricacies shifting needs and unexpected technical hurdles it's essential to meet performance expectations while staying within financial boundaries to deem a project triumphant.</w:t>
      </w: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89" w:name="_Toc180692657"/>
      <w:r w:rsidRPr="00011461">
        <w:rPr>
          <w:rFonts w:ascii="Times New Roman" w:eastAsia="Calibri" w:hAnsi="Times New Roman" w:cs="Times New Roman"/>
          <w:b/>
          <w:bCs/>
          <w:sz w:val="24"/>
          <w:szCs w:val="24"/>
        </w:rPr>
        <w:t>2.2.2.3. Regulatory Compliance</w:t>
      </w:r>
      <w:bookmarkEnd w:id="89"/>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Adhering to both global defense guidelines is crucial, for the development of defense UAV initiatives. This encompasses cybersecurity measures as regulations pertaining to airspace management and military certifications. Failure to comply could result in repercussions and disruptions to the project timeline or even its complete termination. Therefore, it is essential for project success to prioritize compliance with regulations that continuously adapt to technological progress and shifts in geopolitical landscapes, throughout the project’s duration.</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90" w:name="_Toc180692658"/>
      <w:r w:rsidRPr="00011461">
        <w:rPr>
          <w:rFonts w:ascii="Times New Roman" w:eastAsia="Calibri" w:hAnsi="Times New Roman" w:cs="Times New Roman"/>
          <w:b/>
          <w:bCs/>
          <w:sz w:val="24"/>
          <w:szCs w:val="24"/>
        </w:rPr>
        <w:t>2.2.2.4. Performance and Operational Effectiveness</w:t>
      </w:r>
      <w:bookmarkEnd w:id="90"/>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defense UAV projects success relies on the UAV system meeting. Surpassing the operational performance criteria to succeed in their tasks effectively and efficiently in defense operations. If a UAV system meets all the required standards but doesn't function well in real world scenarios regardless of meeting its deadlines and budget constraints will be deemed unsuccessful.</w:t>
      </w:r>
    </w:p>
    <w:p w:rsidR="00011461" w:rsidRPr="00011461" w:rsidRDefault="00011461" w:rsidP="00011461">
      <w:pPr>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91" w:name="_Toc115948512"/>
      <w:bookmarkStart w:id="92" w:name="_Toc119367048"/>
      <w:bookmarkStart w:id="93" w:name="_Toc180692659"/>
      <w:r w:rsidRPr="00011461">
        <w:rPr>
          <w:rFonts w:ascii="Times New Roman" w:eastAsia="Calibri" w:hAnsi="Times New Roman" w:cs="Times New Roman"/>
          <w:b/>
          <w:bCs/>
          <w:sz w:val="28"/>
          <w:szCs w:val="24"/>
        </w:rPr>
        <w:t xml:space="preserve">2.2.3. </w:t>
      </w:r>
      <w:bookmarkEnd w:id="91"/>
      <w:bookmarkEnd w:id="92"/>
      <w:r w:rsidRPr="00011461">
        <w:rPr>
          <w:rFonts w:ascii="Times New Roman" w:eastAsia="Calibri" w:hAnsi="Times New Roman" w:cs="Times New Roman"/>
          <w:b/>
          <w:bCs/>
          <w:sz w:val="28"/>
          <w:szCs w:val="24"/>
        </w:rPr>
        <w:t>Types of Project Success</w:t>
      </w:r>
      <w:bookmarkEnd w:id="93"/>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94" w:name="_Toc180692660"/>
      <w:r w:rsidRPr="00011461">
        <w:rPr>
          <w:rFonts w:ascii="Times New Roman" w:eastAsia="Calibri" w:hAnsi="Times New Roman" w:cs="Times New Roman"/>
          <w:b/>
          <w:bCs/>
          <w:sz w:val="24"/>
          <w:szCs w:val="24"/>
        </w:rPr>
        <w:t>2.2.3.1. Process Success in Defense UAV Projects</w:t>
      </w:r>
      <w:bookmarkEnd w:id="94"/>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efficiency and effectiveness of project management processes play a role, in handling Defense UAV projects successfully across design phases and testing to regulatory approval while ensuring stakeholder coordination without major disruptions or delays.</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95" w:name="_Toc180692661"/>
      <w:r w:rsidRPr="00011461">
        <w:rPr>
          <w:rFonts w:ascii="Times New Roman" w:eastAsia="Calibri" w:hAnsi="Times New Roman" w:cs="Times New Roman"/>
          <w:b/>
          <w:bCs/>
          <w:sz w:val="24"/>
          <w:szCs w:val="24"/>
        </w:rPr>
        <w:t>2.2.3.2. Product Success in Defense UAV Projects</w:t>
      </w:r>
      <w:bookmarkEnd w:id="95"/>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triumph of a product involves the creation and delivery of a UAV system that fulfills the operational criteria set at the beginning of the projects timeline. This encompasses guaranteeing that the UAV functions, in accordance, with defense standards is robust. Can seamlessly integrate with defense setups.</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96" w:name="_Toc180692662"/>
      <w:r w:rsidRPr="00011461">
        <w:rPr>
          <w:rFonts w:ascii="Times New Roman" w:eastAsia="Calibri" w:hAnsi="Times New Roman" w:cs="Times New Roman"/>
          <w:b/>
          <w:bCs/>
          <w:sz w:val="24"/>
          <w:szCs w:val="24"/>
        </w:rPr>
        <w:lastRenderedPageBreak/>
        <w:t>2.2.3.3. Business Success in Defense UAV Projects</w:t>
      </w:r>
      <w:bookmarkEnd w:id="96"/>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the realm of defense operations as project accomplishments are evaluated based on their strategic significance too. A successful endeavor, in the business sphere entails bestowing benefits upon the defense institution or armed forces by bolster preparedness or conferring a crucial edge in defensive capacities. For instance, a defense Unmanned Aerial Vehicle (UAV) initiative that amplifies surveillance abilities or confers an advantage in reconnaissance tasks would be considered a triumph, from a business perspective.</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97" w:name="_Toc115948513"/>
      <w:bookmarkStart w:id="98" w:name="_Toc119367049"/>
      <w:bookmarkStart w:id="99" w:name="_Toc180692663"/>
      <w:r w:rsidRPr="00011461">
        <w:rPr>
          <w:rFonts w:ascii="Times New Roman" w:eastAsia="Calibri" w:hAnsi="Times New Roman" w:cs="Times New Roman"/>
          <w:b/>
          <w:bCs/>
          <w:sz w:val="28"/>
          <w:szCs w:val="24"/>
        </w:rPr>
        <w:t xml:space="preserve">2.2.4. </w:t>
      </w:r>
      <w:bookmarkEnd w:id="97"/>
      <w:bookmarkEnd w:id="98"/>
      <w:r w:rsidRPr="00011461">
        <w:rPr>
          <w:rFonts w:ascii="Times New Roman" w:eastAsia="Calibri" w:hAnsi="Times New Roman" w:cs="Times New Roman"/>
          <w:b/>
          <w:bCs/>
          <w:sz w:val="28"/>
          <w:szCs w:val="24"/>
        </w:rPr>
        <w:t>Measuring Project Success</w:t>
      </w:r>
      <w:bookmarkEnd w:id="99"/>
    </w:p>
    <w:p w:rsidR="00011461" w:rsidRPr="00011461" w:rsidRDefault="00011461" w:rsidP="00011461">
      <w:pPr>
        <w:spacing w:line="360" w:lineRule="auto"/>
        <w:jc w:val="both"/>
        <w:rPr>
          <w:rFonts w:ascii="Times New Roman" w:eastAsia="Calibri" w:hAnsi="Times New Roman" w:cs="Times New Roman"/>
          <w:sz w:val="24"/>
          <w:szCs w:val="24"/>
        </w:rPr>
      </w:pPr>
      <w:bookmarkStart w:id="100" w:name="_Hlk180442017"/>
      <w:r w:rsidRPr="00011461">
        <w:rPr>
          <w:rFonts w:ascii="Times New Roman" w:eastAsia="Calibri" w:hAnsi="Times New Roman" w:cs="Times New Roman"/>
          <w:sz w:val="24"/>
          <w:szCs w:val="24"/>
        </w:rPr>
        <w:t xml:space="preserve">Assess the achievement of defense UAV projects involves looking at aspects beyond time and cost factors; regulatory adherence and operational effectiveness are also key considerations, in determining success in such projects. The conventional measures like the Iron Triangle model focusing time, cost and scope do not fully address the complexities of defense projects where factors, like security compliance and technology integration play roles alongside traditional metrics.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defense UAV projects context as success evaluation is possible, through a combination of quantitative and qualitative approaches. The project can be evaluated based on adherence to budget limits and schedule timelines alongside the number of clearances secured. Stakeholder contentment is among the metrics considered along, with how the project aligns with strategic defense objectives and the perceived operational reliability and efficiency of the UAV system.</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8"/>
          <w:szCs w:val="24"/>
        </w:rPr>
      </w:pPr>
      <w:bookmarkStart w:id="101" w:name="_Toc180692664"/>
      <w:bookmarkEnd w:id="100"/>
      <w:r w:rsidRPr="00011461">
        <w:rPr>
          <w:rFonts w:ascii="Times New Roman" w:eastAsia="Calibri" w:hAnsi="Times New Roman" w:cs="Times New Roman"/>
          <w:b/>
          <w:bCs/>
          <w:sz w:val="28"/>
          <w:szCs w:val="24"/>
        </w:rPr>
        <w:t>2.2.5. Challenges in Achieving Project Success</w:t>
      </w:r>
      <w:bookmarkEnd w:id="101"/>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Succeeding in defense UAV projects comes with its share of obstacles to overcome and hurdles to navigate through smoothly. Tackling the landscape alongside engaging with various stakeholders and keeping up with the ever-evolving technological landscape can pose significant challenges, along the way. Moreover, the confidential nature of defense UAV projects hinders transparency. May result in communication barriers, between project teams and stakeholders. Effectively managing these hurdles entails </w:t>
      </w:r>
      <w:r w:rsidRPr="00011461">
        <w:rPr>
          <w:rFonts w:ascii="Times New Roman" w:eastAsia="Calibri" w:hAnsi="Times New Roman" w:cs="Times New Roman"/>
          <w:sz w:val="24"/>
          <w:szCs w:val="24"/>
        </w:rPr>
        <w:lastRenderedPageBreak/>
        <w:t xml:space="preserve">implementing a project management framework tailored to meet the requirements of defense UAV projects. </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summary of findings, for defense UAV projects success is a notion that extends beyond metrics like time and budget constraints and project scope limitations success in such cases necessitates adeptly maneuver through a heavily regulated arena anticipate diverse stakeholder needs and guarantee adherence to stringent military specifications for UAV operation meeting these benchmarks is critical for triumph, in defense UAV projects as outlined in this study aimed at offering project management strategies to boost success rates in this demanding sector.</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102" w:name="_Toc180692665"/>
      <w:r w:rsidRPr="00011461">
        <w:rPr>
          <w:rFonts w:ascii="Times New Roman" w:eastAsia="Calibri" w:hAnsi="Times New Roman" w:cs="Times New Roman"/>
          <w:b/>
          <w:bCs/>
          <w:color w:val="000000"/>
          <w:sz w:val="32"/>
          <w:szCs w:val="24"/>
        </w:rPr>
        <w:t>2.3. Independent Variable</w:t>
      </w:r>
      <w:bookmarkEnd w:id="102"/>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this research study identified three factors that greatly impact the success of defense UAV projects. Adherence, to regulations managing stakeholders effectively and resource allocation. These factors were selected for their role in determining the results of defense related projects that involve levels of complexity, risk and sensitivity. Each factor influences the projects ability to be finished successfully within budget constraints and in accordance, with laws and regulations.</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tabs>
          <w:tab w:val="left" w:pos="5400"/>
        </w:tabs>
        <w:spacing w:line="360" w:lineRule="auto"/>
        <w:jc w:val="both"/>
        <w:outlineLvl w:val="2"/>
        <w:rPr>
          <w:rFonts w:ascii="Times New Roman" w:eastAsia="Calibri" w:hAnsi="Times New Roman" w:cs="Times New Roman"/>
          <w:b/>
          <w:bCs/>
          <w:sz w:val="28"/>
          <w:szCs w:val="24"/>
        </w:rPr>
      </w:pPr>
      <w:bookmarkStart w:id="103" w:name="_Toc180692666"/>
      <w:r w:rsidRPr="00011461">
        <w:rPr>
          <w:rFonts w:ascii="Times New Roman" w:eastAsia="Calibri" w:hAnsi="Times New Roman" w:cs="Times New Roman"/>
          <w:b/>
          <w:bCs/>
          <w:sz w:val="28"/>
          <w:szCs w:val="24"/>
        </w:rPr>
        <w:t>2.3.1. Regulatory Compliance in Defense UAV Projects</w:t>
      </w:r>
      <w:bookmarkEnd w:id="103"/>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Compliance, with regulations is crucial in defense projects involving vehicles (UAVs). This involves following both international rules that oversee the creation and use of UAV systems in testing and operation phases within the defense sector where adherence to these guidelines essential, for ensuring the security and safety of UAV systems while seamlessly integrating them into established defense frameworks.</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04" w:name="_Toc180692667"/>
      <w:r w:rsidRPr="00011461">
        <w:rPr>
          <w:rFonts w:ascii="Times New Roman" w:eastAsia="Calibri" w:hAnsi="Times New Roman" w:cs="Times New Roman"/>
          <w:b/>
          <w:bCs/>
          <w:sz w:val="24"/>
          <w:szCs w:val="24"/>
        </w:rPr>
        <w:t>2.3.1.1. Definition of Regulatory Compliance in Defense UAV Projects</w:t>
      </w:r>
      <w:bookmarkEnd w:id="104"/>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Compliance, with regulations in defense UAV projects involves a variety of rules to follow such as cybersecurity measures and export restrictions to ensure the UAVs meet standards and safeguard security by preventing unauthorized access, to critical technology. </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05" w:name="_Toc180692668"/>
      <w:r w:rsidRPr="00011461">
        <w:rPr>
          <w:rFonts w:ascii="Times New Roman" w:eastAsia="Calibri" w:hAnsi="Times New Roman" w:cs="Times New Roman"/>
          <w:b/>
          <w:bCs/>
          <w:sz w:val="24"/>
          <w:szCs w:val="24"/>
        </w:rPr>
        <w:lastRenderedPageBreak/>
        <w:t>2.3.1.2. Impact on Project Success of Regulatory Compliance</w:t>
      </w:r>
      <w:bookmarkEnd w:id="105"/>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Adhering to these rules plays a role, in the triumph of a project as it can greatly impact its outcome and progress positively or negatively if not followed completely disregarded leading to legal consequences and setbacks that could result in the termination of the entire project itself which is quite devastating and costly for everyone involved particularly defense contractors who must stay informed about and honor these rules throughout each phase of the projects life cycle ensuring they obtain the required certifications uphold cybersecurity protocols and follow strict export laws like ITAR to avoid any complications or legal issues, down the road.</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06" w:name="_Toc180692669"/>
      <w:r w:rsidRPr="00011461">
        <w:rPr>
          <w:rFonts w:ascii="Times New Roman" w:eastAsia="Calibri" w:hAnsi="Times New Roman" w:cs="Times New Roman"/>
          <w:b/>
          <w:bCs/>
          <w:sz w:val="24"/>
          <w:szCs w:val="24"/>
        </w:rPr>
        <w:t>2.3.1.3. Challenges in Regulatory Compliance</w:t>
      </w:r>
      <w:bookmarkEnd w:id="106"/>
      <w:r w:rsidRPr="00011461">
        <w:rPr>
          <w:rFonts w:ascii="Times New Roman" w:eastAsia="Calibri" w:hAnsi="Times New Roman" w:cs="Times New Roman"/>
          <w:b/>
          <w:bCs/>
          <w:sz w:val="24"/>
          <w:szCs w:val="24"/>
        </w:rPr>
        <w:t xml:space="preserve"> </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changing advancements, in UAV technology make regulatory compliance more challenging to navigate through these days. With the enhancements in UAV capabilities and potential risks emerging keeping regulations up to date is crucial. This poses a task for project managers, who're responsible for ensuring that their projects adhere to both current and upcoming regulations. Moreover, defense projects involving UAV often deal with information making it more complex to stay compliant. Balancing the need for secrecy while also following cybersecurity and data protection laws presents a hurdle, in this industry.</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p>
    <w:p w:rsidR="00011461" w:rsidRPr="00011461" w:rsidRDefault="00011461" w:rsidP="00011461">
      <w:pPr>
        <w:tabs>
          <w:tab w:val="left" w:pos="5400"/>
        </w:tabs>
        <w:spacing w:line="360" w:lineRule="auto"/>
        <w:jc w:val="both"/>
        <w:outlineLvl w:val="2"/>
        <w:rPr>
          <w:rFonts w:ascii="Times New Roman" w:eastAsia="Calibri" w:hAnsi="Times New Roman" w:cs="Times New Roman"/>
          <w:b/>
          <w:bCs/>
          <w:sz w:val="28"/>
          <w:szCs w:val="24"/>
        </w:rPr>
      </w:pPr>
      <w:bookmarkStart w:id="107" w:name="_Toc180692670"/>
      <w:r w:rsidRPr="00011461">
        <w:rPr>
          <w:rFonts w:ascii="Times New Roman" w:eastAsia="Calibri" w:hAnsi="Times New Roman" w:cs="Times New Roman"/>
          <w:b/>
          <w:bCs/>
          <w:sz w:val="28"/>
          <w:szCs w:val="24"/>
        </w:rPr>
        <w:t>2.3.2. Stakeholder Management in Defense UAV Projects</w:t>
      </w:r>
      <w:bookmarkEnd w:id="107"/>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Stakeholder management is essential, in any project or initiative to ensure that the needs and expectations of all parties are appropriately addressed and considered throughout the process.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project management terms stakeholder engagement is, about recognizing and interacting with everyone involved in the project to understand and address their needs and expectations for the project’s success in defense projects involving UAV technology parties such, as government bodies personnel private defense companies and global allies are stakeholders Each of these groups has its own goals interests and worries that need to be handled well to ensure the project runs smoothly.</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08" w:name="_Toc180692671"/>
      <w:r w:rsidRPr="00011461">
        <w:rPr>
          <w:rFonts w:ascii="Times New Roman" w:eastAsia="Calibri" w:hAnsi="Times New Roman" w:cs="Times New Roman"/>
          <w:b/>
          <w:bCs/>
          <w:sz w:val="24"/>
          <w:szCs w:val="24"/>
        </w:rPr>
        <w:lastRenderedPageBreak/>
        <w:t>2.3.2.1. Definition of Stakeholder Management in Defense UAV Projects</w:t>
      </w:r>
      <w:bookmarkEnd w:id="108"/>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Stakeholder management is defined as the process of engaging and communicating with individuals or groups who have an interest, in a particular project or organization. Management of stakeholders, in defense UAV projects entails managing the needs and expectations of stakeholders while ensuring alignment with the project’s objectives through communication and conflict resolution to balance conflicting interests effectively. </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09" w:name="_Toc180692672"/>
      <w:r w:rsidRPr="00011461">
        <w:rPr>
          <w:rFonts w:ascii="Times New Roman" w:eastAsia="Calibri" w:hAnsi="Times New Roman" w:cs="Times New Roman"/>
          <w:b/>
          <w:bCs/>
          <w:sz w:val="24"/>
          <w:szCs w:val="24"/>
        </w:rPr>
        <w:t>2.3.2.2. Impact on Project Success of Stakeholder Management</w:t>
      </w:r>
      <w:bookmarkEnd w:id="109"/>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effectiveness of defense UAVs’ initiatives greatly relies on aligning the goals of all parties and resolving any conflicts that may arise along the way. Misunderstandings or disagreements, among stakeholders can result in project delays. Increased costs. Even lead to project failure. In initiatives that encompass entities and military branches as well, as international defense collaborators maintaining strong relationships is essential to keep the project moving forward smoothly.</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10" w:name="_Toc180692673"/>
      <w:r w:rsidRPr="00011461">
        <w:rPr>
          <w:rFonts w:ascii="Times New Roman" w:eastAsia="Calibri" w:hAnsi="Times New Roman" w:cs="Times New Roman"/>
          <w:b/>
          <w:bCs/>
          <w:sz w:val="24"/>
          <w:szCs w:val="24"/>
        </w:rPr>
        <w:t>2.3.2.3. Challenges in Stakeholder Management</w:t>
      </w:r>
      <w:bookmarkEnd w:id="110"/>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defense UAV projects one of the difficulties is managing the parties involved. Military personnel might emphasize preparedness and strategic benefits whereas government bodies could prioritize adherence, to regulations and cost efficiency. Private companies however typically focus on profitability and fulfilling contract requirements. Furthermore, foreign allies might have varying demands based on their defense priorities and regulatory frameworks. Achieving a balance, among these diverse interests necessitates negotiation skills clear communication and a comprehensive stakeholder involvement strategy.</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rPr>
      </w:pPr>
    </w:p>
    <w:p w:rsidR="00011461" w:rsidRPr="00011461" w:rsidRDefault="00011461" w:rsidP="00011461">
      <w:pPr>
        <w:tabs>
          <w:tab w:val="left" w:pos="5400"/>
        </w:tabs>
        <w:spacing w:line="360" w:lineRule="auto"/>
        <w:jc w:val="both"/>
        <w:outlineLvl w:val="2"/>
        <w:rPr>
          <w:rFonts w:ascii="Times New Roman" w:eastAsia="Calibri" w:hAnsi="Times New Roman" w:cs="Times New Roman"/>
          <w:b/>
          <w:bCs/>
          <w:sz w:val="28"/>
          <w:szCs w:val="24"/>
        </w:rPr>
      </w:pPr>
      <w:bookmarkStart w:id="111" w:name="_Toc180692674"/>
      <w:r w:rsidRPr="00011461">
        <w:rPr>
          <w:rFonts w:ascii="Times New Roman" w:eastAsia="Calibri" w:hAnsi="Times New Roman" w:cs="Times New Roman"/>
          <w:b/>
          <w:bCs/>
          <w:sz w:val="28"/>
          <w:szCs w:val="24"/>
        </w:rPr>
        <w:t>2.3.3. Resource Allocation in Defense UAV Projects</w:t>
      </w:r>
      <w:bookmarkEnd w:id="111"/>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Effective resource allocation involves distributing and overseeing the resources, technology resources and human resources for project completion. Defense UAV projects require resources because of the expenses linked to cutting edge technology and skilled personnel as well, as the requirement for secure infrastructure. It is crucial to allocate resources to keep the project, within budget and meet deadlines.</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12" w:name="_Toc180692675"/>
      <w:r w:rsidRPr="00011461">
        <w:rPr>
          <w:rFonts w:ascii="Times New Roman" w:eastAsia="Calibri" w:hAnsi="Times New Roman" w:cs="Times New Roman"/>
          <w:b/>
          <w:bCs/>
          <w:sz w:val="24"/>
          <w:szCs w:val="24"/>
        </w:rPr>
        <w:lastRenderedPageBreak/>
        <w:t>2.3.3.1. Definition of Resource Allocation in Defense UAV Projects</w:t>
      </w:r>
      <w:bookmarkEnd w:id="112"/>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meaning of resource allocation, in terms is to determine how resources are distributed and utilized effectively. Efficiently managing resources, in defense UAV projects involves distributing funds to areas, like research and development while ensuring the procurement of essential equipment and hiring talented individuals to lead the project successfully throughout its duration.</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13" w:name="_Toc180692676"/>
      <w:r w:rsidRPr="00011461">
        <w:rPr>
          <w:rFonts w:ascii="Times New Roman" w:eastAsia="Calibri" w:hAnsi="Times New Roman" w:cs="Times New Roman"/>
          <w:b/>
          <w:bCs/>
          <w:sz w:val="24"/>
          <w:szCs w:val="24"/>
        </w:rPr>
        <w:t>2.3.3.2. Impact on Project Success of Resource Allocation</w:t>
      </w:r>
      <w:bookmarkEnd w:id="113"/>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Effective allocation of resources plays a role, in determining the success of a project’s outcome. If there is mismanagement of resources the project may face delays, cost overruns. Decreased efficiency. The development of Defense UAV projects demands planning and resource distribution to guarantee that the project achieves its goals, within limits.</w:t>
      </w:r>
    </w:p>
    <w:p w:rsidR="00011461" w:rsidRPr="00011461" w:rsidRDefault="00011461" w:rsidP="00011461">
      <w:pPr>
        <w:spacing w:line="360" w:lineRule="auto"/>
        <w:jc w:val="both"/>
        <w:outlineLvl w:val="2"/>
        <w:rPr>
          <w:rFonts w:ascii="Times New Roman" w:eastAsia="Calibri" w:hAnsi="Times New Roman" w:cs="Times New Roman"/>
          <w:b/>
          <w:bCs/>
          <w:sz w:val="24"/>
          <w:szCs w:val="24"/>
        </w:rPr>
      </w:pPr>
      <w:bookmarkStart w:id="114" w:name="_Toc180692677"/>
      <w:r w:rsidRPr="00011461">
        <w:rPr>
          <w:rFonts w:ascii="Times New Roman" w:eastAsia="Calibri" w:hAnsi="Times New Roman" w:cs="Times New Roman"/>
          <w:b/>
          <w:bCs/>
          <w:sz w:val="24"/>
          <w:szCs w:val="24"/>
        </w:rPr>
        <w:t>2.3.3.3. Challenges in Resource Allocation</w:t>
      </w:r>
      <w:bookmarkEnd w:id="114"/>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 requirements, for defense UAV projects are quite extensive as they involve technology and skilled individuals along with a financial commitment. One of the difficulties lies in distributing resources across various project aspects such as regulatory adherence and technological advancements. Project managers need to strike a balance in allocating funds to meet compliance standards while also fostering innovation in UAV technology. Moreover, and equally important is the need, for resource allocation that can accommodate shifting project goals or scopes effectively. As UAV technology advances further in development there might be demands that arise leading to a need, for reallocating resources to fulfill these requirements.</w:t>
      </w:r>
    </w:p>
    <w:p w:rsidR="00011461" w:rsidRPr="00011461" w:rsidRDefault="00011461" w:rsidP="00011461">
      <w:pPr>
        <w:spacing w:line="360" w:lineRule="auto"/>
        <w:jc w:val="both"/>
        <w:rPr>
          <w:rFonts w:ascii="Times New Roman" w:eastAsia="Calibri" w:hAnsi="Times New Roman" w:cs="Times New Roman"/>
          <w:sz w:val="24"/>
          <w:szCs w:val="24"/>
        </w:rPr>
      </w:pPr>
    </w:p>
    <w:p w:rsidR="00011461" w:rsidRPr="00011461" w:rsidRDefault="00011461" w:rsidP="00011461">
      <w:pPr>
        <w:tabs>
          <w:tab w:val="left" w:pos="5400"/>
        </w:tabs>
        <w:spacing w:line="360" w:lineRule="auto"/>
        <w:jc w:val="both"/>
        <w:outlineLvl w:val="2"/>
        <w:rPr>
          <w:rFonts w:ascii="Times New Roman" w:eastAsia="Calibri" w:hAnsi="Times New Roman" w:cs="Times New Roman"/>
          <w:b/>
          <w:bCs/>
          <w:sz w:val="28"/>
          <w:szCs w:val="24"/>
        </w:rPr>
      </w:pPr>
      <w:bookmarkStart w:id="115" w:name="_Toc180692678"/>
      <w:r w:rsidRPr="00011461">
        <w:rPr>
          <w:rFonts w:ascii="Times New Roman" w:eastAsia="Calibri" w:hAnsi="Times New Roman" w:cs="Times New Roman"/>
          <w:b/>
          <w:bCs/>
          <w:sz w:val="28"/>
          <w:szCs w:val="24"/>
        </w:rPr>
        <w:t>2.3.3. Interrelationships Between the Independent Variables</w:t>
      </w:r>
      <w:bookmarkEnd w:id="115"/>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independent variables in this study - regulatory compliance, stakeholder management, and resource allocation - are interrelated, meaning that changes in one variable can impact the others. For example, effective stakeholder management may lead to better communication and alignment between regulatory bodies and project teams, which can streamline the regulatory compliance process. Similarly, resource </w:t>
      </w:r>
      <w:r w:rsidRPr="00011461">
        <w:rPr>
          <w:rFonts w:ascii="Times New Roman" w:eastAsia="Calibri" w:hAnsi="Times New Roman" w:cs="Times New Roman"/>
          <w:sz w:val="24"/>
          <w:szCs w:val="24"/>
        </w:rPr>
        <w:lastRenderedPageBreak/>
        <w:t>allocation decisions can affect the ability to comply with regulatory requirements, as insufficient funding or personnel may hinder efforts to meet legal standards.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Understanding the interaction between these variables is essential for developing a comprehensive project management framework. By examining how regulatory compliance, stakeholder management, and resource allocation influence project outcomes, this study aims to provide practical recommendations for improving project success rates in defense UAV initiatives.</w:t>
      </w:r>
    </w:p>
    <w:p w:rsidR="00011461" w:rsidRPr="00011461" w:rsidRDefault="00011461" w:rsidP="00011461">
      <w:pPr>
        <w:tabs>
          <w:tab w:val="left" w:pos="1960"/>
        </w:tabs>
        <w:spacing w:line="360" w:lineRule="auto"/>
        <w:jc w:val="both"/>
        <w:rPr>
          <w:rFonts w:ascii="Times New Roman" w:eastAsia="Calibri" w:hAnsi="Times New Roman" w:cs="Times New Roman"/>
          <w:sz w:val="24"/>
          <w:szCs w:val="24"/>
          <w:lang w:val="en-NZ"/>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116" w:name="_Toc180692679"/>
      <w:r w:rsidRPr="00011461">
        <w:rPr>
          <w:rFonts w:ascii="Times New Roman" w:eastAsia="Calibri" w:hAnsi="Times New Roman" w:cs="Times New Roman"/>
          <w:b/>
          <w:bCs/>
          <w:color w:val="000000"/>
          <w:sz w:val="32"/>
          <w:szCs w:val="24"/>
        </w:rPr>
        <w:t>2.4. Summary of Past Studies</w:t>
      </w:r>
      <w:bookmarkEnd w:id="116"/>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Defense UAV projects encounter obstacles, in stakeholder communication and resource distribution well as adherences to regulations in the unmanned aerial vehicle (UAV) sector. Studies have delved into these challenges extensively by examining real world scenarios and offering insights into the nature of managing UAV projects. This evaluation synthesizes research outcomes to provide a view of the shortcomings and possible remedies, within defense UAV initiatives.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Tyshchuk (2024)' study underscores the importance of oversight, in using UAV technology for safeguarding national security along borders worldwide. The research points out the challenges posed by the lack of a framework for UAV operations globally and the struggles faced by established international standards like the Chicago Convention in adapting to advancements, in UAV technology. One significant discovery highlighted in the study is the presence of loopholes, in laws that could lead to misuse and the absence of regulatory structures to address the intricate ethical and operational challenges associated with the use of UAVs (unmanned aerial vehicles). The research underlines the importance of cooperation among governments international organizations, and local stakeholders for regulation of UAV utilization, in border security operations. Recommendations suggest establishing frameworks capable of adapting to emerging technologies and addressing public concerns.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their research conducted in 2023 by Smith and colleagues they also looked into the challenges related to managing stakeholders, in defense UAV projects. They found that a significant portion (75%) of project delays within this industry are attributed to coordination and communication among stakeholders such as government entities, </w:t>
      </w:r>
      <w:r w:rsidRPr="00011461">
        <w:rPr>
          <w:rFonts w:ascii="Times New Roman" w:eastAsia="Calibri" w:hAnsi="Times New Roman" w:cs="Times New Roman"/>
          <w:sz w:val="24"/>
          <w:szCs w:val="24"/>
        </w:rPr>
        <w:lastRenderedPageBreak/>
        <w:t>defense contractors and regulatory bodies. The study highlights how conflicting priorities and timelines can lead to setbacks particularly when working with partners, from countries. The study proposes improving communication channels and defining stakeholder roles clearly to reduce conflicts and coordinate goals.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Miller and Davis (2022) conducted a study that delves into the obstacles faced in adhering to regulations, within the context of UAV projects and found that 85% of projects encountered setbacks attributed to regulatory frameworks or evolving compliance criteria. One notable instance highlighted in their research revealed an 18-month delay in a defense UAV initiative caused by conflicting airspace regulations between nations. To address these challenges and expedite project timelines affected by hurdles, like these conflicts mentioned above in defense applications specifically international harmonization of UAV regulations is recommended by the authors.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Mohsan and colleagues (2022) conducted research that reveals insights, into the distribution of resources within the UAV market; they anticipate its expansion to USD 5600 million by 2025 at a Compound Annual Growth Rate (CAGR) of 130%. This rise is attributed to heightened investments in defense initiatives. Underscores the significance of resource planning especially in terms of budget allocation, for cybersecurity and integrating systems. The research highlights the importance of establishing improved structures to support the inclusion of UAVs, in defense systems. This also adds a layer of complexity, to managing the allocation of resources.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Johnson and Miller (2021) discovered that a majority of defense UAV projects went over budget because of resource requirements. A problem that many faces when trying to manage finances and materials in the context of incorporating UAV technologies into military systems for the long term. The research revealed that 40 percent of projects had to scale back their plans because of budget limitations. This had an impact, on the effectiveness and operational capacity of the UAV systems.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In their research study published by Károly and Sághi (2021) they delve into the challenges of resource allocation, with a focus on UAV surveillance systems as an example. Their findings reveal that a considerable 70% of existing civil air surveillance systems lack the accuracy needed in detecting UAVs within controlled airspaces. Additionally, highlighted is the European Commission’s commitment of €500 million </w:t>
      </w:r>
      <w:r w:rsidRPr="00011461">
        <w:rPr>
          <w:rFonts w:ascii="Times New Roman" w:eastAsia="Calibri" w:hAnsi="Times New Roman" w:cs="Times New Roman"/>
          <w:sz w:val="24"/>
          <w:szCs w:val="24"/>
        </w:rPr>
        <w:lastRenderedPageBreak/>
        <w:t>toward enhancing UAV surveillance technologies over a span of five years as a response aimed at bridging these gaps.</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In Kunertovas (2019) research paper, about the defense industry the focus is on examining how NATO and the EU contribute to the advancement of military UAV technology. The study emphasizes the importance of establishing guidelines across the EU to manage airspace congestion and guarantee safe military UAV operations. Furthermore¸ it mentions the challenges that European nations encounter as they depend on procurement from countries such, as the U.S.A to fulfill their UAV requirements. The progress, in creating UAVs, like the Eurodrone is hindered by the nature and technical obstacles involved.</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There is a study conducted by Demir and colleagues in 2015 that delves into the development of UAV technology, in defense sectors with a focus on regulatory adherence and resource distribution aspects. The research highlights that countries like the USA, Germany and Canada were among the pioneers in advancing UAV systems for applications. However, the allocation of resources, for research and development (R&amp;D) poses a hurdle. Advancing UAV technology faces hurdles in terms of manpower resources needed for ground systems and interaction with humans, a challenge that has hindered progress consistently over time as highlighted in a study emphasizing the importance of international regulations to facilitate UAV advancements globally.</w:t>
      </w:r>
    </w:p>
    <w:p w:rsidR="00011461" w:rsidRPr="00011461" w:rsidRDefault="00011461" w:rsidP="00011461">
      <w:pPr>
        <w:rPr>
          <w:rFonts w:ascii="Calibri" w:eastAsia="Calibri" w:hAnsi="Calibri" w:cs="Arial"/>
        </w:rPr>
      </w:pPr>
    </w:p>
    <w:p w:rsidR="00011461" w:rsidRPr="00011461" w:rsidRDefault="00011461" w:rsidP="00011461">
      <w:pPr>
        <w:spacing w:line="360" w:lineRule="auto"/>
        <w:jc w:val="both"/>
        <w:outlineLvl w:val="1"/>
        <w:rPr>
          <w:rFonts w:ascii="Times New Roman" w:eastAsia="Calibri" w:hAnsi="Times New Roman" w:cs="Times New Roman"/>
          <w:b/>
          <w:bCs/>
          <w:color w:val="000000"/>
          <w:sz w:val="32"/>
          <w:szCs w:val="24"/>
        </w:rPr>
      </w:pPr>
      <w:bookmarkStart w:id="117" w:name="_Toc180692680"/>
      <w:r w:rsidRPr="00011461">
        <w:rPr>
          <w:rFonts w:ascii="Times New Roman" w:eastAsia="Calibri" w:hAnsi="Times New Roman" w:cs="Times New Roman"/>
          <w:b/>
          <w:bCs/>
          <w:color w:val="000000"/>
          <w:sz w:val="32"/>
          <w:szCs w:val="24"/>
        </w:rPr>
        <w:t>2.5. Theoretical Framework of the Study</w:t>
      </w:r>
      <w:bookmarkEnd w:id="117"/>
    </w:p>
    <w:p w:rsidR="00011461" w:rsidRPr="00011461" w:rsidRDefault="00011461" w:rsidP="00011461">
      <w:pPr>
        <w:spacing w:line="360" w:lineRule="auto"/>
        <w:jc w:val="both"/>
        <w:rPr>
          <w:rFonts w:ascii="Times New Roman" w:eastAsia="Calibri" w:hAnsi="Times New Roman" w:cs="Times New Roman"/>
          <w:sz w:val="24"/>
          <w:szCs w:val="24"/>
        </w:rPr>
      </w:pPr>
      <w:bookmarkStart w:id="118" w:name="_Toc180521568"/>
      <w:r w:rsidRPr="00011461">
        <w:rPr>
          <w:rFonts w:ascii="Times New Roman" w:eastAsia="Calibri" w:hAnsi="Times New Roman" w:cs="Times New Roman"/>
          <w:sz w:val="24"/>
          <w:szCs w:val="24"/>
        </w:rPr>
        <w:t xml:space="preserve">The study’s theoretical framework is centered on how project management practices impact the success of UAV projects, in the defense sector. The main factors studied are following regulations properly having relationships, with stakeholders and allocating resources wisely. These factors collectively determine the success of defense UAV projects which is evaluated based on meeting project deadlines staying within budget and fulfilling operational standards efficiently. The success of these projects is directly impacted by project management elements along, with factors that complicate the situation further. To get a picture of how these variables interact and influence one another refer to Figure 1 provided it outlines the theoretical framework, for this research study.  </w:t>
      </w:r>
    </w:p>
    <w:p w:rsidR="00011461" w:rsidRPr="00011461" w:rsidRDefault="00011461" w:rsidP="00011461">
      <w:pPr>
        <w:spacing w:line="360" w:lineRule="auto"/>
        <w:jc w:val="center"/>
        <w:rPr>
          <w:rFonts w:ascii="Times New Roman" w:eastAsia="Calibri" w:hAnsi="Times New Roman" w:cs="Times New Roman"/>
          <w:sz w:val="24"/>
          <w:szCs w:val="24"/>
        </w:rPr>
      </w:pPr>
      <w:r w:rsidRPr="00011461">
        <w:rPr>
          <w:rFonts w:ascii="Times New Roman" w:eastAsia="Calibri" w:hAnsi="Times New Roman" w:cs="Times New Roman"/>
          <w:noProof/>
        </w:rPr>
        <w:lastRenderedPageBreak/>
        <w:drawing>
          <wp:inline distT="0" distB="0" distL="0" distR="0" wp14:anchorId="1279B25B" wp14:editId="61BBFB4A">
            <wp:extent cx="5201672" cy="5657850"/>
            <wp:effectExtent l="0" t="0" r="0" b="0"/>
            <wp:docPr id="69" name="Picture 69" descr="C:\Users\aaljadani\AppData\Local\Microsoft\Windows\INetCache\Content.MSO\BA6AB8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aljadani\AppData\Local\Microsoft\Windows\INetCache\Content.MSO\BA6AB827.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08516" cy="5665294"/>
                    </a:xfrm>
                    <a:prstGeom prst="rect">
                      <a:avLst/>
                    </a:prstGeom>
                    <a:noFill/>
                    <a:ln>
                      <a:noFill/>
                    </a:ln>
                  </pic:spPr>
                </pic:pic>
              </a:graphicData>
            </a:graphic>
          </wp:inline>
        </w:drawing>
      </w:r>
      <w:r w:rsidRPr="00011461">
        <w:rPr>
          <w:rFonts w:ascii="Times New Roman" w:eastAsia="Calibri" w:hAnsi="Times New Roman" w:cs="Times New Roman"/>
          <w:sz w:val="24"/>
          <w:szCs w:val="24"/>
        </w:rPr>
        <w:t xml:space="preserve">Figure </w:t>
      </w:r>
      <w:r w:rsidRPr="00011461">
        <w:rPr>
          <w:rFonts w:ascii="Times New Roman" w:eastAsia="Calibri" w:hAnsi="Times New Roman" w:cs="Times New Roman"/>
          <w:sz w:val="24"/>
          <w:szCs w:val="24"/>
        </w:rPr>
        <w:fldChar w:fldCharType="begin"/>
      </w:r>
      <w:r w:rsidRPr="00011461">
        <w:rPr>
          <w:rFonts w:ascii="Times New Roman" w:eastAsia="Calibri" w:hAnsi="Times New Roman" w:cs="Times New Roman"/>
          <w:sz w:val="24"/>
          <w:szCs w:val="24"/>
        </w:rPr>
        <w:instrText xml:space="preserve"> SEQ Figure \* ARABIC </w:instrText>
      </w:r>
      <w:r w:rsidRPr="00011461">
        <w:rPr>
          <w:rFonts w:ascii="Times New Roman" w:eastAsia="Calibri" w:hAnsi="Times New Roman" w:cs="Times New Roman"/>
          <w:sz w:val="24"/>
          <w:szCs w:val="24"/>
        </w:rPr>
        <w:fldChar w:fldCharType="separate"/>
      </w:r>
      <w:r w:rsidRPr="00011461">
        <w:rPr>
          <w:rFonts w:ascii="Times New Roman" w:eastAsia="Calibri" w:hAnsi="Times New Roman" w:cs="Times New Roman"/>
          <w:noProof/>
          <w:sz w:val="24"/>
          <w:szCs w:val="24"/>
        </w:rPr>
        <w:t>1</w:t>
      </w:r>
      <w:r w:rsidRPr="00011461">
        <w:rPr>
          <w:rFonts w:ascii="Times New Roman" w:eastAsia="Calibri" w:hAnsi="Times New Roman" w:cs="Times New Roman"/>
          <w:sz w:val="24"/>
          <w:szCs w:val="24"/>
        </w:rPr>
        <w:fldChar w:fldCharType="end"/>
      </w:r>
      <w:r w:rsidRPr="00011461">
        <w:rPr>
          <w:rFonts w:ascii="Times New Roman" w:eastAsia="Calibri" w:hAnsi="Times New Roman" w:cs="Times New Roman"/>
          <w:sz w:val="24"/>
          <w:szCs w:val="24"/>
        </w:rPr>
        <w:t>. The Theoretical Framework.</w:t>
      </w:r>
      <w:bookmarkEnd w:id="118"/>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Ensuring compliance, with regulations is a priority for defense UAV projects as they are subject to national and international laws in this sector. These initiatives are required to adhere to regulations governing airspace use, cybersecurity measures and export controls to guarantee that the equipment meets military certification requirements. Neglect of compliance could lead to consequences delays, in project completion or even project termination. This underscores the importance for project managers to incorporate compliance measures into the project’s development process from the start.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Effective stakeholder engagement is crucial, for the success of defense UAV projects as they involve parties such, as divisions, contractors and global partners who must </w:t>
      </w:r>
      <w:r w:rsidRPr="00011461">
        <w:rPr>
          <w:rFonts w:ascii="Times New Roman" w:eastAsia="Calibri" w:hAnsi="Times New Roman" w:cs="Times New Roman"/>
          <w:sz w:val="24"/>
          <w:szCs w:val="24"/>
        </w:rPr>
        <w:lastRenderedPageBreak/>
        <w:t xml:space="preserve">communicate and align their objectives to avoid delays and budget issues that could hinder project success.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Resource distribution plays a role, in the success of defense UAV projects since they demand resources like financial backing and skilled personnel to thrive and stay competitive in the ever-evolving landscape of technology advancements, in the defense sector.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 xml:space="preserve">The connection, between project management practices and project success is influenced by two factors; Technology Readiness Level (TRL) and Security Clearance Level make the relationships more intricate to navigate. TRL signifies the development stage of UAV technology; advanced systems are simpler to incorporate and handle compared to ones that demand closer supervision and resource dedication for regulatory adherence and resource management. Moreover, elevated security clearance demands difficulties, in stakeholder interaction management and regulatory compliance assurance, notably when dealing with data.  </w:t>
      </w:r>
    </w:p>
    <w:p w:rsidR="00011461" w:rsidRPr="00011461" w:rsidRDefault="00011461" w:rsidP="00011461">
      <w:pPr>
        <w:spacing w:line="360" w:lineRule="auto"/>
        <w:jc w:val="both"/>
        <w:rPr>
          <w:rFonts w:ascii="Times New Roman" w:eastAsia="Calibri" w:hAnsi="Times New Roman" w:cs="Times New Roman"/>
          <w:sz w:val="24"/>
          <w:szCs w:val="24"/>
        </w:rPr>
      </w:pPr>
      <w:r w:rsidRPr="00011461">
        <w:rPr>
          <w:rFonts w:ascii="Times New Roman" w:eastAsia="Calibri" w:hAnsi="Times New Roman" w:cs="Times New Roman"/>
          <w:sz w:val="24"/>
          <w:szCs w:val="24"/>
        </w:rPr>
        <w:t>To sum up things up nicely at the end of the day, what makes a project, in the defense UAV industry successful boils down to how you handle meeting regulations and keeping stakeholders happy while making the most of your resources. These different aspects work together with factors that have an impact on whether a project succeeds or not; things like finishing on time and within budget and how well it performs once it’s up and running. Creating a project management approach that’s tailored to focus on these areas is key, to boosting the success rate of UAV projects in this regulated and intricate field.</w:t>
      </w:r>
    </w:p>
    <w:p w:rsidR="00007CE6" w:rsidRDefault="00007CE6">
      <w:bookmarkStart w:id="119" w:name="_GoBack"/>
      <w:bookmarkEnd w:id="119"/>
    </w:p>
    <w:sectPr w:rsidR="00007CE6" w:rsidSect="00BA238D">
      <w:headerReference w:type="even" r:id="rId24"/>
      <w:headerReference w:type="default" r:id="rId25"/>
      <w:footerReference w:type="default" r:id="rId26"/>
      <w:headerReference w:type="first" r:id="rId2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831" w:rsidRDefault="00653831" w:rsidP="00BA238D">
      <w:pPr>
        <w:spacing w:after="0" w:line="240" w:lineRule="auto"/>
      </w:pPr>
      <w:r>
        <w:separator/>
      </w:r>
    </w:p>
  </w:endnote>
  <w:endnote w:type="continuationSeparator" w:id="0">
    <w:p w:rsidR="00653831" w:rsidRDefault="00653831" w:rsidP="00BA2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Default="00011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Pr="00011461" w:rsidRDefault="00011461">
    <w:pPr>
      <w:pStyle w:val="Footer"/>
      <w:tabs>
        <w:tab w:val="clear" w:pos="4680"/>
        <w:tab w:val="clear" w:pos="9360"/>
      </w:tabs>
      <w:jc w:val="center"/>
      <w:rPr>
        <w:caps/>
        <w:noProof/>
        <w:color w:val="000000"/>
      </w:rPr>
    </w:pPr>
    <w:r w:rsidRPr="00011461">
      <w:rPr>
        <w:caps/>
        <w:color w:val="000000"/>
      </w:rPr>
      <w:fldChar w:fldCharType="begin"/>
    </w:r>
    <w:r w:rsidRPr="00011461">
      <w:rPr>
        <w:caps/>
        <w:color w:val="000000"/>
      </w:rPr>
      <w:instrText xml:space="preserve"> PAGE   \* MERGEFORMAT </w:instrText>
    </w:r>
    <w:r w:rsidRPr="00011461">
      <w:rPr>
        <w:caps/>
        <w:color w:val="000000"/>
      </w:rPr>
      <w:fldChar w:fldCharType="separate"/>
    </w:r>
    <w:r w:rsidRPr="00011461">
      <w:rPr>
        <w:caps/>
        <w:noProof/>
        <w:color w:val="000000"/>
      </w:rPr>
      <w:t>2</w:t>
    </w:r>
    <w:r w:rsidRPr="00011461">
      <w:rPr>
        <w:caps/>
        <w:noProof/>
        <w:color w:val="000000"/>
      </w:rPr>
      <w:fldChar w:fldCharType="end"/>
    </w:r>
  </w:p>
  <w:p w:rsidR="00011461" w:rsidRDefault="000114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7E8" w:rsidRPr="00011461" w:rsidRDefault="00DD07E8">
    <w:pPr>
      <w:pStyle w:val="Footer"/>
      <w:tabs>
        <w:tab w:val="clear" w:pos="4680"/>
        <w:tab w:val="clear" w:pos="9360"/>
      </w:tabs>
      <w:jc w:val="center"/>
      <w:rPr>
        <w:caps/>
        <w:noProof/>
        <w:color w:val="000000"/>
      </w:rPr>
    </w:pPr>
    <w:r w:rsidRPr="00011461">
      <w:rPr>
        <w:caps/>
        <w:color w:val="000000"/>
      </w:rPr>
      <w:fldChar w:fldCharType="begin"/>
    </w:r>
    <w:r w:rsidRPr="00011461">
      <w:rPr>
        <w:caps/>
        <w:color w:val="000000"/>
      </w:rPr>
      <w:instrText xml:space="preserve"> PAGE   \* MERGEFORMAT </w:instrText>
    </w:r>
    <w:r w:rsidRPr="00011461">
      <w:rPr>
        <w:caps/>
        <w:color w:val="000000"/>
      </w:rPr>
      <w:fldChar w:fldCharType="separate"/>
    </w:r>
    <w:r w:rsidRPr="00011461">
      <w:rPr>
        <w:caps/>
        <w:noProof/>
        <w:color w:val="000000"/>
      </w:rPr>
      <w:t>2</w:t>
    </w:r>
    <w:r w:rsidRPr="00011461">
      <w:rPr>
        <w:caps/>
        <w:noProof/>
        <w:color w:val="000000"/>
      </w:rPr>
      <w:fldChar w:fldCharType="end"/>
    </w:r>
  </w:p>
  <w:p w:rsidR="00DD07E8" w:rsidRDefault="00DD0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831" w:rsidRDefault="00653831" w:rsidP="00BA238D">
      <w:pPr>
        <w:spacing w:after="0" w:line="240" w:lineRule="auto"/>
      </w:pPr>
      <w:r>
        <w:separator/>
      </w:r>
    </w:p>
  </w:footnote>
  <w:footnote w:type="continuationSeparator" w:id="0">
    <w:p w:rsidR="00653831" w:rsidRDefault="00653831" w:rsidP="00BA2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Default="00011461">
    <w:pPr>
      <w:pStyle w:val="Header"/>
    </w:pPr>
    <w:r>
      <w:rPr>
        <w:noProof/>
      </w:rPr>
      <mc:AlternateContent>
        <mc:Choice Requires="wps">
          <w:drawing>
            <wp:anchor distT="0" distB="0" distL="114300" distR="114300" simplePos="0" relativeHeight="251685888" behindDoc="1" locked="0" layoutInCell="1" allowOverlap="1" wp14:anchorId="760DDD9A" wp14:editId="0CFB56C8">
              <wp:simplePos x="0" y="0"/>
              <wp:positionH relativeFrom="margin">
                <wp:align>left</wp:align>
              </wp:positionH>
              <wp:positionV relativeFrom="topMargin">
                <wp:align>top</wp:align>
              </wp:positionV>
              <wp:extent cx="2681605" cy="268605"/>
              <wp:effectExtent l="0" t="0" r="0" b="0"/>
              <wp:wrapNone/>
              <wp:docPr id="4134" name="Text Box 4134"/>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760DDD9A" id="_x0000_t202" coordsize="21600,21600" o:spt="202" path="m,l,21600r21600,l21600,xe">
              <v:stroke joinstyle="miter"/>
              <v:path gradientshapeok="t" o:connecttype="rect"/>
            </v:shapetype>
            <v:shape id="Text Box 4134" o:spid="_x0000_s1029" type="#_x0000_t202" style="position:absolute;margin-left:0;margin-top:0;width:211.15pt;height:21.15pt;z-index:-25163059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82816" behindDoc="1" locked="0" layoutInCell="1" allowOverlap="1" wp14:anchorId="213CF79F" wp14:editId="3AF454BF">
              <wp:simplePos x="0" y="0"/>
              <wp:positionH relativeFrom="margin">
                <wp:align>left</wp:align>
              </wp:positionH>
              <wp:positionV relativeFrom="topMargin">
                <wp:align>top</wp:align>
              </wp:positionV>
              <wp:extent cx="2681605" cy="26860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13CF79F" id="Text Box 33" o:spid="_x0000_s1030" type="#_x0000_t202" style="position:absolute;margin-left:0;margin-top:0;width:211.15pt;height:21.15pt;z-index:-251633664;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NqNzLWdAgAAWQUAAA4AAAAAAAAAAAAAAAAALgIAAGRycy9l&#10;Mm9Eb2MueG1sUEsBAi0AFAAGAAgAAAAhAEs8bg3dAAAABAEAAA8AAAAAAAAAAAAAAAAA9wQAAGRy&#10;cy9kb3ducmV2LnhtbFBLBQYAAAAABAAEAPMAAAABBg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9744" behindDoc="1" locked="0" layoutInCell="1" allowOverlap="1" wp14:anchorId="4A63EFE3" wp14:editId="76F6C2C2">
              <wp:simplePos x="0" y="0"/>
              <wp:positionH relativeFrom="margin">
                <wp:align>left</wp:align>
              </wp:positionH>
              <wp:positionV relativeFrom="topMargin">
                <wp:align>top</wp:align>
              </wp:positionV>
              <wp:extent cx="2681605" cy="26860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4A63EFE3" id="Text Box 25" o:spid="_x0000_s1031" type="#_x0000_t202" style="position:absolute;margin-left:0;margin-top:0;width:211.15pt;height:21.15pt;z-index:-25163673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Gz7vyCdAgAAWQUAAA4AAAAAAAAAAAAAAAAALgIAAGRycy9l&#10;Mm9Eb2MueG1sUEsBAi0AFAAGAAgAAAAhAEs8bg3dAAAABAEAAA8AAAAAAAAAAAAAAAAA9wQAAGRy&#10;cy9kb3ducmV2LnhtbFBLBQYAAAAABAAEAPMAAAABBg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6672" behindDoc="1" locked="0" layoutInCell="1" allowOverlap="1" wp14:anchorId="739A90DF" wp14:editId="0BB4B9B8">
              <wp:simplePos x="0" y="0"/>
              <wp:positionH relativeFrom="margin">
                <wp:align>left</wp:align>
              </wp:positionH>
              <wp:positionV relativeFrom="topMargin">
                <wp:align>top</wp:align>
              </wp:positionV>
              <wp:extent cx="2681605" cy="2686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739A90DF" id="Text Box 20" o:spid="_x0000_s1032" type="#_x0000_t202" style="position:absolute;margin-left:0;margin-top:0;width:211.15pt;height:21.15pt;z-index:-251639808;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A6KpMKdAgAAWQUAAA4AAAAAAAAAAAAAAAAALgIAAGRycy9l&#10;Mm9Eb2MueG1sUEsBAi0AFAAGAAgAAAAhAEs8bg3dAAAABAEAAA8AAAAAAAAAAAAAAAAA9wQAAGRy&#10;cy9kb3ducmV2LnhtbFBLBQYAAAAABAAEAPMAAAABBg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3600" behindDoc="1" locked="0" layoutInCell="1" allowOverlap="1" wp14:anchorId="2F458151" wp14:editId="187EC01E">
              <wp:simplePos x="0" y="0"/>
              <wp:positionH relativeFrom="margin">
                <wp:align>left</wp:align>
              </wp:positionH>
              <wp:positionV relativeFrom="topMargin">
                <wp:align>top</wp:align>
              </wp:positionV>
              <wp:extent cx="2681605" cy="2686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F458151" id="Text Box 47" o:spid="_x0000_s1033" type="#_x0000_t202" style="position:absolute;margin-left:0;margin-top:0;width:211.15pt;height:21.15pt;z-index:-25164288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AZz8UCdAgAAWQUAAA4AAAAAAAAAAAAAAAAALgIAAGRycy9l&#10;Mm9Eb2MueG1sUEsBAi0AFAAGAAgAAAAhAEs8bg3dAAAABAEAAA8AAAAAAAAAAAAAAAAA9wQAAGRy&#10;cy9kb3ducmV2LnhtbFBLBQYAAAAABAAEAPMAAAABBg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0528" behindDoc="1" locked="0" layoutInCell="1" allowOverlap="1" wp14:anchorId="519D0182" wp14:editId="0F4FC46D">
              <wp:simplePos x="0" y="0"/>
              <wp:positionH relativeFrom="margin">
                <wp:align>left</wp:align>
              </wp:positionH>
              <wp:positionV relativeFrom="topMargin">
                <wp:align>top</wp:align>
              </wp:positionV>
              <wp:extent cx="2681605" cy="268605"/>
              <wp:effectExtent l="0" t="0" r="0" b="0"/>
              <wp:wrapNone/>
              <wp:docPr id="288072" name="Text Box 288072"/>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519D0182" id="Text Box 288072" o:spid="_x0000_s1034" type="#_x0000_t202" style="position:absolute;margin-left:0;margin-top:0;width:211.15pt;height:21.15pt;z-index:-25164595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" filled="f" stroked="f" strokeweight=".5pt">
              <v:fill o:detectmouseclick="t"/>
              <v:textbox inset="12pt,12pt,12pt,12pt">
                <w:txbxContent>
                  <w:p w:rsidR="00011461" w:rsidRDefault="00011461" w:rsidP="00011461">
                    <w:pPr>
                      <w:spacing w:after="0" w:line="240" w:lineRule="auto"/>
                    </w:pPr>
                    <w:r>
                      <w:fldChar w:fldCharType="begin" w:fldLock="1"/>
                    </w:r>
                    <w:r>
                      <w:instrText xml:space="preserve"> DOCPROPERTY bjHeaderEvenTextBox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fldChar w:fldCharType="end"/>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Default="00011461">
    <w:pPr>
      <w:pStyle w:val="Header"/>
    </w:pPr>
    <w:r>
      <w:rPr>
        <w:noProof/>
      </w:rPr>
      <mc:AlternateContent>
        <mc:Choice Requires="wps">
          <w:drawing>
            <wp:anchor distT="0" distB="0" distL="114300" distR="114300" simplePos="0" relativeHeight="251689984" behindDoc="0" locked="0" layoutInCell="1" allowOverlap="1" wp14:anchorId="022F482B" wp14:editId="6AF0406F">
              <wp:simplePos x="0" y="0"/>
              <wp:positionH relativeFrom="column">
                <wp:posOffset>-226695</wp:posOffset>
              </wp:positionH>
              <wp:positionV relativeFrom="paragraph">
                <wp:posOffset>120770</wp:posOffset>
              </wp:positionV>
              <wp:extent cx="1673525" cy="552090"/>
              <wp:effectExtent l="0" t="0" r="22225" b="19685"/>
              <wp:wrapNone/>
              <wp:docPr id="288087" name="Rectangle 288087"/>
              <wp:cNvGraphicFramePr/>
              <a:graphic xmlns:a="http://schemas.openxmlformats.org/drawingml/2006/main">
                <a:graphicData uri="http://schemas.microsoft.com/office/word/2010/wordprocessingShape">
                  <wps:wsp>
                    <wps:cNvSpPr/>
                    <wps:spPr>
                      <a:xfrm>
                        <a:off x="0" y="0"/>
                        <a:ext cx="1673525" cy="55209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6E229" id="Rectangle 288087" o:spid="_x0000_s1026" style="position:absolute;margin-left:-17.85pt;margin-top:9.5pt;width:131.75pt;height:43.4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" fillcolor="window" strokecolor="window" strokeweight="1pt"/>
          </w:pict>
        </mc:Fallback>
      </mc:AlternateContent>
    </w:r>
    <w:r>
      <w:rPr>
        <w:noProof/>
      </w:rPr>
      <mc:AlternateContent>
        <mc:Choice Requires="wps">
          <w:drawing>
            <wp:anchor distT="0" distB="0" distL="114300" distR="114300" simplePos="0" relativeHeight="251687936" behindDoc="1" locked="0" layoutInCell="1" allowOverlap="1" wp14:anchorId="1DE4BF9D" wp14:editId="6B97B9FB">
              <wp:simplePos x="0" y="0"/>
              <wp:positionH relativeFrom="margin">
                <wp:align>left</wp:align>
              </wp:positionH>
              <wp:positionV relativeFrom="topMargin">
                <wp:align>top</wp:align>
              </wp:positionV>
              <wp:extent cx="2681605" cy="268605"/>
              <wp:effectExtent l="0" t="0" r="0" b="0"/>
              <wp:wrapNone/>
              <wp:docPr id="4132" name="Text Box 4132"/>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1DE4BF9D" id="_x0000_t202" coordsize="21600,21600" o:spt="202" path="m,l,21600r21600,l21600,xe">
              <v:stroke joinstyle="miter"/>
              <v:path gradientshapeok="t" o:connecttype="rect"/>
            </v:shapetype>
            <v:shape id="Text Box 4132" o:spid="_x0000_s1035" type="#_x0000_t202" style="position:absolute;margin-left:0;margin-top:0;width:211.15pt;height:21.15pt;z-index:-251628544;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84864" behindDoc="1" locked="0" layoutInCell="1" allowOverlap="1" wp14:anchorId="36C6CB1E" wp14:editId="036B1E56">
              <wp:simplePos x="0" y="0"/>
              <wp:positionH relativeFrom="margin">
                <wp:align>left</wp:align>
              </wp:positionH>
              <wp:positionV relativeFrom="topMargin">
                <wp:align>top</wp:align>
              </wp:positionV>
              <wp:extent cx="2681605" cy="26860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36C6CB1E" id="Text Box 29" o:spid="_x0000_s1036" type="#_x0000_t202" style="position:absolute;margin-left:0;margin-top:0;width:211.15pt;height:21.15pt;z-index:-25163161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81792" behindDoc="1" locked="0" layoutInCell="1" allowOverlap="1" wp14:anchorId="3F7773F4" wp14:editId="64A81FA5">
              <wp:simplePos x="0" y="0"/>
              <wp:positionH relativeFrom="margin">
                <wp:align>left</wp:align>
              </wp:positionH>
              <wp:positionV relativeFrom="topMargin">
                <wp:align>top</wp:align>
              </wp:positionV>
              <wp:extent cx="2681605" cy="26860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3F7773F4" id="Text Box 23" o:spid="_x0000_s1037" type="#_x0000_t202" style="position:absolute;margin-left:0;margin-top:0;width:211.15pt;height:21.15pt;z-index:-251634688;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8720" behindDoc="1" locked="0" layoutInCell="1" allowOverlap="1" wp14:anchorId="20D2EC23" wp14:editId="56B9C378">
              <wp:simplePos x="0" y="0"/>
              <wp:positionH relativeFrom="margin">
                <wp:align>left</wp:align>
              </wp:positionH>
              <wp:positionV relativeFrom="topMargin">
                <wp:align>top</wp:align>
              </wp:positionV>
              <wp:extent cx="2681605" cy="26860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0D2EC23" id="Text Box 31" o:spid="_x0000_s1038" type="#_x0000_t202" style="position:absolute;margin-left:0;margin-top:0;width:211.15pt;height:21.15pt;z-index:-25163776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5648" behindDoc="1" locked="0" layoutInCell="1" allowOverlap="1" wp14:anchorId="2F8CBABF" wp14:editId="44E4F74B">
              <wp:simplePos x="0" y="0"/>
              <wp:positionH relativeFrom="margin">
                <wp:align>left</wp:align>
              </wp:positionH>
              <wp:positionV relativeFrom="topMargin">
                <wp:align>top</wp:align>
              </wp:positionV>
              <wp:extent cx="2681605" cy="26860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F8CBABF" id="Text Box 43" o:spid="_x0000_s1039" type="#_x0000_t202" style="position:absolute;margin-left:0;margin-top:0;width:211.15pt;height:21.15pt;z-index:-25164083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72576" behindDoc="1" locked="0" layoutInCell="1" allowOverlap="1" wp14:anchorId="1EEFE425" wp14:editId="7410287E">
              <wp:simplePos x="0" y="0"/>
              <wp:positionH relativeFrom="margin">
                <wp:align>left</wp:align>
              </wp:positionH>
              <wp:positionV relativeFrom="topMargin">
                <wp:align>top</wp:align>
              </wp:positionV>
              <wp:extent cx="2681605" cy="268605"/>
              <wp:effectExtent l="0" t="0" r="0" b="0"/>
              <wp:wrapNone/>
              <wp:docPr id="288070" name="Text Box 288070"/>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1EEFE425" id="Text Box 288070" o:spid="_x0000_s1040" type="#_x0000_t202" style="position:absolute;margin-left:0;margin-top:0;width:211.15pt;height:21.15pt;z-index:-251643904;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" filled="f" stroked="f" strokeweight=".5pt">
              <v:fill o:detectmouseclick="t"/>
              <v:textbox inset="12pt,12pt,12pt,12pt">
                <w:txbxContent>
                  <w:p w:rsidR="00011461" w:rsidRDefault="00011461" w:rsidP="00011461">
                    <w:pPr>
                      <w:spacing w:after="0" w:line="240" w:lineRule="auto"/>
                    </w:pPr>
                    <w:r>
                      <w:fldChar w:fldCharType="begin" w:fldLock="1"/>
                    </w:r>
                    <w:r>
                      <w:instrText xml:space="preserve"> DOCPROPERTY bjHeaderPrimaryTextBox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fldChar w:fldCharType="end"/>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Default="00011461">
    <w:pPr>
      <w:pStyle w:val="Header"/>
    </w:pPr>
    <w:r>
      <w:rPr>
        <w:noProof/>
      </w:rPr>
      <mc:AlternateContent>
        <mc:Choice Requires="wps">
          <w:drawing>
            <wp:anchor distT="0" distB="0" distL="114300" distR="114300" simplePos="0" relativeHeight="251688960" behindDoc="0" locked="0" layoutInCell="1" allowOverlap="1" wp14:anchorId="2AEE6DCC" wp14:editId="17F7070D">
              <wp:simplePos x="0" y="0"/>
              <wp:positionH relativeFrom="column">
                <wp:posOffset>-356091</wp:posOffset>
              </wp:positionH>
              <wp:positionV relativeFrom="paragraph">
                <wp:posOffset>129396</wp:posOffset>
              </wp:positionV>
              <wp:extent cx="1820173" cy="336430"/>
              <wp:effectExtent l="0" t="0" r="27940" b="26035"/>
              <wp:wrapNone/>
              <wp:docPr id="14" name="Rectangle 14"/>
              <wp:cNvGraphicFramePr/>
              <a:graphic xmlns:a="http://schemas.openxmlformats.org/drawingml/2006/main">
                <a:graphicData uri="http://schemas.microsoft.com/office/word/2010/wordprocessingShape">
                  <wps:wsp>
                    <wps:cNvSpPr/>
                    <wps:spPr>
                      <a:xfrm>
                        <a:off x="0" y="0"/>
                        <a:ext cx="1820173" cy="33643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F99A93" id="Rectangle 14" o:spid="_x0000_s1026" style="position:absolute;margin-left:-28.05pt;margin-top:10.2pt;width:143.3pt;height:26.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" fillcolor="window" strokecolor="window" strokeweight="1pt"/>
          </w:pict>
        </mc:Fallback>
      </mc:AlternateContent>
    </w:r>
    <w:r>
      <w:rPr>
        <w:noProof/>
      </w:rPr>
      <mc:AlternateContent>
        <mc:Choice Requires="wps">
          <w:drawing>
            <wp:anchor distT="0" distB="0" distL="114300" distR="114300" simplePos="0" relativeHeight="251686912" behindDoc="1" locked="0" layoutInCell="1" allowOverlap="1" wp14:anchorId="7AD62C53" wp14:editId="056F6B9C">
              <wp:simplePos x="0" y="0"/>
              <wp:positionH relativeFrom="margin">
                <wp:align>left</wp:align>
              </wp:positionH>
              <wp:positionV relativeFrom="topMargin">
                <wp:align>top</wp:align>
              </wp:positionV>
              <wp:extent cx="2681605" cy="268605"/>
              <wp:effectExtent l="0" t="0" r="0" b="0"/>
              <wp:wrapNone/>
              <wp:docPr id="4133" name="Text Box 4133"/>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011461" w:rsidRDefault="00011461" w:rsidP="00011461">
                          <w:pPr>
                            <w:spacing w:after="0" w:line="240" w:lineRule="auto"/>
                          </w:pPr>
                          <w:r>
                            <w:fldChar w:fldCharType="begin" w:fldLock="1"/>
                          </w:r>
                          <w:r>
                            <w:instrText xml:space="preserve"> DOCPROPERTY bjHeaderFirstTextBox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7AD62C53" id="_x0000_t202" coordsize="21600,21600" o:spt="202" path="m,l,21600r21600,l21600,xe">
              <v:stroke joinstyle="miter"/>
              <v:path gradientshapeok="t" o:connecttype="rect"/>
            </v:shapetype>
            <v:shape id="Text Box 4133" o:spid="_x0000_s1041" type="#_x0000_t202" style="position:absolute;margin-left:0;margin-top:0;width:211.15pt;height:21.15pt;z-index:-251629568;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" filled="f" stroked="f" strokeweight=".5pt">
              <v:textbox inset="12pt,12pt,12pt,12pt">
                <w:txbxContent>
                  <w:p w:rsidR="00011461" w:rsidRDefault="00011461" w:rsidP="00011461">
                    <w:pPr>
                      <w:spacing w:after="0" w:line="240" w:lineRule="auto"/>
                    </w:pPr>
                    <w:r>
                      <w:fldChar w:fldCharType="begin" w:fldLock="1"/>
                    </w:r>
                    <w:r>
                      <w:instrText xml:space="preserve"> DOCPROPERTY bjHeaderFirstTextBox \* MERGEFORMAT </w:instrText>
                    </w:r>
                    <w:r>
                      <w:fldChar w:fldCharType="separate"/>
                    </w:r>
                    <w:r>
                      <w:rPr>
                        <w:rFonts w:ascii="Calibri" w:hAnsi="Calibri" w:cs="Calibri"/>
                        <w:bCs/>
                        <w:color w:val="008000"/>
                      </w:rPr>
                      <w:t>Public</w:t>
                    </w:r>
                    <w:r w:rsidRPr="00011461">
                      <w:rPr>
                        <w:rFonts w:ascii="Calibri" w:hAnsi="Calibri" w:cs="Calibri"/>
                        <w:bCs/>
                        <w:color w:val="FF0000"/>
                      </w:rPr>
                      <w:t xml:space="preserve"> </w:t>
                    </w:r>
                    <w:r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61" w:rsidRPr="00F67E7F" w:rsidRDefault="00011461" w:rsidP="00F67E7F">
    <w:pPr>
      <w:pStyle w:val="Header"/>
    </w:pPr>
    <w:r>
      <w:rPr>
        <w:noProof/>
      </w:rP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61D" w:rsidRDefault="00653831">
    <w:pPr>
      <w:pStyle w:val="Header"/>
    </w:pPr>
    <w:r>
      <w:rPr>
        <w:noProof/>
      </w:rPr>
      <mc:AlternateContent>
        <mc:Choice Requires="wps">
          <w:drawing>
            <wp:anchor distT="0" distB="0" distL="114300" distR="114300" simplePos="0" relativeHeight="251665408" behindDoc="1" locked="0" layoutInCell="1" allowOverlap="1" wp14:anchorId="0BD6594C" wp14:editId="392C7A19">
              <wp:simplePos x="0" y="0"/>
              <wp:positionH relativeFrom="margin">
                <wp:align>left</wp:align>
              </wp:positionH>
              <wp:positionV relativeFrom="topMargin">
                <wp:align>top</wp:align>
              </wp:positionV>
              <wp:extent cx="2681605" cy="268605"/>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0BD6594C" id="_x0000_t202" coordsize="21600,21600" o:spt="202" path="m,l,21600r21600,l21600,xe">
              <v:stroke joinstyle="miter"/>
              <v:path gradientshapeok="t" o:connecttype="rect"/>
            </v:shapetype>
            <v:shape id="Text Box 105" o:spid="_x0000_s1043" type="#_x0000_t202" style="position:absolute;margin-left:0;margin-top:0;width:211.15pt;height:21.15pt;z-index:-25165107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OzkJhCdAgAAXAUAAA4AAAAAAAAAAAAAAAAALgIAAGRycy9l&#10;Mm9Eb2MueG1sUEsBAi0AFAAGAAgAAAAhAEs8bg3dAAAABAEAAA8AAAAAAAAAAAAAAAAA9wQAAGRy&#10;cy9kb3ducmV2LnhtbFBLBQYAAAAABAAEAPMAAAABBg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1" locked="0" layoutInCell="1" allowOverlap="1" wp14:anchorId="7A54E17A" wp14:editId="255B01B4">
              <wp:simplePos x="0" y="0"/>
              <wp:positionH relativeFrom="margin">
                <wp:align>left</wp:align>
              </wp:positionH>
              <wp:positionV relativeFrom="topMargin">
                <wp:align>top</wp:align>
              </wp:positionV>
              <wp:extent cx="2681605" cy="26860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7A54E17A" id="Text Box 40" o:spid="_x0000_s1044" type="#_x0000_t202" style="position:absolute;margin-left:0;margin-top:0;width:211.15pt;height:21.15pt;z-index:-251654144;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B6q5/+dAgAAWgUAAA4AAAAAAAAAAAAAAAAALgIAAGRycy9l&#10;Mm9Eb2MueG1sUEsBAi0AFAAGAAgAAAAhAEs8bg3dAAAABAEAAA8AAAAAAAAAAAAAAAAA9wQAAGRy&#10;cy9kb3ducmV2LnhtbFBLBQYAAAAABAAEAPMAAAABBg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1" locked="0" layoutInCell="1" allowOverlap="1" wp14:anchorId="2F5D1DF3" wp14:editId="2252B8AA">
              <wp:simplePos x="0" y="0"/>
              <wp:positionH relativeFrom="margin">
                <wp:align>left</wp:align>
              </wp:positionH>
              <wp:positionV relativeFrom="topMargin">
                <wp:align>top</wp:align>
              </wp:positionV>
              <wp:extent cx="2681605" cy="268605"/>
              <wp:effectExtent l="0" t="0" r="0" b="0"/>
              <wp:wrapNone/>
              <wp:docPr id="288069" name="Text Box 288069"/>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F5D1DF3" id="Text Box 288069" o:spid="_x0000_s1045" type="#_x0000_t202" style="position:absolute;margin-left:0;margin-top:0;width:211.15pt;height:21.15pt;z-index:-25165721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sidR="00BA238D">
      <w:rPr>
        <w:noProof/>
      </w:rPr>
      <mc:AlternateContent>
        <mc:Choice Requires="wps">
          <w:drawing>
            <wp:anchor distT="0" distB="0" distL="114300" distR="114300" simplePos="0" relativeHeight="251656189" behindDoc="1" locked="0" layoutInCell="1" allowOverlap="1">
              <wp:simplePos x="0" y="0"/>
              <wp:positionH relativeFrom="margin">
                <wp:align>left</wp:align>
              </wp:positionH>
              <wp:positionV relativeFrom="topMargin">
                <wp:align>top</wp:align>
              </wp:positionV>
              <wp:extent cx="2681605" cy="268605"/>
              <wp:effectExtent l="0" t="0" r="0" b="0"/>
              <wp:wrapNone/>
              <wp:docPr id="7" name="Text Box 7"/>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BA238D" w:rsidRDefault="00BA238D"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id="Text Box 7" o:spid="_x0000_s1046" type="#_x0000_t202" style="position:absolute;margin-left:0;margin-top:0;width:211.15pt;height:21.15pt;z-index:-251660291;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BiBc4+dAgAAWAUAAA4AAAAAAAAAAAAAAAAALgIAAGRycy9l&#10;Mm9Eb2MueG1sUEsBAi0AFAAGAAgAAAAhAEs8bg3dAAAABAEAAA8AAAAAAAAAAAAAAAAA9wQAAGRy&#10;cy9kb3ducmV2LnhtbFBLBQYAAAAABAAEAPMAAAABBgAAAAA=&#10;" filled="f" stroked="f" strokeweight=".5pt">
              <v:fill o:detectmouseclick="t"/>
              <v:textbox inset="12pt,12pt,12pt,12pt">
                <w:txbxContent>
                  <w:p w:rsidR="00BA238D" w:rsidRDefault="00BA238D" w:rsidP="00011461">
                    <w:pPr>
                      <w:spacing w:after="0" w:line="240" w:lineRule="auto"/>
                    </w:pPr>
                    <w:r>
                      <w:fldChar w:fldCharType="begin" w:fldLock="1"/>
                    </w:r>
                    <w:r>
                      <w:instrText xml:space="preserve"> DOCPROPERTY bjHeaderEvenTextBox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fldChar w:fldCharType="end"/>
                    </w:r>
                  </w:p>
                </w:txbxContent>
              </v:textbox>
              <w10:wrap anchorx="margin"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38D" w:rsidRDefault="00DD07E8">
    <w:pPr>
      <w:pStyle w:val="Header"/>
    </w:pPr>
    <w:r>
      <w:rPr>
        <w:noProof/>
      </w:rPr>
      <mc:AlternateContent>
        <mc:Choice Requires="wps">
          <w:drawing>
            <wp:anchor distT="0" distB="0" distL="114300" distR="114300" simplePos="0" relativeHeight="251667456" behindDoc="0" locked="0" layoutInCell="1" allowOverlap="1">
              <wp:simplePos x="0" y="0"/>
              <wp:positionH relativeFrom="column">
                <wp:posOffset>-322951</wp:posOffset>
              </wp:positionH>
              <wp:positionV relativeFrom="paragraph">
                <wp:posOffset>-311102</wp:posOffset>
              </wp:positionV>
              <wp:extent cx="1958196" cy="319177"/>
              <wp:effectExtent l="0" t="0" r="23495" b="24130"/>
              <wp:wrapNone/>
              <wp:docPr id="17" name="Rectangle 17"/>
              <wp:cNvGraphicFramePr/>
              <a:graphic xmlns:a="http://schemas.openxmlformats.org/drawingml/2006/main">
                <a:graphicData uri="http://schemas.microsoft.com/office/word/2010/wordprocessingShape">
                  <wps:wsp>
                    <wps:cNvSpPr/>
                    <wps:spPr>
                      <a:xfrm>
                        <a:off x="0" y="0"/>
                        <a:ext cx="1958196" cy="31917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EB441" id="Rectangle 17" o:spid="_x0000_s1026" style="position:absolute;margin-left:-25.45pt;margin-top:-24.5pt;width:154.2pt;height:25.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" fillcolor="white [3212]" strokecolor="white [3212]" strokeweight="1pt"/>
          </w:pict>
        </mc:Fallback>
      </mc:AlternateContent>
    </w:r>
    <w:r w:rsidR="00BA238D">
      <w:rPr>
        <w:noProof/>
      </w:rPr>
      <mc:AlternateContent>
        <mc:Choice Requires="wps">
          <w:drawing>
            <wp:anchor distT="0" distB="0" distL="114300" distR="114300" simplePos="0" relativeHeight="251658239" behindDoc="1" locked="0" layoutInCell="1" allowOverlap="1">
              <wp:simplePos x="0" y="0"/>
              <wp:positionH relativeFrom="margin">
                <wp:align>left</wp:align>
              </wp:positionH>
              <wp:positionV relativeFrom="topMargin">
                <wp:align>top</wp:align>
              </wp:positionV>
              <wp:extent cx="2681605" cy="268605"/>
              <wp:effectExtent l="0" t="0" r="0" b="0"/>
              <wp:wrapNone/>
              <wp:docPr id="5" name="Text Box 5"/>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BA238D" w:rsidRPr="00011461" w:rsidRDefault="00BA238D" w:rsidP="00011461">
                          <w:pPr>
                            <w:spacing w:after="0" w:line="240" w:lineRule="auto"/>
                            <w:rPr>
                              <w:color w:val="FFFFFF"/>
                            </w:rPr>
                          </w:pPr>
                          <w:r w:rsidRPr="00011461">
                            <w:rPr>
                              <w:color w:val="FFFFFF"/>
                            </w:rPr>
                            <w:fldChar w:fldCharType="begin" w:fldLock="1"/>
                          </w:r>
                          <w:r w:rsidRPr="00011461">
                            <w:rPr>
                              <w:color w:val="FFFFFF"/>
                            </w:rPr>
                            <w:instrText xml:space="preserve"> DOCPROPERTY bjHeaderPrimaryTextBox \* MERGEFORMAT </w:instrText>
                          </w:r>
                          <w:r w:rsidRPr="00011461">
                            <w:rPr>
                              <w:color w:val="FFFFFF"/>
                            </w:rP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sidRPr="00011461">
                            <w:rPr>
                              <w:color w:val="FFFFFF"/>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id="_x0000_t202" coordsize="21600,21600" o:spt="202" path="m,l,21600r21600,l21600,xe">
              <v:stroke joinstyle="miter"/>
              <v:path gradientshapeok="t" o:connecttype="rect"/>
            </v:shapetype>
            <v:shape id="Text Box 5" o:spid="_x0000_s1047" type="#_x0000_t202" style="position:absolute;margin-left:0;margin-top:0;width:211.15pt;height:21.15pt;z-index:-251658241;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OD+D2edAgAAWAUAAA4AAAAAAAAAAAAAAAAALgIAAGRycy9l&#10;Mm9Eb2MueG1sUEsBAi0AFAAGAAgAAAAhAEs8bg3dAAAABAEAAA8AAAAAAAAAAAAAAAAA9wQAAGRy&#10;cy9kb3ducmV2LnhtbFBLBQYAAAAABAAEAPMAAAABBgAAAAA=&#10;" filled="f" stroked="f" strokeweight=".5pt">
              <v:fill o:detectmouseclick="t"/>
              <v:textbox inset="12pt,12pt,12pt,12pt">
                <w:txbxContent>
                  <w:p w:rsidR="00BA238D" w:rsidRPr="00011461" w:rsidRDefault="00BA238D" w:rsidP="00011461">
                    <w:pPr>
                      <w:spacing w:after="0" w:line="240" w:lineRule="auto"/>
                      <w:rPr>
                        <w:color w:val="FFFFFF"/>
                      </w:rPr>
                    </w:pPr>
                    <w:r w:rsidRPr="00011461">
                      <w:rPr>
                        <w:color w:val="FFFFFF"/>
                      </w:rPr>
                      <w:fldChar w:fldCharType="begin" w:fldLock="1"/>
                    </w:r>
                    <w:r w:rsidRPr="00011461">
                      <w:rPr>
                        <w:color w:val="FFFFFF"/>
                      </w:rPr>
                      <w:instrText xml:space="preserve"> DOCPROPERTY bjHeaderPrimaryTextBox \* MERGEFORMAT </w:instrText>
                    </w:r>
                    <w:r w:rsidRPr="00011461">
                      <w:rPr>
                        <w:color w:val="FFFFFF"/>
                      </w:rP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sidRPr="00011461">
                      <w:rPr>
                        <w:color w:val="FFFFFF"/>
                      </w:rPr>
                      <w:fldChar w:fldCharType="end"/>
                    </w:r>
                  </w:p>
                </w:txbxContent>
              </v:textbox>
              <w10:wrap anchorx="margin" anchory="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61D" w:rsidRDefault="00653831">
    <w:pPr>
      <w:pStyle w:val="Header"/>
    </w:pPr>
    <w:r>
      <w:rPr>
        <w:noProof/>
      </w:rPr>
      <mc:AlternateContent>
        <mc:Choice Requires="wps">
          <w:drawing>
            <wp:anchor distT="0" distB="0" distL="114300" distR="114300" simplePos="0" relativeHeight="251666432" behindDoc="1" locked="0" layoutInCell="1" allowOverlap="1" wp14:anchorId="7F48EB85" wp14:editId="2B8042BB">
              <wp:simplePos x="0" y="0"/>
              <wp:positionH relativeFrom="margin">
                <wp:align>left</wp:align>
              </wp:positionH>
              <wp:positionV relativeFrom="topMargin">
                <wp:align>top</wp:align>
              </wp:positionV>
              <wp:extent cx="2681605" cy="268605"/>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type w14:anchorId="7F48EB85" id="_x0000_t202" coordsize="21600,21600" o:spt="202" path="m,l,21600r21600,l21600,xe">
              <v:stroke joinstyle="miter"/>
              <v:path gradientshapeok="t" o:connecttype="rect"/>
            </v:shapetype>
            <v:shape id="Text Box 104" o:spid="_x0000_s1048" type="#_x0000_t202" style="position:absolute;margin-left:0;margin-top:0;width:211.15pt;height:21.15pt;z-index:-251650048;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3360" behindDoc="1" locked="0" layoutInCell="1" allowOverlap="1" wp14:anchorId="728CCBAF" wp14:editId="1E6EEAEB">
              <wp:simplePos x="0" y="0"/>
              <wp:positionH relativeFrom="margin">
                <wp:align>left</wp:align>
              </wp:positionH>
              <wp:positionV relativeFrom="topMargin">
                <wp:align>top</wp:align>
              </wp:positionV>
              <wp:extent cx="2681605" cy="26860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728CCBAF" id="Text Box 38" o:spid="_x0000_s1049" type="#_x0000_t202" style="position:absolute;margin-left:0;margin-top:0;width:211.15pt;height:21.15pt;z-index:-251653120;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EyjO2GdAgAAWgUAAA4AAAAAAAAAAAAAAAAALgIAAGRycy9l&#10;Mm9Eb2MueG1sUEsBAi0AFAAGAAgAAAAhAEs8bg3dAAAABAEAAA8AAAAAAAAAAAAAAAAA9wQAAGRy&#10;cy9kb3ducmV2LnhtbFBLBQYAAAAABAAEAPMAAAABBg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1" locked="0" layoutInCell="1" allowOverlap="1" wp14:anchorId="2036F40B" wp14:editId="773D0616">
              <wp:simplePos x="0" y="0"/>
              <wp:positionH relativeFrom="margin">
                <wp:align>left</wp:align>
              </wp:positionH>
              <wp:positionV relativeFrom="topMargin">
                <wp:align>top</wp:align>
              </wp:positionV>
              <wp:extent cx="2681605" cy="268605"/>
              <wp:effectExtent l="0" t="0" r="0" b="0"/>
              <wp:wrapNone/>
              <wp:docPr id="288068" name="Text Box 288068"/>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w14:anchorId="2036F40B" id="Text Box 288068" o:spid="_x0000_s1050" type="#_x0000_t202" style="position:absolute;margin-left:0;margin-top:0;width:211.15pt;height:21.15pt;z-index:-251656192;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" filled="f" stroked="f" strokeweight=".5pt">
              <v:textbox inset="12pt,12pt,12pt,12pt">
                <w:txbxContent>
                  <w:p w:rsidR="00EE361D" w:rsidRDefault="00653831"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rPr>
                        <w:rFonts w:ascii="Calibri" w:hAnsi="Calibri" w:cs="Calibri"/>
                        <w:bCs/>
                        <w:color w:val="000000"/>
                      </w:rPr>
                      <w:fldChar w:fldCharType="end"/>
                    </w:r>
                  </w:p>
                </w:txbxContent>
              </v:textbox>
              <w10:wrap anchorx="margin" anchory="margin"/>
            </v:shape>
          </w:pict>
        </mc:Fallback>
      </mc:AlternateContent>
    </w:r>
    <w:r w:rsidR="00BA238D">
      <w:rPr>
        <w:noProof/>
      </w:rPr>
      <mc:AlternateContent>
        <mc:Choice Requires="wps">
          <w:drawing>
            <wp:anchor distT="0" distB="0" distL="114300" distR="114300" simplePos="0" relativeHeight="251657214" behindDoc="1" locked="0" layoutInCell="1" allowOverlap="1">
              <wp:simplePos x="0" y="0"/>
              <wp:positionH relativeFrom="margin">
                <wp:align>left</wp:align>
              </wp:positionH>
              <wp:positionV relativeFrom="topMargin">
                <wp:align>top</wp:align>
              </wp:positionV>
              <wp:extent cx="2681605" cy="268605"/>
              <wp:effectExtent l="0" t="0" r="0" b="0"/>
              <wp:wrapNone/>
              <wp:docPr id="6" name="Text Box 6"/>
              <wp:cNvGraphicFramePr/>
              <a:graphic xmlns:a="http://schemas.openxmlformats.org/drawingml/2006/main">
                <a:graphicData uri="http://schemas.microsoft.com/office/word/2010/wordprocessingShape">
                  <wps:wsp>
                    <wps:cNvSpPr txBox="1"/>
                    <wps:spPr>
                      <a:xfrm>
                        <a:off x="0" y="0"/>
                        <a:ext cx="2681605" cy="268605"/>
                      </a:xfrm>
                      <a:prstGeom prst="rect">
                        <a:avLst/>
                      </a:prstGeom>
                      <a:noFill/>
                      <a:ln w="6350">
                        <a:noFill/>
                      </a:ln>
                      <a:extLst>
                        <a:ext uri="{91240B29-F687-4F45-9708-019B960494DF}">
                          <a14:hiddenLine xmlns:a14="http://schemas.microsoft.com/office/drawing/2010/main" w="6350" cmpd="sng">
                            <a:solidFill>
                              <a:prstClr val="black"/>
                            </a:solidFill>
                          </a14:hiddenLine>
                        </a:ext>
                      </a:extLst>
                    </wps:spPr>
                    <wps:txbx>
                      <w:txbxContent>
                        <w:p w:rsidR="00BA238D" w:rsidRDefault="00BA238D"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fldChar w:fldCharType="end"/>
                          </w:r>
                        </w:p>
                      </w:txbxContent>
                    </wps:txbx>
                    <wps:bodyPr rot="0" spcFirstLastPara="0" vertOverflow="overflow" horzOverflow="overflow" vert="horz" wrap="square" lIns="152400" tIns="152400" rIns="152400" bIns="152400" numCol="1" spcCol="0" rtlCol="0" fromWordArt="0" anchor="t" anchorCtr="0" forceAA="0" compatLnSpc="1">
                      <a:prstTxWarp prst="textNoShape">
                        <a:avLst/>
                      </a:prstTxWarp>
                      <a:noAutofit/>
                    </wps:bodyPr>
                  </wps:wsp>
                </a:graphicData>
              </a:graphic>
              <wp14:sizeRelH relativeFrom="margin">
                <wp14:pctWidth>100000</wp14:pctWidth>
              </wp14:sizeRelH>
              <wp14:sizeRelV relativeFrom="topMargin">
                <wp14:pctHeight>100000</wp14:pctHeight>
              </wp14:sizeRelV>
            </wp:anchor>
          </w:drawing>
        </mc:Choice>
        <mc:Fallback>
          <w:pict>
            <v:shape id="Text Box 6" o:spid="_x0000_s1051" type="#_x0000_t202" style="position:absolute;margin-left:0;margin-top:0;width:211.15pt;height:21.15pt;z-index:-251659266;visibility:visible;mso-wrap-style:square;mso-width-percent:1000;mso-height-percent:1000;mso-wrap-distance-left:9pt;mso-wrap-distance-top:0;mso-wrap-distance-right:9pt;mso-wrap-distance-bottom:0;mso-position-horizontal:left;mso-position-horizontal-relative:margin;mso-position-vertical:top;mso-position-vertical-relative:top-margin-area;mso-width-percent:1000;mso-height-percent:1000;mso-width-relative:margin;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" filled="f" stroked="f" strokeweight=".5pt">
              <v:fill o:detectmouseclick="t"/>
              <v:textbox inset="12pt,12pt,12pt,12pt">
                <w:txbxContent>
                  <w:p w:rsidR="00BA238D" w:rsidRDefault="00BA238D" w:rsidP="00011461">
                    <w:pPr>
                      <w:spacing w:after="0" w:line="240" w:lineRule="auto"/>
                    </w:pPr>
                    <w:r>
                      <w:fldChar w:fldCharType="begin" w:fldLock="1"/>
                    </w:r>
                    <w:r>
                      <w:instrText xml:space="preserve"> DOCPROPERTY bjHeaderFirstTextBox \* MERGEFORMAT </w:instrText>
                    </w:r>
                    <w:r>
                      <w:fldChar w:fldCharType="separate"/>
                    </w:r>
                    <w:r w:rsidR="00011461">
                      <w:rPr>
                        <w:rFonts w:ascii="Calibri" w:hAnsi="Calibri" w:cs="Calibri"/>
                        <w:bCs/>
                        <w:color w:val="008000"/>
                      </w:rPr>
                      <w:t>Public</w:t>
                    </w:r>
                    <w:r w:rsidR="00011461" w:rsidRPr="00011461">
                      <w:rPr>
                        <w:rFonts w:ascii="Calibri" w:hAnsi="Calibri" w:cs="Calibri"/>
                        <w:bCs/>
                        <w:color w:val="FF0000"/>
                      </w:rPr>
                      <w:t xml:space="preserve"> </w:t>
                    </w:r>
                    <w:r w:rsidR="00011461" w:rsidRPr="00011461">
                      <w:rPr>
                        <w:rFonts w:ascii="Calibri" w:hAnsi="Calibri" w:cs="Calibri"/>
                        <w:bCs/>
                        <w:color w:val="000000"/>
                      </w:rPr>
                      <w:t>- Third Party</w:t>
                    </w:r>
                    <w:r>
                      <w:fldChar w:fldCharType="end"/>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14.95pt;height:14.95pt;visibility:visible;mso-wrap-style:square" o:bullet="t">
        <v:imagedata r:id="rId1" o:title="278481C4"/>
      </v:shape>
    </w:pict>
  </w:numPicBullet>
  <w:abstractNum w:abstractNumId="0" w15:restartNumberingAfterBreak="0">
    <w:nsid w:val="07CA706B"/>
    <w:multiLevelType w:val="hybridMultilevel"/>
    <w:tmpl w:val="0F385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5223"/>
    <w:multiLevelType w:val="hybridMultilevel"/>
    <w:tmpl w:val="C0AE7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8289D"/>
    <w:multiLevelType w:val="hybridMultilevel"/>
    <w:tmpl w:val="7FBCC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C553DA"/>
    <w:multiLevelType w:val="hybridMultilevel"/>
    <w:tmpl w:val="0D86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4F52D1"/>
    <w:multiLevelType w:val="hybridMultilevel"/>
    <w:tmpl w:val="5A7235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41749"/>
    <w:multiLevelType w:val="multilevel"/>
    <w:tmpl w:val="7CA2DB1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8032853"/>
    <w:multiLevelType w:val="hybridMultilevel"/>
    <w:tmpl w:val="4E82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337587"/>
    <w:multiLevelType w:val="hybridMultilevel"/>
    <w:tmpl w:val="07663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D062E"/>
    <w:multiLevelType w:val="hybridMultilevel"/>
    <w:tmpl w:val="8948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40C33"/>
    <w:multiLevelType w:val="hybridMultilevel"/>
    <w:tmpl w:val="5254C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495C40"/>
    <w:multiLevelType w:val="hybridMultilevel"/>
    <w:tmpl w:val="8E50F6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AA0C21"/>
    <w:multiLevelType w:val="hybridMultilevel"/>
    <w:tmpl w:val="E4CA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9268F"/>
    <w:multiLevelType w:val="hybridMultilevel"/>
    <w:tmpl w:val="11182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DB69A4"/>
    <w:multiLevelType w:val="hybridMultilevel"/>
    <w:tmpl w:val="CB3AFF8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4298128B"/>
    <w:multiLevelType w:val="hybridMultilevel"/>
    <w:tmpl w:val="370E6F04"/>
    <w:lvl w:ilvl="0" w:tplc="95F43146">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027B13"/>
    <w:multiLevelType w:val="hybridMultilevel"/>
    <w:tmpl w:val="AF9A1C7E"/>
    <w:lvl w:ilvl="0" w:tplc="95F43146">
      <w:start w:val="1"/>
      <w:numFmt w:val="bullet"/>
      <w:lvlText w:val=""/>
      <w:lvlPicBulletId w:val="0"/>
      <w:lvlJc w:val="left"/>
      <w:pPr>
        <w:tabs>
          <w:tab w:val="num" w:pos="720"/>
        </w:tabs>
        <w:ind w:left="720" w:hanging="360"/>
      </w:pPr>
      <w:rPr>
        <w:rFonts w:ascii="Symbol" w:hAnsi="Symbol" w:hint="default"/>
      </w:rPr>
    </w:lvl>
    <w:lvl w:ilvl="1" w:tplc="95C641B6" w:tentative="1">
      <w:start w:val="1"/>
      <w:numFmt w:val="bullet"/>
      <w:lvlText w:val=""/>
      <w:lvlJc w:val="left"/>
      <w:pPr>
        <w:tabs>
          <w:tab w:val="num" w:pos="1440"/>
        </w:tabs>
        <w:ind w:left="1440" w:hanging="360"/>
      </w:pPr>
      <w:rPr>
        <w:rFonts w:ascii="Symbol" w:hAnsi="Symbol" w:hint="default"/>
      </w:rPr>
    </w:lvl>
    <w:lvl w:ilvl="2" w:tplc="46FC8816" w:tentative="1">
      <w:start w:val="1"/>
      <w:numFmt w:val="bullet"/>
      <w:lvlText w:val=""/>
      <w:lvlJc w:val="left"/>
      <w:pPr>
        <w:tabs>
          <w:tab w:val="num" w:pos="2160"/>
        </w:tabs>
        <w:ind w:left="2160" w:hanging="360"/>
      </w:pPr>
      <w:rPr>
        <w:rFonts w:ascii="Symbol" w:hAnsi="Symbol" w:hint="default"/>
      </w:rPr>
    </w:lvl>
    <w:lvl w:ilvl="3" w:tplc="40986A26" w:tentative="1">
      <w:start w:val="1"/>
      <w:numFmt w:val="bullet"/>
      <w:lvlText w:val=""/>
      <w:lvlJc w:val="left"/>
      <w:pPr>
        <w:tabs>
          <w:tab w:val="num" w:pos="2880"/>
        </w:tabs>
        <w:ind w:left="2880" w:hanging="360"/>
      </w:pPr>
      <w:rPr>
        <w:rFonts w:ascii="Symbol" w:hAnsi="Symbol" w:hint="default"/>
      </w:rPr>
    </w:lvl>
    <w:lvl w:ilvl="4" w:tplc="CA804762" w:tentative="1">
      <w:start w:val="1"/>
      <w:numFmt w:val="bullet"/>
      <w:lvlText w:val=""/>
      <w:lvlJc w:val="left"/>
      <w:pPr>
        <w:tabs>
          <w:tab w:val="num" w:pos="3600"/>
        </w:tabs>
        <w:ind w:left="3600" w:hanging="360"/>
      </w:pPr>
      <w:rPr>
        <w:rFonts w:ascii="Symbol" w:hAnsi="Symbol" w:hint="default"/>
      </w:rPr>
    </w:lvl>
    <w:lvl w:ilvl="5" w:tplc="07C2DB12" w:tentative="1">
      <w:start w:val="1"/>
      <w:numFmt w:val="bullet"/>
      <w:lvlText w:val=""/>
      <w:lvlJc w:val="left"/>
      <w:pPr>
        <w:tabs>
          <w:tab w:val="num" w:pos="4320"/>
        </w:tabs>
        <w:ind w:left="4320" w:hanging="360"/>
      </w:pPr>
      <w:rPr>
        <w:rFonts w:ascii="Symbol" w:hAnsi="Symbol" w:hint="default"/>
      </w:rPr>
    </w:lvl>
    <w:lvl w:ilvl="6" w:tplc="C87491F8" w:tentative="1">
      <w:start w:val="1"/>
      <w:numFmt w:val="bullet"/>
      <w:lvlText w:val=""/>
      <w:lvlJc w:val="left"/>
      <w:pPr>
        <w:tabs>
          <w:tab w:val="num" w:pos="5040"/>
        </w:tabs>
        <w:ind w:left="5040" w:hanging="360"/>
      </w:pPr>
      <w:rPr>
        <w:rFonts w:ascii="Symbol" w:hAnsi="Symbol" w:hint="default"/>
      </w:rPr>
    </w:lvl>
    <w:lvl w:ilvl="7" w:tplc="69961A70" w:tentative="1">
      <w:start w:val="1"/>
      <w:numFmt w:val="bullet"/>
      <w:lvlText w:val=""/>
      <w:lvlJc w:val="left"/>
      <w:pPr>
        <w:tabs>
          <w:tab w:val="num" w:pos="5760"/>
        </w:tabs>
        <w:ind w:left="5760" w:hanging="360"/>
      </w:pPr>
      <w:rPr>
        <w:rFonts w:ascii="Symbol" w:hAnsi="Symbol" w:hint="default"/>
      </w:rPr>
    </w:lvl>
    <w:lvl w:ilvl="8" w:tplc="C2C212F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5C0D26AD"/>
    <w:multiLevelType w:val="hybridMultilevel"/>
    <w:tmpl w:val="DFA8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C712EA"/>
    <w:multiLevelType w:val="multilevel"/>
    <w:tmpl w:val="04090025"/>
    <w:lvl w:ilvl="0">
      <w:start w:val="1"/>
      <w:numFmt w:val="decimal"/>
      <w:lvlText w:val="%1"/>
      <w:lvlJc w:val="left"/>
      <w:pPr>
        <w:ind w:left="432" w:hanging="432"/>
      </w:pPr>
    </w:lvl>
    <w:lvl w:ilvl="1">
      <w:start w:val="1"/>
      <w:numFmt w:val="decimal"/>
      <w:pStyle w:val="11"/>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9BC3027"/>
    <w:multiLevelType w:val="hybridMultilevel"/>
    <w:tmpl w:val="2208F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8C4B42"/>
    <w:multiLevelType w:val="hybridMultilevel"/>
    <w:tmpl w:val="CBAC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200912"/>
    <w:multiLevelType w:val="hybridMultilevel"/>
    <w:tmpl w:val="67020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1639FD"/>
    <w:multiLevelType w:val="hybridMultilevel"/>
    <w:tmpl w:val="BD6C7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6C663E"/>
    <w:multiLevelType w:val="hybridMultilevel"/>
    <w:tmpl w:val="664C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5"/>
  </w:num>
  <w:num w:numId="4">
    <w:abstractNumId w:val="10"/>
  </w:num>
  <w:num w:numId="5">
    <w:abstractNumId w:val="17"/>
  </w:num>
  <w:num w:numId="6">
    <w:abstractNumId w:val="22"/>
  </w:num>
  <w:num w:numId="7">
    <w:abstractNumId w:val="3"/>
  </w:num>
  <w:num w:numId="8">
    <w:abstractNumId w:val="1"/>
  </w:num>
  <w:num w:numId="9">
    <w:abstractNumId w:val="21"/>
  </w:num>
  <w:num w:numId="10">
    <w:abstractNumId w:val="8"/>
  </w:num>
  <w:num w:numId="11">
    <w:abstractNumId w:val="20"/>
  </w:num>
  <w:num w:numId="12">
    <w:abstractNumId w:val="7"/>
  </w:num>
  <w:num w:numId="13">
    <w:abstractNumId w:val="12"/>
  </w:num>
  <w:num w:numId="14">
    <w:abstractNumId w:val="0"/>
  </w:num>
  <w:num w:numId="15">
    <w:abstractNumId w:val="16"/>
  </w:num>
  <w:num w:numId="16">
    <w:abstractNumId w:val="13"/>
  </w:num>
  <w:num w:numId="17">
    <w:abstractNumId w:val="6"/>
  </w:num>
  <w:num w:numId="18">
    <w:abstractNumId w:val="19"/>
  </w:num>
  <w:num w:numId="19">
    <w:abstractNumId w:val="2"/>
  </w:num>
  <w:num w:numId="20">
    <w:abstractNumId w:val="9"/>
  </w:num>
  <w:num w:numId="21">
    <w:abstractNumId w:val="15"/>
  </w:num>
  <w:num w:numId="22">
    <w:abstractNumId w:val="4"/>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8D"/>
    <w:rsid w:val="00007CE6"/>
    <w:rsid w:val="00011461"/>
    <w:rsid w:val="00653831"/>
    <w:rsid w:val="008541CD"/>
    <w:rsid w:val="00A00E94"/>
    <w:rsid w:val="00AD6EC7"/>
    <w:rsid w:val="00B060F7"/>
    <w:rsid w:val="00BA238D"/>
    <w:rsid w:val="00DD0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D4627"/>
  <w15:chartTrackingRefBased/>
  <w15:docId w15:val="{FEEF18BA-109B-4FEE-8124-F32E32A0E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3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1461"/>
    <w:pPr>
      <w:keepNext/>
      <w:keepLines/>
      <w:spacing w:before="40" w:after="0"/>
      <w:outlineLvl w:val="1"/>
    </w:pPr>
    <w:rPr>
      <w:rFonts w:ascii="Times New Roman" w:hAnsi="Times New Roman" w:cs="Times New Roman"/>
      <w:b/>
      <w:bCs/>
      <w:color w:val="000000"/>
      <w:sz w:val="32"/>
      <w:szCs w:val="24"/>
    </w:rPr>
  </w:style>
  <w:style w:type="paragraph" w:styleId="Heading3">
    <w:name w:val="heading 3"/>
    <w:basedOn w:val="Normal"/>
    <w:next w:val="Normal"/>
    <w:link w:val="Heading3Char"/>
    <w:uiPriority w:val="9"/>
    <w:semiHidden/>
    <w:unhideWhenUsed/>
    <w:qFormat/>
    <w:rsid w:val="00011461"/>
    <w:pPr>
      <w:keepNext/>
      <w:keepLines/>
      <w:spacing w:before="40" w:after="0"/>
      <w:outlineLvl w:val="2"/>
    </w:pPr>
    <w:rPr>
      <w:rFonts w:ascii="Times New Roman" w:hAnsi="Times New Roman" w:cs="Times New Roman"/>
      <w:b/>
      <w:bCs/>
      <w:sz w:val="28"/>
      <w:szCs w:val="24"/>
    </w:rPr>
  </w:style>
  <w:style w:type="paragraph" w:styleId="Heading4">
    <w:name w:val="heading 4"/>
    <w:basedOn w:val="Normal"/>
    <w:next w:val="Normal"/>
    <w:link w:val="Heading4Char"/>
    <w:uiPriority w:val="9"/>
    <w:semiHidden/>
    <w:unhideWhenUsed/>
    <w:qFormat/>
    <w:rsid w:val="00011461"/>
    <w:pPr>
      <w:keepNext/>
      <w:keepLines/>
      <w:spacing w:before="40" w:after="0"/>
      <w:outlineLvl w:val="3"/>
    </w:pPr>
    <w:rPr>
      <w:rFonts w:ascii="Times New Roman" w:eastAsia="Times New Roman" w:hAnsi="Times New Roman" w:cs="Times New Roman"/>
      <w:iCs/>
      <w:color w:val="000099"/>
      <w:sz w:val="28"/>
      <w:szCs w:val="24"/>
    </w:rPr>
  </w:style>
  <w:style w:type="paragraph" w:styleId="Heading5">
    <w:name w:val="heading 5"/>
    <w:basedOn w:val="Normal"/>
    <w:link w:val="Heading5Char"/>
    <w:uiPriority w:val="9"/>
    <w:unhideWhenUsed/>
    <w:qFormat/>
    <w:rsid w:val="00011461"/>
    <w:pPr>
      <w:widowControl w:val="0"/>
      <w:autoSpaceDE w:val="0"/>
      <w:autoSpaceDN w:val="0"/>
      <w:spacing w:after="0" w:line="240" w:lineRule="auto"/>
      <w:ind w:left="1238" w:hanging="720"/>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011461"/>
    <w:pPr>
      <w:keepNext/>
      <w:keepLines/>
      <w:spacing w:before="40" w:after="0"/>
      <w:outlineLvl w:val="5"/>
    </w:pPr>
    <w:rPr>
      <w:rFonts w:ascii="Calibri Light" w:eastAsia="Times New Roman" w:hAnsi="Calibri Light" w:cs="Times New Roman"/>
      <w:color w:val="1F3763"/>
    </w:rPr>
  </w:style>
  <w:style w:type="paragraph" w:styleId="Heading7">
    <w:name w:val="heading 7"/>
    <w:basedOn w:val="Normal"/>
    <w:next w:val="Normal"/>
    <w:link w:val="Heading7Char"/>
    <w:uiPriority w:val="9"/>
    <w:semiHidden/>
    <w:unhideWhenUsed/>
    <w:qFormat/>
    <w:rsid w:val="00011461"/>
    <w:pPr>
      <w:keepNext/>
      <w:keepLines/>
      <w:spacing w:before="40" w:after="0"/>
      <w:outlineLvl w:val="6"/>
    </w:pPr>
    <w:rPr>
      <w:rFonts w:ascii="Calibri Light" w:eastAsia="Times New Roman" w:hAnsi="Calibri Light" w:cs="Times New Roman"/>
      <w:i/>
      <w:iCs/>
      <w:color w:val="5B9BD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3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38D"/>
  </w:style>
  <w:style w:type="paragraph" w:styleId="Footer">
    <w:name w:val="footer"/>
    <w:basedOn w:val="Normal"/>
    <w:link w:val="FooterChar"/>
    <w:uiPriority w:val="99"/>
    <w:unhideWhenUsed/>
    <w:rsid w:val="00BA23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38D"/>
  </w:style>
  <w:style w:type="character" w:customStyle="1" w:styleId="Heading1Char">
    <w:name w:val="Heading 1 Char"/>
    <w:basedOn w:val="DefaultParagraphFont"/>
    <w:link w:val="Heading1"/>
    <w:uiPriority w:val="9"/>
    <w:rsid w:val="00BA238D"/>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BA238D"/>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A2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unhideWhenUsed/>
    <w:qFormat/>
    <w:rsid w:val="00011461"/>
    <w:pPr>
      <w:spacing w:line="360" w:lineRule="auto"/>
      <w:jc w:val="both"/>
      <w:outlineLvl w:val="1"/>
    </w:pPr>
    <w:rPr>
      <w:rFonts w:ascii="Times New Roman" w:hAnsi="Times New Roman" w:cs="Times New Roman"/>
      <w:b/>
      <w:bCs/>
      <w:color w:val="000000"/>
      <w:sz w:val="32"/>
      <w:szCs w:val="24"/>
    </w:rPr>
  </w:style>
  <w:style w:type="paragraph" w:customStyle="1" w:styleId="Heading31">
    <w:name w:val="Heading 31"/>
    <w:basedOn w:val="Normal"/>
    <w:next w:val="Normal"/>
    <w:uiPriority w:val="9"/>
    <w:unhideWhenUsed/>
    <w:qFormat/>
    <w:rsid w:val="00011461"/>
    <w:pPr>
      <w:spacing w:line="360" w:lineRule="auto"/>
      <w:jc w:val="both"/>
      <w:outlineLvl w:val="2"/>
    </w:pPr>
    <w:rPr>
      <w:rFonts w:ascii="Times New Roman" w:hAnsi="Times New Roman" w:cs="Times New Roman"/>
      <w:b/>
      <w:bCs/>
      <w:sz w:val="28"/>
      <w:szCs w:val="24"/>
    </w:rPr>
  </w:style>
  <w:style w:type="paragraph" w:customStyle="1" w:styleId="Heading41">
    <w:name w:val="Heading 41"/>
    <w:basedOn w:val="Normal"/>
    <w:next w:val="Normal"/>
    <w:autoRedefine/>
    <w:uiPriority w:val="9"/>
    <w:unhideWhenUsed/>
    <w:qFormat/>
    <w:rsid w:val="00011461"/>
    <w:pPr>
      <w:keepNext/>
      <w:keepLines/>
      <w:spacing w:before="40" w:after="0" w:line="276" w:lineRule="auto"/>
      <w:outlineLvl w:val="3"/>
    </w:pPr>
    <w:rPr>
      <w:rFonts w:ascii="Times New Roman" w:eastAsia="Times New Roman" w:hAnsi="Times New Roman" w:cs="Times New Roman"/>
      <w:iCs/>
      <w:color w:val="000099"/>
      <w:sz w:val="28"/>
      <w:szCs w:val="24"/>
    </w:rPr>
  </w:style>
  <w:style w:type="character" w:customStyle="1" w:styleId="Heading5Char">
    <w:name w:val="Heading 5 Char"/>
    <w:basedOn w:val="DefaultParagraphFont"/>
    <w:link w:val="Heading5"/>
    <w:uiPriority w:val="9"/>
    <w:rsid w:val="00011461"/>
    <w:rPr>
      <w:rFonts w:ascii="Times New Roman" w:eastAsia="Times New Roman" w:hAnsi="Times New Roman" w:cs="Times New Roman"/>
      <w:b/>
      <w:bCs/>
      <w:sz w:val="24"/>
      <w:szCs w:val="24"/>
    </w:rPr>
  </w:style>
  <w:style w:type="paragraph" w:customStyle="1" w:styleId="Heading61">
    <w:name w:val="Heading 61"/>
    <w:basedOn w:val="Normal"/>
    <w:next w:val="Normal"/>
    <w:uiPriority w:val="9"/>
    <w:unhideWhenUsed/>
    <w:qFormat/>
    <w:rsid w:val="00011461"/>
    <w:pPr>
      <w:keepNext/>
      <w:keepLines/>
      <w:widowControl w:val="0"/>
      <w:autoSpaceDE w:val="0"/>
      <w:autoSpaceDN w:val="0"/>
      <w:spacing w:before="40" w:after="0" w:line="240" w:lineRule="auto"/>
      <w:outlineLvl w:val="5"/>
    </w:pPr>
    <w:rPr>
      <w:rFonts w:ascii="Calibri Light" w:eastAsia="Times New Roman" w:hAnsi="Calibri Light" w:cs="Times New Roman"/>
      <w:color w:val="1F3763"/>
    </w:rPr>
  </w:style>
  <w:style w:type="paragraph" w:customStyle="1" w:styleId="Heading71">
    <w:name w:val="Heading 71"/>
    <w:basedOn w:val="Normal"/>
    <w:next w:val="Normal"/>
    <w:uiPriority w:val="9"/>
    <w:semiHidden/>
    <w:unhideWhenUsed/>
    <w:qFormat/>
    <w:rsid w:val="00011461"/>
    <w:pPr>
      <w:keepNext/>
      <w:keepLines/>
      <w:spacing w:before="40" w:after="0"/>
      <w:outlineLvl w:val="6"/>
    </w:pPr>
    <w:rPr>
      <w:rFonts w:ascii="Calibri Light" w:eastAsia="Times New Roman" w:hAnsi="Calibri Light" w:cs="Times New Roman"/>
      <w:i/>
      <w:iCs/>
      <w:color w:val="5B9BD5"/>
      <w:sz w:val="24"/>
    </w:rPr>
  </w:style>
  <w:style w:type="character" w:customStyle="1" w:styleId="Heading2Char">
    <w:name w:val="Heading 2 Char"/>
    <w:basedOn w:val="DefaultParagraphFont"/>
    <w:link w:val="Heading2"/>
    <w:uiPriority w:val="9"/>
    <w:rsid w:val="00011461"/>
    <w:rPr>
      <w:rFonts w:ascii="Times New Roman" w:hAnsi="Times New Roman" w:cs="Times New Roman"/>
      <w:b/>
      <w:bCs/>
      <w:color w:val="000000"/>
      <w:sz w:val="32"/>
      <w:szCs w:val="24"/>
    </w:rPr>
  </w:style>
  <w:style w:type="character" w:customStyle="1" w:styleId="Heading3Char">
    <w:name w:val="Heading 3 Char"/>
    <w:basedOn w:val="DefaultParagraphFont"/>
    <w:link w:val="Heading3"/>
    <w:uiPriority w:val="9"/>
    <w:rsid w:val="00011461"/>
    <w:rPr>
      <w:rFonts w:ascii="Times New Roman" w:hAnsi="Times New Roman" w:cs="Times New Roman"/>
      <w:b/>
      <w:bCs/>
      <w:sz w:val="28"/>
      <w:szCs w:val="24"/>
    </w:rPr>
  </w:style>
  <w:style w:type="character" w:customStyle="1" w:styleId="Heading4Char">
    <w:name w:val="Heading 4 Char"/>
    <w:basedOn w:val="DefaultParagraphFont"/>
    <w:link w:val="Heading4"/>
    <w:uiPriority w:val="9"/>
    <w:rsid w:val="00011461"/>
    <w:rPr>
      <w:rFonts w:ascii="Times New Roman" w:eastAsia="Times New Roman" w:hAnsi="Times New Roman" w:cs="Times New Roman"/>
      <w:iCs/>
      <w:color w:val="000099"/>
      <w:sz w:val="28"/>
      <w:szCs w:val="24"/>
    </w:rPr>
  </w:style>
  <w:style w:type="character" w:customStyle="1" w:styleId="Heading6Char">
    <w:name w:val="Heading 6 Char"/>
    <w:basedOn w:val="DefaultParagraphFont"/>
    <w:link w:val="Heading6"/>
    <w:uiPriority w:val="9"/>
    <w:rsid w:val="00011461"/>
    <w:rPr>
      <w:rFonts w:ascii="Calibri Light" w:eastAsia="Times New Roman" w:hAnsi="Calibri Light" w:cs="Times New Roman"/>
      <w:color w:val="1F3763"/>
    </w:rPr>
  </w:style>
  <w:style w:type="character" w:customStyle="1" w:styleId="Heading7Char">
    <w:name w:val="Heading 7 Char"/>
    <w:basedOn w:val="DefaultParagraphFont"/>
    <w:link w:val="Heading7"/>
    <w:uiPriority w:val="9"/>
    <w:semiHidden/>
    <w:rsid w:val="00011461"/>
    <w:rPr>
      <w:rFonts w:ascii="Calibri Light" w:eastAsia="Times New Roman" w:hAnsi="Calibri Light" w:cs="Times New Roman"/>
      <w:i/>
      <w:iCs/>
      <w:color w:val="5B9BD5"/>
      <w:sz w:val="24"/>
    </w:rPr>
  </w:style>
  <w:style w:type="character" w:customStyle="1" w:styleId="Hyperlink1">
    <w:name w:val="Hyperlink1"/>
    <w:basedOn w:val="DefaultParagraphFont"/>
    <w:uiPriority w:val="99"/>
    <w:unhideWhenUsed/>
    <w:rsid w:val="00011461"/>
    <w:rPr>
      <w:color w:val="0563C1"/>
      <w:u w:val="single"/>
    </w:rPr>
  </w:style>
  <w:style w:type="paragraph" w:styleId="NormalWeb">
    <w:name w:val="Normal (Web)"/>
    <w:basedOn w:val="Normal"/>
    <w:uiPriority w:val="99"/>
    <w:unhideWhenUsed/>
    <w:rsid w:val="000114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basedOn w:val="Normal"/>
    <w:next w:val="ListParagraph"/>
    <w:uiPriority w:val="34"/>
    <w:qFormat/>
    <w:rsid w:val="00011461"/>
    <w:pPr>
      <w:ind w:left="720"/>
      <w:contextualSpacing/>
    </w:pPr>
  </w:style>
  <w:style w:type="paragraph" w:customStyle="1" w:styleId="Caption1">
    <w:name w:val="Caption1"/>
    <w:basedOn w:val="Normal"/>
    <w:next w:val="Normal"/>
    <w:uiPriority w:val="35"/>
    <w:unhideWhenUsed/>
    <w:qFormat/>
    <w:rsid w:val="00011461"/>
    <w:pPr>
      <w:spacing w:after="200" w:line="240" w:lineRule="auto"/>
    </w:pPr>
    <w:rPr>
      <w:i/>
      <w:iCs/>
      <w:color w:val="44546A"/>
      <w:sz w:val="18"/>
      <w:szCs w:val="18"/>
      <w:lang w:val="en-GB"/>
    </w:rPr>
  </w:style>
  <w:style w:type="table" w:customStyle="1" w:styleId="TableGrid2">
    <w:name w:val="Table Grid2"/>
    <w:basedOn w:val="TableNormal"/>
    <w:next w:val="TableGrid"/>
    <w:uiPriority w:val="39"/>
    <w:rsid w:val="00011461"/>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011461"/>
    <w:pPr>
      <w:widowControl w:val="0"/>
      <w:autoSpaceDE w:val="0"/>
      <w:autoSpaceDN w:val="0"/>
      <w:spacing w:after="0" w:line="240" w:lineRule="auto"/>
    </w:pPr>
    <w:tblPr>
      <w:tblCellMar>
        <w:top w:w="0" w:type="dxa"/>
        <w:left w:w="0" w:type="dxa"/>
        <w:bottom w:w="0" w:type="dxa"/>
        <w:right w:w="0" w:type="dxa"/>
      </w:tblCellMar>
    </w:tblPr>
  </w:style>
  <w:style w:type="paragraph" w:styleId="BodyText">
    <w:name w:val="Body Text"/>
    <w:basedOn w:val="Normal"/>
    <w:link w:val="BodyTextChar"/>
    <w:qFormat/>
    <w:rsid w:val="00011461"/>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011461"/>
    <w:rPr>
      <w:rFonts w:ascii="Times New Roman" w:eastAsia="Times New Roman" w:hAnsi="Times New Roman" w:cs="Times New Roman"/>
      <w:sz w:val="24"/>
      <w:szCs w:val="24"/>
    </w:rPr>
  </w:style>
  <w:style w:type="character" w:customStyle="1" w:styleId="1">
    <w:name w:val="إشارة لم يتم حلها1"/>
    <w:basedOn w:val="DefaultParagraphFont"/>
    <w:uiPriority w:val="99"/>
    <w:semiHidden/>
    <w:unhideWhenUsed/>
    <w:rsid w:val="00011461"/>
    <w:rPr>
      <w:color w:val="605E5C"/>
      <w:shd w:val="clear" w:color="auto" w:fill="E1DFDD"/>
    </w:rPr>
  </w:style>
  <w:style w:type="table" w:customStyle="1" w:styleId="TableNormal1">
    <w:name w:val="Table Normal1"/>
    <w:uiPriority w:val="2"/>
    <w:semiHidden/>
    <w:unhideWhenUsed/>
    <w:qFormat/>
    <w:rsid w:val="00011461"/>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461"/>
    <w:pPr>
      <w:widowControl w:val="0"/>
      <w:autoSpaceDE w:val="0"/>
      <w:autoSpaceDN w:val="0"/>
      <w:spacing w:after="0" w:line="240" w:lineRule="auto"/>
    </w:pPr>
    <w:rPr>
      <w:rFonts w:ascii="Arial MT" w:eastAsia="Arial MT" w:hAnsi="Arial MT" w:cs="Arial MT"/>
    </w:rPr>
  </w:style>
  <w:style w:type="paragraph" w:customStyle="1" w:styleId="Revision1">
    <w:name w:val="Revision1"/>
    <w:next w:val="Revision"/>
    <w:hidden/>
    <w:uiPriority w:val="99"/>
    <w:semiHidden/>
    <w:rsid w:val="00011461"/>
    <w:pPr>
      <w:spacing w:after="0" w:line="240" w:lineRule="auto"/>
    </w:pPr>
  </w:style>
  <w:style w:type="character" w:styleId="CommentReference">
    <w:name w:val="annotation reference"/>
    <w:basedOn w:val="DefaultParagraphFont"/>
    <w:uiPriority w:val="99"/>
    <w:semiHidden/>
    <w:unhideWhenUsed/>
    <w:rsid w:val="00011461"/>
    <w:rPr>
      <w:sz w:val="16"/>
      <w:szCs w:val="16"/>
    </w:rPr>
  </w:style>
  <w:style w:type="paragraph" w:customStyle="1" w:styleId="CommentText1">
    <w:name w:val="Comment Text1"/>
    <w:basedOn w:val="Normal"/>
    <w:next w:val="CommentText"/>
    <w:link w:val="CommentTextChar"/>
    <w:uiPriority w:val="99"/>
    <w:unhideWhenUsed/>
    <w:rsid w:val="00011461"/>
    <w:pPr>
      <w:bidi/>
      <w:spacing w:line="240" w:lineRule="auto"/>
    </w:pPr>
    <w:rPr>
      <w:sz w:val="20"/>
      <w:szCs w:val="20"/>
    </w:rPr>
  </w:style>
  <w:style w:type="character" w:customStyle="1" w:styleId="CommentTextChar">
    <w:name w:val="Comment Text Char"/>
    <w:basedOn w:val="DefaultParagraphFont"/>
    <w:link w:val="CommentText1"/>
    <w:uiPriority w:val="99"/>
    <w:rsid w:val="00011461"/>
    <w:rPr>
      <w:sz w:val="20"/>
      <w:szCs w:val="20"/>
    </w:rPr>
  </w:style>
  <w:style w:type="paragraph" w:customStyle="1" w:styleId="CommentSubject1">
    <w:name w:val="Comment Subject1"/>
    <w:basedOn w:val="CommentText"/>
    <w:next w:val="CommentText"/>
    <w:uiPriority w:val="99"/>
    <w:semiHidden/>
    <w:unhideWhenUsed/>
    <w:rsid w:val="00011461"/>
    <w:pPr>
      <w:bidi/>
    </w:pPr>
    <w:rPr>
      <w:b/>
      <w:bCs/>
    </w:rPr>
  </w:style>
  <w:style w:type="character" w:customStyle="1" w:styleId="CommentSubjectChar">
    <w:name w:val="Comment Subject Char"/>
    <w:basedOn w:val="CommentTextChar"/>
    <w:link w:val="CommentSubject"/>
    <w:uiPriority w:val="99"/>
    <w:semiHidden/>
    <w:rsid w:val="00011461"/>
    <w:rPr>
      <w:b/>
      <w:bCs/>
      <w:sz w:val="20"/>
      <w:szCs w:val="20"/>
    </w:rPr>
  </w:style>
  <w:style w:type="table" w:customStyle="1" w:styleId="10">
    <w:name w:val="شبكة جدول1"/>
    <w:basedOn w:val="TableNormal"/>
    <w:next w:val="TableGrid"/>
    <w:uiPriority w:val="39"/>
    <w:rsid w:val="00011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011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11461"/>
    <w:rPr>
      <w:color w:val="954F72"/>
      <w:u w:val="single"/>
    </w:rPr>
  </w:style>
  <w:style w:type="character" w:customStyle="1" w:styleId="elementor-icon-list-text">
    <w:name w:val="elementor-icon-list-text"/>
    <w:basedOn w:val="DefaultParagraphFont"/>
    <w:rsid w:val="00011461"/>
  </w:style>
  <w:style w:type="paragraph" w:customStyle="1" w:styleId="NoSpacing1">
    <w:name w:val="No Spacing1"/>
    <w:next w:val="NoSpacing"/>
    <w:link w:val="NoSpacingChar"/>
    <w:autoRedefine/>
    <w:uiPriority w:val="1"/>
    <w:qFormat/>
    <w:rsid w:val="00011461"/>
    <w:pPr>
      <w:spacing w:before="240" w:after="0" w:line="360" w:lineRule="auto"/>
      <w:jc w:val="both"/>
    </w:pPr>
    <w:rPr>
      <w:rFonts w:ascii="Times New Roman" w:eastAsia="Times New Roman" w:hAnsi="Times New Roman" w:cs="Times New Roman"/>
      <w:b/>
      <w:bCs/>
      <w:noProof/>
      <w:color w:val="000000"/>
      <w:sz w:val="32"/>
      <w:szCs w:val="32"/>
    </w:rPr>
  </w:style>
  <w:style w:type="paragraph" w:customStyle="1" w:styleId="TOCHeading1">
    <w:name w:val="TOC Heading1"/>
    <w:basedOn w:val="Heading1"/>
    <w:next w:val="Normal"/>
    <w:uiPriority w:val="39"/>
    <w:unhideWhenUsed/>
    <w:qFormat/>
    <w:rsid w:val="00011461"/>
    <w:pPr>
      <w:outlineLvl w:val="9"/>
    </w:pPr>
  </w:style>
  <w:style w:type="paragraph" w:customStyle="1" w:styleId="TOC21">
    <w:name w:val="TOC 21"/>
    <w:basedOn w:val="Normal"/>
    <w:next w:val="Normal"/>
    <w:autoRedefine/>
    <w:uiPriority w:val="39"/>
    <w:unhideWhenUsed/>
    <w:qFormat/>
    <w:rsid w:val="00011461"/>
    <w:pPr>
      <w:spacing w:after="100"/>
      <w:ind w:left="220"/>
    </w:pPr>
    <w:rPr>
      <w:rFonts w:eastAsia="Times New Roman" w:cs="Times New Roman"/>
    </w:rPr>
  </w:style>
  <w:style w:type="paragraph" w:customStyle="1" w:styleId="TOC11">
    <w:name w:val="TOC 11"/>
    <w:basedOn w:val="Normal"/>
    <w:next w:val="Normal"/>
    <w:autoRedefine/>
    <w:uiPriority w:val="39"/>
    <w:unhideWhenUsed/>
    <w:qFormat/>
    <w:rsid w:val="00011461"/>
    <w:pPr>
      <w:tabs>
        <w:tab w:val="right" w:leader="dot" w:pos="8296"/>
      </w:tabs>
      <w:spacing w:after="100" w:line="240" w:lineRule="auto"/>
      <w:jc w:val="right"/>
    </w:pPr>
    <w:rPr>
      <w:rFonts w:eastAsia="Times New Roman" w:cs="Times New Roman"/>
    </w:rPr>
  </w:style>
  <w:style w:type="paragraph" w:customStyle="1" w:styleId="TOC31">
    <w:name w:val="TOC 31"/>
    <w:basedOn w:val="Normal"/>
    <w:next w:val="Normal"/>
    <w:autoRedefine/>
    <w:uiPriority w:val="39"/>
    <w:unhideWhenUsed/>
    <w:qFormat/>
    <w:rsid w:val="00011461"/>
    <w:pPr>
      <w:spacing w:after="100"/>
      <w:ind w:left="440"/>
    </w:pPr>
    <w:rPr>
      <w:rFonts w:eastAsia="Times New Roman" w:cs="Times New Roman"/>
    </w:rPr>
  </w:style>
  <w:style w:type="paragraph" w:customStyle="1" w:styleId="TableofFigures1">
    <w:name w:val="Table of Figures1"/>
    <w:basedOn w:val="Normal"/>
    <w:next w:val="Normal"/>
    <w:uiPriority w:val="99"/>
    <w:unhideWhenUsed/>
    <w:rsid w:val="00011461"/>
    <w:pPr>
      <w:bidi/>
      <w:spacing w:after="0"/>
    </w:pPr>
    <w:rPr>
      <w:rFonts w:cs="Calibri"/>
      <w:i/>
      <w:iCs/>
      <w:sz w:val="20"/>
      <w:szCs w:val="24"/>
    </w:rPr>
  </w:style>
  <w:style w:type="character" w:styleId="PlaceholderText">
    <w:name w:val="Placeholder Text"/>
    <w:basedOn w:val="DefaultParagraphFont"/>
    <w:uiPriority w:val="99"/>
    <w:semiHidden/>
    <w:rsid w:val="00011461"/>
    <w:rPr>
      <w:color w:val="808080"/>
    </w:rPr>
  </w:style>
  <w:style w:type="paragraph" w:customStyle="1" w:styleId="11">
    <w:name w:val="العنوان 11"/>
    <w:basedOn w:val="Normal"/>
    <w:rsid w:val="00011461"/>
    <w:pPr>
      <w:numPr>
        <w:ilvl w:val="1"/>
        <w:numId w:val="5"/>
      </w:numPr>
      <w:bidi/>
      <w:ind w:left="432" w:hanging="432"/>
    </w:pPr>
  </w:style>
  <w:style w:type="paragraph" w:customStyle="1" w:styleId="21">
    <w:name w:val="عنوان 21"/>
    <w:basedOn w:val="Normal"/>
    <w:rsid w:val="00011461"/>
    <w:pPr>
      <w:bidi/>
      <w:ind w:left="576" w:hanging="576"/>
    </w:pPr>
  </w:style>
  <w:style w:type="paragraph" w:customStyle="1" w:styleId="31">
    <w:name w:val="عنوان 31"/>
    <w:basedOn w:val="Normal"/>
    <w:rsid w:val="00011461"/>
    <w:pPr>
      <w:bidi/>
      <w:ind w:left="720" w:hanging="720"/>
    </w:pPr>
  </w:style>
  <w:style w:type="paragraph" w:customStyle="1" w:styleId="41">
    <w:name w:val="عنوان 41"/>
    <w:basedOn w:val="Normal"/>
    <w:rsid w:val="00011461"/>
    <w:pPr>
      <w:bidi/>
      <w:ind w:left="864" w:hanging="864"/>
    </w:pPr>
  </w:style>
  <w:style w:type="paragraph" w:customStyle="1" w:styleId="51">
    <w:name w:val="عنوان 51"/>
    <w:basedOn w:val="Normal"/>
    <w:rsid w:val="00011461"/>
    <w:pPr>
      <w:bidi/>
      <w:ind w:left="1008" w:hanging="1008"/>
    </w:pPr>
  </w:style>
  <w:style w:type="paragraph" w:customStyle="1" w:styleId="61">
    <w:name w:val="عنوان 61"/>
    <w:basedOn w:val="Normal"/>
    <w:rsid w:val="00011461"/>
    <w:pPr>
      <w:bidi/>
      <w:ind w:left="1152" w:hanging="1152"/>
    </w:pPr>
  </w:style>
  <w:style w:type="paragraph" w:customStyle="1" w:styleId="71">
    <w:name w:val="عنوان 71"/>
    <w:basedOn w:val="Normal"/>
    <w:rsid w:val="00011461"/>
    <w:pPr>
      <w:bidi/>
      <w:ind w:left="1296" w:hanging="1296"/>
    </w:pPr>
  </w:style>
  <w:style w:type="paragraph" w:customStyle="1" w:styleId="81">
    <w:name w:val="عنوان 81"/>
    <w:basedOn w:val="Normal"/>
    <w:rsid w:val="00011461"/>
    <w:pPr>
      <w:bidi/>
      <w:ind w:left="1440" w:hanging="1440"/>
    </w:pPr>
  </w:style>
  <w:style w:type="paragraph" w:customStyle="1" w:styleId="91">
    <w:name w:val="عنوان 91"/>
    <w:basedOn w:val="Normal"/>
    <w:rsid w:val="00011461"/>
    <w:pPr>
      <w:bidi/>
      <w:ind w:left="1584" w:hanging="1584"/>
    </w:pPr>
  </w:style>
  <w:style w:type="paragraph" w:customStyle="1" w:styleId="pf0">
    <w:name w:val="pf0"/>
    <w:basedOn w:val="Normal"/>
    <w:rsid w:val="00011461"/>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cf01">
    <w:name w:val="cf01"/>
    <w:basedOn w:val="DefaultParagraphFont"/>
    <w:rsid w:val="00011461"/>
    <w:rPr>
      <w:rFonts w:ascii="Segoe UI" w:hAnsi="Segoe UI" w:cs="Segoe UI" w:hint="default"/>
      <w:sz w:val="18"/>
      <w:szCs w:val="18"/>
    </w:rPr>
  </w:style>
  <w:style w:type="character" w:customStyle="1" w:styleId="cf11">
    <w:name w:val="cf11"/>
    <w:basedOn w:val="DefaultParagraphFont"/>
    <w:rsid w:val="00011461"/>
    <w:rPr>
      <w:rFonts w:ascii="Segoe UI" w:hAnsi="Segoe UI" w:cs="Segoe UI" w:hint="default"/>
      <w:sz w:val="18"/>
      <w:szCs w:val="18"/>
    </w:rPr>
  </w:style>
  <w:style w:type="paragraph" w:customStyle="1" w:styleId="Default">
    <w:name w:val="Default"/>
    <w:rsid w:val="0001146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msonormal0">
    <w:name w:val="msonormal"/>
    <w:basedOn w:val="Normal"/>
    <w:rsid w:val="000114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41">
    <w:name w:val="TOC 41"/>
    <w:basedOn w:val="Normal"/>
    <w:next w:val="Normal"/>
    <w:autoRedefine/>
    <w:uiPriority w:val="39"/>
    <w:unhideWhenUsed/>
    <w:rsid w:val="00011461"/>
    <w:pPr>
      <w:spacing w:after="100"/>
      <w:ind w:left="660"/>
    </w:pPr>
    <w:rPr>
      <w:rFonts w:eastAsia="Times New Roman"/>
    </w:rPr>
  </w:style>
  <w:style w:type="paragraph" w:customStyle="1" w:styleId="TOC51">
    <w:name w:val="TOC 51"/>
    <w:basedOn w:val="Normal"/>
    <w:next w:val="Normal"/>
    <w:autoRedefine/>
    <w:uiPriority w:val="39"/>
    <w:unhideWhenUsed/>
    <w:rsid w:val="00011461"/>
    <w:pPr>
      <w:spacing w:after="100"/>
      <w:ind w:left="880"/>
    </w:pPr>
    <w:rPr>
      <w:rFonts w:eastAsia="Times New Roman"/>
    </w:rPr>
  </w:style>
  <w:style w:type="paragraph" w:customStyle="1" w:styleId="TOC61">
    <w:name w:val="TOC 61"/>
    <w:basedOn w:val="Normal"/>
    <w:next w:val="Normal"/>
    <w:autoRedefine/>
    <w:uiPriority w:val="39"/>
    <w:unhideWhenUsed/>
    <w:rsid w:val="00011461"/>
    <w:pPr>
      <w:spacing w:after="100"/>
      <w:ind w:left="1100"/>
    </w:pPr>
    <w:rPr>
      <w:rFonts w:eastAsia="Times New Roman"/>
    </w:rPr>
  </w:style>
  <w:style w:type="paragraph" w:customStyle="1" w:styleId="TOC71">
    <w:name w:val="TOC 71"/>
    <w:basedOn w:val="Normal"/>
    <w:next w:val="Normal"/>
    <w:autoRedefine/>
    <w:uiPriority w:val="39"/>
    <w:unhideWhenUsed/>
    <w:rsid w:val="00011461"/>
    <w:pPr>
      <w:spacing w:after="100"/>
      <w:ind w:left="1320"/>
    </w:pPr>
    <w:rPr>
      <w:rFonts w:eastAsia="Times New Roman"/>
    </w:rPr>
  </w:style>
  <w:style w:type="paragraph" w:customStyle="1" w:styleId="TOC81">
    <w:name w:val="TOC 81"/>
    <w:basedOn w:val="Normal"/>
    <w:next w:val="Normal"/>
    <w:autoRedefine/>
    <w:uiPriority w:val="39"/>
    <w:unhideWhenUsed/>
    <w:rsid w:val="00011461"/>
    <w:pPr>
      <w:spacing w:after="100"/>
      <w:ind w:left="1540"/>
    </w:pPr>
    <w:rPr>
      <w:rFonts w:eastAsia="Times New Roman"/>
    </w:rPr>
  </w:style>
  <w:style w:type="paragraph" w:customStyle="1" w:styleId="TOC91">
    <w:name w:val="TOC 91"/>
    <w:basedOn w:val="Normal"/>
    <w:next w:val="Normal"/>
    <w:autoRedefine/>
    <w:uiPriority w:val="39"/>
    <w:unhideWhenUsed/>
    <w:rsid w:val="00011461"/>
    <w:pPr>
      <w:spacing w:after="100"/>
      <w:ind w:left="1760"/>
    </w:pPr>
    <w:rPr>
      <w:rFonts w:eastAsia="Times New Roman"/>
    </w:rPr>
  </w:style>
  <w:style w:type="character" w:customStyle="1" w:styleId="20">
    <w:name w:val="إشارة لم يتم حلها2"/>
    <w:basedOn w:val="DefaultParagraphFont"/>
    <w:uiPriority w:val="99"/>
    <w:semiHidden/>
    <w:unhideWhenUsed/>
    <w:rsid w:val="00011461"/>
    <w:rPr>
      <w:color w:val="605E5C"/>
      <w:shd w:val="clear" w:color="auto" w:fill="E1DFDD"/>
    </w:rPr>
  </w:style>
  <w:style w:type="table" w:customStyle="1" w:styleId="3">
    <w:name w:val="شبكة جدول3"/>
    <w:basedOn w:val="TableNormal"/>
    <w:next w:val="TableGrid"/>
    <w:rsid w:val="0001146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rsid w:val="0001146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011461"/>
  </w:style>
  <w:style w:type="character" w:customStyle="1" w:styleId="title-text">
    <w:name w:val="title-text"/>
    <w:basedOn w:val="DefaultParagraphFont"/>
    <w:rsid w:val="00011461"/>
  </w:style>
  <w:style w:type="character" w:styleId="UnresolvedMention">
    <w:name w:val="Unresolved Mention"/>
    <w:basedOn w:val="DefaultParagraphFont"/>
    <w:uiPriority w:val="99"/>
    <w:semiHidden/>
    <w:unhideWhenUsed/>
    <w:rsid w:val="00011461"/>
    <w:rPr>
      <w:color w:val="605E5C"/>
      <w:shd w:val="clear" w:color="auto" w:fill="E1DFDD"/>
    </w:rPr>
  </w:style>
  <w:style w:type="paragraph" w:customStyle="1" w:styleId="Bibliography1">
    <w:name w:val="Bibliography1"/>
    <w:basedOn w:val="Normal"/>
    <w:next w:val="Normal"/>
    <w:uiPriority w:val="37"/>
    <w:unhideWhenUsed/>
    <w:rsid w:val="00011461"/>
    <w:rPr>
      <w:lang w:val="en-GB"/>
    </w:rPr>
  </w:style>
  <w:style w:type="character" w:customStyle="1" w:styleId="NoSpacingChar">
    <w:name w:val="No Spacing Char"/>
    <w:basedOn w:val="DefaultParagraphFont"/>
    <w:uiPriority w:val="1"/>
    <w:rsid w:val="00011461"/>
    <w:rPr>
      <w:rFonts w:ascii="Times New Roman" w:eastAsia="Times New Roman" w:hAnsi="Times New Roman" w:cs="Times New Roman"/>
      <w:b/>
      <w:bCs/>
      <w:noProof/>
      <w:color w:val="000000"/>
      <w:sz w:val="32"/>
      <w:szCs w:val="32"/>
    </w:rPr>
  </w:style>
  <w:style w:type="table" w:customStyle="1" w:styleId="Style1">
    <w:name w:val="Style1"/>
    <w:basedOn w:val="TableNormal"/>
    <w:uiPriority w:val="99"/>
    <w:rsid w:val="00011461"/>
    <w:pPr>
      <w:spacing w:before="120" w:after="120" w:line="240" w:lineRule="auto"/>
      <w:jc w:val="center"/>
    </w:pPr>
    <w:rPr>
      <w:rFonts w:ascii="Times New Roman" w:hAnsi="Times New Roman"/>
      <w:color w:val="000000"/>
      <w:sz w:val="24"/>
    </w:rPr>
    <w:tblPr>
      <w:tblStyleRowBandSize w:val="1"/>
      <w:tblBorders>
        <w:insideV w:val="single" w:sz="2" w:space="0" w:color="FFFFFF"/>
      </w:tblBorders>
    </w:tblPr>
    <w:tcPr>
      <w:shd w:val="clear" w:color="auto" w:fill="auto"/>
      <w:vAlign w:val="center"/>
    </w:tcPr>
    <w:tblStylePr w:type="firstRow">
      <w:pPr>
        <w:jc w:val="center"/>
      </w:pPr>
      <w:rPr>
        <w:rFonts w:ascii="Times New Roman" w:hAnsi="Times New Roman"/>
        <w:b/>
        <w:color w:val="000000"/>
        <w:sz w:val="24"/>
      </w:rPr>
      <w:tblPr/>
      <w:tcPr>
        <w:tcBorders>
          <w:top w:val="nil"/>
          <w:left w:val="nil"/>
          <w:bottom w:val="single" w:sz="12" w:space="0" w:color="767171"/>
          <w:right w:val="nil"/>
          <w:insideH w:val="nil"/>
          <w:insideV w:val="nil"/>
          <w:tl2br w:val="nil"/>
          <w:tr2bl w:val="nil"/>
        </w:tcBorders>
        <w:shd w:val="clear" w:color="auto" w:fill="B4C6E7"/>
      </w:tcPr>
    </w:tblStylePr>
    <w:tblStylePr w:type="lastRow">
      <w:tblPr/>
      <w:tcPr>
        <w:tcBorders>
          <w:top w:val="nil"/>
          <w:left w:val="nil"/>
          <w:bottom w:val="nil"/>
          <w:right w:val="nil"/>
          <w:insideH w:val="nil"/>
          <w:insideV w:val="nil"/>
        </w:tcBorders>
        <w:shd w:val="clear" w:color="auto" w:fill="auto"/>
      </w:tcPr>
    </w:tblStylePr>
    <w:tblStylePr w:type="firstCol">
      <w:pPr>
        <w:jc w:val="left"/>
      </w:pPr>
      <w:tblPr/>
      <w:tcPr>
        <w:shd w:val="clear" w:color="auto" w:fill="B4C6E7"/>
      </w:tcPr>
    </w:tblStylePr>
    <w:tblStylePr w:type="band1Horz">
      <w:tblPr/>
      <w:tcPr>
        <w:tcBorders>
          <w:top w:val="nil"/>
          <w:left w:val="nil"/>
          <w:bottom w:val="single" w:sz="4" w:space="0" w:color="000000"/>
          <w:right w:val="nil"/>
          <w:insideH w:val="nil"/>
          <w:insideV w:val="nil"/>
          <w:tl2br w:val="nil"/>
          <w:tr2bl w:val="nil"/>
        </w:tcBorders>
        <w:shd w:val="clear" w:color="auto" w:fill="auto"/>
      </w:tcPr>
    </w:tblStylePr>
    <w:tblStylePr w:type="band2Horz">
      <w:tblPr/>
      <w:tcPr>
        <w:tcBorders>
          <w:top w:val="nil"/>
          <w:left w:val="nil"/>
          <w:bottom w:val="single" w:sz="4" w:space="0" w:color="000000"/>
          <w:right w:val="nil"/>
          <w:insideH w:val="nil"/>
          <w:insideV w:val="nil"/>
          <w:tl2br w:val="nil"/>
          <w:tr2bl w:val="nil"/>
        </w:tcBorders>
        <w:shd w:val="clear" w:color="auto" w:fill="auto"/>
      </w:tcPr>
    </w:tblStylePr>
  </w:style>
  <w:style w:type="paragraph" w:customStyle="1" w:styleId="BalloonText1">
    <w:name w:val="Balloon Text1"/>
    <w:basedOn w:val="Normal"/>
    <w:next w:val="BalloonText"/>
    <w:link w:val="BalloonTextChar"/>
    <w:uiPriority w:val="99"/>
    <w:semiHidden/>
    <w:unhideWhenUsed/>
    <w:rsid w:val="00011461"/>
    <w:pPr>
      <w:spacing w:after="0" w:line="240" w:lineRule="auto"/>
    </w:pPr>
    <w:rPr>
      <w:rFonts w:ascii="Tahoma" w:hAnsi="Tahoma" w:cs="Tahoma"/>
      <w:sz w:val="18"/>
      <w:szCs w:val="18"/>
    </w:rPr>
  </w:style>
  <w:style w:type="character" w:customStyle="1" w:styleId="BalloonTextChar">
    <w:name w:val="Balloon Text Char"/>
    <w:basedOn w:val="DefaultParagraphFont"/>
    <w:link w:val="BalloonText1"/>
    <w:uiPriority w:val="99"/>
    <w:semiHidden/>
    <w:rsid w:val="00011461"/>
    <w:rPr>
      <w:rFonts w:ascii="Tahoma" w:hAnsi="Tahoma" w:cs="Tahoma"/>
      <w:sz w:val="18"/>
      <w:szCs w:val="18"/>
    </w:rPr>
  </w:style>
  <w:style w:type="character" w:styleId="Strong">
    <w:name w:val="Strong"/>
    <w:basedOn w:val="DefaultParagraphFont"/>
    <w:uiPriority w:val="22"/>
    <w:qFormat/>
    <w:rsid w:val="00011461"/>
    <w:rPr>
      <w:b/>
      <w:bCs/>
    </w:rPr>
  </w:style>
  <w:style w:type="table" w:customStyle="1" w:styleId="LightList-Accent11">
    <w:name w:val="Light List - Accent 11"/>
    <w:basedOn w:val="TableNormal"/>
    <w:uiPriority w:val="61"/>
    <w:rsid w:val="00011461"/>
    <w:pPr>
      <w:spacing w:after="0" w:line="240" w:lineRule="auto"/>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List-Accent31">
    <w:name w:val="Light List - Accent 31"/>
    <w:basedOn w:val="TableNormal"/>
    <w:next w:val="LightList-Accent3"/>
    <w:uiPriority w:val="61"/>
    <w:rsid w:val="00011461"/>
    <w:pPr>
      <w:spacing w:after="0" w:line="240" w:lineRule="auto"/>
    </w:pPr>
    <w:rPr>
      <w:rFonts w:eastAsia="Times New Roman"/>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List-Accent21">
    <w:name w:val="Light List - Accent 21"/>
    <w:basedOn w:val="TableNormal"/>
    <w:next w:val="LightList-Accent2"/>
    <w:uiPriority w:val="61"/>
    <w:rsid w:val="00011461"/>
    <w:pPr>
      <w:spacing w:after="0" w:line="240" w:lineRule="auto"/>
    </w:pPr>
    <w:rPr>
      <w:rFonts w:eastAsia="Times New Roman"/>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character" w:customStyle="1" w:styleId="A3">
    <w:name w:val="A3"/>
    <w:uiPriority w:val="99"/>
    <w:rsid w:val="00011461"/>
    <w:rPr>
      <w:rFonts w:cs="Trebuchet MS"/>
      <w:color w:val="221E1F"/>
      <w:sz w:val="18"/>
      <w:szCs w:val="18"/>
    </w:rPr>
  </w:style>
  <w:style w:type="paragraph" w:customStyle="1" w:styleId="DocumentMap1">
    <w:name w:val="Document Map1"/>
    <w:basedOn w:val="Normal"/>
    <w:next w:val="DocumentMap"/>
    <w:link w:val="DocumentMapChar"/>
    <w:uiPriority w:val="99"/>
    <w:semiHidden/>
    <w:unhideWhenUsed/>
    <w:rsid w:val="00011461"/>
    <w:pPr>
      <w:spacing w:after="0" w:line="240" w:lineRule="auto"/>
    </w:pPr>
    <w:rPr>
      <w:rFonts w:ascii="Tahoma" w:eastAsia="Times New Roman" w:hAnsi="Tahoma" w:cs="Tahoma"/>
      <w:sz w:val="16"/>
      <w:szCs w:val="16"/>
    </w:rPr>
  </w:style>
  <w:style w:type="character" w:customStyle="1" w:styleId="DocumentMapChar">
    <w:name w:val="Document Map Char"/>
    <w:basedOn w:val="DefaultParagraphFont"/>
    <w:link w:val="DocumentMap1"/>
    <w:uiPriority w:val="99"/>
    <w:semiHidden/>
    <w:rsid w:val="00011461"/>
    <w:rPr>
      <w:rFonts w:ascii="Tahoma" w:eastAsia="Times New Roman" w:hAnsi="Tahoma" w:cs="Tahoma"/>
      <w:sz w:val="16"/>
      <w:szCs w:val="16"/>
    </w:rPr>
  </w:style>
  <w:style w:type="table" w:customStyle="1" w:styleId="LightList-Accent41">
    <w:name w:val="Light List - Accent 41"/>
    <w:basedOn w:val="TableNormal"/>
    <w:next w:val="LightList-Accent4"/>
    <w:uiPriority w:val="61"/>
    <w:rsid w:val="00011461"/>
    <w:pPr>
      <w:spacing w:after="0" w:line="240" w:lineRule="auto"/>
    </w:pPr>
    <w:rPr>
      <w:rFonts w:eastAsia="Times New Roman"/>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Lines="0" w:beforeAutospacing="0" w:afterLines="0" w:afterAutospacing="0" w:line="240" w:lineRule="auto"/>
      </w:pPr>
      <w:rPr>
        <w:b/>
        <w:bCs/>
        <w:color w:val="FFFFFF"/>
      </w:rPr>
      <w:tblPr/>
      <w:tcPr>
        <w:shd w:val="clear" w:color="auto" w:fill="FFC000"/>
      </w:tcPr>
    </w:tblStylePr>
    <w:tblStylePr w:type="lastRow">
      <w:pPr>
        <w:spacing w:beforeLines="0" w:beforeAutospacing="0" w:afterLines="0" w:afterAutospacing="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Grid-Accent11">
    <w:name w:val="Light Grid - Accent 11"/>
    <w:basedOn w:val="TableNormal"/>
    <w:uiPriority w:val="62"/>
    <w:rsid w:val="00011461"/>
    <w:pPr>
      <w:spacing w:after="0" w:line="240" w:lineRule="auto"/>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Grid2-Accent11">
    <w:name w:val="Medium Grid 2 - Accent 11"/>
    <w:basedOn w:val="TableNormal"/>
    <w:next w:val="MediumGrid2-Accent1"/>
    <w:uiPriority w:val="68"/>
    <w:rsid w:val="00011461"/>
    <w:pPr>
      <w:spacing w:after="0" w:line="240" w:lineRule="auto"/>
    </w:pPr>
    <w:rPr>
      <w:rFonts w:ascii="Calibri Light" w:eastAsia="Times New Roman" w:hAnsi="Calibri Light" w:cs="Times New Roman"/>
      <w:color w:val="00000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MediumList1-Accent11">
    <w:name w:val="Medium List 1 - Accent 11"/>
    <w:basedOn w:val="TableNormal"/>
    <w:uiPriority w:val="65"/>
    <w:rsid w:val="00011461"/>
    <w:pPr>
      <w:spacing w:after="0" w:line="240" w:lineRule="auto"/>
    </w:pPr>
    <w:rPr>
      <w:rFonts w:eastAsia="Times New Roman"/>
      <w:color w:val="000000"/>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MediumGrid1-Accent61">
    <w:name w:val="Medium Grid 1 - Accent 61"/>
    <w:basedOn w:val="TableNormal"/>
    <w:next w:val="MediumGrid1-Accent6"/>
    <w:uiPriority w:val="67"/>
    <w:rsid w:val="00011461"/>
    <w:pPr>
      <w:spacing w:after="0" w:line="240" w:lineRule="auto"/>
    </w:pPr>
    <w:rPr>
      <w:rFonts w:eastAsia="Times New Roman"/>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WTableStyle1">
    <w:name w:val="CWTableStyle1"/>
    <w:basedOn w:val="LightGrid-Accent11"/>
    <w:uiPriority w:val="99"/>
    <w:qFormat/>
    <w:rsid w:val="00011461"/>
    <w:pPr>
      <w:jc w:val="center"/>
    </w:pPr>
    <w:tblPr>
      <w:tblStyleRowBandSize w:val="2"/>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shd w:val="clear" w:color="auto" w:fill="8496B0"/>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Shading-Accent51">
    <w:name w:val="Light Shading - Accent 51"/>
    <w:basedOn w:val="TableNormal"/>
    <w:next w:val="LightShading-Accent5"/>
    <w:uiPriority w:val="60"/>
    <w:rsid w:val="00011461"/>
    <w:pPr>
      <w:spacing w:after="0" w:line="240" w:lineRule="auto"/>
    </w:pPr>
    <w:rPr>
      <w:rFonts w:eastAsia="Times New Roman"/>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1">
    <w:name w:val="Light Shading - Accent 41"/>
    <w:basedOn w:val="TableNormal"/>
    <w:next w:val="LightShading-Accent4"/>
    <w:uiPriority w:val="60"/>
    <w:rsid w:val="00011461"/>
    <w:pPr>
      <w:spacing w:after="0" w:line="240" w:lineRule="auto"/>
    </w:pPr>
    <w:rPr>
      <w:rFonts w:eastAsia="Times New Roman"/>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UnresolvedMention1">
    <w:name w:val="Unresolved Mention1"/>
    <w:basedOn w:val="DefaultParagraphFont"/>
    <w:uiPriority w:val="99"/>
    <w:semiHidden/>
    <w:unhideWhenUsed/>
    <w:rsid w:val="00011461"/>
    <w:rPr>
      <w:color w:val="605E5C"/>
      <w:shd w:val="clear" w:color="auto" w:fill="E1DFDD"/>
    </w:rPr>
  </w:style>
  <w:style w:type="character" w:customStyle="1" w:styleId="UnresolvedMention2">
    <w:name w:val="Unresolved Mention2"/>
    <w:basedOn w:val="DefaultParagraphFont"/>
    <w:uiPriority w:val="99"/>
    <w:semiHidden/>
    <w:unhideWhenUsed/>
    <w:rsid w:val="00011461"/>
    <w:rPr>
      <w:color w:val="605E5C"/>
      <w:shd w:val="clear" w:color="auto" w:fill="E1DFDD"/>
    </w:rPr>
  </w:style>
  <w:style w:type="paragraph" w:customStyle="1" w:styleId="EndNoteBibliography">
    <w:name w:val="EndNote Bibliography"/>
    <w:basedOn w:val="Normal"/>
    <w:link w:val="EndNoteBibliographyChar"/>
    <w:rsid w:val="00011461"/>
    <w:pPr>
      <w:spacing w:line="240" w:lineRule="auto"/>
      <w:jc w:val="both"/>
    </w:pPr>
    <w:rPr>
      <w:rFonts w:ascii="Calibri" w:hAnsi="Calibri" w:cs="Calibri"/>
      <w:noProof/>
      <w:lang w:bidi="fa-IR"/>
    </w:rPr>
  </w:style>
  <w:style w:type="character" w:customStyle="1" w:styleId="EndNoteBibliographyChar">
    <w:name w:val="EndNote Bibliography Char"/>
    <w:basedOn w:val="DefaultParagraphFont"/>
    <w:link w:val="EndNoteBibliography"/>
    <w:rsid w:val="00011461"/>
    <w:rPr>
      <w:rFonts w:ascii="Calibri" w:hAnsi="Calibri" w:cs="Calibri"/>
      <w:noProof/>
      <w:lang w:bidi="fa-IR"/>
    </w:rPr>
  </w:style>
  <w:style w:type="character" w:customStyle="1" w:styleId="UnresolvedMention3">
    <w:name w:val="Unresolved Mention3"/>
    <w:basedOn w:val="DefaultParagraphFont"/>
    <w:uiPriority w:val="99"/>
    <w:semiHidden/>
    <w:unhideWhenUsed/>
    <w:rsid w:val="00011461"/>
    <w:rPr>
      <w:color w:val="605E5C"/>
      <w:shd w:val="clear" w:color="auto" w:fill="E1DFDD"/>
    </w:rPr>
  </w:style>
  <w:style w:type="table" w:customStyle="1" w:styleId="GridTable7Colorful-Accent31">
    <w:name w:val="Grid Table 7 Colorful - Accent 31"/>
    <w:basedOn w:val="TableNormal"/>
    <w:uiPriority w:val="52"/>
    <w:rsid w:val="00011461"/>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GridTable4-Accent21">
    <w:name w:val="Grid Table 4 - Accent 21"/>
    <w:basedOn w:val="TableNormal"/>
    <w:next w:val="GridTable4-Accent2"/>
    <w:uiPriority w:val="49"/>
    <w:rsid w:val="00011461"/>
    <w:pPr>
      <w:spacing w:after="0" w:line="240" w:lineRule="auto"/>
    </w:pPr>
    <w:rPr>
      <w:rFonts w:ascii="Verdana" w:hAnsi="Verdana"/>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Heading1Char1">
    <w:name w:val="Heading 1 Char1"/>
    <w:basedOn w:val="DefaultParagraphFont"/>
    <w:uiPriority w:val="9"/>
    <w:rsid w:val="00011461"/>
    <w:rPr>
      <w:rFonts w:ascii="Calibri Light" w:eastAsia="Times New Roman" w:hAnsi="Calibri Light" w:cs="Times New Roman"/>
      <w:b/>
      <w:color w:val="2E74B5"/>
      <w:sz w:val="52"/>
      <w:szCs w:val="32"/>
    </w:rPr>
  </w:style>
  <w:style w:type="table" w:customStyle="1" w:styleId="PlainTable21">
    <w:name w:val="Plain Table 21"/>
    <w:basedOn w:val="TableNormal"/>
    <w:next w:val="PlainTable2"/>
    <w:uiPriority w:val="42"/>
    <w:rsid w:val="00011461"/>
    <w:pPr>
      <w:spacing w:after="0" w:line="240" w:lineRule="auto"/>
    </w:pPr>
    <w:tblPr>
      <w:tblStyleRowBandSize w:val="1"/>
      <w:tblStyleColBandSize w:val="1"/>
      <w:tblBorders>
        <w:top w:val="single" w:sz="4" w:space="0" w:color="7F7F7F"/>
        <w:bottom w:val="single" w:sz="4" w:space="0" w:color="7F7F7F"/>
      </w:tblBorders>
    </w:tblPr>
    <w:tblStylePr w:type="firstRow">
      <w:rPr>
        <w:b/>
        <w:bCs/>
        <w:color w:val="FFFFFF"/>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i/>
        <w:iCs/>
      </w:rPr>
    </w:tblStylePr>
    <w:tblStylePr w:type="lastCol">
      <w:rPr>
        <w:b/>
        <w:bCs/>
        <w:i/>
        <w:i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1Light-Accent31">
    <w:name w:val="Grid Table 1 Light - Accent 31"/>
    <w:basedOn w:val="TableNormal"/>
    <w:next w:val="GridTable1Light-Accent3"/>
    <w:uiPriority w:val="46"/>
    <w:rsid w:val="00011461"/>
    <w:pPr>
      <w:spacing w:after="0" w:line="240" w:lineRule="auto"/>
    </w:pPr>
    <w:rPr>
      <w:rFonts w:ascii="Verdana" w:hAnsi="Verdana"/>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GridTable1Light-Accent21">
    <w:name w:val="Grid Table 1 Light - Accent 21"/>
    <w:basedOn w:val="TableNormal"/>
    <w:next w:val="GridTable1Light-Accent2"/>
    <w:uiPriority w:val="46"/>
    <w:rsid w:val="00011461"/>
    <w:pPr>
      <w:spacing w:after="0" w:line="240" w:lineRule="auto"/>
    </w:pPr>
    <w:rPr>
      <w:rFonts w:ascii="Verdana" w:hAnsi="Verdana"/>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eGridLight1">
    <w:name w:val="Table Grid Light1"/>
    <w:basedOn w:val="TableNormal"/>
    <w:next w:val="TableGridLight"/>
    <w:uiPriority w:val="40"/>
    <w:rsid w:val="00011461"/>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21">
    <w:name w:val="List Table 21"/>
    <w:basedOn w:val="TableNormal"/>
    <w:next w:val="ListTable2"/>
    <w:uiPriority w:val="47"/>
    <w:rsid w:val="00011461"/>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PlainTable11">
    <w:name w:val="Plain Table 11"/>
    <w:basedOn w:val="TableNormal"/>
    <w:next w:val="PlainTable1"/>
    <w:uiPriority w:val="41"/>
    <w:rsid w:val="0001146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Table4-Accent31">
    <w:name w:val="List Table 4 - Accent 31"/>
    <w:basedOn w:val="TableNormal"/>
    <w:next w:val="ListTable4-Accent3"/>
    <w:uiPriority w:val="49"/>
    <w:rsid w:val="00011461"/>
    <w:pPr>
      <w:spacing w:after="0" w:line="240" w:lineRule="auto"/>
    </w:pPr>
    <w:rPr>
      <w:rFonts w:ascii="Verdana" w:hAnsi="Verdan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11">
    <w:name w:val="Table Grid11"/>
    <w:basedOn w:val="TableNormal"/>
    <w:next w:val="TableGrid"/>
    <w:uiPriority w:val="59"/>
    <w:rsid w:val="00011461"/>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21">
    <w:name w:val="Grid Table 5 Dark - Accent 21"/>
    <w:basedOn w:val="TableNormal"/>
    <w:next w:val="GridTable5Dark-Accent2"/>
    <w:uiPriority w:val="50"/>
    <w:rsid w:val="00011461"/>
    <w:pPr>
      <w:spacing w:after="0" w:line="240" w:lineRule="auto"/>
    </w:pPr>
    <w:rPr>
      <w:rFonts w:ascii="Verdana" w:hAnsi="Verdan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5Dark-Accent31">
    <w:name w:val="Grid Table 5 Dark - Accent 31"/>
    <w:basedOn w:val="TableNormal"/>
    <w:next w:val="GridTable5Dark-Accent3"/>
    <w:uiPriority w:val="50"/>
    <w:rsid w:val="00011461"/>
    <w:pPr>
      <w:spacing w:after="0" w:line="240" w:lineRule="auto"/>
    </w:pPr>
    <w:rPr>
      <w:rFonts w:ascii="Verdana" w:hAnsi="Verdana"/>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GridTable4-Accent31">
    <w:name w:val="Grid Table 4 - Accent 31"/>
    <w:basedOn w:val="TableNormal"/>
    <w:next w:val="GridTable4-Accent3"/>
    <w:uiPriority w:val="49"/>
    <w:rsid w:val="00011461"/>
    <w:pPr>
      <w:spacing w:after="0" w:line="240" w:lineRule="auto"/>
    </w:pPr>
    <w:rPr>
      <w:rFonts w:ascii="Verdana" w:hAnsi="Verdana"/>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Heading11">
    <w:name w:val="Heading 11"/>
    <w:basedOn w:val="Normal"/>
    <w:next w:val="Normal"/>
    <w:uiPriority w:val="9"/>
    <w:qFormat/>
    <w:rsid w:val="00011461"/>
    <w:pPr>
      <w:keepNext/>
      <w:keepLines/>
      <w:spacing w:before="240" w:after="0"/>
      <w:jc w:val="center"/>
      <w:outlineLvl w:val="0"/>
    </w:pPr>
    <w:rPr>
      <w:rFonts w:ascii="Arial" w:eastAsia="Times New Roman" w:hAnsi="Arial" w:cs="Times New Roman"/>
      <w:b/>
      <w:color w:val="00348C"/>
      <w:sz w:val="52"/>
      <w:szCs w:val="32"/>
    </w:rPr>
  </w:style>
  <w:style w:type="paragraph" w:customStyle="1" w:styleId="Heading51">
    <w:name w:val="Heading 51"/>
    <w:basedOn w:val="Normal"/>
    <w:next w:val="Normal"/>
    <w:uiPriority w:val="9"/>
    <w:unhideWhenUsed/>
    <w:qFormat/>
    <w:rsid w:val="00011461"/>
    <w:pPr>
      <w:keepNext/>
      <w:keepLines/>
      <w:spacing w:before="40" w:after="0"/>
      <w:outlineLvl w:val="4"/>
    </w:pPr>
    <w:rPr>
      <w:rFonts w:ascii="Arial" w:eastAsia="Times New Roman" w:hAnsi="Arial" w:cs="Times New Roman"/>
      <w:color w:val="009FE9"/>
      <w:sz w:val="24"/>
    </w:rPr>
  </w:style>
  <w:style w:type="table" w:customStyle="1" w:styleId="PlainTable211">
    <w:name w:val="Plain Table 211"/>
    <w:basedOn w:val="TableNormal"/>
    <w:next w:val="PlainTable2"/>
    <w:uiPriority w:val="42"/>
    <w:rsid w:val="00011461"/>
    <w:pPr>
      <w:spacing w:after="0" w:line="240" w:lineRule="auto"/>
    </w:pPr>
    <w:tblPr>
      <w:tblStyleRowBandSize w:val="1"/>
      <w:tblStyleColBandSize w:val="1"/>
      <w:tblBorders>
        <w:top w:val="single" w:sz="4" w:space="0" w:color="73D2FF"/>
        <w:bottom w:val="single" w:sz="4" w:space="0" w:color="73D2FF"/>
      </w:tblBorders>
    </w:tblPr>
    <w:tblStylePr w:type="firstRow">
      <w:rPr>
        <w:b/>
        <w:bCs/>
        <w:color w:val="009FE9"/>
      </w:rPr>
      <w:tblPr/>
      <w:tcPr>
        <w:tcBorders>
          <w:bottom w:val="single" w:sz="4" w:space="0" w:color="73D2FF"/>
        </w:tcBorders>
      </w:tcPr>
    </w:tblStylePr>
    <w:tblStylePr w:type="lastRow">
      <w:rPr>
        <w:b/>
        <w:bCs/>
      </w:rPr>
      <w:tblPr/>
      <w:tcPr>
        <w:tcBorders>
          <w:top w:val="single" w:sz="4" w:space="0" w:color="73D2FF"/>
        </w:tcBorders>
      </w:tcPr>
    </w:tblStylePr>
    <w:tblStylePr w:type="firstCol">
      <w:rPr>
        <w:b/>
        <w:bCs/>
        <w:i/>
        <w:iCs/>
      </w:rPr>
    </w:tblStylePr>
    <w:tblStylePr w:type="lastCol">
      <w:rPr>
        <w:b/>
        <w:bCs/>
        <w:i/>
        <w:iCs/>
      </w:rPr>
    </w:tblStylePr>
    <w:tblStylePr w:type="band1Vert">
      <w:tblPr/>
      <w:tcPr>
        <w:tcBorders>
          <w:left w:val="single" w:sz="4" w:space="0" w:color="73D2FF"/>
          <w:right w:val="single" w:sz="4" w:space="0" w:color="73D2FF"/>
        </w:tcBorders>
      </w:tcPr>
    </w:tblStylePr>
    <w:tblStylePr w:type="band2Vert">
      <w:tblPr/>
      <w:tcPr>
        <w:tcBorders>
          <w:left w:val="single" w:sz="4" w:space="0" w:color="73D2FF"/>
          <w:right w:val="single" w:sz="4" w:space="0" w:color="73D2FF"/>
        </w:tcBorders>
      </w:tcPr>
    </w:tblStylePr>
    <w:tblStylePr w:type="band1Horz">
      <w:tblPr/>
      <w:tcPr>
        <w:tcBorders>
          <w:top w:val="single" w:sz="4" w:space="0" w:color="73D2FF"/>
          <w:bottom w:val="single" w:sz="4" w:space="0" w:color="73D2FF"/>
        </w:tcBorders>
      </w:tcPr>
    </w:tblStylePr>
  </w:style>
  <w:style w:type="table" w:customStyle="1" w:styleId="GridTable1Light-Accent311">
    <w:name w:val="Grid Table 1 Light - Accent 311"/>
    <w:basedOn w:val="TableNormal"/>
    <w:next w:val="GridTable1Light-Accent3"/>
    <w:uiPriority w:val="46"/>
    <w:rsid w:val="00011461"/>
    <w:pPr>
      <w:spacing w:after="0" w:line="240" w:lineRule="auto"/>
    </w:pPr>
    <w:rPr>
      <w:rFonts w:ascii="Verdana" w:hAnsi="Verdana"/>
    </w:rPr>
    <w:tblPr>
      <w:tblStyleRowBandSize w:val="1"/>
      <w:tblStyleColBandSize w:val="1"/>
      <w:tblBorders>
        <w:top w:val="single" w:sz="4" w:space="0" w:color="DBDCDD"/>
        <w:left w:val="single" w:sz="4" w:space="0" w:color="DBDCDD"/>
        <w:bottom w:val="single" w:sz="4" w:space="0" w:color="DBDCDD"/>
        <w:right w:val="single" w:sz="4" w:space="0" w:color="DBDCDD"/>
        <w:insideH w:val="single" w:sz="4" w:space="0" w:color="DBDCDD"/>
        <w:insideV w:val="single" w:sz="4" w:space="0" w:color="DBDCDD"/>
      </w:tblBorders>
    </w:tblPr>
    <w:tblStylePr w:type="firstRow">
      <w:rPr>
        <w:b/>
        <w:bCs/>
      </w:rPr>
      <w:tblPr/>
      <w:tcPr>
        <w:tcBorders>
          <w:bottom w:val="single" w:sz="12" w:space="0" w:color="CACACC"/>
        </w:tcBorders>
      </w:tcPr>
    </w:tblStylePr>
    <w:tblStylePr w:type="lastRow">
      <w:rPr>
        <w:b/>
        <w:bCs/>
      </w:rPr>
      <w:tblPr/>
      <w:tcPr>
        <w:tcBorders>
          <w:top w:val="double" w:sz="2" w:space="0" w:color="CACACC"/>
        </w:tcBorders>
      </w:tcPr>
    </w:tblStylePr>
    <w:tblStylePr w:type="firstCol">
      <w:rPr>
        <w:b/>
        <w:bCs/>
      </w:rPr>
    </w:tblStylePr>
    <w:tblStylePr w:type="lastCol">
      <w:rPr>
        <w:b/>
        <w:bCs/>
      </w:rPr>
    </w:tblStylePr>
  </w:style>
  <w:style w:type="table" w:customStyle="1" w:styleId="GridTable1Light-Accent211">
    <w:name w:val="Grid Table 1 Light - Accent 211"/>
    <w:basedOn w:val="TableNormal"/>
    <w:next w:val="GridTable1Light-Accent2"/>
    <w:uiPriority w:val="46"/>
    <w:rsid w:val="00011461"/>
    <w:pPr>
      <w:spacing w:after="0" w:line="240" w:lineRule="auto"/>
    </w:pPr>
    <w:rPr>
      <w:rFonts w:ascii="Verdana" w:hAnsi="Verdana"/>
    </w:rPr>
    <w:tblPr>
      <w:tblStyleRowBandSize w:val="1"/>
      <w:tblStyleColBandSize w:val="1"/>
      <w:tblBorders>
        <w:top w:val="single" w:sz="4" w:space="0" w:color="B8BBBE"/>
        <w:left w:val="single" w:sz="4" w:space="0" w:color="B8BBBE"/>
        <w:bottom w:val="single" w:sz="4" w:space="0" w:color="B8BBBE"/>
        <w:right w:val="single" w:sz="4" w:space="0" w:color="B8BBBE"/>
        <w:insideH w:val="single" w:sz="4" w:space="0" w:color="B8BBBE"/>
        <w:insideV w:val="single" w:sz="4" w:space="0" w:color="B8BBBE"/>
      </w:tblBorders>
    </w:tblPr>
    <w:tblStylePr w:type="firstRow">
      <w:rPr>
        <w:b/>
        <w:bCs/>
      </w:rPr>
      <w:tblPr/>
      <w:tcPr>
        <w:tcBorders>
          <w:bottom w:val="single" w:sz="12" w:space="0" w:color="95999E"/>
        </w:tcBorders>
      </w:tcPr>
    </w:tblStylePr>
    <w:tblStylePr w:type="lastRow">
      <w:rPr>
        <w:b/>
        <w:bCs/>
      </w:rPr>
      <w:tblPr/>
      <w:tcPr>
        <w:tcBorders>
          <w:top w:val="double" w:sz="2" w:space="0" w:color="95999E"/>
        </w:tcBorders>
      </w:tcPr>
    </w:tblStylePr>
    <w:tblStylePr w:type="firstCol">
      <w:rPr>
        <w:b/>
        <w:bCs/>
      </w:rPr>
    </w:tblStylePr>
    <w:tblStylePr w:type="lastCol">
      <w:rPr>
        <w:b/>
        <w:bCs/>
      </w:rPr>
    </w:tblStylePr>
  </w:style>
  <w:style w:type="table" w:customStyle="1" w:styleId="TableGridLight11">
    <w:name w:val="Table Grid Light11"/>
    <w:basedOn w:val="TableNormal"/>
    <w:next w:val="TableGridLight"/>
    <w:uiPriority w:val="40"/>
    <w:rsid w:val="00011461"/>
    <w:pPr>
      <w:spacing w:after="0" w:line="240" w:lineRule="auto"/>
    </w:pPr>
    <w:tblPr>
      <w:tblBorders>
        <w:top w:val="single" w:sz="4" w:space="0" w:color="0076AE"/>
        <w:left w:val="single" w:sz="4" w:space="0" w:color="0076AE"/>
        <w:bottom w:val="single" w:sz="4" w:space="0" w:color="0076AE"/>
        <w:right w:val="single" w:sz="4" w:space="0" w:color="0076AE"/>
        <w:insideH w:val="single" w:sz="4" w:space="0" w:color="0076AE"/>
        <w:insideV w:val="single" w:sz="4" w:space="0" w:color="0076AE"/>
      </w:tblBorders>
    </w:tblPr>
  </w:style>
  <w:style w:type="table" w:customStyle="1" w:styleId="ListTable211">
    <w:name w:val="List Table 211"/>
    <w:basedOn w:val="TableNormal"/>
    <w:next w:val="ListTable2"/>
    <w:uiPriority w:val="47"/>
    <w:rsid w:val="00011461"/>
    <w:pPr>
      <w:spacing w:after="0" w:line="240" w:lineRule="auto"/>
    </w:pPr>
    <w:tblPr>
      <w:tblStyleRowBandSize w:val="1"/>
      <w:tblStyleColBandSize w:val="1"/>
      <w:tblBorders>
        <w:top w:val="single" w:sz="4" w:space="0" w:color="58CAFF"/>
        <w:bottom w:val="single" w:sz="4" w:space="0" w:color="58CAFF"/>
        <w:insideH w:val="single" w:sz="4" w:space="0" w:color="58CAF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7EDFF"/>
      </w:tcPr>
    </w:tblStylePr>
    <w:tblStylePr w:type="band1Horz">
      <w:tblPr/>
      <w:tcPr>
        <w:shd w:val="clear" w:color="auto" w:fill="C7EDFF"/>
      </w:tcPr>
    </w:tblStylePr>
  </w:style>
  <w:style w:type="table" w:customStyle="1" w:styleId="PlainTable111">
    <w:name w:val="Plain Table 111"/>
    <w:basedOn w:val="TableNormal"/>
    <w:next w:val="PlainTable1"/>
    <w:uiPriority w:val="41"/>
    <w:rsid w:val="00011461"/>
    <w:pPr>
      <w:spacing w:after="0" w:line="240" w:lineRule="auto"/>
    </w:pPr>
    <w:tblPr>
      <w:tblStyleRowBandSize w:val="1"/>
      <w:tblStyleColBandSize w:val="1"/>
      <w:tblBorders>
        <w:top w:val="single" w:sz="4" w:space="0" w:color="0076AE"/>
        <w:left w:val="single" w:sz="4" w:space="0" w:color="0076AE"/>
        <w:bottom w:val="single" w:sz="4" w:space="0" w:color="0076AE"/>
        <w:right w:val="single" w:sz="4" w:space="0" w:color="0076AE"/>
        <w:insideH w:val="single" w:sz="4" w:space="0" w:color="0076AE"/>
        <w:insideV w:val="single" w:sz="4" w:space="0" w:color="0076AE"/>
      </w:tblBorders>
    </w:tblPr>
    <w:tblStylePr w:type="firstRow">
      <w:rPr>
        <w:b/>
        <w:bCs/>
      </w:rPr>
    </w:tblStylePr>
    <w:tblStylePr w:type="lastRow">
      <w:rPr>
        <w:b/>
        <w:bCs/>
      </w:rPr>
      <w:tblPr/>
      <w:tcPr>
        <w:tcBorders>
          <w:top w:val="double" w:sz="4" w:space="0" w:color="0076AE"/>
        </w:tcBorders>
      </w:tcPr>
    </w:tblStylePr>
    <w:tblStylePr w:type="firstCol">
      <w:rPr>
        <w:b/>
        <w:bCs/>
      </w:rPr>
    </w:tblStylePr>
    <w:tblStylePr w:type="lastCol">
      <w:rPr>
        <w:b/>
        <w:bCs/>
      </w:rPr>
    </w:tblStylePr>
    <w:tblStylePr w:type="band1Vert">
      <w:tblPr/>
      <w:tcPr>
        <w:shd w:val="clear" w:color="auto" w:fill="0096DD"/>
      </w:tcPr>
    </w:tblStylePr>
    <w:tblStylePr w:type="band1Horz">
      <w:tblPr/>
      <w:tcPr>
        <w:shd w:val="clear" w:color="auto" w:fill="0096DD"/>
      </w:tcPr>
    </w:tblStylePr>
  </w:style>
  <w:style w:type="table" w:customStyle="1" w:styleId="ListTable4-Accent311">
    <w:name w:val="List Table 4 - Accent 311"/>
    <w:basedOn w:val="TableNormal"/>
    <w:next w:val="ListTable4-Accent3"/>
    <w:uiPriority w:val="49"/>
    <w:rsid w:val="00011461"/>
    <w:pPr>
      <w:spacing w:after="0" w:line="240" w:lineRule="auto"/>
    </w:pPr>
    <w:rPr>
      <w:rFonts w:ascii="Verdana" w:hAnsi="Verdana"/>
    </w:rPr>
    <w:tblPr>
      <w:tblStyleRowBandSize w:val="1"/>
      <w:tblStyleColBandSize w:val="1"/>
      <w:tblBorders>
        <w:top w:val="single" w:sz="4" w:space="0" w:color="CACACC"/>
        <w:left w:val="single" w:sz="4" w:space="0" w:color="CACACC"/>
        <w:bottom w:val="single" w:sz="4" w:space="0" w:color="CACACC"/>
        <w:right w:val="single" w:sz="4" w:space="0" w:color="CACACC"/>
        <w:insideH w:val="single" w:sz="4" w:space="0" w:color="CACACC"/>
      </w:tblBorders>
    </w:tblPr>
    <w:tblStylePr w:type="firstRow">
      <w:rPr>
        <w:b/>
        <w:bCs/>
        <w:color w:val="009FE9"/>
      </w:rPr>
      <w:tblPr/>
      <w:tcPr>
        <w:tcBorders>
          <w:top w:val="single" w:sz="4" w:space="0" w:color="A7A8AA"/>
          <w:left w:val="single" w:sz="4" w:space="0" w:color="A7A8AA"/>
          <w:bottom w:val="single" w:sz="4" w:space="0" w:color="A7A8AA"/>
          <w:right w:val="single" w:sz="4" w:space="0" w:color="A7A8AA"/>
          <w:insideH w:val="nil"/>
        </w:tcBorders>
        <w:shd w:val="clear" w:color="auto" w:fill="A7A8AA"/>
      </w:tcPr>
    </w:tblStylePr>
    <w:tblStylePr w:type="lastRow">
      <w:rPr>
        <w:b/>
        <w:bCs/>
      </w:rPr>
      <w:tblPr/>
      <w:tcPr>
        <w:tcBorders>
          <w:top w:val="double" w:sz="4" w:space="0" w:color="CACACC"/>
        </w:tcBorders>
      </w:tcPr>
    </w:tblStylePr>
    <w:tblStylePr w:type="firstCol">
      <w:rPr>
        <w:b/>
        <w:bCs/>
      </w:rPr>
    </w:tblStylePr>
    <w:tblStylePr w:type="lastCol">
      <w:rPr>
        <w:b/>
        <w:bCs/>
      </w:rPr>
    </w:tblStylePr>
    <w:tblStylePr w:type="band1Vert">
      <w:tblPr/>
      <w:tcPr>
        <w:shd w:val="clear" w:color="auto" w:fill="EDEDEE"/>
      </w:tcPr>
    </w:tblStylePr>
    <w:tblStylePr w:type="band1Horz">
      <w:tblPr/>
      <w:tcPr>
        <w:shd w:val="clear" w:color="auto" w:fill="EDEDEE"/>
      </w:tcPr>
    </w:tblStylePr>
  </w:style>
  <w:style w:type="table" w:customStyle="1" w:styleId="GridTable4-Accent211">
    <w:name w:val="Grid Table 4 - Accent 211"/>
    <w:basedOn w:val="TableNormal"/>
    <w:next w:val="GridTable4-Accent2"/>
    <w:uiPriority w:val="49"/>
    <w:rsid w:val="00011461"/>
    <w:pPr>
      <w:spacing w:after="0" w:line="240" w:lineRule="auto"/>
    </w:pPr>
    <w:rPr>
      <w:rFonts w:ascii="Verdana" w:hAnsi="Verdana"/>
    </w:rPr>
    <w:tblPr>
      <w:tblStyleRowBandSize w:val="1"/>
      <w:tblStyleColBandSize w:val="1"/>
      <w:tblBorders>
        <w:top w:val="single" w:sz="4" w:space="0" w:color="95999E"/>
        <w:left w:val="single" w:sz="4" w:space="0" w:color="95999E"/>
        <w:bottom w:val="single" w:sz="4" w:space="0" w:color="95999E"/>
        <w:right w:val="single" w:sz="4" w:space="0" w:color="95999E"/>
        <w:insideH w:val="single" w:sz="4" w:space="0" w:color="95999E"/>
        <w:insideV w:val="single" w:sz="4" w:space="0" w:color="95999E"/>
      </w:tblBorders>
    </w:tblPr>
    <w:tblStylePr w:type="firstRow">
      <w:rPr>
        <w:b/>
        <w:bCs/>
        <w:color w:val="009FE9"/>
      </w:rPr>
      <w:tblPr/>
      <w:tcPr>
        <w:tcBorders>
          <w:top w:val="single" w:sz="4" w:space="0" w:color="53565A"/>
          <w:left w:val="single" w:sz="4" w:space="0" w:color="53565A"/>
          <w:bottom w:val="single" w:sz="4" w:space="0" w:color="53565A"/>
          <w:right w:val="single" w:sz="4" w:space="0" w:color="53565A"/>
          <w:insideH w:val="nil"/>
          <w:insideV w:val="nil"/>
        </w:tcBorders>
        <w:shd w:val="clear" w:color="auto" w:fill="53565A"/>
      </w:tcPr>
    </w:tblStylePr>
    <w:tblStylePr w:type="lastRow">
      <w:rPr>
        <w:b/>
        <w:bCs/>
      </w:rPr>
      <w:tblPr/>
      <w:tcPr>
        <w:tcBorders>
          <w:top w:val="double" w:sz="4" w:space="0" w:color="53565A"/>
        </w:tcBorders>
      </w:tcPr>
    </w:tblStylePr>
    <w:tblStylePr w:type="firstCol">
      <w:rPr>
        <w:b/>
        <w:bCs/>
      </w:rPr>
    </w:tblStylePr>
    <w:tblStylePr w:type="lastCol">
      <w:rPr>
        <w:b/>
        <w:bCs/>
      </w:rPr>
    </w:tblStylePr>
    <w:tblStylePr w:type="band1Vert">
      <w:tblPr/>
      <w:tcPr>
        <w:shd w:val="clear" w:color="auto" w:fill="DBDCDE"/>
      </w:tcPr>
    </w:tblStylePr>
    <w:tblStylePr w:type="band1Horz">
      <w:tblPr/>
      <w:tcPr>
        <w:shd w:val="clear" w:color="auto" w:fill="DBDCDE"/>
      </w:tcPr>
    </w:tblStylePr>
  </w:style>
  <w:style w:type="table" w:customStyle="1" w:styleId="GridTable5Dark-Accent211">
    <w:name w:val="Grid Table 5 Dark - Accent 211"/>
    <w:basedOn w:val="TableNormal"/>
    <w:next w:val="GridTable5Dark-Accent2"/>
    <w:uiPriority w:val="50"/>
    <w:rsid w:val="00011461"/>
    <w:pPr>
      <w:spacing w:after="0" w:line="240" w:lineRule="auto"/>
    </w:pPr>
    <w:rPr>
      <w:rFonts w:ascii="Verdana" w:hAnsi="Verdana"/>
    </w:rPr>
    <w:tblPr>
      <w:tblStyleRowBandSize w:val="1"/>
      <w:tblStyleColBandSize w:val="1"/>
      <w:tblBorders>
        <w:top w:val="single" w:sz="4" w:space="0" w:color="009FE9"/>
        <w:left w:val="single" w:sz="4" w:space="0" w:color="009FE9"/>
        <w:bottom w:val="single" w:sz="4" w:space="0" w:color="009FE9"/>
        <w:right w:val="single" w:sz="4" w:space="0" w:color="009FE9"/>
        <w:insideH w:val="single" w:sz="4" w:space="0" w:color="009FE9"/>
        <w:insideV w:val="single" w:sz="4" w:space="0" w:color="009FE9"/>
      </w:tblBorders>
    </w:tblPr>
    <w:tcPr>
      <w:shd w:val="clear" w:color="auto" w:fill="DBDCDE"/>
    </w:tcPr>
    <w:tblStylePr w:type="firstRow">
      <w:rPr>
        <w:b/>
        <w:bCs/>
        <w:color w:val="009FE9"/>
      </w:rPr>
      <w:tblPr/>
      <w:tcPr>
        <w:tcBorders>
          <w:top w:val="single" w:sz="4" w:space="0" w:color="009FE9"/>
          <w:left w:val="single" w:sz="4" w:space="0" w:color="009FE9"/>
          <w:right w:val="single" w:sz="4" w:space="0" w:color="009FE9"/>
          <w:insideH w:val="nil"/>
          <w:insideV w:val="nil"/>
        </w:tcBorders>
        <w:shd w:val="clear" w:color="auto" w:fill="53565A"/>
      </w:tcPr>
    </w:tblStylePr>
    <w:tblStylePr w:type="lastRow">
      <w:rPr>
        <w:b/>
        <w:bCs/>
        <w:color w:val="009FE9"/>
      </w:rPr>
      <w:tblPr/>
      <w:tcPr>
        <w:tcBorders>
          <w:left w:val="single" w:sz="4" w:space="0" w:color="009FE9"/>
          <w:bottom w:val="single" w:sz="4" w:space="0" w:color="009FE9"/>
          <w:right w:val="single" w:sz="4" w:space="0" w:color="009FE9"/>
          <w:insideH w:val="nil"/>
          <w:insideV w:val="nil"/>
        </w:tcBorders>
        <w:shd w:val="clear" w:color="auto" w:fill="53565A"/>
      </w:tcPr>
    </w:tblStylePr>
    <w:tblStylePr w:type="firstCol">
      <w:rPr>
        <w:b/>
        <w:bCs/>
        <w:color w:val="009FE9"/>
      </w:rPr>
      <w:tblPr/>
      <w:tcPr>
        <w:tcBorders>
          <w:top w:val="single" w:sz="4" w:space="0" w:color="009FE9"/>
          <w:left w:val="single" w:sz="4" w:space="0" w:color="009FE9"/>
          <w:bottom w:val="single" w:sz="4" w:space="0" w:color="009FE9"/>
          <w:insideV w:val="nil"/>
        </w:tcBorders>
        <w:shd w:val="clear" w:color="auto" w:fill="53565A"/>
      </w:tcPr>
    </w:tblStylePr>
    <w:tblStylePr w:type="lastCol">
      <w:rPr>
        <w:b/>
        <w:bCs/>
        <w:color w:val="009FE9"/>
      </w:rPr>
      <w:tblPr/>
      <w:tcPr>
        <w:tcBorders>
          <w:top w:val="single" w:sz="4" w:space="0" w:color="009FE9"/>
          <w:bottom w:val="single" w:sz="4" w:space="0" w:color="009FE9"/>
          <w:right w:val="single" w:sz="4" w:space="0" w:color="009FE9"/>
          <w:insideV w:val="nil"/>
        </w:tcBorders>
        <w:shd w:val="clear" w:color="auto" w:fill="53565A"/>
      </w:tcPr>
    </w:tblStylePr>
    <w:tblStylePr w:type="band1Vert">
      <w:tblPr/>
      <w:tcPr>
        <w:shd w:val="clear" w:color="auto" w:fill="B8BBBE"/>
      </w:tcPr>
    </w:tblStylePr>
    <w:tblStylePr w:type="band1Horz">
      <w:tblPr/>
      <w:tcPr>
        <w:shd w:val="clear" w:color="auto" w:fill="B8BBBE"/>
      </w:tcPr>
    </w:tblStylePr>
  </w:style>
  <w:style w:type="table" w:customStyle="1" w:styleId="GridTable5Dark-Accent311">
    <w:name w:val="Grid Table 5 Dark - Accent 311"/>
    <w:basedOn w:val="TableNormal"/>
    <w:next w:val="GridTable5Dark-Accent3"/>
    <w:uiPriority w:val="50"/>
    <w:rsid w:val="00011461"/>
    <w:pPr>
      <w:spacing w:after="0" w:line="240" w:lineRule="auto"/>
    </w:pPr>
    <w:rPr>
      <w:rFonts w:ascii="Verdana" w:hAnsi="Verdana"/>
    </w:rPr>
    <w:tblPr>
      <w:tblStyleRowBandSize w:val="1"/>
      <w:tblStyleColBandSize w:val="1"/>
      <w:tblBorders>
        <w:top w:val="single" w:sz="4" w:space="0" w:color="009FE9"/>
        <w:left w:val="single" w:sz="4" w:space="0" w:color="009FE9"/>
        <w:bottom w:val="single" w:sz="4" w:space="0" w:color="009FE9"/>
        <w:right w:val="single" w:sz="4" w:space="0" w:color="009FE9"/>
        <w:insideH w:val="single" w:sz="4" w:space="0" w:color="009FE9"/>
        <w:insideV w:val="single" w:sz="4" w:space="0" w:color="009FE9"/>
      </w:tblBorders>
    </w:tblPr>
    <w:tcPr>
      <w:shd w:val="clear" w:color="auto" w:fill="EDEDEE"/>
    </w:tcPr>
    <w:tblStylePr w:type="firstRow">
      <w:rPr>
        <w:b/>
        <w:bCs/>
        <w:color w:val="009FE9"/>
      </w:rPr>
      <w:tblPr/>
      <w:tcPr>
        <w:tcBorders>
          <w:top w:val="single" w:sz="4" w:space="0" w:color="009FE9"/>
          <w:left w:val="single" w:sz="4" w:space="0" w:color="009FE9"/>
          <w:right w:val="single" w:sz="4" w:space="0" w:color="009FE9"/>
          <w:insideH w:val="nil"/>
          <w:insideV w:val="nil"/>
        </w:tcBorders>
        <w:shd w:val="clear" w:color="auto" w:fill="A7A8AA"/>
      </w:tcPr>
    </w:tblStylePr>
    <w:tblStylePr w:type="lastRow">
      <w:rPr>
        <w:b/>
        <w:bCs/>
        <w:color w:val="009FE9"/>
      </w:rPr>
      <w:tblPr/>
      <w:tcPr>
        <w:tcBorders>
          <w:left w:val="single" w:sz="4" w:space="0" w:color="009FE9"/>
          <w:bottom w:val="single" w:sz="4" w:space="0" w:color="009FE9"/>
          <w:right w:val="single" w:sz="4" w:space="0" w:color="009FE9"/>
          <w:insideH w:val="nil"/>
          <w:insideV w:val="nil"/>
        </w:tcBorders>
        <w:shd w:val="clear" w:color="auto" w:fill="A7A8AA"/>
      </w:tcPr>
    </w:tblStylePr>
    <w:tblStylePr w:type="firstCol">
      <w:rPr>
        <w:b/>
        <w:bCs/>
        <w:color w:val="009FE9"/>
      </w:rPr>
      <w:tblPr/>
      <w:tcPr>
        <w:tcBorders>
          <w:top w:val="single" w:sz="4" w:space="0" w:color="009FE9"/>
          <w:left w:val="single" w:sz="4" w:space="0" w:color="009FE9"/>
          <w:bottom w:val="single" w:sz="4" w:space="0" w:color="009FE9"/>
          <w:insideV w:val="nil"/>
        </w:tcBorders>
        <w:shd w:val="clear" w:color="auto" w:fill="A7A8AA"/>
      </w:tcPr>
    </w:tblStylePr>
    <w:tblStylePr w:type="lastCol">
      <w:rPr>
        <w:b/>
        <w:bCs/>
        <w:color w:val="009FE9"/>
      </w:rPr>
      <w:tblPr/>
      <w:tcPr>
        <w:tcBorders>
          <w:top w:val="single" w:sz="4" w:space="0" w:color="009FE9"/>
          <w:bottom w:val="single" w:sz="4" w:space="0" w:color="009FE9"/>
          <w:right w:val="single" w:sz="4" w:space="0" w:color="009FE9"/>
          <w:insideV w:val="nil"/>
        </w:tcBorders>
        <w:shd w:val="clear" w:color="auto" w:fill="A7A8AA"/>
      </w:tcPr>
    </w:tblStylePr>
    <w:tblStylePr w:type="band1Vert">
      <w:tblPr/>
      <w:tcPr>
        <w:shd w:val="clear" w:color="auto" w:fill="DBDCDD"/>
      </w:tcPr>
    </w:tblStylePr>
    <w:tblStylePr w:type="band1Horz">
      <w:tblPr/>
      <w:tcPr>
        <w:shd w:val="clear" w:color="auto" w:fill="DBDCDD"/>
      </w:tcPr>
    </w:tblStylePr>
  </w:style>
  <w:style w:type="table" w:customStyle="1" w:styleId="GridTable4-Accent311">
    <w:name w:val="Grid Table 4 - Accent 311"/>
    <w:basedOn w:val="TableNormal"/>
    <w:next w:val="GridTable4-Accent3"/>
    <w:uiPriority w:val="49"/>
    <w:rsid w:val="00011461"/>
    <w:pPr>
      <w:spacing w:after="0" w:line="240" w:lineRule="auto"/>
    </w:pPr>
    <w:rPr>
      <w:rFonts w:ascii="Verdana" w:hAnsi="Verdana"/>
    </w:rPr>
    <w:tblPr>
      <w:tblStyleRowBandSize w:val="1"/>
      <w:tblStyleColBandSize w:val="1"/>
      <w:tblBorders>
        <w:top w:val="single" w:sz="4" w:space="0" w:color="CACACC"/>
        <w:left w:val="single" w:sz="4" w:space="0" w:color="CACACC"/>
        <w:bottom w:val="single" w:sz="4" w:space="0" w:color="CACACC"/>
        <w:right w:val="single" w:sz="4" w:space="0" w:color="CACACC"/>
        <w:insideH w:val="single" w:sz="4" w:space="0" w:color="CACACC"/>
        <w:insideV w:val="single" w:sz="4" w:space="0" w:color="CACACC"/>
      </w:tblBorders>
    </w:tblPr>
    <w:tblStylePr w:type="firstRow">
      <w:rPr>
        <w:b/>
        <w:bCs/>
        <w:color w:val="009FE9"/>
      </w:rPr>
      <w:tblPr/>
      <w:tcPr>
        <w:tcBorders>
          <w:top w:val="single" w:sz="4" w:space="0" w:color="A7A8AA"/>
          <w:left w:val="single" w:sz="4" w:space="0" w:color="A7A8AA"/>
          <w:bottom w:val="single" w:sz="4" w:space="0" w:color="A7A8AA"/>
          <w:right w:val="single" w:sz="4" w:space="0" w:color="A7A8AA"/>
          <w:insideH w:val="nil"/>
          <w:insideV w:val="nil"/>
        </w:tcBorders>
        <w:shd w:val="clear" w:color="auto" w:fill="A7A8AA"/>
      </w:tcPr>
    </w:tblStylePr>
    <w:tblStylePr w:type="lastRow">
      <w:rPr>
        <w:b/>
        <w:bCs/>
      </w:rPr>
      <w:tblPr/>
      <w:tcPr>
        <w:tcBorders>
          <w:top w:val="double" w:sz="4" w:space="0" w:color="A7A8AA"/>
        </w:tcBorders>
      </w:tcPr>
    </w:tblStylePr>
    <w:tblStylePr w:type="firstCol">
      <w:rPr>
        <w:b/>
        <w:bCs/>
      </w:rPr>
    </w:tblStylePr>
    <w:tblStylePr w:type="lastCol">
      <w:rPr>
        <w:b/>
        <w:bCs/>
      </w:rPr>
    </w:tblStylePr>
    <w:tblStylePr w:type="band1Vert">
      <w:tblPr/>
      <w:tcPr>
        <w:shd w:val="clear" w:color="auto" w:fill="EDEDEE"/>
      </w:tcPr>
    </w:tblStylePr>
    <w:tblStylePr w:type="band1Horz">
      <w:tblPr/>
      <w:tcPr>
        <w:shd w:val="clear" w:color="auto" w:fill="EDEDEE"/>
      </w:tcPr>
    </w:tblStylePr>
  </w:style>
  <w:style w:type="character" w:customStyle="1" w:styleId="Heading2Char1">
    <w:name w:val="Heading 2 Char1"/>
    <w:basedOn w:val="DefaultParagraphFont"/>
    <w:uiPriority w:val="9"/>
    <w:semiHidden/>
    <w:rsid w:val="00011461"/>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011461"/>
    <w:rPr>
      <w:rFonts w:ascii="Calibri Light" w:eastAsia="Times New Roman" w:hAnsi="Calibri Light" w:cs="Times New Roman"/>
      <w:color w:val="1F3763"/>
      <w:sz w:val="24"/>
      <w:szCs w:val="24"/>
    </w:rPr>
  </w:style>
  <w:style w:type="character" w:customStyle="1" w:styleId="Heading4Char1">
    <w:name w:val="Heading 4 Char1"/>
    <w:basedOn w:val="DefaultParagraphFont"/>
    <w:uiPriority w:val="9"/>
    <w:semiHidden/>
    <w:rsid w:val="00011461"/>
    <w:rPr>
      <w:rFonts w:ascii="Calibri Light" w:eastAsia="Times New Roman" w:hAnsi="Calibri Light" w:cs="Times New Roman"/>
      <w:i/>
      <w:iCs/>
      <w:color w:val="2F5496"/>
    </w:rPr>
  </w:style>
  <w:style w:type="character" w:customStyle="1" w:styleId="Heading5Char1">
    <w:name w:val="Heading 5 Char1"/>
    <w:basedOn w:val="DefaultParagraphFont"/>
    <w:uiPriority w:val="9"/>
    <w:semiHidden/>
    <w:rsid w:val="00011461"/>
    <w:rPr>
      <w:rFonts w:ascii="Calibri Light" w:eastAsia="Times New Roman" w:hAnsi="Calibri Light" w:cs="Times New Roman"/>
      <w:color w:val="2F5496"/>
    </w:rPr>
  </w:style>
  <w:style w:type="character" w:customStyle="1" w:styleId="Heading6Char1">
    <w:name w:val="Heading 6 Char1"/>
    <w:basedOn w:val="DefaultParagraphFont"/>
    <w:uiPriority w:val="9"/>
    <w:semiHidden/>
    <w:rsid w:val="00011461"/>
    <w:rPr>
      <w:rFonts w:ascii="Calibri Light" w:eastAsia="Times New Roman" w:hAnsi="Calibri Light" w:cs="Times New Roman"/>
      <w:color w:val="1F3763"/>
    </w:rPr>
  </w:style>
  <w:style w:type="character" w:customStyle="1" w:styleId="Heading7Char1">
    <w:name w:val="Heading 7 Char1"/>
    <w:basedOn w:val="DefaultParagraphFont"/>
    <w:uiPriority w:val="9"/>
    <w:semiHidden/>
    <w:rsid w:val="00011461"/>
    <w:rPr>
      <w:rFonts w:ascii="Calibri Light" w:eastAsia="Times New Roman" w:hAnsi="Calibri Light" w:cs="Times New Roman"/>
      <w:i/>
      <w:iCs/>
      <w:color w:val="1F3763"/>
    </w:rPr>
  </w:style>
  <w:style w:type="paragraph" w:customStyle="1" w:styleId="Refrances">
    <w:name w:val="Refrances"/>
    <w:basedOn w:val="Normal"/>
    <w:link w:val="RefrancesChar"/>
    <w:qFormat/>
    <w:rsid w:val="00011461"/>
    <w:pPr>
      <w:spacing w:after="200" w:line="240" w:lineRule="auto"/>
      <w:ind w:left="720" w:hanging="720"/>
      <w:jc w:val="both"/>
    </w:pPr>
    <w:rPr>
      <w:rFonts w:ascii="Times New Roman" w:hAnsi="Times New Roman" w:cs="Times New Roman"/>
      <w:noProof/>
      <w:sz w:val="24"/>
      <w:szCs w:val="24"/>
    </w:rPr>
  </w:style>
  <w:style w:type="character" w:customStyle="1" w:styleId="RefrancesChar">
    <w:name w:val="Refrances Char"/>
    <w:basedOn w:val="DefaultParagraphFont"/>
    <w:link w:val="Refrances"/>
    <w:rsid w:val="00011461"/>
    <w:rPr>
      <w:rFonts w:ascii="Times New Roman" w:hAnsi="Times New Roman" w:cs="Times New Roman"/>
      <w:noProof/>
      <w:sz w:val="24"/>
      <w:szCs w:val="24"/>
    </w:rPr>
  </w:style>
  <w:style w:type="table" w:customStyle="1" w:styleId="GridTable5Dark-Accent61">
    <w:name w:val="Grid Table 5 Dark - Accent 61"/>
    <w:basedOn w:val="TableNormal"/>
    <w:next w:val="GridTable5Dark-Accent6"/>
    <w:uiPriority w:val="50"/>
    <w:rsid w:val="00011461"/>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4-Accent61">
    <w:name w:val="Grid Table 4 - Accent 61"/>
    <w:basedOn w:val="TableNormal"/>
    <w:next w:val="GridTable4-Accent6"/>
    <w:uiPriority w:val="49"/>
    <w:rsid w:val="00011461"/>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itle1">
    <w:name w:val="Title1"/>
    <w:basedOn w:val="Normal"/>
    <w:next w:val="Normal"/>
    <w:uiPriority w:val="10"/>
    <w:qFormat/>
    <w:rsid w:val="00011461"/>
    <w:pPr>
      <w:spacing w:after="0" w:line="480" w:lineRule="auto"/>
      <w:contextualSpacing/>
      <w:jc w:val="center"/>
    </w:pPr>
    <w:rPr>
      <w:rFonts w:ascii="Times New Roman" w:eastAsia="Times New Roman" w:hAnsi="Times New Roman" w:cs="Times New Roman"/>
      <w:spacing w:val="-10"/>
      <w:kern w:val="28"/>
      <w:sz w:val="56"/>
      <w:szCs w:val="56"/>
      <w:lang w:val="en-AU"/>
    </w:rPr>
  </w:style>
  <w:style w:type="character" w:customStyle="1" w:styleId="TitleChar">
    <w:name w:val="Title Char"/>
    <w:basedOn w:val="DefaultParagraphFont"/>
    <w:link w:val="Title"/>
    <w:uiPriority w:val="10"/>
    <w:rsid w:val="00011461"/>
    <w:rPr>
      <w:rFonts w:ascii="Times New Roman" w:eastAsia="Times New Roman" w:hAnsi="Times New Roman" w:cs="Times New Roman"/>
      <w:spacing w:val="-10"/>
      <w:kern w:val="28"/>
      <w:sz w:val="56"/>
      <w:szCs w:val="56"/>
      <w:lang w:val="en-AU"/>
    </w:rPr>
  </w:style>
  <w:style w:type="character" w:customStyle="1" w:styleId="HTMLPreformattedChar">
    <w:name w:val="HTML Preformatted Char"/>
    <w:basedOn w:val="DefaultParagraphFont"/>
    <w:link w:val="HTMLPreformatted"/>
    <w:uiPriority w:val="99"/>
    <w:rsid w:val="00011461"/>
    <w:rPr>
      <w:rFonts w:ascii="Consolas" w:eastAsia="Calibri" w:hAnsi="Consolas" w:cs="Arial"/>
      <w:sz w:val="20"/>
      <w:szCs w:val="20"/>
    </w:rPr>
  </w:style>
  <w:style w:type="paragraph" w:styleId="HTMLPreformatted">
    <w:name w:val="HTML Preformatted"/>
    <w:basedOn w:val="Normal"/>
    <w:link w:val="HTMLPreformattedChar"/>
    <w:uiPriority w:val="99"/>
    <w:rsid w:val="00011461"/>
    <w:pPr>
      <w:suppressAutoHyphens/>
      <w:autoSpaceDN w:val="0"/>
      <w:spacing w:after="0" w:line="240" w:lineRule="auto"/>
      <w:textAlignment w:val="baseline"/>
    </w:pPr>
    <w:rPr>
      <w:rFonts w:ascii="Consolas" w:eastAsia="Calibri" w:hAnsi="Consolas" w:cs="Arial"/>
      <w:sz w:val="20"/>
      <w:szCs w:val="20"/>
    </w:rPr>
  </w:style>
  <w:style w:type="character" w:customStyle="1" w:styleId="HTMLPreformattedChar1">
    <w:name w:val="HTML Preformatted Char1"/>
    <w:basedOn w:val="DefaultParagraphFont"/>
    <w:uiPriority w:val="99"/>
    <w:semiHidden/>
    <w:rsid w:val="00011461"/>
    <w:rPr>
      <w:rFonts w:ascii="Consolas" w:hAnsi="Consolas"/>
      <w:sz w:val="20"/>
      <w:szCs w:val="20"/>
    </w:rPr>
  </w:style>
  <w:style w:type="character" w:customStyle="1" w:styleId="HTMLChar1">
    <w:name w:val="بتنسيق HTML مسبق Char1"/>
    <w:basedOn w:val="DefaultParagraphFont"/>
    <w:uiPriority w:val="99"/>
    <w:semiHidden/>
    <w:rsid w:val="00011461"/>
    <w:rPr>
      <w:rFonts w:ascii="Consolas" w:hAnsi="Consolas"/>
      <w:sz w:val="20"/>
      <w:szCs w:val="20"/>
    </w:rPr>
  </w:style>
  <w:style w:type="table" w:customStyle="1" w:styleId="GridTable6Colorful1">
    <w:name w:val="Grid Table 6 Colorful1"/>
    <w:basedOn w:val="TableNormal"/>
    <w:next w:val="GridTable6Colorful"/>
    <w:uiPriority w:val="51"/>
    <w:rsid w:val="00011461"/>
    <w:pPr>
      <w:spacing w:after="0" w:line="240" w:lineRule="auto"/>
    </w:pPr>
    <w:rPr>
      <w:rFonts w:eastAsia="Times New Roman"/>
      <w:color w:val="000000"/>
      <w:lang w:val="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Accent51">
    <w:name w:val="Grid Table 6 Colorful - Accent 51"/>
    <w:basedOn w:val="TableNormal"/>
    <w:next w:val="GridTable6Colorful-Accent5"/>
    <w:uiPriority w:val="51"/>
    <w:rsid w:val="00011461"/>
    <w:pPr>
      <w:spacing w:after="0" w:line="240" w:lineRule="auto"/>
    </w:pPr>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0">
    <w:name w:val="TableGrid"/>
    <w:rsid w:val="00011461"/>
    <w:pPr>
      <w:spacing w:after="0" w:line="240" w:lineRule="auto"/>
    </w:pPr>
    <w:rPr>
      <w:rFonts w:eastAsia="Times New Roman"/>
    </w:rPr>
    <w:tblPr>
      <w:tblCellMar>
        <w:top w:w="0" w:type="dxa"/>
        <w:left w:w="0" w:type="dxa"/>
        <w:bottom w:w="0" w:type="dxa"/>
        <w:right w:w="0" w:type="dxa"/>
      </w:tblCellMar>
    </w:tblPr>
  </w:style>
  <w:style w:type="character" w:customStyle="1" w:styleId="y2iqfc">
    <w:name w:val="y2iqfc"/>
    <w:basedOn w:val="DefaultParagraphFont"/>
    <w:rsid w:val="00011461"/>
  </w:style>
  <w:style w:type="character" w:customStyle="1" w:styleId="Heading2Char2">
    <w:name w:val="Heading 2 Char2"/>
    <w:basedOn w:val="DefaultParagraphFont"/>
    <w:link w:val="Heading2"/>
    <w:uiPriority w:val="9"/>
    <w:semiHidden/>
    <w:rsid w:val="00011461"/>
    <w:rPr>
      <w:rFonts w:asciiTheme="majorHAnsi" w:eastAsiaTheme="majorEastAsia" w:hAnsiTheme="majorHAnsi" w:cstheme="majorBidi"/>
      <w:color w:val="2F5496" w:themeColor="accent1" w:themeShade="BF"/>
      <w:sz w:val="26"/>
      <w:szCs w:val="26"/>
    </w:rPr>
  </w:style>
  <w:style w:type="character" w:customStyle="1" w:styleId="Heading3Char2">
    <w:name w:val="Heading 3 Char2"/>
    <w:basedOn w:val="DefaultParagraphFont"/>
    <w:link w:val="Heading3"/>
    <w:uiPriority w:val="9"/>
    <w:semiHidden/>
    <w:rsid w:val="00011461"/>
    <w:rPr>
      <w:rFonts w:asciiTheme="majorHAnsi" w:eastAsiaTheme="majorEastAsia" w:hAnsiTheme="majorHAnsi" w:cstheme="majorBidi"/>
      <w:color w:val="1F3763" w:themeColor="accent1" w:themeShade="7F"/>
      <w:sz w:val="24"/>
      <w:szCs w:val="24"/>
    </w:rPr>
  </w:style>
  <w:style w:type="character" w:customStyle="1" w:styleId="Heading4Char2">
    <w:name w:val="Heading 4 Char2"/>
    <w:basedOn w:val="DefaultParagraphFont"/>
    <w:link w:val="Heading4"/>
    <w:uiPriority w:val="9"/>
    <w:semiHidden/>
    <w:rsid w:val="00011461"/>
    <w:rPr>
      <w:rFonts w:asciiTheme="majorHAnsi" w:eastAsiaTheme="majorEastAsia" w:hAnsiTheme="majorHAnsi" w:cstheme="majorBidi"/>
      <w:i/>
      <w:iCs/>
      <w:color w:val="2F5496" w:themeColor="accent1" w:themeShade="BF"/>
    </w:rPr>
  </w:style>
  <w:style w:type="character" w:customStyle="1" w:styleId="Heading6Char2">
    <w:name w:val="Heading 6 Char2"/>
    <w:basedOn w:val="DefaultParagraphFont"/>
    <w:link w:val="Heading6"/>
    <w:uiPriority w:val="9"/>
    <w:semiHidden/>
    <w:rsid w:val="00011461"/>
    <w:rPr>
      <w:rFonts w:asciiTheme="majorHAnsi" w:eastAsiaTheme="majorEastAsia" w:hAnsiTheme="majorHAnsi" w:cstheme="majorBidi"/>
      <w:color w:val="1F3763" w:themeColor="accent1" w:themeShade="7F"/>
    </w:rPr>
  </w:style>
  <w:style w:type="character" w:customStyle="1" w:styleId="Heading7Char2">
    <w:name w:val="Heading 7 Char2"/>
    <w:basedOn w:val="DefaultParagraphFont"/>
    <w:link w:val="Heading7"/>
    <w:uiPriority w:val="9"/>
    <w:semiHidden/>
    <w:rsid w:val="00011461"/>
    <w:rPr>
      <w:rFonts w:asciiTheme="majorHAnsi" w:eastAsiaTheme="majorEastAsia" w:hAnsiTheme="majorHAnsi" w:cstheme="majorBidi"/>
      <w:i/>
      <w:iCs/>
      <w:color w:val="1F3763" w:themeColor="accent1" w:themeShade="7F"/>
    </w:rPr>
  </w:style>
  <w:style w:type="character" w:styleId="Hyperlink">
    <w:name w:val="Hyperlink"/>
    <w:basedOn w:val="DefaultParagraphFont"/>
    <w:uiPriority w:val="99"/>
    <w:semiHidden/>
    <w:unhideWhenUsed/>
    <w:rsid w:val="00011461"/>
    <w:rPr>
      <w:color w:val="0563C1" w:themeColor="hyperlink"/>
      <w:u w:val="single"/>
    </w:rPr>
  </w:style>
  <w:style w:type="paragraph" w:styleId="ListParagraph">
    <w:name w:val="List Paragraph"/>
    <w:basedOn w:val="Normal"/>
    <w:uiPriority w:val="34"/>
    <w:qFormat/>
    <w:rsid w:val="00011461"/>
    <w:pPr>
      <w:ind w:left="720"/>
      <w:contextualSpacing/>
    </w:pPr>
  </w:style>
  <w:style w:type="paragraph" w:styleId="Revision">
    <w:name w:val="Revision"/>
    <w:hidden/>
    <w:uiPriority w:val="99"/>
    <w:semiHidden/>
    <w:rsid w:val="00011461"/>
    <w:pPr>
      <w:spacing w:after="0" w:line="240" w:lineRule="auto"/>
    </w:pPr>
  </w:style>
  <w:style w:type="paragraph" w:styleId="CommentText">
    <w:name w:val="annotation text"/>
    <w:basedOn w:val="Normal"/>
    <w:link w:val="CommentTextChar1"/>
    <w:uiPriority w:val="99"/>
    <w:semiHidden/>
    <w:unhideWhenUsed/>
    <w:rsid w:val="00011461"/>
    <w:pPr>
      <w:spacing w:line="240" w:lineRule="auto"/>
    </w:pPr>
    <w:rPr>
      <w:sz w:val="20"/>
      <w:szCs w:val="20"/>
    </w:rPr>
  </w:style>
  <w:style w:type="character" w:customStyle="1" w:styleId="CommentTextChar1">
    <w:name w:val="Comment Text Char1"/>
    <w:basedOn w:val="DefaultParagraphFont"/>
    <w:link w:val="CommentText"/>
    <w:uiPriority w:val="99"/>
    <w:semiHidden/>
    <w:rsid w:val="00011461"/>
    <w:rPr>
      <w:sz w:val="20"/>
      <w:szCs w:val="20"/>
    </w:rPr>
  </w:style>
  <w:style w:type="paragraph" w:styleId="CommentSubject">
    <w:name w:val="annotation subject"/>
    <w:basedOn w:val="CommentText"/>
    <w:next w:val="CommentText"/>
    <w:link w:val="CommentSubjectChar"/>
    <w:uiPriority w:val="99"/>
    <w:semiHidden/>
    <w:unhideWhenUsed/>
    <w:rsid w:val="00011461"/>
    <w:rPr>
      <w:b/>
      <w:bCs/>
    </w:rPr>
  </w:style>
  <w:style w:type="character" w:customStyle="1" w:styleId="CommentSubjectChar1">
    <w:name w:val="Comment Subject Char1"/>
    <w:basedOn w:val="CommentTextChar1"/>
    <w:link w:val="CommentSubject"/>
    <w:uiPriority w:val="99"/>
    <w:semiHidden/>
    <w:rsid w:val="00011461"/>
    <w:rPr>
      <w:b/>
      <w:bCs/>
      <w:sz w:val="20"/>
      <w:szCs w:val="20"/>
    </w:rPr>
  </w:style>
  <w:style w:type="character" w:styleId="FollowedHyperlink">
    <w:name w:val="FollowedHyperlink"/>
    <w:basedOn w:val="DefaultParagraphFont"/>
    <w:uiPriority w:val="99"/>
    <w:semiHidden/>
    <w:unhideWhenUsed/>
    <w:rsid w:val="00011461"/>
    <w:rPr>
      <w:color w:val="954F72" w:themeColor="followedHyperlink"/>
      <w:u w:val="single"/>
    </w:rPr>
  </w:style>
  <w:style w:type="paragraph" w:styleId="NoSpacing">
    <w:name w:val="No Spacing"/>
    <w:uiPriority w:val="1"/>
    <w:qFormat/>
    <w:rsid w:val="00011461"/>
    <w:pPr>
      <w:spacing w:after="0" w:line="240" w:lineRule="auto"/>
    </w:pPr>
  </w:style>
  <w:style w:type="paragraph" w:styleId="BalloonText">
    <w:name w:val="Balloon Text"/>
    <w:basedOn w:val="Normal"/>
    <w:link w:val="BalloonTextChar1"/>
    <w:uiPriority w:val="99"/>
    <w:semiHidden/>
    <w:unhideWhenUsed/>
    <w:rsid w:val="00011461"/>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011461"/>
    <w:rPr>
      <w:rFonts w:ascii="Segoe UI" w:hAnsi="Segoe UI" w:cs="Segoe UI"/>
      <w:sz w:val="18"/>
      <w:szCs w:val="18"/>
    </w:rPr>
  </w:style>
  <w:style w:type="table" w:styleId="LightList-Accent3">
    <w:name w:val="Light List Accent 3"/>
    <w:basedOn w:val="TableNormal"/>
    <w:uiPriority w:val="61"/>
    <w:semiHidden/>
    <w:unhideWhenUsed/>
    <w:rsid w:val="00011461"/>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2">
    <w:name w:val="Light List Accent 2"/>
    <w:basedOn w:val="TableNormal"/>
    <w:uiPriority w:val="61"/>
    <w:semiHidden/>
    <w:unhideWhenUsed/>
    <w:rsid w:val="00011461"/>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paragraph" w:styleId="DocumentMap">
    <w:name w:val="Document Map"/>
    <w:basedOn w:val="Normal"/>
    <w:link w:val="DocumentMapChar1"/>
    <w:uiPriority w:val="99"/>
    <w:semiHidden/>
    <w:unhideWhenUsed/>
    <w:rsid w:val="00011461"/>
    <w:pPr>
      <w:spacing w:after="0" w:line="240" w:lineRule="auto"/>
    </w:pPr>
    <w:rPr>
      <w:rFonts w:ascii="Segoe UI" w:hAnsi="Segoe UI" w:cs="Segoe UI"/>
      <w:sz w:val="16"/>
      <w:szCs w:val="16"/>
    </w:rPr>
  </w:style>
  <w:style w:type="character" w:customStyle="1" w:styleId="DocumentMapChar1">
    <w:name w:val="Document Map Char1"/>
    <w:basedOn w:val="DefaultParagraphFont"/>
    <w:link w:val="DocumentMap"/>
    <w:uiPriority w:val="99"/>
    <w:semiHidden/>
    <w:rsid w:val="00011461"/>
    <w:rPr>
      <w:rFonts w:ascii="Segoe UI" w:hAnsi="Segoe UI" w:cs="Segoe UI"/>
      <w:sz w:val="16"/>
      <w:szCs w:val="16"/>
    </w:rPr>
  </w:style>
  <w:style w:type="table" w:styleId="LightList-Accent4">
    <w:name w:val="Light List Accent 4"/>
    <w:basedOn w:val="TableNormal"/>
    <w:uiPriority w:val="61"/>
    <w:semiHidden/>
    <w:unhideWhenUsed/>
    <w:rsid w:val="00011461"/>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MediumGrid2-Accent1">
    <w:name w:val="Medium Grid 2 Accent 1"/>
    <w:basedOn w:val="TableNormal"/>
    <w:uiPriority w:val="68"/>
    <w:semiHidden/>
    <w:unhideWhenUsed/>
    <w:rsid w:val="0001146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1-Accent6">
    <w:name w:val="Medium Grid 1 Accent 6"/>
    <w:basedOn w:val="TableNormal"/>
    <w:uiPriority w:val="67"/>
    <w:semiHidden/>
    <w:unhideWhenUsed/>
    <w:rsid w:val="0001146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ghtShading-Accent5">
    <w:name w:val="Light Shading Accent 5"/>
    <w:basedOn w:val="TableNormal"/>
    <w:uiPriority w:val="60"/>
    <w:semiHidden/>
    <w:unhideWhenUsed/>
    <w:rsid w:val="00011461"/>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4">
    <w:name w:val="Light Shading Accent 4"/>
    <w:basedOn w:val="TableNormal"/>
    <w:uiPriority w:val="60"/>
    <w:semiHidden/>
    <w:unhideWhenUsed/>
    <w:rsid w:val="00011461"/>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GridTable4-Accent2">
    <w:name w:val="Grid Table 4 Accent 2"/>
    <w:basedOn w:val="TableNormal"/>
    <w:uiPriority w:val="49"/>
    <w:rsid w:val="0001146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2">
    <w:name w:val="Plain Table 2"/>
    <w:basedOn w:val="TableNormal"/>
    <w:uiPriority w:val="42"/>
    <w:rsid w:val="000114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3">
    <w:name w:val="Grid Table 1 Light Accent 3"/>
    <w:basedOn w:val="TableNormal"/>
    <w:uiPriority w:val="46"/>
    <w:rsid w:val="0001146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01146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0114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2">
    <w:name w:val="List Table 2"/>
    <w:basedOn w:val="TableNormal"/>
    <w:uiPriority w:val="47"/>
    <w:rsid w:val="0001146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0114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4-Accent3">
    <w:name w:val="List Table 4 Accent 3"/>
    <w:basedOn w:val="TableNormal"/>
    <w:uiPriority w:val="49"/>
    <w:rsid w:val="000114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2">
    <w:name w:val="Grid Table 5 Dark Accent 2"/>
    <w:basedOn w:val="TableNormal"/>
    <w:uiPriority w:val="50"/>
    <w:rsid w:val="000114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0114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0114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6">
    <w:name w:val="Grid Table 5 Dark Accent 6"/>
    <w:basedOn w:val="TableNormal"/>
    <w:uiPriority w:val="50"/>
    <w:rsid w:val="000114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0114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011461"/>
    <w:pPr>
      <w:spacing w:after="0" w:line="240" w:lineRule="auto"/>
      <w:contextualSpacing/>
    </w:pPr>
    <w:rPr>
      <w:rFonts w:ascii="Times New Roman" w:eastAsia="Times New Roman" w:hAnsi="Times New Roman" w:cs="Times New Roman"/>
      <w:spacing w:val="-10"/>
      <w:kern w:val="28"/>
      <w:sz w:val="56"/>
      <w:szCs w:val="56"/>
      <w:lang w:val="en-AU"/>
    </w:rPr>
  </w:style>
  <w:style w:type="character" w:customStyle="1" w:styleId="TitleChar1">
    <w:name w:val="Title Char1"/>
    <w:basedOn w:val="DefaultParagraphFont"/>
    <w:link w:val="Title"/>
    <w:uiPriority w:val="10"/>
    <w:rsid w:val="00011461"/>
    <w:rPr>
      <w:rFonts w:asciiTheme="majorHAnsi" w:eastAsiaTheme="majorEastAsia" w:hAnsiTheme="majorHAnsi" w:cstheme="majorBidi"/>
      <w:spacing w:val="-10"/>
      <w:kern w:val="28"/>
      <w:sz w:val="56"/>
      <w:szCs w:val="56"/>
    </w:rPr>
  </w:style>
  <w:style w:type="table" w:styleId="GridTable6Colorful">
    <w:name w:val="Grid Table 6 Colorful"/>
    <w:basedOn w:val="TableNormal"/>
    <w:uiPriority w:val="51"/>
    <w:rsid w:val="0001146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5">
    <w:name w:val="Grid Table 6 Colorful Accent 5"/>
    <w:basedOn w:val="TableNormal"/>
    <w:uiPriority w:val="51"/>
    <w:rsid w:val="0001146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aljadani\Desktop\MENG499%20(Final%20Version).docx"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file:///C:\Users\aaljadani\Desktop\MENG499%20(Final%20Version).docx" TargetMode="External"/><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aljadani\Desktop\MENG499%20(Final%20Version).docx" TargetMode="Externa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file:///C:\Users\aaljadani\Desktop\MENG499%20(Final%20Version).docx"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file:///C:\Users\aaljadani\Desktop\MENG499%20(Final%20Version).docx"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file:///C:\Users\aaljadani\Desktop\MENG499%20(Final%20Version).docx" TargetMode="External"/><Relationship Id="rId22" Type="http://schemas.openxmlformats.org/officeDocument/2006/relationships/header" Target="header4.xml"/><Relationship Id="rId27" Type="http://schemas.openxmlformats.org/officeDocument/2006/relationships/header" Target="head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fb589ca4-3662-40b4-a29d-643516eb67b4" origin="userSelected">
  <element uid="id_classification_generalbusiness" value=""/>
  <element uid="e7637170-6e8c-4686-8d5c-e27a9e939f1b"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E1621-486C-4F49-8500-CFEB0DE80F40}">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7BF787F-EC5B-4BDF-8880-4B0635E57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10474</Words>
  <Characters>59708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SAUDI ARABIAN MILITARY INDUSTRIES</Company>
  <LinksUpToDate>false</LinksUpToDate>
  <CharactersWithSpaces>70042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Aljadani</dc:creator>
  <cp:keywords/>
  <dc:description/>
  <cp:lastModifiedBy>Amer Aljadani</cp:lastModifiedBy>
  <cp:revision>2</cp:revision>
  <dcterms:created xsi:type="dcterms:W3CDTF">2024-10-29T19:38:00Z</dcterms:created>
  <dcterms:modified xsi:type="dcterms:W3CDTF">2024-10-29T19:38:00Z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2ef6bee8-9ade-4d5a-86a2-f7b00fb7bda0</vt:lpwstr>
  </property>
  <property fmtid="{D5CDD505-2E9C-101B-9397-08002B2CF9AE}" pid="3" name="bjClsUserRVM">
    <vt:lpwstr>[]</vt:lpwstr>
  </property>
  <property fmtid="{D5CDD505-2E9C-101B-9397-08002B2CF9AE}" pid="4" name="bjSaver">
    <vt:lpwstr>a+uq0E7p8fNPGou1yqgbP+VKHn1w7tbn</vt:lpwstr>
  </property>
  <property fmtid="{D5CDD505-2E9C-101B-9397-08002B2CF9AE}" pid="5" name="bjDocumentLabelXML">
    <vt:lpwstr>&lt;?xml version="1.0" encoding="us-ascii"?&gt;&lt;sisl xmlns:xsd="http://www.w3.org/2001/XMLSchema" xmlns:xsi="http://www.w3.org/2001/XMLSchema-instance" sislVersion="0" policy="fb589ca4-3662-40b4-a29d-643516eb67b4" origin="userSelected" xmlns="http://www.boldonj</vt:lpwstr>
  </property>
  <property fmtid="{D5CDD505-2E9C-101B-9397-08002B2CF9AE}" pid="6" name="bjDocumentLabelXML-0">
    <vt:lpwstr>ames.com/2008/01/sie/internal/label"&gt;&lt;element uid="id_classification_generalbusiness" value="" /&gt;&lt;element uid="e7637170-6e8c-4686-8d5c-e27a9e939f1b" value="" /&gt;&lt;/sisl&gt;</vt:lpwstr>
  </property>
  <property fmtid="{D5CDD505-2E9C-101B-9397-08002B2CF9AE}" pid="7" name="bjDocumentSecurityLabel">
    <vt:lpwstr>Public</vt:lpwstr>
  </property>
  <property fmtid="{D5CDD505-2E9C-101B-9397-08002B2CF9AE}" pid="8" name="Classification">
    <vt:lpwstr>Public</vt:lpwstr>
  </property>
</Properties>
</file>