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1871" w:rsidRPr="00C02409" w:rsidRDefault="00001871" w:rsidP="00001871">
      <w:pPr>
        <w:bidi/>
      </w:pPr>
      <w:r w:rsidRPr="00C02409">
        <w:rPr>
          <w:b/>
          <w:bCs/>
          <w:rtl/>
        </w:rPr>
        <w:t xml:space="preserve">السادة </w:t>
      </w:r>
      <w:r>
        <w:rPr>
          <w:rFonts w:hint="cs"/>
          <w:b/>
          <w:bCs/>
          <w:rtl/>
        </w:rPr>
        <w:t>أعضاء اللجنة،</w:t>
      </w:r>
    </w:p>
    <w:p w:rsidR="00001871" w:rsidRPr="00001871" w:rsidRDefault="00001871" w:rsidP="00001871">
      <w:pPr>
        <w:bidi/>
        <w:rPr>
          <w:b/>
          <w:bCs/>
        </w:rPr>
      </w:pPr>
      <w:r w:rsidRPr="00996C96">
        <w:rPr>
          <w:b/>
          <w:bCs/>
          <w:rtl/>
        </w:rPr>
        <w:t>تحية طيبة وبعد،</w:t>
      </w:r>
    </w:p>
    <w:p w:rsidR="00F84F12" w:rsidRPr="00001871" w:rsidRDefault="00001871" w:rsidP="002479C4">
      <w:pPr>
        <w:bidi/>
        <w:rPr>
          <w:b/>
          <w:bCs/>
          <w:rtl/>
        </w:rPr>
      </w:pPr>
      <w:r w:rsidRPr="00001871">
        <w:rPr>
          <w:b/>
          <w:bCs/>
          <w:rtl/>
        </w:rPr>
        <w:t>ملخص التقييم العام</w:t>
      </w:r>
      <w:r w:rsidRPr="00001871">
        <w:rPr>
          <w:b/>
          <w:bCs/>
        </w:rPr>
        <w:t xml:space="preserve"> : </w:t>
      </w:r>
      <w:r w:rsidR="002479C4">
        <w:rPr>
          <w:b/>
          <w:bCs/>
          <w:sz w:val="28"/>
          <w:szCs w:val="28"/>
          <w:rtl/>
        </w:rPr>
        <w:t>أثر</w:t>
      </w:r>
      <w:r w:rsidR="002479C4">
        <w:rPr>
          <w:b/>
          <w:sz w:val="28"/>
        </w:rPr>
        <w:t xml:space="preserve"> </w:t>
      </w:r>
      <w:r w:rsidR="002479C4">
        <w:rPr>
          <w:b/>
          <w:bCs/>
          <w:sz w:val="28"/>
          <w:szCs w:val="28"/>
          <w:rtl/>
        </w:rPr>
        <w:t>ممارسات</w:t>
      </w:r>
      <w:r w:rsidR="002479C4">
        <w:rPr>
          <w:b/>
          <w:sz w:val="28"/>
        </w:rPr>
        <w:t xml:space="preserve"> </w:t>
      </w:r>
      <w:r w:rsidR="002479C4">
        <w:rPr>
          <w:b/>
          <w:bCs/>
          <w:sz w:val="28"/>
          <w:szCs w:val="28"/>
          <w:rtl/>
        </w:rPr>
        <w:t>حوكمة</w:t>
      </w:r>
      <w:r w:rsidR="002479C4">
        <w:rPr>
          <w:b/>
          <w:sz w:val="28"/>
        </w:rPr>
        <w:t xml:space="preserve"> </w:t>
      </w:r>
      <w:r w:rsidR="002479C4">
        <w:rPr>
          <w:b/>
          <w:bCs/>
          <w:sz w:val="28"/>
          <w:szCs w:val="28"/>
          <w:rtl/>
        </w:rPr>
        <w:t>المشتريات</w:t>
      </w:r>
      <w:r w:rsidR="002479C4">
        <w:rPr>
          <w:b/>
          <w:sz w:val="28"/>
        </w:rPr>
        <w:t xml:space="preserve"> </w:t>
      </w:r>
      <w:r w:rsidR="002479C4">
        <w:rPr>
          <w:b/>
          <w:bCs/>
          <w:sz w:val="28"/>
          <w:szCs w:val="28"/>
          <w:rtl/>
        </w:rPr>
        <w:t>الحكومية</w:t>
      </w:r>
      <w:r w:rsidR="002479C4">
        <w:rPr>
          <w:b/>
          <w:sz w:val="28"/>
        </w:rPr>
        <w:t xml:space="preserve"> </w:t>
      </w:r>
      <w:r w:rsidR="002479C4">
        <w:rPr>
          <w:b/>
          <w:bCs/>
          <w:sz w:val="28"/>
          <w:szCs w:val="28"/>
          <w:rtl/>
        </w:rPr>
        <w:t>في</w:t>
      </w:r>
      <w:r w:rsidR="002479C4">
        <w:rPr>
          <w:b/>
          <w:sz w:val="28"/>
        </w:rPr>
        <w:t xml:space="preserve"> </w:t>
      </w:r>
      <w:r w:rsidR="002479C4">
        <w:rPr>
          <w:b/>
          <w:bCs/>
          <w:sz w:val="28"/>
          <w:szCs w:val="28"/>
          <w:rtl/>
        </w:rPr>
        <w:t>كفاءة</w:t>
      </w:r>
      <w:r w:rsidR="002479C4">
        <w:rPr>
          <w:b/>
          <w:sz w:val="28"/>
        </w:rPr>
        <w:t xml:space="preserve"> </w:t>
      </w:r>
      <w:r w:rsidR="002479C4">
        <w:rPr>
          <w:b/>
          <w:bCs/>
          <w:sz w:val="28"/>
          <w:szCs w:val="28"/>
          <w:rtl/>
        </w:rPr>
        <w:t>الإنفاق</w:t>
      </w:r>
      <w:r w:rsidR="002479C4">
        <w:rPr>
          <w:b/>
          <w:sz w:val="28"/>
        </w:rPr>
        <w:t xml:space="preserve">: </w:t>
      </w:r>
      <w:r w:rsidR="002479C4">
        <w:rPr>
          <w:b/>
          <w:bCs/>
          <w:sz w:val="28"/>
          <w:szCs w:val="28"/>
          <w:rtl/>
        </w:rPr>
        <w:t>الدور</w:t>
      </w:r>
      <w:r w:rsidR="002479C4">
        <w:rPr>
          <w:b/>
          <w:sz w:val="28"/>
        </w:rPr>
        <w:t xml:space="preserve"> </w:t>
      </w:r>
      <w:r w:rsidR="002479C4">
        <w:rPr>
          <w:b/>
          <w:bCs/>
          <w:sz w:val="28"/>
          <w:szCs w:val="28"/>
          <w:rtl/>
        </w:rPr>
        <w:t>الوسيط</w:t>
      </w:r>
      <w:r w:rsidR="002479C4">
        <w:rPr>
          <w:b/>
          <w:sz w:val="28"/>
        </w:rPr>
        <w:t xml:space="preserve"> </w:t>
      </w:r>
      <w:r w:rsidR="002479C4">
        <w:rPr>
          <w:b/>
          <w:bCs/>
          <w:sz w:val="28"/>
          <w:szCs w:val="28"/>
          <w:rtl/>
        </w:rPr>
        <w:t>لإدارة</w:t>
      </w:r>
      <w:r w:rsidR="002479C4">
        <w:rPr>
          <w:b/>
          <w:sz w:val="28"/>
        </w:rPr>
        <w:t xml:space="preserve"> </w:t>
      </w:r>
      <w:r w:rsidR="002479C4">
        <w:rPr>
          <w:b/>
          <w:bCs/>
          <w:sz w:val="28"/>
          <w:szCs w:val="28"/>
          <w:rtl/>
        </w:rPr>
        <w:t>مخاطر</w:t>
      </w:r>
      <w:r w:rsidR="002479C4">
        <w:rPr>
          <w:b/>
          <w:sz w:val="28"/>
        </w:rPr>
        <w:t xml:space="preserve"> </w:t>
      </w:r>
      <w:r w:rsidR="002479C4">
        <w:rPr>
          <w:b/>
          <w:bCs/>
          <w:sz w:val="28"/>
          <w:szCs w:val="28"/>
          <w:rtl/>
        </w:rPr>
        <w:t>تعارض</w:t>
      </w:r>
      <w:r w:rsidR="002479C4">
        <w:rPr>
          <w:b/>
          <w:sz w:val="28"/>
        </w:rPr>
        <w:t xml:space="preserve"> </w:t>
      </w:r>
      <w:r w:rsidR="002479C4">
        <w:rPr>
          <w:b/>
          <w:bCs/>
          <w:sz w:val="28"/>
          <w:szCs w:val="28"/>
          <w:rtl/>
        </w:rPr>
        <w:t>المصالح</w:t>
      </w:r>
      <w:r w:rsidR="002479C4">
        <w:rPr>
          <w:b/>
          <w:sz w:val="28"/>
        </w:rPr>
        <w:t xml:space="preserve"> </w:t>
      </w:r>
      <w:r w:rsidR="002479C4">
        <w:rPr>
          <w:b/>
          <w:bCs/>
          <w:sz w:val="28"/>
          <w:szCs w:val="28"/>
          <w:rtl/>
        </w:rPr>
        <w:t>في</w:t>
      </w:r>
      <w:r w:rsidR="002479C4">
        <w:rPr>
          <w:b/>
          <w:sz w:val="28"/>
        </w:rPr>
        <w:t xml:space="preserve"> </w:t>
      </w:r>
      <w:r w:rsidR="002479C4">
        <w:rPr>
          <w:b/>
          <w:bCs/>
          <w:sz w:val="28"/>
          <w:szCs w:val="28"/>
          <w:rtl/>
        </w:rPr>
        <w:t>الجهات</w:t>
      </w:r>
      <w:r w:rsidR="002479C4">
        <w:rPr>
          <w:b/>
          <w:sz w:val="28"/>
        </w:rPr>
        <w:t xml:space="preserve"> </w:t>
      </w:r>
      <w:r w:rsidR="002479C4">
        <w:rPr>
          <w:b/>
          <w:bCs/>
          <w:sz w:val="28"/>
          <w:szCs w:val="28"/>
          <w:rtl/>
        </w:rPr>
        <w:t>الحكومية</w:t>
      </w:r>
      <w:r w:rsidR="002479C4">
        <w:rPr>
          <w:b/>
          <w:sz w:val="28"/>
        </w:rPr>
        <w:t xml:space="preserve"> </w:t>
      </w:r>
      <w:r w:rsidR="002479C4">
        <w:rPr>
          <w:b/>
          <w:bCs/>
          <w:sz w:val="28"/>
          <w:szCs w:val="28"/>
          <w:rtl/>
        </w:rPr>
        <w:t>السعودية</w:t>
      </w:r>
    </w:p>
    <w:p w:rsidR="00001871" w:rsidRPr="00903283" w:rsidRDefault="00001871" w:rsidP="00001871">
      <w:pPr>
        <w:bidi/>
        <w:spacing w:before="240" w:after="240" w:line="420" w:lineRule="atLeast"/>
        <w:rPr>
          <w:rFonts w:ascii="inter" w:eastAsia="Times New Roman" w:hAnsi="inter" w:cs="Times New Roman"/>
          <w:color w:val="0F1115"/>
          <w:sz w:val="24"/>
          <w:szCs w:val="24"/>
        </w:rPr>
      </w:pPr>
      <w:r w:rsidRPr="00B93700">
        <w:rPr>
          <w:rFonts w:asciiTheme="majorBidi" w:hAnsiTheme="majorBidi" w:cstheme="majorBidi" w:hint="cs"/>
          <w:b/>
          <w:bCs/>
          <w:color w:val="FF0000"/>
          <w:sz w:val="28"/>
          <w:szCs w:val="28"/>
          <w:rtl/>
        </w:rPr>
        <w:t xml:space="preserve">يرجي عند اتام التعديل تظليل الجزء الذي تم تعديلة حتي يتسني التدقيق ، فيما يلي مرفق </w:t>
      </w:r>
      <w:r w:rsidRPr="00B93700">
        <w:rPr>
          <w:rFonts w:asciiTheme="majorBidi" w:hAnsiTheme="majorBidi" w:cstheme="majorBidi"/>
          <w:b/>
          <w:bCs/>
          <w:color w:val="FF0000"/>
          <w:sz w:val="28"/>
          <w:szCs w:val="28"/>
          <w:rtl/>
        </w:rPr>
        <w:t>جدول التقييم والتعديلات المطلوبة</w:t>
      </w:r>
    </w:p>
    <w:p w:rsidR="00001871" w:rsidRDefault="00001871" w:rsidP="00001871">
      <w:pPr>
        <w:bidi/>
        <w:spacing w:before="480" w:after="240" w:line="480" w:lineRule="atLeast"/>
        <w:outlineLvl w:val="1"/>
        <w:rPr>
          <w:rFonts w:ascii="inter" w:eastAsia="Times New Roman" w:hAnsi="inter" w:cs="Times New Roman"/>
          <w:b/>
          <w:bCs/>
          <w:color w:val="0F1115"/>
          <w:sz w:val="33"/>
          <w:szCs w:val="33"/>
        </w:rPr>
      </w:pPr>
      <w:r w:rsidRPr="00903283">
        <w:rPr>
          <w:rFonts w:ascii="inter" w:eastAsia="Times New Roman" w:hAnsi="inter" w:cs="Times New Roman"/>
          <w:b/>
          <w:bCs/>
          <w:color w:val="0F1115"/>
          <w:sz w:val="33"/>
          <w:szCs w:val="33"/>
          <w:rtl/>
        </w:rPr>
        <w:t>التقييم التفصيلي حسب البنود (وفقاً للدليل الإرشادي لجامعة ميدأوشن)</w:t>
      </w:r>
    </w:p>
    <w:tbl>
      <w:tblPr>
        <w:tblStyle w:val="PlainTable2"/>
        <w:tblW w:w="9360" w:type="dxa"/>
        <w:tblLook w:val="04A0" w:firstRow="1" w:lastRow="0" w:firstColumn="1" w:lastColumn="0" w:noHBand="0" w:noVBand="1"/>
      </w:tblPr>
      <w:tblGrid>
        <w:gridCol w:w="4050"/>
        <w:gridCol w:w="4050"/>
        <w:gridCol w:w="1260"/>
      </w:tblGrid>
      <w:tr w:rsidR="002479C4" w:rsidRPr="00C93405" w:rsidTr="002479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0" w:type="dxa"/>
            <w:hideMark/>
          </w:tcPr>
          <w:p w:rsidR="002479C4" w:rsidRPr="00C93405" w:rsidRDefault="002479C4" w:rsidP="002479C4">
            <w:pPr>
              <w:bidi/>
              <w:spacing w:line="375" w:lineRule="atLeast"/>
              <w:rPr>
                <w:rFonts w:asciiTheme="minorBidi" w:eastAsia="Times New Roman" w:hAnsiTheme="minorBidi"/>
                <w:color w:val="0F1115"/>
                <w:sz w:val="24"/>
                <w:szCs w:val="24"/>
              </w:rPr>
            </w:pPr>
            <w:r w:rsidRPr="00C93405">
              <w:rPr>
                <w:rFonts w:asciiTheme="minorBidi" w:eastAsia="Times New Roman" w:hAnsiTheme="minorBidi"/>
                <w:color w:val="0F1115"/>
                <w:sz w:val="24"/>
                <w:szCs w:val="24"/>
                <w:rtl/>
              </w:rPr>
              <w:t>مقترحات من لجنة المراجعة لتنفيذ التعديل</w:t>
            </w:r>
          </w:p>
        </w:tc>
        <w:tc>
          <w:tcPr>
            <w:tcW w:w="4050" w:type="dxa"/>
            <w:hideMark/>
          </w:tcPr>
          <w:p w:rsidR="002479C4" w:rsidRPr="00C93405" w:rsidRDefault="002479C4" w:rsidP="002479C4">
            <w:pPr>
              <w:bidi/>
              <w:spacing w:line="375" w:lineRule="atLeast"/>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olor w:val="0F1115"/>
                <w:sz w:val="24"/>
                <w:szCs w:val="24"/>
              </w:rPr>
            </w:pPr>
            <w:r w:rsidRPr="00C93405">
              <w:rPr>
                <w:rFonts w:asciiTheme="minorBidi" w:eastAsia="Times New Roman" w:hAnsiTheme="minorBidi"/>
                <w:color w:val="0F1115"/>
                <w:sz w:val="24"/>
                <w:szCs w:val="24"/>
                <w:rtl/>
              </w:rPr>
              <w:t>التعديل المطلوب</w:t>
            </w:r>
          </w:p>
        </w:tc>
        <w:tc>
          <w:tcPr>
            <w:tcW w:w="1260" w:type="dxa"/>
          </w:tcPr>
          <w:p w:rsidR="002479C4" w:rsidRPr="00C93405" w:rsidRDefault="002479C4" w:rsidP="002479C4">
            <w:pPr>
              <w:bidi/>
              <w:spacing w:line="375" w:lineRule="atLeast"/>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olor w:val="0F1115"/>
                <w:sz w:val="24"/>
                <w:szCs w:val="24"/>
              </w:rPr>
            </w:pPr>
            <w:r w:rsidRPr="00C93405">
              <w:rPr>
                <w:rFonts w:asciiTheme="minorBidi" w:eastAsia="Times New Roman" w:hAnsiTheme="minorBidi"/>
                <w:color w:val="0F1115"/>
                <w:sz w:val="24"/>
                <w:szCs w:val="24"/>
                <w:rtl/>
              </w:rPr>
              <w:t>البند</w:t>
            </w:r>
          </w:p>
        </w:tc>
      </w:tr>
      <w:tr w:rsidR="002479C4" w:rsidRPr="00C93405" w:rsidTr="002479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0" w:type="dxa"/>
            <w:hideMark/>
          </w:tcPr>
          <w:p w:rsidR="002479C4" w:rsidRPr="00C93405" w:rsidRDefault="002479C4" w:rsidP="002479C4">
            <w:pPr>
              <w:bidi/>
              <w:spacing w:line="375" w:lineRule="atLeast"/>
              <w:rPr>
                <w:rFonts w:asciiTheme="minorBidi" w:eastAsia="Times New Roman" w:hAnsiTheme="minorBidi"/>
                <w:color w:val="0F1115"/>
                <w:sz w:val="24"/>
                <w:szCs w:val="24"/>
              </w:rPr>
            </w:pPr>
            <w:r w:rsidRPr="00C93405">
              <w:rPr>
                <w:rFonts w:asciiTheme="minorBidi" w:eastAsia="Times New Roman" w:hAnsiTheme="minorBidi"/>
                <w:color w:val="0F1115"/>
                <w:sz w:val="24"/>
                <w:szCs w:val="24"/>
              </w:rPr>
              <w:t xml:space="preserve">- </w:t>
            </w:r>
            <w:r w:rsidRPr="00C93405">
              <w:rPr>
                <w:rFonts w:asciiTheme="minorBidi" w:eastAsia="Times New Roman" w:hAnsiTheme="minorBidi"/>
                <w:color w:val="0F1115"/>
                <w:sz w:val="24"/>
                <w:szCs w:val="24"/>
                <w:rtl/>
              </w:rPr>
              <w:t>تعزيز المقدمة بمزيد من الإحصائيات المحددة حول حجم الإنفاق الحكومي في المملكة العربية السعودية</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إضافة إشارة إلى التقارير السنوية الصادرة عن هيئة كفاءة الإنفاق والمشروعات الحكومية</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توضيح التحديات الخاصة بالمشتريات الحكومية مقارنة بالمشتريات في القطاع الخاص</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تحسين التدفق المنطقي بحيث يكون الانتقال من الحديث عن المشتريات الحكومية إلى حوكمة المشتريات إلى إدارة مخاطر تعارض المصالح إلى كفاءة الإنفاق أكثر سلاسة</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توثيق جميع الإحصائيات والأرقام الواردة في المقدمة</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إضافة إشارة إلى نظرية الوكالة</w:t>
            </w:r>
            <w:r w:rsidRPr="00C93405">
              <w:rPr>
                <w:rFonts w:asciiTheme="minorBidi" w:eastAsia="Times New Roman" w:hAnsiTheme="minorBidi"/>
                <w:color w:val="0F1115"/>
                <w:sz w:val="24"/>
                <w:szCs w:val="24"/>
              </w:rPr>
              <w:t xml:space="preserve"> (Agency Theory) </w:t>
            </w:r>
            <w:r w:rsidRPr="00C93405">
              <w:rPr>
                <w:rFonts w:asciiTheme="minorBidi" w:eastAsia="Times New Roman" w:hAnsiTheme="minorBidi"/>
                <w:color w:val="0F1115"/>
                <w:sz w:val="24"/>
                <w:szCs w:val="24"/>
                <w:rtl/>
              </w:rPr>
              <w:t>أو نظرية المؤسسات العامة كإطار نظري للدراسة</w:t>
            </w:r>
            <w:r w:rsidRPr="00C93405">
              <w:rPr>
                <w:rFonts w:asciiTheme="minorBidi" w:eastAsia="Times New Roman" w:hAnsiTheme="minorBidi"/>
                <w:color w:val="0F1115"/>
                <w:sz w:val="24"/>
                <w:szCs w:val="24"/>
              </w:rPr>
              <w:t>.</w:t>
            </w:r>
          </w:p>
        </w:tc>
        <w:tc>
          <w:tcPr>
            <w:tcW w:w="4050" w:type="dxa"/>
            <w:hideMark/>
          </w:tcPr>
          <w:p w:rsidR="002479C4" w:rsidRPr="00C93405" w:rsidRDefault="002479C4" w:rsidP="002479C4">
            <w:pPr>
              <w:bidi/>
              <w:spacing w:line="375" w:lineRule="atLeast"/>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b/>
                <w:bCs/>
                <w:color w:val="0F1115"/>
                <w:sz w:val="24"/>
                <w:szCs w:val="24"/>
                <w:rtl/>
              </w:rPr>
            </w:pPr>
            <w:r w:rsidRPr="00C93405">
              <w:rPr>
                <w:rFonts w:asciiTheme="minorBidi" w:eastAsia="Times New Roman" w:hAnsiTheme="minorBidi"/>
                <w:b/>
                <w:bCs/>
                <w:color w:val="0F1115"/>
                <w:sz w:val="24"/>
                <w:szCs w:val="24"/>
                <w:rtl/>
              </w:rPr>
              <w:t>التعديلات المطلوبة</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r>
            <w:r w:rsidRPr="00C93405">
              <w:rPr>
                <w:rFonts w:asciiTheme="minorBidi" w:eastAsia="Times New Roman" w:hAnsiTheme="minorBidi"/>
                <w:b/>
                <w:bCs/>
                <w:color w:val="0F1115"/>
                <w:sz w:val="24"/>
                <w:szCs w:val="24"/>
                <w:rtl/>
              </w:rPr>
              <w:t>1-</w:t>
            </w:r>
            <w:r w:rsidRPr="00C93405">
              <w:rPr>
                <w:rFonts w:asciiTheme="minorBidi" w:eastAsia="Times New Roman" w:hAnsiTheme="minorBidi"/>
                <w:b/>
                <w:bCs/>
                <w:color w:val="0F1115"/>
                <w:sz w:val="24"/>
                <w:szCs w:val="24"/>
              </w:rPr>
              <w:t xml:space="preserve">. </w:t>
            </w:r>
            <w:r w:rsidRPr="00C93405">
              <w:rPr>
                <w:rFonts w:asciiTheme="minorBidi" w:eastAsia="Times New Roman" w:hAnsiTheme="minorBidi"/>
                <w:b/>
                <w:bCs/>
                <w:color w:val="0F1115"/>
                <w:sz w:val="24"/>
                <w:szCs w:val="24"/>
                <w:rtl/>
              </w:rPr>
              <w:t>إضافة إحصائية محددة عن حجم الإنفاق الحكومي في المملكة العربية السعودية (حسب تقارير وزارة المالية)</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r>
            <w:r w:rsidRPr="00C93405">
              <w:rPr>
                <w:rFonts w:asciiTheme="minorBidi" w:eastAsia="Times New Roman" w:hAnsiTheme="minorBidi"/>
                <w:b/>
                <w:bCs/>
                <w:color w:val="0F1115"/>
                <w:sz w:val="24"/>
                <w:szCs w:val="24"/>
                <w:rtl/>
              </w:rPr>
              <w:t>2- الإشارة إلى تقارير هيئة كفاءة الإنفاق والمشروعات الحكومية السنوية حول مؤشرات كفاءة الإنفاق</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r>
            <w:r w:rsidRPr="00C93405">
              <w:rPr>
                <w:rFonts w:asciiTheme="minorBidi" w:eastAsia="Times New Roman" w:hAnsiTheme="minorBidi"/>
                <w:b/>
                <w:bCs/>
                <w:color w:val="0F1115"/>
                <w:sz w:val="24"/>
                <w:szCs w:val="24"/>
                <w:rtl/>
              </w:rPr>
              <w:t>3- إضافة فقرة توضح خصوصية المشتريات الحكومية من حيث: الطبيعة التنظيمية، متطلبات الشفافية، المنافسة العادلة، حماية المال العام، تعارض المصالح</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r>
            <w:r w:rsidRPr="00C93405">
              <w:rPr>
                <w:rFonts w:asciiTheme="minorBidi" w:eastAsia="Times New Roman" w:hAnsiTheme="minorBidi" w:hint="cs"/>
                <w:b/>
                <w:bCs/>
                <w:color w:val="0F1115"/>
                <w:sz w:val="24"/>
                <w:szCs w:val="24"/>
                <w:rtl/>
              </w:rPr>
              <w:t>4-</w:t>
            </w:r>
            <w:r w:rsidRPr="00C93405">
              <w:rPr>
                <w:rFonts w:asciiTheme="minorBidi" w:eastAsia="Times New Roman" w:hAnsiTheme="minorBidi"/>
                <w:b/>
                <w:bCs/>
                <w:color w:val="0F1115"/>
                <w:sz w:val="24"/>
                <w:szCs w:val="24"/>
              </w:rPr>
              <w:t xml:space="preserve"> </w:t>
            </w:r>
            <w:r w:rsidRPr="00C93405">
              <w:rPr>
                <w:rFonts w:asciiTheme="minorBidi" w:eastAsia="Times New Roman" w:hAnsiTheme="minorBidi"/>
                <w:b/>
                <w:bCs/>
                <w:color w:val="0F1115"/>
                <w:sz w:val="24"/>
                <w:szCs w:val="24"/>
                <w:rtl/>
              </w:rPr>
              <w:t>إعادة ترتيب الفقرات بحيث تكون: (أهمية المشتريات الحكومية ← تحديات المشتريات الحكومية ← حوكمة المشتريات كمدخل إداري ← تعارض المصالح كمخاطر رئيسية ← كفاءة الإنفاق كهدف)</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r>
            <w:r w:rsidRPr="00C93405">
              <w:rPr>
                <w:rFonts w:asciiTheme="minorBidi" w:eastAsia="Times New Roman" w:hAnsiTheme="minorBidi" w:hint="cs"/>
                <w:b/>
                <w:bCs/>
                <w:color w:val="0F1115"/>
                <w:sz w:val="24"/>
                <w:szCs w:val="24"/>
                <w:rtl/>
              </w:rPr>
              <w:t>5</w:t>
            </w:r>
            <w:r w:rsidRPr="00C93405">
              <w:rPr>
                <w:rFonts w:asciiTheme="minorBidi" w:eastAsia="Times New Roman" w:hAnsiTheme="minorBidi" w:hint="cs"/>
                <w:b/>
                <w:bCs/>
                <w:color w:val="0F1115"/>
                <w:sz w:val="24"/>
                <w:szCs w:val="24"/>
                <w:highlight w:val="yellow"/>
                <w:rtl/>
              </w:rPr>
              <w:t xml:space="preserve">- </w:t>
            </w:r>
            <w:r w:rsidRPr="00C93405">
              <w:rPr>
                <w:rFonts w:asciiTheme="minorBidi" w:eastAsia="Times New Roman" w:hAnsiTheme="minorBidi"/>
                <w:b/>
                <w:bCs/>
                <w:color w:val="0F1115"/>
                <w:sz w:val="24"/>
                <w:szCs w:val="24"/>
                <w:highlight w:val="yellow"/>
                <w:rtl/>
              </w:rPr>
              <w:t>توثيق جميع الأرقام والإحصائيات الواردة بمصادرها الرسمية</w:t>
            </w:r>
            <w:r w:rsidRPr="00C93405">
              <w:rPr>
                <w:rFonts w:asciiTheme="minorBidi" w:eastAsia="Times New Roman" w:hAnsiTheme="minorBidi"/>
                <w:b/>
                <w:bCs/>
                <w:color w:val="0F1115"/>
                <w:sz w:val="24"/>
                <w:szCs w:val="24"/>
                <w:highlight w:val="yellow"/>
              </w:rPr>
              <w:t>.</w:t>
            </w:r>
            <w:r w:rsidRPr="00C93405">
              <w:rPr>
                <w:rFonts w:asciiTheme="minorBidi" w:eastAsia="Times New Roman" w:hAnsiTheme="minorBidi"/>
                <w:b/>
                <w:bCs/>
                <w:color w:val="0F1115"/>
                <w:sz w:val="24"/>
                <w:szCs w:val="24"/>
                <w:highlight w:val="yellow"/>
              </w:rPr>
              <w:br/>
              <w:t xml:space="preserve">6. </w:t>
            </w:r>
            <w:r w:rsidRPr="00C93405">
              <w:rPr>
                <w:rFonts w:asciiTheme="minorBidi" w:eastAsia="Times New Roman" w:hAnsiTheme="minorBidi"/>
                <w:b/>
                <w:bCs/>
                <w:color w:val="0F1115"/>
                <w:sz w:val="24"/>
                <w:szCs w:val="24"/>
                <w:highlight w:val="yellow"/>
                <w:rtl/>
              </w:rPr>
              <w:t>إضافة إشارة واضحة إلى نظرية الوكالة</w:t>
            </w:r>
            <w:r w:rsidRPr="00C93405">
              <w:rPr>
                <w:rFonts w:asciiTheme="minorBidi" w:eastAsia="Times New Roman" w:hAnsiTheme="minorBidi"/>
                <w:b/>
                <w:bCs/>
                <w:color w:val="0F1115"/>
                <w:sz w:val="24"/>
                <w:szCs w:val="24"/>
                <w:highlight w:val="yellow"/>
              </w:rPr>
              <w:t xml:space="preserve"> (Agency Theory) </w:t>
            </w:r>
            <w:r w:rsidRPr="00C93405">
              <w:rPr>
                <w:rFonts w:asciiTheme="minorBidi" w:eastAsia="Times New Roman" w:hAnsiTheme="minorBidi"/>
                <w:b/>
                <w:bCs/>
                <w:color w:val="0F1115"/>
                <w:sz w:val="24"/>
                <w:szCs w:val="24"/>
                <w:highlight w:val="yellow"/>
                <w:rtl/>
              </w:rPr>
              <w:t>كإطار نظري للدراسة مع تعريف مختصر لها</w:t>
            </w:r>
            <w:r w:rsidRPr="00C93405">
              <w:rPr>
                <w:rFonts w:asciiTheme="minorBidi" w:eastAsia="Times New Roman" w:hAnsiTheme="minorBidi"/>
                <w:b/>
                <w:bCs/>
                <w:color w:val="0F1115"/>
                <w:sz w:val="24"/>
                <w:szCs w:val="24"/>
                <w:highlight w:val="yellow"/>
              </w:rPr>
              <w:t>.</w:t>
            </w:r>
          </w:p>
          <w:p w:rsidR="002479C4" w:rsidRPr="00C93405" w:rsidRDefault="002479C4" w:rsidP="002479C4">
            <w:pPr>
              <w:bidi/>
              <w:spacing w:line="375" w:lineRule="atLeast"/>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b/>
                <w:bCs/>
                <w:color w:val="0F1115"/>
                <w:sz w:val="24"/>
                <w:szCs w:val="24"/>
              </w:rPr>
            </w:pPr>
          </w:p>
        </w:tc>
        <w:tc>
          <w:tcPr>
            <w:tcW w:w="1260" w:type="dxa"/>
          </w:tcPr>
          <w:p w:rsidR="002479C4" w:rsidRPr="00C93405" w:rsidRDefault="002479C4" w:rsidP="002479C4">
            <w:pPr>
              <w:bidi/>
              <w:spacing w:line="375" w:lineRule="atLeast"/>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b/>
                <w:bCs/>
                <w:color w:val="0F1115"/>
                <w:sz w:val="24"/>
                <w:szCs w:val="24"/>
              </w:rPr>
            </w:pPr>
            <w:r w:rsidRPr="00C93405">
              <w:rPr>
                <w:rFonts w:asciiTheme="minorBidi" w:eastAsia="Times New Roman" w:hAnsiTheme="minorBidi"/>
                <w:b/>
                <w:bCs/>
                <w:color w:val="0F1115"/>
                <w:sz w:val="24"/>
                <w:szCs w:val="24"/>
                <w:rtl/>
              </w:rPr>
              <w:t>المقدمة</w:t>
            </w:r>
          </w:p>
        </w:tc>
      </w:tr>
      <w:tr w:rsidR="002479C4" w:rsidRPr="00C93405" w:rsidTr="002479C4">
        <w:tc>
          <w:tcPr>
            <w:cnfStyle w:val="001000000000" w:firstRow="0" w:lastRow="0" w:firstColumn="1" w:lastColumn="0" w:oddVBand="0" w:evenVBand="0" w:oddHBand="0" w:evenHBand="0" w:firstRowFirstColumn="0" w:firstRowLastColumn="0" w:lastRowFirstColumn="0" w:lastRowLastColumn="0"/>
            <w:tcW w:w="4050" w:type="dxa"/>
            <w:hideMark/>
          </w:tcPr>
          <w:p w:rsidR="00FF7C7F" w:rsidRPr="00C93405" w:rsidRDefault="002479C4" w:rsidP="00FF7C7F">
            <w:pPr>
              <w:bidi/>
              <w:spacing w:line="375" w:lineRule="atLeast"/>
              <w:rPr>
                <w:rFonts w:asciiTheme="minorBidi" w:eastAsia="Times New Roman" w:hAnsiTheme="minorBidi"/>
                <w:color w:val="0F1115"/>
                <w:sz w:val="24"/>
                <w:szCs w:val="24"/>
                <w:rtl/>
              </w:rPr>
            </w:pPr>
            <w:r w:rsidRPr="00C93405">
              <w:rPr>
                <w:rFonts w:asciiTheme="minorBidi" w:eastAsia="Times New Roman" w:hAnsiTheme="minorBidi"/>
                <w:color w:val="0F1115"/>
                <w:sz w:val="24"/>
                <w:szCs w:val="24"/>
              </w:rPr>
              <w:lastRenderedPageBreak/>
              <w:t xml:space="preserve">- </w:t>
            </w:r>
            <w:r w:rsidRPr="00C93405">
              <w:rPr>
                <w:rFonts w:asciiTheme="minorBidi" w:eastAsia="Times New Roman" w:hAnsiTheme="minorBidi"/>
                <w:color w:val="0F1115"/>
                <w:sz w:val="24"/>
                <w:szCs w:val="24"/>
                <w:rtl/>
              </w:rPr>
              <w:t>توثيق جميع الإحصائيات والأرقام الواردة في مشكلة الدراسة</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إضافة مؤشرات أداء رئيسية من تقارير هيئة كفاءة الإنفاق حول فجوات كفاءة الإنفاق في المشتريات الحكومية</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r>
          </w:p>
          <w:p w:rsidR="00FF7C7F" w:rsidRPr="00C93405" w:rsidRDefault="00FF7C7F" w:rsidP="00FF7C7F">
            <w:pPr>
              <w:bidi/>
              <w:spacing w:line="375" w:lineRule="atLeast"/>
              <w:rPr>
                <w:rFonts w:asciiTheme="minorBidi" w:eastAsia="Times New Roman" w:hAnsiTheme="minorBidi"/>
                <w:color w:val="0F1115"/>
                <w:sz w:val="24"/>
                <w:szCs w:val="24"/>
                <w:rtl/>
              </w:rPr>
            </w:pPr>
            <w:r w:rsidRPr="00C93405">
              <w:rPr>
                <w:rFonts w:asciiTheme="minorBidi" w:eastAsia="Times New Roman" w:hAnsiTheme="minorBidi" w:hint="cs"/>
                <w:color w:val="0F1115"/>
                <w:sz w:val="24"/>
                <w:szCs w:val="24"/>
                <w:rtl/>
              </w:rPr>
              <w:t xml:space="preserve">- </w:t>
            </w:r>
            <w:r w:rsidR="002479C4" w:rsidRPr="00C93405">
              <w:rPr>
                <w:rFonts w:asciiTheme="minorBidi" w:eastAsia="Times New Roman" w:hAnsiTheme="minorBidi"/>
                <w:color w:val="0F1115"/>
                <w:sz w:val="24"/>
                <w:szCs w:val="24"/>
              </w:rPr>
              <w:t xml:space="preserve"> </w:t>
            </w:r>
            <w:r w:rsidR="002479C4" w:rsidRPr="00C93405">
              <w:rPr>
                <w:rFonts w:asciiTheme="minorBidi" w:eastAsia="Times New Roman" w:hAnsiTheme="minorBidi"/>
                <w:color w:val="0F1115"/>
                <w:sz w:val="24"/>
                <w:szCs w:val="24"/>
                <w:rtl/>
              </w:rPr>
              <w:t>توضيح أسباب اختيار الجهات الحكومية السعودية كمجال للتطبيق مع ذكر مميزاتها</w:t>
            </w:r>
            <w:r w:rsidR="002479C4" w:rsidRPr="00C93405">
              <w:rPr>
                <w:rFonts w:asciiTheme="minorBidi" w:eastAsia="Times New Roman" w:hAnsiTheme="minorBidi"/>
                <w:color w:val="0F1115"/>
                <w:sz w:val="24"/>
                <w:szCs w:val="24"/>
              </w:rPr>
              <w:t>.</w:t>
            </w:r>
            <w:r w:rsidR="002479C4" w:rsidRPr="00C93405">
              <w:rPr>
                <w:rFonts w:asciiTheme="minorBidi" w:eastAsia="Times New Roman" w:hAnsiTheme="minorBidi"/>
                <w:color w:val="0F1115"/>
                <w:sz w:val="24"/>
                <w:szCs w:val="24"/>
              </w:rPr>
              <w:br/>
            </w:r>
          </w:p>
          <w:p w:rsidR="002479C4" w:rsidRPr="00C93405" w:rsidRDefault="00FF7C7F" w:rsidP="00FF7C7F">
            <w:pPr>
              <w:bidi/>
              <w:spacing w:line="375" w:lineRule="atLeast"/>
              <w:rPr>
                <w:rFonts w:asciiTheme="minorBidi" w:eastAsia="Times New Roman" w:hAnsiTheme="minorBidi"/>
                <w:color w:val="0F1115"/>
                <w:sz w:val="24"/>
                <w:szCs w:val="24"/>
                <w:rtl/>
              </w:rPr>
            </w:pPr>
            <w:r w:rsidRPr="00C93405">
              <w:rPr>
                <w:rFonts w:asciiTheme="minorBidi" w:eastAsia="Times New Roman" w:hAnsiTheme="minorBidi" w:hint="cs"/>
                <w:color w:val="0F1115"/>
                <w:sz w:val="24"/>
                <w:szCs w:val="24"/>
                <w:rtl/>
              </w:rPr>
              <w:t xml:space="preserve">- </w:t>
            </w:r>
            <w:r w:rsidR="002479C4" w:rsidRPr="00C93405">
              <w:rPr>
                <w:rFonts w:asciiTheme="minorBidi" w:eastAsia="Times New Roman" w:hAnsiTheme="minorBidi"/>
                <w:color w:val="0F1115"/>
                <w:sz w:val="24"/>
                <w:szCs w:val="24"/>
                <w:rtl/>
              </w:rPr>
              <w:t>ربط المشكلة بشكل أوضح بمستهدفات رؤية 2030 وبرنامج الاستدامة المالية</w:t>
            </w:r>
            <w:r w:rsidR="002479C4" w:rsidRPr="00C93405">
              <w:rPr>
                <w:rFonts w:asciiTheme="minorBidi" w:eastAsia="Times New Roman" w:hAnsiTheme="minorBidi"/>
                <w:color w:val="0F1115"/>
                <w:sz w:val="24"/>
                <w:szCs w:val="24"/>
              </w:rPr>
              <w:t>.</w:t>
            </w:r>
          </w:p>
          <w:p w:rsidR="002479C4" w:rsidRPr="00C93405" w:rsidRDefault="002479C4" w:rsidP="002479C4">
            <w:pPr>
              <w:bidi/>
              <w:spacing w:line="375" w:lineRule="atLeast"/>
              <w:rPr>
                <w:rFonts w:asciiTheme="minorBidi" w:eastAsia="Times New Roman" w:hAnsiTheme="minorBidi"/>
                <w:color w:val="0F1115"/>
                <w:sz w:val="24"/>
                <w:szCs w:val="24"/>
              </w:rPr>
            </w:pPr>
            <w:r w:rsidRPr="00C93405">
              <w:rPr>
                <w:rFonts w:asciiTheme="minorBidi" w:eastAsia="Times New Roman" w:hAnsiTheme="minorBidi"/>
                <w:color w:val="0F1115"/>
                <w:sz w:val="24"/>
                <w:szCs w:val="24"/>
              </w:rPr>
              <w:br/>
            </w:r>
            <w:r w:rsidRPr="00C93405">
              <w:rPr>
                <w:rFonts w:asciiTheme="minorBidi" w:eastAsia="Times New Roman" w:hAnsiTheme="minorBidi" w:hint="cs"/>
                <w:color w:val="0F1115"/>
                <w:sz w:val="24"/>
                <w:szCs w:val="24"/>
                <w:rtl/>
              </w:rPr>
              <w:t xml:space="preserve">-  </w:t>
            </w:r>
            <w:r w:rsidRPr="00C93405">
              <w:rPr>
                <w:rFonts w:asciiTheme="minorBidi" w:eastAsia="Times New Roman" w:hAnsiTheme="minorBidi"/>
                <w:color w:val="0F1115"/>
                <w:sz w:val="24"/>
                <w:szCs w:val="24"/>
              </w:rPr>
              <w:t xml:space="preserve"> </w:t>
            </w:r>
            <w:r w:rsidRPr="00C93405">
              <w:rPr>
                <w:rFonts w:asciiTheme="minorBidi" w:eastAsia="Times New Roman" w:hAnsiTheme="minorBidi"/>
                <w:color w:val="0F1115"/>
                <w:sz w:val="24"/>
                <w:szCs w:val="24"/>
                <w:rtl/>
              </w:rPr>
              <w:t>صياغة السؤال الرئيس بشكل دقيق بحيث يشمل المتغيرات الثلاثة مع أبعادها</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إضافة إشارة إلى الفجوة بين الأنظمة والممارسات كتحدٍ رئيسي</w:t>
            </w:r>
            <w:r w:rsidRPr="00C93405">
              <w:rPr>
                <w:rFonts w:asciiTheme="minorBidi" w:eastAsia="Times New Roman" w:hAnsiTheme="minorBidi"/>
                <w:color w:val="0F1115"/>
                <w:sz w:val="24"/>
                <w:szCs w:val="24"/>
              </w:rPr>
              <w:t>.</w:t>
            </w:r>
          </w:p>
        </w:tc>
        <w:tc>
          <w:tcPr>
            <w:tcW w:w="4050" w:type="dxa"/>
            <w:hideMark/>
          </w:tcPr>
          <w:p w:rsidR="002479C4" w:rsidRPr="00C93405" w:rsidRDefault="002479C4" w:rsidP="002479C4">
            <w:pPr>
              <w:bidi/>
              <w:spacing w:line="375" w:lineRule="atLeast"/>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b/>
                <w:bCs/>
                <w:color w:val="0F1115"/>
                <w:sz w:val="24"/>
                <w:szCs w:val="24"/>
              </w:rPr>
            </w:pPr>
            <w:r w:rsidRPr="00C93405">
              <w:rPr>
                <w:rFonts w:asciiTheme="minorBidi" w:eastAsia="Times New Roman" w:hAnsiTheme="minorBidi"/>
                <w:b/>
                <w:bCs/>
                <w:color w:val="0F1115"/>
                <w:sz w:val="24"/>
                <w:szCs w:val="24"/>
                <w:rtl/>
              </w:rPr>
              <w:t>التعديلات المطلوبة</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r>
            <w:r w:rsidRPr="00C93405">
              <w:rPr>
                <w:rFonts w:asciiTheme="minorBidi" w:eastAsia="Times New Roman" w:hAnsiTheme="minorBidi" w:hint="cs"/>
                <w:b/>
                <w:bCs/>
                <w:color w:val="0F1115"/>
                <w:sz w:val="24"/>
                <w:szCs w:val="24"/>
                <w:rtl/>
              </w:rPr>
              <w:t xml:space="preserve">1- </w:t>
            </w:r>
            <w:r w:rsidRPr="00C93405">
              <w:rPr>
                <w:rFonts w:asciiTheme="minorBidi" w:eastAsia="Times New Roman" w:hAnsiTheme="minorBidi"/>
                <w:b/>
                <w:bCs/>
                <w:color w:val="0F1115"/>
                <w:sz w:val="24"/>
                <w:szCs w:val="24"/>
                <w:rtl/>
              </w:rPr>
              <w:t>البحث عن إحصائيات محلية عن فجوات كفاءة الإنفاق في المشتريات الحكومية السعودية من مصادر موثوقة (هيئة كفاءة الإنفاق، وزارة المالية، ديوان المراقبة العامة)</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r>
            <w:r w:rsidRPr="00C93405">
              <w:rPr>
                <w:rFonts w:asciiTheme="minorBidi" w:eastAsia="Times New Roman" w:hAnsiTheme="minorBidi" w:hint="cs"/>
                <w:b/>
                <w:bCs/>
                <w:color w:val="0F1115"/>
                <w:sz w:val="24"/>
                <w:szCs w:val="24"/>
                <w:rtl/>
              </w:rPr>
              <w:t xml:space="preserve">2- </w:t>
            </w:r>
            <w:r w:rsidRPr="00C93405">
              <w:rPr>
                <w:rFonts w:asciiTheme="minorBidi" w:eastAsia="Times New Roman" w:hAnsiTheme="minorBidi"/>
                <w:b/>
                <w:bCs/>
                <w:color w:val="0F1115"/>
                <w:sz w:val="24"/>
                <w:szCs w:val="24"/>
                <w:rtl/>
              </w:rPr>
              <w:t>إضافة مبررات اختيار الجهات الحكومية السعودية: (التوجهات الاستراتيجية للتحول في ظل رؤية 2030، جهود هيئة كفاءة الإنفاق، تطوير نظام المنافسات والمشتريات، الاهتمام المتزايد بمكافحة الفساد وتعزيز النزاهة)</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r>
            <w:r w:rsidRPr="00C93405">
              <w:rPr>
                <w:rFonts w:asciiTheme="minorBidi" w:eastAsia="Times New Roman" w:hAnsiTheme="minorBidi" w:hint="cs"/>
                <w:b/>
                <w:bCs/>
                <w:color w:val="0F1115"/>
                <w:sz w:val="24"/>
                <w:szCs w:val="24"/>
                <w:rtl/>
              </w:rPr>
              <w:t xml:space="preserve">3- </w:t>
            </w:r>
            <w:r w:rsidRPr="00C93405">
              <w:rPr>
                <w:rFonts w:asciiTheme="minorBidi" w:eastAsia="Times New Roman" w:hAnsiTheme="minorBidi"/>
                <w:b/>
                <w:bCs/>
                <w:color w:val="0F1115"/>
                <w:sz w:val="24"/>
                <w:szCs w:val="24"/>
                <w:rtl/>
              </w:rPr>
              <w:t>إضافة إشارة إلى مستهدفات رؤية 2030 المتعلقة برفع كفاءة الإنفاق الحكومي وتحسين إدارة الموارد العامة</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r>
            <w:r w:rsidRPr="00C93405">
              <w:rPr>
                <w:rFonts w:asciiTheme="minorBidi" w:eastAsia="Times New Roman" w:hAnsiTheme="minorBidi" w:hint="cs"/>
                <w:b/>
                <w:bCs/>
                <w:color w:val="0F1115"/>
                <w:sz w:val="24"/>
                <w:szCs w:val="24"/>
                <w:rtl/>
              </w:rPr>
              <w:t xml:space="preserve">4- </w:t>
            </w:r>
            <w:r w:rsidRPr="00C93405">
              <w:rPr>
                <w:rFonts w:asciiTheme="minorBidi" w:eastAsia="Times New Roman" w:hAnsiTheme="minorBidi"/>
                <w:b/>
                <w:bCs/>
                <w:color w:val="0F1115"/>
                <w:sz w:val="24"/>
                <w:szCs w:val="24"/>
                <w:highlight w:val="yellow"/>
                <w:rtl/>
              </w:rPr>
              <w:t>صياغة السؤال الرئيس بالشكل التالي: ما أثر ممارسات حوكمة المشتريات الحكومية بأبعادها (الشفافية، المساءلة، الامتثال، فصل المهام، الرقابة الداخلية، التخطيط، المشتريات الرقمية) في كفاءة الإنفاق بأبعادها (الكفاءة الفنية، كفاءة تخصيص الموارد، خفض الهدر، القيمة مقابل المال، المواءمة الاستراتيجية) في الجهات الحكومية السعودية، وما الدور الوسيط الذي تؤديه إدارة مخاطر تعارض المصالح بأبعادها (الإفصاح، الوقاية، الاكتشاف، المعالجة، التوثيق والمساءلة) في هذه العلاقة؟</w:t>
            </w:r>
            <w:r w:rsidRPr="00C93405">
              <w:rPr>
                <w:rFonts w:asciiTheme="minorBidi" w:eastAsia="Times New Roman" w:hAnsiTheme="minorBidi"/>
                <w:b/>
                <w:bCs/>
                <w:color w:val="0F1115"/>
                <w:sz w:val="24"/>
                <w:szCs w:val="24"/>
                <w:highlight w:val="yellow"/>
              </w:rPr>
              <w:br/>
            </w:r>
            <w:r w:rsidRPr="00C93405">
              <w:rPr>
                <w:rFonts w:asciiTheme="minorBidi" w:eastAsia="Times New Roman" w:hAnsiTheme="minorBidi" w:hint="cs"/>
                <w:b/>
                <w:bCs/>
                <w:color w:val="0F1115"/>
                <w:sz w:val="24"/>
                <w:szCs w:val="24"/>
                <w:highlight w:val="yellow"/>
                <w:rtl/>
              </w:rPr>
              <w:t xml:space="preserve">5- </w:t>
            </w:r>
            <w:r w:rsidRPr="00C93405">
              <w:rPr>
                <w:rFonts w:asciiTheme="minorBidi" w:eastAsia="Times New Roman" w:hAnsiTheme="minorBidi"/>
                <w:b/>
                <w:bCs/>
                <w:color w:val="0F1115"/>
                <w:sz w:val="24"/>
                <w:szCs w:val="24"/>
                <w:highlight w:val="yellow"/>
                <w:rtl/>
              </w:rPr>
              <w:t>إضافة فقرة حول الفجوة بين الأنظمة والممارسات كأحد التحديات الرئيسية في المشتريات الحكومية</w:t>
            </w:r>
            <w:r w:rsidRPr="00C93405">
              <w:rPr>
                <w:rFonts w:asciiTheme="minorBidi" w:eastAsia="Times New Roman" w:hAnsiTheme="minorBidi"/>
                <w:b/>
                <w:bCs/>
                <w:color w:val="0F1115"/>
                <w:sz w:val="24"/>
                <w:szCs w:val="24"/>
                <w:highlight w:val="yellow"/>
              </w:rPr>
              <w:t>.</w:t>
            </w:r>
          </w:p>
        </w:tc>
        <w:tc>
          <w:tcPr>
            <w:tcW w:w="1260" w:type="dxa"/>
          </w:tcPr>
          <w:p w:rsidR="002479C4" w:rsidRPr="00C93405" w:rsidRDefault="002479C4" w:rsidP="002479C4">
            <w:pPr>
              <w:bidi/>
              <w:spacing w:line="375" w:lineRule="atLeast"/>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b/>
                <w:bCs/>
                <w:color w:val="0F1115"/>
                <w:sz w:val="24"/>
                <w:szCs w:val="24"/>
              </w:rPr>
            </w:pPr>
            <w:r w:rsidRPr="00C93405">
              <w:rPr>
                <w:rFonts w:asciiTheme="minorBidi" w:eastAsia="Times New Roman" w:hAnsiTheme="minorBidi"/>
                <w:b/>
                <w:bCs/>
                <w:color w:val="0F1115"/>
                <w:sz w:val="24"/>
                <w:szCs w:val="24"/>
                <w:rtl/>
              </w:rPr>
              <w:t>مشكلة الدراسة</w:t>
            </w:r>
          </w:p>
        </w:tc>
      </w:tr>
      <w:tr w:rsidR="002479C4" w:rsidRPr="00C93405" w:rsidTr="002479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0" w:type="dxa"/>
            <w:hideMark/>
          </w:tcPr>
          <w:p w:rsidR="002479C4" w:rsidRPr="00C93405" w:rsidRDefault="002479C4" w:rsidP="002479C4">
            <w:pPr>
              <w:bidi/>
              <w:spacing w:line="375" w:lineRule="atLeast"/>
              <w:rPr>
                <w:rFonts w:asciiTheme="minorBidi" w:eastAsia="Times New Roman" w:hAnsiTheme="minorBidi"/>
                <w:color w:val="0F1115"/>
                <w:sz w:val="24"/>
                <w:szCs w:val="24"/>
              </w:rPr>
            </w:pPr>
            <w:r w:rsidRPr="00C93405">
              <w:rPr>
                <w:rFonts w:asciiTheme="minorBidi" w:eastAsia="Times New Roman" w:hAnsiTheme="minorBidi"/>
                <w:color w:val="0F1115"/>
                <w:sz w:val="24"/>
                <w:szCs w:val="24"/>
              </w:rPr>
              <w:t xml:space="preserve">- </w:t>
            </w:r>
            <w:r w:rsidRPr="00C93405">
              <w:rPr>
                <w:rFonts w:asciiTheme="minorBidi" w:eastAsia="Times New Roman" w:hAnsiTheme="minorBidi"/>
                <w:color w:val="0F1115"/>
                <w:sz w:val="24"/>
                <w:szCs w:val="24"/>
                <w:rtl/>
              </w:rPr>
              <w:t>إضافة سؤال حول الفروق في استجابات المبحوثين تبعاً للمتغيرات الديموغرافية (الجهة، المستوى الوظيفي، سنوات الخبرة)</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إعادة صياغة الأسئلة لتكون أكثر تحديداً وارتباطاً بأبعاد المتغيرات</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صياغة السؤال الأول والثاني والثالث بصيغة ما مستوى... بدلاً من الصيغ العامة</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إضافة سؤال حول التفاعل بين أبعاد إدارة مخاطر تعارض المصالح في دورها الوسيط</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إضافة سؤال حول أثر أبعاد الحوكمة المختلفة في كفاءة الإنفاق</w:t>
            </w:r>
            <w:r w:rsidRPr="00C93405">
              <w:rPr>
                <w:rFonts w:asciiTheme="minorBidi" w:eastAsia="Times New Roman" w:hAnsiTheme="minorBidi"/>
                <w:color w:val="0F1115"/>
                <w:sz w:val="24"/>
                <w:szCs w:val="24"/>
              </w:rPr>
              <w:t>.</w:t>
            </w:r>
          </w:p>
        </w:tc>
        <w:tc>
          <w:tcPr>
            <w:tcW w:w="4050" w:type="dxa"/>
            <w:hideMark/>
          </w:tcPr>
          <w:p w:rsidR="002479C4" w:rsidRPr="00C93405" w:rsidRDefault="002479C4" w:rsidP="002479C4">
            <w:pPr>
              <w:bidi/>
              <w:spacing w:line="375" w:lineRule="atLeast"/>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b/>
                <w:bCs/>
                <w:color w:val="0F1115"/>
                <w:sz w:val="24"/>
                <w:szCs w:val="24"/>
              </w:rPr>
            </w:pPr>
            <w:r w:rsidRPr="00C93405">
              <w:rPr>
                <w:rFonts w:asciiTheme="minorBidi" w:eastAsia="Times New Roman" w:hAnsiTheme="minorBidi"/>
                <w:b/>
                <w:bCs/>
                <w:color w:val="0F1115"/>
                <w:sz w:val="24"/>
                <w:szCs w:val="24"/>
                <w:rtl/>
              </w:rPr>
              <w:t>التعديلات المطلوبة</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r>
            <w:r w:rsidRPr="00C93405">
              <w:rPr>
                <w:rFonts w:asciiTheme="minorBidi" w:eastAsia="Times New Roman" w:hAnsiTheme="minorBidi"/>
                <w:b/>
                <w:bCs/>
                <w:color w:val="0F1115"/>
                <w:sz w:val="24"/>
                <w:szCs w:val="24"/>
                <w:highlight w:val="yellow"/>
                <w:rtl/>
              </w:rPr>
              <w:t>إضافة السؤال الفرعي الثامن</w:t>
            </w:r>
            <w:r w:rsidRPr="00C93405">
              <w:rPr>
                <w:rFonts w:asciiTheme="minorBidi" w:eastAsia="Times New Roman" w:hAnsiTheme="minorBidi"/>
                <w:b/>
                <w:bCs/>
                <w:color w:val="0F1115"/>
                <w:sz w:val="24"/>
                <w:szCs w:val="24"/>
                <w:highlight w:val="yellow"/>
              </w:rPr>
              <w:t>: </w:t>
            </w:r>
            <w:r w:rsidRPr="00C93405">
              <w:rPr>
                <w:rFonts w:asciiTheme="minorBidi" w:eastAsia="Times New Roman" w:hAnsiTheme="minorBidi"/>
                <w:b/>
                <w:bCs/>
                <w:color w:val="0F1115"/>
                <w:sz w:val="24"/>
                <w:szCs w:val="24"/>
                <w:highlight w:val="yellow"/>
                <w:rtl/>
              </w:rPr>
              <w:t>هل توجد فروق ذات دلالة إحصائية في استجابات المبحوثين حول أثر ممارسات حوكمة المشتريات الحكومية في كفاءة الإنفاق تعزى للمتغيرات الديموغرافية (الجهة الحكومية، المستوى الوظيفي، سنوات الخبرة، الدور في دورة المشتريات)؟</w:t>
            </w:r>
            <w:r w:rsidRPr="00C93405">
              <w:rPr>
                <w:rFonts w:asciiTheme="minorBidi" w:eastAsia="Times New Roman" w:hAnsiTheme="minorBidi"/>
                <w:b/>
                <w:bCs/>
                <w:color w:val="0F1115"/>
                <w:sz w:val="24"/>
                <w:szCs w:val="24"/>
              </w:rPr>
              <w:br/>
            </w:r>
            <w:r w:rsidRPr="00C93405">
              <w:rPr>
                <w:rFonts w:asciiTheme="minorBidi" w:eastAsia="Times New Roman" w:hAnsiTheme="minorBidi"/>
                <w:b/>
                <w:bCs/>
                <w:color w:val="0F1115"/>
                <w:sz w:val="24"/>
                <w:szCs w:val="24"/>
              </w:rPr>
              <w:br/>
            </w:r>
            <w:r w:rsidRPr="00C93405">
              <w:rPr>
                <w:rFonts w:asciiTheme="minorBidi" w:eastAsia="Times New Roman" w:hAnsiTheme="minorBidi"/>
                <w:b/>
                <w:bCs/>
                <w:color w:val="0F1115"/>
                <w:sz w:val="24"/>
                <w:szCs w:val="24"/>
                <w:rtl/>
              </w:rPr>
              <w:t>إعادة صياغة الأسئلة 1 و 2 و 3</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r>
            <w:r w:rsidRPr="00C93405">
              <w:rPr>
                <w:rFonts w:asciiTheme="minorBidi" w:eastAsia="Times New Roman" w:hAnsiTheme="minorBidi"/>
                <w:b/>
                <w:bCs/>
                <w:color w:val="0F1115"/>
                <w:sz w:val="24"/>
                <w:szCs w:val="24"/>
                <w:rtl/>
              </w:rPr>
              <w:t>السؤال الأول: ما مستوى تطبيق ممارسات حوكمة المشتريات الحكومية بأبعادها السبعة في الجهات الحكومية السعودية من وجهة نظر المبحوثين؟</w:t>
            </w:r>
            <w:r w:rsidRPr="00C93405">
              <w:rPr>
                <w:rFonts w:asciiTheme="minorBidi" w:eastAsia="Times New Roman" w:hAnsiTheme="minorBidi"/>
                <w:b/>
                <w:bCs/>
                <w:color w:val="0F1115"/>
                <w:sz w:val="24"/>
                <w:szCs w:val="24"/>
              </w:rPr>
              <w:br/>
            </w:r>
            <w:r w:rsidRPr="00C93405">
              <w:rPr>
                <w:rFonts w:asciiTheme="minorBidi" w:eastAsia="Times New Roman" w:hAnsiTheme="minorBidi"/>
                <w:b/>
                <w:bCs/>
                <w:color w:val="0F1115"/>
                <w:sz w:val="24"/>
                <w:szCs w:val="24"/>
                <w:rtl/>
              </w:rPr>
              <w:t>السؤال الثاني: ما مستوى إدارة مخاطر تعارض المصالح بأبعادها الخمسة في إجراءات المشتريات الحكومية في الجهات الحكومية السعودية من وجهة نظر المبحوثين؟</w:t>
            </w:r>
            <w:r w:rsidRPr="00C93405">
              <w:rPr>
                <w:rFonts w:asciiTheme="minorBidi" w:eastAsia="Times New Roman" w:hAnsiTheme="minorBidi"/>
                <w:b/>
                <w:bCs/>
                <w:color w:val="0F1115"/>
                <w:sz w:val="24"/>
                <w:szCs w:val="24"/>
              </w:rPr>
              <w:br/>
            </w:r>
            <w:r w:rsidRPr="00C93405">
              <w:rPr>
                <w:rFonts w:asciiTheme="minorBidi" w:eastAsia="Times New Roman" w:hAnsiTheme="minorBidi"/>
                <w:b/>
                <w:bCs/>
                <w:color w:val="0F1115"/>
                <w:sz w:val="24"/>
                <w:szCs w:val="24"/>
                <w:rtl/>
              </w:rPr>
              <w:t>السؤال الثالث: ما مستوى كفاءة الإنفاق المرتبط بالمشتريات الحكومية بأبعادها الخمسة في الجهات الحكومية السعودية من وجهة نظر المبحوثين؟</w:t>
            </w:r>
            <w:r w:rsidRPr="00C93405">
              <w:rPr>
                <w:rFonts w:asciiTheme="minorBidi" w:eastAsia="Times New Roman" w:hAnsiTheme="minorBidi"/>
                <w:b/>
                <w:bCs/>
                <w:color w:val="0F1115"/>
                <w:sz w:val="24"/>
                <w:szCs w:val="24"/>
              </w:rPr>
              <w:br/>
            </w:r>
            <w:r w:rsidRPr="00C93405">
              <w:rPr>
                <w:rFonts w:asciiTheme="minorBidi" w:eastAsia="Times New Roman" w:hAnsiTheme="minorBidi"/>
                <w:b/>
                <w:bCs/>
                <w:color w:val="0F1115"/>
                <w:sz w:val="24"/>
                <w:szCs w:val="24"/>
              </w:rPr>
              <w:br/>
            </w:r>
            <w:r w:rsidRPr="00C93405">
              <w:rPr>
                <w:rFonts w:asciiTheme="minorBidi" w:eastAsia="Times New Roman" w:hAnsiTheme="minorBidi"/>
                <w:b/>
                <w:bCs/>
                <w:color w:val="0F1115"/>
                <w:sz w:val="24"/>
                <w:szCs w:val="24"/>
                <w:rtl/>
              </w:rPr>
              <w:t>إعادة صياغة السؤال الرابع</w:t>
            </w:r>
            <w:r w:rsidRPr="00C93405">
              <w:rPr>
                <w:rFonts w:asciiTheme="minorBidi" w:eastAsia="Times New Roman" w:hAnsiTheme="minorBidi"/>
                <w:b/>
                <w:bCs/>
                <w:color w:val="0F1115"/>
                <w:sz w:val="24"/>
                <w:szCs w:val="24"/>
              </w:rPr>
              <w:t>: </w:t>
            </w:r>
            <w:r w:rsidRPr="00C93405">
              <w:rPr>
                <w:rFonts w:asciiTheme="minorBidi" w:eastAsia="Times New Roman" w:hAnsiTheme="minorBidi"/>
                <w:b/>
                <w:bCs/>
                <w:color w:val="0F1115"/>
                <w:sz w:val="24"/>
                <w:szCs w:val="24"/>
                <w:rtl/>
              </w:rPr>
              <w:t>ما أثر كل بُعد من أبعاد ممارسات حوكمة المشتريات الحكومية (الشفافية، المساءلة، الامتثال، فصل المهام، الرقابة الداخلية، التخطيط، المشتريات الرقمية) في كفاءة الإنفاق في الجهات الحكومية السعودية؟</w:t>
            </w:r>
            <w:r w:rsidRPr="00C93405">
              <w:rPr>
                <w:rFonts w:asciiTheme="minorBidi" w:eastAsia="Times New Roman" w:hAnsiTheme="minorBidi"/>
                <w:b/>
                <w:bCs/>
                <w:color w:val="0F1115"/>
                <w:sz w:val="24"/>
                <w:szCs w:val="24"/>
              </w:rPr>
              <w:br/>
            </w:r>
            <w:r w:rsidRPr="00C93405">
              <w:rPr>
                <w:rFonts w:asciiTheme="minorBidi" w:eastAsia="Times New Roman" w:hAnsiTheme="minorBidi"/>
                <w:b/>
                <w:bCs/>
                <w:color w:val="0F1115"/>
                <w:sz w:val="24"/>
                <w:szCs w:val="24"/>
              </w:rPr>
              <w:br/>
            </w:r>
            <w:r w:rsidRPr="00C93405">
              <w:rPr>
                <w:rFonts w:asciiTheme="minorBidi" w:eastAsia="Times New Roman" w:hAnsiTheme="minorBidi"/>
                <w:b/>
                <w:bCs/>
                <w:color w:val="0F1115"/>
                <w:sz w:val="24"/>
                <w:szCs w:val="24"/>
                <w:rtl/>
              </w:rPr>
              <w:t>إضافة سؤال فرعي تاسع</w:t>
            </w:r>
            <w:r w:rsidRPr="00C93405">
              <w:rPr>
                <w:rFonts w:asciiTheme="minorBidi" w:eastAsia="Times New Roman" w:hAnsiTheme="minorBidi"/>
                <w:b/>
                <w:bCs/>
                <w:color w:val="0F1115"/>
                <w:sz w:val="24"/>
                <w:szCs w:val="24"/>
              </w:rPr>
              <w:t>: </w:t>
            </w:r>
            <w:r w:rsidRPr="00C93405">
              <w:rPr>
                <w:rFonts w:asciiTheme="minorBidi" w:eastAsia="Times New Roman" w:hAnsiTheme="minorBidi"/>
                <w:b/>
                <w:bCs/>
                <w:color w:val="0F1115"/>
                <w:sz w:val="24"/>
                <w:szCs w:val="24"/>
                <w:rtl/>
              </w:rPr>
              <w:t>ما هو التفاعل بين أبعاد إدارة مخاطر تعارض المصالح في دورها الوسيط على العلاقة بين ممارسات حوكمة المشتريات الحكومية وكفاءة الإنفاق؟</w:t>
            </w:r>
          </w:p>
        </w:tc>
        <w:tc>
          <w:tcPr>
            <w:tcW w:w="1260" w:type="dxa"/>
          </w:tcPr>
          <w:p w:rsidR="002479C4" w:rsidRPr="00C93405" w:rsidRDefault="002479C4" w:rsidP="002479C4">
            <w:pPr>
              <w:bidi/>
              <w:spacing w:line="375" w:lineRule="atLeast"/>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b/>
                <w:bCs/>
                <w:color w:val="0F1115"/>
                <w:sz w:val="24"/>
                <w:szCs w:val="24"/>
              </w:rPr>
            </w:pPr>
            <w:r w:rsidRPr="00C93405">
              <w:rPr>
                <w:rFonts w:asciiTheme="minorBidi" w:eastAsia="Times New Roman" w:hAnsiTheme="minorBidi"/>
                <w:b/>
                <w:bCs/>
                <w:color w:val="0F1115"/>
                <w:sz w:val="24"/>
                <w:szCs w:val="24"/>
                <w:rtl/>
              </w:rPr>
              <w:t>تساؤلات الدراسة</w:t>
            </w:r>
          </w:p>
        </w:tc>
      </w:tr>
      <w:tr w:rsidR="002479C4" w:rsidRPr="00C93405" w:rsidTr="002479C4">
        <w:tc>
          <w:tcPr>
            <w:cnfStyle w:val="001000000000" w:firstRow="0" w:lastRow="0" w:firstColumn="1" w:lastColumn="0" w:oddVBand="0" w:evenVBand="0" w:oddHBand="0" w:evenHBand="0" w:firstRowFirstColumn="0" w:firstRowLastColumn="0" w:lastRowFirstColumn="0" w:lastRowLastColumn="0"/>
            <w:tcW w:w="4050" w:type="dxa"/>
            <w:hideMark/>
          </w:tcPr>
          <w:p w:rsidR="00FF7C7F" w:rsidRPr="00C93405" w:rsidRDefault="002479C4" w:rsidP="00FF7C7F">
            <w:pPr>
              <w:bidi/>
              <w:spacing w:line="375" w:lineRule="atLeast"/>
              <w:rPr>
                <w:rFonts w:asciiTheme="minorBidi" w:eastAsia="Times New Roman" w:hAnsiTheme="minorBidi"/>
                <w:color w:val="0F1115"/>
                <w:sz w:val="24"/>
                <w:szCs w:val="24"/>
                <w:rtl/>
              </w:rPr>
            </w:pPr>
            <w:r w:rsidRPr="00C93405">
              <w:rPr>
                <w:rFonts w:asciiTheme="minorBidi" w:eastAsia="Times New Roman" w:hAnsiTheme="minorBidi"/>
                <w:color w:val="0F1115"/>
                <w:sz w:val="24"/>
                <w:szCs w:val="24"/>
                <w:highlight w:val="yellow"/>
              </w:rPr>
              <w:t xml:space="preserve">- </w:t>
            </w:r>
            <w:r w:rsidRPr="00C93405">
              <w:rPr>
                <w:rFonts w:asciiTheme="minorBidi" w:eastAsia="Times New Roman" w:hAnsiTheme="minorBidi"/>
                <w:color w:val="0F1115"/>
                <w:sz w:val="24"/>
                <w:szCs w:val="24"/>
                <w:highlight w:val="yellow"/>
                <w:rtl/>
              </w:rPr>
              <w:t>إضافة أهمية على المستوى العربي والخليجي، وليس فقط السعودي</w:t>
            </w:r>
            <w:r w:rsidRPr="00C93405">
              <w:rPr>
                <w:rFonts w:asciiTheme="minorBidi" w:eastAsia="Times New Roman" w:hAnsiTheme="minorBidi"/>
                <w:color w:val="0F1115"/>
                <w:sz w:val="24"/>
                <w:szCs w:val="24"/>
                <w:highlight w:val="yellow"/>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توضيح كيف ستساهم الدراسة في تطوير أطر قياس حوكمة المشتريات الحكومية</w:t>
            </w:r>
            <w:r w:rsidRPr="00C93405">
              <w:rPr>
                <w:rFonts w:asciiTheme="minorBidi" w:eastAsia="Times New Roman" w:hAnsiTheme="minorBidi"/>
                <w:color w:val="0F1115"/>
                <w:sz w:val="24"/>
                <w:szCs w:val="24"/>
              </w:rPr>
              <w:t>.</w:t>
            </w:r>
          </w:p>
          <w:p w:rsidR="00FF7C7F" w:rsidRPr="00C93405" w:rsidRDefault="002479C4" w:rsidP="00FF7C7F">
            <w:pPr>
              <w:bidi/>
              <w:spacing w:line="375" w:lineRule="atLeast"/>
              <w:rPr>
                <w:rFonts w:asciiTheme="minorBidi" w:eastAsia="Times New Roman" w:hAnsiTheme="minorBidi"/>
                <w:color w:val="0F1115"/>
                <w:sz w:val="24"/>
                <w:szCs w:val="24"/>
                <w:rtl/>
              </w:rPr>
            </w:pPr>
            <w:r w:rsidRPr="00C93405">
              <w:rPr>
                <w:rFonts w:asciiTheme="minorBidi" w:eastAsia="Times New Roman" w:hAnsiTheme="minorBidi"/>
                <w:color w:val="0F1115"/>
                <w:sz w:val="24"/>
                <w:szCs w:val="24"/>
              </w:rPr>
              <w:br/>
            </w:r>
            <w:r w:rsidR="00FF7C7F" w:rsidRPr="00C93405">
              <w:rPr>
                <w:rFonts w:asciiTheme="minorBidi" w:eastAsia="Times New Roman" w:hAnsiTheme="minorBidi" w:hint="cs"/>
                <w:color w:val="0F1115"/>
                <w:sz w:val="24"/>
                <w:szCs w:val="24"/>
                <w:rtl/>
              </w:rPr>
              <w:t xml:space="preserve">- </w:t>
            </w:r>
            <w:r w:rsidRPr="00C93405">
              <w:rPr>
                <w:rFonts w:asciiTheme="minorBidi" w:eastAsia="Times New Roman" w:hAnsiTheme="minorBidi"/>
                <w:color w:val="0F1115"/>
                <w:sz w:val="24"/>
                <w:szCs w:val="24"/>
              </w:rPr>
              <w:t xml:space="preserve"> </w:t>
            </w:r>
            <w:r w:rsidRPr="00C93405">
              <w:rPr>
                <w:rFonts w:asciiTheme="minorBidi" w:eastAsia="Times New Roman" w:hAnsiTheme="minorBidi"/>
                <w:color w:val="0F1115"/>
                <w:sz w:val="24"/>
                <w:szCs w:val="24"/>
                <w:rtl/>
              </w:rPr>
              <w:t>إضافة أهمية للدراسة من حيث تطوير أدوات قياس يمكن استخدامها في جهات حكومية أخرى</w:t>
            </w:r>
            <w:r w:rsidRPr="00C93405">
              <w:rPr>
                <w:rFonts w:asciiTheme="minorBidi" w:eastAsia="Times New Roman" w:hAnsiTheme="minorBidi"/>
                <w:color w:val="0F1115"/>
                <w:sz w:val="24"/>
                <w:szCs w:val="24"/>
              </w:rPr>
              <w:t>.</w:t>
            </w:r>
          </w:p>
          <w:p w:rsidR="00FF7C7F" w:rsidRPr="00C93405" w:rsidRDefault="002479C4" w:rsidP="00FF7C7F">
            <w:pPr>
              <w:bidi/>
              <w:spacing w:line="375" w:lineRule="atLeast"/>
              <w:rPr>
                <w:rFonts w:asciiTheme="minorBidi" w:eastAsia="Times New Roman" w:hAnsiTheme="minorBidi"/>
                <w:color w:val="0F1115"/>
                <w:sz w:val="24"/>
                <w:szCs w:val="24"/>
                <w:rtl/>
              </w:rPr>
            </w:pPr>
            <w:r w:rsidRPr="00C93405">
              <w:rPr>
                <w:rFonts w:asciiTheme="minorBidi" w:eastAsia="Times New Roman" w:hAnsiTheme="minorBidi"/>
                <w:color w:val="0F1115"/>
                <w:sz w:val="24"/>
                <w:szCs w:val="24"/>
              </w:rPr>
              <w:br/>
            </w:r>
            <w:r w:rsidR="00FF7C7F" w:rsidRPr="00C93405">
              <w:rPr>
                <w:rFonts w:asciiTheme="minorBidi" w:eastAsia="Times New Roman" w:hAnsiTheme="minorBidi" w:hint="cs"/>
                <w:color w:val="0F1115"/>
                <w:sz w:val="24"/>
                <w:szCs w:val="24"/>
                <w:rtl/>
              </w:rPr>
              <w:t xml:space="preserve">- </w:t>
            </w:r>
            <w:r w:rsidRPr="00C93405">
              <w:rPr>
                <w:rFonts w:asciiTheme="minorBidi" w:eastAsia="Times New Roman" w:hAnsiTheme="minorBidi"/>
                <w:color w:val="0F1115"/>
                <w:sz w:val="24"/>
                <w:szCs w:val="24"/>
                <w:rtl/>
              </w:rPr>
              <w:t>التأكيد على أهمية الدراسة في دعم صناع القرار في تطوير سياسات المشتريات الحكومية</w:t>
            </w:r>
            <w:r w:rsidRPr="00C93405">
              <w:rPr>
                <w:rFonts w:asciiTheme="minorBidi" w:eastAsia="Times New Roman" w:hAnsiTheme="minorBidi"/>
                <w:color w:val="0F1115"/>
                <w:sz w:val="24"/>
                <w:szCs w:val="24"/>
              </w:rPr>
              <w:t>.</w:t>
            </w:r>
          </w:p>
          <w:p w:rsidR="002479C4" w:rsidRPr="00C93405" w:rsidRDefault="002479C4" w:rsidP="00FF7C7F">
            <w:pPr>
              <w:bidi/>
              <w:spacing w:line="375" w:lineRule="atLeast"/>
              <w:rPr>
                <w:rFonts w:asciiTheme="minorBidi" w:eastAsia="Times New Roman" w:hAnsiTheme="minorBidi"/>
                <w:color w:val="0F1115"/>
                <w:sz w:val="24"/>
                <w:szCs w:val="24"/>
              </w:rPr>
            </w:pPr>
            <w:r w:rsidRPr="00C93405">
              <w:rPr>
                <w:rFonts w:asciiTheme="minorBidi" w:eastAsia="Times New Roman" w:hAnsiTheme="minorBidi"/>
                <w:color w:val="0F1115"/>
                <w:sz w:val="24"/>
                <w:szCs w:val="24"/>
              </w:rPr>
              <w:br/>
            </w:r>
            <w:r w:rsidR="00FF7C7F" w:rsidRPr="00C93405">
              <w:rPr>
                <w:rFonts w:asciiTheme="minorBidi" w:eastAsia="Times New Roman" w:hAnsiTheme="minorBidi" w:hint="cs"/>
                <w:color w:val="0F1115"/>
                <w:sz w:val="24"/>
                <w:szCs w:val="24"/>
                <w:rtl/>
              </w:rPr>
              <w:t xml:space="preserve">- </w:t>
            </w:r>
            <w:r w:rsidRPr="00C93405">
              <w:rPr>
                <w:rFonts w:asciiTheme="minorBidi" w:eastAsia="Times New Roman" w:hAnsiTheme="minorBidi"/>
                <w:color w:val="0F1115"/>
                <w:sz w:val="24"/>
                <w:szCs w:val="24"/>
                <w:rtl/>
              </w:rPr>
              <w:t>إضافة أهمية للدراسة في دعم هيئة كفاءة الإنفاق والمشروعات الحكومية في مهامها</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توضيح الإسهام في إثراء نظرية الوكالة في سياق القطاع الحكومي</w:t>
            </w:r>
            <w:r w:rsidRPr="00C93405">
              <w:rPr>
                <w:rFonts w:asciiTheme="minorBidi" w:eastAsia="Times New Roman" w:hAnsiTheme="minorBidi"/>
                <w:color w:val="0F1115"/>
                <w:sz w:val="24"/>
                <w:szCs w:val="24"/>
              </w:rPr>
              <w:t>.</w:t>
            </w:r>
          </w:p>
        </w:tc>
        <w:tc>
          <w:tcPr>
            <w:tcW w:w="4050" w:type="dxa"/>
            <w:hideMark/>
          </w:tcPr>
          <w:p w:rsidR="002479C4" w:rsidRPr="00C93405" w:rsidRDefault="002479C4" w:rsidP="00FF7C7F">
            <w:pPr>
              <w:bidi/>
              <w:spacing w:line="375" w:lineRule="atLeast"/>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b/>
                <w:bCs/>
                <w:color w:val="0F1115"/>
                <w:sz w:val="24"/>
                <w:szCs w:val="24"/>
              </w:rPr>
            </w:pPr>
            <w:r w:rsidRPr="00C93405">
              <w:rPr>
                <w:rFonts w:asciiTheme="minorBidi" w:eastAsia="Times New Roman" w:hAnsiTheme="minorBidi"/>
                <w:b/>
                <w:bCs/>
                <w:color w:val="0F1115"/>
                <w:sz w:val="24"/>
                <w:szCs w:val="24"/>
                <w:rtl/>
              </w:rPr>
              <w:t>التعديلات المطلوبة</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r>
            <w:r w:rsidR="00FF7C7F" w:rsidRPr="00C93405">
              <w:rPr>
                <w:rFonts w:asciiTheme="minorBidi" w:eastAsia="Times New Roman" w:hAnsiTheme="minorBidi" w:hint="cs"/>
                <w:b/>
                <w:bCs/>
                <w:color w:val="0F1115"/>
                <w:sz w:val="24"/>
                <w:szCs w:val="24"/>
                <w:rtl/>
              </w:rPr>
              <w:t xml:space="preserve">1- </w:t>
            </w:r>
            <w:r w:rsidRPr="00C93405">
              <w:rPr>
                <w:rFonts w:asciiTheme="minorBidi" w:eastAsia="Times New Roman" w:hAnsiTheme="minorBidi"/>
                <w:b/>
                <w:bCs/>
                <w:color w:val="0F1115"/>
                <w:sz w:val="24"/>
                <w:szCs w:val="24"/>
              </w:rPr>
              <w:t xml:space="preserve">. </w:t>
            </w:r>
            <w:r w:rsidRPr="00C93405">
              <w:rPr>
                <w:rFonts w:asciiTheme="minorBidi" w:eastAsia="Times New Roman" w:hAnsiTheme="minorBidi"/>
                <w:b/>
                <w:bCs/>
                <w:color w:val="0F1115"/>
                <w:sz w:val="24"/>
                <w:szCs w:val="24"/>
                <w:rtl/>
              </w:rPr>
              <w:t>إضافة بند في الأهمية النظرية: تسهم الدراسة في إثراء الأدبيات العربية والخليجية في مجال حوكمة المشتريات الحكومية وكفاءة الإنفاق، حيث تمثل إضافة نوعية للمكتبة العربية التي تفتقر إلى دراسات ميدانية في هذا الموضوع في سياق القطاع الحكومي السعودي</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r>
            <w:r w:rsidR="00FF7C7F" w:rsidRPr="00C93405">
              <w:rPr>
                <w:rFonts w:asciiTheme="minorBidi" w:eastAsia="Times New Roman" w:hAnsiTheme="minorBidi" w:hint="cs"/>
                <w:b/>
                <w:bCs/>
                <w:color w:val="0F1115"/>
                <w:sz w:val="24"/>
                <w:szCs w:val="24"/>
                <w:rtl/>
              </w:rPr>
              <w:t xml:space="preserve">2- </w:t>
            </w:r>
            <w:r w:rsidRPr="00C93405">
              <w:rPr>
                <w:rFonts w:asciiTheme="minorBidi" w:eastAsia="Times New Roman" w:hAnsiTheme="minorBidi"/>
                <w:b/>
                <w:bCs/>
                <w:color w:val="0F1115"/>
                <w:sz w:val="24"/>
                <w:szCs w:val="24"/>
                <w:rtl/>
              </w:rPr>
              <w:t>ضافة بند في الأهمية النظرية: تُسهم الدراسة في اختبار نظرية الوكالة</w:t>
            </w:r>
            <w:r w:rsidRPr="00C93405">
              <w:rPr>
                <w:rFonts w:asciiTheme="minorBidi" w:eastAsia="Times New Roman" w:hAnsiTheme="minorBidi"/>
                <w:b/>
                <w:bCs/>
                <w:color w:val="0F1115"/>
                <w:sz w:val="24"/>
                <w:szCs w:val="24"/>
              </w:rPr>
              <w:t xml:space="preserve"> (Agency Theory) </w:t>
            </w:r>
            <w:r w:rsidRPr="00C93405">
              <w:rPr>
                <w:rFonts w:asciiTheme="minorBidi" w:eastAsia="Times New Roman" w:hAnsiTheme="minorBidi"/>
                <w:b/>
                <w:bCs/>
                <w:color w:val="0F1115"/>
                <w:sz w:val="24"/>
                <w:szCs w:val="24"/>
                <w:rtl/>
              </w:rPr>
              <w:t>في سياق جديد (المشتريات الحكومية) وتوفر أدلة تجريبية على كيفية تحويل ممارسات الحوكمة إلى كفاءة إنفاق عبر آليات إدارة المخاطر</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t xml:space="preserve">3. </w:t>
            </w:r>
            <w:r w:rsidRPr="00C93405">
              <w:rPr>
                <w:rFonts w:asciiTheme="minorBidi" w:eastAsia="Times New Roman" w:hAnsiTheme="minorBidi"/>
                <w:b/>
                <w:bCs/>
                <w:color w:val="0F1115"/>
                <w:sz w:val="24"/>
                <w:szCs w:val="24"/>
                <w:rtl/>
              </w:rPr>
              <w:t>إضافة بند في الأهمية التطبيقية: تدعم الدراسة جهود هيئة كفاءة الإنفاق والمشروعات الحكومية ووزارة المالية في تطوير أطر حوكمة المشتريات الحكومية، وتقديم مؤشرات أداء قابلة للقياس حول أثر ممارسات الحوكمة على كفاءة الإنفاق</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t xml:space="preserve">4. </w:t>
            </w:r>
            <w:r w:rsidRPr="00C93405">
              <w:rPr>
                <w:rFonts w:asciiTheme="minorBidi" w:eastAsia="Times New Roman" w:hAnsiTheme="minorBidi"/>
                <w:b/>
                <w:bCs/>
                <w:color w:val="0F1115"/>
                <w:sz w:val="24"/>
                <w:szCs w:val="24"/>
                <w:rtl/>
              </w:rPr>
              <w:t>إضافة بند: تُسهم في تطوير أداة قياس (استبانة) يمكن توظيفها في دراسات لاحقة في جهات حكومية أخرى في المملكة والمنطقة</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t xml:space="preserve">5. </w:t>
            </w:r>
            <w:r w:rsidRPr="00C93405">
              <w:rPr>
                <w:rFonts w:asciiTheme="minorBidi" w:eastAsia="Times New Roman" w:hAnsiTheme="minorBidi"/>
                <w:b/>
                <w:bCs/>
                <w:color w:val="0F1115"/>
                <w:sz w:val="24"/>
                <w:szCs w:val="24"/>
                <w:rtl/>
              </w:rPr>
              <w:t>إضافة بند: تُمكّن الجهات الحكومية من تحديد أولويات تحسين ممارسات الحوكمة وفقاً لقوة تأثير كل بُعد في كفاءة الإنفاق</w:t>
            </w:r>
            <w:r w:rsidRPr="00C93405">
              <w:rPr>
                <w:rFonts w:asciiTheme="minorBidi" w:eastAsia="Times New Roman" w:hAnsiTheme="minorBidi"/>
                <w:b/>
                <w:bCs/>
                <w:color w:val="0F1115"/>
                <w:sz w:val="24"/>
                <w:szCs w:val="24"/>
              </w:rPr>
              <w:t>.</w:t>
            </w:r>
          </w:p>
        </w:tc>
        <w:tc>
          <w:tcPr>
            <w:tcW w:w="1260" w:type="dxa"/>
          </w:tcPr>
          <w:p w:rsidR="002479C4" w:rsidRPr="00C93405" w:rsidRDefault="002479C4" w:rsidP="002479C4">
            <w:pPr>
              <w:bidi/>
              <w:spacing w:line="375" w:lineRule="atLeast"/>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b/>
                <w:bCs/>
                <w:color w:val="0F1115"/>
                <w:sz w:val="24"/>
                <w:szCs w:val="24"/>
              </w:rPr>
            </w:pPr>
            <w:r w:rsidRPr="00C93405">
              <w:rPr>
                <w:rFonts w:asciiTheme="minorBidi" w:eastAsia="Times New Roman" w:hAnsiTheme="minorBidi"/>
                <w:b/>
                <w:bCs/>
                <w:color w:val="0F1115"/>
                <w:sz w:val="24"/>
                <w:szCs w:val="24"/>
                <w:rtl/>
              </w:rPr>
              <w:t>أهمية الدراسة</w:t>
            </w:r>
          </w:p>
        </w:tc>
      </w:tr>
      <w:tr w:rsidR="002479C4" w:rsidRPr="00C93405" w:rsidTr="002479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0" w:type="dxa"/>
            <w:hideMark/>
          </w:tcPr>
          <w:p w:rsidR="002479C4" w:rsidRPr="00C93405" w:rsidRDefault="002479C4" w:rsidP="002479C4">
            <w:pPr>
              <w:bidi/>
              <w:spacing w:line="375" w:lineRule="atLeast"/>
              <w:rPr>
                <w:rFonts w:asciiTheme="minorBidi" w:eastAsia="Times New Roman" w:hAnsiTheme="minorBidi"/>
                <w:color w:val="0F1115"/>
                <w:sz w:val="24"/>
                <w:szCs w:val="24"/>
              </w:rPr>
            </w:pPr>
            <w:r w:rsidRPr="00C93405">
              <w:rPr>
                <w:rFonts w:asciiTheme="minorBidi" w:eastAsia="Times New Roman" w:hAnsiTheme="minorBidi"/>
                <w:color w:val="0F1115"/>
                <w:sz w:val="24"/>
                <w:szCs w:val="24"/>
              </w:rPr>
              <w:t xml:space="preserve">- </w:t>
            </w:r>
            <w:r w:rsidRPr="00C93405">
              <w:rPr>
                <w:rFonts w:asciiTheme="minorBidi" w:eastAsia="Times New Roman" w:hAnsiTheme="minorBidi"/>
                <w:color w:val="0F1115"/>
                <w:sz w:val="24"/>
                <w:szCs w:val="24"/>
                <w:rtl/>
              </w:rPr>
              <w:t>صياغة الأهداف بأسلوب إجرائي أكثر تحديداً وقابلاً للقياس</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إضافة هدف يتعلق باختبار الفروق بين الجهات الحكومية المختلفة</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إضافة هدف يتعلق ببناء نموذج تنبؤي لكفاءة الإنفاق بناءً على أبعاد الحوكمة وإدارة المخاطر</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ربط الأهداف بشكل أوضح بالفجوة البحثية</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إضافة هدف يتعلق بتحليل الأثر التفاضلي لكل بُعد من أبعاد حوكمة المشتريات على كفاءة الإنفاق</w:t>
            </w:r>
            <w:r w:rsidRPr="00C93405">
              <w:rPr>
                <w:rFonts w:asciiTheme="minorBidi" w:eastAsia="Times New Roman" w:hAnsiTheme="minorBidi"/>
                <w:color w:val="0F1115"/>
                <w:sz w:val="24"/>
                <w:szCs w:val="24"/>
              </w:rPr>
              <w:t>.</w:t>
            </w:r>
          </w:p>
        </w:tc>
        <w:tc>
          <w:tcPr>
            <w:tcW w:w="4050" w:type="dxa"/>
            <w:hideMark/>
          </w:tcPr>
          <w:p w:rsidR="002479C4" w:rsidRPr="00C93405" w:rsidRDefault="002479C4" w:rsidP="002479C4">
            <w:pPr>
              <w:bidi/>
              <w:spacing w:line="375" w:lineRule="atLeast"/>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b/>
                <w:bCs/>
                <w:color w:val="0F1115"/>
                <w:sz w:val="24"/>
                <w:szCs w:val="24"/>
              </w:rPr>
            </w:pPr>
            <w:r w:rsidRPr="00C93405">
              <w:rPr>
                <w:rFonts w:asciiTheme="minorBidi" w:eastAsia="Times New Roman" w:hAnsiTheme="minorBidi"/>
                <w:b/>
                <w:bCs/>
                <w:color w:val="0F1115"/>
                <w:sz w:val="24"/>
                <w:szCs w:val="24"/>
                <w:rtl/>
              </w:rPr>
              <w:t>التعديلات المطلوبة</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r>
            <w:r w:rsidRPr="00C93405">
              <w:rPr>
                <w:rFonts w:asciiTheme="minorBidi" w:eastAsia="Times New Roman" w:hAnsiTheme="minorBidi"/>
                <w:b/>
                <w:bCs/>
                <w:color w:val="0F1115"/>
                <w:sz w:val="24"/>
                <w:szCs w:val="24"/>
                <w:highlight w:val="yellow"/>
                <w:rtl/>
              </w:rPr>
              <w:t>إضافة هدف فرعي جديد</w:t>
            </w:r>
            <w:r w:rsidRPr="00C93405">
              <w:rPr>
                <w:rFonts w:asciiTheme="minorBidi" w:eastAsia="Times New Roman" w:hAnsiTheme="minorBidi"/>
                <w:b/>
                <w:bCs/>
                <w:color w:val="0F1115"/>
                <w:sz w:val="24"/>
                <w:szCs w:val="24"/>
                <w:highlight w:val="yellow"/>
              </w:rPr>
              <w:t>: </w:t>
            </w:r>
            <w:r w:rsidRPr="00C93405">
              <w:rPr>
                <w:rFonts w:asciiTheme="minorBidi" w:eastAsia="Times New Roman" w:hAnsiTheme="minorBidi"/>
                <w:b/>
                <w:bCs/>
                <w:color w:val="0F1115"/>
                <w:sz w:val="24"/>
                <w:szCs w:val="24"/>
                <w:highlight w:val="yellow"/>
                <w:rtl/>
              </w:rPr>
              <w:t>اختبار الفروق ذات الدلالة الإحصائية في استجابات المبحوثين حول أثر ممارسات حوكمة المشتريات الحكومية في كفاءة الإنفاق بين الجهات الحكومية المختلفة في المملكة العربية السعودية</w:t>
            </w:r>
            <w:r w:rsidRPr="00C93405">
              <w:rPr>
                <w:rFonts w:asciiTheme="minorBidi" w:eastAsia="Times New Roman" w:hAnsiTheme="minorBidi"/>
                <w:b/>
                <w:bCs/>
                <w:color w:val="0F1115"/>
                <w:sz w:val="24"/>
                <w:szCs w:val="24"/>
                <w:highlight w:val="yellow"/>
              </w:rPr>
              <w:t>.</w:t>
            </w:r>
            <w:r w:rsidRPr="00C93405">
              <w:rPr>
                <w:rFonts w:asciiTheme="minorBidi" w:eastAsia="Times New Roman" w:hAnsiTheme="minorBidi"/>
                <w:b/>
                <w:bCs/>
                <w:color w:val="0F1115"/>
                <w:sz w:val="24"/>
                <w:szCs w:val="24"/>
                <w:highlight w:val="yellow"/>
              </w:rPr>
              <w:br/>
            </w:r>
            <w:r w:rsidRPr="00C93405">
              <w:rPr>
                <w:rFonts w:asciiTheme="minorBidi" w:eastAsia="Times New Roman" w:hAnsiTheme="minorBidi"/>
                <w:b/>
                <w:bCs/>
                <w:color w:val="0F1115"/>
                <w:sz w:val="24"/>
                <w:szCs w:val="24"/>
                <w:highlight w:val="yellow"/>
              </w:rPr>
              <w:br/>
            </w:r>
            <w:r w:rsidRPr="00C93405">
              <w:rPr>
                <w:rFonts w:asciiTheme="minorBidi" w:eastAsia="Times New Roman" w:hAnsiTheme="minorBidi"/>
                <w:b/>
                <w:bCs/>
                <w:color w:val="0F1115"/>
                <w:sz w:val="24"/>
                <w:szCs w:val="24"/>
                <w:highlight w:val="yellow"/>
                <w:rtl/>
              </w:rPr>
              <w:t>إضافة هدف فرعي جديد</w:t>
            </w:r>
            <w:r w:rsidRPr="00C93405">
              <w:rPr>
                <w:rFonts w:asciiTheme="minorBidi" w:eastAsia="Times New Roman" w:hAnsiTheme="minorBidi"/>
                <w:b/>
                <w:bCs/>
                <w:color w:val="0F1115"/>
                <w:sz w:val="24"/>
                <w:szCs w:val="24"/>
                <w:highlight w:val="yellow"/>
              </w:rPr>
              <w:t>: </w:t>
            </w:r>
            <w:r w:rsidRPr="00C93405">
              <w:rPr>
                <w:rFonts w:asciiTheme="minorBidi" w:eastAsia="Times New Roman" w:hAnsiTheme="minorBidi"/>
                <w:b/>
                <w:bCs/>
                <w:color w:val="0F1115"/>
                <w:sz w:val="24"/>
                <w:szCs w:val="24"/>
                <w:highlight w:val="yellow"/>
                <w:rtl/>
              </w:rPr>
              <w:t>بناء نموذج رياضي/انحداري يمكن من التنبؤ بمستوى كفاءة الإنفاق في الجهات الحكومية في ضوء مستوى ممارسات حوكمة المشتريات الحكومية وإدارة مخاطر تعارض المصالح</w:t>
            </w:r>
            <w:r w:rsidRPr="00C93405">
              <w:rPr>
                <w:rFonts w:asciiTheme="minorBidi" w:eastAsia="Times New Roman" w:hAnsiTheme="minorBidi"/>
                <w:b/>
                <w:bCs/>
                <w:color w:val="0F1115"/>
                <w:sz w:val="24"/>
                <w:szCs w:val="24"/>
                <w:highlight w:val="yellow"/>
              </w:rPr>
              <w:t>.</w:t>
            </w:r>
            <w:r w:rsidRPr="00C93405">
              <w:rPr>
                <w:rFonts w:asciiTheme="minorBidi" w:eastAsia="Times New Roman" w:hAnsiTheme="minorBidi"/>
                <w:b/>
                <w:bCs/>
                <w:color w:val="0F1115"/>
                <w:sz w:val="24"/>
                <w:szCs w:val="24"/>
                <w:highlight w:val="yellow"/>
              </w:rPr>
              <w:br/>
            </w:r>
            <w:r w:rsidRPr="00C93405">
              <w:rPr>
                <w:rFonts w:asciiTheme="minorBidi" w:eastAsia="Times New Roman" w:hAnsiTheme="minorBidi"/>
                <w:b/>
                <w:bCs/>
                <w:color w:val="0F1115"/>
                <w:sz w:val="24"/>
                <w:szCs w:val="24"/>
                <w:highlight w:val="yellow"/>
              </w:rPr>
              <w:br/>
            </w:r>
            <w:r w:rsidRPr="00C93405">
              <w:rPr>
                <w:rFonts w:asciiTheme="minorBidi" w:eastAsia="Times New Roman" w:hAnsiTheme="minorBidi"/>
                <w:b/>
                <w:bCs/>
                <w:color w:val="0F1115"/>
                <w:sz w:val="24"/>
                <w:szCs w:val="24"/>
                <w:highlight w:val="yellow"/>
                <w:rtl/>
              </w:rPr>
              <w:t>إضافة هدف فرعي جديد</w:t>
            </w:r>
            <w:r w:rsidRPr="00C93405">
              <w:rPr>
                <w:rFonts w:asciiTheme="minorBidi" w:eastAsia="Times New Roman" w:hAnsiTheme="minorBidi"/>
                <w:b/>
                <w:bCs/>
                <w:color w:val="0F1115"/>
                <w:sz w:val="24"/>
                <w:szCs w:val="24"/>
                <w:highlight w:val="yellow"/>
              </w:rPr>
              <w:t>: </w:t>
            </w:r>
            <w:r w:rsidRPr="00C93405">
              <w:rPr>
                <w:rFonts w:asciiTheme="minorBidi" w:eastAsia="Times New Roman" w:hAnsiTheme="minorBidi"/>
                <w:b/>
                <w:bCs/>
                <w:color w:val="0F1115"/>
                <w:sz w:val="24"/>
                <w:szCs w:val="24"/>
                <w:highlight w:val="yellow"/>
                <w:rtl/>
              </w:rPr>
              <w:t>تحليل الأثر التفاضلي لكل بُعد من أبعاد ممارسات حوكمة المشتريات الحكومية (الشفافية، المساءلة، الامتثال، فصل المهام، الرقابة الداخلية، التخطيط، المشتريات الرقمية) في كفاءة الإنفاق</w:t>
            </w:r>
            <w:r w:rsidRPr="00C93405">
              <w:rPr>
                <w:rFonts w:asciiTheme="minorBidi" w:eastAsia="Times New Roman" w:hAnsiTheme="minorBidi"/>
                <w:b/>
                <w:bCs/>
                <w:color w:val="0F1115"/>
                <w:sz w:val="24"/>
                <w:szCs w:val="24"/>
                <w:highlight w:val="yellow"/>
              </w:rPr>
              <w:t>.</w:t>
            </w:r>
            <w:r w:rsidRPr="00C93405">
              <w:rPr>
                <w:rFonts w:asciiTheme="minorBidi" w:eastAsia="Times New Roman" w:hAnsiTheme="minorBidi"/>
                <w:b/>
                <w:bCs/>
                <w:color w:val="0F1115"/>
                <w:sz w:val="24"/>
                <w:szCs w:val="24"/>
              </w:rPr>
              <w:br/>
            </w:r>
            <w:r w:rsidRPr="00C93405">
              <w:rPr>
                <w:rFonts w:asciiTheme="minorBidi" w:eastAsia="Times New Roman" w:hAnsiTheme="minorBidi"/>
                <w:b/>
                <w:bCs/>
                <w:color w:val="0F1115"/>
                <w:sz w:val="24"/>
                <w:szCs w:val="24"/>
              </w:rPr>
              <w:br/>
            </w:r>
            <w:r w:rsidRPr="00C93405">
              <w:rPr>
                <w:rFonts w:asciiTheme="minorBidi" w:eastAsia="Times New Roman" w:hAnsiTheme="minorBidi"/>
                <w:b/>
                <w:bCs/>
                <w:color w:val="0F1115"/>
                <w:sz w:val="24"/>
                <w:szCs w:val="24"/>
                <w:rtl/>
              </w:rPr>
              <w:t>إعادة صياغة الأهداف</w:t>
            </w:r>
            <w:r w:rsidRPr="00C93405">
              <w:rPr>
                <w:rFonts w:asciiTheme="minorBidi" w:eastAsia="Times New Roman" w:hAnsiTheme="minorBidi"/>
                <w:b/>
                <w:bCs/>
                <w:color w:val="0F1115"/>
                <w:sz w:val="24"/>
                <w:szCs w:val="24"/>
              </w:rPr>
              <w:t>: </w:t>
            </w:r>
            <w:r w:rsidRPr="00C93405">
              <w:rPr>
                <w:rFonts w:asciiTheme="minorBidi" w:eastAsia="Times New Roman" w:hAnsiTheme="minorBidi"/>
                <w:b/>
                <w:bCs/>
                <w:color w:val="0F1115"/>
                <w:sz w:val="24"/>
                <w:szCs w:val="24"/>
                <w:rtl/>
              </w:rPr>
              <w:t>صياغة كل هدف بفعل مضارع محدد (مثل: تحديد، قياس، تحليل، اختبار، استخلاص، بناء) بدلاً من الصياغات العامة</w:t>
            </w:r>
            <w:r w:rsidRPr="00C93405">
              <w:rPr>
                <w:rFonts w:asciiTheme="minorBidi" w:eastAsia="Times New Roman" w:hAnsiTheme="minorBidi"/>
                <w:b/>
                <w:bCs/>
                <w:color w:val="0F1115"/>
                <w:sz w:val="24"/>
                <w:szCs w:val="24"/>
              </w:rPr>
              <w:t>.</w:t>
            </w:r>
          </w:p>
        </w:tc>
        <w:tc>
          <w:tcPr>
            <w:tcW w:w="1260" w:type="dxa"/>
          </w:tcPr>
          <w:p w:rsidR="002479C4" w:rsidRPr="00C93405" w:rsidRDefault="002479C4" w:rsidP="002479C4">
            <w:pPr>
              <w:bidi/>
              <w:spacing w:line="375" w:lineRule="atLeast"/>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b/>
                <w:bCs/>
                <w:color w:val="0F1115"/>
                <w:sz w:val="24"/>
                <w:szCs w:val="24"/>
              </w:rPr>
            </w:pPr>
            <w:r w:rsidRPr="00C93405">
              <w:rPr>
                <w:rFonts w:asciiTheme="minorBidi" w:eastAsia="Times New Roman" w:hAnsiTheme="minorBidi"/>
                <w:b/>
                <w:bCs/>
                <w:color w:val="0F1115"/>
                <w:sz w:val="24"/>
                <w:szCs w:val="24"/>
                <w:rtl/>
              </w:rPr>
              <w:t>أهداف الدراسة</w:t>
            </w:r>
          </w:p>
        </w:tc>
      </w:tr>
      <w:tr w:rsidR="002479C4" w:rsidRPr="00C93405" w:rsidTr="002479C4">
        <w:tc>
          <w:tcPr>
            <w:cnfStyle w:val="001000000000" w:firstRow="0" w:lastRow="0" w:firstColumn="1" w:lastColumn="0" w:oddVBand="0" w:evenVBand="0" w:oddHBand="0" w:evenHBand="0" w:firstRowFirstColumn="0" w:firstRowLastColumn="0" w:lastRowFirstColumn="0" w:lastRowLastColumn="0"/>
            <w:tcW w:w="4050" w:type="dxa"/>
            <w:hideMark/>
          </w:tcPr>
          <w:p w:rsidR="002479C4" w:rsidRPr="00C93405" w:rsidRDefault="002479C4" w:rsidP="002479C4">
            <w:pPr>
              <w:bidi/>
              <w:spacing w:line="375" w:lineRule="atLeast"/>
              <w:rPr>
                <w:rFonts w:asciiTheme="minorBidi" w:eastAsia="Times New Roman" w:hAnsiTheme="minorBidi"/>
                <w:color w:val="0F1115"/>
                <w:sz w:val="24"/>
                <w:szCs w:val="24"/>
              </w:rPr>
            </w:pPr>
            <w:r w:rsidRPr="00C93405">
              <w:rPr>
                <w:rFonts w:asciiTheme="minorBidi" w:eastAsia="Times New Roman" w:hAnsiTheme="minorBidi"/>
                <w:color w:val="0F1115"/>
                <w:sz w:val="24"/>
                <w:szCs w:val="24"/>
              </w:rPr>
              <w:t xml:space="preserve">- </w:t>
            </w:r>
            <w:r w:rsidRPr="00C93405">
              <w:rPr>
                <w:rFonts w:asciiTheme="minorBidi" w:eastAsia="Times New Roman" w:hAnsiTheme="minorBidi"/>
                <w:color w:val="0F1115"/>
                <w:sz w:val="24"/>
                <w:szCs w:val="24"/>
                <w:rtl/>
              </w:rPr>
              <w:t>إضافة دراسات حديثة من قواعد البيانات العالمية</w:t>
            </w:r>
            <w:r w:rsidRPr="00C93405">
              <w:rPr>
                <w:rFonts w:asciiTheme="minorBidi" w:eastAsia="Times New Roman" w:hAnsiTheme="minorBidi"/>
                <w:color w:val="0F1115"/>
                <w:sz w:val="24"/>
                <w:szCs w:val="24"/>
              </w:rPr>
              <w:t xml:space="preserve"> (Scopus, Web of Science) </w:t>
            </w:r>
            <w:r w:rsidRPr="00C93405">
              <w:rPr>
                <w:rFonts w:asciiTheme="minorBidi" w:eastAsia="Times New Roman" w:hAnsiTheme="minorBidi"/>
                <w:color w:val="0F1115"/>
                <w:sz w:val="24"/>
                <w:szCs w:val="24"/>
                <w:rtl/>
              </w:rPr>
              <w:t>لعامي 2025-2026</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توسيع نطاق الدراسات لتشمل دراسات عربية وسعودية محكمة حول المشتريات الحكومية</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إضافة دراسات تناولت أثر إدارة مخاطر تعارض المصالح كمتغير وسيط</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تحليل الفجوة البحثية بشكل أعمق مع تحديد 4 فجوات على الأقل</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توثيق المراجع بشكل دقيق وفق نظام</w:t>
            </w:r>
            <w:r w:rsidRPr="00C93405">
              <w:rPr>
                <w:rFonts w:asciiTheme="minorBidi" w:eastAsia="Times New Roman" w:hAnsiTheme="minorBidi"/>
                <w:color w:val="0F1115"/>
                <w:sz w:val="24"/>
                <w:szCs w:val="24"/>
              </w:rPr>
              <w:t xml:space="preserve"> APA 7th Edition.</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التأكد من عرض كل دراسة بهدفين ونتيجتين على الأقل</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ترتيب الدراسات وفقاً لمتغيرات الدراسة (المستقل، الوسيط، التابع) وبترتيب زمني</w:t>
            </w:r>
            <w:r w:rsidRPr="00C93405">
              <w:rPr>
                <w:rFonts w:asciiTheme="minorBidi" w:eastAsia="Times New Roman" w:hAnsiTheme="minorBidi"/>
                <w:color w:val="0F1115"/>
                <w:sz w:val="24"/>
                <w:szCs w:val="24"/>
              </w:rPr>
              <w:t>.</w:t>
            </w:r>
          </w:p>
        </w:tc>
        <w:tc>
          <w:tcPr>
            <w:tcW w:w="4050" w:type="dxa"/>
            <w:hideMark/>
          </w:tcPr>
          <w:p w:rsidR="002479C4" w:rsidRPr="00C93405" w:rsidRDefault="002479C4" w:rsidP="00C93405">
            <w:pPr>
              <w:bidi/>
              <w:spacing w:line="375" w:lineRule="atLeast"/>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b/>
                <w:bCs/>
                <w:color w:val="0F1115"/>
                <w:sz w:val="24"/>
                <w:szCs w:val="24"/>
              </w:rPr>
            </w:pPr>
            <w:r w:rsidRPr="00C93405">
              <w:rPr>
                <w:rFonts w:asciiTheme="minorBidi" w:eastAsia="Times New Roman" w:hAnsiTheme="minorBidi"/>
                <w:b/>
                <w:bCs/>
                <w:color w:val="0F1115"/>
                <w:sz w:val="24"/>
                <w:szCs w:val="24"/>
                <w:rtl/>
              </w:rPr>
              <w:t>التعديلات المطلوبة</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r>
            <w:r w:rsidR="00C93405">
              <w:rPr>
                <w:rFonts w:asciiTheme="minorBidi" w:eastAsia="Times New Roman" w:hAnsiTheme="minorBidi" w:hint="cs"/>
                <w:b/>
                <w:bCs/>
                <w:color w:val="0F1115"/>
                <w:sz w:val="24"/>
                <w:szCs w:val="24"/>
                <w:rtl/>
              </w:rPr>
              <w:t>1-</w:t>
            </w:r>
            <w:r w:rsidRPr="00C93405">
              <w:rPr>
                <w:rFonts w:asciiTheme="minorBidi" w:eastAsia="Times New Roman" w:hAnsiTheme="minorBidi"/>
                <w:b/>
                <w:bCs/>
                <w:color w:val="0F1115"/>
                <w:sz w:val="24"/>
                <w:szCs w:val="24"/>
              </w:rPr>
              <w:t xml:space="preserve"> </w:t>
            </w:r>
            <w:r w:rsidRPr="00C93405">
              <w:rPr>
                <w:rFonts w:asciiTheme="minorBidi" w:eastAsia="Times New Roman" w:hAnsiTheme="minorBidi"/>
                <w:b/>
                <w:bCs/>
                <w:color w:val="0F1115"/>
                <w:sz w:val="24"/>
                <w:szCs w:val="24"/>
                <w:rtl/>
              </w:rPr>
              <w:t xml:space="preserve">إضافة دراسات حديثة </w:t>
            </w:r>
            <w:r w:rsidRPr="00C93405">
              <w:rPr>
                <w:rFonts w:asciiTheme="minorBidi" w:eastAsia="Times New Roman" w:hAnsiTheme="minorBidi"/>
                <w:b/>
                <w:bCs/>
                <w:color w:val="0F1115"/>
                <w:sz w:val="24"/>
                <w:szCs w:val="24"/>
              </w:rPr>
              <w:t xml:space="preserve"> </w:t>
            </w:r>
            <w:r w:rsidRPr="00C93405">
              <w:rPr>
                <w:rFonts w:asciiTheme="minorBidi" w:eastAsia="Times New Roman" w:hAnsiTheme="minorBidi"/>
                <w:b/>
                <w:bCs/>
                <w:color w:val="0F1115"/>
                <w:sz w:val="24"/>
                <w:szCs w:val="24"/>
                <w:rtl/>
              </w:rPr>
              <w:t>حول إدارة مخاطر تعارض المصالح في القطاع الحكومي</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r>
            <w:r w:rsidRPr="00C93405">
              <w:rPr>
                <w:rFonts w:asciiTheme="minorBidi" w:eastAsia="Times New Roman" w:hAnsiTheme="minorBidi"/>
                <w:b/>
                <w:bCs/>
                <w:color w:val="0F1115"/>
                <w:sz w:val="24"/>
                <w:szCs w:val="24"/>
              </w:rPr>
              <w:br/>
            </w:r>
            <w:r w:rsidR="00C93405">
              <w:rPr>
                <w:rFonts w:asciiTheme="minorBidi" w:eastAsia="Times New Roman" w:hAnsiTheme="minorBidi" w:hint="cs"/>
                <w:b/>
                <w:bCs/>
                <w:color w:val="0F1115"/>
                <w:sz w:val="24"/>
                <w:szCs w:val="24"/>
                <w:rtl/>
              </w:rPr>
              <w:t>2-</w:t>
            </w:r>
            <w:r w:rsidRPr="00C93405">
              <w:rPr>
                <w:rFonts w:asciiTheme="minorBidi" w:eastAsia="Times New Roman" w:hAnsiTheme="minorBidi"/>
                <w:b/>
                <w:bCs/>
                <w:color w:val="0F1115"/>
                <w:sz w:val="24"/>
                <w:szCs w:val="24"/>
              </w:rPr>
              <w:t xml:space="preserve">. </w:t>
            </w:r>
            <w:r w:rsidRPr="00C93405">
              <w:rPr>
                <w:rFonts w:asciiTheme="minorBidi" w:eastAsia="Times New Roman" w:hAnsiTheme="minorBidi"/>
                <w:b/>
                <w:bCs/>
                <w:color w:val="0F1115"/>
                <w:sz w:val="24"/>
                <w:szCs w:val="24"/>
                <w:rtl/>
              </w:rPr>
              <w:t>إعادة ترتيب الدراسات السابقة وفقاً للدليل الإرشادي (المتغير المستقل ثم الوسيط ثم التابع) وبترتيب زمني</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r>
            <w:r w:rsidR="00C93405">
              <w:rPr>
                <w:rFonts w:asciiTheme="minorBidi" w:eastAsia="Times New Roman" w:hAnsiTheme="minorBidi" w:hint="cs"/>
                <w:b/>
                <w:bCs/>
                <w:color w:val="0F1115"/>
                <w:sz w:val="24"/>
                <w:szCs w:val="24"/>
                <w:rtl/>
              </w:rPr>
              <w:t>3-</w:t>
            </w:r>
            <w:r w:rsidRPr="00C93405">
              <w:rPr>
                <w:rFonts w:asciiTheme="minorBidi" w:eastAsia="Times New Roman" w:hAnsiTheme="minorBidi"/>
                <w:b/>
                <w:bCs/>
                <w:color w:val="0F1115"/>
                <w:sz w:val="24"/>
                <w:szCs w:val="24"/>
              </w:rPr>
              <w:t xml:space="preserve"> </w:t>
            </w:r>
            <w:r w:rsidRPr="00C93405">
              <w:rPr>
                <w:rFonts w:asciiTheme="minorBidi" w:eastAsia="Times New Roman" w:hAnsiTheme="minorBidi"/>
                <w:b/>
                <w:bCs/>
                <w:color w:val="0F1115"/>
                <w:sz w:val="24"/>
                <w:szCs w:val="24"/>
                <w:rtl/>
              </w:rPr>
              <w:t>تحديد الفجوات البحثية الأربعة التالية</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t>- </w:t>
            </w:r>
            <w:r w:rsidRPr="00C93405">
              <w:rPr>
                <w:rFonts w:asciiTheme="minorBidi" w:eastAsia="Times New Roman" w:hAnsiTheme="minorBidi"/>
                <w:b/>
                <w:bCs/>
                <w:color w:val="0F1115"/>
                <w:sz w:val="24"/>
                <w:szCs w:val="24"/>
                <w:rtl/>
              </w:rPr>
              <w:t>الفجوة الأولى</w:t>
            </w:r>
            <w:r w:rsidRPr="00C93405">
              <w:rPr>
                <w:rFonts w:asciiTheme="minorBidi" w:eastAsia="Times New Roman" w:hAnsiTheme="minorBidi"/>
                <w:b/>
                <w:bCs/>
                <w:color w:val="0F1115"/>
                <w:sz w:val="24"/>
                <w:szCs w:val="24"/>
              </w:rPr>
              <w:t>: </w:t>
            </w:r>
            <w:r w:rsidRPr="00C93405">
              <w:rPr>
                <w:rFonts w:asciiTheme="minorBidi" w:eastAsia="Times New Roman" w:hAnsiTheme="minorBidi"/>
                <w:b/>
                <w:bCs/>
                <w:color w:val="0F1115"/>
                <w:sz w:val="24"/>
                <w:szCs w:val="24"/>
                <w:rtl/>
              </w:rPr>
              <w:t>محدودية الدراسات التي تناولت حوكمة المشتريات الحكومية وكفاءة الإنفاق في البيئة السعودية بشكل ميداني</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t>- </w:t>
            </w:r>
            <w:r w:rsidRPr="00C93405">
              <w:rPr>
                <w:rFonts w:asciiTheme="minorBidi" w:eastAsia="Times New Roman" w:hAnsiTheme="minorBidi"/>
                <w:b/>
                <w:bCs/>
                <w:color w:val="0F1115"/>
                <w:sz w:val="24"/>
                <w:szCs w:val="24"/>
                <w:rtl/>
              </w:rPr>
              <w:t>الفجوة الثانية</w:t>
            </w:r>
            <w:r w:rsidRPr="00C93405">
              <w:rPr>
                <w:rFonts w:asciiTheme="minorBidi" w:eastAsia="Times New Roman" w:hAnsiTheme="minorBidi"/>
                <w:b/>
                <w:bCs/>
                <w:color w:val="0F1115"/>
                <w:sz w:val="24"/>
                <w:szCs w:val="24"/>
              </w:rPr>
              <w:t>: </w:t>
            </w:r>
            <w:r w:rsidRPr="00C93405">
              <w:rPr>
                <w:rFonts w:asciiTheme="minorBidi" w:eastAsia="Times New Roman" w:hAnsiTheme="minorBidi"/>
                <w:b/>
                <w:bCs/>
                <w:color w:val="0F1115"/>
                <w:sz w:val="24"/>
                <w:szCs w:val="24"/>
                <w:rtl/>
              </w:rPr>
              <w:t>ندرة الدراسات التي اختبرت الآليات التنظيمية الوسيطة (إدارة مخاطر تعارض المصالح) في العلاقة بين الحوكمة والكفاءة</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t>- </w:t>
            </w:r>
            <w:r w:rsidRPr="00C93405">
              <w:rPr>
                <w:rFonts w:asciiTheme="minorBidi" w:eastAsia="Times New Roman" w:hAnsiTheme="minorBidi"/>
                <w:b/>
                <w:bCs/>
                <w:color w:val="0F1115"/>
                <w:sz w:val="24"/>
                <w:szCs w:val="24"/>
                <w:rtl/>
              </w:rPr>
              <w:t>الفجوة الثالثة</w:t>
            </w:r>
            <w:r w:rsidRPr="00C93405">
              <w:rPr>
                <w:rFonts w:asciiTheme="minorBidi" w:eastAsia="Times New Roman" w:hAnsiTheme="minorBidi"/>
                <w:b/>
                <w:bCs/>
                <w:color w:val="0F1115"/>
                <w:sz w:val="24"/>
                <w:szCs w:val="24"/>
              </w:rPr>
              <w:t>: </w:t>
            </w:r>
            <w:r w:rsidRPr="00C93405">
              <w:rPr>
                <w:rFonts w:asciiTheme="minorBidi" w:eastAsia="Times New Roman" w:hAnsiTheme="minorBidi"/>
                <w:b/>
                <w:bCs/>
                <w:color w:val="0F1115"/>
                <w:sz w:val="24"/>
                <w:szCs w:val="24"/>
                <w:rtl/>
              </w:rPr>
              <w:t>قلة الدراسات التي تناولت تعارض المصالح كمتغير إداري وليس فقط قانوني أو أخلاقي</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t>- </w:t>
            </w:r>
            <w:r w:rsidRPr="00C93405">
              <w:rPr>
                <w:rFonts w:asciiTheme="minorBidi" w:eastAsia="Times New Roman" w:hAnsiTheme="minorBidi"/>
                <w:b/>
                <w:bCs/>
                <w:color w:val="0F1115"/>
                <w:sz w:val="24"/>
                <w:szCs w:val="24"/>
                <w:rtl/>
              </w:rPr>
              <w:t>الفجوة الرابعة</w:t>
            </w:r>
            <w:r w:rsidRPr="00C93405">
              <w:rPr>
                <w:rFonts w:asciiTheme="minorBidi" w:eastAsia="Times New Roman" w:hAnsiTheme="minorBidi"/>
                <w:b/>
                <w:bCs/>
                <w:color w:val="0F1115"/>
                <w:sz w:val="24"/>
                <w:szCs w:val="24"/>
              </w:rPr>
              <w:t>: </w:t>
            </w:r>
            <w:r w:rsidRPr="00C93405">
              <w:rPr>
                <w:rFonts w:asciiTheme="minorBidi" w:eastAsia="Times New Roman" w:hAnsiTheme="minorBidi"/>
                <w:b/>
                <w:bCs/>
                <w:color w:val="0F1115"/>
                <w:sz w:val="24"/>
                <w:szCs w:val="24"/>
                <w:rtl/>
              </w:rPr>
              <w:t>غياب الدراسات التي تدرس كفاءة الإنفاق وفق التصور السعودي الرسمي (الكفاءة الفنية وكفاءة تخصيص الموارد)</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t xml:space="preserve">4. </w:t>
            </w:r>
            <w:r w:rsidRPr="00C93405">
              <w:rPr>
                <w:rFonts w:asciiTheme="minorBidi" w:eastAsia="Times New Roman" w:hAnsiTheme="minorBidi"/>
                <w:b/>
                <w:bCs/>
                <w:color w:val="0F1115"/>
                <w:sz w:val="24"/>
                <w:szCs w:val="24"/>
                <w:rtl/>
              </w:rPr>
              <w:t>توحيد التوثيق وفق نظام</w:t>
            </w:r>
            <w:r w:rsidRPr="00C93405">
              <w:rPr>
                <w:rFonts w:asciiTheme="minorBidi" w:eastAsia="Times New Roman" w:hAnsiTheme="minorBidi"/>
                <w:b/>
                <w:bCs/>
                <w:color w:val="0F1115"/>
                <w:sz w:val="24"/>
                <w:szCs w:val="24"/>
              </w:rPr>
              <w:t xml:space="preserve"> APA 7th Edition </w:t>
            </w:r>
            <w:r w:rsidRPr="00C93405">
              <w:rPr>
                <w:rFonts w:asciiTheme="minorBidi" w:eastAsia="Times New Roman" w:hAnsiTheme="minorBidi"/>
                <w:b/>
                <w:bCs/>
                <w:color w:val="0F1115"/>
                <w:sz w:val="24"/>
                <w:szCs w:val="24"/>
                <w:rtl/>
              </w:rPr>
              <w:t>مع مراجعة دقة الاستشهادات</w:t>
            </w:r>
            <w:r w:rsidRPr="00C93405">
              <w:rPr>
                <w:rFonts w:asciiTheme="minorBidi" w:eastAsia="Times New Roman" w:hAnsiTheme="minorBidi"/>
                <w:b/>
                <w:bCs/>
                <w:color w:val="0F1115"/>
                <w:sz w:val="24"/>
                <w:szCs w:val="24"/>
              </w:rPr>
              <w:t>.</w:t>
            </w:r>
          </w:p>
        </w:tc>
        <w:tc>
          <w:tcPr>
            <w:tcW w:w="1260" w:type="dxa"/>
          </w:tcPr>
          <w:p w:rsidR="002479C4" w:rsidRPr="00C93405" w:rsidRDefault="002479C4" w:rsidP="002479C4">
            <w:pPr>
              <w:bidi/>
              <w:spacing w:line="375" w:lineRule="atLeast"/>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b/>
                <w:bCs/>
                <w:color w:val="0F1115"/>
                <w:sz w:val="24"/>
                <w:szCs w:val="24"/>
              </w:rPr>
            </w:pPr>
            <w:r w:rsidRPr="00C93405">
              <w:rPr>
                <w:rFonts w:asciiTheme="minorBidi" w:eastAsia="Times New Roman" w:hAnsiTheme="minorBidi"/>
                <w:b/>
                <w:bCs/>
                <w:color w:val="0F1115"/>
                <w:sz w:val="24"/>
                <w:szCs w:val="24"/>
                <w:rtl/>
              </w:rPr>
              <w:t>الدراسات السابقة</w:t>
            </w:r>
          </w:p>
        </w:tc>
      </w:tr>
      <w:tr w:rsidR="002479C4" w:rsidRPr="00C93405" w:rsidTr="002479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0" w:type="dxa"/>
            <w:hideMark/>
          </w:tcPr>
          <w:p w:rsidR="002479C4" w:rsidRPr="00C93405" w:rsidRDefault="002479C4" w:rsidP="001B2EBD">
            <w:pPr>
              <w:bidi/>
              <w:spacing w:line="375" w:lineRule="atLeast"/>
              <w:rPr>
                <w:rFonts w:asciiTheme="minorBidi" w:eastAsia="Times New Roman" w:hAnsiTheme="minorBidi"/>
                <w:color w:val="0F1115"/>
                <w:sz w:val="24"/>
                <w:szCs w:val="24"/>
              </w:rPr>
            </w:pPr>
            <w:r w:rsidRPr="00C93405">
              <w:rPr>
                <w:rFonts w:asciiTheme="minorBidi" w:eastAsia="Times New Roman" w:hAnsiTheme="minorBidi"/>
                <w:color w:val="0F1115"/>
                <w:sz w:val="24"/>
                <w:szCs w:val="24"/>
              </w:rPr>
              <w:t xml:space="preserve">- </w:t>
            </w:r>
            <w:r w:rsidRPr="00C93405">
              <w:rPr>
                <w:rFonts w:asciiTheme="minorBidi" w:eastAsia="Times New Roman" w:hAnsiTheme="minorBidi"/>
                <w:color w:val="0F1115"/>
                <w:sz w:val="24"/>
                <w:szCs w:val="24"/>
                <w:rtl/>
              </w:rPr>
              <w:t>تعزيز التبرير النظري لاختيار نظرية الوكالة</w:t>
            </w:r>
            <w:r w:rsidRPr="00C93405">
              <w:rPr>
                <w:rFonts w:asciiTheme="minorBidi" w:eastAsia="Times New Roman" w:hAnsiTheme="minorBidi"/>
                <w:color w:val="0F1115"/>
                <w:sz w:val="24"/>
                <w:szCs w:val="24"/>
              </w:rPr>
              <w:t xml:space="preserve"> (Agency Theory) </w:t>
            </w:r>
            <w:r w:rsidRPr="00C93405">
              <w:rPr>
                <w:rFonts w:asciiTheme="minorBidi" w:eastAsia="Times New Roman" w:hAnsiTheme="minorBidi"/>
                <w:color w:val="0F1115"/>
                <w:sz w:val="24"/>
                <w:szCs w:val="24"/>
                <w:rtl/>
              </w:rPr>
              <w:t>كإطار نظري رئيس</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إضافة نظرية المؤسسات العامة</w:t>
            </w:r>
            <w:r w:rsidRPr="00C93405">
              <w:rPr>
                <w:rFonts w:asciiTheme="minorBidi" w:eastAsia="Times New Roman" w:hAnsiTheme="minorBidi"/>
                <w:color w:val="0F1115"/>
                <w:sz w:val="24"/>
                <w:szCs w:val="24"/>
              </w:rPr>
              <w:t xml:space="preserve"> (Public Institution Theory) </w:t>
            </w:r>
            <w:r w:rsidRPr="00C93405">
              <w:rPr>
                <w:rFonts w:asciiTheme="minorBidi" w:eastAsia="Times New Roman" w:hAnsiTheme="minorBidi"/>
                <w:color w:val="0F1115"/>
                <w:sz w:val="24"/>
                <w:szCs w:val="24"/>
                <w:rtl/>
              </w:rPr>
              <w:t>أو نظرية أصحاب المصلحة كإطار نظري مساند</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توضيح كيفية تفسير نظرية الوكالة للعلاقات في النموذج المقترح</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إضافة مراجع حديثة تدعم نظرية الوكالة</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توضيح كيف تسهم نظرية الوكالة في تفسير دور إدارة مخاطر تعارض المصالح كمتغير وسيط</w:t>
            </w:r>
            <w:r w:rsidRPr="00C93405">
              <w:rPr>
                <w:rFonts w:asciiTheme="minorBidi" w:eastAsia="Times New Roman" w:hAnsiTheme="minorBidi"/>
                <w:color w:val="0F1115"/>
                <w:sz w:val="24"/>
                <w:szCs w:val="24"/>
              </w:rPr>
              <w:t>.</w:t>
            </w:r>
          </w:p>
        </w:tc>
        <w:tc>
          <w:tcPr>
            <w:tcW w:w="4050" w:type="dxa"/>
            <w:hideMark/>
          </w:tcPr>
          <w:p w:rsidR="002479C4" w:rsidRPr="00C93405" w:rsidRDefault="002479C4" w:rsidP="001B2EBD">
            <w:pPr>
              <w:bidi/>
              <w:spacing w:line="375" w:lineRule="atLeast"/>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b/>
                <w:bCs/>
                <w:color w:val="0F1115"/>
                <w:sz w:val="24"/>
                <w:szCs w:val="24"/>
              </w:rPr>
            </w:pPr>
            <w:r w:rsidRPr="00C93405">
              <w:rPr>
                <w:rFonts w:asciiTheme="minorBidi" w:eastAsia="Times New Roman" w:hAnsiTheme="minorBidi"/>
                <w:b/>
                <w:bCs/>
                <w:color w:val="0F1115"/>
                <w:sz w:val="24"/>
                <w:szCs w:val="24"/>
                <w:rtl/>
              </w:rPr>
              <w:t>التعديلات المطلوبة</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r>
            <w:r w:rsidR="00C93405">
              <w:rPr>
                <w:rFonts w:asciiTheme="minorBidi" w:eastAsia="Times New Roman" w:hAnsiTheme="minorBidi" w:hint="cs"/>
                <w:b/>
                <w:bCs/>
                <w:color w:val="0F1115"/>
                <w:sz w:val="24"/>
                <w:szCs w:val="24"/>
                <w:rtl/>
              </w:rPr>
              <w:t>1-</w:t>
            </w:r>
            <w:r w:rsidRPr="00C93405">
              <w:rPr>
                <w:rFonts w:asciiTheme="minorBidi" w:eastAsia="Times New Roman" w:hAnsiTheme="minorBidi"/>
                <w:b/>
                <w:bCs/>
                <w:color w:val="0F1115"/>
                <w:sz w:val="24"/>
                <w:szCs w:val="24"/>
              </w:rPr>
              <w:t> </w:t>
            </w:r>
            <w:r w:rsidRPr="00C93405">
              <w:rPr>
                <w:rFonts w:asciiTheme="minorBidi" w:eastAsia="Times New Roman" w:hAnsiTheme="minorBidi"/>
                <w:b/>
                <w:bCs/>
                <w:color w:val="0F1115"/>
                <w:sz w:val="24"/>
                <w:szCs w:val="24"/>
                <w:rtl/>
              </w:rPr>
              <w:t>نظرية الوكالة</w:t>
            </w:r>
            <w:r w:rsidRPr="00C93405">
              <w:rPr>
                <w:rFonts w:asciiTheme="minorBidi" w:eastAsia="Times New Roman" w:hAnsiTheme="minorBidi"/>
                <w:b/>
                <w:bCs/>
                <w:color w:val="0F1115"/>
                <w:sz w:val="24"/>
                <w:szCs w:val="24"/>
              </w:rPr>
              <w:t xml:space="preserve"> (Agency Theory): </w:t>
            </w:r>
            <w:r w:rsidRPr="00C93405">
              <w:rPr>
                <w:rFonts w:asciiTheme="minorBidi" w:eastAsia="Times New Roman" w:hAnsiTheme="minorBidi"/>
                <w:b/>
                <w:bCs/>
                <w:color w:val="0F1115"/>
                <w:sz w:val="24"/>
                <w:szCs w:val="24"/>
                <w:rtl/>
              </w:rPr>
              <w:t>توضيح كيفية تفسيرها للعلاقة بين حوكمة المشتريات (كآلية رقابية) وكفاءة الإنفاق، ودور إدارة مخاطر تعارض المصالح في تقليل تضارب المصالح بين الأصيل (الدولة/المجتمع) والوكيل (موظفي المشتريات)</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r>
            <w:r w:rsidR="00C93405">
              <w:rPr>
                <w:rFonts w:asciiTheme="minorBidi" w:eastAsia="Times New Roman" w:hAnsiTheme="minorBidi" w:hint="cs"/>
                <w:b/>
                <w:bCs/>
                <w:color w:val="0F1115"/>
                <w:sz w:val="24"/>
                <w:szCs w:val="24"/>
                <w:rtl/>
              </w:rPr>
              <w:t>2-</w:t>
            </w:r>
            <w:r w:rsidRPr="00C93405">
              <w:rPr>
                <w:rFonts w:asciiTheme="minorBidi" w:eastAsia="Times New Roman" w:hAnsiTheme="minorBidi"/>
                <w:b/>
                <w:bCs/>
                <w:color w:val="0F1115"/>
                <w:sz w:val="24"/>
                <w:szCs w:val="24"/>
              </w:rPr>
              <w:t> </w:t>
            </w:r>
            <w:r w:rsidRPr="00C93405">
              <w:rPr>
                <w:rFonts w:asciiTheme="minorBidi" w:eastAsia="Times New Roman" w:hAnsiTheme="minorBidi"/>
                <w:b/>
                <w:bCs/>
                <w:color w:val="0F1115"/>
                <w:sz w:val="24"/>
                <w:szCs w:val="24"/>
                <w:rtl/>
              </w:rPr>
              <w:t>إضافة نظرية أصحاب المصلحة</w:t>
            </w:r>
            <w:r w:rsidRPr="00C93405">
              <w:rPr>
                <w:rFonts w:asciiTheme="minorBidi" w:eastAsia="Times New Roman" w:hAnsiTheme="minorBidi"/>
                <w:b/>
                <w:bCs/>
                <w:color w:val="0F1115"/>
                <w:sz w:val="24"/>
                <w:szCs w:val="24"/>
              </w:rPr>
              <w:t xml:space="preserve"> (Stakeholder Theory): </w:t>
            </w:r>
            <w:r w:rsidRPr="00C93405">
              <w:rPr>
                <w:rFonts w:asciiTheme="minorBidi" w:eastAsia="Times New Roman" w:hAnsiTheme="minorBidi"/>
                <w:b/>
                <w:bCs/>
                <w:color w:val="0F1115"/>
                <w:sz w:val="24"/>
                <w:szCs w:val="24"/>
                <w:rtl/>
              </w:rPr>
              <w:t>الاستناد إلى نظرية</w:t>
            </w:r>
            <w:r w:rsidRPr="00C93405">
              <w:rPr>
                <w:rFonts w:asciiTheme="minorBidi" w:eastAsia="Times New Roman" w:hAnsiTheme="minorBidi"/>
                <w:b/>
                <w:bCs/>
                <w:color w:val="0F1115"/>
                <w:sz w:val="24"/>
                <w:szCs w:val="24"/>
              </w:rPr>
              <w:t xml:space="preserve"> Freeman (1984) </w:t>
            </w:r>
            <w:r w:rsidRPr="00C93405">
              <w:rPr>
                <w:rFonts w:asciiTheme="minorBidi" w:eastAsia="Times New Roman" w:hAnsiTheme="minorBidi"/>
                <w:b/>
                <w:bCs/>
                <w:color w:val="0F1115"/>
                <w:sz w:val="24"/>
                <w:szCs w:val="24"/>
                <w:rtl/>
              </w:rPr>
              <w:t>لتفسير كيفية تأثير تلبية توقعات أصحاب المصلحة (المواطنين، الجهات الرقابية، الموردين) في كفاءة الإنفاق</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t>3. </w:t>
            </w:r>
            <w:r w:rsidRPr="00C93405">
              <w:rPr>
                <w:rFonts w:asciiTheme="minorBidi" w:eastAsia="Times New Roman" w:hAnsiTheme="minorBidi"/>
                <w:b/>
                <w:bCs/>
                <w:color w:val="0F1115"/>
                <w:sz w:val="24"/>
                <w:szCs w:val="24"/>
                <w:rtl/>
              </w:rPr>
              <w:t>التكامل النظري</w:t>
            </w:r>
            <w:r w:rsidRPr="00C93405">
              <w:rPr>
                <w:rFonts w:asciiTheme="minorBidi" w:eastAsia="Times New Roman" w:hAnsiTheme="minorBidi"/>
                <w:b/>
                <w:bCs/>
                <w:color w:val="0F1115"/>
                <w:sz w:val="24"/>
                <w:szCs w:val="24"/>
              </w:rPr>
              <w:t>: </w:t>
            </w:r>
            <w:r w:rsidRPr="00C93405">
              <w:rPr>
                <w:rFonts w:asciiTheme="minorBidi" w:eastAsia="Times New Roman" w:hAnsiTheme="minorBidi"/>
                <w:b/>
                <w:bCs/>
                <w:color w:val="0F1115"/>
                <w:sz w:val="24"/>
                <w:szCs w:val="24"/>
                <w:rtl/>
              </w:rPr>
              <w:t>تقديم إطار يوضح كيف تتكامل النظريتان لتفسير العلاقات في النموذج (حوكمة المشتريات كآلية رقابية ← إدارة مخاطر تعارض المصالح كآلية وسيطة ← كفاءة الإنفاق كنتيجة</w:t>
            </w:r>
            <w:r w:rsidRPr="00C93405">
              <w:rPr>
                <w:rFonts w:asciiTheme="minorBidi" w:eastAsia="Times New Roman" w:hAnsiTheme="minorBidi"/>
                <w:b/>
                <w:bCs/>
                <w:color w:val="0F1115"/>
                <w:sz w:val="24"/>
                <w:szCs w:val="24"/>
              </w:rPr>
              <w:t>.</w:t>
            </w:r>
          </w:p>
        </w:tc>
        <w:tc>
          <w:tcPr>
            <w:tcW w:w="1260" w:type="dxa"/>
          </w:tcPr>
          <w:p w:rsidR="002479C4" w:rsidRPr="00C93405" w:rsidRDefault="002479C4" w:rsidP="001B2EBD">
            <w:pPr>
              <w:bidi/>
              <w:spacing w:line="375" w:lineRule="atLeast"/>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b/>
                <w:bCs/>
                <w:color w:val="0F1115"/>
                <w:sz w:val="24"/>
                <w:szCs w:val="24"/>
              </w:rPr>
            </w:pPr>
            <w:r w:rsidRPr="00C93405">
              <w:rPr>
                <w:rFonts w:asciiTheme="minorBidi" w:eastAsia="Times New Roman" w:hAnsiTheme="minorBidi"/>
                <w:b/>
                <w:bCs/>
                <w:color w:val="0F1115"/>
                <w:sz w:val="24"/>
                <w:szCs w:val="24"/>
                <w:rtl/>
              </w:rPr>
              <w:t>النظريات الداعمة</w:t>
            </w:r>
          </w:p>
        </w:tc>
      </w:tr>
      <w:tr w:rsidR="002479C4" w:rsidRPr="00C93405" w:rsidTr="002479C4">
        <w:tc>
          <w:tcPr>
            <w:cnfStyle w:val="001000000000" w:firstRow="0" w:lastRow="0" w:firstColumn="1" w:lastColumn="0" w:oddVBand="0" w:evenVBand="0" w:oddHBand="0" w:evenHBand="0" w:firstRowFirstColumn="0" w:firstRowLastColumn="0" w:lastRowFirstColumn="0" w:lastRowLastColumn="0"/>
            <w:tcW w:w="4050" w:type="dxa"/>
            <w:hideMark/>
          </w:tcPr>
          <w:p w:rsidR="002479C4" w:rsidRPr="00C93405" w:rsidRDefault="002479C4" w:rsidP="001B2EBD">
            <w:pPr>
              <w:bidi/>
              <w:spacing w:line="375" w:lineRule="atLeast"/>
              <w:rPr>
                <w:rFonts w:asciiTheme="minorBidi" w:eastAsia="Times New Roman" w:hAnsiTheme="minorBidi"/>
                <w:color w:val="0F1115"/>
                <w:sz w:val="24"/>
                <w:szCs w:val="24"/>
              </w:rPr>
            </w:pPr>
            <w:r w:rsidRPr="00C93405">
              <w:rPr>
                <w:rFonts w:asciiTheme="minorBidi" w:eastAsia="Times New Roman" w:hAnsiTheme="minorBidi"/>
                <w:color w:val="0F1115"/>
                <w:sz w:val="24"/>
                <w:szCs w:val="24"/>
              </w:rPr>
              <w:t xml:space="preserve">- </w:t>
            </w:r>
            <w:r w:rsidRPr="00C93405">
              <w:rPr>
                <w:rFonts w:asciiTheme="minorBidi" w:eastAsia="Times New Roman" w:hAnsiTheme="minorBidi"/>
                <w:color w:val="0F1115"/>
                <w:sz w:val="24"/>
                <w:szCs w:val="24"/>
                <w:rtl/>
              </w:rPr>
              <w:t>توضيح كيفية اختيار عينة الدراسة وأساس التقسيم الطبقي للجهات الحكومية</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وضع خطة واضحة للتعامل مع الاستبانات غير المكتملة أو غير الصالحة</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إضافة إجراءات للحد من تحيز الطريقة الواحدة</w:t>
            </w:r>
            <w:r w:rsidRPr="00C93405">
              <w:rPr>
                <w:rFonts w:asciiTheme="minorBidi" w:eastAsia="Times New Roman" w:hAnsiTheme="minorBidi"/>
                <w:color w:val="0F1115"/>
                <w:sz w:val="24"/>
                <w:szCs w:val="24"/>
              </w:rPr>
              <w:t xml:space="preserve"> (Harman's Single Factor Test).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توضيح خطوات تحليل البيانات بالتسلسل بدءاً من التنظيف إلى الاختبارات النهائية</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إضافة مقترح لإجراء مقابلات معمقة مع عينة صغيرة من القيادات في المشتريات الحكومية كدعم للبيانات الكمية</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توضيح كيفية الحصول على موافقة الجهات الحكومية للمشاركة في الدراسة</w:t>
            </w:r>
            <w:r w:rsidRPr="00C93405">
              <w:rPr>
                <w:rFonts w:asciiTheme="minorBidi" w:eastAsia="Times New Roman" w:hAnsiTheme="minorBidi"/>
                <w:color w:val="0F1115"/>
                <w:sz w:val="24"/>
                <w:szCs w:val="24"/>
              </w:rPr>
              <w:t>.</w:t>
            </w:r>
            <w:r w:rsidRPr="00C93405">
              <w:rPr>
                <w:rFonts w:asciiTheme="minorBidi" w:eastAsia="Times New Roman" w:hAnsiTheme="minorBidi"/>
                <w:color w:val="0F1115"/>
                <w:sz w:val="24"/>
                <w:szCs w:val="24"/>
              </w:rPr>
              <w:br/>
              <w:t xml:space="preserve">- </w:t>
            </w:r>
            <w:r w:rsidRPr="00C93405">
              <w:rPr>
                <w:rFonts w:asciiTheme="minorBidi" w:eastAsia="Times New Roman" w:hAnsiTheme="minorBidi"/>
                <w:color w:val="0F1115"/>
                <w:sz w:val="24"/>
                <w:szCs w:val="24"/>
                <w:rtl/>
              </w:rPr>
              <w:t>تحديد معايير الشمول والاستبعاد للجهات والأفراد في العينة</w:t>
            </w:r>
            <w:r w:rsidRPr="00C93405">
              <w:rPr>
                <w:rFonts w:asciiTheme="minorBidi" w:eastAsia="Times New Roman" w:hAnsiTheme="minorBidi"/>
                <w:color w:val="0F1115"/>
                <w:sz w:val="24"/>
                <w:szCs w:val="24"/>
              </w:rPr>
              <w:t>.</w:t>
            </w:r>
          </w:p>
        </w:tc>
        <w:tc>
          <w:tcPr>
            <w:tcW w:w="4050" w:type="dxa"/>
            <w:hideMark/>
          </w:tcPr>
          <w:p w:rsidR="00C93405" w:rsidRDefault="002479C4" w:rsidP="001B2EBD">
            <w:pPr>
              <w:bidi/>
              <w:spacing w:line="375" w:lineRule="atLeast"/>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b/>
                <w:bCs/>
                <w:color w:val="0F1115"/>
                <w:sz w:val="24"/>
                <w:szCs w:val="24"/>
                <w:rtl/>
              </w:rPr>
            </w:pPr>
            <w:r w:rsidRPr="00C93405">
              <w:rPr>
                <w:rFonts w:asciiTheme="minorBidi" w:eastAsia="Times New Roman" w:hAnsiTheme="minorBidi"/>
                <w:b/>
                <w:bCs/>
                <w:color w:val="0F1115"/>
                <w:sz w:val="24"/>
                <w:szCs w:val="24"/>
                <w:rtl/>
              </w:rPr>
              <w:t>التعديلات المطلوبة</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r>
            <w:r w:rsidR="00C93405">
              <w:rPr>
                <w:rFonts w:asciiTheme="minorBidi" w:eastAsia="Times New Roman" w:hAnsiTheme="minorBidi" w:hint="cs"/>
                <w:b/>
                <w:bCs/>
                <w:color w:val="0F1115"/>
                <w:sz w:val="24"/>
                <w:szCs w:val="24"/>
                <w:rtl/>
              </w:rPr>
              <w:t>1-</w:t>
            </w:r>
            <w:r w:rsidRPr="00C93405">
              <w:rPr>
                <w:rFonts w:asciiTheme="minorBidi" w:eastAsia="Times New Roman" w:hAnsiTheme="minorBidi"/>
                <w:b/>
                <w:bCs/>
                <w:color w:val="0F1115"/>
                <w:sz w:val="24"/>
                <w:szCs w:val="24"/>
              </w:rPr>
              <w:t> </w:t>
            </w:r>
            <w:r w:rsidRPr="00C93405">
              <w:rPr>
                <w:rFonts w:asciiTheme="minorBidi" w:eastAsia="Times New Roman" w:hAnsiTheme="minorBidi"/>
                <w:b/>
                <w:bCs/>
                <w:color w:val="0F1115"/>
                <w:sz w:val="24"/>
                <w:szCs w:val="24"/>
                <w:rtl/>
              </w:rPr>
              <w:t>تحديد أساس التقسيم الطبقي</w:t>
            </w:r>
            <w:r w:rsidRPr="00C93405">
              <w:rPr>
                <w:rFonts w:asciiTheme="minorBidi" w:eastAsia="Times New Roman" w:hAnsiTheme="minorBidi"/>
                <w:b/>
                <w:bCs/>
                <w:color w:val="0F1115"/>
                <w:sz w:val="24"/>
                <w:szCs w:val="24"/>
              </w:rPr>
              <w:t>: </w:t>
            </w:r>
            <w:r w:rsidRPr="00C93405">
              <w:rPr>
                <w:rFonts w:asciiTheme="minorBidi" w:eastAsia="Times New Roman" w:hAnsiTheme="minorBidi"/>
                <w:b/>
                <w:bCs/>
                <w:color w:val="0F1115"/>
                <w:sz w:val="24"/>
                <w:szCs w:val="24"/>
                <w:rtl/>
              </w:rPr>
              <w:t>تقسيم العينة وفقاً لأنواع الجهات الحكومية (وزارات، هيئات، مؤسسات عامة) وحجم الجهة (كبيرة، متوسطة، صغيرة) مع مراعاة توزيع المستويات الوظيفية (إدارة عليا، وسطى، تنفيذية) داخل كل جهة</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r>
            <w:r w:rsidR="00C93405">
              <w:rPr>
                <w:rFonts w:asciiTheme="minorBidi" w:eastAsia="Times New Roman" w:hAnsiTheme="minorBidi" w:hint="cs"/>
                <w:b/>
                <w:bCs/>
                <w:color w:val="0F1115"/>
                <w:sz w:val="24"/>
                <w:szCs w:val="24"/>
                <w:rtl/>
              </w:rPr>
              <w:t>2-</w:t>
            </w:r>
            <w:r w:rsidRPr="00C93405">
              <w:rPr>
                <w:rFonts w:asciiTheme="minorBidi" w:eastAsia="Times New Roman" w:hAnsiTheme="minorBidi"/>
                <w:b/>
                <w:bCs/>
                <w:color w:val="0F1115"/>
                <w:sz w:val="24"/>
                <w:szCs w:val="24"/>
                <w:rtl/>
              </w:rPr>
              <w:t>خطة التعامل مع الاستبانات غير المكتملة</w:t>
            </w:r>
            <w:r w:rsidRPr="00C93405">
              <w:rPr>
                <w:rFonts w:asciiTheme="minorBidi" w:eastAsia="Times New Roman" w:hAnsiTheme="minorBidi"/>
                <w:b/>
                <w:bCs/>
                <w:color w:val="0F1115"/>
                <w:sz w:val="24"/>
                <w:szCs w:val="24"/>
              </w:rPr>
              <w:t>: </w:t>
            </w:r>
            <w:r w:rsidRPr="00C93405">
              <w:rPr>
                <w:rFonts w:asciiTheme="minorBidi" w:eastAsia="Times New Roman" w:hAnsiTheme="minorBidi"/>
                <w:b/>
                <w:bCs/>
                <w:color w:val="0F1115"/>
                <w:sz w:val="24"/>
                <w:szCs w:val="24"/>
                <w:rtl/>
              </w:rPr>
              <w:t>استبعاد الاستبانات التي تقل نسبة الإجابة فيها عن 80% من الفقرات، واستخدام طريقة</w:t>
            </w:r>
            <w:r w:rsidRPr="00C93405">
              <w:rPr>
                <w:rFonts w:asciiTheme="minorBidi" w:eastAsia="Times New Roman" w:hAnsiTheme="minorBidi"/>
                <w:b/>
                <w:bCs/>
                <w:color w:val="0F1115"/>
                <w:sz w:val="24"/>
                <w:szCs w:val="24"/>
              </w:rPr>
              <w:t xml:space="preserve"> (Mean Substitution) </w:t>
            </w:r>
            <w:r w:rsidRPr="00C93405">
              <w:rPr>
                <w:rFonts w:asciiTheme="minorBidi" w:eastAsia="Times New Roman" w:hAnsiTheme="minorBidi"/>
                <w:b/>
                <w:bCs/>
                <w:color w:val="0F1115"/>
                <w:sz w:val="24"/>
                <w:szCs w:val="24"/>
                <w:rtl/>
              </w:rPr>
              <w:t>للفقرات المفقودة بنسبة لا تتجاوز 5</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r>
            <w:r w:rsidR="00C93405">
              <w:rPr>
                <w:rFonts w:asciiTheme="minorBidi" w:eastAsia="Times New Roman" w:hAnsiTheme="minorBidi" w:hint="cs"/>
                <w:b/>
                <w:bCs/>
                <w:color w:val="0F1115"/>
                <w:sz w:val="24"/>
                <w:szCs w:val="24"/>
                <w:rtl/>
              </w:rPr>
              <w:t>3-</w:t>
            </w:r>
            <w:r w:rsidRPr="00C93405">
              <w:rPr>
                <w:rFonts w:asciiTheme="minorBidi" w:eastAsia="Times New Roman" w:hAnsiTheme="minorBidi"/>
                <w:b/>
                <w:bCs/>
                <w:color w:val="0F1115"/>
                <w:sz w:val="24"/>
                <w:szCs w:val="24"/>
              </w:rPr>
              <w:t> </w:t>
            </w:r>
            <w:r w:rsidRPr="00C93405">
              <w:rPr>
                <w:rFonts w:asciiTheme="minorBidi" w:eastAsia="Times New Roman" w:hAnsiTheme="minorBidi"/>
                <w:b/>
                <w:bCs/>
                <w:color w:val="0F1115"/>
                <w:sz w:val="24"/>
                <w:szCs w:val="24"/>
                <w:rtl/>
              </w:rPr>
              <w:t>إجراءات الحد من تحيز الطريقة الواحدة</w:t>
            </w:r>
            <w:r w:rsidRPr="00C93405">
              <w:rPr>
                <w:rFonts w:asciiTheme="minorBidi" w:eastAsia="Times New Roman" w:hAnsiTheme="minorBidi"/>
                <w:b/>
                <w:bCs/>
                <w:color w:val="0F1115"/>
                <w:sz w:val="24"/>
                <w:szCs w:val="24"/>
              </w:rPr>
              <w:t>: </w:t>
            </w:r>
            <w:r w:rsidRPr="00C93405">
              <w:rPr>
                <w:rFonts w:asciiTheme="minorBidi" w:eastAsia="Times New Roman" w:hAnsiTheme="minorBidi"/>
                <w:b/>
                <w:bCs/>
                <w:color w:val="0F1115"/>
                <w:sz w:val="24"/>
                <w:szCs w:val="24"/>
                <w:rtl/>
              </w:rPr>
              <w:t>تطبيق اختبار</w:t>
            </w:r>
            <w:r w:rsidRPr="00C93405">
              <w:rPr>
                <w:rFonts w:asciiTheme="minorBidi" w:eastAsia="Times New Roman" w:hAnsiTheme="minorBidi"/>
                <w:b/>
                <w:bCs/>
                <w:color w:val="0F1115"/>
                <w:sz w:val="24"/>
                <w:szCs w:val="24"/>
              </w:rPr>
              <w:t xml:space="preserve"> (Harman's Single Factor Test) </w:t>
            </w:r>
            <w:r w:rsidRPr="00C93405">
              <w:rPr>
                <w:rFonts w:asciiTheme="minorBidi" w:eastAsia="Times New Roman" w:hAnsiTheme="minorBidi"/>
                <w:b/>
                <w:bCs/>
                <w:color w:val="0F1115"/>
                <w:sz w:val="24"/>
                <w:szCs w:val="24"/>
                <w:rtl/>
              </w:rPr>
              <w:t>ضمن تحليل العوامل الاستكشافية، وإضافة فقرة في مقدمة الاستبانة تضمن سرية البيانات وتشجع على الإجابة الصادقة</w:t>
            </w:r>
            <w:r w:rsidRPr="00C93405">
              <w:rPr>
                <w:rFonts w:asciiTheme="minorBidi" w:eastAsia="Times New Roman" w:hAnsiTheme="minorBidi"/>
                <w:b/>
                <w:bCs/>
                <w:color w:val="0F1115"/>
                <w:sz w:val="24"/>
                <w:szCs w:val="24"/>
              </w:rPr>
              <w:t>.</w:t>
            </w:r>
            <w:r w:rsidRPr="00C93405">
              <w:rPr>
                <w:rFonts w:asciiTheme="minorBidi" w:eastAsia="Times New Roman" w:hAnsiTheme="minorBidi"/>
                <w:b/>
                <w:bCs/>
                <w:color w:val="0F1115"/>
                <w:sz w:val="24"/>
                <w:szCs w:val="24"/>
              </w:rPr>
              <w:br/>
            </w:r>
            <w:r w:rsidR="00C93405">
              <w:rPr>
                <w:rFonts w:asciiTheme="minorBidi" w:eastAsia="Times New Roman" w:hAnsiTheme="minorBidi" w:hint="cs"/>
                <w:b/>
                <w:bCs/>
                <w:color w:val="0F1115"/>
                <w:sz w:val="24"/>
                <w:szCs w:val="24"/>
                <w:rtl/>
              </w:rPr>
              <w:t>4-</w:t>
            </w:r>
            <w:r w:rsidRPr="00C93405">
              <w:rPr>
                <w:rFonts w:asciiTheme="minorBidi" w:eastAsia="Times New Roman" w:hAnsiTheme="minorBidi"/>
                <w:b/>
                <w:bCs/>
                <w:color w:val="0F1115"/>
                <w:sz w:val="24"/>
                <w:szCs w:val="24"/>
              </w:rPr>
              <w:t> </w:t>
            </w:r>
            <w:r w:rsidRPr="00C93405">
              <w:rPr>
                <w:rFonts w:asciiTheme="minorBidi" w:eastAsia="Times New Roman" w:hAnsiTheme="minorBidi"/>
                <w:b/>
                <w:bCs/>
                <w:color w:val="0F1115"/>
                <w:sz w:val="24"/>
                <w:szCs w:val="24"/>
                <w:rtl/>
              </w:rPr>
              <w:t>خطوات التحليل بالتسلسل</w:t>
            </w:r>
            <w:r w:rsidRPr="00C93405">
              <w:rPr>
                <w:rFonts w:asciiTheme="minorBidi" w:eastAsia="Times New Roman" w:hAnsiTheme="minorBidi"/>
                <w:b/>
                <w:bCs/>
                <w:color w:val="0F1115"/>
                <w:sz w:val="24"/>
                <w:szCs w:val="24"/>
              </w:rPr>
              <w:t>: (</w:t>
            </w:r>
            <w:r w:rsidRPr="00C93405">
              <w:rPr>
                <w:rFonts w:asciiTheme="minorBidi" w:eastAsia="Times New Roman" w:hAnsiTheme="minorBidi"/>
                <w:b/>
                <w:bCs/>
                <w:color w:val="0F1115"/>
                <w:sz w:val="24"/>
                <w:szCs w:val="24"/>
                <w:rtl/>
              </w:rPr>
              <w:t>تنظيف البيانات ← اختبار الصدق والثبات ← الإحصاء الوصفي ← اختبار الفروق ← تحليل الارتباط ← تحليل الانحدار المتعدد ← اختبار النموذج البنائي</w:t>
            </w:r>
            <w:r w:rsidRPr="00C93405">
              <w:rPr>
                <w:rFonts w:asciiTheme="minorBidi" w:eastAsia="Times New Roman" w:hAnsiTheme="minorBidi"/>
                <w:b/>
                <w:bCs/>
                <w:color w:val="0F1115"/>
                <w:sz w:val="24"/>
                <w:szCs w:val="24"/>
              </w:rPr>
              <w:t xml:space="preserve"> (SEM) ← </w:t>
            </w:r>
            <w:r w:rsidRPr="00C93405">
              <w:rPr>
                <w:rFonts w:asciiTheme="minorBidi" w:eastAsia="Times New Roman" w:hAnsiTheme="minorBidi"/>
                <w:b/>
                <w:bCs/>
                <w:color w:val="0F1115"/>
                <w:sz w:val="24"/>
                <w:szCs w:val="24"/>
                <w:rtl/>
              </w:rPr>
              <w:t>اختبار الوساطة باستخدام</w:t>
            </w:r>
            <w:r w:rsidRPr="00C93405">
              <w:rPr>
                <w:rFonts w:asciiTheme="minorBidi" w:eastAsia="Times New Roman" w:hAnsiTheme="minorBidi"/>
                <w:b/>
                <w:bCs/>
                <w:color w:val="0F1115"/>
                <w:sz w:val="24"/>
                <w:szCs w:val="24"/>
              </w:rPr>
              <w:t xml:space="preserve"> Bootstrap).</w:t>
            </w:r>
          </w:p>
          <w:p w:rsidR="00C93405" w:rsidRDefault="00C93405" w:rsidP="001B2EBD">
            <w:pPr>
              <w:bidi/>
              <w:spacing w:line="375" w:lineRule="atLeast"/>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b/>
                <w:bCs/>
                <w:color w:val="0F1115"/>
                <w:sz w:val="24"/>
                <w:szCs w:val="24"/>
                <w:rtl/>
              </w:rPr>
            </w:pPr>
          </w:p>
          <w:p w:rsidR="00C93405" w:rsidRDefault="00C93405" w:rsidP="001B2EBD">
            <w:pPr>
              <w:bidi/>
              <w:spacing w:line="375" w:lineRule="atLeast"/>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b/>
                <w:bCs/>
                <w:color w:val="0F1115"/>
                <w:sz w:val="24"/>
                <w:szCs w:val="24"/>
                <w:rtl/>
              </w:rPr>
            </w:pPr>
          </w:p>
          <w:p w:rsidR="002479C4" w:rsidRPr="00C93405" w:rsidRDefault="00C93405" w:rsidP="001B2EBD">
            <w:pPr>
              <w:bidi/>
              <w:spacing w:line="375" w:lineRule="atLeast"/>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b/>
                <w:bCs/>
                <w:color w:val="0F1115"/>
                <w:sz w:val="24"/>
                <w:szCs w:val="24"/>
              </w:rPr>
            </w:pPr>
            <w:r>
              <w:rPr>
                <w:rFonts w:asciiTheme="minorBidi" w:eastAsia="Times New Roman" w:hAnsiTheme="minorBidi" w:hint="cs"/>
                <w:b/>
                <w:bCs/>
                <w:color w:val="0F1115"/>
                <w:sz w:val="24"/>
                <w:szCs w:val="24"/>
                <w:rtl/>
              </w:rPr>
              <w:t>5-</w:t>
            </w:r>
            <w:r w:rsidR="002479C4" w:rsidRPr="00C93405">
              <w:rPr>
                <w:rFonts w:asciiTheme="minorBidi" w:eastAsia="Times New Roman" w:hAnsiTheme="minorBidi"/>
                <w:b/>
                <w:bCs/>
                <w:color w:val="0F1115"/>
                <w:sz w:val="24"/>
                <w:szCs w:val="24"/>
              </w:rPr>
              <w:t> </w:t>
            </w:r>
            <w:r w:rsidR="002479C4" w:rsidRPr="00C93405">
              <w:rPr>
                <w:rFonts w:asciiTheme="minorBidi" w:eastAsia="Times New Roman" w:hAnsiTheme="minorBidi"/>
                <w:b/>
                <w:bCs/>
                <w:color w:val="0F1115"/>
                <w:sz w:val="24"/>
                <w:szCs w:val="24"/>
                <w:rtl/>
              </w:rPr>
              <w:t>إضافة مقابلات معمقة</w:t>
            </w:r>
          </w:p>
        </w:tc>
        <w:tc>
          <w:tcPr>
            <w:tcW w:w="1260" w:type="dxa"/>
          </w:tcPr>
          <w:p w:rsidR="002479C4" w:rsidRPr="00C93405" w:rsidRDefault="002479C4" w:rsidP="001B2EBD">
            <w:pPr>
              <w:bidi/>
              <w:spacing w:line="375" w:lineRule="atLeast"/>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b/>
                <w:bCs/>
                <w:color w:val="0F1115"/>
                <w:sz w:val="24"/>
                <w:szCs w:val="24"/>
              </w:rPr>
            </w:pPr>
            <w:r w:rsidRPr="00C93405">
              <w:rPr>
                <w:rFonts w:asciiTheme="minorBidi" w:eastAsia="Times New Roman" w:hAnsiTheme="minorBidi"/>
                <w:b/>
                <w:bCs/>
                <w:color w:val="0F1115"/>
                <w:sz w:val="24"/>
                <w:szCs w:val="24"/>
                <w:rtl/>
              </w:rPr>
              <w:t>منهجية الدراسة</w:t>
            </w:r>
          </w:p>
        </w:tc>
      </w:tr>
      <w:tr w:rsidR="001B2EBD" w:rsidRPr="00C93405" w:rsidTr="002479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0" w:type="dxa"/>
          </w:tcPr>
          <w:p w:rsidR="001B2EBD" w:rsidRPr="00C93405" w:rsidRDefault="001B2EBD" w:rsidP="001B2EBD">
            <w:pPr>
              <w:bidi/>
              <w:spacing w:line="375" w:lineRule="atLeast"/>
              <w:rPr>
                <w:rFonts w:asciiTheme="minorBidi" w:eastAsia="Times New Roman" w:hAnsiTheme="minorBidi"/>
                <w:b w:val="0"/>
                <w:bCs w:val="0"/>
                <w:color w:val="0F1115"/>
                <w:sz w:val="24"/>
                <w:szCs w:val="24"/>
              </w:rPr>
            </w:pPr>
            <w:r>
              <w:rPr>
                <w:rFonts w:ascii="inter" w:hAnsi="inter"/>
                <w:color w:val="0F1115"/>
                <w:sz w:val="23"/>
                <w:szCs w:val="23"/>
                <w:shd w:val="clear" w:color="auto" w:fill="FFFFFF"/>
                <w:rtl/>
              </w:rPr>
              <w:t>لم تتضمن الخطة قوائم المحتويات والجداول والأشكال المطلوبة في الدليل الإرشادي</w:t>
            </w:r>
            <w:bookmarkStart w:id="0" w:name="_GoBack"/>
            <w:bookmarkEnd w:id="0"/>
          </w:p>
        </w:tc>
        <w:tc>
          <w:tcPr>
            <w:tcW w:w="4050" w:type="dxa"/>
          </w:tcPr>
          <w:p w:rsidR="001B2EBD" w:rsidRPr="00C93405" w:rsidRDefault="001B2EBD" w:rsidP="001B2EBD">
            <w:pPr>
              <w:bidi/>
              <w:spacing w:line="375" w:lineRule="atLeast"/>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b/>
                <w:bCs/>
                <w:color w:val="0F1115"/>
                <w:sz w:val="24"/>
                <w:szCs w:val="24"/>
                <w:rtl/>
              </w:rPr>
            </w:pPr>
            <w:r>
              <w:rPr>
                <w:rStyle w:val="Strong"/>
                <w:rFonts w:ascii="inter" w:hAnsi="inter"/>
                <w:color w:val="0F1115"/>
                <w:sz w:val="23"/>
                <w:szCs w:val="23"/>
                <w:shd w:val="clear" w:color="auto" w:fill="FFFFFF"/>
                <w:rtl/>
              </w:rPr>
              <w:t>قائمة المحتويات والجداول والأشكال</w:t>
            </w:r>
          </w:p>
        </w:tc>
        <w:tc>
          <w:tcPr>
            <w:tcW w:w="1260" w:type="dxa"/>
          </w:tcPr>
          <w:p w:rsidR="001B2EBD" w:rsidRPr="00C93405" w:rsidRDefault="001B2EBD" w:rsidP="001B2EBD">
            <w:pPr>
              <w:bidi/>
              <w:spacing w:line="375" w:lineRule="atLeast"/>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b/>
                <w:bCs/>
                <w:color w:val="0F1115"/>
                <w:sz w:val="24"/>
                <w:szCs w:val="24"/>
                <w:rtl/>
              </w:rPr>
            </w:pPr>
          </w:p>
        </w:tc>
      </w:tr>
    </w:tbl>
    <w:p w:rsidR="00001871" w:rsidRPr="00001871" w:rsidRDefault="00001871" w:rsidP="001B2EBD">
      <w:pPr>
        <w:shd w:val="clear" w:color="auto" w:fill="FFFFFF"/>
        <w:bidi/>
        <w:spacing w:before="240" w:after="240" w:line="420" w:lineRule="atLeast"/>
      </w:pPr>
    </w:p>
    <w:sectPr w:rsidR="00001871" w:rsidRPr="000018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ter">
    <w:altName w:val="Cambria"/>
    <w:charset w:val="00"/>
    <w:family w:val="auto"/>
    <w:pitch w:val="default"/>
    <w:sig w:usb0="E00002FF" w:usb1="1200A1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FB3A5D"/>
    <w:multiLevelType w:val="hybridMultilevel"/>
    <w:tmpl w:val="03A29754"/>
    <w:lvl w:ilvl="0" w:tplc="0A7C9B52">
      <w:start w:val="7"/>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Mjc3MTUyNTQwMTYwM7dQ0lEKTi0uzszPAykwrAUAoXCZpiwAAAA="/>
  </w:docVars>
  <w:rsids>
    <w:rsidRoot w:val="00263BDC"/>
    <w:rsid w:val="00001871"/>
    <w:rsid w:val="001B2EBD"/>
    <w:rsid w:val="002479C4"/>
    <w:rsid w:val="00263BDC"/>
    <w:rsid w:val="00A5709C"/>
    <w:rsid w:val="00B320CE"/>
    <w:rsid w:val="00C93405"/>
    <w:rsid w:val="00F84F12"/>
    <w:rsid w:val="00FF7C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908B2"/>
  <w15:chartTrackingRefBased/>
  <w15:docId w15:val="{BC64F6AD-DFB0-4714-A8DE-2B41CB02F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18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18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1871"/>
    <w:pPr>
      <w:ind w:left="720"/>
      <w:contextualSpacing/>
    </w:pPr>
  </w:style>
  <w:style w:type="table" w:styleId="PlainTable2">
    <w:name w:val="Plain Table 2"/>
    <w:basedOn w:val="TableNormal"/>
    <w:uiPriority w:val="42"/>
    <w:rsid w:val="002479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s-markdown-paragraph">
    <w:name w:val="ds-markdown-paragraph"/>
    <w:basedOn w:val="Normal"/>
    <w:rsid w:val="001B2EB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B2E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345612">
      <w:bodyDiv w:val="1"/>
      <w:marLeft w:val="0"/>
      <w:marRight w:val="0"/>
      <w:marTop w:val="0"/>
      <w:marBottom w:val="0"/>
      <w:divBdr>
        <w:top w:val="none" w:sz="0" w:space="0" w:color="auto"/>
        <w:left w:val="none" w:sz="0" w:space="0" w:color="auto"/>
        <w:bottom w:val="none" w:sz="0" w:space="0" w:color="auto"/>
        <w:right w:val="none" w:sz="0" w:space="0" w:color="auto"/>
      </w:divBdr>
      <w:divsChild>
        <w:div w:id="1343240370">
          <w:marLeft w:val="660"/>
          <w:marRight w:val="660"/>
          <w:marTop w:val="0"/>
          <w:marBottom w:val="0"/>
          <w:divBdr>
            <w:top w:val="none" w:sz="0" w:space="0" w:color="auto"/>
            <w:left w:val="none" w:sz="0" w:space="0" w:color="auto"/>
            <w:bottom w:val="none" w:sz="0" w:space="0" w:color="auto"/>
            <w:right w:val="none" w:sz="0" w:space="0" w:color="auto"/>
          </w:divBdr>
          <w:divsChild>
            <w:div w:id="1109198540">
              <w:marLeft w:val="0"/>
              <w:marRight w:val="0"/>
              <w:marTop w:val="0"/>
              <w:marBottom w:val="0"/>
              <w:divBdr>
                <w:top w:val="none" w:sz="0" w:space="0" w:color="auto"/>
                <w:left w:val="none" w:sz="0" w:space="0" w:color="auto"/>
                <w:bottom w:val="none" w:sz="0" w:space="0" w:color="auto"/>
                <w:right w:val="none" w:sz="0" w:space="0" w:color="auto"/>
              </w:divBdr>
              <w:divsChild>
                <w:div w:id="724378828">
                  <w:marLeft w:val="0"/>
                  <w:marRight w:val="0"/>
                  <w:marTop w:val="0"/>
                  <w:marBottom w:val="0"/>
                  <w:divBdr>
                    <w:top w:val="none" w:sz="0" w:space="0" w:color="auto"/>
                    <w:left w:val="none" w:sz="0" w:space="0" w:color="auto"/>
                    <w:bottom w:val="none" w:sz="0" w:space="0" w:color="auto"/>
                    <w:right w:val="none" w:sz="0" w:space="0" w:color="auto"/>
                  </w:divBdr>
                  <w:divsChild>
                    <w:div w:id="71125382">
                      <w:marLeft w:val="0"/>
                      <w:marRight w:val="0"/>
                      <w:marTop w:val="0"/>
                      <w:marBottom w:val="0"/>
                      <w:divBdr>
                        <w:top w:val="none" w:sz="0" w:space="0" w:color="auto"/>
                        <w:left w:val="none" w:sz="0" w:space="0" w:color="auto"/>
                        <w:bottom w:val="none" w:sz="0" w:space="0" w:color="auto"/>
                        <w:right w:val="none" w:sz="0" w:space="0" w:color="auto"/>
                      </w:divBdr>
                      <w:divsChild>
                        <w:div w:id="121060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7</Pages>
  <Words>1629</Words>
  <Characters>9287</Characters>
  <Application>Microsoft Office Word</Application>
  <DocSecurity>0</DocSecurity>
  <Lines>77</Lines>
  <Paragraphs>21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التقييم التفصيلي حسب البنود (وفقاً للدليل الإرشادي لجامعة ميدأوشن)</vt:lpstr>
      <vt:lpstr>    </vt:lpstr>
    </vt:vector>
  </TitlesOfParts>
  <Company/>
  <LinksUpToDate>false</LinksUpToDate>
  <CharactersWithSpaces>10895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4</cp:revision>
  <dcterms:created xsi:type="dcterms:W3CDTF">2026-07-03T07:36:00Z</dcterms:created>
  <dcterms:modified xsi:type="dcterms:W3CDTF">2026-07-05T20:10:00Z</dcterms:modified>
</cp:coreProperties>
</file>