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258229" w14:textId="77777777" w:rsidR="00B4689A" w:rsidRPr="0095142E" w:rsidRDefault="00B4689A" w:rsidP="00B4689A">
      <w:pPr>
        <w:spacing w:line="240" w:lineRule="auto"/>
        <w:rPr>
          <w:rFonts w:ascii="Sakkal Majalla" w:eastAsia="Times New Roman" w:hAnsi="Sakkal Majalla" w:cs="Traditional Arabic"/>
          <w:color w:val="1C1C1C"/>
          <w:sz w:val="24"/>
          <w:szCs w:val="24"/>
        </w:rPr>
      </w:pPr>
      <w:r w:rsidRPr="0095142E">
        <w:rPr>
          <w:rFonts w:ascii="Sakkal Majalla" w:eastAsia="Times New Roman" w:hAnsi="Sakkal Majalla" w:cs="Traditional Arabic"/>
          <w:noProof/>
          <w:color w:val="1C1C1C"/>
          <w:sz w:val="24"/>
          <w:szCs w:val="24"/>
        </w:rPr>
        <w:drawing>
          <wp:anchor distT="0" distB="0" distL="114300" distR="114300" simplePos="0" relativeHeight="251688448" behindDoc="0" locked="0" layoutInCell="1" allowOverlap="1" wp14:anchorId="5FF65C83" wp14:editId="178A87B1">
            <wp:simplePos x="0" y="0"/>
            <wp:positionH relativeFrom="margin">
              <wp:align>center</wp:align>
            </wp:positionH>
            <wp:positionV relativeFrom="paragraph">
              <wp:posOffset>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18FF50CA" w14:textId="0606244A" w:rsidR="00B4689A" w:rsidRPr="0095142E" w:rsidRDefault="00B4689A" w:rsidP="00B4689A">
      <w:pPr>
        <w:rPr>
          <w:rFonts w:ascii="Sakkal Majalla" w:eastAsia="Times New Roman" w:hAnsi="Sakkal Majalla" w:cs="Traditional Arabic"/>
          <w:color w:val="1C1C1C"/>
          <w:sz w:val="24"/>
          <w:szCs w:val="24"/>
          <w:rtl/>
        </w:rPr>
      </w:pPr>
    </w:p>
    <w:p w14:paraId="15CB0C75" w14:textId="64E07107" w:rsidR="00B4689A" w:rsidRPr="0095142E" w:rsidRDefault="0095142E" w:rsidP="00B4689A">
      <w:pPr>
        <w:jc w:val="right"/>
        <w:rPr>
          <w:rFonts w:ascii="Sakkal Majalla" w:eastAsia="Times New Roman" w:hAnsi="Sakkal Majalla" w:cs="Traditional Arabic"/>
          <w:sz w:val="24"/>
          <w:szCs w:val="24"/>
        </w:rPr>
      </w:pPr>
      <w:r w:rsidRPr="0095142E">
        <w:rPr>
          <w:rFonts w:ascii="Sakkal Majalla" w:eastAsia="Calibri" w:hAnsi="Sakkal Majalla" w:cs="Traditional Arabic"/>
          <w:b/>
          <w:bCs/>
          <w:noProof/>
          <w:color w:val="000000"/>
          <w:sz w:val="28"/>
          <w:szCs w:val="28"/>
          <w:rtl/>
        </w:rPr>
        <mc:AlternateContent>
          <mc:Choice Requires="wps">
            <w:drawing>
              <wp:anchor distT="0" distB="0" distL="114300" distR="114300" simplePos="0" relativeHeight="251689472" behindDoc="0" locked="0" layoutInCell="1" allowOverlap="1" wp14:anchorId="2AF2C5AE" wp14:editId="7C04CE43">
                <wp:simplePos x="0" y="0"/>
                <wp:positionH relativeFrom="margin">
                  <wp:align>center</wp:align>
                </wp:positionH>
                <wp:positionV relativeFrom="paragraph">
                  <wp:posOffset>344170</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6E8435A" w14:textId="77777777" w:rsidR="00160E2F" w:rsidRPr="0095142E" w:rsidRDefault="00160E2F" w:rsidP="0095142E">
                            <w:pPr>
                              <w:spacing w:after="120" w:line="240" w:lineRule="auto"/>
                              <w:jc w:val="center"/>
                              <w:rPr>
                                <w:rFonts w:cs="Traditional Arabic"/>
                                <w:b/>
                                <w:bCs/>
                                <w:sz w:val="28"/>
                                <w:szCs w:val="28"/>
                                <w:rtl/>
                                <w:lang w:bidi="ar-EG"/>
                              </w:rPr>
                            </w:pPr>
                            <w:r w:rsidRPr="0095142E">
                              <w:rPr>
                                <w:rFonts w:cs="Traditional Arabic" w:hint="cs"/>
                                <w:b/>
                                <w:bCs/>
                                <w:sz w:val="28"/>
                                <w:szCs w:val="28"/>
                                <w:rtl/>
                                <w:lang w:bidi="ar-EG"/>
                              </w:rPr>
                              <w:t xml:space="preserve">جامعة ميد اوشن </w:t>
                            </w:r>
                          </w:p>
                          <w:p w14:paraId="076C91E4" w14:textId="77777777" w:rsidR="00160E2F" w:rsidRPr="0095142E" w:rsidRDefault="00160E2F" w:rsidP="0095142E">
                            <w:pPr>
                              <w:spacing w:after="120" w:line="240" w:lineRule="auto"/>
                              <w:jc w:val="center"/>
                              <w:rPr>
                                <w:rFonts w:cs="Traditional Arabic"/>
                                <w:sz w:val="28"/>
                                <w:szCs w:val="28"/>
                                <w:lang w:bidi="ar-EG"/>
                              </w:rPr>
                            </w:pPr>
                            <w:r w:rsidRPr="0095142E">
                              <w:rPr>
                                <w:rFonts w:cs="Traditional Arabic" w:hint="cs"/>
                                <w:b/>
                                <w:bCs/>
                                <w:sz w:val="28"/>
                                <w:szCs w:val="28"/>
                                <w:rtl/>
                                <w:lang w:bidi="ar-EG"/>
                              </w:rPr>
                              <w:t>برنامج الدكتوراة</w:t>
                            </w:r>
                            <w:r w:rsidRPr="0095142E">
                              <w:rPr>
                                <w:rFonts w:cs="Traditional Arabic"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F2C5AE" id="Rectangle 53" o:spid="_x0000_s1026" style="position:absolute;margin-left:0;margin-top:27.1pt;width:114.8pt;height:1in;z-index:25168947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" fillcolor="window" strokecolor="window" strokeweight="1pt">
                <v:textbox>
                  <w:txbxContent>
                    <w:p w14:paraId="36E8435A" w14:textId="77777777" w:rsidR="00160E2F" w:rsidRPr="0095142E" w:rsidRDefault="00160E2F" w:rsidP="0095142E">
                      <w:pPr>
                        <w:spacing w:after="120" w:line="240" w:lineRule="auto"/>
                        <w:jc w:val="center"/>
                        <w:rPr>
                          <w:rFonts w:cs="Traditional Arabic"/>
                          <w:b/>
                          <w:bCs/>
                          <w:sz w:val="28"/>
                          <w:szCs w:val="28"/>
                          <w:rtl/>
                          <w:lang w:bidi="ar-EG"/>
                        </w:rPr>
                      </w:pPr>
                      <w:r w:rsidRPr="0095142E">
                        <w:rPr>
                          <w:rFonts w:cs="Traditional Arabic" w:hint="cs"/>
                          <w:b/>
                          <w:bCs/>
                          <w:sz w:val="28"/>
                          <w:szCs w:val="28"/>
                          <w:rtl/>
                          <w:lang w:bidi="ar-EG"/>
                        </w:rPr>
                        <w:t xml:space="preserve">جامعة ميد اوشن </w:t>
                      </w:r>
                    </w:p>
                    <w:p w14:paraId="076C91E4" w14:textId="77777777" w:rsidR="00160E2F" w:rsidRPr="0095142E" w:rsidRDefault="00160E2F" w:rsidP="0095142E">
                      <w:pPr>
                        <w:spacing w:after="120" w:line="240" w:lineRule="auto"/>
                        <w:jc w:val="center"/>
                        <w:rPr>
                          <w:rFonts w:cs="Traditional Arabic"/>
                          <w:sz w:val="28"/>
                          <w:szCs w:val="28"/>
                          <w:lang w:bidi="ar-EG"/>
                        </w:rPr>
                      </w:pPr>
                      <w:r w:rsidRPr="0095142E">
                        <w:rPr>
                          <w:rFonts w:cs="Traditional Arabic" w:hint="cs"/>
                          <w:b/>
                          <w:bCs/>
                          <w:sz w:val="28"/>
                          <w:szCs w:val="28"/>
                          <w:rtl/>
                          <w:lang w:bidi="ar-EG"/>
                        </w:rPr>
                        <w:t>برنامج الدكتوراة</w:t>
                      </w:r>
                      <w:r w:rsidRPr="0095142E">
                        <w:rPr>
                          <w:rFonts w:cs="Traditional Arabic" w:hint="cs"/>
                          <w:sz w:val="28"/>
                          <w:szCs w:val="28"/>
                          <w:rtl/>
                          <w:lang w:bidi="ar-EG"/>
                        </w:rPr>
                        <w:t xml:space="preserve"> </w:t>
                      </w:r>
                    </w:p>
                  </w:txbxContent>
                </v:textbox>
                <w10:wrap anchorx="margin"/>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B4689A" w:rsidRPr="0095142E" w14:paraId="19894430" w14:textId="77777777" w:rsidTr="005962D7">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9A9AB63" w14:textId="36D001C3" w:rsidR="00B4689A" w:rsidRPr="0095142E" w:rsidRDefault="00B4689A" w:rsidP="005962D7">
            <w:pPr>
              <w:spacing w:after="0" w:line="240" w:lineRule="auto"/>
              <w:jc w:val="center"/>
              <w:rPr>
                <w:rFonts w:ascii="Sakkal Majalla" w:eastAsia="Times New Roman" w:hAnsi="Sakkal Majalla" w:cs="Traditional Arabic"/>
                <w:color w:val="1C1C1C"/>
                <w:sz w:val="24"/>
                <w:szCs w:val="24"/>
                <w:rtl/>
              </w:rPr>
            </w:pPr>
          </w:p>
          <w:p w14:paraId="6D20C85C" w14:textId="77777777" w:rsidR="00B4689A" w:rsidRPr="0095142E" w:rsidRDefault="00B4689A" w:rsidP="005962D7">
            <w:pPr>
              <w:spacing w:after="0" w:line="240" w:lineRule="auto"/>
              <w:jc w:val="center"/>
              <w:rPr>
                <w:rFonts w:ascii="Sakkal Majalla" w:eastAsia="Times New Roman" w:hAnsi="Sakkal Majalla" w:cs="Traditional Arabic"/>
                <w:color w:val="1C1C1C"/>
                <w:sz w:val="24"/>
                <w:szCs w:val="24"/>
              </w:rPr>
            </w:pPr>
          </w:p>
          <w:p w14:paraId="1DB351A2" w14:textId="77777777" w:rsidR="00B4689A" w:rsidRPr="0095142E" w:rsidRDefault="00B4689A" w:rsidP="005962D7">
            <w:pPr>
              <w:spacing w:after="0" w:line="240" w:lineRule="auto"/>
              <w:jc w:val="right"/>
              <w:rPr>
                <w:rFonts w:ascii="Sakkal Majalla" w:eastAsia="Times New Roman" w:hAnsi="Sakkal Majalla" w:cs="Traditional Arabic"/>
                <w:color w:val="1C1C1C"/>
                <w:sz w:val="24"/>
                <w:szCs w:val="24"/>
              </w:rPr>
            </w:pPr>
          </w:p>
          <w:p w14:paraId="034F7006" w14:textId="77777777" w:rsidR="00B4689A" w:rsidRPr="0095142E" w:rsidRDefault="00B4689A" w:rsidP="005962D7">
            <w:pPr>
              <w:spacing w:before="60" w:after="0" w:line="240" w:lineRule="auto"/>
              <w:jc w:val="right"/>
              <w:rPr>
                <w:rFonts w:ascii="Sakkal Majalla" w:eastAsia="Times New Roman" w:hAnsi="Sakkal Majalla" w:cs="Traditional Arabic"/>
                <w:color w:val="1C1C1C"/>
                <w:sz w:val="24"/>
                <w:szCs w:val="24"/>
              </w:rPr>
            </w:pPr>
          </w:p>
        </w:tc>
      </w:tr>
    </w:tbl>
    <w:p w14:paraId="4209AD25" w14:textId="77777777" w:rsidR="00B4689A" w:rsidRPr="0095142E" w:rsidRDefault="00B4689A" w:rsidP="00B4689A">
      <w:pPr>
        <w:keepNext/>
        <w:pBdr>
          <w:top w:val="nil"/>
          <w:left w:val="nil"/>
          <w:bottom w:val="nil"/>
          <w:right w:val="nil"/>
          <w:between w:val="nil"/>
          <w:bar w:val="nil"/>
        </w:pBdr>
        <w:spacing w:before="50" w:after="50" w:line="240" w:lineRule="auto"/>
        <w:ind w:left="432" w:right="432"/>
        <w:jc w:val="center"/>
        <w:rPr>
          <w:rFonts w:asciiTheme="majorBidi" w:eastAsia="Arial Unicode MS" w:hAnsiTheme="majorBidi" w:cs="Traditional Arabic"/>
          <w:b/>
          <w:bCs/>
          <w:color w:val="000000"/>
          <w:sz w:val="36"/>
          <w:szCs w:val="36"/>
          <w:bdr w:val="nil"/>
          <w:rtl/>
          <w:lang w:val="ar-SA"/>
          <w14:textOutline w14:w="0" w14:cap="flat" w14:cmpd="sng" w14:algn="ctr">
            <w14:noFill/>
            <w14:prstDash w14:val="solid"/>
            <w14:bevel/>
          </w14:textOutline>
        </w:rPr>
      </w:pPr>
      <w:r w:rsidRPr="0095142E">
        <w:rPr>
          <w:rFonts w:asciiTheme="majorBidi" w:eastAsia="Arial Unicode MS" w:hAnsiTheme="majorBidi" w:cs="Traditional Arabic"/>
          <w:b/>
          <w:bCs/>
          <w:color w:val="000000"/>
          <w:sz w:val="36"/>
          <w:szCs w:val="36"/>
          <w:bdr w:val="nil"/>
          <w:rtl/>
          <w:lang w:val="ar-SA"/>
          <w14:textOutline w14:w="0" w14:cap="flat" w14:cmpd="sng" w14:algn="ctr">
            <w14:noFill/>
            <w14:prstDash w14:val="solid"/>
            <w14:bevel/>
          </w14:textOutline>
        </w:rPr>
        <w:t>الحوكمة الفعالة لضمان استدامة ونجاح شركات الأمن السيبراني الناشئة في المملكة العربية السعودية</w:t>
      </w:r>
    </w:p>
    <w:p w14:paraId="08444EC5" w14:textId="77777777" w:rsidR="00B4689A" w:rsidRPr="0095142E" w:rsidRDefault="00B4689A" w:rsidP="00B4689A">
      <w:pPr>
        <w:spacing w:after="80" w:line="240" w:lineRule="auto"/>
        <w:jc w:val="center"/>
        <w:rPr>
          <w:rFonts w:ascii="Sakkal Majalla" w:eastAsia="Times New Roman" w:hAnsi="Sakkal Majalla" w:cs="Traditional Arabic"/>
          <w:b/>
          <w:bCs/>
          <w:color w:val="1C1C1C"/>
          <w:sz w:val="32"/>
          <w:szCs w:val="32"/>
        </w:rPr>
      </w:pPr>
    </w:p>
    <w:p w14:paraId="3F8E8560" w14:textId="77777777" w:rsidR="00B4689A" w:rsidRPr="0095142E" w:rsidRDefault="00B4689A" w:rsidP="00B4689A">
      <w:pPr>
        <w:spacing w:after="80" w:line="240" w:lineRule="auto"/>
        <w:jc w:val="center"/>
        <w:rPr>
          <w:rFonts w:ascii="Sakkal Majalla" w:eastAsia="Times New Roman" w:hAnsi="Sakkal Majalla" w:cs="Traditional Arabic"/>
          <w:b/>
          <w:bCs/>
          <w:color w:val="1C1C1C"/>
          <w:sz w:val="32"/>
          <w:szCs w:val="32"/>
        </w:rPr>
      </w:pPr>
    </w:p>
    <w:p w14:paraId="599F9B5A" w14:textId="77777777" w:rsidR="00B4689A" w:rsidRPr="0095142E" w:rsidRDefault="00B4689A" w:rsidP="00B4689A">
      <w:pPr>
        <w:spacing w:after="80" w:line="240" w:lineRule="auto"/>
        <w:jc w:val="center"/>
        <w:rPr>
          <w:rFonts w:ascii="Sakkal Majalla" w:eastAsia="Times New Roman" w:hAnsi="Sakkal Majalla" w:cs="Traditional Arabic"/>
          <w:color w:val="1C1C1C"/>
          <w:sz w:val="28"/>
          <w:szCs w:val="28"/>
        </w:rPr>
      </w:pPr>
    </w:p>
    <w:p w14:paraId="5B179F9D" w14:textId="77777777" w:rsidR="00B4689A" w:rsidRPr="0095142E" w:rsidRDefault="00B4689A" w:rsidP="00B4689A">
      <w:pPr>
        <w:spacing w:after="80" w:line="240" w:lineRule="auto"/>
        <w:jc w:val="center"/>
        <w:rPr>
          <w:rFonts w:ascii="Sakkal Majalla" w:eastAsia="Times New Roman" w:hAnsi="Sakkal Majalla" w:cs="Traditional Arabic"/>
          <w:color w:val="1C1C1C"/>
          <w:sz w:val="32"/>
          <w:szCs w:val="32"/>
        </w:rPr>
      </w:pPr>
    </w:p>
    <w:p w14:paraId="345334A9" w14:textId="77777777" w:rsidR="00B4689A" w:rsidRPr="00160E2F" w:rsidRDefault="00B4689A" w:rsidP="00B4689A">
      <w:pPr>
        <w:spacing w:after="80" w:line="240" w:lineRule="auto"/>
        <w:jc w:val="center"/>
        <w:rPr>
          <w:rFonts w:asciiTheme="majorBidi" w:eastAsia="Times New Roman" w:hAnsiTheme="majorBidi" w:cs="Traditional Arabic"/>
          <w:color w:val="1C1C1C"/>
          <w:sz w:val="28"/>
          <w:szCs w:val="28"/>
          <w:rtl/>
        </w:rPr>
      </w:pPr>
      <w:r w:rsidRPr="00160E2F">
        <w:rPr>
          <w:rFonts w:asciiTheme="majorBidi" w:eastAsia="Times New Roman" w:hAnsiTheme="majorBidi" w:cs="Traditional Arabic"/>
          <w:color w:val="1C1C1C"/>
          <w:sz w:val="28"/>
          <w:szCs w:val="28"/>
          <w:rtl/>
        </w:rPr>
        <w:t>إعداد</w:t>
      </w:r>
    </w:p>
    <w:p w14:paraId="7717FD13" w14:textId="77777777" w:rsidR="00B4689A" w:rsidRPr="00160E2F" w:rsidRDefault="00B4689A" w:rsidP="00B4689A">
      <w:pPr>
        <w:pBdr>
          <w:top w:val="nil"/>
          <w:left w:val="nil"/>
          <w:bottom w:val="nil"/>
          <w:right w:val="nil"/>
          <w:between w:val="nil"/>
          <w:bar w:val="nil"/>
        </w:pBdr>
        <w:spacing w:before="50" w:after="50" w:line="240" w:lineRule="auto"/>
        <w:ind w:left="432" w:right="432"/>
        <w:jc w:val="center"/>
        <w:rPr>
          <w:rFonts w:asciiTheme="majorBidi" w:eastAsia="Arial Unicode MS" w:hAnsiTheme="majorBidi" w:cs="Traditional Arabic"/>
          <w:b/>
          <w:bCs/>
          <w:color w:val="000000"/>
          <w:sz w:val="28"/>
          <w:szCs w:val="28"/>
          <w:u w:color="0000FF"/>
          <w:bdr w:val="nil"/>
          <w:rtl/>
          <w:lang w:val="ar-SA"/>
          <w14:textOutline w14:w="12700" w14:cap="flat" w14:cmpd="sng" w14:algn="ctr">
            <w14:noFill/>
            <w14:prstDash w14:val="solid"/>
            <w14:miter w14:lim="400000"/>
          </w14:textOutline>
        </w:rPr>
      </w:pPr>
      <w:r w:rsidRPr="00160E2F">
        <w:rPr>
          <w:rFonts w:asciiTheme="majorBidi" w:eastAsia="Arial Unicode MS" w:hAnsiTheme="majorBidi" w:cs="Traditional Arabic"/>
          <w:b/>
          <w:bCs/>
          <w:color w:val="000000"/>
          <w:sz w:val="28"/>
          <w:szCs w:val="28"/>
          <w:u w:color="0000FF"/>
          <w:bdr w:val="nil"/>
          <w:rtl/>
          <w:lang w:val="ar-SA"/>
          <w14:textOutline w14:w="12700" w14:cap="flat" w14:cmpd="sng" w14:algn="ctr">
            <w14:noFill/>
            <w14:prstDash w14:val="solid"/>
            <w14:miter w14:lim="400000"/>
          </w14:textOutline>
        </w:rPr>
        <w:t xml:space="preserve">محمد عبد العزيز </w:t>
      </w:r>
      <w:proofErr w:type="spellStart"/>
      <w:r w:rsidRPr="00160E2F">
        <w:rPr>
          <w:rFonts w:asciiTheme="majorBidi" w:eastAsia="Arial Unicode MS" w:hAnsiTheme="majorBidi" w:cs="Traditional Arabic"/>
          <w:b/>
          <w:bCs/>
          <w:color w:val="000000"/>
          <w:sz w:val="28"/>
          <w:szCs w:val="28"/>
          <w:u w:color="0000FF"/>
          <w:bdr w:val="nil"/>
          <w:rtl/>
          <w:lang w:val="ar-SA"/>
          <w14:textOutline w14:w="12700" w14:cap="flat" w14:cmpd="sng" w14:algn="ctr">
            <w14:noFill/>
            <w14:prstDash w14:val="solid"/>
            <w14:miter w14:lim="400000"/>
          </w14:textOutline>
        </w:rPr>
        <w:t>الدريويش</w:t>
      </w:r>
      <w:proofErr w:type="spellEnd"/>
    </w:p>
    <w:p w14:paraId="6E54BF41" w14:textId="77777777" w:rsidR="00B4689A" w:rsidRPr="0095142E" w:rsidRDefault="00B4689A" w:rsidP="00B4689A">
      <w:pPr>
        <w:spacing w:after="60" w:line="240" w:lineRule="auto"/>
        <w:rPr>
          <w:rFonts w:asciiTheme="majorBidi" w:eastAsia="Times New Roman" w:hAnsiTheme="majorBidi" w:cs="Traditional Arabic"/>
          <w:color w:val="1C1C1C"/>
          <w:sz w:val="28"/>
          <w:szCs w:val="28"/>
        </w:rPr>
      </w:pPr>
    </w:p>
    <w:p w14:paraId="443A1C78" w14:textId="77777777" w:rsidR="00B4689A" w:rsidRPr="0095142E" w:rsidRDefault="00B4689A" w:rsidP="00B4689A">
      <w:pPr>
        <w:spacing w:after="60" w:line="240" w:lineRule="auto"/>
        <w:rPr>
          <w:rFonts w:asciiTheme="majorBidi" w:eastAsia="Times New Roman" w:hAnsiTheme="majorBidi" w:cs="Traditional Arabic"/>
          <w:color w:val="1C1C1C"/>
          <w:sz w:val="28"/>
          <w:szCs w:val="28"/>
          <w:rtl/>
        </w:rPr>
      </w:pPr>
    </w:p>
    <w:p w14:paraId="04630B2D" w14:textId="77777777" w:rsidR="00B4689A" w:rsidRPr="0095142E" w:rsidRDefault="00B4689A" w:rsidP="00B4689A">
      <w:pPr>
        <w:spacing w:after="60"/>
        <w:rPr>
          <w:rFonts w:asciiTheme="majorBidi" w:eastAsia="Times New Roman" w:hAnsiTheme="majorBidi" w:cs="Traditional Arabic"/>
          <w:color w:val="1C1C1C"/>
          <w:sz w:val="28"/>
          <w:szCs w:val="28"/>
        </w:rPr>
      </w:pPr>
      <w:bookmarkStart w:id="0" w:name="OLE_LINK2"/>
    </w:p>
    <w:p w14:paraId="66B0802F" w14:textId="6B08F6FA" w:rsidR="00B4689A" w:rsidRPr="00160E2F" w:rsidRDefault="00B4689A" w:rsidP="00B4689A">
      <w:pPr>
        <w:spacing w:after="60"/>
        <w:jc w:val="center"/>
        <w:rPr>
          <w:rFonts w:asciiTheme="majorBidi" w:eastAsia="Times New Roman" w:hAnsiTheme="majorBidi" w:cs="Traditional Arabic"/>
          <w:b/>
          <w:bCs/>
          <w:color w:val="1C1C1C"/>
          <w:sz w:val="24"/>
          <w:szCs w:val="24"/>
          <w:rtl/>
        </w:rPr>
      </w:pPr>
      <w:r w:rsidRPr="00160E2F">
        <w:rPr>
          <w:rFonts w:asciiTheme="majorBidi" w:eastAsia="Times New Roman" w:hAnsiTheme="majorBidi" w:cs="Traditional Arabic"/>
          <w:b/>
          <w:bCs/>
          <w:color w:val="1C1C1C"/>
          <w:sz w:val="24"/>
          <w:szCs w:val="24"/>
          <w:rtl/>
        </w:rPr>
        <w:t>رسالة مقدمة إلى برنامج الدكتوراة</w:t>
      </w:r>
    </w:p>
    <w:p w14:paraId="1C3265D1" w14:textId="086CC298" w:rsidR="00B4689A" w:rsidRPr="00160E2F" w:rsidRDefault="00B4689A" w:rsidP="00B4689A">
      <w:pPr>
        <w:spacing w:after="0"/>
        <w:jc w:val="center"/>
        <w:rPr>
          <w:rFonts w:asciiTheme="majorBidi" w:eastAsia="Times New Roman" w:hAnsiTheme="majorBidi" w:cs="Traditional Arabic"/>
          <w:b/>
          <w:bCs/>
          <w:color w:val="1C1C1C"/>
          <w:sz w:val="24"/>
          <w:szCs w:val="24"/>
        </w:rPr>
      </w:pPr>
      <w:r w:rsidRPr="00160E2F">
        <w:rPr>
          <w:rFonts w:asciiTheme="majorBidi" w:eastAsia="Times New Roman" w:hAnsiTheme="majorBidi" w:cs="Traditional Arabic"/>
          <w:b/>
          <w:bCs/>
          <w:color w:val="1C1C1C"/>
          <w:sz w:val="24"/>
          <w:szCs w:val="24"/>
          <w:rtl/>
        </w:rPr>
        <w:t>كجزء من متطلبات نيل درجة دكتوراه الفلسفة في الادارة</w:t>
      </w:r>
    </w:p>
    <w:bookmarkEnd w:id="0"/>
    <w:p w14:paraId="35C9814A" w14:textId="77777777" w:rsidR="00B4689A" w:rsidRPr="0095142E" w:rsidRDefault="00B4689A" w:rsidP="0095142E">
      <w:pPr>
        <w:spacing w:after="0"/>
        <w:rPr>
          <w:rFonts w:asciiTheme="majorBidi" w:eastAsia="Times New Roman" w:hAnsiTheme="majorBidi" w:cs="Traditional Arabic"/>
          <w:color w:val="1C1C1C"/>
          <w:sz w:val="28"/>
          <w:szCs w:val="28"/>
          <w:rtl/>
        </w:rPr>
      </w:pPr>
    </w:p>
    <w:p w14:paraId="0E71C69B" w14:textId="77777777" w:rsidR="00B4689A" w:rsidRPr="0095142E" w:rsidRDefault="00B4689A" w:rsidP="00B4689A">
      <w:pPr>
        <w:spacing w:after="0"/>
        <w:jc w:val="center"/>
        <w:rPr>
          <w:rFonts w:asciiTheme="majorBidi" w:eastAsia="Times New Roman" w:hAnsiTheme="majorBidi" w:cs="Traditional Arabic"/>
          <w:color w:val="1C1C1C"/>
          <w:sz w:val="28"/>
          <w:szCs w:val="28"/>
          <w:rtl/>
        </w:rPr>
      </w:pPr>
    </w:p>
    <w:p w14:paraId="3DDCF02A" w14:textId="7C3E95C7" w:rsidR="00B4689A" w:rsidRPr="00844AB6" w:rsidRDefault="00B4689A" w:rsidP="00B4689A">
      <w:pPr>
        <w:tabs>
          <w:tab w:val="left" w:pos="3666"/>
        </w:tabs>
        <w:spacing w:after="0" w:line="360" w:lineRule="auto"/>
        <w:jc w:val="center"/>
        <w:rPr>
          <w:rFonts w:asciiTheme="majorBidi" w:eastAsia="Calibri" w:hAnsiTheme="majorBidi" w:cs="Traditional Arabic"/>
          <w:b/>
          <w:bCs/>
          <w:sz w:val="18"/>
          <w:szCs w:val="18"/>
          <w:rtl/>
          <w:lang w:bidi="ar-EG"/>
        </w:rPr>
      </w:pPr>
      <w:r w:rsidRPr="00844AB6">
        <w:rPr>
          <w:rFonts w:asciiTheme="majorBidi" w:eastAsia="Times New Roman" w:hAnsiTheme="majorBidi" w:cs="Traditional Arabic"/>
          <w:b/>
          <w:bCs/>
          <w:color w:val="1C1C1C"/>
          <w:sz w:val="18"/>
          <w:szCs w:val="18"/>
          <w:rtl/>
        </w:rPr>
        <w:t>العام </w:t>
      </w:r>
      <w:r w:rsidR="009252B2" w:rsidRPr="00844AB6">
        <w:rPr>
          <w:rFonts w:asciiTheme="majorBidi" w:eastAsia="Times New Roman" w:hAnsiTheme="majorBidi" w:cs="Traditional Arabic"/>
          <w:b/>
          <w:bCs/>
          <w:color w:val="1C1C1C"/>
          <w:sz w:val="18"/>
          <w:szCs w:val="18"/>
          <w:rtl/>
        </w:rPr>
        <w:t>ال جامعي2026</w:t>
      </w:r>
      <w:r w:rsidRPr="00844AB6">
        <w:rPr>
          <w:rFonts w:asciiTheme="majorBidi" w:eastAsia="Times New Roman" w:hAnsiTheme="majorBidi" w:cs="Traditional Arabic"/>
          <w:b/>
          <w:bCs/>
          <w:color w:val="1C1C1C"/>
          <w:sz w:val="18"/>
          <w:szCs w:val="18"/>
        </w:rPr>
        <w:t> </w:t>
      </w:r>
      <w:r w:rsidRPr="00844AB6">
        <w:rPr>
          <w:rFonts w:asciiTheme="majorBidi" w:eastAsia="Times New Roman" w:hAnsiTheme="majorBidi" w:cs="Traditional Arabic"/>
          <w:b/>
          <w:bCs/>
          <w:color w:val="1C1C1C"/>
          <w:sz w:val="18"/>
          <w:szCs w:val="18"/>
          <w:rtl/>
        </w:rPr>
        <w:t>م </w:t>
      </w:r>
      <w:r w:rsidRPr="00844AB6">
        <w:rPr>
          <w:rFonts w:asciiTheme="majorBidi" w:eastAsia="Times New Roman" w:hAnsiTheme="majorBidi" w:cs="Traditional Arabic"/>
          <w:b/>
          <w:bCs/>
          <w:color w:val="1C1C1C"/>
          <w:sz w:val="18"/>
          <w:szCs w:val="18"/>
        </w:rPr>
        <w:br/>
      </w:r>
      <w:r w:rsidRPr="00844AB6">
        <w:rPr>
          <w:rFonts w:asciiTheme="majorBidi" w:eastAsia="Calibri" w:hAnsiTheme="majorBidi" w:cs="Traditional Arabic"/>
          <w:b/>
          <w:bCs/>
          <w:sz w:val="18"/>
          <w:szCs w:val="18"/>
          <w:rtl/>
          <w:lang w:bidi="ar-EG"/>
        </w:rPr>
        <w:t>1447ه‍ - 1448ه</w:t>
      </w:r>
    </w:p>
    <w:p w14:paraId="06101DF7" w14:textId="1654EF0A" w:rsidR="00500D7F" w:rsidRPr="0095142E" w:rsidRDefault="00AF441E" w:rsidP="002874C7">
      <w:pPr>
        <w:bidi w:val="0"/>
        <w:spacing w:after="160" w:line="259" w:lineRule="auto"/>
        <w:rPr>
          <w:rFonts w:ascii="Sakkal Majalla" w:eastAsia="Calibri" w:hAnsi="Sakkal Majalla" w:cs="Traditional Arabic"/>
          <w:rtl/>
        </w:rPr>
      </w:pPr>
      <w:r w:rsidRPr="0095142E">
        <w:rPr>
          <w:rFonts w:ascii="Sakkal Majalla" w:eastAsia="Calibri" w:hAnsi="Sakkal Majalla" w:cs="Traditional Arabic"/>
        </w:rPr>
        <w:br w:type="page"/>
      </w:r>
    </w:p>
    <w:p w14:paraId="335A3F02" w14:textId="54C28FDD" w:rsidR="004F75DC" w:rsidRPr="0095142E" w:rsidRDefault="00844AB6" w:rsidP="0028000F">
      <w:pPr>
        <w:spacing w:after="0"/>
        <w:jc w:val="center"/>
        <w:rPr>
          <w:rFonts w:ascii="Sakkal Majalla" w:eastAsia="Calibri" w:hAnsi="Sakkal Majalla" w:cs="Traditional Arabic"/>
          <w:b/>
          <w:bCs/>
          <w:sz w:val="42"/>
          <w:szCs w:val="42"/>
          <w:rtl/>
          <w:lang w:bidi="ar-EG"/>
        </w:rPr>
      </w:pPr>
      <w:r>
        <w:rPr>
          <w:rFonts w:ascii="Sakkal Majalla" w:eastAsia="Calibri" w:hAnsi="Sakkal Majalla" w:cs="Traditional Arabic" w:hint="cs"/>
          <w:sz w:val="40"/>
          <w:szCs w:val="40"/>
          <w:rtl/>
          <w:lang w:bidi="ar-EG"/>
        </w:rPr>
        <w:lastRenderedPageBreak/>
        <w:t>مستخلص</w:t>
      </w:r>
    </w:p>
    <w:p w14:paraId="283004FF" w14:textId="77777777" w:rsidR="00992990" w:rsidRPr="0095142E" w:rsidRDefault="00992990" w:rsidP="00A536C1">
      <w:pPr>
        <w:spacing w:after="0"/>
        <w:ind w:firstLine="571"/>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lang w:bidi="ar-EG"/>
        </w:rPr>
        <w:t xml:space="preserve">في ظل التطورات التكنولوجية المتسارعة، أصبح للأمن السيبراني دور محوري في حماية </w:t>
      </w:r>
      <w:r w:rsidR="00A536C1" w:rsidRPr="0095142E">
        <w:rPr>
          <w:rFonts w:ascii="Sakkal Majalla" w:eastAsia="Calibri" w:hAnsi="Sakkal Majalla" w:cs="Traditional Arabic"/>
          <w:sz w:val="28"/>
          <w:szCs w:val="28"/>
          <w:rtl/>
          <w:lang w:bidi="ar-EG"/>
        </w:rPr>
        <w:t>البيانات</w:t>
      </w:r>
      <w:r w:rsidRPr="0095142E">
        <w:rPr>
          <w:rFonts w:ascii="Sakkal Majalla" w:eastAsia="Calibri" w:hAnsi="Sakkal Majalla" w:cs="Traditional Arabic"/>
          <w:sz w:val="28"/>
          <w:szCs w:val="28"/>
          <w:rtl/>
          <w:lang w:bidi="ar-EG"/>
        </w:rPr>
        <w:t xml:space="preserve"> والأنظمة الرقمية، مما يعزز من أهمية الشركات الناشئة في هذا المجال. </w:t>
      </w:r>
      <w:r w:rsidR="008C08EC" w:rsidRPr="0095142E">
        <w:rPr>
          <w:rFonts w:ascii="Sakkal Majalla" w:eastAsia="Calibri" w:hAnsi="Sakkal Majalla" w:cs="Traditional Arabic"/>
          <w:sz w:val="28"/>
          <w:szCs w:val="28"/>
          <w:rtl/>
          <w:lang w:bidi="ar-EG"/>
        </w:rPr>
        <w:t>واستهدفت</w:t>
      </w:r>
      <w:r w:rsidRPr="0095142E">
        <w:rPr>
          <w:rFonts w:ascii="Sakkal Majalla" w:eastAsia="Calibri" w:hAnsi="Sakkal Majalla" w:cs="Traditional Arabic"/>
          <w:sz w:val="28"/>
          <w:szCs w:val="28"/>
          <w:rtl/>
          <w:lang w:bidi="ar-EG"/>
        </w:rPr>
        <w:t xml:space="preserve"> هذه الدراسة إلى تحليل دور الحوكمة الفعالة في ضمان استدامة ونجاح شركات الأمن السيبراني الناشئة في المملكة العربية السعودية، ومدى تأثيرها على تحقيق مستهدفات رؤية 2030.</w:t>
      </w:r>
      <w:r w:rsidR="009E4292" w:rsidRPr="0095142E">
        <w:rPr>
          <w:rFonts w:ascii="Sakkal Majalla" w:eastAsia="Calibri" w:hAnsi="Sakkal Majalla" w:cs="Traditional Arabic"/>
          <w:sz w:val="28"/>
          <w:szCs w:val="28"/>
          <w:rtl/>
          <w:lang w:bidi="ar-EG"/>
        </w:rPr>
        <w:t xml:space="preserve"> </w:t>
      </w:r>
      <w:r w:rsidRPr="0095142E">
        <w:rPr>
          <w:rFonts w:ascii="Sakkal Majalla" w:eastAsia="Calibri" w:hAnsi="Sakkal Majalla" w:cs="Traditional Arabic"/>
          <w:sz w:val="28"/>
          <w:szCs w:val="28"/>
          <w:rtl/>
          <w:lang w:bidi="ar-EG"/>
        </w:rPr>
        <w:t>اعتمدت الدراسة على فرضيات أساسية</w:t>
      </w:r>
      <w:r w:rsidR="008C08EC" w:rsidRPr="0095142E">
        <w:rPr>
          <w:rFonts w:ascii="Sakkal Majalla" w:eastAsia="Calibri" w:hAnsi="Sakkal Majalla" w:cs="Traditional Arabic"/>
          <w:sz w:val="28"/>
          <w:szCs w:val="28"/>
          <w:rtl/>
          <w:lang w:bidi="ar-EG"/>
        </w:rPr>
        <w:t xml:space="preserve"> </w:t>
      </w:r>
      <w:r w:rsidR="00B65C7D" w:rsidRPr="0095142E">
        <w:rPr>
          <w:rFonts w:ascii="Sakkal Majalla" w:eastAsia="Calibri" w:hAnsi="Sakkal Majalla" w:cs="Traditional Arabic"/>
          <w:sz w:val="28"/>
          <w:szCs w:val="28"/>
          <w:rtl/>
          <w:lang w:bidi="ar-EG"/>
        </w:rPr>
        <w:t>متمثلة</w:t>
      </w:r>
      <w:r w:rsidR="00B53DC2" w:rsidRPr="0095142E">
        <w:rPr>
          <w:rFonts w:ascii="Sakkal Majalla" w:eastAsia="Calibri" w:hAnsi="Sakkal Majalla" w:cs="Traditional Arabic"/>
          <w:sz w:val="28"/>
          <w:szCs w:val="28"/>
          <w:rtl/>
          <w:lang w:bidi="ar-EG"/>
        </w:rPr>
        <w:t xml:space="preserve"> في</w:t>
      </w:r>
      <w:r w:rsidR="008C08EC" w:rsidRPr="0095142E">
        <w:rPr>
          <w:rFonts w:ascii="Sakkal Majalla" w:eastAsia="Calibri" w:hAnsi="Sakkal Majalla" w:cs="Traditional Arabic"/>
          <w:sz w:val="28"/>
          <w:szCs w:val="28"/>
          <w:rtl/>
          <w:lang w:bidi="ar-EG"/>
        </w:rPr>
        <w:t>:</w:t>
      </w:r>
      <w:r w:rsidRPr="0095142E">
        <w:rPr>
          <w:rFonts w:ascii="Sakkal Majalla" w:eastAsia="Calibri" w:hAnsi="Sakkal Majalla" w:cs="Traditional Arabic"/>
          <w:sz w:val="28"/>
          <w:szCs w:val="28"/>
          <w:rtl/>
          <w:lang w:bidi="ar-EG"/>
        </w:rPr>
        <w:t xml:space="preserve"> التحولات التكنولوجية الحالية تتيح فرصًا كبيرة للشركات الناشئة لتطوير حلول أمنية مبتكرة للأمن السيبراني، وأن الحوكمة الفعالة تلعب دورًا أساسيًا في تعزيز </w:t>
      </w:r>
      <w:r w:rsidR="00FE37F7" w:rsidRPr="0095142E">
        <w:rPr>
          <w:rFonts w:ascii="Sakkal Majalla" w:eastAsia="Calibri" w:hAnsi="Sakkal Majalla" w:cs="Traditional Arabic"/>
          <w:sz w:val="28"/>
          <w:szCs w:val="28"/>
          <w:rtl/>
          <w:lang w:bidi="ar-EG"/>
        </w:rPr>
        <w:t>استدامة</w:t>
      </w:r>
      <w:r w:rsidRPr="0095142E">
        <w:rPr>
          <w:rFonts w:ascii="Sakkal Majalla" w:eastAsia="Calibri" w:hAnsi="Sakkal Majalla" w:cs="Traditional Arabic"/>
          <w:sz w:val="28"/>
          <w:szCs w:val="28"/>
          <w:rtl/>
          <w:lang w:bidi="ar-EG"/>
        </w:rPr>
        <w:t xml:space="preserve"> ونجاح هذه الشركات. كما أن دعم الشركات الناشئة في </w:t>
      </w:r>
      <w:r w:rsidR="00FE37F7" w:rsidRPr="0095142E">
        <w:rPr>
          <w:rFonts w:ascii="Sakkal Majalla" w:eastAsia="Calibri" w:hAnsi="Sakkal Majalla" w:cs="Traditional Arabic"/>
          <w:sz w:val="28"/>
          <w:szCs w:val="28"/>
          <w:rtl/>
          <w:lang w:bidi="ar-EG"/>
        </w:rPr>
        <w:t>مجال الأمن السيبراني</w:t>
      </w:r>
      <w:r w:rsidRPr="0095142E">
        <w:rPr>
          <w:rFonts w:ascii="Sakkal Majalla" w:eastAsia="Calibri" w:hAnsi="Sakkal Majalla" w:cs="Traditional Arabic"/>
          <w:sz w:val="28"/>
          <w:szCs w:val="28"/>
          <w:rtl/>
          <w:lang w:bidi="ar-EG"/>
        </w:rPr>
        <w:t xml:space="preserve"> يسهم بشكل مباشر في نمو الاقتصاد الوطني ورفع الناتج المحلي، إلى جانب تعزيز قدرات المملكة في مواجهة التحديات السيبرانية.</w:t>
      </w:r>
    </w:p>
    <w:p w14:paraId="553C793C" w14:textId="77777777" w:rsidR="009C5BDA" w:rsidRPr="0095142E" w:rsidRDefault="00D3353E" w:rsidP="009E4292">
      <w:pPr>
        <w:spacing w:after="0"/>
        <w:ind w:firstLine="571"/>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lang w:bidi="ar-EG"/>
        </w:rPr>
        <w:t>و</w:t>
      </w:r>
      <w:r w:rsidR="00992990" w:rsidRPr="0095142E">
        <w:rPr>
          <w:rFonts w:ascii="Sakkal Majalla" w:eastAsia="Calibri" w:hAnsi="Sakkal Majalla" w:cs="Traditional Arabic"/>
          <w:sz w:val="28"/>
          <w:szCs w:val="28"/>
          <w:rtl/>
          <w:lang w:bidi="ar-EG"/>
        </w:rPr>
        <w:t xml:space="preserve">استخدمت الدراسة المنهج الكمي لتحليل العلاقة بين ممارسات الحوكمة الفعالة واستدامة الشركات الناشئة، </w:t>
      </w:r>
      <w:r w:rsidR="006866E2" w:rsidRPr="0095142E">
        <w:rPr>
          <w:rFonts w:ascii="Sakkal Majalla" w:eastAsia="Calibri" w:hAnsi="Sakkal Majalla" w:cs="Traditional Arabic"/>
          <w:sz w:val="28"/>
          <w:szCs w:val="28"/>
          <w:rtl/>
          <w:lang w:bidi="ar-EG"/>
        </w:rPr>
        <w:t xml:space="preserve">كما تبنت الدراسة أسلوب </w:t>
      </w:r>
      <w:r w:rsidR="006866E2" w:rsidRPr="0095142E">
        <w:rPr>
          <w:rFonts w:ascii="Sakkal Majalla" w:eastAsia="Calibri" w:hAnsi="Sakkal Majalla" w:cs="Traditional Arabic"/>
          <w:sz w:val="28"/>
          <w:szCs w:val="28"/>
          <w:lang w:bidi="ar-EG"/>
        </w:rPr>
        <w:t>Balanced Panel Data</w:t>
      </w:r>
      <w:r w:rsidR="006866E2" w:rsidRPr="0095142E">
        <w:rPr>
          <w:rFonts w:ascii="Sakkal Majalla" w:eastAsia="Calibri" w:hAnsi="Sakkal Majalla" w:cs="Traditional Arabic"/>
          <w:sz w:val="28"/>
          <w:szCs w:val="28"/>
          <w:rtl/>
          <w:lang w:bidi="ar-EG"/>
        </w:rPr>
        <w:t xml:space="preserve"> كأسلوب أمثل في دراسة حوكمة الشركات كسلوك. واستخدمه الدراسة عينة</w:t>
      </w:r>
      <w:r w:rsidR="00992990" w:rsidRPr="0095142E">
        <w:rPr>
          <w:rFonts w:ascii="Sakkal Majalla" w:eastAsia="Calibri" w:hAnsi="Sakkal Majalla" w:cs="Traditional Arabic"/>
          <w:sz w:val="28"/>
          <w:szCs w:val="28"/>
          <w:rtl/>
          <w:lang w:bidi="ar-EG"/>
        </w:rPr>
        <w:t xml:space="preserve"> مكونة من شركتين متخصصتين في الأمن السيبراني</w:t>
      </w:r>
      <w:r w:rsidR="007B62E5" w:rsidRPr="0095142E">
        <w:rPr>
          <w:rFonts w:ascii="Sakkal Majalla" w:eastAsia="Calibri" w:hAnsi="Sakkal Majalla" w:cs="Traditional Arabic"/>
          <w:sz w:val="28"/>
          <w:szCs w:val="28"/>
          <w:rtl/>
          <w:lang w:bidi="ar-EG"/>
        </w:rPr>
        <w:t xml:space="preserve"> في الرياض</w:t>
      </w:r>
      <w:r w:rsidR="00992990" w:rsidRPr="0095142E">
        <w:rPr>
          <w:rFonts w:ascii="Sakkal Majalla" w:eastAsia="Calibri" w:hAnsi="Sakkal Majalla" w:cs="Traditional Arabic"/>
          <w:sz w:val="28"/>
          <w:szCs w:val="28"/>
          <w:rtl/>
          <w:lang w:bidi="ar-EG"/>
        </w:rPr>
        <w:t>، وهما: شركة الضوابط المتقدمة لتقنية المعلومات وشركة المتغير الأمني الذكي. وقد تم قياس تأثير الحوكمة من خلال مجموعة من المؤشرات، مع تحليل أثر السياسات والإجراءات الداعمة على استمرارية الشركات الناشئة في القطاع</w:t>
      </w:r>
      <w:r w:rsidR="004F75DC" w:rsidRPr="0095142E">
        <w:rPr>
          <w:rFonts w:ascii="Sakkal Majalla" w:eastAsia="Calibri" w:hAnsi="Sakkal Majalla" w:cs="Traditional Arabic"/>
          <w:sz w:val="28"/>
          <w:szCs w:val="28"/>
          <w:rtl/>
          <w:lang w:bidi="ar-EG"/>
        </w:rPr>
        <w:t xml:space="preserve">. وقد توصلت الدراسة إلى عدد من النتائج تتمثل في أن الشركات التي </w:t>
      </w:r>
      <w:r w:rsidR="007B62E5" w:rsidRPr="0095142E">
        <w:rPr>
          <w:rFonts w:ascii="Sakkal Majalla" w:eastAsia="Calibri" w:hAnsi="Sakkal Majalla" w:cs="Traditional Arabic"/>
          <w:sz w:val="28"/>
          <w:szCs w:val="28"/>
          <w:rtl/>
          <w:lang w:bidi="ar-EG"/>
        </w:rPr>
        <w:t>تتبني</w:t>
      </w:r>
      <w:r w:rsidR="004F75DC" w:rsidRPr="0095142E">
        <w:rPr>
          <w:rFonts w:ascii="Sakkal Majalla" w:eastAsia="Calibri" w:hAnsi="Sakkal Majalla" w:cs="Traditional Arabic"/>
          <w:sz w:val="28"/>
          <w:szCs w:val="28"/>
          <w:rtl/>
          <w:lang w:bidi="ar-EG"/>
        </w:rPr>
        <w:t xml:space="preserve"> ممارسة </w:t>
      </w:r>
      <w:r w:rsidR="007B62E5" w:rsidRPr="0095142E">
        <w:rPr>
          <w:rFonts w:ascii="Sakkal Majalla" w:eastAsia="Calibri" w:hAnsi="Sakkal Majalla" w:cs="Traditional Arabic"/>
          <w:sz w:val="28"/>
          <w:szCs w:val="28"/>
          <w:rtl/>
          <w:lang w:bidi="ar-EG"/>
        </w:rPr>
        <w:t>ا</w:t>
      </w:r>
      <w:r w:rsidR="004F75DC" w:rsidRPr="0095142E">
        <w:rPr>
          <w:rFonts w:ascii="Sakkal Majalla" w:eastAsia="Calibri" w:hAnsi="Sakkal Majalla" w:cs="Traditional Arabic"/>
          <w:sz w:val="28"/>
          <w:szCs w:val="28"/>
          <w:rtl/>
          <w:lang w:bidi="ar-EG"/>
        </w:rPr>
        <w:t>لحوكمة</w:t>
      </w:r>
      <w:r w:rsidR="00EA68C0" w:rsidRPr="0095142E">
        <w:rPr>
          <w:rFonts w:ascii="Sakkal Majalla" w:eastAsia="Calibri" w:hAnsi="Sakkal Majalla" w:cs="Traditional Arabic"/>
          <w:sz w:val="28"/>
          <w:szCs w:val="28"/>
          <w:rtl/>
          <w:lang w:bidi="ar-EG"/>
        </w:rPr>
        <w:t xml:space="preserve"> الفعالة</w:t>
      </w:r>
      <w:r w:rsidR="004F75DC" w:rsidRPr="0095142E">
        <w:rPr>
          <w:rFonts w:ascii="Sakkal Majalla" w:eastAsia="Calibri" w:hAnsi="Sakkal Majalla" w:cs="Traditional Arabic"/>
          <w:sz w:val="28"/>
          <w:szCs w:val="28"/>
          <w:rtl/>
          <w:lang w:bidi="ar-EG"/>
        </w:rPr>
        <w:t xml:space="preserve"> تكون احتمالية </w:t>
      </w:r>
      <w:r w:rsidR="007B62E5" w:rsidRPr="0095142E">
        <w:rPr>
          <w:rFonts w:ascii="Sakkal Majalla" w:eastAsia="Calibri" w:hAnsi="Sakkal Majalla" w:cs="Traditional Arabic"/>
          <w:sz w:val="28"/>
          <w:szCs w:val="28"/>
          <w:rtl/>
          <w:lang w:bidi="ar-EG"/>
        </w:rPr>
        <w:t xml:space="preserve">تحقق مستويات أعلى من الاستدامة </w:t>
      </w:r>
      <w:r w:rsidR="00D70C6B" w:rsidRPr="0095142E">
        <w:rPr>
          <w:rFonts w:ascii="Sakkal Majalla" w:eastAsia="Calibri" w:hAnsi="Sakkal Majalla" w:cs="Traditional Arabic"/>
          <w:sz w:val="28"/>
          <w:szCs w:val="28"/>
          <w:rtl/>
          <w:lang w:bidi="ar-EG"/>
        </w:rPr>
        <w:t>والنمو</w:t>
      </w:r>
      <w:r w:rsidR="004F75DC" w:rsidRPr="0095142E">
        <w:rPr>
          <w:rFonts w:ascii="Sakkal Majalla" w:eastAsia="Calibri" w:hAnsi="Sakkal Majalla" w:cs="Traditional Arabic"/>
          <w:sz w:val="28"/>
          <w:szCs w:val="28"/>
          <w:rtl/>
          <w:lang w:bidi="ar-EG"/>
        </w:rPr>
        <w:t xml:space="preserve">. كما أظهرت النتائج وجود علاقة بين </w:t>
      </w:r>
      <w:r w:rsidR="004D0899" w:rsidRPr="0095142E">
        <w:rPr>
          <w:rFonts w:ascii="Sakkal Majalla" w:eastAsia="Calibri" w:hAnsi="Sakkal Majalla" w:cs="Traditional Arabic"/>
          <w:sz w:val="28"/>
          <w:szCs w:val="28"/>
          <w:rtl/>
          <w:lang w:bidi="ar-EG"/>
        </w:rPr>
        <w:t>وجود بيئة تنظيمية محفزة يسهم في تعزيز دور هذه الشركات في تطوير حلول الأمن السيبراني ودعم الاقتصاد الوطني،</w:t>
      </w:r>
      <w:r w:rsidR="001C2505" w:rsidRPr="0095142E">
        <w:rPr>
          <w:rFonts w:ascii="Sakkal Majalla" w:eastAsia="Calibri" w:hAnsi="Sakkal Majalla" w:cs="Traditional Arabic"/>
          <w:sz w:val="28"/>
          <w:szCs w:val="28"/>
          <w:rtl/>
          <w:lang w:bidi="ar-EG"/>
        </w:rPr>
        <w:t xml:space="preserve"> </w:t>
      </w:r>
      <w:r w:rsidR="009E4292" w:rsidRPr="0095142E">
        <w:rPr>
          <w:rFonts w:ascii="Sakkal Majalla" w:eastAsia="Calibri" w:hAnsi="Sakkal Majalla" w:cs="Traditional Arabic"/>
          <w:sz w:val="28"/>
          <w:szCs w:val="28"/>
          <w:rtl/>
          <w:lang w:bidi="ar-EG"/>
        </w:rPr>
        <w:t>كذلك أظهرت النتائج</w:t>
      </w:r>
      <w:r w:rsidR="004D0899" w:rsidRPr="0095142E">
        <w:rPr>
          <w:rFonts w:ascii="Sakkal Majalla" w:eastAsia="Calibri" w:hAnsi="Sakkal Majalla" w:cs="Traditional Arabic"/>
          <w:sz w:val="28"/>
          <w:szCs w:val="28"/>
          <w:rtl/>
          <w:lang w:bidi="ar-EG"/>
        </w:rPr>
        <w:t xml:space="preserve"> </w:t>
      </w:r>
      <w:r w:rsidR="009E4292" w:rsidRPr="0095142E">
        <w:rPr>
          <w:rFonts w:ascii="Sakkal Majalla" w:eastAsia="Calibri" w:hAnsi="Sakkal Majalla" w:cs="Traditional Arabic"/>
          <w:sz w:val="28"/>
          <w:szCs w:val="28"/>
          <w:rtl/>
          <w:lang w:bidi="ar-EG"/>
        </w:rPr>
        <w:t>أن الحوكمة الفعالة تسهم في تحقيق مستهدفات رؤية 2030 من خلال تمكين الشركات الناشئة من لعب دور ريادي في القطاع السيبراني</w:t>
      </w:r>
    </w:p>
    <w:p w14:paraId="0C03E165" w14:textId="31DB4DF3" w:rsidR="00DA2134" w:rsidRDefault="004F75DC" w:rsidP="009C5BDA">
      <w:pPr>
        <w:spacing w:after="0"/>
        <w:jc w:val="both"/>
        <w:rPr>
          <w:rFonts w:ascii="Sakkal Majalla" w:eastAsia="Calibri" w:hAnsi="Sakkal Majalla" w:cs="Traditional Arabic"/>
          <w:sz w:val="28"/>
          <w:szCs w:val="28"/>
          <w:rtl/>
          <w:lang w:bidi="ar-EG"/>
        </w:rPr>
      </w:pPr>
      <w:r w:rsidRPr="0095142E">
        <w:rPr>
          <w:rFonts w:ascii="Sakkal Majalla" w:eastAsia="Calibri" w:hAnsi="Sakkal Majalla" w:cs="Traditional Arabic"/>
          <w:b/>
          <w:bCs/>
          <w:sz w:val="28"/>
          <w:szCs w:val="28"/>
          <w:rtl/>
          <w:lang w:bidi="ar-EG"/>
        </w:rPr>
        <w:t>الكلمات المفتاحية:</w:t>
      </w:r>
      <w:r w:rsidRPr="0095142E">
        <w:rPr>
          <w:rFonts w:ascii="Sakkal Majalla" w:eastAsia="Calibri" w:hAnsi="Sakkal Majalla" w:cs="Traditional Arabic"/>
          <w:sz w:val="28"/>
          <w:szCs w:val="28"/>
          <w:rtl/>
          <w:lang w:bidi="ar-EG"/>
        </w:rPr>
        <w:t xml:space="preserve"> </w:t>
      </w:r>
      <w:r w:rsidR="009C5BDA" w:rsidRPr="0095142E">
        <w:rPr>
          <w:rFonts w:ascii="Sakkal Majalla" w:eastAsia="Calibri" w:hAnsi="Sakkal Majalla" w:cs="Traditional Arabic"/>
          <w:sz w:val="28"/>
          <w:szCs w:val="28"/>
          <w:rtl/>
          <w:lang w:bidi="ar-EG"/>
        </w:rPr>
        <w:t>الحوكمة الفعالة، الأمن السيبراني، الشركات الناشئة، الاستدامة المؤسسية، رؤية 2030، الاقتصاد الرقمي، بيئة الأعمال، الاستثمار التكنولوجي.</w:t>
      </w:r>
    </w:p>
    <w:p w14:paraId="454A3D0B" w14:textId="77777777" w:rsidR="00DA2134" w:rsidRDefault="00DA2134">
      <w:pPr>
        <w:bidi w:val="0"/>
        <w:rPr>
          <w:rFonts w:ascii="Sakkal Majalla" w:eastAsia="Calibri" w:hAnsi="Sakkal Majalla" w:cs="Traditional Arabic"/>
          <w:sz w:val="28"/>
          <w:szCs w:val="28"/>
          <w:rtl/>
          <w:lang w:bidi="ar-EG"/>
        </w:rPr>
      </w:pPr>
      <w:r>
        <w:rPr>
          <w:rFonts w:ascii="Sakkal Majalla" w:eastAsia="Calibri" w:hAnsi="Sakkal Majalla" w:cs="Traditional Arabic"/>
          <w:sz w:val="28"/>
          <w:szCs w:val="28"/>
          <w:rtl/>
          <w:lang w:bidi="ar-EG"/>
        </w:rPr>
        <w:br w:type="page"/>
      </w:r>
    </w:p>
    <w:p w14:paraId="041EEF9F" w14:textId="74F63EF9" w:rsidR="0017436A" w:rsidRPr="00DA2134" w:rsidRDefault="00DA2134" w:rsidP="00DA2134">
      <w:pPr>
        <w:spacing w:after="0"/>
        <w:jc w:val="center"/>
        <w:rPr>
          <w:rFonts w:asciiTheme="majorBidi" w:eastAsia="Calibri" w:hAnsiTheme="majorBidi" w:cstheme="majorBidi"/>
          <w:b/>
          <w:bCs/>
          <w:sz w:val="24"/>
          <w:szCs w:val="24"/>
          <w:rtl/>
          <w:lang w:bidi="ar-EG"/>
        </w:rPr>
      </w:pPr>
      <w:r w:rsidRPr="00DA2134">
        <w:rPr>
          <w:rStyle w:val="fontstyle01"/>
          <w:rFonts w:asciiTheme="majorBidi" w:hAnsiTheme="majorBidi" w:cstheme="majorBidi"/>
          <w:b/>
          <w:bCs/>
          <w:sz w:val="32"/>
          <w:szCs w:val="32"/>
        </w:rPr>
        <w:lastRenderedPageBreak/>
        <w:t>Abstract</w:t>
      </w:r>
    </w:p>
    <w:p w14:paraId="2D3B921B" w14:textId="3E2A9A16" w:rsidR="00DA2134" w:rsidRPr="00DA2134" w:rsidRDefault="00DA2134" w:rsidP="00DA2134">
      <w:pPr>
        <w:bidi w:val="0"/>
        <w:jc w:val="both"/>
        <w:rPr>
          <w:rFonts w:asciiTheme="majorBidi" w:eastAsia="Calibri" w:hAnsiTheme="majorBidi" w:cstheme="majorBidi"/>
          <w:sz w:val="28"/>
          <w:szCs w:val="28"/>
          <w:rtl/>
          <w:lang w:bidi="ar-EG"/>
        </w:rPr>
      </w:pPr>
      <w:r w:rsidRPr="00DA2134">
        <w:rPr>
          <w:rFonts w:asciiTheme="majorBidi" w:eastAsia="Calibri" w:hAnsiTheme="majorBidi" w:cstheme="majorBidi"/>
          <w:sz w:val="28"/>
          <w:szCs w:val="28"/>
          <w:lang w:bidi="ar-EG"/>
        </w:rPr>
        <w:t>In light of rapid technological advancements, cybersecurity has become pivotal in protecting data and digital systems, thus enhancing the importance of startups in this field. This study aimed to analyze the role of effective governance in ensuring the sustainability and success of emerging cybersecurity companies in the Kingdom of Saudi Arabia, and its impact on achieving the goals of Vision 2030. The study was based on the following fundamental hypotheses: current technological transformations offer significant opportunities for startups to develop innovative cybersecurity solutions; effective governance plays a crucial role in enhancing the sustainability and success of these companies; and supporting cybersecurity startups directly contributes to national economic growth and GDP, in addition to strengthening the Kingdom's capabilities in confronting cybersecurity challenges.</w:t>
      </w:r>
    </w:p>
    <w:p w14:paraId="6160E4DB" w14:textId="77777777" w:rsidR="00DA2134" w:rsidRPr="00DA2134" w:rsidRDefault="00DA2134" w:rsidP="00DA2134">
      <w:pPr>
        <w:bidi w:val="0"/>
        <w:jc w:val="both"/>
        <w:rPr>
          <w:rFonts w:asciiTheme="majorBidi" w:eastAsia="Calibri" w:hAnsiTheme="majorBidi" w:cstheme="majorBidi"/>
          <w:sz w:val="28"/>
          <w:szCs w:val="28"/>
          <w:lang w:bidi="ar-EG"/>
        </w:rPr>
      </w:pPr>
      <w:r w:rsidRPr="00DA2134">
        <w:rPr>
          <w:rFonts w:asciiTheme="majorBidi" w:eastAsia="Calibri" w:hAnsiTheme="majorBidi" w:cstheme="majorBidi"/>
          <w:sz w:val="28"/>
          <w:szCs w:val="28"/>
          <w:lang w:bidi="ar-EG"/>
        </w:rPr>
        <w:t>The study employed a quantitative approach to analyze the relationship between effective governance practices and the sustainability of startups. It also adopted the Balanced Panel Data (BPD) methodology as the optimal approach for examining corporate governance as a behavior. The study sample consisted of two cybersecurity companies in Riyadh: Advanced Controls for Information Technology and Smart Security Variable. The impact of governance was measured through a range of indicators, analyzing the effect of supportive policies and procedures on the sustainability of startups in the sector. The study concluded that companies adopting effective governance practices are more likely to achieve higher levels of sustainability and growth. The results also demonstrated a correlation between a supportive regulatory environment and the role of these companies in developing cybersecurity solutions and supporting the national economy. Furthermore, the findings showed that effective governance contributes to achieving the goals of Vision 2030 by enabling startups to play a leading role in the cybersecurity sector.</w:t>
      </w:r>
    </w:p>
    <w:p w14:paraId="5D389799" w14:textId="77777777" w:rsidR="00DA2134" w:rsidRPr="00DA2134" w:rsidRDefault="00DA2134" w:rsidP="00DA2134">
      <w:pPr>
        <w:bidi w:val="0"/>
        <w:jc w:val="both"/>
        <w:rPr>
          <w:rFonts w:asciiTheme="majorBidi" w:eastAsia="Calibri" w:hAnsiTheme="majorBidi" w:cstheme="majorBidi"/>
          <w:sz w:val="28"/>
          <w:szCs w:val="28"/>
          <w:rtl/>
          <w:lang w:bidi="ar-EG"/>
        </w:rPr>
      </w:pPr>
    </w:p>
    <w:p w14:paraId="3D87273B" w14:textId="0366173C" w:rsidR="0017436A" w:rsidRPr="00DA2134" w:rsidRDefault="00DA2134" w:rsidP="00DA2134">
      <w:pPr>
        <w:bidi w:val="0"/>
        <w:jc w:val="both"/>
        <w:rPr>
          <w:rFonts w:asciiTheme="majorBidi" w:eastAsia="Calibri" w:hAnsiTheme="majorBidi" w:cstheme="majorBidi"/>
          <w:sz w:val="28"/>
          <w:szCs w:val="28"/>
          <w:rtl/>
          <w:lang w:bidi="ar-EG"/>
        </w:rPr>
      </w:pPr>
      <w:r w:rsidRPr="00DA2134">
        <w:rPr>
          <w:rFonts w:asciiTheme="majorBidi" w:eastAsia="Calibri" w:hAnsiTheme="majorBidi" w:cstheme="majorBidi"/>
          <w:b/>
          <w:bCs/>
          <w:sz w:val="28"/>
          <w:szCs w:val="28"/>
          <w:lang w:bidi="ar-EG"/>
        </w:rPr>
        <w:t>Keywords:</w:t>
      </w:r>
      <w:r w:rsidRPr="00DA2134">
        <w:rPr>
          <w:rFonts w:asciiTheme="majorBidi" w:eastAsia="Calibri" w:hAnsiTheme="majorBidi" w:cstheme="majorBidi"/>
          <w:sz w:val="28"/>
          <w:szCs w:val="28"/>
          <w:lang w:bidi="ar-EG"/>
        </w:rPr>
        <w:t xml:space="preserve"> Effective governance, cybersecurity, startups, corporate sustainability, Vision 2030, digital economy, business environment, technology investment.</w:t>
      </w:r>
    </w:p>
    <w:p w14:paraId="7E961915" w14:textId="4EED4DA5" w:rsidR="00DA2134" w:rsidRDefault="00DA2134" w:rsidP="00DA2134">
      <w:pPr>
        <w:bidi w:val="0"/>
        <w:rPr>
          <w:rFonts w:ascii="Sakkal Majalla" w:eastAsia="Calibri" w:hAnsi="Sakkal Majalla" w:cs="Traditional Arabic"/>
          <w:sz w:val="28"/>
          <w:szCs w:val="28"/>
          <w:rtl/>
          <w:lang w:bidi="ar-EG"/>
        </w:rPr>
      </w:pPr>
    </w:p>
    <w:p w14:paraId="00C89FD1" w14:textId="77777777" w:rsidR="00DA2134" w:rsidRPr="0095142E" w:rsidRDefault="00DA2134" w:rsidP="00DA2134">
      <w:pPr>
        <w:bidi w:val="0"/>
        <w:rPr>
          <w:rFonts w:ascii="Sakkal Majalla" w:eastAsia="Calibri" w:hAnsi="Sakkal Majalla" w:cs="Traditional Arabic"/>
          <w:sz w:val="28"/>
          <w:szCs w:val="28"/>
          <w:rtl/>
          <w:lang w:bidi="ar-EG"/>
        </w:rPr>
      </w:pPr>
    </w:p>
    <w:p w14:paraId="07035A23" w14:textId="25995CE0" w:rsidR="004F75DC" w:rsidRPr="0095142E" w:rsidRDefault="0017436A" w:rsidP="0017436A">
      <w:pPr>
        <w:spacing w:after="0"/>
        <w:jc w:val="center"/>
        <w:rPr>
          <w:rFonts w:ascii="Sakkal Majalla" w:eastAsia="Calibri" w:hAnsi="Sakkal Majalla" w:cs="Traditional Arabic"/>
          <w:sz w:val="40"/>
          <w:szCs w:val="40"/>
          <w:rtl/>
          <w:lang w:bidi="ar-EG"/>
        </w:rPr>
      </w:pPr>
      <w:r w:rsidRPr="0095142E">
        <w:rPr>
          <w:rFonts w:ascii="Sakkal Majalla" w:eastAsia="Calibri" w:hAnsi="Sakkal Majalla" w:cs="Traditional Arabic"/>
          <w:sz w:val="40"/>
          <w:szCs w:val="40"/>
          <w:rtl/>
          <w:lang w:bidi="ar-EG"/>
        </w:rPr>
        <w:lastRenderedPageBreak/>
        <w:t>قائمة المحتويات</w:t>
      </w:r>
    </w:p>
    <w:p w14:paraId="7631C0EE" w14:textId="77777777" w:rsidR="00297008" w:rsidRPr="009F2403" w:rsidRDefault="00297008" w:rsidP="00297008">
      <w:pPr>
        <w:spacing w:after="120" w:line="240" w:lineRule="auto"/>
        <w:jc w:val="both"/>
        <w:rPr>
          <w:rFonts w:ascii="Sakkal Majalla" w:eastAsia="Times New Roman" w:hAnsi="Sakkal Majalla" w:cs="Traditional Arabic"/>
          <w:b/>
          <w:bCs/>
          <w:color w:val="0F1115"/>
          <w:sz w:val="32"/>
          <w:szCs w:val="32"/>
          <w:rtl/>
        </w:rPr>
      </w:pPr>
    </w:p>
    <w:tbl>
      <w:tblPr>
        <w:bidiVisual/>
        <w:tblW w:w="9262" w:type="dxa"/>
        <w:jc w:val="center"/>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ook w:val="04A0" w:firstRow="1" w:lastRow="0" w:firstColumn="1" w:lastColumn="0" w:noHBand="0" w:noVBand="1"/>
      </w:tblPr>
      <w:tblGrid>
        <w:gridCol w:w="8167"/>
        <w:gridCol w:w="1095"/>
      </w:tblGrid>
      <w:tr w:rsidR="00297008" w:rsidRPr="009F2403" w14:paraId="77C206BB" w14:textId="77777777" w:rsidTr="00144D58">
        <w:trPr>
          <w:trHeight w:val="425"/>
          <w:tblHeader/>
          <w:jc w:val="center"/>
        </w:trPr>
        <w:tc>
          <w:tcPr>
            <w:tcW w:w="8167" w:type="dxa"/>
            <w:tcBorders>
              <w:top w:val="thinThickSmallGap" w:sz="12" w:space="0" w:color="auto"/>
              <w:bottom w:val="single" w:sz="4" w:space="0" w:color="auto"/>
            </w:tcBorders>
            <w:shd w:val="clear" w:color="auto" w:fill="B8CCE4" w:themeFill="accent1" w:themeFillTint="66"/>
            <w:vAlign w:val="center"/>
            <w:hideMark/>
          </w:tcPr>
          <w:p w14:paraId="6DC36A5C" w14:textId="77777777" w:rsidR="00297008" w:rsidRPr="009F2403" w:rsidRDefault="00297008" w:rsidP="00144D58">
            <w:pPr>
              <w:widowControl w:val="0"/>
              <w:tabs>
                <w:tab w:val="left" w:pos="768"/>
                <w:tab w:val="left" w:pos="910"/>
              </w:tabs>
              <w:spacing w:after="0" w:line="360" w:lineRule="auto"/>
              <w:jc w:val="center"/>
              <w:outlineLvl w:val="3"/>
              <w:rPr>
                <w:rFonts w:ascii="Simplified Arabic" w:eastAsia="Times New Roman" w:hAnsi="Simplified Arabic" w:cs="Traditional Arabic"/>
                <w:noProof/>
                <w:sz w:val="28"/>
                <w:szCs w:val="28"/>
                <w:lang w:bidi="ar-EG"/>
              </w:rPr>
            </w:pPr>
            <w:r w:rsidRPr="009F2403">
              <w:rPr>
                <w:rFonts w:ascii="Simplified Arabic" w:eastAsia="Times New Roman" w:hAnsi="Simplified Arabic" w:cs="Traditional Arabic"/>
                <w:noProof/>
                <w:sz w:val="28"/>
                <w:szCs w:val="28"/>
                <w:rtl/>
                <w:lang w:bidi="ar-EG"/>
              </w:rPr>
              <w:t>المحــــــتوى</w:t>
            </w:r>
          </w:p>
        </w:tc>
        <w:tc>
          <w:tcPr>
            <w:tcW w:w="1095" w:type="dxa"/>
            <w:tcBorders>
              <w:top w:val="thinThickSmallGap" w:sz="12" w:space="0" w:color="auto"/>
              <w:bottom w:val="single" w:sz="4" w:space="0" w:color="auto"/>
            </w:tcBorders>
            <w:shd w:val="clear" w:color="auto" w:fill="B8CCE4" w:themeFill="accent1" w:themeFillTint="66"/>
            <w:vAlign w:val="center"/>
            <w:hideMark/>
          </w:tcPr>
          <w:p w14:paraId="7CD44E05" w14:textId="77777777" w:rsidR="00297008" w:rsidRPr="009F2403" w:rsidRDefault="00297008" w:rsidP="00144D58">
            <w:pPr>
              <w:widowControl w:val="0"/>
              <w:tabs>
                <w:tab w:val="left" w:pos="768"/>
                <w:tab w:val="left" w:pos="910"/>
              </w:tabs>
              <w:spacing w:after="0" w:line="360" w:lineRule="auto"/>
              <w:jc w:val="center"/>
              <w:outlineLvl w:val="3"/>
              <w:rPr>
                <w:rFonts w:ascii="Simplified Arabic" w:eastAsia="Times New Roman" w:hAnsi="Simplified Arabic" w:cs="Traditional Arabic"/>
                <w:noProof/>
                <w:sz w:val="28"/>
                <w:szCs w:val="28"/>
                <w:lang w:bidi="ar-EG"/>
              </w:rPr>
            </w:pPr>
            <w:r w:rsidRPr="009F2403">
              <w:rPr>
                <w:rFonts w:ascii="Simplified Arabic" w:eastAsia="Times New Roman" w:hAnsi="Simplified Arabic" w:cs="Traditional Arabic"/>
                <w:noProof/>
                <w:sz w:val="28"/>
                <w:szCs w:val="28"/>
                <w:rtl/>
                <w:lang w:bidi="ar-EG"/>
              </w:rPr>
              <w:t>الصفحة</w:t>
            </w:r>
          </w:p>
        </w:tc>
      </w:tr>
      <w:tr w:rsidR="00297008" w:rsidRPr="009F2403" w14:paraId="7DC3F217" w14:textId="77777777" w:rsidTr="00144D58">
        <w:trPr>
          <w:trHeight w:val="425"/>
          <w:jc w:val="center"/>
        </w:trPr>
        <w:tc>
          <w:tcPr>
            <w:tcW w:w="8167" w:type="dxa"/>
            <w:tcBorders>
              <w:top w:val="single" w:sz="4" w:space="0" w:color="auto"/>
              <w:bottom w:val="single" w:sz="4" w:space="0" w:color="auto"/>
            </w:tcBorders>
            <w:shd w:val="clear" w:color="auto" w:fill="B8CCE4" w:themeFill="accent1" w:themeFillTint="66"/>
            <w:vAlign w:val="center"/>
          </w:tcPr>
          <w:p w14:paraId="698929F2" w14:textId="77777777" w:rsidR="00297008" w:rsidRPr="009F2403" w:rsidRDefault="00297008" w:rsidP="00144D58">
            <w:pPr>
              <w:spacing w:after="0" w:line="360" w:lineRule="auto"/>
              <w:jc w:val="center"/>
              <w:rPr>
                <w:rFonts w:ascii="Simplified Arabic" w:eastAsia="Calibri" w:hAnsi="Simplified Arabic" w:cs="Traditional Arabic"/>
                <w:b/>
                <w:bCs/>
                <w:sz w:val="32"/>
                <w:szCs w:val="32"/>
                <w:lang w:bidi="ar-EG"/>
              </w:rPr>
            </w:pPr>
            <w:r w:rsidRPr="009F2403">
              <w:rPr>
                <w:rFonts w:ascii="Simplified Arabic" w:eastAsia="Calibri" w:hAnsi="Simplified Arabic" w:cs="Traditional Arabic"/>
                <w:b/>
                <w:bCs/>
                <w:sz w:val="32"/>
                <w:szCs w:val="32"/>
                <w:rtl/>
                <w:lang w:bidi="ar-EG"/>
              </w:rPr>
              <w:t xml:space="preserve">الفصـــل الأول: </w:t>
            </w:r>
            <w:r w:rsidRPr="009F2403">
              <w:rPr>
                <w:rFonts w:ascii="Simplified Arabic" w:eastAsia="Calibri" w:hAnsi="Simplified Arabic" w:cs="Traditional Arabic" w:hint="cs"/>
                <w:b/>
                <w:bCs/>
                <w:sz w:val="32"/>
                <w:szCs w:val="32"/>
                <w:rtl/>
                <w:lang w:bidi="ar-EG"/>
              </w:rPr>
              <w:t>الإطار العام للدراسة</w:t>
            </w:r>
          </w:p>
        </w:tc>
        <w:tc>
          <w:tcPr>
            <w:tcW w:w="1095" w:type="dxa"/>
            <w:tcBorders>
              <w:top w:val="single" w:sz="4" w:space="0" w:color="auto"/>
              <w:bottom w:val="single" w:sz="4" w:space="0" w:color="auto"/>
            </w:tcBorders>
            <w:shd w:val="clear" w:color="auto" w:fill="B8CCE4" w:themeFill="accent1" w:themeFillTint="66"/>
            <w:vAlign w:val="center"/>
          </w:tcPr>
          <w:p w14:paraId="4E1B060D" w14:textId="77777777" w:rsidR="00297008" w:rsidRPr="009F2403" w:rsidRDefault="00297008" w:rsidP="00144D58">
            <w:pPr>
              <w:widowControl w:val="0"/>
              <w:tabs>
                <w:tab w:val="left" w:pos="768"/>
                <w:tab w:val="left" w:pos="910"/>
              </w:tabs>
              <w:spacing w:after="0" w:line="360" w:lineRule="auto"/>
              <w:rPr>
                <w:rFonts w:ascii="Simplified Arabic" w:eastAsia="Times New Roman" w:hAnsi="Simplified Arabic" w:cs="Traditional Arabic"/>
                <w:noProof/>
                <w:sz w:val="28"/>
                <w:szCs w:val="28"/>
                <w:lang w:bidi="ar-EG"/>
              </w:rPr>
            </w:pPr>
          </w:p>
        </w:tc>
      </w:tr>
      <w:tr w:rsidR="00297008" w:rsidRPr="009F2403" w14:paraId="36C5195F" w14:textId="77777777" w:rsidTr="00144D58">
        <w:trPr>
          <w:trHeight w:val="425"/>
          <w:jc w:val="center"/>
        </w:trPr>
        <w:tc>
          <w:tcPr>
            <w:tcW w:w="8167" w:type="dxa"/>
            <w:tcBorders>
              <w:top w:val="thinThickSmallGap" w:sz="12" w:space="0" w:color="auto"/>
            </w:tcBorders>
            <w:shd w:val="clear" w:color="auto" w:fill="FFFFFF" w:themeFill="background1"/>
            <w:hideMark/>
          </w:tcPr>
          <w:p w14:paraId="612B6699" w14:textId="77777777" w:rsidR="00297008" w:rsidRPr="009F2403" w:rsidRDefault="00297008" w:rsidP="00144D58">
            <w:pPr>
              <w:spacing w:after="0"/>
              <w:jc w:val="both"/>
              <w:rPr>
                <w:rFonts w:ascii="Sakkal Majalla" w:eastAsia="Calibri" w:hAnsi="Sakkal Majalla" w:cs="Traditional Arabic"/>
                <w:sz w:val="32"/>
                <w:szCs w:val="32"/>
                <w:rtl/>
                <w:lang w:bidi="ar-EG"/>
              </w:rPr>
            </w:pPr>
            <w:r w:rsidRPr="009F2403">
              <w:rPr>
                <w:rFonts w:ascii="Sakkal Majalla" w:eastAsia="Calibri" w:hAnsi="Sakkal Majalla" w:cs="Traditional Arabic" w:hint="cs"/>
                <w:sz w:val="32"/>
                <w:szCs w:val="32"/>
                <w:rtl/>
                <w:lang w:bidi="ar-EG"/>
              </w:rPr>
              <w:t>/1</w:t>
            </w:r>
            <w:r w:rsidRPr="009F2403">
              <w:rPr>
                <w:rFonts w:ascii="Sakkal Majalla" w:eastAsia="Calibri" w:hAnsi="Sakkal Majalla" w:cs="Traditional Arabic"/>
                <w:sz w:val="32"/>
                <w:szCs w:val="32"/>
                <w:rtl/>
                <w:lang w:bidi="ar-EG"/>
              </w:rPr>
              <w:t xml:space="preserve"> مشكلة الدراسة.</w:t>
            </w:r>
          </w:p>
        </w:tc>
        <w:tc>
          <w:tcPr>
            <w:tcW w:w="1095" w:type="dxa"/>
            <w:tcBorders>
              <w:top w:val="thinThickSmallGap" w:sz="12" w:space="0" w:color="auto"/>
            </w:tcBorders>
            <w:shd w:val="clear" w:color="auto" w:fill="FFFFFF" w:themeFill="background1"/>
            <w:vAlign w:val="center"/>
          </w:tcPr>
          <w:p w14:paraId="590BDA5D" w14:textId="77777777" w:rsidR="00297008" w:rsidRPr="009F2403" w:rsidRDefault="00297008" w:rsidP="00144D58">
            <w:pPr>
              <w:widowControl w:val="0"/>
              <w:spacing w:after="0" w:line="360" w:lineRule="auto"/>
              <w:jc w:val="center"/>
              <w:rPr>
                <w:rFonts w:ascii="Simplified Arabic" w:eastAsia="Times New Roman" w:hAnsi="Simplified Arabic" w:cs="Traditional Arabic"/>
                <w:b/>
                <w:bCs/>
                <w:noProof/>
                <w:sz w:val="28"/>
                <w:szCs w:val="28"/>
                <w:lang w:bidi="ar-EG"/>
              </w:rPr>
            </w:pPr>
          </w:p>
        </w:tc>
      </w:tr>
      <w:tr w:rsidR="00297008" w:rsidRPr="009F2403" w14:paraId="4ED38639" w14:textId="77777777" w:rsidTr="00144D58">
        <w:trPr>
          <w:trHeight w:val="425"/>
          <w:jc w:val="center"/>
        </w:trPr>
        <w:tc>
          <w:tcPr>
            <w:tcW w:w="8167" w:type="dxa"/>
            <w:hideMark/>
          </w:tcPr>
          <w:p w14:paraId="426B2774" w14:textId="77777777" w:rsidR="00297008" w:rsidRPr="009F2403" w:rsidRDefault="00297008" w:rsidP="00144D58">
            <w:pPr>
              <w:spacing w:after="0"/>
              <w:jc w:val="both"/>
              <w:rPr>
                <w:rFonts w:ascii="Sakkal Majalla" w:eastAsia="Calibri" w:hAnsi="Sakkal Majalla" w:cs="Traditional Arabic"/>
                <w:sz w:val="32"/>
                <w:szCs w:val="32"/>
                <w:rtl/>
                <w:lang w:bidi="ar-EG"/>
              </w:rPr>
            </w:pPr>
            <w:r w:rsidRPr="009F2403">
              <w:rPr>
                <w:rFonts w:ascii="Sakkal Majalla" w:eastAsia="Calibri" w:hAnsi="Sakkal Majalla" w:cs="Traditional Arabic" w:hint="cs"/>
                <w:sz w:val="32"/>
                <w:szCs w:val="32"/>
                <w:rtl/>
                <w:lang w:bidi="ar-EG"/>
              </w:rPr>
              <w:t>2/1</w:t>
            </w:r>
            <w:r w:rsidRPr="009F2403">
              <w:rPr>
                <w:rFonts w:ascii="Sakkal Majalla" w:eastAsia="Calibri" w:hAnsi="Sakkal Majalla" w:cs="Traditional Arabic"/>
                <w:sz w:val="32"/>
                <w:szCs w:val="32"/>
                <w:rtl/>
                <w:lang w:bidi="ar-EG"/>
              </w:rPr>
              <w:t xml:space="preserve"> أهمية الدراسة. </w:t>
            </w:r>
          </w:p>
        </w:tc>
        <w:tc>
          <w:tcPr>
            <w:tcW w:w="1095" w:type="dxa"/>
            <w:vAlign w:val="center"/>
          </w:tcPr>
          <w:p w14:paraId="23D57418" w14:textId="77777777" w:rsidR="00297008" w:rsidRPr="009F2403" w:rsidRDefault="00297008" w:rsidP="00144D58">
            <w:pPr>
              <w:widowControl w:val="0"/>
              <w:spacing w:after="0" w:line="360" w:lineRule="auto"/>
              <w:jc w:val="center"/>
              <w:rPr>
                <w:rFonts w:ascii="Simplified Arabic" w:eastAsia="Times New Roman" w:hAnsi="Simplified Arabic" w:cs="Traditional Arabic"/>
                <w:b/>
                <w:bCs/>
                <w:noProof/>
                <w:sz w:val="28"/>
                <w:szCs w:val="28"/>
                <w:lang w:bidi="ar-EG"/>
              </w:rPr>
            </w:pPr>
          </w:p>
        </w:tc>
      </w:tr>
      <w:tr w:rsidR="00297008" w:rsidRPr="009F2403" w14:paraId="2ACF9831" w14:textId="77777777" w:rsidTr="00144D58">
        <w:trPr>
          <w:trHeight w:val="425"/>
          <w:jc w:val="center"/>
        </w:trPr>
        <w:tc>
          <w:tcPr>
            <w:tcW w:w="8167" w:type="dxa"/>
            <w:hideMark/>
          </w:tcPr>
          <w:p w14:paraId="23D119D1" w14:textId="77777777" w:rsidR="00297008" w:rsidRPr="009F2403" w:rsidRDefault="00297008" w:rsidP="00144D58">
            <w:pPr>
              <w:spacing w:after="0"/>
              <w:jc w:val="both"/>
              <w:rPr>
                <w:rFonts w:ascii="Sakkal Majalla" w:eastAsia="Calibri" w:hAnsi="Sakkal Majalla" w:cs="Traditional Arabic"/>
                <w:sz w:val="32"/>
                <w:szCs w:val="32"/>
                <w:rtl/>
                <w:lang w:bidi="ar-EG"/>
              </w:rPr>
            </w:pPr>
            <w:r w:rsidRPr="009F2403">
              <w:rPr>
                <w:rFonts w:ascii="Sakkal Majalla" w:eastAsia="Calibri" w:hAnsi="Sakkal Majalla" w:cs="Traditional Arabic" w:hint="cs"/>
                <w:sz w:val="32"/>
                <w:szCs w:val="32"/>
                <w:rtl/>
                <w:lang w:bidi="ar-EG"/>
              </w:rPr>
              <w:t>3/1</w:t>
            </w:r>
            <w:r w:rsidRPr="009F2403">
              <w:rPr>
                <w:rFonts w:ascii="Sakkal Majalla" w:eastAsia="Calibri" w:hAnsi="Sakkal Majalla" w:cs="Traditional Arabic"/>
                <w:sz w:val="32"/>
                <w:szCs w:val="32"/>
                <w:rtl/>
                <w:lang w:bidi="ar-EG"/>
              </w:rPr>
              <w:t xml:space="preserve"> أهداف الدراسة. </w:t>
            </w:r>
          </w:p>
        </w:tc>
        <w:tc>
          <w:tcPr>
            <w:tcW w:w="1095" w:type="dxa"/>
            <w:vAlign w:val="center"/>
          </w:tcPr>
          <w:p w14:paraId="27D829FD" w14:textId="77777777" w:rsidR="00297008" w:rsidRPr="009F2403" w:rsidRDefault="00297008" w:rsidP="00144D58">
            <w:pPr>
              <w:widowControl w:val="0"/>
              <w:spacing w:after="0" w:line="360" w:lineRule="auto"/>
              <w:jc w:val="center"/>
              <w:rPr>
                <w:rFonts w:ascii="Simplified Arabic" w:eastAsia="Times New Roman" w:hAnsi="Simplified Arabic" w:cs="Traditional Arabic"/>
                <w:b/>
                <w:bCs/>
                <w:noProof/>
                <w:sz w:val="28"/>
                <w:szCs w:val="28"/>
                <w:lang w:bidi="ar-EG"/>
              </w:rPr>
            </w:pPr>
          </w:p>
        </w:tc>
      </w:tr>
      <w:tr w:rsidR="00297008" w:rsidRPr="009F2403" w14:paraId="25704A8A" w14:textId="77777777" w:rsidTr="00144D58">
        <w:trPr>
          <w:trHeight w:val="425"/>
          <w:jc w:val="center"/>
        </w:trPr>
        <w:tc>
          <w:tcPr>
            <w:tcW w:w="8167" w:type="dxa"/>
            <w:hideMark/>
          </w:tcPr>
          <w:p w14:paraId="790E5C00" w14:textId="77777777" w:rsidR="00297008" w:rsidRPr="009F2403" w:rsidRDefault="00297008" w:rsidP="00144D58">
            <w:pPr>
              <w:spacing w:after="0"/>
              <w:jc w:val="both"/>
              <w:rPr>
                <w:rFonts w:ascii="Sakkal Majalla" w:eastAsia="Calibri" w:hAnsi="Sakkal Majalla" w:cs="Traditional Arabic"/>
                <w:sz w:val="32"/>
                <w:szCs w:val="32"/>
                <w:rtl/>
                <w:lang w:bidi="ar-EG"/>
              </w:rPr>
            </w:pPr>
            <w:r w:rsidRPr="009F2403">
              <w:rPr>
                <w:rFonts w:ascii="Sakkal Majalla" w:eastAsia="Calibri" w:hAnsi="Sakkal Majalla" w:cs="Traditional Arabic" w:hint="cs"/>
                <w:sz w:val="32"/>
                <w:szCs w:val="32"/>
                <w:rtl/>
                <w:lang w:bidi="ar-EG"/>
              </w:rPr>
              <w:t>4/1</w:t>
            </w:r>
            <w:r w:rsidRPr="009F2403">
              <w:rPr>
                <w:rFonts w:ascii="Sakkal Majalla" w:eastAsia="Calibri" w:hAnsi="Sakkal Majalla" w:cs="Traditional Arabic"/>
                <w:sz w:val="32"/>
                <w:szCs w:val="32"/>
                <w:rtl/>
                <w:lang w:bidi="ar-EG"/>
              </w:rPr>
              <w:t xml:space="preserve"> فروض الدراسة.</w:t>
            </w:r>
          </w:p>
        </w:tc>
        <w:tc>
          <w:tcPr>
            <w:tcW w:w="1095" w:type="dxa"/>
            <w:vAlign w:val="center"/>
          </w:tcPr>
          <w:p w14:paraId="36EC61CA" w14:textId="77777777" w:rsidR="00297008" w:rsidRPr="009F2403" w:rsidRDefault="00297008" w:rsidP="00144D58">
            <w:pPr>
              <w:widowControl w:val="0"/>
              <w:spacing w:after="0" w:line="360" w:lineRule="auto"/>
              <w:jc w:val="center"/>
              <w:rPr>
                <w:rFonts w:ascii="Simplified Arabic" w:eastAsia="Times New Roman" w:hAnsi="Simplified Arabic" w:cs="Traditional Arabic"/>
                <w:b/>
                <w:bCs/>
                <w:noProof/>
                <w:sz w:val="28"/>
                <w:szCs w:val="28"/>
                <w:lang w:bidi="ar-EG"/>
              </w:rPr>
            </w:pPr>
          </w:p>
        </w:tc>
      </w:tr>
      <w:tr w:rsidR="00297008" w:rsidRPr="009F2403" w14:paraId="7E0CA0DB" w14:textId="77777777" w:rsidTr="00144D58">
        <w:trPr>
          <w:trHeight w:val="425"/>
          <w:jc w:val="center"/>
        </w:trPr>
        <w:tc>
          <w:tcPr>
            <w:tcW w:w="8167" w:type="dxa"/>
            <w:hideMark/>
          </w:tcPr>
          <w:p w14:paraId="5FE866E6" w14:textId="77777777" w:rsidR="00297008" w:rsidRPr="009F2403" w:rsidRDefault="00297008" w:rsidP="00144D58">
            <w:pPr>
              <w:spacing w:after="0"/>
              <w:jc w:val="both"/>
              <w:rPr>
                <w:rFonts w:ascii="Sakkal Majalla" w:eastAsia="Calibri" w:hAnsi="Sakkal Majalla" w:cs="Traditional Arabic"/>
                <w:sz w:val="32"/>
                <w:szCs w:val="32"/>
                <w:rtl/>
                <w:lang w:bidi="ar-EG"/>
              </w:rPr>
            </w:pPr>
            <w:r w:rsidRPr="009F2403">
              <w:rPr>
                <w:rFonts w:ascii="Sakkal Majalla" w:eastAsia="Calibri" w:hAnsi="Sakkal Majalla" w:cs="Traditional Arabic" w:hint="cs"/>
                <w:sz w:val="32"/>
                <w:szCs w:val="32"/>
                <w:rtl/>
                <w:lang w:bidi="ar-EG"/>
              </w:rPr>
              <w:t>5/1</w:t>
            </w:r>
            <w:r w:rsidRPr="009F2403">
              <w:rPr>
                <w:rFonts w:ascii="Sakkal Majalla" w:eastAsia="Calibri" w:hAnsi="Sakkal Majalla" w:cs="Traditional Arabic"/>
                <w:sz w:val="32"/>
                <w:szCs w:val="32"/>
                <w:rtl/>
                <w:lang w:bidi="ar-EG"/>
              </w:rPr>
              <w:t xml:space="preserve"> مفاهيم الدراسة. </w:t>
            </w:r>
          </w:p>
        </w:tc>
        <w:tc>
          <w:tcPr>
            <w:tcW w:w="1095" w:type="dxa"/>
            <w:vAlign w:val="center"/>
          </w:tcPr>
          <w:p w14:paraId="71C06C6E" w14:textId="77777777" w:rsidR="00297008" w:rsidRPr="009F2403" w:rsidRDefault="00297008" w:rsidP="00144D58">
            <w:pPr>
              <w:widowControl w:val="0"/>
              <w:spacing w:after="0" w:line="360" w:lineRule="auto"/>
              <w:jc w:val="center"/>
              <w:rPr>
                <w:rFonts w:ascii="Simplified Arabic" w:eastAsia="Times New Roman" w:hAnsi="Simplified Arabic" w:cs="Traditional Arabic"/>
                <w:b/>
                <w:bCs/>
                <w:noProof/>
                <w:sz w:val="28"/>
                <w:szCs w:val="28"/>
                <w:lang w:bidi="ar-EG"/>
              </w:rPr>
            </w:pPr>
          </w:p>
        </w:tc>
      </w:tr>
      <w:tr w:rsidR="00297008" w:rsidRPr="009F2403" w14:paraId="7D39153A" w14:textId="77777777" w:rsidTr="00144D58">
        <w:trPr>
          <w:trHeight w:val="425"/>
          <w:jc w:val="center"/>
        </w:trPr>
        <w:tc>
          <w:tcPr>
            <w:tcW w:w="8167" w:type="dxa"/>
          </w:tcPr>
          <w:p w14:paraId="4583FD26" w14:textId="77777777" w:rsidR="00297008" w:rsidRPr="009F2403" w:rsidRDefault="00297008" w:rsidP="00144D58">
            <w:pPr>
              <w:spacing w:after="0"/>
              <w:jc w:val="both"/>
              <w:rPr>
                <w:rFonts w:ascii="Sakkal Majalla" w:eastAsia="Calibri" w:hAnsi="Sakkal Majalla" w:cs="Traditional Arabic"/>
                <w:sz w:val="32"/>
                <w:szCs w:val="32"/>
                <w:rtl/>
                <w:lang w:bidi="ar-EG"/>
              </w:rPr>
            </w:pPr>
            <w:r w:rsidRPr="009F2403">
              <w:rPr>
                <w:rFonts w:ascii="Sakkal Majalla" w:eastAsia="Calibri" w:hAnsi="Sakkal Majalla" w:cs="Traditional Arabic" w:hint="cs"/>
                <w:sz w:val="32"/>
                <w:szCs w:val="32"/>
                <w:rtl/>
                <w:lang w:bidi="ar-EG"/>
              </w:rPr>
              <w:t>6/1</w:t>
            </w:r>
            <w:r w:rsidRPr="009F2403">
              <w:rPr>
                <w:rFonts w:ascii="Sakkal Majalla" w:eastAsia="Calibri" w:hAnsi="Sakkal Majalla" w:cs="Traditional Arabic"/>
                <w:sz w:val="32"/>
                <w:szCs w:val="32"/>
                <w:rtl/>
                <w:lang w:bidi="ar-EG"/>
              </w:rPr>
              <w:t xml:space="preserve"> أبعاد تطبيق الدراسة. </w:t>
            </w:r>
          </w:p>
        </w:tc>
        <w:tc>
          <w:tcPr>
            <w:tcW w:w="1095" w:type="dxa"/>
            <w:vAlign w:val="center"/>
          </w:tcPr>
          <w:p w14:paraId="739383ED" w14:textId="77777777" w:rsidR="00297008" w:rsidRPr="009F2403" w:rsidRDefault="00297008" w:rsidP="00144D58">
            <w:pPr>
              <w:widowControl w:val="0"/>
              <w:spacing w:after="0" w:line="360" w:lineRule="auto"/>
              <w:jc w:val="center"/>
              <w:rPr>
                <w:rFonts w:ascii="Simplified Arabic" w:eastAsia="Times New Roman" w:hAnsi="Simplified Arabic" w:cs="Traditional Arabic"/>
                <w:b/>
                <w:bCs/>
                <w:noProof/>
                <w:sz w:val="28"/>
                <w:szCs w:val="28"/>
                <w:lang w:bidi="ar-EG"/>
              </w:rPr>
            </w:pPr>
          </w:p>
        </w:tc>
      </w:tr>
      <w:tr w:rsidR="00297008" w:rsidRPr="009F2403" w14:paraId="53803F55" w14:textId="77777777" w:rsidTr="00144D58">
        <w:trPr>
          <w:trHeight w:val="425"/>
          <w:jc w:val="center"/>
        </w:trPr>
        <w:tc>
          <w:tcPr>
            <w:tcW w:w="8167" w:type="dxa"/>
          </w:tcPr>
          <w:p w14:paraId="11F05546" w14:textId="77777777" w:rsidR="00297008" w:rsidRPr="009F2403" w:rsidRDefault="00297008" w:rsidP="00144D58">
            <w:pPr>
              <w:spacing w:after="0"/>
              <w:jc w:val="both"/>
              <w:rPr>
                <w:rFonts w:ascii="Sakkal Majalla" w:eastAsia="Calibri" w:hAnsi="Sakkal Majalla" w:cs="Traditional Arabic"/>
                <w:sz w:val="32"/>
                <w:szCs w:val="32"/>
                <w:rtl/>
                <w:lang w:bidi="ar-EG"/>
              </w:rPr>
            </w:pPr>
            <w:r w:rsidRPr="009F2403">
              <w:rPr>
                <w:rFonts w:ascii="Sakkal Majalla" w:eastAsia="Calibri" w:hAnsi="Sakkal Majalla" w:cs="Traditional Arabic" w:hint="cs"/>
                <w:sz w:val="32"/>
                <w:szCs w:val="32"/>
                <w:rtl/>
                <w:lang w:bidi="ar-EG"/>
              </w:rPr>
              <w:t>7/1</w:t>
            </w:r>
            <w:r w:rsidRPr="009F2403">
              <w:rPr>
                <w:rFonts w:ascii="Sakkal Majalla" w:eastAsia="Calibri" w:hAnsi="Sakkal Majalla" w:cs="Traditional Arabic"/>
                <w:sz w:val="32"/>
                <w:szCs w:val="32"/>
                <w:rtl/>
                <w:lang w:bidi="ar-EG"/>
              </w:rPr>
              <w:t xml:space="preserve"> الإجراءات المنهجية للدراسة.</w:t>
            </w:r>
          </w:p>
        </w:tc>
        <w:tc>
          <w:tcPr>
            <w:tcW w:w="1095" w:type="dxa"/>
            <w:vAlign w:val="center"/>
          </w:tcPr>
          <w:p w14:paraId="4C041401" w14:textId="77777777" w:rsidR="00297008" w:rsidRPr="009F2403" w:rsidRDefault="00297008" w:rsidP="00144D58">
            <w:pPr>
              <w:widowControl w:val="0"/>
              <w:spacing w:after="0" w:line="360" w:lineRule="auto"/>
              <w:jc w:val="center"/>
              <w:rPr>
                <w:rFonts w:ascii="Simplified Arabic" w:eastAsia="Times New Roman" w:hAnsi="Simplified Arabic" w:cs="Traditional Arabic"/>
                <w:b/>
                <w:bCs/>
                <w:noProof/>
                <w:sz w:val="28"/>
                <w:szCs w:val="28"/>
                <w:lang w:bidi="ar-EG"/>
              </w:rPr>
            </w:pPr>
          </w:p>
        </w:tc>
      </w:tr>
      <w:tr w:rsidR="00297008" w:rsidRPr="009F2403" w14:paraId="7D72D36F" w14:textId="77777777" w:rsidTr="00144D58">
        <w:trPr>
          <w:trHeight w:val="425"/>
          <w:jc w:val="center"/>
        </w:trPr>
        <w:tc>
          <w:tcPr>
            <w:tcW w:w="8167" w:type="dxa"/>
          </w:tcPr>
          <w:p w14:paraId="7A0A78F7" w14:textId="77777777" w:rsidR="00297008" w:rsidRPr="009F2403" w:rsidRDefault="00297008" w:rsidP="00144D58">
            <w:pPr>
              <w:spacing w:after="0"/>
              <w:jc w:val="both"/>
              <w:rPr>
                <w:rFonts w:ascii="Sakkal Majalla" w:eastAsia="Calibri" w:hAnsi="Sakkal Majalla" w:cs="Traditional Arabic"/>
                <w:sz w:val="32"/>
                <w:szCs w:val="32"/>
                <w:rtl/>
                <w:lang w:bidi="ar-EG"/>
              </w:rPr>
            </w:pPr>
            <w:r w:rsidRPr="009F2403">
              <w:rPr>
                <w:rFonts w:ascii="Sakkal Majalla" w:eastAsia="Calibri" w:hAnsi="Sakkal Majalla" w:cs="Traditional Arabic" w:hint="cs"/>
                <w:sz w:val="32"/>
                <w:szCs w:val="32"/>
                <w:rtl/>
                <w:lang w:bidi="ar-EG"/>
              </w:rPr>
              <w:t>8/1</w:t>
            </w:r>
            <w:r w:rsidRPr="009F2403">
              <w:rPr>
                <w:rFonts w:ascii="Sakkal Majalla" w:eastAsia="Calibri" w:hAnsi="Sakkal Majalla" w:cs="Traditional Arabic"/>
                <w:sz w:val="32"/>
                <w:szCs w:val="32"/>
                <w:rtl/>
                <w:lang w:bidi="ar-EG"/>
              </w:rPr>
              <w:t xml:space="preserve"> الدراسات المرجعية:</w:t>
            </w:r>
          </w:p>
        </w:tc>
        <w:tc>
          <w:tcPr>
            <w:tcW w:w="1095" w:type="dxa"/>
            <w:vAlign w:val="center"/>
          </w:tcPr>
          <w:p w14:paraId="7ECF9ACE" w14:textId="77777777" w:rsidR="00297008" w:rsidRPr="009F2403" w:rsidRDefault="00297008" w:rsidP="00144D58">
            <w:pPr>
              <w:widowControl w:val="0"/>
              <w:spacing w:after="0" w:line="360" w:lineRule="auto"/>
              <w:jc w:val="center"/>
              <w:rPr>
                <w:rFonts w:ascii="Simplified Arabic" w:eastAsia="Times New Roman" w:hAnsi="Simplified Arabic" w:cs="Traditional Arabic"/>
                <w:b/>
                <w:bCs/>
                <w:noProof/>
                <w:sz w:val="28"/>
                <w:szCs w:val="28"/>
                <w:lang w:bidi="ar-EG"/>
              </w:rPr>
            </w:pPr>
          </w:p>
        </w:tc>
      </w:tr>
      <w:tr w:rsidR="00297008" w:rsidRPr="009F2403" w14:paraId="17CC710C" w14:textId="77777777" w:rsidTr="00144D58">
        <w:trPr>
          <w:trHeight w:val="425"/>
          <w:jc w:val="center"/>
        </w:trPr>
        <w:tc>
          <w:tcPr>
            <w:tcW w:w="8167" w:type="dxa"/>
            <w:shd w:val="clear" w:color="auto" w:fill="B8CCE4" w:themeFill="accent1" w:themeFillTint="66"/>
          </w:tcPr>
          <w:p w14:paraId="39263A3E" w14:textId="77777777" w:rsidR="00297008" w:rsidRPr="009F2403" w:rsidRDefault="00297008" w:rsidP="00144D58">
            <w:pPr>
              <w:spacing w:after="0" w:line="360" w:lineRule="auto"/>
              <w:jc w:val="center"/>
              <w:rPr>
                <w:rFonts w:ascii="Simplified Arabic" w:eastAsia="Calibri" w:hAnsi="Simplified Arabic" w:cs="Traditional Arabic"/>
                <w:b/>
                <w:bCs/>
                <w:sz w:val="32"/>
                <w:szCs w:val="32"/>
                <w:rtl/>
                <w:lang w:bidi="ar-EG"/>
              </w:rPr>
            </w:pPr>
            <w:r w:rsidRPr="009F2403">
              <w:rPr>
                <w:rFonts w:ascii="Simplified Arabic" w:eastAsia="Calibri" w:hAnsi="Simplified Arabic" w:cs="Traditional Arabic"/>
                <w:b/>
                <w:bCs/>
                <w:sz w:val="32"/>
                <w:szCs w:val="32"/>
                <w:rtl/>
                <w:lang w:bidi="ar-EG"/>
              </w:rPr>
              <w:t>الفصل الثاني: الحوكمة الفعالة في</w:t>
            </w:r>
            <w:r w:rsidRPr="009F2403">
              <w:rPr>
                <w:rFonts w:ascii="Simplified Arabic" w:eastAsia="Calibri" w:hAnsi="Simplified Arabic" w:cs="Traditional Arabic"/>
                <w:b/>
                <w:bCs/>
                <w:sz w:val="32"/>
                <w:szCs w:val="32"/>
                <w:lang w:bidi="ar-EG"/>
              </w:rPr>
              <w:t xml:space="preserve"> </w:t>
            </w:r>
            <w:r w:rsidRPr="009F2403">
              <w:rPr>
                <w:rFonts w:ascii="Simplified Arabic" w:eastAsia="Calibri" w:hAnsi="Simplified Arabic" w:cs="Traditional Arabic"/>
                <w:b/>
                <w:bCs/>
                <w:sz w:val="32"/>
                <w:szCs w:val="32"/>
                <w:rtl/>
                <w:lang w:bidi="ar-EG"/>
              </w:rPr>
              <w:t>الشركات الناشئة</w:t>
            </w:r>
          </w:p>
        </w:tc>
        <w:tc>
          <w:tcPr>
            <w:tcW w:w="1095" w:type="dxa"/>
            <w:shd w:val="clear" w:color="auto" w:fill="B8CCE4" w:themeFill="accent1" w:themeFillTint="66"/>
            <w:vAlign w:val="center"/>
          </w:tcPr>
          <w:p w14:paraId="0A952C2D"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79B2B170" w14:textId="77777777" w:rsidTr="00144D58">
        <w:trPr>
          <w:trHeight w:val="425"/>
          <w:jc w:val="center"/>
        </w:trPr>
        <w:tc>
          <w:tcPr>
            <w:tcW w:w="8167" w:type="dxa"/>
          </w:tcPr>
          <w:p w14:paraId="1919A3C4" w14:textId="77777777" w:rsidR="00297008" w:rsidRPr="009F2403" w:rsidRDefault="00297008" w:rsidP="00144D58">
            <w:pPr>
              <w:spacing w:after="0" w:line="240" w:lineRule="auto"/>
              <w:rPr>
                <w:rFonts w:ascii="Sakkal Majalla" w:eastAsia="Times New Roman" w:hAnsi="Sakkal Majalla" w:cs="Traditional Arabic"/>
                <w:sz w:val="28"/>
                <w:szCs w:val="28"/>
              </w:rPr>
            </w:pPr>
            <w:r w:rsidRPr="009F2403">
              <w:rPr>
                <w:rFonts w:ascii="Sakkal Majalla" w:eastAsia="Times New Roman" w:hAnsi="Sakkal Majalla" w:cs="Traditional Arabic" w:hint="cs"/>
                <w:sz w:val="28"/>
                <w:szCs w:val="28"/>
                <w:rtl/>
              </w:rPr>
              <w:t>1</w:t>
            </w:r>
            <w:r w:rsidRPr="009F2403">
              <w:rPr>
                <w:rFonts w:ascii="Sakkal Majalla" w:eastAsia="Times New Roman" w:hAnsi="Sakkal Majalla" w:cs="Traditional Arabic"/>
                <w:sz w:val="28"/>
                <w:szCs w:val="28"/>
                <w:rtl/>
              </w:rPr>
              <w:t>/1/1: نشأة الحوكمة</w:t>
            </w:r>
          </w:p>
        </w:tc>
        <w:tc>
          <w:tcPr>
            <w:tcW w:w="1095" w:type="dxa"/>
            <w:vAlign w:val="center"/>
          </w:tcPr>
          <w:p w14:paraId="07AC57D8"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7726383B" w14:textId="77777777" w:rsidTr="00144D58">
        <w:trPr>
          <w:trHeight w:val="425"/>
          <w:jc w:val="center"/>
        </w:trPr>
        <w:tc>
          <w:tcPr>
            <w:tcW w:w="8167" w:type="dxa"/>
          </w:tcPr>
          <w:p w14:paraId="574E09D3" w14:textId="77777777" w:rsidR="00297008" w:rsidRPr="009F2403" w:rsidRDefault="00297008" w:rsidP="00144D58">
            <w:pPr>
              <w:spacing w:after="0" w:line="240" w:lineRule="auto"/>
              <w:jc w:val="both"/>
              <w:rPr>
                <w:rFonts w:ascii="Sakkal Majalla" w:eastAsia="Times New Roman" w:hAnsi="Sakkal Majalla" w:cs="Traditional Arabic"/>
                <w:sz w:val="28"/>
                <w:szCs w:val="28"/>
                <w:rtl/>
              </w:rPr>
            </w:pPr>
            <w:r w:rsidRPr="009F2403">
              <w:rPr>
                <w:rFonts w:ascii="Sakkal Majalla" w:eastAsia="Times New Roman" w:hAnsi="Sakkal Majalla" w:cs="Traditional Arabic"/>
                <w:sz w:val="28"/>
                <w:szCs w:val="28"/>
                <w:rtl/>
              </w:rPr>
              <w:t>2/1/2: أهمية الحوكمة بالنسبة لشركات الأمن السيبراني الناشئة.</w:t>
            </w:r>
          </w:p>
        </w:tc>
        <w:tc>
          <w:tcPr>
            <w:tcW w:w="1095" w:type="dxa"/>
            <w:vAlign w:val="center"/>
          </w:tcPr>
          <w:p w14:paraId="67DBD278"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52A623C1" w14:textId="77777777" w:rsidTr="00144D58">
        <w:trPr>
          <w:trHeight w:val="425"/>
          <w:jc w:val="center"/>
        </w:trPr>
        <w:tc>
          <w:tcPr>
            <w:tcW w:w="8167" w:type="dxa"/>
          </w:tcPr>
          <w:p w14:paraId="10482C31" w14:textId="77777777" w:rsidR="00297008" w:rsidRPr="009F2403" w:rsidRDefault="00297008" w:rsidP="00144D58">
            <w:pPr>
              <w:spacing w:after="0" w:line="240" w:lineRule="auto"/>
              <w:rPr>
                <w:rFonts w:ascii="Sakkal Majalla" w:eastAsia="Times New Roman" w:hAnsi="Sakkal Majalla" w:cs="Traditional Arabic"/>
                <w:sz w:val="28"/>
                <w:szCs w:val="28"/>
                <w:rtl/>
              </w:rPr>
            </w:pPr>
            <w:r w:rsidRPr="009F2403">
              <w:rPr>
                <w:rFonts w:ascii="Sakkal Majalla" w:eastAsia="Times New Roman" w:hAnsi="Sakkal Majalla" w:cs="Traditional Arabic"/>
                <w:sz w:val="28"/>
                <w:szCs w:val="28"/>
                <w:rtl/>
              </w:rPr>
              <w:t>2/1/3: أهداف الحوكمة بالنسبة للشركات الناشئة.</w:t>
            </w:r>
          </w:p>
        </w:tc>
        <w:tc>
          <w:tcPr>
            <w:tcW w:w="1095" w:type="dxa"/>
            <w:vAlign w:val="center"/>
          </w:tcPr>
          <w:p w14:paraId="3BD417E9"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3B369495" w14:textId="77777777" w:rsidTr="00144D58">
        <w:trPr>
          <w:trHeight w:val="425"/>
          <w:jc w:val="center"/>
        </w:trPr>
        <w:tc>
          <w:tcPr>
            <w:tcW w:w="8167" w:type="dxa"/>
          </w:tcPr>
          <w:p w14:paraId="4AB68259" w14:textId="77777777" w:rsidR="00297008" w:rsidRPr="009F2403" w:rsidRDefault="00297008" w:rsidP="00144D58">
            <w:pPr>
              <w:spacing w:after="0" w:line="240" w:lineRule="auto"/>
              <w:rPr>
                <w:rFonts w:ascii="Sakkal Majalla" w:eastAsia="Times New Roman" w:hAnsi="Sakkal Majalla" w:cs="Traditional Arabic"/>
                <w:sz w:val="28"/>
                <w:szCs w:val="28"/>
                <w:rtl/>
              </w:rPr>
            </w:pPr>
            <w:r w:rsidRPr="009F2403">
              <w:rPr>
                <w:rFonts w:ascii="Sakkal Majalla" w:eastAsia="Times New Roman" w:hAnsi="Sakkal Majalla" w:cs="Traditional Arabic"/>
                <w:sz w:val="28"/>
                <w:szCs w:val="28"/>
                <w:rtl/>
              </w:rPr>
              <w:t>2/1/4: عناصر الحوكمة بالنسبة لشركات الأمن السيبراني.</w:t>
            </w:r>
          </w:p>
        </w:tc>
        <w:tc>
          <w:tcPr>
            <w:tcW w:w="1095" w:type="dxa"/>
            <w:vAlign w:val="center"/>
          </w:tcPr>
          <w:p w14:paraId="56B36500"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4AABA429" w14:textId="77777777" w:rsidTr="00144D58">
        <w:trPr>
          <w:trHeight w:val="425"/>
          <w:jc w:val="center"/>
        </w:trPr>
        <w:tc>
          <w:tcPr>
            <w:tcW w:w="8167" w:type="dxa"/>
          </w:tcPr>
          <w:p w14:paraId="37EEDAF7" w14:textId="77777777" w:rsidR="00297008" w:rsidRPr="009F2403" w:rsidRDefault="00297008" w:rsidP="00144D58">
            <w:pPr>
              <w:spacing w:after="0" w:line="240" w:lineRule="auto"/>
              <w:rPr>
                <w:rFonts w:ascii="Sakkal Majalla" w:eastAsia="Times New Roman" w:hAnsi="Sakkal Majalla" w:cs="Traditional Arabic"/>
                <w:sz w:val="28"/>
                <w:szCs w:val="28"/>
              </w:rPr>
            </w:pPr>
            <w:r w:rsidRPr="009F2403">
              <w:rPr>
                <w:rFonts w:ascii="Sakkal Majalla" w:eastAsia="Times New Roman" w:hAnsi="Sakkal Majalla" w:cs="Traditional Arabic"/>
                <w:sz w:val="28"/>
                <w:szCs w:val="28"/>
                <w:rtl/>
              </w:rPr>
              <w:t>2/1/5: قيم ومبادئ الحوكمة الفعالة</w:t>
            </w:r>
          </w:p>
        </w:tc>
        <w:tc>
          <w:tcPr>
            <w:tcW w:w="1095" w:type="dxa"/>
            <w:vAlign w:val="center"/>
          </w:tcPr>
          <w:p w14:paraId="61531078"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3B31DB52" w14:textId="77777777" w:rsidTr="00144D58">
        <w:trPr>
          <w:trHeight w:val="425"/>
          <w:jc w:val="center"/>
        </w:trPr>
        <w:tc>
          <w:tcPr>
            <w:tcW w:w="8167" w:type="dxa"/>
          </w:tcPr>
          <w:p w14:paraId="35C58732" w14:textId="77777777" w:rsidR="00297008" w:rsidRPr="009F2403" w:rsidRDefault="00297008" w:rsidP="00144D58">
            <w:pPr>
              <w:spacing w:after="0" w:line="240" w:lineRule="auto"/>
              <w:jc w:val="both"/>
              <w:rPr>
                <w:rFonts w:ascii="Sakkal Majalla" w:eastAsia="Times New Roman" w:hAnsi="Sakkal Majalla" w:cs="Traditional Arabic"/>
                <w:sz w:val="28"/>
                <w:szCs w:val="28"/>
              </w:rPr>
            </w:pPr>
            <w:r w:rsidRPr="009F2403">
              <w:rPr>
                <w:rFonts w:ascii="Sakkal Majalla" w:eastAsia="Times New Roman" w:hAnsi="Sakkal Majalla" w:cs="Traditional Arabic"/>
                <w:sz w:val="28"/>
                <w:szCs w:val="28"/>
                <w:rtl/>
              </w:rPr>
              <w:lastRenderedPageBreak/>
              <w:t>2/1/6: دور أصحاب المصالح:</w:t>
            </w:r>
          </w:p>
        </w:tc>
        <w:tc>
          <w:tcPr>
            <w:tcW w:w="1095" w:type="dxa"/>
            <w:vAlign w:val="center"/>
          </w:tcPr>
          <w:p w14:paraId="75E05BE2"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1591075B" w14:textId="77777777" w:rsidTr="00144D58">
        <w:trPr>
          <w:trHeight w:val="425"/>
          <w:jc w:val="center"/>
        </w:trPr>
        <w:tc>
          <w:tcPr>
            <w:tcW w:w="8167" w:type="dxa"/>
          </w:tcPr>
          <w:p w14:paraId="02B7BA20" w14:textId="77777777" w:rsidR="00297008" w:rsidRPr="009F2403" w:rsidRDefault="00297008" w:rsidP="00144D58">
            <w:pPr>
              <w:spacing w:after="0" w:line="240" w:lineRule="auto"/>
              <w:jc w:val="both"/>
              <w:rPr>
                <w:rFonts w:ascii="Sakkal Majalla" w:eastAsia="Times New Roman" w:hAnsi="Sakkal Majalla" w:cs="Traditional Arabic"/>
                <w:sz w:val="28"/>
                <w:szCs w:val="28"/>
              </w:rPr>
            </w:pPr>
            <w:r w:rsidRPr="009F2403">
              <w:rPr>
                <w:rFonts w:ascii="Sakkal Majalla" w:eastAsia="Times New Roman" w:hAnsi="Sakkal Majalla" w:cs="Traditional Arabic"/>
                <w:sz w:val="28"/>
                <w:szCs w:val="28"/>
                <w:rtl/>
              </w:rPr>
              <w:t>2/1/7: إدارة المخاطر للشركات الناشئة.</w:t>
            </w:r>
          </w:p>
        </w:tc>
        <w:tc>
          <w:tcPr>
            <w:tcW w:w="1095" w:type="dxa"/>
            <w:vAlign w:val="center"/>
          </w:tcPr>
          <w:p w14:paraId="5D6C0F3A"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196BAF49" w14:textId="77777777" w:rsidTr="00144D58">
        <w:trPr>
          <w:trHeight w:val="425"/>
          <w:jc w:val="center"/>
        </w:trPr>
        <w:tc>
          <w:tcPr>
            <w:tcW w:w="8167" w:type="dxa"/>
          </w:tcPr>
          <w:p w14:paraId="77D3EC05" w14:textId="77777777" w:rsidR="00297008" w:rsidRPr="009F2403" w:rsidRDefault="00297008" w:rsidP="00144D58">
            <w:pPr>
              <w:spacing w:after="0" w:line="240" w:lineRule="auto"/>
              <w:rPr>
                <w:rFonts w:ascii="Sakkal Majalla" w:eastAsia="Times New Roman" w:hAnsi="Sakkal Majalla" w:cs="Traditional Arabic"/>
                <w:sz w:val="28"/>
                <w:szCs w:val="28"/>
                <w:rtl/>
              </w:rPr>
            </w:pPr>
            <w:r w:rsidRPr="009F2403">
              <w:rPr>
                <w:rFonts w:ascii="Sakkal Majalla" w:eastAsia="Times New Roman" w:hAnsi="Sakkal Majalla" w:cs="Traditional Arabic"/>
                <w:sz w:val="28"/>
                <w:szCs w:val="28"/>
                <w:rtl/>
              </w:rPr>
              <w:t>2/1/8: الإصدارات الدولية الخاصة بالحوكمة المستخدمة عالميًا.</w:t>
            </w:r>
          </w:p>
        </w:tc>
        <w:tc>
          <w:tcPr>
            <w:tcW w:w="1095" w:type="dxa"/>
            <w:vAlign w:val="center"/>
          </w:tcPr>
          <w:p w14:paraId="18128457"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18C79426" w14:textId="77777777" w:rsidTr="00144D58">
        <w:trPr>
          <w:trHeight w:val="425"/>
          <w:jc w:val="center"/>
        </w:trPr>
        <w:tc>
          <w:tcPr>
            <w:tcW w:w="8167" w:type="dxa"/>
          </w:tcPr>
          <w:p w14:paraId="53304767" w14:textId="77777777" w:rsidR="00297008" w:rsidRPr="009F2403" w:rsidRDefault="00297008" w:rsidP="00144D58">
            <w:pPr>
              <w:spacing w:after="0" w:line="240" w:lineRule="auto"/>
              <w:rPr>
                <w:rFonts w:ascii="Sakkal Majalla" w:eastAsia="Times New Roman" w:hAnsi="Sakkal Majalla" w:cs="Traditional Arabic"/>
                <w:sz w:val="28"/>
                <w:szCs w:val="28"/>
                <w:rtl/>
              </w:rPr>
            </w:pPr>
            <w:r w:rsidRPr="009F2403">
              <w:rPr>
                <w:rFonts w:ascii="Sakkal Majalla" w:eastAsia="Times New Roman" w:hAnsi="Sakkal Majalla" w:cs="Traditional Arabic"/>
                <w:sz w:val="28"/>
                <w:szCs w:val="28"/>
                <w:rtl/>
              </w:rPr>
              <w:t>2/2/1: مفهوم الأمن السيبراني</w:t>
            </w:r>
          </w:p>
        </w:tc>
        <w:tc>
          <w:tcPr>
            <w:tcW w:w="1095" w:type="dxa"/>
            <w:vAlign w:val="center"/>
          </w:tcPr>
          <w:p w14:paraId="7E3029FC"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592F5F97" w14:textId="77777777" w:rsidTr="00144D58">
        <w:trPr>
          <w:trHeight w:val="425"/>
          <w:jc w:val="center"/>
        </w:trPr>
        <w:tc>
          <w:tcPr>
            <w:tcW w:w="8167" w:type="dxa"/>
          </w:tcPr>
          <w:p w14:paraId="3B8B22FD" w14:textId="77777777" w:rsidR="00297008" w:rsidRPr="009F2403" w:rsidRDefault="00297008" w:rsidP="00144D58">
            <w:pPr>
              <w:spacing w:after="0" w:line="240" w:lineRule="auto"/>
              <w:rPr>
                <w:rFonts w:ascii="Sakkal Majalla" w:eastAsia="Times New Roman" w:hAnsi="Sakkal Majalla" w:cs="Traditional Arabic"/>
                <w:sz w:val="28"/>
                <w:szCs w:val="28"/>
                <w:rtl/>
              </w:rPr>
            </w:pPr>
            <w:r w:rsidRPr="009F2403">
              <w:rPr>
                <w:rFonts w:ascii="Sakkal Majalla" w:eastAsia="Times New Roman" w:hAnsi="Sakkal Majalla" w:cs="Traditional Arabic"/>
                <w:sz w:val="28"/>
                <w:szCs w:val="28"/>
                <w:rtl/>
              </w:rPr>
              <w:t>2/2/2: نشأته وبداية الأمن السيبراني</w:t>
            </w:r>
          </w:p>
        </w:tc>
        <w:tc>
          <w:tcPr>
            <w:tcW w:w="1095" w:type="dxa"/>
            <w:vAlign w:val="center"/>
          </w:tcPr>
          <w:p w14:paraId="63CA0BB1"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44E41885" w14:textId="77777777" w:rsidTr="00144D58">
        <w:trPr>
          <w:trHeight w:val="425"/>
          <w:jc w:val="center"/>
        </w:trPr>
        <w:tc>
          <w:tcPr>
            <w:tcW w:w="8167" w:type="dxa"/>
          </w:tcPr>
          <w:p w14:paraId="0972F8FA" w14:textId="77777777" w:rsidR="00297008" w:rsidRPr="009F2403" w:rsidRDefault="00297008" w:rsidP="00144D58">
            <w:pPr>
              <w:spacing w:after="0" w:line="240" w:lineRule="auto"/>
              <w:jc w:val="both"/>
              <w:rPr>
                <w:rFonts w:ascii="Sakkal Majalla" w:eastAsia="Times New Roman" w:hAnsi="Sakkal Majalla" w:cs="Traditional Arabic"/>
                <w:sz w:val="28"/>
                <w:szCs w:val="28"/>
              </w:rPr>
            </w:pPr>
            <w:r w:rsidRPr="009F2403">
              <w:rPr>
                <w:rFonts w:ascii="Sakkal Majalla" w:eastAsia="Times New Roman" w:hAnsi="Sakkal Majalla" w:cs="Traditional Arabic"/>
                <w:sz w:val="28"/>
                <w:szCs w:val="28"/>
                <w:rtl/>
              </w:rPr>
              <w:t>2/2/1: مكونات نظام الحوكمة.</w:t>
            </w:r>
          </w:p>
        </w:tc>
        <w:tc>
          <w:tcPr>
            <w:tcW w:w="1095" w:type="dxa"/>
            <w:vAlign w:val="center"/>
          </w:tcPr>
          <w:p w14:paraId="1AC64F7C"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5EF113B0" w14:textId="77777777" w:rsidTr="00144D58">
        <w:trPr>
          <w:trHeight w:val="425"/>
          <w:jc w:val="center"/>
        </w:trPr>
        <w:tc>
          <w:tcPr>
            <w:tcW w:w="8167" w:type="dxa"/>
          </w:tcPr>
          <w:p w14:paraId="7D8D834D" w14:textId="77777777" w:rsidR="00297008" w:rsidRPr="009F2403" w:rsidRDefault="00297008" w:rsidP="00144D58">
            <w:pPr>
              <w:spacing w:after="0" w:line="240" w:lineRule="auto"/>
              <w:jc w:val="both"/>
              <w:rPr>
                <w:rFonts w:ascii="Sakkal Majalla" w:eastAsia="Times New Roman" w:hAnsi="Sakkal Majalla" w:cs="Traditional Arabic"/>
                <w:sz w:val="28"/>
                <w:szCs w:val="28"/>
                <w:rtl/>
                <w:lang w:bidi="ar-EG"/>
              </w:rPr>
            </w:pPr>
            <w:r w:rsidRPr="009F2403">
              <w:rPr>
                <w:rFonts w:ascii="Sakkal Majalla" w:eastAsia="Times New Roman" w:hAnsi="Sakkal Majalla" w:cs="Traditional Arabic"/>
                <w:sz w:val="28"/>
                <w:szCs w:val="28"/>
                <w:rtl/>
              </w:rPr>
              <w:t xml:space="preserve">2/2/2: </w:t>
            </w:r>
            <w:r w:rsidRPr="009F2403">
              <w:rPr>
                <w:rFonts w:ascii="Sakkal Majalla" w:eastAsia="Times New Roman" w:hAnsi="Sakkal Majalla" w:cs="Traditional Arabic"/>
                <w:sz w:val="28"/>
                <w:szCs w:val="28"/>
                <w:rtl/>
                <w:lang w:bidi="ar-EG"/>
              </w:rPr>
              <w:t>خصائص حوكمة الشركات.</w:t>
            </w:r>
          </w:p>
        </w:tc>
        <w:tc>
          <w:tcPr>
            <w:tcW w:w="1095" w:type="dxa"/>
            <w:vAlign w:val="center"/>
          </w:tcPr>
          <w:p w14:paraId="38F30AC6"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276FF41C" w14:textId="77777777" w:rsidTr="00144D58">
        <w:trPr>
          <w:trHeight w:val="425"/>
          <w:jc w:val="center"/>
        </w:trPr>
        <w:tc>
          <w:tcPr>
            <w:tcW w:w="8167" w:type="dxa"/>
          </w:tcPr>
          <w:p w14:paraId="618D24E5" w14:textId="77777777" w:rsidR="00297008" w:rsidRPr="009F2403" w:rsidRDefault="00297008" w:rsidP="00144D58">
            <w:pPr>
              <w:spacing w:after="0" w:line="240" w:lineRule="auto"/>
              <w:jc w:val="both"/>
              <w:rPr>
                <w:rFonts w:ascii="Sakkal Majalla" w:eastAsia="Times New Roman" w:hAnsi="Sakkal Majalla" w:cs="Traditional Arabic"/>
                <w:sz w:val="28"/>
                <w:szCs w:val="28"/>
                <w:rtl/>
              </w:rPr>
            </w:pPr>
            <w:r w:rsidRPr="009F2403">
              <w:rPr>
                <w:rFonts w:ascii="Sakkal Majalla" w:eastAsia="Times New Roman" w:hAnsi="Sakkal Majalla" w:cs="Traditional Arabic"/>
                <w:sz w:val="28"/>
                <w:szCs w:val="28"/>
                <w:rtl/>
              </w:rPr>
              <w:t>2/2/3: محددات الحوكمة.</w:t>
            </w:r>
          </w:p>
        </w:tc>
        <w:tc>
          <w:tcPr>
            <w:tcW w:w="1095" w:type="dxa"/>
            <w:vAlign w:val="center"/>
          </w:tcPr>
          <w:p w14:paraId="7ECD5CD9"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2D4FD117" w14:textId="77777777" w:rsidTr="00144D58">
        <w:trPr>
          <w:trHeight w:val="425"/>
          <w:jc w:val="center"/>
        </w:trPr>
        <w:tc>
          <w:tcPr>
            <w:tcW w:w="8167" w:type="dxa"/>
          </w:tcPr>
          <w:p w14:paraId="0CF492A4" w14:textId="77777777" w:rsidR="00297008" w:rsidRPr="009F2403" w:rsidRDefault="00297008" w:rsidP="00144D58">
            <w:pPr>
              <w:spacing w:after="0" w:line="360" w:lineRule="auto"/>
              <w:rPr>
                <w:rFonts w:ascii="Simplified Arabic" w:eastAsia="Calibri" w:hAnsi="Simplified Arabic" w:cs="Traditional Arabic"/>
                <w:sz w:val="28"/>
                <w:szCs w:val="28"/>
                <w:rtl/>
                <w:lang w:bidi="ar-EG"/>
              </w:rPr>
            </w:pPr>
            <w:r w:rsidRPr="009F2403">
              <w:rPr>
                <w:rFonts w:ascii="Sakkal Majalla" w:eastAsia="Times New Roman" w:hAnsi="Sakkal Majalla" w:cs="Traditional Arabic"/>
                <w:b/>
                <w:bCs/>
                <w:sz w:val="28"/>
                <w:szCs w:val="28"/>
                <w:rtl/>
              </w:rPr>
              <w:t>الدراسات السابقة</w:t>
            </w:r>
          </w:p>
        </w:tc>
        <w:tc>
          <w:tcPr>
            <w:tcW w:w="1095" w:type="dxa"/>
            <w:vAlign w:val="center"/>
          </w:tcPr>
          <w:p w14:paraId="1DAA6776"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1598A876" w14:textId="77777777" w:rsidTr="00144D58">
        <w:trPr>
          <w:trHeight w:val="425"/>
          <w:jc w:val="center"/>
        </w:trPr>
        <w:tc>
          <w:tcPr>
            <w:tcW w:w="8167" w:type="dxa"/>
            <w:shd w:val="clear" w:color="auto" w:fill="B8CCE4" w:themeFill="accent1" w:themeFillTint="66"/>
          </w:tcPr>
          <w:p w14:paraId="6A15342C" w14:textId="77777777" w:rsidR="00297008" w:rsidRPr="009F2403" w:rsidRDefault="00297008" w:rsidP="00144D58">
            <w:pPr>
              <w:spacing w:after="0" w:line="360" w:lineRule="auto"/>
              <w:jc w:val="center"/>
              <w:rPr>
                <w:rFonts w:ascii="Simplified Arabic" w:eastAsia="Calibri" w:hAnsi="Simplified Arabic" w:cs="Traditional Arabic"/>
                <w:b/>
                <w:bCs/>
                <w:sz w:val="32"/>
                <w:szCs w:val="32"/>
                <w:rtl/>
                <w:lang w:bidi="ar-EG"/>
              </w:rPr>
            </w:pPr>
            <w:r w:rsidRPr="009F2403">
              <w:rPr>
                <w:rFonts w:ascii="Simplified Arabic" w:eastAsia="Calibri" w:hAnsi="Simplified Arabic" w:cs="Traditional Arabic"/>
                <w:b/>
                <w:bCs/>
                <w:sz w:val="32"/>
                <w:szCs w:val="32"/>
                <w:rtl/>
                <w:lang w:bidi="ar-EG"/>
              </w:rPr>
              <w:t>الفصل الثالث: الطريقة والإجراءات المنهجية</w:t>
            </w:r>
          </w:p>
        </w:tc>
        <w:tc>
          <w:tcPr>
            <w:tcW w:w="1095" w:type="dxa"/>
            <w:shd w:val="clear" w:color="auto" w:fill="B8CCE4" w:themeFill="accent1" w:themeFillTint="66"/>
            <w:vAlign w:val="center"/>
          </w:tcPr>
          <w:p w14:paraId="4A7F6D80"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483B1D90" w14:textId="77777777" w:rsidTr="00144D58">
        <w:trPr>
          <w:trHeight w:val="425"/>
          <w:jc w:val="center"/>
        </w:trPr>
        <w:tc>
          <w:tcPr>
            <w:tcW w:w="8167" w:type="dxa"/>
          </w:tcPr>
          <w:p w14:paraId="1C836BFE" w14:textId="77777777" w:rsidR="00297008" w:rsidRPr="009F2403" w:rsidRDefault="00297008" w:rsidP="00144D58">
            <w:pPr>
              <w:spacing w:before="240" w:after="0" w:line="240" w:lineRule="auto"/>
              <w:rPr>
                <w:rFonts w:ascii="Sakkal Majalla" w:eastAsia="Times New Roman" w:hAnsi="Sakkal Majalla" w:cs="Traditional Arabic"/>
                <w:b/>
                <w:bCs/>
                <w:sz w:val="28"/>
                <w:szCs w:val="28"/>
                <w:rtl/>
              </w:rPr>
            </w:pPr>
            <w:r w:rsidRPr="009F2403">
              <w:rPr>
                <w:rFonts w:ascii="Sakkal Majalla" w:eastAsia="Times New Roman" w:hAnsi="Sakkal Majalla" w:cs="Traditional Arabic"/>
                <w:b/>
                <w:bCs/>
                <w:sz w:val="28"/>
                <w:szCs w:val="28"/>
                <w:rtl/>
              </w:rPr>
              <w:t>مقدمة:</w:t>
            </w:r>
          </w:p>
        </w:tc>
        <w:tc>
          <w:tcPr>
            <w:tcW w:w="1095" w:type="dxa"/>
            <w:vAlign w:val="center"/>
          </w:tcPr>
          <w:p w14:paraId="78D2C0CB"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0BFE324F" w14:textId="77777777" w:rsidTr="00144D58">
        <w:trPr>
          <w:trHeight w:val="425"/>
          <w:jc w:val="center"/>
        </w:trPr>
        <w:tc>
          <w:tcPr>
            <w:tcW w:w="8167" w:type="dxa"/>
          </w:tcPr>
          <w:p w14:paraId="1EE9F3DB" w14:textId="77777777" w:rsidR="00297008" w:rsidRPr="009F2403" w:rsidRDefault="00297008" w:rsidP="00144D58">
            <w:pPr>
              <w:spacing w:before="240" w:after="0" w:line="240" w:lineRule="auto"/>
              <w:rPr>
                <w:rFonts w:ascii="Sakkal Majalla" w:eastAsia="Times New Roman" w:hAnsi="Sakkal Majalla" w:cs="Traditional Arabic"/>
                <w:b/>
                <w:bCs/>
                <w:sz w:val="28"/>
                <w:szCs w:val="28"/>
                <w:rtl/>
              </w:rPr>
            </w:pPr>
            <w:r w:rsidRPr="009F2403">
              <w:rPr>
                <w:rFonts w:ascii="Sakkal Majalla" w:eastAsia="Times New Roman" w:hAnsi="Sakkal Majalla" w:cs="Traditional Arabic" w:hint="cs"/>
                <w:b/>
                <w:bCs/>
                <w:sz w:val="28"/>
                <w:szCs w:val="28"/>
                <w:rtl/>
              </w:rPr>
              <w:t xml:space="preserve">1/1 </w:t>
            </w:r>
            <w:r w:rsidRPr="009F2403">
              <w:rPr>
                <w:rFonts w:ascii="Sakkal Majalla" w:eastAsia="Times New Roman" w:hAnsi="Sakkal Majalla" w:cs="Traditional Arabic"/>
                <w:b/>
                <w:bCs/>
                <w:sz w:val="28"/>
                <w:szCs w:val="28"/>
                <w:rtl/>
              </w:rPr>
              <w:t>منهج البحث</w:t>
            </w:r>
            <w:r w:rsidRPr="009F2403">
              <w:rPr>
                <w:rFonts w:ascii="Sakkal Majalla" w:eastAsia="Times New Roman" w:hAnsi="Sakkal Majalla" w:cs="Traditional Arabic"/>
                <w:b/>
                <w:bCs/>
                <w:sz w:val="28"/>
                <w:szCs w:val="28"/>
              </w:rPr>
              <w:t>:</w:t>
            </w:r>
          </w:p>
        </w:tc>
        <w:tc>
          <w:tcPr>
            <w:tcW w:w="1095" w:type="dxa"/>
            <w:vAlign w:val="center"/>
          </w:tcPr>
          <w:p w14:paraId="103CEA89"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3F64E83A" w14:textId="77777777" w:rsidTr="00144D58">
        <w:trPr>
          <w:trHeight w:val="425"/>
          <w:jc w:val="center"/>
        </w:trPr>
        <w:tc>
          <w:tcPr>
            <w:tcW w:w="8167" w:type="dxa"/>
          </w:tcPr>
          <w:p w14:paraId="31DCBE71" w14:textId="77777777" w:rsidR="00297008" w:rsidRPr="009F2403" w:rsidRDefault="00297008" w:rsidP="00144D58">
            <w:pPr>
              <w:spacing w:before="240" w:after="0" w:line="240" w:lineRule="auto"/>
              <w:rPr>
                <w:rFonts w:ascii="Sakkal Majalla" w:eastAsia="Times New Roman" w:hAnsi="Sakkal Majalla" w:cs="Traditional Arabic"/>
                <w:b/>
                <w:bCs/>
                <w:sz w:val="28"/>
                <w:szCs w:val="28"/>
                <w:rtl/>
              </w:rPr>
            </w:pPr>
            <w:r w:rsidRPr="009F2403">
              <w:rPr>
                <w:rFonts w:ascii="Sakkal Majalla" w:eastAsia="Times New Roman" w:hAnsi="Sakkal Majalla" w:cs="Traditional Arabic" w:hint="cs"/>
                <w:b/>
                <w:bCs/>
                <w:sz w:val="28"/>
                <w:szCs w:val="28"/>
                <w:rtl/>
              </w:rPr>
              <w:t xml:space="preserve">2/1 </w:t>
            </w:r>
            <w:r w:rsidRPr="009F2403">
              <w:rPr>
                <w:rFonts w:ascii="Sakkal Majalla" w:eastAsia="Times New Roman" w:hAnsi="Sakkal Majalla" w:cs="Traditional Arabic"/>
                <w:b/>
                <w:bCs/>
                <w:sz w:val="28"/>
                <w:szCs w:val="28"/>
                <w:rtl/>
              </w:rPr>
              <w:t>تحديد مجتمع وعينة البحث</w:t>
            </w:r>
            <w:r w:rsidRPr="009F2403">
              <w:rPr>
                <w:rFonts w:ascii="Sakkal Majalla" w:eastAsia="Times New Roman" w:hAnsi="Sakkal Majalla" w:cs="Traditional Arabic"/>
                <w:b/>
                <w:bCs/>
                <w:sz w:val="28"/>
                <w:szCs w:val="28"/>
              </w:rPr>
              <w:t>.</w:t>
            </w:r>
          </w:p>
        </w:tc>
        <w:tc>
          <w:tcPr>
            <w:tcW w:w="1095" w:type="dxa"/>
            <w:vAlign w:val="center"/>
          </w:tcPr>
          <w:p w14:paraId="7C82C24C"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19DC70A2" w14:textId="77777777" w:rsidTr="00144D58">
        <w:trPr>
          <w:trHeight w:val="425"/>
          <w:jc w:val="center"/>
        </w:trPr>
        <w:tc>
          <w:tcPr>
            <w:tcW w:w="8167" w:type="dxa"/>
          </w:tcPr>
          <w:p w14:paraId="1D2DD469" w14:textId="77777777" w:rsidR="00297008" w:rsidRPr="009F2403" w:rsidRDefault="00297008" w:rsidP="00144D58">
            <w:pPr>
              <w:spacing w:before="240" w:after="0" w:line="240" w:lineRule="auto"/>
              <w:rPr>
                <w:rFonts w:ascii="Sakkal Majalla" w:eastAsia="Times New Roman" w:hAnsi="Sakkal Majalla" w:cs="Traditional Arabic"/>
                <w:b/>
                <w:bCs/>
                <w:sz w:val="28"/>
                <w:szCs w:val="28"/>
                <w:rtl/>
              </w:rPr>
            </w:pPr>
            <w:r w:rsidRPr="009F2403">
              <w:rPr>
                <w:rFonts w:ascii="Sakkal Majalla" w:eastAsia="Times New Roman" w:hAnsi="Sakkal Majalla" w:cs="Traditional Arabic" w:hint="cs"/>
                <w:b/>
                <w:bCs/>
                <w:sz w:val="28"/>
                <w:szCs w:val="28"/>
                <w:rtl/>
              </w:rPr>
              <w:t xml:space="preserve">3/1 </w:t>
            </w:r>
            <w:r w:rsidRPr="009F2403">
              <w:rPr>
                <w:rFonts w:ascii="Sakkal Majalla" w:eastAsia="Times New Roman" w:hAnsi="Sakkal Majalla" w:cs="Traditional Arabic"/>
                <w:b/>
                <w:bCs/>
                <w:sz w:val="28"/>
                <w:szCs w:val="28"/>
                <w:rtl/>
              </w:rPr>
              <w:t>أدوات جمع البيانات</w:t>
            </w:r>
            <w:r w:rsidRPr="009F2403">
              <w:rPr>
                <w:rFonts w:ascii="Sakkal Majalla" w:eastAsia="Times New Roman" w:hAnsi="Sakkal Majalla" w:cs="Traditional Arabic"/>
                <w:b/>
                <w:bCs/>
                <w:sz w:val="28"/>
                <w:szCs w:val="28"/>
              </w:rPr>
              <w:t>.</w:t>
            </w:r>
          </w:p>
        </w:tc>
        <w:tc>
          <w:tcPr>
            <w:tcW w:w="1095" w:type="dxa"/>
            <w:vAlign w:val="center"/>
          </w:tcPr>
          <w:p w14:paraId="023A83BC"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36790523" w14:textId="77777777" w:rsidTr="00144D58">
        <w:trPr>
          <w:trHeight w:val="425"/>
          <w:jc w:val="center"/>
        </w:trPr>
        <w:tc>
          <w:tcPr>
            <w:tcW w:w="8167" w:type="dxa"/>
          </w:tcPr>
          <w:p w14:paraId="38D9A636" w14:textId="77777777" w:rsidR="00297008" w:rsidRPr="009F2403" w:rsidRDefault="00297008" w:rsidP="00144D58">
            <w:pPr>
              <w:spacing w:before="240" w:after="0" w:line="240" w:lineRule="auto"/>
              <w:rPr>
                <w:rFonts w:ascii="Sakkal Majalla" w:eastAsia="Times New Roman" w:hAnsi="Sakkal Majalla" w:cs="Traditional Arabic"/>
                <w:b/>
                <w:bCs/>
                <w:sz w:val="28"/>
                <w:szCs w:val="28"/>
                <w:rtl/>
              </w:rPr>
            </w:pPr>
            <w:r w:rsidRPr="009F2403">
              <w:rPr>
                <w:rFonts w:ascii="Sakkal Majalla" w:eastAsia="Times New Roman" w:hAnsi="Sakkal Majalla" w:cs="Traditional Arabic" w:hint="cs"/>
                <w:b/>
                <w:bCs/>
                <w:sz w:val="28"/>
                <w:szCs w:val="28"/>
                <w:rtl/>
              </w:rPr>
              <w:t xml:space="preserve">4/1 </w:t>
            </w:r>
            <w:r w:rsidRPr="009F2403">
              <w:rPr>
                <w:rFonts w:ascii="Sakkal Majalla" w:eastAsia="Times New Roman" w:hAnsi="Sakkal Majalla" w:cs="Traditional Arabic"/>
                <w:b/>
                <w:bCs/>
                <w:sz w:val="28"/>
                <w:szCs w:val="28"/>
                <w:rtl/>
              </w:rPr>
              <w:t>تحديد متغيرات الدراسة.</w:t>
            </w:r>
          </w:p>
        </w:tc>
        <w:tc>
          <w:tcPr>
            <w:tcW w:w="1095" w:type="dxa"/>
            <w:vAlign w:val="center"/>
          </w:tcPr>
          <w:p w14:paraId="10CA284E"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55F63B32" w14:textId="77777777" w:rsidTr="00144D58">
        <w:trPr>
          <w:trHeight w:val="425"/>
          <w:jc w:val="center"/>
        </w:trPr>
        <w:tc>
          <w:tcPr>
            <w:tcW w:w="8167" w:type="dxa"/>
          </w:tcPr>
          <w:p w14:paraId="5BC6F085" w14:textId="77777777" w:rsidR="00297008" w:rsidRPr="009F2403" w:rsidRDefault="00297008" w:rsidP="00144D58">
            <w:pPr>
              <w:spacing w:before="240" w:after="0" w:line="240" w:lineRule="auto"/>
              <w:rPr>
                <w:rFonts w:ascii="Sakkal Majalla" w:eastAsia="Times New Roman" w:hAnsi="Sakkal Majalla" w:cs="Traditional Arabic"/>
                <w:b/>
                <w:bCs/>
                <w:sz w:val="28"/>
                <w:szCs w:val="28"/>
                <w:rtl/>
              </w:rPr>
            </w:pPr>
            <w:r w:rsidRPr="009F2403">
              <w:rPr>
                <w:rFonts w:ascii="Sakkal Majalla" w:eastAsia="Times New Roman" w:hAnsi="Sakkal Majalla" w:cs="Traditional Arabic" w:hint="cs"/>
                <w:b/>
                <w:bCs/>
                <w:sz w:val="28"/>
                <w:szCs w:val="28"/>
                <w:rtl/>
              </w:rPr>
              <w:t xml:space="preserve">5/1 </w:t>
            </w:r>
            <w:r w:rsidRPr="009F2403">
              <w:rPr>
                <w:rFonts w:ascii="Sakkal Majalla" w:eastAsia="Times New Roman" w:hAnsi="Sakkal Majalla" w:cs="Traditional Arabic"/>
                <w:b/>
                <w:bCs/>
                <w:sz w:val="28"/>
                <w:szCs w:val="28"/>
                <w:rtl/>
              </w:rPr>
              <w:t>تحديد إجراءات تنفيذ الدراسة.</w:t>
            </w:r>
          </w:p>
        </w:tc>
        <w:tc>
          <w:tcPr>
            <w:tcW w:w="1095" w:type="dxa"/>
            <w:vAlign w:val="center"/>
          </w:tcPr>
          <w:p w14:paraId="7A06123A"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5E3D978B" w14:textId="77777777" w:rsidTr="00144D58">
        <w:trPr>
          <w:trHeight w:val="425"/>
          <w:jc w:val="center"/>
        </w:trPr>
        <w:tc>
          <w:tcPr>
            <w:tcW w:w="8167" w:type="dxa"/>
          </w:tcPr>
          <w:p w14:paraId="6249DE61" w14:textId="77777777" w:rsidR="00297008" w:rsidRPr="009F2403" w:rsidRDefault="00297008" w:rsidP="00144D58">
            <w:pPr>
              <w:spacing w:before="240" w:after="0" w:line="240" w:lineRule="auto"/>
              <w:rPr>
                <w:rFonts w:ascii="Sakkal Majalla" w:eastAsia="Times New Roman" w:hAnsi="Sakkal Majalla" w:cs="Traditional Arabic"/>
                <w:b/>
                <w:bCs/>
                <w:sz w:val="28"/>
                <w:szCs w:val="28"/>
              </w:rPr>
            </w:pPr>
            <w:r w:rsidRPr="009F2403">
              <w:rPr>
                <w:rFonts w:ascii="Sakkal Majalla" w:eastAsia="Times New Roman" w:hAnsi="Sakkal Majalla" w:cs="Traditional Arabic" w:hint="cs"/>
                <w:b/>
                <w:bCs/>
                <w:sz w:val="28"/>
                <w:szCs w:val="28"/>
                <w:rtl/>
              </w:rPr>
              <w:t xml:space="preserve">6/1 </w:t>
            </w:r>
            <w:r w:rsidRPr="009F2403">
              <w:rPr>
                <w:rFonts w:ascii="Sakkal Majalla" w:eastAsia="Times New Roman" w:hAnsi="Sakkal Majalla" w:cs="Traditional Arabic"/>
                <w:b/>
                <w:bCs/>
                <w:sz w:val="28"/>
                <w:szCs w:val="28"/>
                <w:rtl/>
              </w:rPr>
              <w:t>تصميم الدراسة والمعالجة الإحصائية.</w:t>
            </w:r>
          </w:p>
        </w:tc>
        <w:tc>
          <w:tcPr>
            <w:tcW w:w="1095" w:type="dxa"/>
            <w:vAlign w:val="center"/>
          </w:tcPr>
          <w:p w14:paraId="46E51AAF"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4A1D77D1" w14:textId="77777777" w:rsidTr="00144D58">
        <w:trPr>
          <w:trHeight w:val="425"/>
          <w:jc w:val="center"/>
        </w:trPr>
        <w:tc>
          <w:tcPr>
            <w:tcW w:w="8167" w:type="dxa"/>
            <w:shd w:val="clear" w:color="auto" w:fill="B8CCE4" w:themeFill="accent1" w:themeFillTint="66"/>
          </w:tcPr>
          <w:p w14:paraId="7BEBA5E1" w14:textId="77777777" w:rsidR="00297008" w:rsidRPr="009F2403" w:rsidRDefault="00297008" w:rsidP="00144D58">
            <w:pPr>
              <w:spacing w:after="0" w:line="360" w:lineRule="auto"/>
              <w:jc w:val="center"/>
              <w:rPr>
                <w:rFonts w:ascii="Simplified Arabic" w:eastAsia="Calibri" w:hAnsi="Simplified Arabic" w:cs="Traditional Arabic"/>
                <w:b/>
                <w:bCs/>
                <w:sz w:val="32"/>
                <w:szCs w:val="32"/>
                <w:rtl/>
                <w:lang w:bidi="ar-EG"/>
              </w:rPr>
            </w:pPr>
            <w:r w:rsidRPr="009F2403">
              <w:rPr>
                <w:rFonts w:ascii="Simplified Arabic" w:eastAsia="Calibri" w:hAnsi="Simplified Arabic" w:cs="Traditional Arabic"/>
                <w:b/>
                <w:bCs/>
                <w:sz w:val="32"/>
                <w:szCs w:val="32"/>
                <w:rtl/>
                <w:lang w:bidi="ar-EG"/>
              </w:rPr>
              <w:lastRenderedPageBreak/>
              <w:t>الفصل الرابع: نتائج الدراسة واختبار الفروض</w:t>
            </w:r>
          </w:p>
        </w:tc>
        <w:tc>
          <w:tcPr>
            <w:tcW w:w="1095" w:type="dxa"/>
            <w:shd w:val="clear" w:color="auto" w:fill="B8CCE4" w:themeFill="accent1" w:themeFillTint="66"/>
            <w:vAlign w:val="center"/>
          </w:tcPr>
          <w:p w14:paraId="1A47A8A5"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0137252F" w14:textId="77777777" w:rsidTr="00144D58">
        <w:trPr>
          <w:trHeight w:val="425"/>
          <w:jc w:val="center"/>
        </w:trPr>
        <w:tc>
          <w:tcPr>
            <w:tcW w:w="8167" w:type="dxa"/>
          </w:tcPr>
          <w:p w14:paraId="678A5767" w14:textId="77777777" w:rsidR="00297008" w:rsidRPr="009F2403" w:rsidRDefault="00297008" w:rsidP="00144D58">
            <w:pPr>
              <w:spacing w:before="240" w:after="0" w:line="240" w:lineRule="auto"/>
              <w:rPr>
                <w:rFonts w:ascii="Sakkal Majalla" w:eastAsia="Times New Roman" w:hAnsi="Sakkal Majalla" w:cs="Traditional Arabic"/>
                <w:b/>
                <w:bCs/>
                <w:sz w:val="28"/>
                <w:szCs w:val="28"/>
                <w:rtl/>
              </w:rPr>
            </w:pPr>
            <w:r w:rsidRPr="009F2403">
              <w:rPr>
                <w:rFonts w:ascii="Sakkal Majalla" w:eastAsia="Times New Roman" w:hAnsi="Sakkal Majalla" w:cs="Traditional Arabic"/>
                <w:b/>
                <w:bCs/>
                <w:sz w:val="32"/>
                <w:szCs w:val="32"/>
                <w:rtl/>
              </w:rPr>
              <w:t>مقدمة</w:t>
            </w:r>
            <w:r w:rsidRPr="009F2403">
              <w:rPr>
                <w:rFonts w:ascii="Sakkal Majalla" w:eastAsia="Times New Roman" w:hAnsi="Sakkal Majalla" w:cs="Traditional Arabic"/>
                <w:b/>
                <w:bCs/>
                <w:sz w:val="28"/>
                <w:szCs w:val="28"/>
                <w:rtl/>
              </w:rPr>
              <w:t>:</w:t>
            </w:r>
          </w:p>
        </w:tc>
        <w:tc>
          <w:tcPr>
            <w:tcW w:w="1095" w:type="dxa"/>
            <w:vAlign w:val="center"/>
          </w:tcPr>
          <w:p w14:paraId="4147F963"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7F498019" w14:textId="77777777" w:rsidTr="00144D58">
        <w:trPr>
          <w:trHeight w:val="425"/>
          <w:jc w:val="center"/>
        </w:trPr>
        <w:tc>
          <w:tcPr>
            <w:tcW w:w="8167" w:type="dxa"/>
          </w:tcPr>
          <w:p w14:paraId="3B9A23DD" w14:textId="77777777" w:rsidR="00297008" w:rsidRPr="009F2403" w:rsidRDefault="00297008" w:rsidP="00144D58">
            <w:pPr>
              <w:spacing w:before="240" w:after="0" w:line="240" w:lineRule="auto"/>
              <w:rPr>
                <w:rFonts w:ascii="Sakkal Majalla" w:eastAsia="Times New Roman" w:hAnsi="Sakkal Majalla" w:cs="Traditional Arabic"/>
                <w:b/>
                <w:bCs/>
                <w:sz w:val="32"/>
                <w:szCs w:val="32"/>
              </w:rPr>
            </w:pPr>
            <w:r w:rsidRPr="009F2403">
              <w:rPr>
                <w:rFonts w:ascii="Sakkal Majalla" w:eastAsia="Times New Roman" w:hAnsi="Sakkal Majalla" w:cs="Traditional Arabic" w:hint="cs"/>
                <w:b/>
                <w:bCs/>
                <w:sz w:val="32"/>
                <w:szCs w:val="32"/>
                <w:rtl/>
              </w:rPr>
              <w:t xml:space="preserve">1/1 </w:t>
            </w:r>
            <w:r w:rsidRPr="009F2403">
              <w:rPr>
                <w:rFonts w:ascii="Sakkal Majalla" w:eastAsia="Times New Roman" w:hAnsi="Sakkal Majalla" w:cs="Traditional Arabic"/>
                <w:b/>
                <w:bCs/>
                <w:sz w:val="32"/>
                <w:szCs w:val="32"/>
                <w:rtl/>
              </w:rPr>
              <w:t>الإحصاء والتحليل الوصفي:</w:t>
            </w:r>
          </w:p>
        </w:tc>
        <w:tc>
          <w:tcPr>
            <w:tcW w:w="1095" w:type="dxa"/>
            <w:vAlign w:val="center"/>
          </w:tcPr>
          <w:p w14:paraId="235E9A13"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3F299008" w14:textId="77777777" w:rsidTr="00144D58">
        <w:trPr>
          <w:trHeight w:val="425"/>
          <w:jc w:val="center"/>
        </w:trPr>
        <w:tc>
          <w:tcPr>
            <w:tcW w:w="8167" w:type="dxa"/>
          </w:tcPr>
          <w:p w14:paraId="41C43DF0" w14:textId="77777777" w:rsidR="00297008" w:rsidRPr="009F2403" w:rsidRDefault="00297008" w:rsidP="00144D58">
            <w:pPr>
              <w:spacing w:before="240" w:after="0" w:line="240" w:lineRule="auto"/>
              <w:rPr>
                <w:rFonts w:ascii="Sakkal Majalla" w:eastAsia="Times New Roman" w:hAnsi="Sakkal Majalla" w:cs="Traditional Arabic"/>
                <w:b/>
                <w:bCs/>
                <w:sz w:val="32"/>
                <w:szCs w:val="32"/>
              </w:rPr>
            </w:pPr>
            <w:r w:rsidRPr="009F2403">
              <w:rPr>
                <w:rFonts w:ascii="Sakkal Majalla" w:eastAsia="Times New Roman" w:hAnsi="Sakkal Majalla" w:cs="Traditional Arabic" w:hint="cs"/>
                <w:b/>
                <w:bCs/>
                <w:sz w:val="32"/>
                <w:szCs w:val="32"/>
                <w:rtl/>
              </w:rPr>
              <w:t xml:space="preserve">2/1 </w:t>
            </w:r>
            <w:r w:rsidRPr="009F2403">
              <w:rPr>
                <w:rFonts w:ascii="Sakkal Majalla" w:eastAsia="Times New Roman" w:hAnsi="Sakkal Majalla" w:cs="Traditional Arabic"/>
                <w:b/>
                <w:bCs/>
                <w:sz w:val="32"/>
                <w:szCs w:val="32"/>
                <w:rtl/>
              </w:rPr>
              <w:t>الدلالة على الفرضيات</w:t>
            </w:r>
            <w:r w:rsidRPr="009F2403">
              <w:rPr>
                <w:rFonts w:ascii="Sakkal Majalla" w:eastAsia="Times New Roman" w:hAnsi="Sakkal Majalla" w:cs="Traditional Arabic"/>
                <w:b/>
                <w:bCs/>
                <w:sz w:val="32"/>
                <w:szCs w:val="32"/>
              </w:rPr>
              <w:t>:</w:t>
            </w:r>
          </w:p>
        </w:tc>
        <w:tc>
          <w:tcPr>
            <w:tcW w:w="1095" w:type="dxa"/>
            <w:vAlign w:val="center"/>
          </w:tcPr>
          <w:p w14:paraId="2088E799"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5A924AA3" w14:textId="77777777" w:rsidTr="00144D58">
        <w:trPr>
          <w:trHeight w:val="425"/>
          <w:jc w:val="center"/>
        </w:trPr>
        <w:tc>
          <w:tcPr>
            <w:tcW w:w="8167" w:type="dxa"/>
          </w:tcPr>
          <w:p w14:paraId="38874644" w14:textId="77777777" w:rsidR="00297008" w:rsidRPr="009F2403" w:rsidRDefault="00297008" w:rsidP="00144D58">
            <w:pPr>
              <w:spacing w:before="240" w:after="0" w:line="240" w:lineRule="auto"/>
              <w:rPr>
                <w:rFonts w:ascii="Sakkal Majalla" w:eastAsia="Times New Roman" w:hAnsi="Sakkal Majalla" w:cs="Traditional Arabic"/>
                <w:b/>
                <w:bCs/>
                <w:sz w:val="32"/>
                <w:szCs w:val="32"/>
              </w:rPr>
            </w:pPr>
            <w:r w:rsidRPr="009F2403">
              <w:rPr>
                <w:rFonts w:ascii="Sakkal Majalla" w:eastAsia="Times New Roman" w:hAnsi="Sakkal Majalla" w:cs="Traditional Arabic" w:hint="cs"/>
                <w:b/>
                <w:bCs/>
                <w:sz w:val="32"/>
                <w:szCs w:val="32"/>
                <w:rtl/>
              </w:rPr>
              <w:t xml:space="preserve">3/1 </w:t>
            </w:r>
            <w:r w:rsidRPr="009F2403">
              <w:rPr>
                <w:rFonts w:ascii="Sakkal Majalla" w:eastAsia="Times New Roman" w:hAnsi="Sakkal Majalla" w:cs="Traditional Arabic"/>
                <w:b/>
                <w:bCs/>
                <w:sz w:val="32"/>
                <w:szCs w:val="32"/>
                <w:rtl/>
              </w:rPr>
              <w:t>تلخيص نتائج الفصل:</w:t>
            </w:r>
          </w:p>
        </w:tc>
        <w:tc>
          <w:tcPr>
            <w:tcW w:w="1095" w:type="dxa"/>
            <w:vAlign w:val="center"/>
          </w:tcPr>
          <w:p w14:paraId="389F83DB"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4BC4ADE5" w14:textId="77777777" w:rsidTr="00144D58">
        <w:trPr>
          <w:trHeight w:val="425"/>
          <w:jc w:val="center"/>
        </w:trPr>
        <w:tc>
          <w:tcPr>
            <w:tcW w:w="8167" w:type="dxa"/>
            <w:shd w:val="clear" w:color="auto" w:fill="B8CCE4" w:themeFill="accent1" w:themeFillTint="66"/>
          </w:tcPr>
          <w:p w14:paraId="39464680" w14:textId="77777777" w:rsidR="00297008" w:rsidRPr="009F2403" w:rsidRDefault="00297008" w:rsidP="00144D58">
            <w:pPr>
              <w:spacing w:after="0" w:line="360" w:lineRule="auto"/>
              <w:jc w:val="center"/>
              <w:rPr>
                <w:rFonts w:ascii="Simplified Arabic" w:eastAsia="Calibri" w:hAnsi="Simplified Arabic" w:cs="Traditional Arabic"/>
                <w:b/>
                <w:bCs/>
                <w:sz w:val="32"/>
                <w:szCs w:val="32"/>
                <w:rtl/>
                <w:lang w:bidi="ar-EG"/>
              </w:rPr>
            </w:pPr>
            <w:r w:rsidRPr="009F2403">
              <w:rPr>
                <w:rFonts w:ascii="Simplified Arabic" w:eastAsia="Calibri" w:hAnsi="Simplified Arabic" w:cs="Traditional Arabic"/>
                <w:b/>
                <w:bCs/>
                <w:sz w:val="32"/>
                <w:szCs w:val="32"/>
                <w:rtl/>
                <w:lang w:bidi="ar-EG"/>
              </w:rPr>
              <w:t xml:space="preserve">الفصل </w:t>
            </w:r>
            <w:r>
              <w:rPr>
                <w:rFonts w:ascii="Simplified Arabic" w:eastAsia="Calibri" w:hAnsi="Simplified Arabic" w:cs="Traditional Arabic" w:hint="cs"/>
                <w:b/>
                <w:bCs/>
                <w:sz w:val="32"/>
                <w:szCs w:val="32"/>
                <w:rtl/>
                <w:lang w:bidi="ar-EG"/>
              </w:rPr>
              <w:t>الخامس</w:t>
            </w:r>
            <w:r w:rsidRPr="009F2403">
              <w:rPr>
                <w:rFonts w:ascii="Simplified Arabic" w:eastAsia="Calibri" w:hAnsi="Simplified Arabic" w:cs="Traditional Arabic"/>
                <w:b/>
                <w:bCs/>
                <w:sz w:val="32"/>
                <w:szCs w:val="32"/>
                <w:rtl/>
                <w:lang w:bidi="ar-EG"/>
              </w:rPr>
              <w:t>: خاتمة البحث</w:t>
            </w:r>
          </w:p>
        </w:tc>
        <w:tc>
          <w:tcPr>
            <w:tcW w:w="1095" w:type="dxa"/>
            <w:shd w:val="clear" w:color="auto" w:fill="B8CCE4" w:themeFill="accent1" w:themeFillTint="66"/>
            <w:vAlign w:val="center"/>
          </w:tcPr>
          <w:p w14:paraId="580B7CEE"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03F6F533" w14:textId="77777777" w:rsidTr="00144D58">
        <w:trPr>
          <w:trHeight w:val="425"/>
          <w:jc w:val="center"/>
        </w:trPr>
        <w:tc>
          <w:tcPr>
            <w:tcW w:w="8167" w:type="dxa"/>
          </w:tcPr>
          <w:p w14:paraId="5350188F" w14:textId="77777777" w:rsidR="00297008" w:rsidRPr="006C58C3" w:rsidRDefault="00297008" w:rsidP="00144D58">
            <w:pPr>
              <w:spacing w:after="120" w:line="240" w:lineRule="auto"/>
              <w:rPr>
                <w:rFonts w:ascii="Sakkal Majalla" w:hAnsi="Sakkal Majalla" w:cs="Traditional Arabic"/>
                <w:b/>
                <w:bCs/>
                <w:sz w:val="32"/>
                <w:szCs w:val="32"/>
                <w:rtl/>
              </w:rPr>
            </w:pPr>
            <w:r w:rsidRPr="006C58C3">
              <w:rPr>
                <w:rFonts w:ascii="Sakkal Majalla" w:hAnsi="Sakkal Majalla" w:cs="Traditional Arabic"/>
                <w:b/>
                <w:bCs/>
                <w:sz w:val="32"/>
                <w:szCs w:val="32"/>
                <w:rtl/>
              </w:rPr>
              <w:t>مقدمة</w:t>
            </w:r>
            <w:r w:rsidRPr="006C58C3">
              <w:rPr>
                <w:rFonts w:ascii="Sakkal Majalla" w:hAnsi="Sakkal Majalla" w:cs="Traditional Arabic" w:hint="cs"/>
                <w:b/>
                <w:bCs/>
                <w:sz w:val="32"/>
                <w:szCs w:val="32"/>
                <w:rtl/>
              </w:rPr>
              <w:t>:</w:t>
            </w:r>
          </w:p>
        </w:tc>
        <w:tc>
          <w:tcPr>
            <w:tcW w:w="1095" w:type="dxa"/>
            <w:vAlign w:val="center"/>
          </w:tcPr>
          <w:p w14:paraId="42CB1525"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04492CC8" w14:textId="77777777" w:rsidTr="00144D58">
        <w:trPr>
          <w:trHeight w:val="425"/>
          <w:jc w:val="center"/>
        </w:trPr>
        <w:tc>
          <w:tcPr>
            <w:tcW w:w="8167" w:type="dxa"/>
          </w:tcPr>
          <w:p w14:paraId="34296751" w14:textId="77777777" w:rsidR="00297008" w:rsidRPr="006C58C3" w:rsidRDefault="00297008" w:rsidP="00144D58">
            <w:pPr>
              <w:spacing w:after="120" w:line="240" w:lineRule="auto"/>
              <w:jc w:val="both"/>
              <w:rPr>
                <w:rFonts w:ascii="Sakkal Majalla" w:eastAsia="Times New Roman" w:hAnsi="Sakkal Majalla" w:cs="Traditional Arabic"/>
                <w:b/>
                <w:bCs/>
                <w:color w:val="0F1115"/>
                <w:sz w:val="32"/>
                <w:szCs w:val="32"/>
                <w:rtl/>
              </w:rPr>
            </w:pPr>
            <w:r w:rsidRPr="006C58C3">
              <w:rPr>
                <w:rFonts w:ascii="Sakkal Majalla" w:eastAsia="Times New Roman" w:hAnsi="Sakkal Majalla" w:cs="Traditional Arabic" w:hint="cs"/>
                <w:b/>
                <w:bCs/>
                <w:color w:val="0F1115"/>
                <w:sz w:val="32"/>
                <w:szCs w:val="32"/>
                <w:rtl/>
              </w:rPr>
              <w:t>1/1</w:t>
            </w:r>
            <w:r w:rsidRPr="006C58C3">
              <w:rPr>
                <w:rFonts w:ascii="Sakkal Majalla" w:eastAsia="Times New Roman" w:hAnsi="Sakkal Majalla" w:cs="Traditional Arabic"/>
                <w:b/>
                <w:bCs/>
                <w:color w:val="0F1115"/>
                <w:sz w:val="32"/>
                <w:szCs w:val="32"/>
                <w:rtl/>
              </w:rPr>
              <w:t xml:space="preserve"> مناقشة عامة للنتائج:</w:t>
            </w:r>
          </w:p>
        </w:tc>
        <w:tc>
          <w:tcPr>
            <w:tcW w:w="1095" w:type="dxa"/>
            <w:vAlign w:val="center"/>
          </w:tcPr>
          <w:p w14:paraId="336D5456"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48FA020F" w14:textId="77777777" w:rsidTr="00144D58">
        <w:trPr>
          <w:trHeight w:val="425"/>
          <w:jc w:val="center"/>
        </w:trPr>
        <w:tc>
          <w:tcPr>
            <w:tcW w:w="8167" w:type="dxa"/>
          </w:tcPr>
          <w:p w14:paraId="0647975A" w14:textId="77777777" w:rsidR="00297008" w:rsidRPr="006C58C3" w:rsidRDefault="00297008" w:rsidP="00144D58">
            <w:pPr>
              <w:spacing w:after="120" w:line="240" w:lineRule="auto"/>
              <w:jc w:val="both"/>
              <w:rPr>
                <w:rFonts w:ascii="Sakkal Majalla" w:eastAsia="Times New Roman" w:hAnsi="Sakkal Majalla" w:cs="Traditional Arabic"/>
                <w:b/>
                <w:bCs/>
                <w:color w:val="0F1115"/>
                <w:sz w:val="32"/>
                <w:szCs w:val="32"/>
              </w:rPr>
            </w:pPr>
            <w:r w:rsidRPr="006C58C3">
              <w:rPr>
                <w:rFonts w:ascii="Sakkal Majalla" w:eastAsia="Times New Roman" w:hAnsi="Sakkal Majalla" w:cs="Traditional Arabic" w:hint="cs"/>
                <w:b/>
                <w:bCs/>
                <w:color w:val="0F1115"/>
                <w:sz w:val="32"/>
                <w:szCs w:val="32"/>
                <w:rtl/>
              </w:rPr>
              <w:t>2/1</w:t>
            </w:r>
            <w:r w:rsidRPr="006C58C3">
              <w:rPr>
                <w:rFonts w:ascii="Sakkal Majalla" w:eastAsia="Times New Roman" w:hAnsi="Sakkal Majalla" w:cs="Traditional Arabic"/>
                <w:b/>
                <w:bCs/>
                <w:color w:val="0F1115"/>
                <w:sz w:val="32"/>
                <w:szCs w:val="32"/>
                <w:rtl/>
              </w:rPr>
              <w:t xml:space="preserve"> الاستنتاج العام للدراسة:</w:t>
            </w:r>
          </w:p>
        </w:tc>
        <w:tc>
          <w:tcPr>
            <w:tcW w:w="1095" w:type="dxa"/>
            <w:vAlign w:val="center"/>
          </w:tcPr>
          <w:p w14:paraId="03860EFF"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5CCD0970" w14:textId="77777777" w:rsidTr="00144D58">
        <w:trPr>
          <w:trHeight w:val="425"/>
          <w:jc w:val="center"/>
        </w:trPr>
        <w:tc>
          <w:tcPr>
            <w:tcW w:w="8167" w:type="dxa"/>
          </w:tcPr>
          <w:p w14:paraId="3A2DE6D8" w14:textId="77777777" w:rsidR="00297008" w:rsidRPr="006C58C3" w:rsidRDefault="00297008" w:rsidP="00144D58">
            <w:pPr>
              <w:spacing w:after="120" w:line="240" w:lineRule="auto"/>
              <w:jc w:val="both"/>
              <w:rPr>
                <w:rFonts w:ascii="Sakkal Majalla" w:eastAsia="Times New Roman" w:hAnsi="Sakkal Majalla" w:cs="Traditional Arabic"/>
                <w:b/>
                <w:bCs/>
                <w:color w:val="0F1115"/>
                <w:sz w:val="32"/>
                <w:szCs w:val="32"/>
              </w:rPr>
            </w:pPr>
            <w:r w:rsidRPr="006C58C3">
              <w:rPr>
                <w:rFonts w:ascii="Sakkal Majalla" w:eastAsia="Times New Roman" w:hAnsi="Sakkal Majalla" w:cs="Traditional Arabic" w:hint="cs"/>
                <w:b/>
                <w:bCs/>
                <w:color w:val="0F1115"/>
                <w:sz w:val="32"/>
                <w:szCs w:val="32"/>
                <w:rtl/>
              </w:rPr>
              <w:t>3/1</w:t>
            </w:r>
            <w:r w:rsidRPr="006C58C3">
              <w:rPr>
                <w:rFonts w:ascii="Sakkal Majalla" w:eastAsia="Times New Roman" w:hAnsi="Sakkal Majalla" w:cs="Traditional Arabic"/>
                <w:b/>
                <w:bCs/>
                <w:color w:val="0F1115"/>
                <w:sz w:val="32"/>
                <w:szCs w:val="32"/>
                <w:rtl/>
              </w:rPr>
              <w:t xml:space="preserve"> التوصيات العملية المبنية على النتائج:</w:t>
            </w:r>
          </w:p>
        </w:tc>
        <w:tc>
          <w:tcPr>
            <w:tcW w:w="1095" w:type="dxa"/>
            <w:vAlign w:val="center"/>
          </w:tcPr>
          <w:p w14:paraId="0DFDCDCE"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17811F19" w14:textId="77777777" w:rsidTr="00144D58">
        <w:trPr>
          <w:trHeight w:val="425"/>
          <w:jc w:val="center"/>
        </w:trPr>
        <w:tc>
          <w:tcPr>
            <w:tcW w:w="8167" w:type="dxa"/>
          </w:tcPr>
          <w:p w14:paraId="40EFF0F8" w14:textId="77777777" w:rsidR="00297008" w:rsidRPr="006C58C3" w:rsidRDefault="00297008" w:rsidP="00144D58">
            <w:pPr>
              <w:spacing w:after="120" w:line="240" w:lineRule="auto"/>
              <w:jc w:val="both"/>
              <w:rPr>
                <w:rFonts w:ascii="Sakkal Majalla" w:eastAsia="Times New Roman" w:hAnsi="Sakkal Majalla" w:cs="Traditional Arabic"/>
                <w:b/>
                <w:bCs/>
                <w:color w:val="0F1115"/>
                <w:sz w:val="32"/>
                <w:szCs w:val="32"/>
              </w:rPr>
            </w:pPr>
            <w:r w:rsidRPr="006C58C3">
              <w:rPr>
                <w:rFonts w:ascii="Sakkal Majalla" w:eastAsia="Times New Roman" w:hAnsi="Sakkal Majalla" w:cs="Traditional Arabic" w:hint="cs"/>
                <w:b/>
                <w:bCs/>
                <w:color w:val="0F1115"/>
                <w:sz w:val="32"/>
                <w:szCs w:val="32"/>
                <w:rtl/>
              </w:rPr>
              <w:t>4/1</w:t>
            </w:r>
            <w:r w:rsidRPr="006C58C3">
              <w:rPr>
                <w:rFonts w:ascii="Sakkal Majalla" w:eastAsia="Times New Roman" w:hAnsi="Sakkal Majalla" w:cs="Traditional Arabic"/>
                <w:b/>
                <w:bCs/>
                <w:color w:val="0F1115"/>
                <w:sz w:val="32"/>
                <w:szCs w:val="32"/>
                <w:rtl/>
              </w:rPr>
              <w:t xml:space="preserve"> مقترحات مستقبلية:</w:t>
            </w:r>
          </w:p>
        </w:tc>
        <w:tc>
          <w:tcPr>
            <w:tcW w:w="1095" w:type="dxa"/>
            <w:vAlign w:val="center"/>
          </w:tcPr>
          <w:p w14:paraId="4FFC276B"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70935F32" w14:textId="77777777" w:rsidTr="00144D58">
        <w:trPr>
          <w:trHeight w:val="425"/>
          <w:jc w:val="center"/>
        </w:trPr>
        <w:tc>
          <w:tcPr>
            <w:tcW w:w="8167" w:type="dxa"/>
            <w:shd w:val="clear" w:color="auto" w:fill="B8CCE4" w:themeFill="accent1" w:themeFillTint="66"/>
          </w:tcPr>
          <w:p w14:paraId="4F92B2C9" w14:textId="77777777" w:rsidR="00297008" w:rsidRPr="009F2403" w:rsidRDefault="00297008" w:rsidP="00144D58">
            <w:pPr>
              <w:spacing w:after="0" w:line="360" w:lineRule="auto"/>
              <w:jc w:val="center"/>
              <w:rPr>
                <w:rFonts w:ascii="Simplified Arabic" w:eastAsia="Calibri" w:hAnsi="Simplified Arabic" w:cs="Traditional Arabic"/>
                <w:b/>
                <w:bCs/>
                <w:sz w:val="32"/>
                <w:szCs w:val="32"/>
                <w:rtl/>
                <w:lang w:bidi="ar-EG"/>
              </w:rPr>
            </w:pPr>
            <w:r w:rsidRPr="009F2403">
              <w:rPr>
                <w:rFonts w:ascii="Simplified Arabic" w:eastAsia="Calibri" w:hAnsi="Simplified Arabic" w:cs="Traditional Arabic" w:hint="cs"/>
                <w:b/>
                <w:bCs/>
                <w:sz w:val="32"/>
                <w:szCs w:val="32"/>
                <w:rtl/>
                <w:lang w:bidi="ar-EG"/>
              </w:rPr>
              <w:t>المراجع</w:t>
            </w:r>
          </w:p>
        </w:tc>
        <w:tc>
          <w:tcPr>
            <w:tcW w:w="1095" w:type="dxa"/>
            <w:shd w:val="clear" w:color="auto" w:fill="B8CCE4" w:themeFill="accent1" w:themeFillTint="66"/>
            <w:vAlign w:val="center"/>
          </w:tcPr>
          <w:p w14:paraId="49E1A568"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r w:rsidR="00297008" w:rsidRPr="009F2403" w14:paraId="04F042BA" w14:textId="77777777" w:rsidTr="00144D58">
        <w:trPr>
          <w:trHeight w:val="425"/>
          <w:jc w:val="center"/>
        </w:trPr>
        <w:tc>
          <w:tcPr>
            <w:tcW w:w="8167" w:type="dxa"/>
          </w:tcPr>
          <w:p w14:paraId="60B7E7E4" w14:textId="77777777" w:rsidR="00297008" w:rsidRPr="009F2403" w:rsidRDefault="00297008" w:rsidP="00144D58">
            <w:pPr>
              <w:spacing w:before="240" w:after="0" w:line="240" w:lineRule="auto"/>
              <w:rPr>
                <w:rFonts w:ascii="Sakkal Majalla" w:eastAsia="Times New Roman" w:hAnsi="Sakkal Majalla" w:cs="Traditional Arabic" w:hint="cs"/>
                <w:b/>
                <w:bCs/>
                <w:sz w:val="32"/>
                <w:szCs w:val="32"/>
                <w:rtl/>
              </w:rPr>
            </w:pPr>
            <w:r w:rsidRPr="009F2403">
              <w:rPr>
                <w:rFonts w:ascii="Sakkal Majalla" w:eastAsia="Times New Roman" w:hAnsi="Sakkal Majalla" w:cs="Traditional Arabic" w:hint="cs"/>
                <w:b/>
                <w:bCs/>
                <w:sz w:val="32"/>
                <w:szCs w:val="32"/>
                <w:rtl/>
              </w:rPr>
              <w:t>قائمة المراجع</w:t>
            </w:r>
          </w:p>
        </w:tc>
        <w:tc>
          <w:tcPr>
            <w:tcW w:w="1095" w:type="dxa"/>
            <w:vAlign w:val="center"/>
          </w:tcPr>
          <w:p w14:paraId="0A47F0DF" w14:textId="77777777" w:rsidR="00297008" w:rsidRPr="009F2403" w:rsidRDefault="00297008" w:rsidP="00144D58">
            <w:pPr>
              <w:widowControl w:val="0"/>
              <w:spacing w:after="0" w:line="360" w:lineRule="auto"/>
              <w:rPr>
                <w:rFonts w:ascii="Simplified Arabic" w:eastAsia="Times New Roman" w:hAnsi="Simplified Arabic" w:cs="Traditional Arabic"/>
                <w:b/>
                <w:bCs/>
                <w:noProof/>
                <w:sz w:val="28"/>
                <w:szCs w:val="28"/>
                <w:lang w:bidi="ar-EG"/>
              </w:rPr>
            </w:pPr>
          </w:p>
        </w:tc>
      </w:tr>
    </w:tbl>
    <w:p w14:paraId="103C9764" w14:textId="77777777" w:rsidR="00297008" w:rsidRPr="009F2403" w:rsidRDefault="00297008" w:rsidP="00297008">
      <w:pPr>
        <w:bidi w:val="0"/>
        <w:rPr>
          <w:rFonts w:ascii="Sakkal Majalla" w:hAnsi="Sakkal Majalla" w:cs="Traditional Arabic"/>
          <w:b/>
          <w:bCs/>
          <w:color w:val="00B0F0"/>
          <w:sz w:val="36"/>
          <w:szCs w:val="36"/>
        </w:rPr>
      </w:pPr>
      <w:r w:rsidRPr="009F2403">
        <w:rPr>
          <w:rFonts w:ascii="Sakkal Majalla" w:hAnsi="Sakkal Majalla" w:cs="Traditional Arabic"/>
          <w:b/>
          <w:bCs/>
          <w:color w:val="00B0F0"/>
          <w:sz w:val="36"/>
          <w:szCs w:val="36"/>
          <w:rtl/>
        </w:rPr>
        <w:br w:type="page"/>
      </w:r>
    </w:p>
    <w:p w14:paraId="0BEA9711" w14:textId="77777777" w:rsidR="005B7677" w:rsidRPr="0095142E" w:rsidRDefault="005B7677" w:rsidP="0028000F">
      <w:pPr>
        <w:spacing w:after="0"/>
        <w:jc w:val="center"/>
        <w:rPr>
          <w:rFonts w:ascii="Sakkal Majalla" w:eastAsia="Calibri" w:hAnsi="Sakkal Majalla" w:cs="Traditional Arabic"/>
          <w:b/>
          <w:bCs/>
          <w:sz w:val="42"/>
          <w:szCs w:val="42"/>
          <w:rtl/>
          <w:lang w:bidi="ar-EG"/>
        </w:rPr>
      </w:pPr>
      <w:bookmarkStart w:id="1" w:name="_GoBack"/>
      <w:bookmarkEnd w:id="1"/>
    </w:p>
    <w:p w14:paraId="1E8383C4" w14:textId="77777777" w:rsidR="0034711C" w:rsidRPr="0095142E" w:rsidRDefault="0034711C">
      <w:pPr>
        <w:bidi w:val="0"/>
        <w:rPr>
          <w:rFonts w:ascii="Sakkal Majalla" w:eastAsia="Calibri" w:hAnsi="Sakkal Majalla" w:cs="Traditional Arabic"/>
          <w:b/>
          <w:bCs/>
          <w:sz w:val="42"/>
          <w:szCs w:val="42"/>
          <w:rtl/>
          <w:lang w:bidi="ar-EG"/>
        </w:rPr>
      </w:pPr>
      <w:r w:rsidRPr="0095142E">
        <w:rPr>
          <w:rFonts w:ascii="Sakkal Majalla" w:eastAsia="Calibri" w:hAnsi="Sakkal Majalla" w:cs="Traditional Arabic"/>
          <w:b/>
          <w:bCs/>
          <w:sz w:val="42"/>
          <w:szCs w:val="42"/>
          <w:rtl/>
          <w:lang w:bidi="ar-EG"/>
        </w:rPr>
        <w:br w:type="page"/>
      </w:r>
    </w:p>
    <w:p w14:paraId="41B22391" w14:textId="0B0D7664" w:rsidR="0028000F" w:rsidRPr="00297008" w:rsidRDefault="0028000F" w:rsidP="0028000F">
      <w:pPr>
        <w:spacing w:after="0"/>
        <w:jc w:val="center"/>
        <w:rPr>
          <w:rFonts w:ascii="Sakkal Majalla" w:eastAsia="Calibri" w:hAnsi="Sakkal Majalla" w:cs="Traditional Arabic"/>
          <w:b/>
          <w:bCs/>
          <w:sz w:val="36"/>
          <w:szCs w:val="36"/>
          <w:rtl/>
          <w:lang w:bidi="ar-EG"/>
        </w:rPr>
      </w:pPr>
      <w:bookmarkStart w:id="2" w:name="_Hlk233225800"/>
      <w:r w:rsidRPr="00297008">
        <w:rPr>
          <w:rFonts w:ascii="Sakkal Majalla" w:eastAsia="Calibri" w:hAnsi="Sakkal Majalla" w:cs="Traditional Arabic"/>
          <w:b/>
          <w:bCs/>
          <w:sz w:val="36"/>
          <w:szCs w:val="36"/>
          <w:rtl/>
          <w:lang w:bidi="ar-EG"/>
        </w:rPr>
        <w:lastRenderedPageBreak/>
        <w:t>الفصـــل الأول</w:t>
      </w:r>
    </w:p>
    <w:p w14:paraId="6A0B5AF3" w14:textId="77777777" w:rsidR="0028000F" w:rsidRPr="0095142E" w:rsidRDefault="0028000F" w:rsidP="0028000F">
      <w:pPr>
        <w:spacing w:after="0"/>
        <w:jc w:val="center"/>
        <w:rPr>
          <w:rFonts w:ascii="Sakkal Majalla" w:eastAsia="Calibri" w:hAnsi="Sakkal Majalla" w:cs="Traditional Arabic"/>
          <w:b/>
          <w:bCs/>
          <w:sz w:val="6"/>
          <w:szCs w:val="6"/>
          <w:rtl/>
          <w:lang w:bidi="ar-EG"/>
        </w:rPr>
      </w:pPr>
    </w:p>
    <w:p w14:paraId="50ACFDFC" w14:textId="7F96225C" w:rsidR="0028000F" w:rsidRPr="0095142E" w:rsidRDefault="003A28FC" w:rsidP="0028000F">
      <w:pPr>
        <w:spacing w:after="0"/>
        <w:jc w:val="center"/>
        <w:rPr>
          <w:rFonts w:ascii="Sakkal Majalla" w:eastAsia="Calibri" w:hAnsi="Sakkal Majalla" w:cs="Traditional Arabic"/>
          <w:b/>
          <w:bCs/>
          <w:sz w:val="32"/>
          <w:szCs w:val="32"/>
          <w:rtl/>
          <w:lang w:bidi="ar-EG"/>
        </w:rPr>
      </w:pPr>
      <w:r>
        <w:rPr>
          <w:rFonts w:ascii="Sakkal Majalla" w:eastAsia="Calibri" w:hAnsi="Sakkal Majalla" w:cs="Traditional Arabic" w:hint="cs"/>
          <w:b/>
          <w:bCs/>
          <w:sz w:val="32"/>
          <w:szCs w:val="32"/>
          <w:rtl/>
          <w:lang w:bidi="ar-EG"/>
        </w:rPr>
        <w:t>الإطار العام للدراسة</w:t>
      </w:r>
      <w:r w:rsidR="0028000F" w:rsidRPr="0095142E">
        <w:rPr>
          <w:rFonts w:ascii="Sakkal Majalla" w:eastAsia="Calibri" w:hAnsi="Sakkal Majalla" w:cs="Traditional Arabic"/>
          <w:b/>
          <w:bCs/>
          <w:sz w:val="32"/>
          <w:szCs w:val="32"/>
          <w:rtl/>
          <w:lang w:bidi="ar-EG"/>
        </w:rPr>
        <w:t xml:space="preserve"> </w:t>
      </w:r>
    </w:p>
    <w:p w14:paraId="179880FE" w14:textId="77777777" w:rsidR="00806E78" w:rsidRPr="0095142E" w:rsidRDefault="00806E78" w:rsidP="0017436A">
      <w:pPr>
        <w:spacing w:after="0"/>
        <w:jc w:val="both"/>
        <w:rPr>
          <w:rFonts w:ascii="Sakkal Majalla" w:eastAsia="Calibri" w:hAnsi="Sakkal Majalla" w:cs="Traditional Arabic"/>
          <w:sz w:val="32"/>
          <w:szCs w:val="32"/>
          <w:rtl/>
          <w:lang w:bidi="ar-EG"/>
        </w:rPr>
      </w:pPr>
      <w:r w:rsidRPr="0095142E">
        <w:rPr>
          <w:rFonts w:ascii="Sakkal Majalla" w:eastAsia="Calibri" w:hAnsi="Sakkal Majalla" w:cs="Traditional Arabic"/>
          <w:sz w:val="32"/>
          <w:szCs w:val="32"/>
          <w:rtl/>
          <w:lang w:bidi="ar-EG"/>
        </w:rPr>
        <w:t>مقدمة.</w:t>
      </w:r>
    </w:p>
    <w:p w14:paraId="50995EF3" w14:textId="24570162" w:rsidR="0028000F" w:rsidRPr="0095142E" w:rsidRDefault="00EB20B0" w:rsidP="0017436A">
      <w:pPr>
        <w:spacing w:after="0"/>
        <w:jc w:val="both"/>
        <w:rPr>
          <w:rFonts w:ascii="Sakkal Majalla" w:eastAsia="Calibri" w:hAnsi="Sakkal Majalla" w:cs="Traditional Arabic"/>
          <w:sz w:val="32"/>
          <w:szCs w:val="32"/>
          <w:rtl/>
          <w:lang w:bidi="ar-EG"/>
        </w:rPr>
      </w:pPr>
      <w:r>
        <w:rPr>
          <w:rFonts w:ascii="Sakkal Majalla" w:eastAsia="Calibri" w:hAnsi="Sakkal Majalla" w:cs="Traditional Arabic" w:hint="cs"/>
          <w:sz w:val="32"/>
          <w:szCs w:val="32"/>
          <w:rtl/>
          <w:lang w:bidi="ar-EG"/>
        </w:rPr>
        <w:t>1/1</w:t>
      </w:r>
      <w:r w:rsidR="00B30979" w:rsidRPr="0095142E">
        <w:rPr>
          <w:rFonts w:ascii="Sakkal Majalla" w:eastAsia="Calibri" w:hAnsi="Sakkal Majalla" w:cs="Traditional Arabic"/>
          <w:sz w:val="32"/>
          <w:szCs w:val="32"/>
          <w:rtl/>
          <w:lang w:bidi="ar-EG"/>
        </w:rPr>
        <w:t xml:space="preserve"> </w:t>
      </w:r>
      <w:r w:rsidR="0028000F" w:rsidRPr="0095142E">
        <w:rPr>
          <w:rFonts w:ascii="Sakkal Majalla" w:eastAsia="Calibri" w:hAnsi="Sakkal Majalla" w:cs="Traditional Arabic"/>
          <w:sz w:val="32"/>
          <w:szCs w:val="32"/>
          <w:rtl/>
          <w:lang w:bidi="ar-EG"/>
        </w:rPr>
        <w:t>مشكلة الدراسة.</w:t>
      </w:r>
    </w:p>
    <w:p w14:paraId="1C6A7A39" w14:textId="5F2833C5" w:rsidR="0034711C" w:rsidRPr="0095142E" w:rsidRDefault="00EB20B0" w:rsidP="0034711C">
      <w:pPr>
        <w:spacing w:after="0"/>
        <w:jc w:val="both"/>
        <w:rPr>
          <w:rFonts w:ascii="Sakkal Majalla" w:eastAsia="Calibri" w:hAnsi="Sakkal Majalla" w:cs="Traditional Arabic"/>
          <w:sz w:val="32"/>
          <w:szCs w:val="32"/>
          <w:rtl/>
          <w:lang w:bidi="ar-EG"/>
        </w:rPr>
      </w:pPr>
      <w:r>
        <w:rPr>
          <w:rFonts w:ascii="Sakkal Majalla" w:eastAsia="Calibri" w:hAnsi="Sakkal Majalla" w:cs="Traditional Arabic" w:hint="cs"/>
          <w:sz w:val="32"/>
          <w:szCs w:val="32"/>
          <w:rtl/>
          <w:lang w:bidi="ar-EG"/>
        </w:rPr>
        <w:t>2/1</w:t>
      </w:r>
      <w:r w:rsidR="0034711C" w:rsidRPr="0095142E">
        <w:rPr>
          <w:rFonts w:ascii="Sakkal Majalla" w:eastAsia="Calibri" w:hAnsi="Sakkal Majalla" w:cs="Traditional Arabic"/>
          <w:sz w:val="32"/>
          <w:szCs w:val="32"/>
          <w:rtl/>
          <w:lang w:bidi="ar-EG"/>
        </w:rPr>
        <w:t xml:space="preserve"> أهمية الدراسة. </w:t>
      </w:r>
    </w:p>
    <w:p w14:paraId="0C2F3B4A" w14:textId="55291E71" w:rsidR="0034711C" w:rsidRPr="0095142E" w:rsidRDefault="00EB20B0" w:rsidP="0034711C">
      <w:pPr>
        <w:spacing w:after="0"/>
        <w:jc w:val="both"/>
        <w:rPr>
          <w:rFonts w:ascii="Sakkal Majalla" w:eastAsia="Calibri" w:hAnsi="Sakkal Majalla" w:cs="Traditional Arabic"/>
          <w:sz w:val="32"/>
          <w:szCs w:val="32"/>
          <w:rtl/>
          <w:lang w:bidi="ar-EG"/>
        </w:rPr>
      </w:pPr>
      <w:r>
        <w:rPr>
          <w:rFonts w:ascii="Sakkal Majalla" w:eastAsia="Calibri" w:hAnsi="Sakkal Majalla" w:cs="Traditional Arabic" w:hint="cs"/>
          <w:sz w:val="32"/>
          <w:szCs w:val="32"/>
          <w:rtl/>
          <w:lang w:bidi="ar-EG"/>
        </w:rPr>
        <w:t>3/1</w:t>
      </w:r>
      <w:r w:rsidR="0034711C" w:rsidRPr="0095142E">
        <w:rPr>
          <w:rFonts w:ascii="Sakkal Majalla" w:eastAsia="Calibri" w:hAnsi="Sakkal Majalla" w:cs="Traditional Arabic"/>
          <w:sz w:val="32"/>
          <w:szCs w:val="32"/>
          <w:rtl/>
          <w:lang w:bidi="ar-EG"/>
        </w:rPr>
        <w:t xml:space="preserve"> أهداف الدراسة. </w:t>
      </w:r>
    </w:p>
    <w:p w14:paraId="0E48DD9D" w14:textId="0FE4930D" w:rsidR="0034711C" w:rsidRPr="0095142E" w:rsidRDefault="00EB20B0" w:rsidP="0034711C">
      <w:pPr>
        <w:spacing w:after="0"/>
        <w:jc w:val="both"/>
        <w:rPr>
          <w:rFonts w:ascii="Sakkal Majalla" w:eastAsia="Calibri" w:hAnsi="Sakkal Majalla" w:cs="Traditional Arabic"/>
          <w:sz w:val="32"/>
          <w:szCs w:val="32"/>
          <w:rtl/>
          <w:lang w:bidi="ar-EG"/>
        </w:rPr>
      </w:pPr>
      <w:r>
        <w:rPr>
          <w:rFonts w:ascii="Sakkal Majalla" w:eastAsia="Calibri" w:hAnsi="Sakkal Majalla" w:cs="Traditional Arabic" w:hint="cs"/>
          <w:sz w:val="32"/>
          <w:szCs w:val="32"/>
          <w:rtl/>
          <w:lang w:bidi="ar-EG"/>
        </w:rPr>
        <w:t>4/1</w:t>
      </w:r>
      <w:r w:rsidR="0034711C" w:rsidRPr="0095142E">
        <w:rPr>
          <w:rFonts w:ascii="Sakkal Majalla" w:eastAsia="Calibri" w:hAnsi="Sakkal Majalla" w:cs="Traditional Arabic"/>
          <w:sz w:val="32"/>
          <w:szCs w:val="32"/>
          <w:rtl/>
          <w:lang w:bidi="ar-EG"/>
        </w:rPr>
        <w:t xml:space="preserve"> فروض الدراسة.</w:t>
      </w:r>
    </w:p>
    <w:p w14:paraId="26DC5F7A" w14:textId="564D7A1D" w:rsidR="00AD6635" w:rsidRPr="0095142E" w:rsidRDefault="00EB20B0" w:rsidP="0017436A">
      <w:pPr>
        <w:spacing w:after="0"/>
        <w:jc w:val="both"/>
        <w:rPr>
          <w:rFonts w:ascii="Sakkal Majalla" w:eastAsia="Calibri" w:hAnsi="Sakkal Majalla" w:cs="Traditional Arabic"/>
          <w:sz w:val="32"/>
          <w:szCs w:val="32"/>
          <w:rtl/>
          <w:lang w:bidi="ar-EG"/>
        </w:rPr>
      </w:pPr>
      <w:r>
        <w:rPr>
          <w:rFonts w:ascii="Sakkal Majalla" w:eastAsia="Calibri" w:hAnsi="Sakkal Majalla" w:cs="Traditional Arabic" w:hint="cs"/>
          <w:sz w:val="32"/>
          <w:szCs w:val="32"/>
          <w:rtl/>
          <w:lang w:bidi="ar-EG"/>
        </w:rPr>
        <w:t>5/1</w:t>
      </w:r>
      <w:r w:rsidR="00B30979" w:rsidRPr="0095142E">
        <w:rPr>
          <w:rFonts w:ascii="Sakkal Majalla" w:eastAsia="Calibri" w:hAnsi="Sakkal Majalla" w:cs="Traditional Arabic"/>
          <w:sz w:val="32"/>
          <w:szCs w:val="32"/>
          <w:rtl/>
          <w:lang w:bidi="ar-EG"/>
        </w:rPr>
        <w:t xml:space="preserve"> </w:t>
      </w:r>
      <w:r w:rsidR="005A3671" w:rsidRPr="0095142E">
        <w:rPr>
          <w:rFonts w:ascii="Sakkal Majalla" w:eastAsia="Calibri" w:hAnsi="Sakkal Majalla" w:cs="Traditional Arabic"/>
          <w:sz w:val="32"/>
          <w:szCs w:val="32"/>
          <w:rtl/>
          <w:lang w:bidi="ar-EG"/>
        </w:rPr>
        <w:t xml:space="preserve">مفاهيم الدراسة. </w:t>
      </w:r>
    </w:p>
    <w:p w14:paraId="567F5322" w14:textId="2AACFBC3" w:rsidR="0034711C" w:rsidRPr="0095142E" w:rsidRDefault="00EB20B0" w:rsidP="0034711C">
      <w:pPr>
        <w:spacing w:after="0"/>
        <w:jc w:val="both"/>
        <w:rPr>
          <w:rFonts w:ascii="Sakkal Majalla" w:eastAsia="Calibri" w:hAnsi="Sakkal Majalla" w:cs="Traditional Arabic"/>
          <w:sz w:val="32"/>
          <w:szCs w:val="32"/>
          <w:rtl/>
          <w:lang w:bidi="ar-EG"/>
        </w:rPr>
      </w:pPr>
      <w:r>
        <w:rPr>
          <w:rFonts w:ascii="Sakkal Majalla" w:eastAsia="Calibri" w:hAnsi="Sakkal Majalla" w:cs="Traditional Arabic" w:hint="cs"/>
          <w:sz w:val="32"/>
          <w:szCs w:val="32"/>
          <w:rtl/>
          <w:lang w:bidi="ar-EG"/>
        </w:rPr>
        <w:t>6/1</w:t>
      </w:r>
      <w:r w:rsidR="0034711C" w:rsidRPr="0095142E">
        <w:rPr>
          <w:rFonts w:ascii="Sakkal Majalla" w:eastAsia="Calibri" w:hAnsi="Sakkal Majalla" w:cs="Traditional Arabic"/>
          <w:sz w:val="32"/>
          <w:szCs w:val="32"/>
          <w:rtl/>
          <w:lang w:bidi="ar-EG"/>
        </w:rPr>
        <w:t xml:space="preserve"> أبعاد تطبيق الدراسة. </w:t>
      </w:r>
    </w:p>
    <w:p w14:paraId="51196688" w14:textId="3FEA8EB5" w:rsidR="0034711C" w:rsidRDefault="00EB20B0" w:rsidP="0034711C">
      <w:pPr>
        <w:spacing w:after="0"/>
        <w:jc w:val="both"/>
        <w:rPr>
          <w:rFonts w:ascii="Sakkal Majalla" w:eastAsia="Calibri" w:hAnsi="Sakkal Majalla" w:cs="Traditional Arabic"/>
          <w:sz w:val="32"/>
          <w:szCs w:val="32"/>
          <w:rtl/>
          <w:lang w:bidi="ar-EG"/>
        </w:rPr>
      </w:pPr>
      <w:r>
        <w:rPr>
          <w:rFonts w:ascii="Sakkal Majalla" w:eastAsia="Calibri" w:hAnsi="Sakkal Majalla" w:cs="Traditional Arabic" w:hint="cs"/>
          <w:sz w:val="32"/>
          <w:szCs w:val="32"/>
          <w:rtl/>
          <w:lang w:bidi="ar-EG"/>
        </w:rPr>
        <w:t>7/1</w:t>
      </w:r>
      <w:r w:rsidR="0034711C" w:rsidRPr="0095142E">
        <w:rPr>
          <w:rFonts w:ascii="Sakkal Majalla" w:eastAsia="Calibri" w:hAnsi="Sakkal Majalla" w:cs="Traditional Arabic"/>
          <w:sz w:val="32"/>
          <w:szCs w:val="32"/>
          <w:rtl/>
          <w:lang w:bidi="ar-EG"/>
        </w:rPr>
        <w:t xml:space="preserve"> الإجراءات المنهجية للدراسة.</w:t>
      </w:r>
    </w:p>
    <w:p w14:paraId="1E1EEDF2" w14:textId="00C7D8B9" w:rsidR="003A28FC" w:rsidRPr="003A28FC" w:rsidRDefault="00EB20B0" w:rsidP="003A28FC">
      <w:pPr>
        <w:spacing w:after="0"/>
        <w:jc w:val="both"/>
        <w:rPr>
          <w:rFonts w:ascii="Sakkal Majalla" w:eastAsia="Calibri" w:hAnsi="Sakkal Majalla" w:cs="Traditional Arabic"/>
          <w:sz w:val="32"/>
          <w:szCs w:val="32"/>
          <w:rtl/>
          <w:lang w:bidi="ar-EG"/>
        </w:rPr>
      </w:pPr>
      <w:r>
        <w:rPr>
          <w:rFonts w:ascii="Sakkal Majalla" w:eastAsia="Calibri" w:hAnsi="Sakkal Majalla" w:cs="Traditional Arabic" w:hint="cs"/>
          <w:sz w:val="32"/>
          <w:szCs w:val="32"/>
          <w:rtl/>
          <w:lang w:bidi="ar-EG"/>
        </w:rPr>
        <w:t>8/1</w:t>
      </w:r>
      <w:r w:rsidR="003A28FC" w:rsidRPr="003A28FC">
        <w:rPr>
          <w:rFonts w:ascii="Sakkal Majalla" w:eastAsia="Calibri" w:hAnsi="Sakkal Majalla" w:cs="Traditional Arabic"/>
          <w:sz w:val="32"/>
          <w:szCs w:val="32"/>
          <w:rtl/>
          <w:lang w:bidi="ar-EG"/>
        </w:rPr>
        <w:t xml:space="preserve"> الدراسات المرجعية:</w:t>
      </w:r>
    </w:p>
    <w:p w14:paraId="09AC49C2" w14:textId="77777777" w:rsidR="003A28FC" w:rsidRPr="0095142E" w:rsidRDefault="003A28FC" w:rsidP="0034711C">
      <w:pPr>
        <w:spacing w:after="0"/>
        <w:jc w:val="both"/>
        <w:rPr>
          <w:rFonts w:ascii="Sakkal Majalla" w:eastAsia="Calibri" w:hAnsi="Sakkal Majalla" w:cs="Traditional Arabic"/>
          <w:sz w:val="32"/>
          <w:szCs w:val="32"/>
          <w:rtl/>
          <w:lang w:bidi="ar-EG"/>
        </w:rPr>
      </w:pPr>
    </w:p>
    <w:bookmarkEnd w:id="2"/>
    <w:p w14:paraId="74FF9A2C" w14:textId="77777777" w:rsidR="00B9340F" w:rsidRPr="0095142E" w:rsidRDefault="00B9340F" w:rsidP="00DF4AD2">
      <w:pPr>
        <w:spacing w:before="240" w:after="160" w:line="259" w:lineRule="auto"/>
        <w:rPr>
          <w:rFonts w:ascii="Sakkal Majalla" w:eastAsia="Calibri" w:hAnsi="Sakkal Majalla" w:cs="Traditional Arabic"/>
          <w:b/>
          <w:bCs/>
          <w:sz w:val="32"/>
          <w:szCs w:val="32"/>
          <w:u w:val="single"/>
          <w:rtl/>
          <w:lang w:bidi="ar-EG"/>
        </w:rPr>
      </w:pPr>
    </w:p>
    <w:p w14:paraId="0CCA7091" w14:textId="77777777" w:rsidR="007B4F65" w:rsidRPr="0095142E" w:rsidRDefault="007B4F65" w:rsidP="00DF4AD2">
      <w:pPr>
        <w:spacing w:before="240" w:after="160" w:line="259" w:lineRule="auto"/>
        <w:rPr>
          <w:rFonts w:ascii="Sakkal Majalla" w:eastAsia="Calibri" w:hAnsi="Sakkal Majalla" w:cs="Traditional Arabic"/>
          <w:b/>
          <w:bCs/>
          <w:sz w:val="32"/>
          <w:szCs w:val="32"/>
          <w:u w:val="single"/>
          <w:rtl/>
          <w:lang w:bidi="ar-EG"/>
        </w:rPr>
      </w:pPr>
    </w:p>
    <w:p w14:paraId="4D4D116A" w14:textId="77777777" w:rsidR="00D95FC1" w:rsidRPr="0095142E" w:rsidRDefault="00D95FC1" w:rsidP="00DF4AD2">
      <w:pPr>
        <w:spacing w:before="240" w:after="160" w:line="259" w:lineRule="auto"/>
        <w:rPr>
          <w:rFonts w:ascii="Sakkal Majalla" w:eastAsia="Calibri" w:hAnsi="Sakkal Majalla" w:cs="Traditional Arabic"/>
          <w:b/>
          <w:bCs/>
          <w:sz w:val="32"/>
          <w:szCs w:val="32"/>
          <w:u w:val="single"/>
          <w:rtl/>
          <w:lang w:bidi="ar-EG"/>
        </w:rPr>
      </w:pPr>
    </w:p>
    <w:p w14:paraId="04A68C45" w14:textId="77777777" w:rsidR="0034711C" w:rsidRPr="0095142E" w:rsidRDefault="0034711C">
      <w:pPr>
        <w:bidi w:val="0"/>
        <w:rPr>
          <w:rFonts w:ascii="Sakkal Majalla" w:eastAsia="Calibri" w:hAnsi="Sakkal Majalla" w:cs="Traditional Arabic"/>
          <w:b/>
          <w:bCs/>
          <w:sz w:val="28"/>
          <w:szCs w:val="28"/>
          <w:rtl/>
          <w:lang w:bidi="ar-EG"/>
        </w:rPr>
      </w:pPr>
      <w:r w:rsidRPr="0095142E">
        <w:rPr>
          <w:rFonts w:ascii="Sakkal Majalla" w:eastAsia="Calibri" w:hAnsi="Sakkal Majalla" w:cs="Traditional Arabic"/>
          <w:b/>
          <w:bCs/>
          <w:sz w:val="28"/>
          <w:szCs w:val="28"/>
          <w:rtl/>
          <w:lang w:bidi="ar-EG"/>
        </w:rPr>
        <w:br w:type="page"/>
      </w:r>
    </w:p>
    <w:p w14:paraId="20A1E5D4" w14:textId="3662BAD7" w:rsidR="00AD6635" w:rsidRPr="0095142E" w:rsidRDefault="004139A2" w:rsidP="00DF4AD2">
      <w:pPr>
        <w:spacing w:before="240" w:after="160" w:line="259" w:lineRule="auto"/>
        <w:rPr>
          <w:rFonts w:ascii="Sakkal Majalla" w:eastAsia="Calibri" w:hAnsi="Sakkal Majalla" w:cs="Traditional Arabic"/>
          <w:b/>
          <w:bCs/>
          <w:sz w:val="36"/>
          <w:szCs w:val="36"/>
          <w:u w:val="single"/>
          <w:rtl/>
          <w:lang w:bidi="ar-EG"/>
        </w:rPr>
      </w:pPr>
      <w:r w:rsidRPr="0095142E">
        <w:rPr>
          <w:rFonts w:ascii="Sakkal Majalla" w:eastAsia="Calibri" w:hAnsi="Sakkal Majalla" w:cs="Traditional Arabic"/>
          <w:b/>
          <w:bCs/>
          <w:sz w:val="32"/>
          <w:szCs w:val="32"/>
          <w:u w:val="single"/>
          <w:rtl/>
          <w:lang w:bidi="ar-EG"/>
        </w:rPr>
        <w:lastRenderedPageBreak/>
        <w:t>مقدمة:</w:t>
      </w:r>
    </w:p>
    <w:p w14:paraId="7DFAB314" w14:textId="77777777" w:rsidR="00655991" w:rsidRPr="0095142E" w:rsidRDefault="00655991" w:rsidP="00655991">
      <w:pPr>
        <w:spacing w:line="240" w:lineRule="auto"/>
        <w:ind w:firstLine="566"/>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lang w:bidi="ar-EG"/>
        </w:rPr>
        <w:t xml:space="preserve">يشهد العالم تحديات متزايدة في ظل التطور الرقمي الهائل غير مسبوق، أصبح فيه الاعتماد على التكنولوجيا والبيانات عنصرًا أساسيًا لتحقيق التنمية الاقتصادية والاجتماعية. ومن بين أهم مكونات هذا التحول تأتي أهمية الأمن السيبراني، الذي بات يُعد الدرع الواقي لحماية الأنظمة الإلكترونية والبيانات الحساسة في المؤسسات والدول. </w:t>
      </w:r>
      <w:r w:rsidR="00603EAA" w:rsidRPr="0095142E">
        <w:rPr>
          <w:rFonts w:ascii="Sakkal Majalla" w:eastAsia="Calibri" w:hAnsi="Sakkal Majalla" w:cs="Traditional Arabic"/>
          <w:b/>
          <w:bCs/>
          <w:sz w:val="24"/>
          <w:szCs w:val="24"/>
          <w:rtl/>
          <w:lang w:bidi="ar-EG"/>
        </w:rPr>
        <w:t>(غضبان، حسام الدين، 2015، 20)</w:t>
      </w:r>
    </w:p>
    <w:p w14:paraId="15B507E5" w14:textId="26A11C1D" w:rsidR="00B03DCA" w:rsidRPr="0095142E" w:rsidRDefault="00B03DCA" w:rsidP="00A4441B">
      <w:pPr>
        <w:spacing w:line="240" w:lineRule="auto"/>
        <w:ind w:firstLine="566"/>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lang w:bidi="ar-EG"/>
        </w:rPr>
        <w:t>أصبحت حوكمة الشركات "</w:t>
      </w:r>
      <w:r w:rsidR="00A113B2" w:rsidRPr="0095142E">
        <w:rPr>
          <w:rFonts w:ascii="Sakkal Majalla" w:eastAsia="Calibri" w:hAnsi="Sakkal Majalla" w:cs="Traditional Arabic"/>
          <w:sz w:val="28"/>
          <w:szCs w:val="28"/>
          <w:lang w:bidi="ar-EG"/>
        </w:rPr>
        <w:t>"</w:t>
      </w:r>
      <w:r w:rsidRPr="0095142E">
        <w:rPr>
          <w:rFonts w:ascii="Sakkal Majalla" w:eastAsia="Calibri" w:hAnsi="Sakkal Majalla" w:cs="Traditional Arabic"/>
          <w:sz w:val="28"/>
          <w:szCs w:val="28"/>
          <w:lang w:bidi="ar-EG"/>
        </w:rPr>
        <w:t>Corporate Governance</w:t>
      </w:r>
      <w:r w:rsidRPr="0095142E">
        <w:rPr>
          <w:rFonts w:ascii="Sakkal Majalla" w:eastAsia="Calibri" w:hAnsi="Sakkal Majalla" w:cs="Traditional Arabic"/>
          <w:sz w:val="28"/>
          <w:szCs w:val="28"/>
          <w:rtl/>
          <w:lang w:bidi="ar-EG"/>
        </w:rPr>
        <w:t xml:space="preserve"> </w:t>
      </w:r>
      <w:r w:rsidR="002D0B4A" w:rsidRPr="0095142E">
        <w:rPr>
          <w:rFonts w:ascii="Sakkal Majalla" w:eastAsia="Calibri" w:hAnsi="Sakkal Majalla" w:cs="Traditional Arabic"/>
          <w:sz w:val="28"/>
          <w:szCs w:val="28"/>
          <w:rtl/>
          <w:lang w:bidi="ar-EG"/>
        </w:rPr>
        <w:t xml:space="preserve">خلال العقد الأخير </w:t>
      </w:r>
      <w:r w:rsidRPr="0095142E">
        <w:rPr>
          <w:rFonts w:ascii="Sakkal Majalla" w:eastAsia="Calibri" w:hAnsi="Sakkal Majalla" w:cs="Traditional Arabic"/>
          <w:sz w:val="28"/>
          <w:szCs w:val="28"/>
          <w:rtl/>
          <w:lang w:bidi="ar-EG"/>
        </w:rPr>
        <w:t>من</w:t>
      </w:r>
      <w:r w:rsidR="00A113B2" w:rsidRPr="0095142E">
        <w:rPr>
          <w:rFonts w:ascii="Sakkal Majalla" w:eastAsia="Calibri" w:hAnsi="Sakkal Majalla" w:cs="Traditional Arabic"/>
          <w:sz w:val="28"/>
          <w:szCs w:val="28"/>
          <w:rtl/>
          <w:lang w:bidi="ar-EG"/>
        </w:rPr>
        <w:t xml:space="preserve"> </w:t>
      </w:r>
      <w:r w:rsidRPr="0095142E">
        <w:rPr>
          <w:rFonts w:ascii="Sakkal Majalla" w:eastAsia="Calibri" w:hAnsi="Sakkal Majalla" w:cs="Traditional Arabic"/>
          <w:sz w:val="28"/>
          <w:szCs w:val="28"/>
          <w:rtl/>
          <w:lang w:bidi="ar-EG"/>
        </w:rPr>
        <w:t xml:space="preserve">الموضوعات الهامة على مستوى المؤسسات والمنظمات الإقليمية والدولية وذلك نتيجة سلسلة من الأزمات المالية وحالات الإفلاس والانهيار لبعض الشركات وخاصة </w:t>
      </w:r>
      <w:r w:rsidR="009F2550" w:rsidRPr="0095142E">
        <w:rPr>
          <w:rFonts w:ascii="Sakkal Majalla" w:eastAsia="Calibri" w:hAnsi="Sakkal Majalla" w:cs="Traditional Arabic"/>
          <w:sz w:val="28"/>
          <w:szCs w:val="28"/>
          <w:rtl/>
          <w:lang w:bidi="ar-EG"/>
        </w:rPr>
        <w:t>الناشئة</w:t>
      </w:r>
      <w:r w:rsidRPr="0095142E">
        <w:rPr>
          <w:rFonts w:ascii="Sakkal Majalla" w:eastAsia="Calibri" w:hAnsi="Sakkal Majalla" w:cs="Traditional Arabic"/>
          <w:sz w:val="28"/>
          <w:szCs w:val="28"/>
          <w:rtl/>
          <w:lang w:bidi="ar-EG"/>
        </w:rPr>
        <w:t xml:space="preserve"> منها على سبيل المثال بنك (</w:t>
      </w:r>
      <w:r w:rsidRPr="0095142E">
        <w:rPr>
          <w:rFonts w:ascii="Sakkal Majalla" w:eastAsia="Calibri" w:hAnsi="Sakkal Majalla" w:cs="Traditional Arabic"/>
          <w:sz w:val="28"/>
          <w:szCs w:val="28"/>
          <w:lang w:bidi="ar-EG"/>
        </w:rPr>
        <w:t>Baring</w:t>
      </w:r>
      <w:r w:rsidRPr="0095142E">
        <w:rPr>
          <w:rFonts w:ascii="Sakkal Majalla" w:eastAsia="Calibri" w:hAnsi="Sakkal Majalla" w:cs="Traditional Arabic"/>
          <w:sz w:val="28"/>
          <w:szCs w:val="28"/>
          <w:rtl/>
          <w:lang w:bidi="ar-EG"/>
        </w:rPr>
        <w:t>) البريطاني وشركة (</w:t>
      </w:r>
      <w:proofErr w:type="spellStart"/>
      <w:r w:rsidRPr="0095142E">
        <w:rPr>
          <w:rFonts w:ascii="Sakkal Majalla" w:eastAsia="Calibri" w:hAnsi="Sakkal Majalla" w:cs="Traditional Arabic"/>
          <w:sz w:val="28"/>
          <w:szCs w:val="28"/>
          <w:lang w:bidi="ar-EG"/>
        </w:rPr>
        <w:t>Paramalat</w:t>
      </w:r>
      <w:proofErr w:type="spellEnd"/>
      <w:r w:rsidRPr="0095142E">
        <w:rPr>
          <w:rFonts w:ascii="Sakkal Majalla" w:eastAsia="Calibri" w:hAnsi="Sakkal Majalla" w:cs="Traditional Arabic"/>
          <w:sz w:val="28"/>
          <w:szCs w:val="28"/>
          <w:rtl/>
          <w:lang w:bidi="ar-EG"/>
        </w:rPr>
        <w:t xml:space="preserve">) الإيطالية وغيرها. وترجع </w:t>
      </w:r>
      <w:r w:rsidR="002D0B4A" w:rsidRPr="0095142E">
        <w:rPr>
          <w:rFonts w:ascii="Sakkal Majalla" w:eastAsia="Calibri" w:hAnsi="Sakkal Majalla" w:cs="Traditional Arabic"/>
          <w:sz w:val="28"/>
          <w:szCs w:val="28"/>
          <w:rtl/>
          <w:lang w:bidi="ar-EG"/>
        </w:rPr>
        <w:t xml:space="preserve">نتيجة </w:t>
      </w:r>
      <w:r w:rsidRPr="0095142E">
        <w:rPr>
          <w:rFonts w:ascii="Sakkal Majalla" w:eastAsia="Calibri" w:hAnsi="Sakkal Majalla" w:cs="Traditional Arabic"/>
          <w:sz w:val="28"/>
          <w:szCs w:val="28"/>
          <w:rtl/>
          <w:lang w:bidi="ar-EG"/>
        </w:rPr>
        <w:t xml:space="preserve">هذه الانهيارات في معظمها إلى ضعف المساءلة والأنظمة الرقابية، بالإضافة إلى عدم الاهتمام بمفاهيم الإفصاح والشفافية بجانب عدم إظهار المعلومات المحاسبية لحقيقة الأوضاع المالية للشركة مما نتج عنه تفاقم مشكلة الوكالة أو ما </w:t>
      </w:r>
      <w:r w:rsidR="003E05A9" w:rsidRPr="0095142E">
        <w:rPr>
          <w:rFonts w:ascii="Sakkal Majalla" w:eastAsia="Calibri" w:hAnsi="Sakkal Majalla" w:cs="Traditional Arabic"/>
          <w:sz w:val="28"/>
          <w:szCs w:val="28"/>
          <w:rtl/>
          <w:lang w:bidi="ar-EG"/>
        </w:rPr>
        <w:t xml:space="preserve">يعرف </w:t>
      </w:r>
      <w:r w:rsidR="003E05A9" w:rsidRPr="0095142E">
        <w:rPr>
          <w:rFonts w:ascii="Sakkal Majalla" w:eastAsia="Calibri" w:hAnsi="Sakkal Majalla" w:cs="Traditional Arabic"/>
          <w:sz w:val="28"/>
          <w:szCs w:val="28"/>
          <w:lang w:bidi="ar-EG"/>
        </w:rPr>
        <w:t>agency problem</w:t>
      </w:r>
      <w:r w:rsidR="003E05A9" w:rsidRPr="0095142E">
        <w:rPr>
          <w:rFonts w:ascii="Sakkal Majalla" w:eastAsia="Calibri" w:hAnsi="Sakkal Majalla" w:cs="Traditional Arabic"/>
          <w:sz w:val="28"/>
          <w:szCs w:val="28"/>
          <w:rtl/>
          <w:lang w:bidi="ar-EG"/>
        </w:rPr>
        <w:t>.</w:t>
      </w:r>
      <w:r w:rsidR="00CA4C7F" w:rsidRPr="0095142E">
        <w:rPr>
          <w:rFonts w:ascii="Sakkal Majalla" w:eastAsia="Calibri" w:hAnsi="Sakkal Majalla" w:cs="Traditional Arabic"/>
          <w:sz w:val="28"/>
          <w:szCs w:val="28"/>
          <w:rtl/>
          <w:lang w:bidi="ar-EG"/>
        </w:rPr>
        <w:t xml:space="preserve"> </w:t>
      </w:r>
      <w:r w:rsidRPr="0095142E">
        <w:rPr>
          <w:rFonts w:ascii="Sakkal Majalla" w:eastAsia="Calibri" w:hAnsi="Sakkal Majalla" w:cs="Traditional Arabic"/>
          <w:sz w:val="28"/>
          <w:szCs w:val="28"/>
          <w:lang w:bidi="ar-EG"/>
        </w:rPr>
        <w:t>(</w:t>
      </w:r>
      <w:proofErr w:type="spellStart"/>
      <w:r w:rsidRPr="0095142E">
        <w:rPr>
          <w:rFonts w:ascii="Sakkal Majalla" w:eastAsia="Calibri" w:hAnsi="Sakkal Majalla" w:cs="Traditional Arabic"/>
          <w:b/>
          <w:bCs/>
          <w:sz w:val="24"/>
          <w:szCs w:val="24"/>
          <w:lang w:bidi="ar-EG"/>
        </w:rPr>
        <w:t>Haniffa</w:t>
      </w:r>
      <w:proofErr w:type="spellEnd"/>
      <w:r w:rsidRPr="0095142E">
        <w:rPr>
          <w:rFonts w:ascii="Sakkal Majalla" w:eastAsia="Calibri" w:hAnsi="Sakkal Majalla" w:cs="Traditional Arabic"/>
          <w:b/>
          <w:bCs/>
          <w:sz w:val="24"/>
          <w:szCs w:val="24"/>
          <w:lang w:bidi="ar-EG"/>
        </w:rPr>
        <w:t xml:space="preserve"> and </w:t>
      </w:r>
      <w:proofErr w:type="spellStart"/>
      <w:r w:rsidRPr="0095142E">
        <w:rPr>
          <w:rFonts w:ascii="Sakkal Majalla" w:eastAsia="Calibri" w:hAnsi="Sakkal Majalla" w:cs="Traditional Arabic"/>
          <w:b/>
          <w:bCs/>
          <w:sz w:val="24"/>
          <w:szCs w:val="24"/>
          <w:lang w:bidi="ar-EG"/>
        </w:rPr>
        <w:t>Hudaib</w:t>
      </w:r>
      <w:proofErr w:type="spellEnd"/>
      <w:r w:rsidRPr="0095142E">
        <w:rPr>
          <w:rFonts w:ascii="Sakkal Majalla" w:eastAsia="Calibri" w:hAnsi="Sakkal Majalla" w:cs="Traditional Arabic"/>
          <w:b/>
          <w:bCs/>
          <w:sz w:val="24"/>
          <w:szCs w:val="24"/>
          <w:lang w:bidi="ar-EG"/>
        </w:rPr>
        <w:t>, 2006</w:t>
      </w:r>
      <w:r w:rsidR="00D8067A" w:rsidRPr="0095142E">
        <w:rPr>
          <w:rFonts w:ascii="Sakkal Majalla" w:eastAsia="Calibri" w:hAnsi="Sakkal Majalla" w:cs="Traditional Arabic"/>
          <w:b/>
          <w:bCs/>
          <w:sz w:val="24"/>
          <w:szCs w:val="24"/>
          <w:lang w:bidi="ar-EG"/>
        </w:rPr>
        <w:t>,</w:t>
      </w:r>
      <w:r w:rsidR="00D8067A" w:rsidRPr="0095142E">
        <w:rPr>
          <w:rFonts w:ascii="Sakkal Majalla" w:eastAsia="Times New Roman" w:hAnsi="Sakkal Majalla" w:cs="Traditional Arabic"/>
          <w:sz w:val="28"/>
          <w:szCs w:val="28"/>
        </w:rPr>
        <w:t xml:space="preserve"> </w:t>
      </w:r>
      <w:r w:rsidR="00FE6C7C" w:rsidRPr="0095142E">
        <w:rPr>
          <w:rFonts w:ascii="Sakkal Majalla" w:eastAsia="Times New Roman" w:hAnsi="Sakkal Majalla" w:cs="Traditional Arabic"/>
          <w:b/>
          <w:bCs/>
          <w:sz w:val="24"/>
          <w:szCs w:val="24"/>
        </w:rPr>
        <w:t>1034</w:t>
      </w:r>
      <w:r w:rsidR="00FE6C7C" w:rsidRPr="0095142E">
        <w:rPr>
          <w:rFonts w:ascii="Sakkal Majalla" w:eastAsia="Calibri" w:hAnsi="Sakkal Majalla" w:cs="Traditional Arabic"/>
          <w:b/>
          <w:bCs/>
          <w:sz w:val="24"/>
          <w:szCs w:val="24"/>
          <w:lang w:bidi="ar-EG"/>
        </w:rPr>
        <w:t>;</w:t>
      </w:r>
      <w:r w:rsidR="003E05A9" w:rsidRPr="0095142E">
        <w:rPr>
          <w:rFonts w:ascii="Sakkal Majalla" w:eastAsia="Calibri" w:hAnsi="Sakkal Majalla" w:cs="Traditional Arabic"/>
          <w:b/>
          <w:bCs/>
          <w:sz w:val="24"/>
          <w:szCs w:val="24"/>
          <w:lang w:bidi="ar-EG"/>
        </w:rPr>
        <w:t xml:space="preserve"> </w:t>
      </w:r>
      <w:proofErr w:type="spellStart"/>
      <w:r w:rsidR="003E05A9" w:rsidRPr="0095142E">
        <w:rPr>
          <w:rFonts w:ascii="Sakkal Majalla" w:eastAsia="Calibri" w:hAnsi="Sakkal Majalla" w:cs="Traditional Arabic"/>
          <w:b/>
          <w:bCs/>
          <w:sz w:val="24"/>
          <w:szCs w:val="24"/>
          <w:lang w:bidi="ar-EG"/>
        </w:rPr>
        <w:t>Ntim</w:t>
      </w:r>
      <w:proofErr w:type="spellEnd"/>
      <w:r w:rsidR="003E05A9" w:rsidRPr="0095142E">
        <w:rPr>
          <w:rFonts w:ascii="Sakkal Majalla" w:eastAsia="Calibri" w:hAnsi="Sakkal Majalla" w:cs="Traditional Arabic"/>
          <w:b/>
          <w:bCs/>
          <w:sz w:val="24"/>
          <w:szCs w:val="24"/>
          <w:lang w:bidi="ar-EG"/>
        </w:rPr>
        <w:t xml:space="preserve"> et al, 2012</w:t>
      </w:r>
      <w:r w:rsidR="009A04B7" w:rsidRPr="0095142E">
        <w:rPr>
          <w:rFonts w:ascii="Sakkal Majalla" w:eastAsia="Calibri" w:hAnsi="Sakkal Majalla" w:cs="Traditional Arabic"/>
          <w:b/>
          <w:bCs/>
          <w:sz w:val="24"/>
          <w:szCs w:val="24"/>
          <w:lang w:bidi="ar-EG"/>
        </w:rPr>
        <w:t>a</w:t>
      </w:r>
      <w:r w:rsidR="008258BE" w:rsidRPr="0095142E">
        <w:rPr>
          <w:rFonts w:ascii="Sakkal Majalla" w:eastAsia="Calibri" w:hAnsi="Sakkal Majalla" w:cs="Traditional Arabic"/>
          <w:b/>
          <w:bCs/>
          <w:sz w:val="24"/>
          <w:szCs w:val="24"/>
          <w:lang w:bidi="ar-EG"/>
        </w:rPr>
        <w:t>, 144</w:t>
      </w:r>
      <w:r w:rsidR="003E05A9" w:rsidRPr="0095142E">
        <w:rPr>
          <w:rFonts w:ascii="Sakkal Majalla" w:eastAsia="Calibri" w:hAnsi="Sakkal Majalla" w:cs="Traditional Arabic"/>
          <w:b/>
          <w:bCs/>
          <w:sz w:val="24"/>
          <w:szCs w:val="24"/>
          <w:lang w:bidi="ar-EG"/>
        </w:rPr>
        <w:t>)</w:t>
      </w:r>
      <w:r w:rsidR="00CA4C7F" w:rsidRPr="0095142E">
        <w:rPr>
          <w:rFonts w:ascii="Sakkal Majalla" w:eastAsia="Calibri" w:hAnsi="Sakkal Majalla" w:cs="Traditional Arabic"/>
          <w:sz w:val="28"/>
          <w:szCs w:val="28"/>
          <w:rtl/>
          <w:lang w:bidi="ar-EG"/>
        </w:rPr>
        <w:t xml:space="preserve">. </w:t>
      </w:r>
      <w:r w:rsidRPr="0095142E">
        <w:rPr>
          <w:rFonts w:ascii="Sakkal Majalla" w:eastAsia="Calibri" w:hAnsi="Sakkal Majalla" w:cs="Traditional Arabic"/>
          <w:sz w:val="28"/>
          <w:szCs w:val="28"/>
          <w:rtl/>
          <w:lang w:bidi="ar-EG"/>
        </w:rPr>
        <w:t xml:space="preserve">وقد سبب انهيار الكثير من </w:t>
      </w:r>
      <w:r w:rsidR="002D0B4A" w:rsidRPr="0095142E">
        <w:rPr>
          <w:rFonts w:ascii="Sakkal Majalla" w:eastAsia="Calibri" w:hAnsi="Sakkal Majalla" w:cs="Traditional Arabic"/>
          <w:sz w:val="28"/>
          <w:szCs w:val="28"/>
          <w:rtl/>
          <w:lang w:bidi="ar-EG"/>
        </w:rPr>
        <w:t>الشركات</w:t>
      </w:r>
      <w:r w:rsidRPr="0095142E">
        <w:rPr>
          <w:rFonts w:ascii="Sakkal Majalla" w:eastAsia="Calibri" w:hAnsi="Sakkal Majalla" w:cs="Traditional Arabic"/>
          <w:sz w:val="28"/>
          <w:szCs w:val="28"/>
          <w:rtl/>
          <w:lang w:bidi="ar-EG"/>
        </w:rPr>
        <w:t xml:space="preserve"> إلى ضياع حقوق أصحاب المصالح وبصفه خاصة المستثمرين الحاليين، كما أدى إلى فقد ثقة المستثمرين المرتقبين في المعلومات المحاسبية التي تحويها التقارير والقوائم المالية لهذه </w:t>
      </w:r>
      <w:r w:rsidR="00AB7872" w:rsidRPr="0095142E">
        <w:rPr>
          <w:rFonts w:ascii="Sakkal Majalla" w:eastAsia="Calibri" w:hAnsi="Sakkal Majalla" w:cs="Traditional Arabic"/>
          <w:sz w:val="28"/>
          <w:szCs w:val="28"/>
          <w:rtl/>
          <w:lang w:bidi="ar-EG"/>
        </w:rPr>
        <w:t xml:space="preserve">الوحدات </w:t>
      </w:r>
      <w:r w:rsidR="00A4441B" w:rsidRPr="0095142E">
        <w:rPr>
          <w:rFonts w:ascii="Sakkal Majalla" w:eastAsia="Times New Roman" w:hAnsi="Sakkal Majalla" w:cs="Traditional Arabic"/>
          <w:b/>
          <w:bCs/>
          <w:sz w:val="24"/>
          <w:szCs w:val="24"/>
        </w:rPr>
        <w:t>724)</w:t>
      </w:r>
      <w:r w:rsidR="00A4441B" w:rsidRPr="0095142E">
        <w:rPr>
          <w:rFonts w:ascii="Sakkal Majalla" w:eastAsia="Calibri" w:hAnsi="Sakkal Majalla" w:cs="Traditional Arabic"/>
          <w:b/>
          <w:bCs/>
          <w:sz w:val="24"/>
          <w:szCs w:val="24"/>
          <w:rtl/>
          <w:lang w:bidi="ar-EG"/>
        </w:rPr>
        <w:t xml:space="preserve"> </w:t>
      </w:r>
      <w:r w:rsidRPr="0095142E">
        <w:rPr>
          <w:rFonts w:ascii="Sakkal Majalla" w:eastAsia="Calibri" w:hAnsi="Sakkal Majalla" w:cs="Traditional Arabic"/>
          <w:b/>
          <w:bCs/>
          <w:sz w:val="24"/>
          <w:szCs w:val="24"/>
          <w:lang w:bidi="ar-EG"/>
        </w:rPr>
        <w:t>Liew</w:t>
      </w:r>
      <w:r w:rsidR="00A4441B" w:rsidRPr="0095142E">
        <w:rPr>
          <w:rFonts w:ascii="Sakkal Majalla" w:eastAsia="Calibri" w:hAnsi="Sakkal Majalla" w:cs="Traditional Arabic"/>
          <w:b/>
          <w:bCs/>
          <w:sz w:val="24"/>
          <w:szCs w:val="24"/>
          <w:lang w:bidi="ar-EG"/>
        </w:rPr>
        <w:t>, 2007,</w:t>
      </w:r>
      <w:r w:rsidRPr="0095142E">
        <w:rPr>
          <w:rFonts w:ascii="Sakkal Majalla" w:eastAsia="Calibri" w:hAnsi="Sakkal Majalla" w:cs="Traditional Arabic"/>
          <w:b/>
          <w:bCs/>
          <w:sz w:val="24"/>
          <w:szCs w:val="24"/>
          <w:rtl/>
          <w:lang w:bidi="ar-EG"/>
        </w:rPr>
        <w:t>)</w:t>
      </w:r>
      <w:r w:rsidRPr="0095142E">
        <w:rPr>
          <w:rFonts w:ascii="Sakkal Majalla" w:eastAsia="Calibri" w:hAnsi="Sakkal Majalla" w:cs="Traditional Arabic"/>
          <w:sz w:val="28"/>
          <w:szCs w:val="28"/>
          <w:rtl/>
          <w:lang w:bidi="ar-EG"/>
        </w:rPr>
        <w:t>.</w:t>
      </w:r>
    </w:p>
    <w:p w14:paraId="5CFC98F5" w14:textId="6539F642" w:rsidR="00655991" w:rsidRPr="0095142E" w:rsidRDefault="00655991" w:rsidP="003653E9">
      <w:pPr>
        <w:spacing w:line="240" w:lineRule="auto"/>
        <w:ind w:firstLine="566"/>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lang w:bidi="ar-EG"/>
        </w:rPr>
        <w:t xml:space="preserve">على الرغم من هذا الاهتمام المتزايد، تواجه شركات الأمن السيبراني الناشئة تحديات عدة </w:t>
      </w:r>
      <w:r w:rsidR="00D95FC1" w:rsidRPr="0095142E">
        <w:rPr>
          <w:rFonts w:ascii="Sakkal Majalla" w:eastAsia="Calibri" w:hAnsi="Sakkal Majalla" w:cs="Traditional Arabic"/>
          <w:sz w:val="28"/>
          <w:szCs w:val="28"/>
          <w:rtl/>
          <w:lang w:bidi="ar-EG"/>
        </w:rPr>
        <w:t>متمثلة</w:t>
      </w:r>
      <w:r w:rsidRPr="0095142E">
        <w:rPr>
          <w:rFonts w:ascii="Sakkal Majalla" w:eastAsia="Calibri" w:hAnsi="Sakkal Majalla" w:cs="Traditional Arabic"/>
          <w:sz w:val="28"/>
          <w:szCs w:val="28"/>
          <w:rtl/>
          <w:lang w:bidi="ar-EG"/>
        </w:rPr>
        <w:t xml:space="preserve"> </w:t>
      </w:r>
      <w:r w:rsidR="00D95FC1" w:rsidRPr="0095142E">
        <w:rPr>
          <w:rFonts w:ascii="Sakkal Majalla" w:eastAsia="Calibri" w:hAnsi="Sakkal Majalla" w:cs="Traditional Arabic"/>
          <w:sz w:val="28"/>
          <w:szCs w:val="28"/>
          <w:rtl/>
          <w:lang w:bidi="ar-EG"/>
        </w:rPr>
        <w:t>في</w:t>
      </w:r>
      <w:r w:rsidRPr="0095142E">
        <w:rPr>
          <w:rFonts w:ascii="Sakkal Majalla" w:eastAsia="Calibri" w:hAnsi="Sakkal Majalla" w:cs="Traditional Arabic"/>
          <w:sz w:val="28"/>
          <w:szCs w:val="28"/>
          <w:rtl/>
          <w:lang w:bidi="ar-EG"/>
        </w:rPr>
        <w:t xml:space="preserve"> التغيرات التقنية السريعة، ونقص الموارد المالية، والتعقيدات التنظيمية والقانونية. وتبرز أهمية هذه الدراسة في تحليل تلك التحديات والعوامل المؤثرة على استدامة هذه الشركات، مع التركيز على استيعاب النتائج المستخلصة من الدراسات السابقة في هذا المجال، مثل الدراسات المتعلقة بالأطر التنظيمية لتراخيص مراكز عمليات الأمن السيبراني المُدَارة، ودراسات الأمن السيبراني كدرع وطني لحماية المصالح الحيوية، ودراسة حالة الأمن السيبراني في </w:t>
      </w:r>
      <w:r w:rsidR="00AB7872" w:rsidRPr="0095142E">
        <w:rPr>
          <w:rFonts w:ascii="Sakkal Majalla" w:eastAsia="Calibri" w:hAnsi="Sakkal Majalla" w:cs="Traditional Arabic"/>
          <w:sz w:val="28"/>
          <w:szCs w:val="28"/>
          <w:rtl/>
          <w:lang w:bidi="ar-EG"/>
        </w:rPr>
        <w:t>المملكة،</w:t>
      </w:r>
      <w:r w:rsidRPr="0095142E">
        <w:rPr>
          <w:rFonts w:ascii="Sakkal Majalla" w:eastAsia="Calibri" w:hAnsi="Sakkal Majalla" w:cs="Traditional Arabic"/>
          <w:sz w:val="28"/>
          <w:szCs w:val="28"/>
          <w:rtl/>
          <w:lang w:bidi="ar-EG"/>
        </w:rPr>
        <w:t xml:space="preserve"> إضافة إلى الدراسات التي تناولت دور حوكمة الشركات في </w:t>
      </w:r>
      <w:r w:rsidR="00D95FC1" w:rsidRPr="0095142E">
        <w:rPr>
          <w:rFonts w:ascii="Sakkal Majalla" w:eastAsia="Calibri" w:hAnsi="Sakkal Majalla" w:cs="Traditional Arabic"/>
          <w:sz w:val="28"/>
          <w:szCs w:val="28"/>
          <w:rtl/>
          <w:lang w:bidi="ar-EG"/>
        </w:rPr>
        <w:t xml:space="preserve">نجاح </w:t>
      </w:r>
      <w:r w:rsidRPr="0095142E">
        <w:rPr>
          <w:rFonts w:ascii="Sakkal Majalla" w:eastAsia="Calibri" w:hAnsi="Sakkal Majalla" w:cs="Traditional Arabic"/>
          <w:sz w:val="28"/>
          <w:szCs w:val="28"/>
          <w:rtl/>
          <w:lang w:bidi="ar-EG"/>
        </w:rPr>
        <w:t>استدامة الشركات الناشئة في السعودية.</w:t>
      </w:r>
      <w:r w:rsidR="003653E9" w:rsidRPr="0095142E">
        <w:rPr>
          <w:rFonts w:ascii="Sakkal Majalla" w:eastAsia="Calibri" w:hAnsi="Sakkal Majalla" w:cs="Traditional Arabic"/>
          <w:sz w:val="28"/>
          <w:szCs w:val="28"/>
          <w:rtl/>
          <w:lang w:bidi="ar-EG"/>
        </w:rPr>
        <w:t xml:space="preserve">   </w:t>
      </w:r>
      <w:r w:rsidR="003653E9" w:rsidRPr="0095142E">
        <w:rPr>
          <w:rFonts w:ascii="Sakkal Majalla" w:eastAsia="Times New Roman" w:hAnsi="Sakkal Majalla" w:cs="Traditional Arabic"/>
          <w:sz w:val="28"/>
          <w:szCs w:val="28"/>
        </w:rPr>
        <w:t xml:space="preserve"> </w:t>
      </w:r>
      <w:r w:rsidR="003653E9" w:rsidRPr="0095142E">
        <w:rPr>
          <w:rFonts w:ascii="Sakkal Majalla" w:eastAsia="Times New Roman" w:hAnsi="Sakkal Majalla" w:cs="Traditional Arabic"/>
          <w:b/>
          <w:bCs/>
          <w:sz w:val="24"/>
          <w:szCs w:val="24"/>
        </w:rPr>
        <w:t>(Al-</w:t>
      </w:r>
      <w:proofErr w:type="spellStart"/>
      <w:r w:rsidR="003653E9" w:rsidRPr="0095142E">
        <w:rPr>
          <w:rFonts w:ascii="Sakkal Majalla" w:eastAsia="Times New Roman" w:hAnsi="Sakkal Majalla" w:cs="Traditional Arabic"/>
          <w:b/>
          <w:bCs/>
          <w:sz w:val="24"/>
          <w:szCs w:val="24"/>
        </w:rPr>
        <w:t>Shehri</w:t>
      </w:r>
      <w:proofErr w:type="spellEnd"/>
      <w:r w:rsidR="003653E9" w:rsidRPr="0095142E">
        <w:rPr>
          <w:rFonts w:ascii="Sakkal Majalla" w:eastAsia="Calibri" w:hAnsi="Sakkal Majalla" w:cs="Traditional Arabic"/>
          <w:b/>
          <w:bCs/>
          <w:sz w:val="24"/>
          <w:szCs w:val="24"/>
          <w:lang w:bidi="ar-EG"/>
        </w:rPr>
        <w:t xml:space="preserve"> et, al,</w:t>
      </w:r>
      <w:r w:rsidR="003653E9" w:rsidRPr="0095142E">
        <w:rPr>
          <w:rFonts w:ascii="Sakkal Majalla" w:eastAsia="Times New Roman" w:hAnsi="Sakkal Majalla" w:cs="Traditional Arabic"/>
          <w:b/>
          <w:bCs/>
          <w:sz w:val="24"/>
          <w:szCs w:val="24"/>
        </w:rPr>
        <w:t xml:space="preserve"> 2019</w:t>
      </w:r>
      <w:r w:rsidR="003653E9" w:rsidRPr="0095142E">
        <w:rPr>
          <w:rFonts w:ascii="Sakkal Majalla" w:eastAsia="Times New Roman" w:hAnsi="Sakkal Majalla" w:cs="Traditional Arabic"/>
          <w:sz w:val="28"/>
          <w:szCs w:val="28"/>
        </w:rPr>
        <w:t>)</w:t>
      </w:r>
    </w:p>
    <w:p w14:paraId="743B58DC" w14:textId="79DFCE79" w:rsidR="00AB7872" w:rsidRDefault="00534874" w:rsidP="009252B2">
      <w:pPr>
        <w:spacing w:line="240" w:lineRule="auto"/>
        <w:ind w:firstLine="566"/>
        <w:jc w:val="both"/>
        <w:rPr>
          <w:rFonts w:ascii="Sakkal Majalla" w:eastAsia="Calibri" w:hAnsi="Sakkal Majalla" w:cs="Traditional Arabic"/>
          <w:b/>
          <w:bCs/>
          <w:sz w:val="28"/>
          <w:szCs w:val="28"/>
          <w:rtl/>
          <w:lang w:bidi="ar-EG"/>
        </w:rPr>
      </w:pPr>
      <w:r w:rsidRPr="0095142E">
        <w:rPr>
          <w:rFonts w:ascii="Sakkal Majalla" w:eastAsia="Calibri" w:hAnsi="Sakkal Majalla" w:cs="Traditional Arabic"/>
          <w:sz w:val="28"/>
          <w:szCs w:val="28"/>
          <w:rtl/>
          <w:lang w:bidi="ar-EG"/>
        </w:rPr>
        <w:t>وتلتزم</w:t>
      </w:r>
      <w:r w:rsidR="00655991" w:rsidRPr="0095142E">
        <w:rPr>
          <w:rFonts w:ascii="Sakkal Majalla" w:eastAsia="Calibri" w:hAnsi="Sakkal Majalla" w:cs="Traditional Arabic"/>
          <w:sz w:val="28"/>
          <w:szCs w:val="28"/>
          <w:rtl/>
          <w:lang w:bidi="ar-EG"/>
        </w:rPr>
        <w:t xml:space="preserve"> شركات الأمن السيبراني الناشئة </w:t>
      </w:r>
      <w:r w:rsidR="0010712D" w:rsidRPr="0095142E">
        <w:rPr>
          <w:rFonts w:ascii="Sakkal Majalla" w:eastAsia="Calibri" w:hAnsi="Sakkal Majalla" w:cs="Traditional Arabic"/>
          <w:sz w:val="28"/>
          <w:szCs w:val="28"/>
          <w:rtl/>
          <w:lang w:bidi="ar-EG"/>
        </w:rPr>
        <w:t xml:space="preserve">بإجراءات حوكمة الشركات الفعالة التي تعمل من خلال المواءمة بسلاسة مع متطلبات الأطر التنظيمية في المملكة العربية السعودية بالرياض، وتعزيز الشفافية والمساءلة. والأشراف </w:t>
      </w:r>
      <w:r w:rsidR="00AB7872" w:rsidRPr="0095142E">
        <w:rPr>
          <w:rFonts w:ascii="Sakkal Majalla" w:eastAsia="Calibri" w:hAnsi="Sakkal Majalla" w:cs="Traditional Arabic"/>
          <w:sz w:val="28"/>
          <w:szCs w:val="28"/>
          <w:rtl/>
          <w:lang w:bidi="ar-EG"/>
        </w:rPr>
        <w:t>على</w:t>
      </w:r>
      <w:r w:rsidR="0010712D" w:rsidRPr="0095142E">
        <w:rPr>
          <w:rFonts w:ascii="Sakkal Majalla" w:eastAsia="Calibri" w:hAnsi="Sakkal Majalla" w:cs="Traditional Arabic"/>
          <w:sz w:val="28"/>
          <w:szCs w:val="28"/>
          <w:rtl/>
          <w:lang w:bidi="ar-EG"/>
        </w:rPr>
        <w:t xml:space="preserve"> إطار الحوكمة بما يتماشى مع التطلعات المحددة في رؤية </w:t>
      </w:r>
      <w:r w:rsidR="00AB7872" w:rsidRPr="0095142E">
        <w:rPr>
          <w:rFonts w:ascii="Sakkal Majalla" w:eastAsia="Calibri" w:hAnsi="Sakkal Majalla" w:cs="Traditional Arabic"/>
          <w:sz w:val="28"/>
          <w:szCs w:val="28"/>
          <w:rtl/>
          <w:lang w:bidi="ar-EG"/>
        </w:rPr>
        <w:t>ال سعودية2030، الفعالة</w:t>
      </w:r>
      <w:r w:rsidR="0010712D" w:rsidRPr="0095142E">
        <w:rPr>
          <w:rFonts w:ascii="Sakkal Majalla" w:eastAsia="Calibri" w:hAnsi="Sakkal Majalla" w:cs="Traditional Arabic"/>
          <w:sz w:val="28"/>
          <w:szCs w:val="28"/>
          <w:rtl/>
          <w:lang w:bidi="ar-EG"/>
        </w:rPr>
        <w:t>،</w:t>
      </w:r>
      <w:r w:rsidR="00352581" w:rsidRPr="0095142E">
        <w:rPr>
          <w:rFonts w:ascii="Sakkal Majalla" w:eastAsia="Calibri" w:hAnsi="Sakkal Majalla" w:cs="Traditional Arabic"/>
          <w:sz w:val="28"/>
          <w:szCs w:val="28"/>
          <w:rtl/>
          <w:lang w:bidi="ar-EG"/>
        </w:rPr>
        <w:t xml:space="preserve"> ولا تنحصر </w:t>
      </w:r>
      <w:r w:rsidR="00E3293D" w:rsidRPr="0095142E">
        <w:rPr>
          <w:rFonts w:ascii="Sakkal Majalla" w:eastAsia="Calibri" w:hAnsi="Sakkal Majalla" w:cs="Traditional Arabic"/>
          <w:sz w:val="28"/>
          <w:szCs w:val="28"/>
          <w:rtl/>
          <w:lang w:bidi="ar-EG"/>
        </w:rPr>
        <w:t xml:space="preserve">هذه الجهود المتفانية </w:t>
      </w:r>
      <w:r w:rsidR="00AB7872" w:rsidRPr="0095142E">
        <w:rPr>
          <w:rFonts w:ascii="Sakkal Majalla" w:eastAsia="Calibri" w:hAnsi="Sakkal Majalla" w:cs="Traditional Arabic"/>
          <w:sz w:val="28"/>
          <w:szCs w:val="28"/>
          <w:rtl/>
          <w:lang w:bidi="ar-EG"/>
        </w:rPr>
        <w:t>على</w:t>
      </w:r>
      <w:r w:rsidR="00E3293D" w:rsidRPr="0095142E">
        <w:rPr>
          <w:rFonts w:ascii="Sakkal Majalla" w:eastAsia="Calibri" w:hAnsi="Sakkal Majalla" w:cs="Traditional Arabic"/>
          <w:sz w:val="28"/>
          <w:szCs w:val="28"/>
          <w:rtl/>
          <w:lang w:bidi="ar-EG"/>
        </w:rPr>
        <w:t xml:space="preserve"> استدامة نموذج الأعمال فحسب، بل تعزيز أيضاً </w:t>
      </w:r>
      <w:r w:rsidR="00AB7872" w:rsidRPr="0095142E">
        <w:rPr>
          <w:rFonts w:ascii="Sakkal Majalla" w:eastAsia="Calibri" w:hAnsi="Sakkal Majalla" w:cs="Traditional Arabic"/>
          <w:sz w:val="28"/>
          <w:szCs w:val="28"/>
          <w:rtl/>
          <w:lang w:bidi="ar-EG"/>
        </w:rPr>
        <w:t>على</w:t>
      </w:r>
      <w:r w:rsidR="00E3293D" w:rsidRPr="0095142E">
        <w:rPr>
          <w:rFonts w:ascii="Sakkal Majalla" w:eastAsia="Calibri" w:hAnsi="Sakkal Majalla" w:cs="Traditional Arabic"/>
          <w:sz w:val="28"/>
          <w:szCs w:val="28"/>
          <w:rtl/>
          <w:lang w:bidi="ar-EG"/>
        </w:rPr>
        <w:t xml:space="preserve"> الالتزام باستراتيجية النمو الخاصة بشركات الأمن السيبراني الناشئة</w:t>
      </w:r>
      <w:r w:rsidR="001E4C76" w:rsidRPr="0095142E">
        <w:rPr>
          <w:rFonts w:ascii="Sakkal Majalla" w:eastAsia="Calibri" w:hAnsi="Sakkal Majalla" w:cs="Traditional Arabic"/>
          <w:sz w:val="28"/>
          <w:szCs w:val="28"/>
          <w:rtl/>
          <w:lang w:bidi="ar-EG"/>
        </w:rPr>
        <w:t xml:space="preserve">. </w:t>
      </w:r>
      <w:r w:rsidR="001E4C76" w:rsidRPr="0095142E">
        <w:rPr>
          <w:rFonts w:ascii="Sakkal Majalla" w:eastAsia="Calibri" w:hAnsi="Sakkal Majalla" w:cs="Traditional Arabic"/>
          <w:b/>
          <w:bCs/>
          <w:sz w:val="28"/>
          <w:szCs w:val="28"/>
          <w:rtl/>
          <w:lang w:bidi="ar-EG"/>
        </w:rPr>
        <w:t>(تقرير الاستدامة، 2023، 21)</w:t>
      </w:r>
    </w:p>
    <w:p w14:paraId="1A00E0A2" w14:textId="2EB67740" w:rsidR="003A28FC" w:rsidRDefault="003A28FC" w:rsidP="009252B2">
      <w:pPr>
        <w:spacing w:line="240" w:lineRule="auto"/>
        <w:ind w:firstLine="566"/>
        <w:jc w:val="both"/>
        <w:rPr>
          <w:rFonts w:ascii="Sakkal Majalla" w:eastAsia="Calibri" w:hAnsi="Sakkal Majalla" w:cs="Traditional Arabic"/>
          <w:b/>
          <w:bCs/>
          <w:sz w:val="28"/>
          <w:szCs w:val="28"/>
          <w:rtl/>
          <w:lang w:bidi="ar-EG"/>
        </w:rPr>
      </w:pPr>
    </w:p>
    <w:p w14:paraId="129B8D83" w14:textId="77777777" w:rsidR="003A28FC" w:rsidRPr="0095142E" w:rsidRDefault="003A28FC" w:rsidP="009252B2">
      <w:pPr>
        <w:spacing w:line="240" w:lineRule="auto"/>
        <w:ind w:firstLine="566"/>
        <w:jc w:val="both"/>
        <w:rPr>
          <w:rFonts w:ascii="Sakkal Majalla" w:eastAsia="Calibri" w:hAnsi="Sakkal Majalla" w:cs="Traditional Arabic"/>
          <w:b/>
          <w:bCs/>
          <w:sz w:val="28"/>
          <w:szCs w:val="28"/>
          <w:rtl/>
          <w:lang w:bidi="ar-EG"/>
        </w:rPr>
      </w:pPr>
    </w:p>
    <w:p w14:paraId="3FE2E394" w14:textId="6CDCDA50" w:rsidR="002C70FF" w:rsidRPr="0095142E" w:rsidRDefault="00EB20B0" w:rsidP="00DF4AD2">
      <w:pPr>
        <w:spacing w:before="240" w:after="160" w:line="259" w:lineRule="auto"/>
        <w:rPr>
          <w:rFonts w:ascii="Sakkal Majalla" w:eastAsia="Calibri" w:hAnsi="Sakkal Majalla" w:cs="Traditional Arabic"/>
          <w:b/>
          <w:bCs/>
          <w:sz w:val="32"/>
          <w:szCs w:val="32"/>
          <w:u w:val="single"/>
          <w:rtl/>
          <w:lang w:bidi="ar-EG"/>
        </w:rPr>
      </w:pPr>
      <w:r>
        <w:rPr>
          <w:rFonts w:ascii="Sakkal Majalla" w:eastAsia="Calibri" w:hAnsi="Sakkal Majalla" w:cs="Traditional Arabic" w:hint="cs"/>
          <w:b/>
          <w:bCs/>
          <w:sz w:val="32"/>
          <w:szCs w:val="32"/>
          <w:u w:val="single"/>
          <w:rtl/>
          <w:lang w:bidi="ar-EG"/>
        </w:rPr>
        <w:lastRenderedPageBreak/>
        <w:t>1/1</w:t>
      </w:r>
      <w:r w:rsidR="002C70FF" w:rsidRPr="0095142E">
        <w:rPr>
          <w:rFonts w:ascii="Sakkal Majalla" w:eastAsia="Calibri" w:hAnsi="Sakkal Majalla" w:cs="Traditional Arabic"/>
          <w:b/>
          <w:bCs/>
          <w:sz w:val="32"/>
          <w:szCs w:val="32"/>
          <w:u w:val="single"/>
          <w:rtl/>
          <w:lang w:bidi="ar-EG"/>
        </w:rPr>
        <w:t xml:space="preserve"> مشكلة الدراسة.</w:t>
      </w:r>
    </w:p>
    <w:p w14:paraId="7E417B14" w14:textId="1019208F" w:rsidR="00DE3587" w:rsidRPr="0095142E" w:rsidRDefault="00DE3587" w:rsidP="00AB7872">
      <w:pPr>
        <w:spacing w:line="240" w:lineRule="auto"/>
        <w:ind w:firstLine="566"/>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lang w:bidi="ar-EG"/>
        </w:rPr>
        <w:t xml:space="preserve">في السنوات الأخيرة وفي ظل العولمة وانفتاح الأسواق وخاصة عندما أطاحت الأزمات </w:t>
      </w:r>
      <w:r w:rsidR="006D5CB2" w:rsidRPr="0095142E">
        <w:rPr>
          <w:rFonts w:ascii="Sakkal Majalla" w:eastAsia="Calibri" w:hAnsi="Sakkal Majalla" w:cs="Traditional Arabic"/>
          <w:sz w:val="28"/>
          <w:szCs w:val="28"/>
          <w:rtl/>
          <w:lang w:bidi="ar-EG"/>
        </w:rPr>
        <w:t>المالية</w:t>
      </w:r>
      <w:r w:rsidRPr="0095142E">
        <w:rPr>
          <w:rFonts w:ascii="Sakkal Majalla" w:eastAsia="Calibri" w:hAnsi="Sakkal Majalla" w:cs="Traditional Arabic"/>
          <w:sz w:val="28"/>
          <w:szCs w:val="28"/>
          <w:rtl/>
          <w:lang w:bidi="ar-EG"/>
        </w:rPr>
        <w:t xml:space="preserve"> العالمية باقتصاديات </w:t>
      </w:r>
      <w:r w:rsidR="006D5CB2" w:rsidRPr="0095142E">
        <w:rPr>
          <w:rFonts w:ascii="Sakkal Majalla" w:eastAsia="Calibri" w:hAnsi="Sakkal Majalla" w:cs="Traditional Arabic"/>
          <w:sz w:val="28"/>
          <w:szCs w:val="28"/>
          <w:rtl/>
          <w:lang w:bidi="ar-EG"/>
        </w:rPr>
        <w:t>العديد</w:t>
      </w:r>
      <w:r w:rsidRPr="0095142E">
        <w:rPr>
          <w:rFonts w:ascii="Sakkal Majalla" w:eastAsia="Calibri" w:hAnsi="Sakkal Majalla" w:cs="Traditional Arabic"/>
          <w:sz w:val="28"/>
          <w:szCs w:val="28"/>
          <w:rtl/>
          <w:lang w:bidi="ar-EG"/>
        </w:rPr>
        <w:t xml:space="preserve"> من الدول برزت أهمية الحوكمة وأصبحت تحظي بأهمية بالغة في المؤسسات الاقتصادية لما تعود به من نفع على المؤسسات نفسها والمجتمع بأسره</w:t>
      </w:r>
      <w:r w:rsidR="00E5067B" w:rsidRPr="0095142E">
        <w:rPr>
          <w:rFonts w:ascii="Sakkal Majalla" w:eastAsia="Calibri" w:hAnsi="Sakkal Majalla" w:cs="Traditional Arabic"/>
          <w:sz w:val="28"/>
          <w:szCs w:val="28"/>
          <w:rtl/>
          <w:lang w:bidi="ar-EG"/>
        </w:rPr>
        <w:t>. (</w:t>
      </w:r>
      <w:r w:rsidR="004C0BEA" w:rsidRPr="0095142E">
        <w:rPr>
          <w:rFonts w:ascii="Sakkal Majalla" w:eastAsia="Calibri" w:hAnsi="Sakkal Majalla" w:cs="Traditional Arabic"/>
          <w:sz w:val="28"/>
          <w:szCs w:val="28"/>
          <w:rtl/>
          <w:lang w:bidi="ar-EG"/>
        </w:rPr>
        <w:t xml:space="preserve">غضبان، </w:t>
      </w:r>
      <w:r w:rsidR="00E5067B" w:rsidRPr="0095142E">
        <w:rPr>
          <w:rFonts w:ascii="Sakkal Majalla" w:eastAsia="Calibri" w:hAnsi="Sakkal Majalla" w:cs="Traditional Arabic"/>
          <w:sz w:val="28"/>
          <w:szCs w:val="28"/>
          <w:rtl/>
          <w:lang w:bidi="ar-EG"/>
        </w:rPr>
        <w:t xml:space="preserve">حسام </w:t>
      </w:r>
      <w:r w:rsidR="006D5CB2" w:rsidRPr="0095142E">
        <w:rPr>
          <w:rFonts w:ascii="Sakkal Majalla" w:eastAsia="Calibri" w:hAnsi="Sakkal Majalla" w:cs="Traditional Arabic"/>
          <w:sz w:val="28"/>
          <w:szCs w:val="28"/>
          <w:rtl/>
          <w:lang w:bidi="ar-EG"/>
        </w:rPr>
        <w:t>الدين</w:t>
      </w:r>
      <w:r w:rsidR="00E5067B" w:rsidRPr="0095142E">
        <w:rPr>
          <w:rFonts w:ascii="Sakkal Majalla" w:eastAsia="Calibri" w:hAnsi="Sakkal Majalla" w:cs="Traditional Arabic"/>
          <w:sz w:val="28"/>
          <w:szCs w:val="28"/>
          <w:rtl/>
          <w:lang w:bidi="ar-EG"/>
        </w:rPr>
        <w:t>، 2015</w:t>
      </w:r>
      <w:r w:rsidR="002E4DD8" w:rsidRPr="0095142E">
        <w:rPr>
          <w:rFonts w:ascii="Sakkal Majalla" w:eastAsia="Calibri" w:hAnsi="Sakkal Majalla" w:cs="Traditional Arabic"/>
          <w:sz w:val="28"/>
          <w:szCs w:val="28"/>
          <w:rtl/>
          <w:lang w:bidi="ar-EG"/>
        </w:rPr>
        <w:t>، 33</w:t>
      </w:r>
      <w:r w:rsidR="00E5067B" w:rsidRPr="0095142E">
        <w:rPr>
          <w:rFonts w:ascii="Sakkal Majalla" w:eastAsia="Calibri" w:hAnsi="Sakkal Majalla" w:cs="Traditional Arabic"/>
          <w:sz w:val="28"/>
          <w:szCs w:val="28"/>
          <w:rtl/>
          <w:lang w:bidi="ar-EG"/>
        </w:rPr>
        <w:t xml:space="preserve">) </w:t>
      </w:r>
    </w:p>
    <w:p w14:paraId="311BB80F" w14:textId="78241D5E" w:rsidR="002E4DD8" w:rsidRPr="0095142E" w:rsidRDefault="00B9340F" w:rsidP="00AB7872">
      <w:pPr>
        <w:spacing w:line="240" w:lineRule="auto"/>
        <w:ind w:firstLine="566"/>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lang w:bidi="ar-EG"/>
        </w:rPr>
        <w:t xml:space="preserve">وفي ظل </w:t>
      </w:r>
      <w:r w:rsidR="002E4DD8" w:rsidRPr="0095142E">
        <w:rPr>
          <w:rFonts w:ascii="Sakkal Majalla" w:eastAsia="Calibri" w:hAnsi="Sakkal Majalla" w:cs="Traditional Arabic"/>
          <w:sz w:val="28"/>
          <w:szCs w:val="28"/>
          <w:rtl/>
          <w:lang w:bidi="ar-EG"/>
        </w:rPr>
        <w:t>تعقد</w:t>
      </w:r>
      <w:r w:rsidRPr="0095142E">
        <w:rPr>
          <w:rFonts w:ascii="Sakkal Majalla" w:eastAsia="Calibri" w:hAnsi="Sakkal Majalla" w:cs="Traditional Arabic"/>
          <w:sz w:val="28"/>
          <w:szCs w:val="28"/>
          <w:rtl/>
          <w:lang w:bidi="ar-EG"/>
        </w:rPr>
        <w:t xml:space="preserve"> الوسط الاقتصادي وكثرة المتغيرات، برز التطور الحاصل على تنوع مجالات الاستثمار </w:t>
      </w:r>
      <w:r w:rsidR="00AB7872" w:rsidRPr="0095142E">
        <w:rPr>
          <w:rFonts w:ascii="Sakkal Majalla" w:eastAsia="Calibri" w:hAnsi="Sakkal Majalla" w:cs="Traditional Arabic"/>
          <w:sz w:val="28"/>
          <w:szCs w:val="28"/>
          <w:rtl/>
          <w:lang w:bidi="ar-EG"/>
        </w:rPr>
        <w:t>ليشمل</w:t>
      </w:r>
      <w:r w:rsidRPr="0095142E">
        <w:rPr>
          <w:rFonts w:ascii="Sakkal Majalla" w:eastAsia="Calibri" w:hAnsi="Sakkal Majalla" w:cs="Traditional Arabic"/>
          <w:sz w:val="28"/>
          <w:szCs w:val="28"/>
          <w:rtl/>
          <w:lang w:bidi="ar-EG"/>
        </w:rPr>
        <w:t xml:space="preserve"> </w:t>
      </w:r>
      <w:r w:rsidR="00AB7872" w:rsidRPr="0095142E">
        <w:rPr>
          <w:rFonts w:ascii="Sakkal Majalla" w:eastAsia="Calibri" w:hAnsi="Sakkal Majalla" w:cs="Traditional Arabic"/>
          <w:sz w:val="28"/>
          <w:szCs w:val="28"/>
          <w:rtl/>
          <w:lang w:bidi="ar-EG"/>
        </w:rPr>
        <w:t>ويأخذ</w:t>
      </w:r>
      <w:r w:rsidRPr="0095142E">
        <w:rPr>
          <w:rFonts w:ascii="Sakkal Majalla" w:eastAsia="Calibri" w:hAnsi="Sakkal Majalla" w:cs="Traditional Arabic"/>
          <w:sz w:val="28"/>
          <w:szCs w:val="28"/>
          <w:rtl/>
          <w:lang w:bidi="ar-EG"/>
        </w:rPr>
        <w:t xml:space="preserve"> أشكال جديدة </w:t>
      </w:r>
      <w:r w:rsidR="00AB7872" w:rsidRPr="0095142E">
        <w:rPr>
          <w:rFonts w:ascii="Sakkal Majalla" w:eastAsia="Calibri" w:hAnsi="Sakkal Majalla" w:cs="Traditional Arabic"/>
          <w:sz w:val="28"/>
          <w:szCs w:val="28"/>
          <w:rtl/>
          <w:lang w:bidi="ar-EG"/>
        </w:rPr>
        <w:t>ومزيداً</w:t>
      </w:r>
      <w:r w:rsidRPr="0095142E">
        <w:rPr>
          <w:rFonts w:ascii="Sakkal Majalla" w:eastAsia="Calibri" w:hAnsi="Sakkal Majalla" w:cs="Traditional Arabic"/>
          <w:sz w:val="28"/>
          <w:szCs w:val="28"/>
          <w:rtl/>
          <w:lang w:bidi="ar-EG"/>
        </w:rPr>
        <w:t xml:space="preserve"> من القنوات الرقمية والنماذج المبتكرة، لتظهر الشركات الناشئة التي </w:t>
      </w:r>
      <w:r w:rsidR="006D5CB2" w:rsidRPr="0095142E">
        <w:rPr>
          <w:rFonts w:ascii="Sakkal Majalla" w:eastAsia="Calibri" w:hAnsi="Sakkal Majalla" w:cs="Traditional Arabic"/>
          <w:sz w:val="28"/>
          <w:szCs w:val="28"/>
          <w:rtl/>
          <w:lang w:bidi="ar-EG"/>
        </w:rPr>
        <w:t>لديها</w:t>
      </w:r>
      <w:r w:rsidRPr="0095142E">
        <w:rPr>
          <w:rFonts w:ascii="Sakkal Majalla" w:eastAsia="Calibri" w:hAnsi="Sakkal Majalla" w:cs="Traditional Arabic"/>
          <w:sz w:val="28"/>
          <w:szCs w:val="28"/>
          <w:rtl/>
          <w:lang w:bidi="ar-EG"/>
        </w:rPr>
        <w:t xml:space="preserve"> إمكانيات هائلة لتكون ثورة في الاقتصاد العالمي، ومع تزايد عددها في العالم أصبح ضرورة </w:t>
      </w:r>
      <w:r w:rsidR="006D5CB2" w:rsidRPr="0095142E">
        <w:rPr>
          <w:rFonts w:ascii="Sakkal Majalla" w:eastAsia="Calibri" w:hAnsi="Sakkal Majalla" w:cs="Traditional Arabic"/>
          <w:sz w:val="28"/>
          <w:szCs w:val="28"/>
          <w:rtl/>
          <w:lang w:bidi="ar-EG"/>
        </w:rPr>
        <w:t>تبنيها</w:t>
      </w:r>
      <w:r w:rsidRPr="0095142E">
        <w:rPr>
          <w:rFonts w:ascii="Sakkal Majalla" w:eastAsia="Calibri" w:hAnsi="Sakkal Majalla" w:cs="Traditional Arabic"/>
          <w:sz w:val="28"/>
          <w:szCs w:val="28"/>
          <w:rtl/>
          <w:lang w:bidi="ar-EG"/>
        </w:rPr>
        <w:t xml:space="preserve"> لمبادئ وضوابط الحوكمة من القضايا الرئيسية المختلف </w:t>
      </w:r>
      <w:r w:rsidR="00AB7872" w:rsidRPr="0095142E">
        <w:rPr>
          <w:rFonts w:ascii="Sakkal Majalla" w:eastAsia="Calibri" w:hAnsi="Sakkal Majalla" w:cs="Traditional Arabic"/>
          <w:sz w:val="28"/>
          <w:szCs w:val="28"/>
          <w:rtl/>
          <w:lang w:bidi="ar-EG"/>
        </w:rPr>
        <w:t>فيها</w:t>
      </w:r>
      <w:r w:rsidRPr="0095142E">
        <w:rPr>
          <w:rFonts w:ascii="Sakkal Majalla" w:eastAsia="Calibri" w:hAnsi="Sakkal Majalla" w:cs="Traditional Arabic"/>
          <w:sz w:val="28"/>
          <w:szCs w:val="28"/>
          <w:rtl/>
          <w:lang w:bidi="ar-EG"/>
        </w:rPr>
        <w:t xml:space="preserve">، فهناك تباين في الرؤى ووجهات النظر </w:t>
      </w:r>
      <w:r w:rsidR="00AB7872" w:rsidRPr="0095142E">
        <w:rPr>
          <w:rFonts w:ascii="Sakkal Majalla" w:eastAsia="Calibri" w:hAnsi="Sakkal Majalla" w:cs="Traditional Arabic"/>
          <w:sz w:val="28"/>
          <w:szCs w:val="28"/>
          <w:rtl/>
          <w:lang w:bidi="ar-EG"/>
        </w:rPr>
        <w:t>بين</w:t>
      </w:r>
      <w:r w:rsidRPr="0095142E">
        <w:rPr>
          <w:rFonts w:ascii="Sakkal Majalla" w:eastAsia="Calibri" w:hAnsi="Sakkal Majalla" w:cs="Traditional Arabic"/>
          <w:sz w:val="28"/>
          <w:szCs w:val="28"/>
          <w:rtl/>
          <w:lang w:bidi="ar-EG"/>
        </w:rPr>
        <w:t xml:space="preserve"> المستثمرين والباحثين و</w:t>
      </w:r>
      <w:r w:rsidR="00AB7872" w:rsidRPr="0095142E">
        <w:rPr>
          <w:rFonts w:ascii="Sakkal Majalla" w:eastAsia="Calibri" w:hAnsi="Sakkal Majalla" w:cs="Traditional Arabic"/>
          <w:sz w:val="28"/>
          <w:szCs w:val="28"/>
          <w:rtl/>
          <w:lang w:bidi="ar-EG"/>
        </w:rPr>
        <w:t>الأكاديميين</w:t>
      </w:r>
      <w:r w:rsidRPr="0095142E">
        <w:rPr>
          <w:rFonts w:ascii="Sakkal Majalla" w:eastAsia="Calibri" w:hAnsi="Sakkal Majalla" w:cs="Traditional Arabic"/>
          <w:sz w:val="28"/>
          <w:szCs w:val="28"/>
          <w:rtl/>
          <w:lang w:bidi="ar-EG"/>
        </w:rPr>
        <w:t xml:space="preserve"> حول أهمية تبنى ضوابط وإجراءات الحوكمة في الشركات الناشئة.</w:t>
      </w:r>
      <w:r w:rsidR="00C17F36" w:rsidRPr="0095142E">
        <w:rPr>
          <w:rFonts w:ascii="Sakkal Majalla" w:eastAsia="Calibri" w:hAnsi="Sakkal Majalla" w:cs="Traditional Arabic"/>
          <w:sz w:val="28"/>
          <w:szCs w:val="28"/>
          <w:rtl/>
          <w:lang w:bidi="ar-EG"/>
        </w:rPr>
        <w:t xml:space="preserve"> </w:t>
      </w:r>
      <w:r w:rsidR="002E4DD8" w:rsidRPr="0095142E">
        <w:rPr>
          <w:rFonts w:ascii="Sakkal Majalla" w:eastAsia="Calibri" w:hAnsi="Sakkal Majalla" w:cs="Traditional Arabic"/>
          <w:sz w:val="28"/>
          <w:szCs w:val="28"/>
          <w:rtl/>
          <w:lang w:bidi="ar-EG"/>
        </w:rPr>
        <w:t xml:space="preserve">وهذا ما أكدت عليه دراسة حكيم العطوى والتي بعنوان "دور وأهمية ثقافة حوكمة الشركات على استدامة الشركات الناشئة: دراسة ميدانية"، حيث </w:t>
      </w:r>
      <w:r w:rsidR="00A47E49" w:rsidRPr="0095142E">
        <w:rPr>
          <w:rFonts w:ascii="Sakkal Majalla" w:eastAsia="Calibri" w:hAnsi="Sakkal Majalla" w:cs="Traditional Arabic"/>
          <w:sz w:val="28"/>
          <w:szCs w:val="28"/>
          <w:rtl/>
          <w:lang w:bidi="ar-EG"/>
        </w:rPr>
        <w:t>استهدفت دراسة والتي بعنوان " دور وأهمية إرساء ثقافة حوكمة الشركات على استدامة شركات</w:t>
      </w:r>
      <w:r w:rsidR="009F72E3" w:rsidRPr="0095142E">
        <w:rPr>
          <w:rFonts w:ascii="Sakkal Majalla" w:eastAsia="Calibri" w:hAnsi="Sakkal Majalla" w:cs="Traditional Arabic"/>
          <w:sz w:val="28"/>
          <w:szCs w:val="28"/>
          <w:rtl/>
          <w:lang w:bidi="ar-EG"/>
        </w:rPr>
        <w:t xml:space="preserve"> الأمن السيبراني</w:t>
      </w:r>
      <w:r w:rsidR="00A47E49" w:rsidRPr="0095142E">
        <w:rPr>
          <w:rFonts w:ascii="Sakkal Majalla" w:eastAsia="Calibri" w:hAnsi="Sakkal Majalla" w:cs="Traditional Arabic"/>
          <w:sz w:val="28"/>
          <w:szCs w:val="28"/>
          <w:rtl/>
          <w:lang w:bidi="ar-EG"/>
        </w:rPr>
        <w:t xml:space="preserve"> الناشئة"</w:t>
      </w:r>
      <w:r w:rsidR="008517AB" w:rsidRPr="0095142E">
        <w:rPr>
          <w:rFonts w:ascii="Sakkal Majalla" w:eastAsia="Calibri" w:hAnsi="Sakkal Majalla" w:cs="Traditional Arabic"/>
          <w:sz w:val="28"/>
          <w:szCs w:val="28"/>
          <w:rtl/>
          <w:lang w:bidi="ar-EG"/>
        </w:rPr>
        <w:t xml:space="preserve"> </w:t>
      </w:r>
      <w:r w:rsidR="00A47E49" w:rsidRPr="0095142E">
        <w:rPr>
          <w:rFonts w:ascii="Sakkal Majalla" w:eastAsia="Calibri" w:hAnsi="Sakkal Majalla" w:cs="Traditional Arabic"/>
          <w:sz w:val="28"/>
          <w:szCs w:val="28"/>
          <w:rtl/>
          <w:lang w:bidi="ar-EG"/>
        </w:rPr>
        <w:t xml:space="preserve">تقديم رؤية صريحة لرواد الأعمال وكبار المستثمرين </w:t>
      </w:r>
      <w:r w:rsidR="00AB7872" w:rsidRPr="0095142E">
        <w:rPr>
          <w:rFonts w:ascii="Sakkal Majalla" w:eastAsia="Calibri" w:hAnsi="Sakkal Majalla" w:cs="Traditional Arabic"/>
          <w:sz w:val="28"/>
          <w:szCs w:val="28"/>
          <w:rtl/>
          <w:lang w:bidi="ar-EG"/>
        </w:rPr>
        <w:t>والأكاديميين</w:t>
      </w:r>
      <w:r w:rsidR="00A47E49" w:rsidRPr="0095142E">
        <w:rPr>
          <w:rFonts w:ascii="Sakkal Majalla" w:eastAsia="Calibri" w:hAnsi="Sakkal Majalla" w:cs="Traditional Arabic"/>
          <w:sz w:val="28"/>
          <w:szCs w:val="28"/>
          <w:rtl/>
          <w:lang w:bidi="ar-EG"/>
        </w:rPr>
        <w:t xml:space="preserve"> وأصحاب الشركات الناشئة حول أهمية تبني ضوابط وإجراءات الحوكمة في الشركات الناشئة لمساعدتها على التغلب على التحديات والصعوبات وتوجيهها في كل مرحلة من مراحل النمو والتطور. وتوصلت نتائج الدراسة </w:t>
      </w:r>
      <w:r w:rsidR="006D5CB2" w:rsidRPr="0095142E">
        <w:rPr>
          <w:rFonts w:ascii="Sakkal Majalla" w:eastAsia="Calibri" w:hAnsi="Sakkal Majalla" w:cs="Traditional Arabic"/>
          <w:sz w:val="28"/>
          <w:szCs w:val="28"/>
          <w:rtl/>
          <w:lang w:bidi="ar-EG"/>
        </w:rPr>
        <w:t>إلى</w:t>
      </w:r>
      <w:r w:rsidR="00A47E49" w:rsidRPr="0095142E">
        <w:rPr>
          <w:rFonts w:ascii="Sakkal Majalla" w:eastAsia="Calibri" w:hAnsi="Sakkal Majalla" w:cs="Traditional Arabic"/>
          <w:sz w:val="28"/>
          <w:szCs w:val="28"/>
          <w:rtl/>
          <w:lang w:bidi="ar-EG"/>
        </w:rPr>
        <w:t xml:space="preserve"> علاقة طردية مما يعكس مصداقية وصلاحية أداة الدراسة للتطبيق؛ حيث تم رفض الفرضية الصفرية، وقبول الفرضية البديلة التي تنص على أنه </w:t>
      </w:r>
      <w:r w:rsidR="006D5CB2" w:rsidRPr="0095142E">
        <w:rPr>
          <w:rFonts w:ascii="Sakkal Majalla" w:eastAsia="Calibri" w:hAnsi="Sakkal Majalla" w:cs="Traditional Arabic"/>
          <w:sz w:val="28"/>
          <w:szCs w:val="28"/>
          <w:rtl/>
          <w:lang w:bidi="ar-EG"/>
        </w:rPr>
        <w:t>يوجد</w:t>
      </w:r>
      <w:r w:rsidR="00A47E49" w:rsidRPr="0095142E">
        <w:rPr>
          <w:rFonts w:ascii="Sakkal Majalla" w:eastAsia="Calibri" w:hAnsi="Sakkal Majalla" w:cs="Traditional Arabic"/>
          <w:sz w:val="28"/>
          <w:szCs w:val="28"/>
          <w:rtl/>
          <w:lang w:bidi="ar-EG"/>
        </w:rPr>
        <w:t xml:space="preserve"> أثر ذو دلالة إحصائية عند مستوى معنوية </w:t>
      </w:r>
      <w:r w:rsidR="00AB7872" w:rsidRPr="0095142E">
        <w:rPr>
          <w:rFonts w:ascii="Sakkal Majalla" w:eastAsia="Calibri" w:hAnsi="Sakkal Majalla" w:cs="Traditional Arabic"/>
          <w:sz w:val="28"/>
          <w:szCs w:val="28"/>
          <w:rtl/>
          <w:lang w:bidi="ar-EG"/>
        </w:rPr>
        <w:t>(</w:t>
      </w:r>
      <w:r w:rsidR="00AB7872" w:rsidRPr="0095142E">
        <w:rPr>
          <w:rFonts w:ascii="Cambria" w:eastAsia="Calibri" w:hAnsi="Cambria" w:cs="Traditional Arabic"/>
          <w:sz w:val="28"/>
          <w:szCs w:val="28"/>
          <w:lang w:bidi="ar-EG"/>
        </w:rPr>
        <w:t>α</w:t>
      </w:r>
      <w:r w:rsidR="00A47E49" w:rsidRPr="0095142E">
        <w:rPr>
          <w:rFonts w:ascii="Sakkal Majalla" w:eastAsia="Calibri" w:hAnsi="Sakkal Majalla" w:cs="Traditional Arabic"/>
          <w:sz w:val="28"/>
          <w:szCs w:val="28"/>
          <w:lang w:bidi="ar-EG"/>
        </w:rPr>
        <w:t xml:space="preserve"> ≤ </w:t>
      </w:r>
      <w:r w:rsidR="00AB7872" w:rsidRPr="0095142E">
        <w:rPr>
          <w:rFonts w:ascii="Sakkal Majalla" w:eastAsia="Calibri" w:hAnsi="Sakkal Majalla" w:cs="Traditional Arabic"/>
          <w:sz w:val="28"/>
          <w:szCs w:val="28"/>
          <w:lang w:bidi="ar-EG"/>
        </w:rPr>
        <w:t>0.05</w:t>
      </w:r>
      <w:r w:rsidR="00AB7872" w:rsidRPr="0095142E">
        <w:rPr>
          <w:rFonts w:ascii="Sakkal Majalla" w:eastAsia="Calibri" w:hAnsi="Sakkal Majalla" w:cs="Traditional Arabic"/>
          <w:sz w:val="28"/>
          <w:szCs w:val="28"/>
          <w:rtl/>
          <w:lang w:bidi="ar-EG"/>
        </w:rPr>
        <w:t>)</w:t>
      </w:r>
      <w:r w:rsidR="00A47E49" w:rsidRPr="0095142E">
        <w:rPr>
          <w:rFonts w:ascii="Sakkal Majalla" w:eastAsia="Calibri" w:hAnsi="Sakkal Majalla" w:cs="Traditional Arabic"/>
          <w:sz w:val="28"/>
          <w:szCs w:val="28"/>
          <w:rtl/>
          <w:lang w:bidi="ar-EG"/>
        </w:rPr>
        <w:t xml:space="preserve">، </w:t>
      </w:r>
      <w:r w:rsidR="002B0B26" w:rsidRPr="0095142E">
        <w:rPr>
          <w:rFonts w:ascii="Sakkal Majalla" w:eastAsia="Calibri" w:hAnsi="Sakkal Majalla" w:cs="Traditional Arabic"/>
          <w:sz w:val="28"/>
          <w:szCs w:val="28"/>
          <w:rtl/>
          <w:lang w:bidi="ar-EG"/>
        </w:rPr>
        <w:t>وأهمية</w:t>
      </w:r>
      <w:r w:rsidR="00A47E49" w:rsidRPr="0095142E">
        <w:rPr>
          <w:rFonts w:ascii="Sakkal Majalla" w:eastAsia="Calibri" w:hAnsi="Sakkal Majalla" w:cs="Traditional Arabic"/>
          <w:sz w:val="28"/>
          <w:szCs w:val="28"/>
          <w:rtl/>
          <w:lang w:bidi="ar-EG"/>
        </w:rPr>
        <w:t xml:space="preserve"> وجود أساس لإطار فعال لحوكمة الشركات لدى الشركات الناشئة</w:t>
      </w:r>
      <w:r w:rsidR="00F92890" w:rsidRPr="0095142E">
        <w:rPr>
          <w:rFonts w:ascii="Sakkal Majalla" w:eastAsia="Calibri" w:hAnsi="Sakkal Majalla" w:cs="Traditional Arabic"/>
          <w:sz w:val="28"/>
          <w:szCs w:val="28"/>
          <w:rtl/>
          <w:lang w:bidi="ar-EG"/>
        </w:rPr>
        <w:t xml:space="preserve">، كما تم رفض الفرضية الصفرية، وقبول </w:t>
      </w:r>
      <w:r w:rsidR="002B0B26" w:rsidRPr="0095142E">
        <w:rPr>
          <w:rFonts w:ascii="Sakkal Majalla" w:eastAsia="Calibri" w:hAnsi="Sakkal Majalla" w:cs="Traditional Arabic"/>
          <w:sz w:val="28"/>
          <w:szCs w:val="28"/>
          <w:rtl/>
          <w:lang w:bidi="ar-EG"/>
        </w:rPr>
        <w:t>الفرضية</w:t>
      </w:r>
      <w:r w:rsidR="00F92890" w:rsidRPr="0095142E">
        <w:rPr>
          <w:rFonts w:ascii="Sakkal Majalla" w:eastAsia="Calibri" w:hAnsi="Sakkal Majalla" w:cs="Traditional Arabic"/>
          <w:sz w:val="28"/>
          <w:szCs w:val="28"/>
          <w:rtl/>
          <w:lang w:bidi="ar-EG"/>
        </w:rPr>
        <w:t xml:space="preserve"> </w:t>
      </w:r>
      <w:r w:rsidR="002B0B26" w:rsidRPr="0095142E">
        <w:rPr>
          <w:rFonts w:ascii="Sakkal Majalla" w:eastAsia="Calibri" w:hAnsi="Sakkal Majalla" w:cs="Traditional Arabic"/>
          <w:sz w:val="28"/>
          <w:szCs w:val="28"/>
          <w:rtl/>
          <w:lang w:bidi="ar-EG"/>
        </w:rPr>
        <w:t>البديلة</w:t>
      </w:r>
      <w:r w:rsidR="00F92890" w:rsidRPr="0095142E">
        <w:rPr>
          <w:rFonts w:ascii="Sakkal Majalla" w:eastAsia="Calibri" w:hAnsi="Sakkal Majalla" w:cs="Traditional Arabic"/>
          <w:sz w:val="28"/>
          <w:szCs w:val="28"/>
          <w:rtl/>
          <w:lang w:bidi="ar-EG"/>
        </w:rPr>
        <w:t xml:space="preserve"> التي تنص على أنه </w:t>
      </w:r>
      <w:r w:rsidR="006D5CB2" w:rsidRPr="0095142E">
        <w:rPr>
          <w:rFonts w:ascii="Sakkal Majalla" w:eastAsia="Calibri" w:hAnsi="Sakkal Majalla" w:cs="Traditional Arabic"/>
          <w:sz w:val="28"/>
          <w:szCs w:val="28"/>
          <w:rtl/>
          <w:lang w:bidi="ar-EG"/>
        </w:rPr>
        <w:t>يوجد</w:t>
      </w:r>
      <w:r w:rsidR="00F92890" w:rsidRPr="0095142E">
        <w:rPr>
          <w:rFonts w:ascii="Sakkal Majalla" w:eastAsia="Calibri" w:hAnsi="Sakkal Majalla" w:cs="Traditional Arabic"/>
          <w:sz w:val="28"/>
          <w:szCs w:val="28"/>
          <w:rtl/>
          <w:lang w:bidi="ar-EG"/>
        </w:rPr>
        <w:t xml:space="preserve"> أثر ذو دلالة </w:t>
      </w:r>
      <w:r w:rsidR="002B0B26" w:rsidRPr="0095142E">
        <w:rPr>
          <w:rFonts w:ascii="Sakkal Majalla" w:eastAsia="Calibri" w:hAnsi="Sakkal Majalla" w:cs="Traditional Arabic"/>
          <w:sz w:val="28"/>
          <w:szCs w:val="28"/>
          <w:rtl/>
          <w:lang w:bidi="ar-EG"/>
        </w:rPr>
        <w:t>إحصائية</w:t>
      </w:r>
      <w:r w:rsidR="00F92890" w:rsidRPr="0095142E">
        <w:rPr>
          <w:rFonts w:ascii="Sakkal Majalla" w:eastAsia="Calibri" w:hAnsi="Sakkal Majalla" w:cs="Traditional Arabic"/>
          <w:sz w:val="28"/>
          <w:szCs w:val="28"/>
          <w:rtl/>
          <w:lang w:bidi="ar-EG"/>
        </w:rPr>
        <w:t xml:space="preserve"> عند</w:t>
      </w:r>
      <w:r w:rsidR="002B0B26" w:rsidRPr="0095142E">
        <w:rPr>
          <w:rFonts w:ascii="Sakkal Majalla" w:eastAsia="Calibri" w:hAnsi="Sakkal Majalla" w:cs="Traditional Arabic"/>
          <w:sz w:val="28"/>
          <w:szCs w:val="28"/>
          <w:rtl/>
          <w:lang w:bidi="ar-EG"/>
        </w:rPr>
        <w:t xml:space="preserve"> </w:t>
      </w:r>
      <w:r w:rsidR="00F92890" w:rsidRPr="0095142E">
        <w:rPr>
          <w:rFonts w:ascii="Sakkal Majalla" w:eastAsia="Calibri" w:hAnsi="Sakkal Majalla" w:cs="Traditional Arabic"/>
          <w:sz w:val="28"/>
          <w:szCs w:val="28"/>
          <w:rtl/>
          <w:lang w:bidi="ar-EG"/>
        </w:rPr>
        <w:t xml:space="preserve">مستوى </w:t>
      </w:r>
      <w:r w:rsidR="002B0B26" w:rsidRPr="0095142E">
        <w:rPr>
          <w:rFonts w:ascii="Sakkal Majalla" w:eastAsia="Calibri" w:hAnsi="Sakkal Majalla" w:cs="Traditional Arabic"/>
          <w:sz w:val="28"/>
          <w:szCs w:val="28"/>
          <w:rtl/>
          <w:lang w:bidi="ar-EG"/>
        </w:rPr>
        <w:t>معنوية</w:t>
      </w:r>
      <w:r w:rsidR="00F92890" w:rsidRPr="0095142E">
        <w:rPr>
          <w:rFonts w:ascii="Sakkal Majalla" w:eastAsia="Calibri" w:hAnsi="Sakkal Majalla" w:cs="Traditional Arabic"/>
          <w:sz w:val="28"/>
          <w:szCs w:val="28"/>
          <w:rtl/>
          <w:lang w:bidi="ar-EG"/>
        </w:rPr>
        <w:t xml:space="preserve"> </w:t>
      </w:r>
      <w:r w:rsidR="00AB7872" w:rsidRPr="0095142E">
        <w:rPr>
          <w:rFonts w:ascii="Sakkal Majalla" w:eastAsia="Calibri" w:hAnsi="Sakkal Majalla" w:cs="Traditional Arabic"/>
          <w:sz w:val="28"/>
          <w:szCs w:val="28"/>
          <w:rtl/>
          <w:lang w:bidi="ar-EG"/>
        </w:rPr>
        <w:t>(</w:t>
      </w:r>
      <w:r w:rsidR="00AB7872" w:rsidRPr="0095142E">
        <w:rPr>
          <w:rFonts w:ascii="Cambria" w:eastAsia="Calibri" w:hAnsi="Cambria" w:cs="Traditional Arabic"/>
          <w:sz w:val="28"/>
          <w:szCs w:val="28"/>
          <w:lang w:bidi="ar-EG"/>
        </w:rPr>
        <w:t>α</w:t>
      </w:r>
      <w:r w:rsidR="00F92890" w:rsidRPr="0095142E">
        <w:rPr>
          <w:rFonts w:ascii="Sakkal Majalla" w:eastAsia="Calibri" w:hAnsi="Sakkal Majalla" w:cs="Traditional Arabic"/>
          <w:sz w:val="28"/>
          <w:szCs w:val="28"/>
          <w:lang w:bidi="ar-EG"/>
        </w:rPr>
        <w:t xml:space="preserve"> ≤ </w:t>
      </w:r>
      <w:r w:rsidR="00AB7872" w:rsidRPr="0095142E">
        <w:rPr>
          <w:rFonts w:ascii="Sakkal Majalla" w:eastAsia="Calibri" w:hAnsi="Sakkal Majalla" w:cs="Traditional Arabic"/>
          <w:sz w:val="28"/>
          <w:szCs w:val="28"/>
          <w:lang w:bidi="ar-EG"/>
        </w:rPr>
        <w:t>0.05</w:t>
      </w:r>
      <w:r w:rsidR="00AB7872" w:rsidRPr="0095142E">
        <w:rPr>
          <w:rFonts w:ascii="Sakkal Majalla" w:eastAsia="Calibri" w:hAnsi="Sakkal Majalla" w:cs="Traditional Arabic"/>
          <w:sz w:val="28"/>
          <w:szCs w:val="28"/>
          <w:rtl/>
          <w:lang w:bidi="ar-EG"/>
        </w:rPr>
        <w:t>)</w:t>
      </w:r>
      <w:r w:rsidR="00F92890" w:rsidRPr="0095142E">
        <w:rPr>
          <w:rFonts w:ascii="Sakkal Majalla" w:eastAsia="Calibri" w:hAnsi="Sakkal Majalla" w:cs="Traditional Arabic"/>
          <w:sz w:val="28"/>
          <w:szCs w:val="28"/>
          <w:rtl/>
          <w:lang w:bidi="ar-EG"/>
        </w:rPr>
        <w:t xml:space="preserve"> على أنه "</w:t>
      </w:r>
      <w:r w:rsidR="006D5CB2" w:rsidRPr="0095142E">
        <w:rPr>
          <w:rFonts w:ascii="Sakkal Majalla" w:eastAsia="Calibri" w:hAnsi="Sakkal Majalla" w:cs="Traditional Arabic"/>
          <w:sz w:val="28"/>
          <w:szCs w:val="28"/>
          <w:rtl/>
          <w:lang w:bidi="ar-EG"/>
        </w:rPr>
        <w:t>توجد</w:t>
      </w:r>
      <w:r w:rsidR="00F92890" w:rsidRPr="0095142E">
        <w:rPr>
          <w:rFonts w:ascii="Sakkal Majalla" w:eastAsia="Calibri" w:hAnsi="Sakkal Majalla" w:cs="Traditional Arabic"/>
          <w:sz w:val="28"/>
          <w:szCs w:val="28"/>
          <w:rtl/>
          <w:lang w:bidi="ar-EG"/>
        </w:rPr>
        <w:t xml:space="preserve"> علاقة </w:t>
      </w:r>
      <w:r w:rsidR="006D5CB2" w:rsidRPr="0095142E">
        <w:rPr>
          <w:rFonts w:ascii="Sakkal Majalla" w:eastAsia="Calibri" w:hAnsi="Sakkal Majalla" w:cs="Traditional Arabic"/>
          <w:sz w:val="28"/>
          <w:szCs w:val="28"/>
          <w:rtl/>
          <w:lang w:bidi="ar-EG"/>
        </w:rPr>
        <w:t>بين</w:t>
      </w:r>
      <w:r w:rsidR="00F92890" w:rsidRPr="0095142E">
        <w:rPr>
          <w:rFonts w:ascii="Sakkal Majalla" w:eastAsia="Calibri" w:hAnsi="Sakkal Majalla" w:cs="Traditional Arabic"/>
          <w:sz w:val="28"/>
          <w:szCs w:val="28"/>
          <w:rtl/>
          <w:lang w:bidi="ar-EG"/>
        </w:rPr>
        <w:t xml:space="preserve"> </w:t>
      </w:r>
      <w:r w:rsidR="002B0B26" w:rsidRPr="0095142E">
        <w:rPr>
          <w:rFonts w:ascii="Sakkal Majalla" w:eastAsia="Calibri" w:hAnsi="Sakkal Majalla" w:cs="Traditional Arabic"/>
          <w:sz w:val="28"/>
          <w:szCs w:val="28"/>
          <w:rtl/>
          <w:lang w:bidi="ar-EG"/>
        </w:rPr>
        <w:t>تطبيق</w:t>
      </w:r>
      <w:r w:rsidR="00F92890" w:rsidRPr="0095142E">
        <w:rPr>
          <w:rFonts w:ascii="Sakkal Majalla" w:eastAsia="Calibri" w:hAnsi="Sakkal Majalla" w:cs="Traditional Arabic"/>
          <w:sz w:val="28"/>
          <w:szCs w:val="28"/>
          <w:rtl/>
          <w:lang w:bidi="ar-EG"/>
        </w:rPr>
        <w:t xml:space="preserve"> </w:t>
      </w:r>
      <w:r w:rsidR="002B0B26" w:rsidRPr="0095142E">
        <w:rPr>
          <w:rFonts w:ascii="Sakkal Majalla" w:eastAsia="Calibri" w:hAnsi="Sakkal Majalla" w:cs="Traditional Arabic"/>
          <w:sz w:val="28"/>
          <w:szCs w:val="28"/>
          <w:rtl/>
          <w:lang w:bidi="ar-EG"/>
        </w:rPr>
        <w:t>آليات</w:t>
      </w:r>
      <w:r w:rsidR="00F92890" w:rsidRPr="0095142E">
        <w:rPr>
          <w:rFonts w:ascii="Sakkal Majalla" w:eastAsia="Calibri" w:hAnsi="Sakkal Majalla" w:cs="Traditional Arabic"/>
          <w:sz w:val="28"/>
          <w:szCs w:val="28"/>
          <w:rtl/>
          <w:lang w:bidi="ar-EG"/>
        </w:rPr>
        <w:t xml:space="preserve"> حوكمة في الشركات الناشئة وخصائص مجلس</w:t>
      </w:r>
      <w:r w:rsidR="002B0B26" w:rsidRPr="0095142E">
        <w:rPr>
          <w:rFonts w:ascii="Sakkal Majalla" w:eastAsia="Calibri" w:hAnsi="Sakkal Majalla" w:cs="Traditional Arabic"/>
          <w:sz w:val="28"/>
          <w:szCs w:val="28"/>
          <w:rtl/>
          <w:lang w:bidi="ar-EG"/>
        </w:rPr>
        <w:t xml:space="preserve"> </w:t>
      </w:r>
      <w:r w:rsidR="00F92890" w:rsidRPr="0095142E">
        <w:rPr>
          <w:rFonts w:ascii="Sakkal Majalla" w:eastAsia="Calibri" w:hAnsi="Sakkal Majalla" w:cs="Traditional Arabic"/>
          <w:sz w:val="28"/>
          <w:szCs w:val="28"/>
          <w:rtl/>
          <w:lang w:bidi="ar-EG"/>
        </w:rPr>
        <w:t>الإدارة في هذه الشركات</w:t>
      </w:r>
      <w:r w:rsidR="002E4DD8" w:rsidRPr="0095142E">
        <w:rPr>
          <w:rFonts w:ascii="Sakkal Majalla" w:eastAsia="Calibri" w:hAnsi="Sakkal Majalla" w:cs="Traditional Arabic"/>
          <w:sz w:val="28"/>
          <w:szCs w:val="28"/>
          <w:rtl/>
          <w:lang w:bidi="ar-EG"/>
        </w:rPr>
        <w:t>".</w:t>
      </w:r>
      <w:r w:rsidR="00A47E49" w:rsidRPr="0095142E">
        <w:rPr>
          <w:rFonts w:ascii="Sakkal Majalla" w:eastAsia="Calibri" w:hAnsi="Sakkal Majalla" w:cs="Traditional Arabic"/>
          <w:sz w:val="28"/>
          <w:szCs w:val="28"/>
          <w:rtl/>
          <w:lang w:bidi="ar-EG"/>
        </w:rPr>
        <w:t xml:space="preserve"> </w:t>
      </w:r>
      <w:r w:rsidR="002E4DD8" w:rsidRPr="0095142E">
        <w:rPr>
          <w:rFonts w:ascii="Sakkal Majalla" w:eastAsia="Calibri" w:hAnsi="Sakkal Majalla" w:cs="Traditional Arabic"/>
          <w:sz w:val="28"/>
          <w:szCs w:val="28"/>
          <w:rtl/>
          <w:lang w:bidi="ar-EG"/>
        </w:rPr>
        <w:t xml:space="preserve">  </w:t>
      </w:r>
      <w:r w:rsidR="00C17F36" w:rsidRPr="0095142E">
        <w:rPr>
          <w:rFonts w:ascii="Sakkal Majalla" w:eastAsia="Calibri" w:hAnsi="Sakkal Majalla" w:cs="Traditional Arabic"/>
          <w:sz w:val="28"/>
          <w:szCs w:val="28"/>
          <w:rtl/>
          <w:lang w:bidi="ar-EG"/>
        </w:rPr>
        <w:t>(</w:t>
      </w:r>
      <w:r w:rsidR="00257FE0" w:rsidRPr="0095142E">
        <w:rPr>
          <w:rFonts w:ascii="Sakkal Majalla" w:eastAsia="Calibri" w:hAnsi="Sakkal Majalla" w:cs="Traditional Arabic"/>
          <w:sz w:val="28"/>
          <w:szCs w:val="28"/>
          <w:rtl/>
          <w:lang w:bidi="ar-EG"/>
        </w:rPr>
        <w:t>العطوي، حكيم، 2021، 728</w:t>
      </w:r>
      <w:r w:rsidR="00C17F36" w:rsidRPr="0095142E">
        <w:rPr>
          <w:rFonts w:ascii="Sakkal Majalla" w:eastAsia="Calibri" w:hAnsi="Sakkal Majalla" w:cs="Traditional Arabic"/>
          <w:sz w:val="28"/>
          <w:szCs w:val="28"/>
          <w:rtl/>
          <w:lang w:bidi="ar-EG"/>
        </w:rPr>
        <w:t>)</w:t>
      </w:r>
    </w:p>
    <w:p w14:paraId="0F70F2CA" w14:textId="524EE4A9" w:rsidR="00B970EC" w:rsidRPr="0095142E" w:rsidRDefault="00AB7872" w:rsidP="00370856">
      <w:pPr>
        <w:spacing w:after="0" w:line="259" w:lineRule="auto"/>
        <w:ind w:firstLine="4"/>
        <w:jc w:val="center"/>
        <w:rPr>
          <w:rFonts w:ascii="Sakkal Majalla" w:eastAsia="Calibri" w:hAnsi="Sakkal Majalla" w:cs="Traditional Arabic"/>
          <w:b/>
          <w:bCs/>
          <w:sz w:val="28"/>
          <w:szCs w:val="28"/>
          <w:rtl/>
          <w:lang w:bidi="ar-EG"/>
        </w:rPr>
      </w:pPr>
      <w:r w:rsidRPr="0095142E">
        <w:rPr>
          <w:rFonts w:ascii="Sakkal Majalla" w:eastAsia="Calibri" w:hAnsi="Sakkal Majalla" w:cs="Traditional Arabic"/>
          <w:b/>
          <w:bCs/>
          <w:noProof/>
          <w:sz w:val="28"/>
          <w:szCs w:val="28"/>
          <w:rtl/>
        </w:rPr>
        <w:drawing>
          <wp:anchor distT="0" distB="0" distL="114300" distR="114300" simplePos="0" relativeHeight="251660800" behindDoc="1" locked="0" layoutInCell="1" allowOverlap="1" wp14:anchorId="154B5079" wp14:editId="3E970A84">
            <wp:simplePos x="0" y="0"/>
            <wp:positionH relativeFrom="column">
              <wp:posOffset>1775460</wp:posOffset>
            </wp:positionH>
            <wp:positionV relativeFrom="paragraph">
              <wp:posOffset>3175</wp:posOffset>
            </wp:positionV>
            <wp:extent cx="2446020" cy="1889760"/>
            <wp:effectExtent l="0" t="0" r="0" b="0"/>
            <wp:wrapTight wrapText="bothSides">
              <wp:wrapPolygon edited="0">
                <wp:start x="0" y="0"/>
                <wp:lineTo x="0" y="21339"/>
                <wp:lineTo x="21364" y="21339"/>
                <wp:lineTo x="2136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à+ç+à_+º+ä+¦+¦+â+º+¬ +º+ú+ä+â+½+¦ +º+¿+¬+â+º+¦+ï+º +ü+è +º+ä+¦+¦+ê+»+è+¬ 2022_page-0023.jpg"/>
                    <pic:cNvPicPr/>
                  </pic:nvPicPr>
                  <pic:blipFill rotWithShape="1">
                    <a:blip r:embed="rId8">
                      <a:extLst>
                        <a:ext uri="{28A0092B-C50C-407E-A947-70E740481C1C}">
                          <a14:useLocalDpi xmlns:a14="http://schemas.microsoft.com/office/drawing/2010/main" val="0"/>
                        </a:ext>
                      </a:extLst>
                    </a:blip>
                    <a:srcRect l="49547" t="36012" r="7913" b="33385"/>
                    <a:stretch/>
                  </pic:blipFill>
                  <pic:spPr bwMode="auto">
                    <a:xfrm>
                      <a:off x="0" y="0"/>
                      <a:ext cx="2446020" cy="1889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F74C01" w14:textId="77777777" w:rsidR="00AB7872" w:rsidRPr="0095142E" w:rsidRDefault="00AB7872" w:rsidP="00370856">
      <w:pPr>
        <w:spacing w:after="0" w:line="259" w:lineRule="auto"/>
        <w:ind w:firstLine="4"/>
        <w:jc w:val="center"/>
        <w:rPr>
          <w:rFonts w:ascii="Sakkal Majalla" w:eastAsia="Calibri" w:hAnsi="Sakkal Majalla" w:cs="Traditional Arabic"/>
          <w:b/>
          <w:bCs/>
          <w:sz w:val="28"/>
          <w:szCs w:val="28"/>
          <w:rtl/>
          <w:lang w:bidi="ar-EG"/>
        </w:rPr>
      </w:pPr>
    </w:p>
    <w:p w14:paraId="48790F8C" w14:textId="77777777" w:rsidR="00AB7872" w:rsidRPr="0095142E" w:rsidRDefault="00AB7872" w:rsidP="00370856">
      <w:pPr>
        <w:spacing w:after="0" w:line="259" w:lineRule="auto"/>
        <w:ind w:firstLine="4"/>
        <w:jc w:val="center"/>
        <w:rPr>
          <w:rFonts w:ascii="Sakkal Majalla" w:eastAsia="Calibri" w:hAnsi="Sakkal Majalla" w:cs="Traditional Arabic"/>
          <w:b/>
          <w:bCs/>
          <w:sz w:val="28"/>
          <w:szCs w:val="28"/>
          <w:rtl/>
          <w:lang w:bidi="ar-EG"/>
        </w:rPr>
      </w:pPr>
    </w:p>
    <w:p w14:paraId="72D2FDAA" w14:textId="77777777" w:rsidR="00AB7872" w:rsidRPr="0095142E" w:rsidRDefault="00AB7872" w:rsidP="00370856">
      <w:pPr>
        <w:spacing w:after="0" w:line="259" w:lineRule="auto"/>
        <w:ind w:firstLine="4"/>
        <w:jc w:val="center"/>
        <w:rPr>
          <w:rFonts w:ascii="Sakkal Majalla" w:eastAsia="Calibri" w:hAnsi="Sakkal Majalla" w:cs="Traditional Arabic"/>
          <w:b/>
          <w:bCs/>
          <w:sz w:val="28"/>
          <w:szCs w:val="28"/>
          <w:rtl/>
          <w:lang w:bidi="ar-EG"/>
        </w:rPr>
      </w:pPr>
    </w:p>
    <w:p w14:paraId="5B37A445" w14:textId="77777777" w:rsidR="00AB7872" w:rsidRPr="0095142E" w:rsidRDefault="00AB7872" w:rsidP="00370856">
      <w:pPr>
        <w:spacing w:after="0" w:line="259" w:lineRule="auto"/>
        <w:ind w:firstLine="4"/>
        <w:jc w:val="center"/>
        <w:rPr>
          <w:rFonts w:ascii="Sakkal Majalla" w:eastAsia="Calibri" w:hAnsi="Sakkal Majalla" w:cs="Traditional Arabic"/>
          <w:b/>
          <w:bCs/>
          <w:sz w:val="28"/>
          <w:szCs w:val="28"/>
          <w:rtl/>
          <w:lang w:bidi="ar-EG"/>
        </w:rPr>
      </w:pPr>
    </w:p>
    <w:p w14:paraId="76AFF9B6" w14:textId="7BC1D9D1" w:rsidR="00AB7872" w:rsidRPr="0095142E" w:rsidRDefault="00AB7872" w:rsidP="00370856">
      <w:pPr>
        <w:spacing w:after="0" w:line="259" w:lineRule="auto"/>
        <w:ind w:firstLine="4"/>
        <w:jc w:val="center"/>
        <w:rPr>
          <w:rFonts w:ascii="Sakkal Majalla" w:eastAsia="Calibri" w:hAnsi="Sakkal Majalla" w:cs="Traditional Arabic"/>
          <w:b/>
          <w:bCs/>
          <w:sz w:val="28"/>
          <w:szCs w:val="28"/>
          <w:rtl/>
          <w:lang w:bidi="ar-EG"/>
        </w:rPr>
      </w:pPr>
    </w:p>
    <w:p w14:paraId="56CE263A" w14:textId="77777777" w:rsidR="00AB7872" w:rsidRPr="0095142E" w:rsidRDefault="00AB7872" w:rsidP="00370856">
      <w:pPr>
        <w:spacing w:after="0" w:line="259" w:lineRule="auto"/>
        <w:ind w:firstLine="4"/>
        <w:jc w:val="center"/>
        <w:rPr>
          <w:rFonts w:ascii="Sakkal Majalla" w:eastAsia="Calibri" w:hAnsi="Sakkal Majalla" w:cs="Traditional Arabic"/>
          <w:b/>
          <w:bCs/>
          <w:sz w:val="28"/>
          <w:szCs w:val="28"/>
          <w:rtl/>
          <w:lang w:bidi="ar-EG"/>
        </w:rPr>
      </w:pPr>
    </w:p>
    <w:p w14:paraId="6D5BE7C9" w14:textId="224FC98F" w:rsidR="00370856" w:rsidRPr="0095142E" w:rsidRDefault="007A6A62" w:rsidP="00AB7872">
      <w:pPr>
        <w:spacing w:line="240" w:lineRule="auto"/>
        <w:ind w:firstLine="566"/>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lang w:bidi="ar-EG"/>
        </w:rPr>
        <w:t xml:space="preserve">الشكل رقم (1) تقرير خاص </w:t>
      </w:r>
      <w:r w:rsidRPr="0095142E">
        <w:rPr>
          <w:rFonts w:ascii="Sakkal Majalla" w:eastAsia="Calibri" w:hAnsi="Sakkal Majalla" w:cs="Traditional Arabic"/>
          <w:sz w:val="28"/>
          <w:szCs w:val="28"/>
          <w:lang w:bidi="ar-EG"/>
        </w:rPr>
        <w:t>Forbes</w:t>
      </w:r>
      <w:r w:rsidRPr="0095142E">
        <w:rPr>
          <w:rFonts w:ascii="Sakkal Majalla" w:eastAsia="Calibri" w:hAnsi="Sakkal Majalla" w:cs="Traditional Arabic"/>
          <w:sz w:val="28"/>
          <w:szCs w:val="28"/>
          <w:rtl/>
          <w:lang w:bidi="ar-EG"/>
        </w:rPr>
        <w:t xml:space="preserve"> الشركات الأكثر ابتكاراً في السعودية </w:t>
      </w:r>
      <w:r w:rsidR="00370856" w:rsidRPr="0095142E">
        <w:rPr>
          <w:rFonts w:ascii="Sakkal Majalla" w:eastAsia="Calibri" w:hAnsi="Sakkal Majalla" w:cs="Traditional Arabic"/>
          <w:sz w:val="28"/>
          <w:szCs w:val="28"/>
          <w:rtl/>
          <w:lang w:bidi="ar-EG"/>
        </w:rPr>
        <w:t xml:space="preserve">(تقرير خاص </w:t>
      </w:r>
      <w:r w:rsidR="00370856" w:rsidRPr="0095142E">
        <w:rPr>
          <w:rFonts w:ascii="Sakkal Majalla" w:eastAsia="Calibri" w:hAnsi="Sakkal Majalla" w:cs="Traditional Arabic"/>
          <w:sz w:val="28"/>
          <w:szCs w:val="28"/>
          <w:lang w:bidi="ar-EG"/>
        </w:rPr>
        <w:t>2022 ,Forbes Middle East</w:t>
      </w:r>
      <w:r w:rsidR="00370856" w:rsidRPr="0095142E">
        <w:rPr>
          <w:rFonts w:ascii="Sakkal Majalla" w:eastAsia="Calibri" w:hAnsi="Sakkal Majalla" w:cs="Traditional Arabic"/>
          <w:sz w:val="28"/>
          <w:szCs w:val="28"/>
          <w:rtl/>
          <w:lang w:bidi="ar-EG"/>
        </w:rPr>
        <w:t>)</w:t>
      </w:r>
    </w:p>
    <w:p w14:paraId="79D8062C" w14:textId="77777777" w:rsidR="00152257" w:rsidRPr="0095142E" w:rsidRDefault="00D94668" w:rsidP="001D12E7">
      <w:pPr>
        <w:spacing w:before="240" w:line="240" w:lineRule="auto"/>
        <w:ind w:firstLine="571"/>
        <w:jc w:val="both"/>
        <w:rPr>
          <w:rFonts w:ascii="Sakkal Majalla" w:eastAsia="Calibri" w:hAnsi="Sakkal Majalla" w:cs="Traditional Arabic"/>
          <w:b/>
          <w:bCs/>
          <w:sz w:val="24"/>
          <w:szCs w:val="24"/>
          <w:lang w:bidi="ar-EG"/>
        </w:rPr>
      </w:pPr>
      <w:r w:rsidRPr="0095142E">
        <w:rPr>
          <w:rFonts w:ascii="Sakkal Majalla" w:eastAsia="Calibri" w:hAnsi="Sakkal Majalla" w:cs="Traditional Arabic"/>
          <w:sz w:val="28"/>
          <w:szCs w:val="28"/>
          <w:rtl/>
          <w:lang w:bidi="ar-EG"/>
        </w:rPr>
        <w:lastRenderedPageBreak/>
        <w:t xml:space="preserve">حيث تتصاعد حدة الهجمات السيبرانية وتزداد تعقيداتها مع ازدياد حجم البيانات واستدامة اعتماد الشركات الأمن السيبراني على الأنظمة الإلكترونية. تبرز هنا الحاجة إلى تبني استراتيجيات أمنية متقدمة لحماية المعلومات والأنظمة الحساسة. ومن هذا المنطلق، يُعتبر الأمن السيبراني قضية عالمية تؤثر على استقرار المؤسسات والدول على حد سواء.                                    </w:t>
      </w:r>
      <w:r w:rsidRPr="0095142E">
        <w:rPr>
          <w:rFonts w:ascii="Sakkal Majalla" w:eastAsia="Calibri" w:hAnsi="Sakkal Majalla" w:cs="Traditional Arabic"/>
          <w:b/>
          <w:bCs/>
          <w:sz w:val="24"/>
          <w:szCs w:val="24"/>
          <w:rtl/>
          <w:lang w:bidi="ar-EG"/>
        </w:rPr>
        <w:t>(آل مداوي، 2023، 15-16)</w:t>
      </w:r>
    </w:p>
    <w:p w14:paraId="6F71C56F" w14:textId="3BBFD048" w:rsidR="00D94668" w:rsidRPr="0095142E" w:rsidRDefault="00D94668" w:rsidP="00D94668">
      <w:pPr>
        <w:spacing w:after="160" w:line="259" w:lineRule="auto"/>
        <w:ind w:firstLine="571"/>
        <w:jc w:val="both"/>
        <w:rPr>
          <w:rFonts w:ascii="Sakkal Majalla" w:eastAsia="Calibri" w:hAnsi="Sakkal Majalla" w:cs="Traditional Arabic"/>
          <w:sz w:val="28"/>
          <w:szCs w:val="28"/>
          <w:rtl/>
        </w:rPr>
      </w:pPr>
      <w:r w:rsidRPr="0095142E">
        <w:rPr>
          <w:rFonts w:ascii="Sakkal Majalla" w:eastAsia="Calibri" w:hAnsi="Sakkal Majalla" w:cs="Traditional Arabic"/>
          <w:sz w:val="28"/>
          <w:szCs w:val="28"/>
          <w:rtl/>
          <w:lang w:bidi="ar-EG"/>
        </w:rPr>
        <w:t xml:space="preserve">تزايدت الهجمات السيبرانية بشكل ملحوظ، مما دفع الجهات الحكومية </w:t>
      </w:r>
      <w:r w:rsidRPr="0095142E">
        <w:rPr>
          <w:rFonts w:ascii="Sakkal Majalla" w:eastAsia="Calibri" w:hAnsi="Sakkal Majalla" w:cs="Traditional Arabic"/>
          <w:sz w:val="28"/>
          <w:szCs w:val="28"/>
          <w:rtl/>
        </w:rPr>
        <w:t xml:space="preserve">السعودية </w:t>
      </w:r>
      <w:r w:rsidRPr="0095142E">
        <w:rPr>
          <w:rFonts w:ascii="Sakkal Majalla" w:eastAsia="Calibri" w:hAnsi="Sakkal Majalla" w:cs="Traditional Arabic"/>
          <w:sz w:val="28"/>
          <w:szCs w:val="28"/>
          <w:rtl/>
          <w:lang w:bidi="ar-EG"/>
        </w:rPr>
        <w:t xml:space="preserve">والخاصة إلى إطلاق آليات إدارة المخاطر </w:t>
      </w:r>
      <w:r w:rsidRPr="0095142E">
        <w:rPr>
          <w:rFonts w:ascii="Sakkal Majalla" w:eastAsia="Calibri" w:hAnsi="Sakkal Majalla" w:cs="Traditional Arabic"/>
          <w:sz w:val="28"/>
          <w:szCs w:val="28"/>
          <w:rtl/>
        </w:rPr>
        <w:t xml:space="preserve">ضمن رؤية المملكة 2030 لتعزيز الاقتصاد الرقمي وتطوير قطاع التكنولوجيا؛ </w:t>
      </w:r>
      <w:r w:rsidRPr="0095142E">
        <w:rPr>
          <w:rFonts w:ascii="Sakkal Majalla" w:eastAsia="Calibri" w:hAnsi="Sakkal Majalla" w:cs="Traditional Arabic"/>
          <w:sz w:val="28"/>
          <w:szCs w:val="28"/>
          <w:rtl/>
          <w:lang w:bidi="ar-EG"/>
        </w:rPr>
        <w:t>واعتماد نماذج حوكمة تتماشى مع متطلبات العصر الرقمي. ويواجه قطاع الأمن السيبراني، وبشكل خاص الشركات الناشئة فيه، تحديات عدة تتطلب تبني استراتيجيات حوكمة فعالة لضمان الاستدامة والنجاح في بيئة مليئة بالتعقيدات التقنية والتنظيمية.</w:t>
      </w:r>
      <w:r w:rsidRPr="0095142E">
        <w:rPr>
          <w:rFonts w:ascii="Sakkal Majalla" w:eastAsia="Calibri" w:hAnsi="Sakkal Majalla" w:cs="Traditional Arabic"/>
          <w:sz w:val="28"/>
          <w:szCs w:val="28"/>
          <w:rtl/>
        </w:rPr>
        <w:t xml:space="preserve"> خاصةً مع ظهور شركات ناشئة متخصصة في الأمن السيبراني. يُعدّ اعتماد نماذج حوكمة فعالة ضرورة استراتيجية لضمان استدامة هذه الشركات وقدرتها على مواجهة المخاطر التقنية والتهديدات السيبرانية المتطورة. تأتي هذه الدراسة في إطار محاولة تسليط الضوء على فجوة تطبيق مبادئ الحوكمة في شركات الأمن السيبراني الناشئة، مع التركيز على السياق السعودي الذي يشهد تداخل العوامل التقنية والتنظيمية والاقتصادية</w:t>
      </w:r>
      <w:r w:rsidRPr="0095142E">
        <w:rPr>
          <w:rFonts w:ascii="Sakkal Majalla" w:eastAsia="Calibri" w:hAnsi="Sakkal Majalla" w:cs="Traditional Arabic"/>
          <w:sz w:val="28"/>
          <w:szCs w:val="28"/>
        </w:rPr>
        <w:t>.</w:t>
      </w:r>
      <w:r w:rsidRPr="0095142E">
        <w:rPr>
          <w:rFonts w:ascii="Sakkal Majalla" w:eastAsia="Calibri" w:hAnsi="Sakkal Majalla" w:cs="Traditional Arabic"/>
          <w:sz w:val="28"/>
          <w:szCs w:val="28"/>
          <w:rtl/>
        </w:rPr>
        <w:t xml:space="preserve"> (تقرير الكتاب السنوي للتنافسية العالمية، 2022)</w:t>
      </w:r>
    </w:p>
    <w:p w14:paraId="7AB03279" w14:textId="4ACC9E43" w:rsidR="000F0CF5" w:rsidRPr="0095142E" w:rsidRDefault="004D40CE" w:rsidP="00ED1502">
      <w:pPr>
        <w:spacing w:before="240" w:after="160" w:line="259" w:lineRule="auto"/>
        <w:ind w:firstLine="571"/>
        <w:jc w:val="both"/>
        <w:rPr>
          <w:rFonts w:ascii="Sakkal Majalla" w:eastAsia="Calibri" w:hAnsi="Sakkal Majalla" w:cs="Traditional Arabic"/>
          <w:b/>
          <w:bCs/>
          <w:sz w:val="24"/>
          <w:szCs w:val="24"/>
          <w:rtl/>
          <w:lang w:bidi="ar-EG"/>
        </w:rPr>
      </w:pPr>
      <w:r w:rsidRPr="0095142E">
        <w:rPr>
          <w:rFonts w:ascii="Sakkal Majalla" w:eastAsia="Calibri" w:hAnsi="Sakkal Majalla" w:cs="Traditional Arabic"/>
          <w:b/>
          <w:bCs/>
          <w:sz w:val="28"/>
          <w:szCs w:val="28"/>
          <w:rtl/>
          <w:lang w:bidi="ar-EG"/>
        </w:rPr>
        <w:t xml:space="preserve">كما أكدت أيضاً علي ذلك دراسة </w:t>
      </w:r>
      <w:r w:rsidRPr="0095142E">
        <w:rPr>
          <w:rFonts w:ascii="Sakkal Majalla" w:eastAsia="Calibri" w:hAnsi="Sakkal Majalla" w:cs="Traditional Arabic"/>
          <w:b/>
          <w:bCs/>
          <w:sz w:val="28"/>
          <w:szCs w:val="28"/>
          <w:lang w:bidi="ar-EG"/>
        </w:rPr>
        <w:t>Jiang, 2008</w:t>
      </w:r>
      <w:proofErr w:type="gramStart"/>
      <w:r w:rsidRPr="0095142E">
        <w:rPr>
          <w:rFonts w:ascii="Sakkal Majalla" w:eastAsia="Calibri" w:hAnsi="Sakkal Majalla" w:cs="Traditional Arabic"/>
          <w:b/>
          <w:bCs/>
          <w:sz w:val="28"/>
          <w:szCs w:val="28"/>
          <w:lang w:bidi="ar-EG"/>
        </w:rPr>
        <w:t>)</w:t>
      </w:r>
      <w:r w:rsidRPr="0095142E">
        <w:rPr>
          <w:rFonts w:ascii="Sakkal Majalla" w:eastAsia="Calibri" w:hAnsi="Sakkal Majalla" w:cs="Traditional Arabic"/>
          <w:b/>
          <w:bCs/>
          <w:sz w:val="28"/>
          <w:szCs w:val="28"/>
          <w:rtl/>
          <w:lang w:bidi="ar-EG"/>
        </w:rPr>
        <w:t>)</w:t>
      </w:r>
      <w:r w:rsidRPr="0095142E">
        <w:rPr>
          <w:rFonts w:ascii="Sakkal Majalla" w:eastAsia="Calibri" w:hAnsi="Sakkal Majalla" w:cs="Traditional Arabic"/>
          <w:sz w:val="28"/>
          <w:szCs w:val="28"/>
          <w:rtl/>
          <w:lang w:bidi="ar-EG"/>
        </w:rPr>
        <w:t xml:space="preserve">  أنه</w:t>
      </w:r>
      <w:proofErr w:type="gramEnd"/>
      <w:r w:rsidRPr="0095142E">
        <w:rPr>
          <w:rFonts w:ascii="Sakkal Majalla" w:eastAsia="Calibri" w:hAnsi="Sakkal Majalla" w:cs="Traditional Arabic"/>
          <w:sz w:val="28"/>
          <w:szCs w:val="28"/>
          <w:rtl/>
          <w:lang w:bidi="ar-EG"/>
        </w:rPr>
        <w:t xml:space="preserve"> بالنظر إلى حوكمة الشركات وتركز الملكية من جانب الفكر المحاسبي من خلال علاقتها بالإفصاح ونظام الرقابة الداخلي، حيث أشارت إلى أن الممارسة الجيدة للحوكمة. من شأنها الحد من تلاعب الإدارة بالأرباح, لذا زاد الاهتمام بدراسة حوكمة الشركات وقضايا تركز الملكية لمعرفة أثرها على حماية المساهمين من واقع نظرية أصحاب المصالح</w:t>
      </w:r>
      <w:r w:rsidR="0096742E" w:rsidRPr="0095142E">
        <w:rPr>
          <w:rFonts w:ascii="Sakkal Majalla" w:eastAsia="Calibri" w:hAnsi="Sakkal Majalla" w:cs="Traditional Arabic"/>
          <w:sz w:val="28"/>
          <w:szCs w:val="28"/>
          <w:rtl/>
          <w:lang w:bidi="ar-EG"/>
        </w:rPr>
        <w:t xml:space="preserve"> </w:t>
      </w:r>
      <w:r w:rsidR="0096742E" w:rsidRPr="0095142E">
        <w:rPr>
          <w:rFonts w:ascii="Sakkal Majalla" w:eastAsia="Calibri" w:hAnsi="Sakkal Majalla" w:cs="Traditional Arabic"/>
          <w:b/>
          <w:bCs/>
          <w:sz w:val="28"/>
          <w:szCs w:val="28"/>
          <w:lang w:bidi="ar-EG"/>
        </w:rPr>
        <w:t>Stakeholders Theory</w:t>
      </w:r>
      <w:r w:rsidR="0096742E" w:rsidRPr="0095142E">
        <w:rPr>
          <w:rFonts w:ascii="Sakkal Majalla" w:eastAsia="Calibri" w:hAnsi="Sakkal Majalla" w:cs="Traditional Arabic"/>
          <w:b/>
          <w:bCs/>
          <w:sz w:val="24"/>
          <w:szCs w:val="24"/>
          <w:rtl/>
          <w:lang w:bidi="ar-EG"/>
        </w:rPr>
        <w:t xml:space="preserve"> </w:t>
      </w:r>
      <w:r w:rsidR="00577A32" w:rsidRPr="0095142E">
        <w:rPr>
          <w:rFonts w:ascii="Sakkal Majalla" w:eastAsia="Calibri" w:hAnsi="Sakkal Majalla" w:cs="Traditional Arabic"/>
          <w:b/>
          <w:bCs/>
          <w:sz w:val="24"/>
          <w:szCs w:val="24"/>
          <w:rtl/>
          <w:lang w:bidi="ar-EG"/>
        </w:rPr>
        <w:t>(</w:t>
      </w:r>
      <w:r w:rsidR="00577A32" w:rsidRPr="0095142E">
        <w:rPr>
          <w:rFonts w:ascii="Sakkal Majalla" w:eastAsia="Calibri" w:hAnsi="Sakkal Majalla" w:cs="Traditional Arabic"/>
          <w:b/>
          <w:bCs/>
          <w:sz w:val="24"/>
          <w:szCs w:val="24"/>
          <w:lang w:bidi="ar-EG"/>
        </w:rPr>
        <w:t>Jiang et, al, 2008</w:t>
      </w:r>
      <w:r w:rsidR="00577A32" w:rsidRPr="0095142E">
        <w:rPr>
          <w:rFonts w:ascii="Sakkal Majalla" w:eastAsia="Calibri" w:hAnsi="Sakkal Majalla" w:cs="Traditional Arabic"/>
          <w:b/>
          <w:bCs/>
          <w:sz w:val="24"/>
          <w:szCs w:val="24"/>
          <w:rtl/>
          <w:lang w:bidi="ar-EG"/>
        </w:rPr>
        <w:t>)</w:t>
      </w:r>
      <w:r w:rsidR="0096742E"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sz w:val="28"/>
          <w:szCs w:val="28"/>
          <w:rtl/>
          <w:lang w:bidi="ar-EG"/>
        </w:rPr>
        <w:t xml:space="preserve">وهذا ما أكدت عليه أيضاً </w:t>
      </w:r>
      <w:r w:rsidR="00612736" w:rsidRPr="0095142E">
        <w:rPr>
          <w:rFonts w:ascii="Sakkal Majalla" w:eastAsia="Calibri" w:hAnsi="Sakkal Majalla" w:cs="Traditional Arabic"/>
          <w:b/>
          <w:bCs/>
          <w:sz w:val="28"/>
          <w:szCs w:val="28"/>
          <w:rtl/>
          <w:lang w:bidi="ar-EG"/>
        </w:rPr>
        <w:t>دراسة كل من</w:t>
      </w:r>
      <w:r w:rsidR="0096742E" w:rsidRPr="0095142E">
        <w:rPr>
          <w:rFonts w:ascii="Sakkal Majalla" w:eastAsia="Calibri" w:hAnsi="Sakkal Majalla" w:cs="Traditional Arabic"/>
          <w:b/>
          <w:bCs/>
          <w:sz w:val="28"/>
          <w:szCs w:val="28"/>
          <w:rtl/>
          <w:lang w:bidi="ar-EG"/>
        </w:rPr>
        <w:t xml:space="preserve"> </w:t>
      </w:r>
      <w:r w:rsidR="00612736" w:rsidRPr="0095142E">
        <w:rPr>
          <w:rFonts w:ascii="Sakkal Majalla" w:eastAsia="Calibri" w:hAnsi="Sakkal Majalla" w:cs="Traditional Arabic"/>
          <w:b/>
          <w:bCs/>
          <w:sz w:val="28"/>
          <w:szCs w:val="28"/>
          <w:lang w:bidi="ar-EG"/>
        </w:rPr>
        <w:t>Myers and Omer</w:t>
      </w:r>
      <w:r w:rsidR="00612736" w:rsidRPr="0095142E">
        <w:rPr>
          <w:rFonts w:ascii="Sakkal Majalla" w:eastAsia="Calibri" w:hAnsi="Sakkal Majalla" w:cs="Traditional Arabic"/>
          <w:b/>
          <w:bCs/>
          <w:sz w:val="28"/>
          <w:szCs w:val="28"/>
          <w:rtl/>
          <w:lang w:bidi="ar-EG"/>
        </w:rPr>
        <w:t xml:space="preserve"> </w:t>
      </w:r>
      <w:r w:rsidR="0096742E" w:rsidRPr="0095142E">
        <w:rPr>
          <w:rFonts w:ascii="Sakkal Majalla" w:eastAsia="Calibri" w:hAnsi="Sakkal Majalla" w:cs="Traditional Arabic"/>
          <w:b/>
          <w:bCs/>
          <w:sz w:val="28"/>
          <w:szCs w:val="28"/>
          <w:rtl/>
          <w:lang w:bidi="ar-EG"/>
        </w:rPr>
        <w:t>(</w:t>
      </w:r>
      <w:r w:rsidR="00612736" w:rsidRPr="0095142E">
        <w:rPr>
          <w:rFonts w:ascii="Sakkal Majalla" w:eastAsia="Calibri" w:hAnsi="Sakkal Majalla" w:cs="Traditional Arabic"/>
          <w:b/>
          <w:bCs/>
          <w:sz w:val="28"/>
          <w:szCs w:val="28"/>
          <w:lang w:bidi="ar-EG"/>
        </w:rPr>
        <w:t>2003</w:t>
      </w:r>
      <w:r w:rsidR="0096742E" w:rsidRPr="0095142E">
        <w:rPr>
          <w:rFonts w:ascii="Sakkal Majalla" w:eastAsia="Calibri" w:hAnsi="Sakkal Majalla" w:cs="Traditional Arabic"/>
          <w:b/>
          <w:bCs/>
          <w:sz w:val="28"/>
          <w:szCs w:val="28"/>
          <w:rtl/>
          <w:lang w:bidi="ar-EG"/>
        </w:rPr>
        <w:t xml:space="preserve">) </w:t>
      </w:r>
      <w:proofErr w:type="spellStart"/>
      <w:r w:rsidR="0096742E" w:rsidRPr="0095142E">
        <w:rPr>
          <w:rFonts w:ascii="Sakkal Majalla" w:eastAsia="Calibri" w:hAnsi="Sakkal Majalla" w:cs="Traditional Arabic"/>
          <w:b/>
          <w:bCs/>
          <w:sz w:val="28"/>
          <w:szCs w:val="28"/>
          <w:lang w:bidi="ar-EG"/>
        </w:rPr>
        <w:t>Lel</w:t>
      </w:r>
      <w:proofErr w:type="spellEnd"/>
      <w:r w:rsidR="0096742E" w:rsidRPr="0095142E">
        <w:rPr>
          <w:rFonts w:ascii="Sakkal Majalla" w:eastAsia="Calibri" w:hAnsi="Sakkal Majalla" w:cs="Traditional Arabic"/>
          <w:b/>
          <w:bCs/>
          <w:sz w:val="28"/>
          <w:szCs w:val="28"/>
          <w:lang w:bidi="ar-EG"/>
        </w:rPr>
        <w:t xml:space="preserve"> (</w:t>
      </w:r>
      <w:r w:rsidR="00AB7872" w:rsidRPr="0095142E">
        <w:rPr>
          <w:rFonts w:ascii="Sakkal Majalla" w:eastAsia="Calibri" w:hAnsi="Sakkal Majalla" w:cs="Traditional Arabic"/>
          <w:b/>
          <w:bCs/>
          <w:sz w:val="28"/>
          <w:szCs w:val="28"/>
          <w:lang w:bidi="ar-EG"/>
        </w:rPr>
        <w:t>2013) ,</w:t>
      </w:r>
      <w:r w:rsidR="0096742E" w:rsidRPr="0095142E">
        <w:rPr>
          <w:rFonts w:ascii="Sakkal Majalla" w:eastAsia="Calibri" w:hAnsi="Sakkal Majalla" w:cs="Traditional Arabic"/>
          <w:sz w:val="28"/>
          <w:szCs w:val="28"/>
          <w:lang w:bidi="ar-EG"/>
        </w:rPr>
        <w:t xml:space="preserve"> </w:t>
      </w:r>
      <w:r w:rsidR="00612736" w:rsidRPr="0095142E">
        <w:rPr>
          <w:rFonts w:ascii="Sakkal Majalla" w:eastAsia="Calibri" w:hAnsi="Sakkal Majalla" w:cs="Traditional Arabic"/>
          <w:sz w:val="28"/>
          <w:szCs w:val="28"/>
          <w:rtl/>
          <w:lang w:bidi="ar-EG"/>
        </w:rPr>
        <w:t xml:space="preserve"> </w:t>
      </w:r>
      <w:r w:rsidR="0096742E" w:rsidRPr="0095142E">
        <w:rPr>
          <w:rFonts w:ascii="Sakkal Majalla" w:eastAsia="Calibri" w:hAnsi="Sakkal Majalla" w:cs="Traditional Arabic"/>
          <w:sz w:val="28"/>
          <w:szCs w:val="28"/>
          <w:rtl/>
          <w:lang w:bidi="ar-EG"/>
        </w:rPr>
        <w:t>عن</w:t>
      </w:r>
      <w:r w:rsidR="00612736" w:rsidRPr="0095142E">
        <w:rPr>
          <w:rFonts w:ascii="Sakkal Majalla" w:eastAsia="Calibri" w:hAnsi="Sakkal Majalla" w:cs="Traditional Arabic"/>
          <w:sz w:val="28"/>
          <w:szCs w:val="28"/>
          <w:rtl/>
          <w:lang w:bidi="ar-EG"/>
        </w:rPr>
        <w:t xml:space="preserve"> أهمية </w:t>
      </w:r>
      <w:r w:rsidR="00E95AC4" w:rsidRPr="0095142E">
        <w:rPr>
          <w:rFonts w:ascii="Sakkal Majalla" w:eastAsia="Calibri" w:hAnsi="Sakkal Majalla" w:cs="Traditional Arabic"/>
          <w:sz w:val="28"/>
          <w:szCs w:val="28"/>
          <w:rtl/>
          <w:lang w:bidi="ar-EG"/>
        </w:rPr>
        <w:t>الأمن السيبراني</w:t>
      </w:r>
      <w:r w:rsidR="00612736" w:rsidRPr="0095142E">
        <w:rPr>
          <w:rFonts w:ascii="Sakkal Majalla" w:eastAsia="Calibri" w:hAnsi="Sakkal Majalla" w:cs="Traditional Arabic"/>
          <w:sz w:val="28"/>
          <w:szCs w:val="28"/>
          <w:rtl/>
          <w:lang w:bidi="ar-EG"/>
        </w:rPr>
        <w:t xml:space="preserve"> من عدة زوايا ولعل من أهمها دورها في اتخاذ قرار الاستثمار والحد من المخاطر، وكذلك استخدام الأرباح في مجال التعاقدات وفي مجال اتخاذ القرارات الاستراتيجية وفي صناعة المعايير المحاسبية</w:t>
      </w:r>
      <w:r w:rsidR="00E95AC4" w:rsidRPr="0095142E">
        <w:rPr>
          <w:rFonts w:ascii="Sakkal Majalla" w:eastAsia="Calibri" w:hAnsi="Sakkal Majalla" w:cs="Traditional Arabic"/>
          <w:sz w:val="28"/>
          <w:szCs w:val="28"/>
          <w:rtl/>
          <w:lang w:bidi="ar-EG"/>
        </w:rPr>
        <w:t xml:space="preserve"> والشفافية</w:t>
      </w:r>
      <w:r w:rsidR="00612736" w:rsidRPr="0095142E">
        <w:rPr>
          <w:rFonts w:ascii="Sakkal Majalla" w:eastAsia="Calibri" w:hAnsi="Sakkal Majalla" w:cs="Traditional Arabic"/>
          <w:sz w:val="28"/>
          <w:szCs w:val="28"/>
          <w:rtl/>
          <w:lang w:bidi="ar-EG"/>
        </w:rPr>
        <w:t xml:space="preserve">. إضافة إلى ذلك، اخذ موضوع إدارة الأرباح في وقتنا الحالي أهمية </w:t>
      </w:r>
      <w:r w:rsidR="00AB7872" w:rsidRPr="0095142E">
        <w:rPr>
          <w:rFonts w:ascii="Sakkal Majalla" w:eastAsia="Calibri" w:hAnsi="Sakkal Majalla" w:cs="Traditional Arabic"/>
          <w:sz w:val="28"/>
          <w:szCs w:val="28"/>
          <w:rtl/>
          <w:lang w:bidi="ar-EG"/>
        </w:rPr>
        <w:t>أكبر</w:t>
      </w:r>
      <w:r w:rsidR="00612736" w:rsidRPr="0095142E">
        <w:rPr>
          <w:rFonts w:ascii="Sakkal Majalla" w:eastAsia="Calibri" w:hAnsi="Sakkal Majalla" w:cs="Traditional Arabic"/>
          <w:sz w:val="28"/>
          <w:szCs w:val="28"/>
          <w:rtl/>
          <w:lang w:bidi="ar-EG"/>
        </w:rPr>
        <w:t xml:space="preserve"> بسبب انهيار العديد من الشركات والذي تم إيعازه إلى الفضائح المحاسبية التلاعب بالقوائم المالية. كذلك حدثت عدة انهيارات للعديد من الأسواق المالية الدولية مثل انهيار السوق الأمريكي عام </w:t>
      </w:r>
      <w:r w:rsidR="00612736" w:rsidRPr="0095142E">
        <w:rPr>
          <w:rFonts w:ascii="Sakkal Majalla" w:eastAsia="Calibri" w:hAnsi="Sakkal Majalla" w:cs="Sakkal Majalla" w:hint="cs"/>
          <w:sz w:val="28"/>
          <w:szCs w:val="28"/>
          <w:rtl/>
          <w:lang w:bidi="ar-EG"/>
        </w:rPr>
        <w:t>٢٠٠٠</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وانهيار</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الأسواق</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الأسيوية</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عام</w:t>
      </w:r>
      <w:r w:rsidR="00612736" w:rsidRPr="0095142E">
        <w:rPr>
          <w:rFonts w:ascii="Sakkal Majalla" w:eastAsia="Calibri" w:hAnsi="Sakkal Majalla" w:cs="Traditional Arabic"/>
          <w:sz w:val="28"/>
          <w:szCs w:val="28"/>
          <w:rtl/>
          <w:lang w:bidi="ar-EG"/>
        </w:rPr>
        <w:t xml:space="preserve"> </w:t>
      </w:r>
      <w:r w:rsidR="00AB7872" w:rsidRPr="0095142E">
        <w:rPr>
          <w:rFonts w:ascii="Sakkal Majalla" w:eastAsia="Calibri" w:hAnsi="Sakkal Majalla" w:cs="Sakkal Majalla" w:hint="cs"/>
          <w:sz w:val="28"/>
          <w:szCs w:val="28"/>
          <w:rtl/>
          <w:lang w:bidi="fa-IR"/>
        </w:rPr>
        <w:t>۱۹۹۷</w:t>
      </w:r>
      <w:r w:rsidR="00AB7872" w:rsidRPr="0095142E">
        <w:rPr>
          <w:rFonts w:ascii="Sakkal Majalla" w:eastAsia="Calibri" w:hAnsi="Sakkal Majalla" w:cs="Traditional Arabic"/>
          <w:sz w:val="28"/>
          <w:szCs w:val="28"/>
          <w:rtl/>
          <w:lang w:bidi="ar-EG"/>
        </w:rPr>
        <w:t>،</w:t>
      </w:r>
      <w:r w:rsidR="00612736" w:rsidRPr="0095142E">
        <w:rPr>
          <w:rFonts w:ascii="Sakkal Majalla" w:eastAsia="Calibri" w:hAnsi="Sakkal Majalla" w:cs="Traditional Arabic"/>
          <w:sz w:val="28"/>
          <w:szCs w:val="28"/>
          <w:rtl/>
          <w:lang w:bidi="ar-EG"/>
        </w:rPr>
        <w:t xml:space="preserve"> وكذلك انهيار سوق الأسهم السعودي عام </w:t>
      </w:r>
      <w:r w:rsidR="00612736" w:rsidRPr="0095142E">
        <w:rPr>
          <w:rFonts w:ascii="Sakkal Majalla" w:eastAsia="Calibri" w:hAnsi="Sakkal Majalla" w:cs="Sakkal Majalla" w:hint="cs"/>
          <w:sz w:val="28"/>
          <w:szCs w:val="28"/>
          <w:rtl/>
          <w:lang w:bidi="ar-EG"/>
        </w:rPr>
        <w:t>٢٠٠٦</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وأرجع</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أكثر</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المحللين</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هذه</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الانهيارات</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إلى</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العديد</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من</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الأسباب</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والتي</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من</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أبرزها</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عدم</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توافر</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المعلومات</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المالية</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الموثوقة</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التي</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تساعد</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على</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اتخاذ</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القرارات</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الاقتصادية</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hint="cs"/>
          <w:sz w:val="28"/>
          <w:szCs w:val="28"/>
          <w:rtl/>
          <w:lang w:bidi="ar-EG"/>
        </w:rPr>
        <w:t>الرشيدة</w:t>
      </w:r>
      <w:r w:rsidR="00612736"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b/>
          <w:bCs/>
          <w:sz w:val="28"/>
          <w:szCs w:val="28"/>
          <w:rtl/>
          <w:lang w:bidi="ar-EG"/>
        </w:rPr>
        <w:t>(</w:t>
      </w:r>
      <w:r w:rsidR="00FA69EF" w:rsidRPr="0095142E">
        <w:rPr>
          <w:rFonts w:ascii="Sakkal Majalla" w:eastAsia="Calibri" w:hAnsi="Sakkal Majalla" w:cs="Traditional Arabic"/>
          <w:b/>
          <w:bCs/>
          <w:sz w:val="28"/>
          <w:szCs w:val="28"/>
          <w:lang w:bidi="ar-EG"/>
        </w:rPr>
        <w:t>2007</w:t>
      </w:r>
      <w:r w:rsidR="00612736" w:rsidRPr="0095142E">
        <w:rPr>
          <w:rFonts w:ascii="Sakkal Majalla" w:eastAsia="Calibri" w:hAnsi="Sakkal Majalla" w:cs="Traditional Arabic"/>
          <w:b/>
          <w:bCs/>
          <w:sz w:val="28"/>
          <w:szCs w:val="28"/>
          <w:rtl/>
          <w:lang w:bidi="ar-EG"/>
        </w:rPr>
        <w:t xml:space="preserve"> ,</w:t>
      </w:r>
      <w:r w:rsidR="00612736" w:rsidRPr="0095142E">
        <w:rPr>
          <w:rFonts w:ascii="Sakkal Majalla" w:eastAsia="Calibri" w:hAnsi="Sakkal Majalla" w:cs="Traditional Arabic"/>
          <w:b/>
          <w:bCs/>
          <w:sz w:val="28"/>
          <w:szCs w:val="28"/>
          <w:lang w:bidi="ar-EG"/>
        </w:rPr>
        <w:t>Liew</w:t>
      </w:r>
      <w:r w:rsidR="00612736" w:rsidRPr="0095142E">
        <w:rPr>
          <w:rFonts w:ascii="Sakkal Majalla" w:eastAsia="Calibri" w:hAnsi="Sakkal Majalla" w:cs="Traditional Arabic"/>
          <w:b/>
          <w:bCs/>
          <w:sz w:val="28"/>
          <w:szCs w:val="28"/>
          <w:rtl/>
          <w:lang w:bidi="ar-EG"/>
        </w:rPr>
        <w:t>)</w:t>
      </w:r>
      <w:r w:rsidR="00612736" w:rsidRPr="0095142E">
        <w:rPr>
          <w:rFonts w:ascii="Sakkal Majalla" w:eastAsia="Calibri" w:hAnsi="Sakkal Majalla" w:cs="Traditional Arabic"/>
          <w:sz w:val="28"/>
          <w:szCs w:val="28"/>
          <w:rtl/>
          <w:lang w:bidi="ar-EG"/>
        </w:rPr>
        <w:t xml:space="preserve"> هذا بالإضافة إلى أن معيار العرض والإفصاح لا</w:t>
      </w:r>
      <w:r w:rsidR="007254EB" w:rsidRPr="0095142E">
        <w:rPr>
          <w:rFonts w:ascii="Sakkal Majalla" w:eastAsia="Calibri" w:hAnsi="Sakkal Majalla" w:cs="Traditional Arabic"/>
          <w:sz w:val="28"/>
          <w:szCs w:val="28"/>
          <w:rtl/>
          <w:lang w:bidi="ar-EG"/>
        </w:rPr>
        <w:t xml:space="preserve"> </w:t>
      </w:r>
      <w:r w:rsidR="00612736" w:rsidRPr="0095142E">
        <w:rPr>
          <w:rFonts w:ascii="Sakkal Majalla" w:eastAsia="Calibri" w:hAnsi="Sakkal Majalla" w:cs="Traditional Arabic"/>
          <w:sz w:val="28"/>
          <w:szCs w:val="28"/>
          <w:rtl/>
          <w:lang w:bidi="ar-EG"/>
        </w:rPr>
        <w:t>يفي باحتياجات مستخدمي القوائم المالية لمساعدتهم في اتخاذ قراراتهم.</w:t>
      </w:r>
    </w:p>
    <w:p w14:paraId="548D5599" w14:textId="604AA385" w:rsidR="00ED1502" w:rsidRPr="0095142E" w:rsidRDefault="00DE3587" w:rsidP="00ED1502">
      <w:pPr>
        <w:spacing w:before="240" w:after="160" w:line="259" w:lineRule="auto"/>
        <w:ind w:firstLine="571"/>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lang w:bidi="ar-EG"/>
        </w:rPr>
        <w:t xml:space="preserve">أصبحت قضايا </w:t>
      </w:r>
      <w:r w:rsidR="004E6773" w:rsidRPr="0095142E">
        <w:rPr>
          <w:rFonts w:ascii="Sakkal Majalla" w:eastAsia="Calibri" w:hAnsi="Sakkal Majalla" w:cs="Traditional Arabic"/>
          <w:sz w:val="28"/>
          <w:szCs w:val="28"/>
          <w:rtl/>
          <w:lang w:bidi="ar-EG"/>
        </w:rPr>
        <w:t xml:space="preserve">استدامة ونجاح شركات </w:t>
      </w:r>
      <w:r w:rsidRPr="0095142E">
        <w:rPr>
          <w:rFonts w:ascii="Sakkal Majalla" w:eastAsia="Calibri" w:hAnsi="Sakkal Majalla" w:cs="Traditional Arabic"/>
          <w:sz w:val="28"/>
          <w:szCs w:val="28"/>
          <w:rtl/>
        </w:rPr>
        <w:t xml:space="preserve">الأمن السيبراني </w:t>
      </w:r>
      <w:r w:rsidRPr="0095142E">
        <w:rPr>
          <w:rFonts w:ascii="Sakkal Majalla" w:eastAsia="Calibri" w:hAnsi="Sakkal Majalla" w:cs="Traditional Arabic"/>
          <w:sz w:val="28"/>
          <w:szCs w:val="28"/>
          <w:rtl/>
          <w:lang w:bidi="ar-EG"/>
        </w:rPr>
        <w:t>من الأولويات الاستراتيجية</w:t>
      </w:r>
      <w:r w:rsidRPr="0095142E">
        <w:rPr>
          <w:rFonts w:ascii="Sakkal Majalla" w:eastAsia="Calibri" w:hAnsi="Sakkal Majalla" w:cs="Traditional Arabic"/>
          <w:sz w:val="28"/>
          <w:szCs w:val="28"/>
          <w:rtl/>
        </w:rPr>
        <w:t xml:space="preserve"> لاستمرارية الأعمال وحماية البنية التحتية الحيوية</w:t>
      </w:r>
      <w:r w:rsidRPr="0095142E">
        <w:rPr>
          <w:rFonts w:ascii="Sakkal Majalla" w:eastAsia="Calibri" w:hAnsi="Sakkal Majalla" w:cs="Traditional Arabic"/>
          <w:sz w:val="28"/>
          <w:szCs w:val="28"/>
          <w:rtl/>
          <w:lang w:bidi="ar-EG"/>
        </w:rPr>
        <w:t xml:space="preserve"> على مستوى الدولة والمؤسسات. و</w:t>
      </w:r>
      <w:r w:rsidRPr="0095142E">
        <w:rPr>
          <w:rFonts w:ascii="Sakkal Majalla" w:eastAsia="Calibri" w:hAnsi="Sakkal Majalla" w:cs="Traditional Arabic"/>
          <w:sz w:val="28"/>
          <w:szCs w:val="28"/>
          <w:rtl/>
        </w:rPr>
        <w:t xml:space="preserve">في ظل التحول الرقمي المتسارع </w:t>
      </w:r>
      <w:r w:rsidRPr="0095142E">
        <w:rPr>
          <w:rFonts w:ascii="Sakkal Majalla" w:eastAsia="Calibri" w:hAnsi="Sakkal Majalla" w:cs="Traditional Arabic"/>
          <w:sz w:val="28"/>
          <w:szCs w:val="28"/>
          <w:rtl/>
          <w:lang w:bidi="ar-EG"/>
        </w:rPr>
        <w:t xml:space="preserve">والوسط الاقتصادي المتسارع الذي تشهده المملكة العربية السعودية والذي يتسم بالتعقيد وكثرة المتغيرات، برز التطور الحاصل على تنوع مجالات الاستثمار </w:t>
      </w:r>
      <w:r w:rsidR="006D5CB2" w:rsidRPr="0095142E">
        <w:rPr>
          <w:rFonts w:ascii="Sakkal Majalla" w:eastAsia="Calibri" w:hAnsi="Sakkal Majalla" w:cs="Traditional Arabic"/>
          <w:sz w:val="28"/>
          <w:szCs w:val="28"/>
          <w:rtl/>
          <w:lang w:bidi="ar-EG"/>
        </w:rPr>
        <w:t>ليشمل</w:t>
      </w:r>
      <w:r w:rsidRPr="0095142E">
        <w:rPr>
          <w:rFonts w:ascii="Sakkal Majalla" w:eastAsia="Calibri" w:hAnsi="Sakkal Majalla" w:cs="Traditional Arabic"/>
          <w:sz w:val="28"/>
          <w:szCs w:val="28"/>
          <w:rtl/>
          <w:lang w:bidi="ar-EG"/>
        </w:rPr>
        <w:t xml:space="preserve"> </w:t>
      </w:r>
      <w:r w:rsidRPr="0095142E">
        <w:rPr>
          <w:rFonts w:ascii="Sakkal Majalla" w:eastAsia="Calibri" w:hAnsi="Sakkal Majalla" w:cs="Traditional Arabic"/>
          <w:sz w:val="28"/>
          <w:szCs w:val="28"/>
          <w:rtl/>
          <w:lang w:bidi="ar-EG"/>
        </w:rPr>
        <w:lastRenderedPageBreak/>
        <w:t xml:space="preserve">أشكال جديدة </w:t>
      </w:r>
      <w:r w:rsidR="006D5CB2" w:rsidRPr="0095142E">
        <w:rPr>
          <w:rFonts w:ascii="Sakkal Majalla" w:eastAsia="Calibri" w:hAnsi="Sakkal Majalla" w:cs="Traditional Arabic"/>
          <w:sz w:val="28"/>
          <w:szCs w:val="28"/>
          <w:rtl/>
          <w:lang w:bidi="ar-EG"/>
        </w:rPr>
        <w:t>ومزيداً</w:t>
      </w:r>
      <w:r w:rsidRPr="0095142E">
        <w:rPr>
          <w:rFonts w:ascii="Sakkal Majalla" w:eastAsia="Calibri" w:hAnsi="Sakkal Majalla" w:cs="Traditional Arabic"/>
          <w:sz w:val="28"/>
          <w:szCs w:val="28"/>
          <w:rtl/>
          <w:lang w:bidi="ar-EG"/>
        </w:rPr>
        <w:t xml:space="preserve"> من القنوات الرقمية، لتظهر شركات الأمن السيبراني الناشئة في السعودية والتي </w:t>
      </w:r>
      <w:r w:rsidR="006D5CB2" w:rsidRPr="0095142E">
        <w:rPr>
          <w:rFonts w:ascii="Sakkal Majalla" w:eastAsia="Calibri" w:hAnsi="Sakkal Majalla" w:cs="Traditional Arabic"/>
          <w:sz w:val="28"/>
          <w:szCs w:val="28"/>
          <w:rtl/>
          <w:lang w:bidi="ar-EG"/>
        </w:rPr>
        <w:t>لديها</w:t>
      </w:r>
      <w:r w:rsidRPr="0095142E">
        <w:rPr>
          <w:rFonts w:ascii="Sakkal Majalla" w:eastAsia="Calibri" w:hAnsi="Sakkal Majalla" w:cs="Traditional Arabic"/>
          <w:sz w:val="28"/>
          <w:szCs w:val="28"/>
          <w:rtl/>
          <w:lang w:bidi="ar-EG"/>
        </w:rPr>
        <w:t xml:space="preserve"> إمكانيات هائلة لتكون ثورة في الاقتصاد العالمي.</w:t>
      </w:r>
      <w:r w:rsidR="004E6773" w:rsidRPr="0095142E">
        <w:rPr>
          <w:rFonts w:ascii="Sakkal Majalla" w:eastAsia="Calibri" w:hAnsi="Sakkal Majalla" w:cs="Traditional Arabic"/>
          <w:sz w:val="28"/>
          <w:szCs w:val="28"/>
          <w:rtl/>
          <w:lang w:bidi="ar-EG"/>
        </w:rPr>
        <w:t xml:space="preserve"> وهذا ما أكدت عليه</w:t>
      </w:r>
      <w:r w:rsidR="004E6773" w:rsidRPr="0095142E">
        <w:rPr>
          <w:rFonts w:ascii="Sakkal Majalla" w:eastAsia="Calibri" w:hAnsi="Sakkal Majalla" w:cs="Traditional Arabic"/>
          <w:b/>
          <w:bCs/>
          <w:sz w:val="28"/>
          <w:szCs w:val="28"/>
          <w:rtl/>
          <w:lang w:bidi="ar-EG"/>
        </w:rPr>
        <w:t xml:space="preserve"> دراسة عبدالرحمن عاطف أبو زيد</w:t>
      </w:r>
      <w:r w:rsidR="004E6773" w:rsidRPr="0095142E">
        <w:rPr>
          <w:rFonts w:ascii="Sakkal Majalla" w:eastAsia="Calibri" w:hAnsi="Sakkal Majalla" w:cs="Traditional Arabic"/>
          <w:sz w:val="28"/>
          <w:szCs w:val="28"/>
          <w:rtl/>
          <w:lang w:bidi="ar-EG"/>
        </w:rPr>
        <w:t xml:space="preserve"> والتي بعنوان </w:t>
      </w:r>
      <w:r w:rsidR="004E6773" w:rsidRPr="0095142E">
        <w:rPr>
          <w:rFonts w:ascii="Sakkal Majalla" w:eastAsia="Calibri" w:hAnsi="Sakkal Majalla" w:cs="Traditional Arabic"/>
          <w:b/>
          <w:bCs/>
          <w:sz w:val="28"/>
          <w:szCs w:val="28"/>
          <w:rtl/>
          <w:lang w:bidi="ar-EG"/>
        </w:rPr>
        <w:t>"الأمن السيبراني الوطن العربي: دراسة حالة المملكة العربية السعودية"</w:t>
      </w:r>
      <w:r w:rsidR="004E6773" w:rsidRPr="0095142E">
        <w:rPr>
          <w:rFonts w:ascii="Sakkal Majalla" w:eastAsia="Calibri" w:hAnsi="Sakkal Majalla" w:cs="Traditional Arabic"/>
          <w:sz w:val="28"/>
          <w:szCs w:val="28"/>
          <w:rtl/>
          <w:lang w:bidi="ar-EG"/>
        </w:rPr>
        <w:t xml:space="preserve">، والتي استهدفت النظر إلي رؤية المملكة العربية السعودية 2030، والتي تؤكد من خلالها علي أهمية التوسع في </w:t>
      </w:r>
      <w:r w:rsidR="006055D3" w:rsidRPr="0095142E">
        <w:rPr>
          <w:rFonts w:ascii="Sakkal Majalla" w:eastAsia="Calibri" w:hAnsi="Sakkal Majalla" w:cs="Traditional Arabic"/>
          <w:sz w:val="28"/>
          <w:szCs w:val="28"/>
          <w:rtl/>
          <w:lang w:bidi="ar-EG"/>
        </w:rPr>
        <w:t>الاستخدام</w:t>
      </w:r>
      <w:r w:rsidR="004E6773" w:rsidRPr="0095142E">
        <w:rPr>
          <w:rFonts w:ascii="Sakkal Majalla" w:eastAsia="Calibri" w:hAnsi="Sakkal Majalla" w:cs="Traditional Arabic"/>
          <w:sz w:val="28"/>
          <w:szCs w:val="28"/>
          <w:rtl/>
          <w:lang w:bidi="ar-EG"/>
        </w:rPr>
        <w:t xml:space="preserve"> الإلكتروني في الأعمال الحكومية والعملية والتجارية، والذي فيه تأكيد علي أهمية الأمن السيبراني والذي ترجمته المملكة بتأسيس هيئة الأمن السيبراني والتي ترتبط </w:t>
      </w:r>
      <w:r w:rsidR="00AD6635" w:rsidRPr="0095142E">
        <w:rPr>
          <w:rFonts w:ascii="Sakkal Majalla" w:eastAsia="Calibri" w:hAnsi="Sakkal Majalla" w:cs="Traditional Arabic"/>
          <w:sz w:val="28"/>
          <w:szCs w:val="28"/>
          <w:rtl/>
          <w:lang w:bidi="ar-EG"/>
        </w:rPr>
        <w:t>بأعلى</w:t>
      </w:r>
      <w:r w:rsidR="004E6773" w:rsidRPr="0095142E">
        <w:rPr>
          <w:rFonts w:ascii="Sakkal Majalla" w:eastAsia="Calibri" w:hAnsi="Sakkal Majalla" w:cs="Traditional Arabic"/>
          <w:sz w:val="28"/>
          <w:szCs w:val="28"/>
          <w:rtl/>
          <w:lang w:bidi="ar-EG"/>
        </w:rPr>
        <w:t xml:space="preserve"> سلطة في </w:t>
      </w:r>
      <w:r w:rsidR="006055D3" w:rsidRPr="0095142E">
        <w:rPr>
          <w:rFonts w:ascii="Sakkal Majalla" w:eastAsia="Calibri" w:hAnsi="Sakkal Majalla" w:cs="Traditional Arabic"/>
          <w:sz w:val="28"/>
          <w:szCs w:val="28"/>
          <w:rtl/>
          <w:lang w:bidi="ar-EG"/>
        </w:rPr>
        <w:t>الحكومة وهو خادم الحرمين الشريفين، ولم يأت هذا القرار من فراغ، فقد أشارت كثير من التقارير العالمية والمحلية إلي تعارض المملكة إلي كثير من الهجمات السيبرانية،</w:t>
      </w:r>
      <w:r w:rsidR="000A2220" w:rsidRPr="0095142E">
        <w:rPr>
          <w:rFonts w:ascii="Sakkal Majalla" w:eastAsia="Calibri" w:hAnsi="Sakkal Majalla" w:cs="Traditional Arabic"/>
          <w:sz w:val="28"/>
          <w:szCs w:val="28"/>
          <w:rtl/>
          <w:lang w:bidi="ar-EG"/>
        </w:rPr>
        <w:t xml:space="preserve"> ومنها: تقرير شركة نور تون الأمريكية، والتي تقدم أمن برامج </w:t>
      </w:r>
      <w:r w:rsidR="004F68F2" w:rsidRPr="0095142E">
        <w:rPr>
          <w:rFonts w:ascii="Sakkal Majalla" w:eastAsia="Calibri" w:hAnsi="Sakkal Majalla" w:cs="Traditional Arabic"/>
          <w:sz w:val="28"/>
          <w:szCs w:val="28"/>
          <w:rtl/>
          <w:lang w:bidi="ar-EG"/>
        </w:rPr>
        <w:t>الإنترنت</w:t>
      </w:r>
      <w:r w:rsidR="000A2220" w:rsidRPr="0095142E">
        <w:rPr>
          <w:rFonts w:ascii="Sakkal Majalla" w:eastAsia="Calibri" w:hAnsi="Sakkal Majalla" w:cs="Traditional Arabic"/>
          <w:sz w:val="28"/>
          <w:szCs w:val="28"/>
          <w:rtl/>
          <w:lang w:bidi="ar-EG"/>
        </w:rPr>
        <w:t xml:space="preserve"> في المملكة والذي صدر في أغسطس 2016</w:t>
      </w:r>
      <w:r w:rsidR="004F68F2" w:rsidRPr="0095142E">
        <w:rPr>
          <w:rFonts w:ascii="Sakkal Majalla" w:eastAsia="Calibri" w:hAnsi="Sakkal Majalla" w:cs="Traditional Arabic"/>
          <w:sz w:val="28"/>
          <w:szCs w:val="28"/>
          <w:rtl/>
          <w:lang w:bidi="ar-EG"/>
        </w:rPr>
        <w:t xml:space="preserve"> إلا أن هناك 6538262 فرد في المملكة </w:t>
      </w:r>
      <w:r w:rsidR="006D5CB2" w:rsidRPr="0095142E">
        <w:rPr>
          <w:rFonts w:ascii="Sakkal Majalla" w:eastAsia="Calibri" w:hAnsi="Sakkal Majalla" w:cs="Traditional Arabic"/>
          <w:sz w:val="28"/>
          <w:szCs w:val="28"/>
          <w:rtl/>
          <w:lang w:bidi="ar-EG"/>
        </w:rPr>
        <w:t>كانوا</w:t>
      </w:r>
      <w:r w:rsidR="004F68F2" w:rsidRPr="0095142E">
        <w:rPr>
          <w:rFonts w:ascii="Sakkal Majalla" w:eastAsia="Calibri" w:hAnsi="Sakkal Majalla" w:cs="Traditional Arabic"/>
          <w:sz w:val="28"/>
          <w:szCs w:val="28"/>
          <w:rtl/>
          <w:lang w:bidi="ar-EG"/>
        </w:rPr>
        <w:t xml:space="preserve"> ضحية هجمات سيبرانية أو تأثروا بها، كما ذكر التقرير أن نسبة 85% من سكان المملكة تعرضوا لهجمات سيبرانية، وهذه النسبة تعتبر أعلي من النسبة العالمية </w:t>
      </w:r>
      <w:r w:rsidR="001878F2" w:rsidRPr="0095142E">
        <w:rPr>
          <w:rFonts w:ascii="Sakkal Majalla" w:eastAsia="Calibri" w:hAnsi="Sakkal Majalla" w:cs="Traditional Arabic"/>
          <w:sz w:val="28"/>
          <w:szCs w:val="28"/>
          <w:rtl/>
          <w:lang w:bidi="ar-EG"/>
        </w:rPr>
        <w:t>بما يعادل 10%.</w:t>
      </w:r>
      <w:r w:rsidR="00ED1502" w:rsidRPr="0095142E">
        <w:rPr>
          <w:rFonts w:ascii="Sakkal Majalla" w:eastAsia="Calibri" w:hAnsi="Sakkal Majalla" w:cs="Traditional Arabic"/>
          <w:sz w:val="28"/>
          <w:szCs w:val="28"/>
          <w:rtl/>
          <w:lang w:bidi="ar-EG"/>
        </w:rPr>
        <w:t xml:space="preserve"> </w:t>
      </w:r>
      <w:r w:rsidR="00E3558F" w:rsidRPr="0095142E">
        <w:rPr>
          <w:rFonts w:ascii="Sakkal Majalla" w:eastAsia="Calibri" w:hAnsi="Sakkal Majalla" w:cs="Traditional Arabic"/>
          <w:sz w:val="28"/>
          <w:szCs w:val="28"/>
          <w:rtl/>
          <w:lang w:bidi="ar-EG"/>
        </w:rPr>
        <w:t>وإدراكاً من جامعة نايف العربية للعلوم الأمنية بالسعودية بأهمية الأمن السيبراني كمنظمة عربية متخصصة في الأمن،</w:t>
      </w:r>
      <w:r w:rsidR="001C62D8" w:rsidRPr="0095142E">
        <w:rPr>
          <w:rFonts w:ascii="Sakkal Majalla" w:eastAsia="Calibri" w:hAnsi="Sakkal Majalla" w:cs="Traditional Arabic"/>
          <w:sz w:val="28"/>
          <w:szCs w:val="28"/>
          <w:rtl/>
          <w:lang w:bidi="ar-EG"/>
        </w:rPr>
        <w:t xml:space="preserve"> فقد بادرت الجامعة بإحداث برنامج متخصص في </w:t>
      </w:r>
      <w:r w:rsidR="001F2228" w:rsidRPr="0095142E">
        <w:rPr>
          <w:rFonts w:ascii="Sakkal Majalla" w:eastAsia="Calibri" w:hAnsi="Sakkal Majalla" w:cs="Traditional Arabic"/>
          <w:sz w:val="28"/>
          <w:szCs w:val="28"/>
          <w:rtl/>
          <w:lang w:bidi="ar-EG"/>
        </w:rPr>
        <w:t>الأمن الس</w:t>
      </w:r>
      <w:r w:rsidR="00BA56EC" w:rsidRPr="0095142E">
        <w:rPr>
          <w:rFonts w:ascii="Sakkal Majalla" w:eastAsia="Calibri" w:hAnsi="Sakkal Majalla" w:cs="Traditional Arabic"/>
          <w:sz w:val="28"/>
          <w:szCs w:val="28"/>
          <w:rtl/>
          <w:lang w:bidi="ar-EG"/>
        </w:rPr>
        <w:t>ي</w:t>
      </w:r>
      <w:r w:rsidR="001F2228" w:rsidRPr="0095142E">
        <w:rPr>
          <w:rFonts w:ascii="Sakkal Majalla" w:eastAsia="Calibri" w:hAnsi="Sakkal Majalla" w:cs="Traditional Arabic"/>
          <w:sz w:val="28"/>
          <w:szCs w:val="28"/>
          <w:rtl/>
          <w:lang w:bidi="ar-EG"/>
        </w:rPr>
        <w:t>براني يعني بالتدريب المتخصص والتوعوي وتقديم الاستشارات والبحوث العلمية التطبيقية</w:t>
      </w:r>
      <w:r w:rsidR="00BA56EC" w:rsidRPr="0095142E">
        <w:rPr>
          <w:rFonts w:ascii="Sakkal Majalla" w:eastAsia="Calibri" w:hAnsi="Sakkal Majalla" w:cs="Traditional Arabic"/>
          <w:sz w:val="28"/>
          <w:szCs w:val="28"/>
          <w:rtl/>
          <w:lang w:bidi="ar-EG"/>
        </w:rPr>
        <w:t xml:space="preserve"> </w:t>
      </w:r>
      <w:r w:rsidR="001F2228" w:rsidRPr="0095142E">
        <w:rPr>
          <w:rFonts w:ascii="Sakkal Majalla" w:eastAsia="Calibri" w:hAnsi="Sakkal Majalla" w:cs="Traditional Arabic"/>
          <w:sz w:val="28"/>
          <w:szCs w:val="28"/>
          <w:rtl/>
          <w:lang w:bidi="ar-EG"/>
        </w:rPr>
        <w:t>المتخصصة</w:t>
      </w:r>
      <w:r w:rsidR="00BA56EC" w:rsidRPr="0095142E">
        <w:rPr>
          <w:rFonts w:ascii="Sakkal Majalla" w:eastAsia="Calibri" w:hAnsi="Sakkal Majalla" w:cs="Traditional Arabic"/>
          <w:sz w:val="28"/>
          <w:szCs w:val="28"/>
          <w:rtl/>
          <w:lang w:bidi="ar-EG"/>
        </w:rPr>
        <w:t xml:space="preserve"> </w:t>
      </w:r>
      <w:r w:rsidR="00DA2238" w:rsidRPr="0095142E">
        <w:rPr>
          <w:rFonts w:ascii="Sakkal Majalla" w:eastAsia="Calibri" w:hAnsi="Sakkal Majalla" w:cs="Traditional Arabic"/>
          <w:sz w:val="28"/>
          <w:szCs w:val="28"/>
          <w:rtl/>
          <w:lang w:bidi="ar-EG"/>
        </w:rPr>
        <w:t>لتلبية الاحتياجات العربية في مجال الأمن السيبراني.</w:t>
      </w:r>
      <w:r w:rsidR="00290C54" w:rsidRPr="0095142E">
        <w:rPr>
          <w:rFonts w:ascii="Sakkal Majalla" w:eastAsia="Calibri" w:hAnsi="Sakkal Majalla" w:cs="Traditional Arabic"/>
          <w:sz w:val="28"/>
          <w:szCs w:val="28"/>
          <w:rtl/>
          <w:lang w:bidi="ar-EG"/>
        </w:rPr>
        <w:t xml:space="preserve"> </w:t>
      </w:r>
      <w:r w:rsidR="00ED1502" w:rsidRPr="0095142E">
        <w:rPr>
          <w:rFonts w:ascii="Sakkal Majalla" w:eastAsia="Calibri" w:hAnsi="Sakkal Majalla" w:cs="Traditional Arabic"/>
          <w:sz w:val="28"/>
          <w:szCs w:val="28"/>
          <w:rtl/>
          <w:lang w:bidi="ar-EG"/>
        </w:rPr>
        <w:t xml:space="preserve">                                                                 </w:t>
      </w:r>
      <w:r w:rsidR="00B37D0B" w:rsidRPr="0095142E">
        <w:rPr>
          <w:rFonts w:ascii="Sakkal Majalla" w:eastAsia="Calibri" w:hAnsi="Sakkal Majalla" w:cs="Traditional Arabic"/>
          <w:b/>
          <w:bCs/>
          <w:sz w:val="24"/>
          <w:szCs w:val="24"/>
          <w:rtl/>
          <w:lang w:bidi="ar-EG"/>
        </w:rPr>
        <w:t>(أبو زيد، 2019، 57)</w:t>
      </w:r>
      <w:r w:rsidR="008C2736" w:rsidRPr="0095142E">
        <w:rPr>
          <w:rFonts w:ascii="Sakkal Majalla" w:eastAsia="Calibri" w:hAnsi="Sakkal Majalla" w:cs="Traditional Arabic"/>
          <w:sz w:val="28"/>
          <w:szCs w:val="28"/>
          <w:rtl/>
          <w:lang w:bidi="ar-EG"/>
        </w:rPr>
        <w:t xml:space="preserve"> </w:t>
      </w:r>
    </w:p>
    <w:p w14:paraId="4D19C259" w14:textId="77777777" w:rsidR="00ED1502" w:rsidRPr="0095142E" w:rsidRDefault="00ED1502" w:rsidP="00267E5C">
      <w:pPr>
        <w:spacing w:after="0" w:line="259" w:lineRule="auto"/>
        <w:jc w:val="center"/>
        <w:rPr>
          <w:rFonts w:ascii="Sakkal Majalla" w:eastAsia="Calibri" w:hAnsi="Sakkal Majalla" w:cs="Traditional Arabic"/>
          <w:sz w:val="28"/>
          <w:szCs w:val="28"/>
          <w:rtl/>
          <w:lang w:bidi="ar-EG"/>
        </w:rPr>
      </w:pPr>
      <w:r w:rsidRPr="0095142E">
        <w:rPr>
          <w:rFonts w:ascii="Sakkal Majalla" w:eastAsia="Calibri" w:hAnsi="Sakkal Majalla" w:cs="Traditional Arabic"/>
          <w:noProof/>
          <w:sz w:val="28"/>
          <w:szCs w:val="28"/>
          <w:rtl/>
        </w:rPr>
        <w:drawing>
          <wp:inline distT="0" distB="0" distL="0" distR="0" wp14:anchorId="3346FEDC" wp14:editId="45AC12F7">
            <wp:extent cx="5343895" cy="2220686"/>
            <wp:effectExtent l="0" t="0" r="952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à+ç+à_+º+ä+¦+¦+â+º+¬ +º+ú+ä+â+½+¦ +º+¿+¬+â+º+¦+ï+º +ü+è +º+ä+¦+¦+ê+»+è+¬ 2022_page-0023.jpg"/>
                    <pic:cNvPicPr/>
                  </pic:nvPicPr>
                  <pic:blipFill rotWithShape="1">
                    <a:blip r:embed="rId8">
                      <a:extLst>
                        <a:ext uri="{28A0092B-C50C-407E-A947-70E740481C1C}">
                          <a14:useLocalDpi xmlns:a14="http://schemas.microsoft.com/office/drawing/2010/main" val="0"/>
                        </a:ext>
                      </a:extLst>
                    </a:blip>
                    <a:srcRect l="3796" t="65842" r="6315" b="5256"/>
                    <a:stretch/>
                  </pic:blipFill>
                  <pic:spPr bwMode="auto">
                    <a:xfrm>
                      <a:off x="0" y="0"/>
                      <a:ext cx="5342686" cy="2220184"/>
                    </a:xfrm>
                    <a:prstGeom prst="rect">
                      <a:avLst/>
                    </a:prstGeom>
                    <a:ln>
                      <a:noFill/>
                    </a:ln>
                    <a:extLst>
                      <a:ext uri="{53640926-AAD7-44D8-BBD7-CCE9431645EC}">
                        <a14:shadowObscured xmlns:a14="http://schemas.microsoft.com/office/drawing/2010/main"/>
                      </a:ext>
                    </a:extLst>
                  </pic:spPr>
                </pic:pic>
              </a:graphicData>
            </a:graphic>
          </wp:inline>
        </w:drawing>
      </w:r>
    </w:p>
    <w:p w14:paraId="70419C28" w14:textId="77777777" w:rsidR="00ED1502" w:rsidRPr="0095142E" w:rsidRDefault="00ED1502" w:rsidP="00ED1502">
      <w:pPr>
        <w:spacing w:after="0" w:line="259" w:lineRule="auto"/>
        <w:jc w:val="center"/>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lang w:bidi="ar-EG"/>
        </w:rPr>
        <w:t>شكل (2) مصدر بيانات القيمة السوقية للأمن السيبراني في المملكة: إدارة التجارة الدولية الأمريكية مصدر المعاملات الإلكترونية: البنك المركزي السعودي</w:t>
      </w:r>
    </w:p>
    <w:p w14:paraId="2010A3D8" w14:textId="77777777" w:rsidR="00ED1502" w:rsidRPr="0095142E" w:rsidRDefault="00ED1502" w:rsidP="00ED1502">
      <w:pPr>
        <w:spacing w:after="0" w:line="259" w:lineRule="auto"/>
        <w:jc w:val="right"/>
        <w:rPr>
          <w:rFonts w:ascii="Sakkal Majalla" w:eastAsia="Calibri" w:hAnsi="Sakkal Majalla" w:cs="Traditional Arabic"/>
          <w:b/>
          <w:bCs/>
          <w:sz w:val="24"/>
          <w:szCs w:val="24"/>
          <w:rtl/>
          <w:lang w:bidi="ar-EG"/>
        </w:rPr>
      </w:pPr>
      <w:r w:rsidRPr="0095142E">
        <w:rPr>
          <w:rFonts w:ascii="Sakkal Majalla" w:eastAsia="Calibri" w:hAnsi="Sakkal Majalla" w:cs="Traditional Arabic"/>
          <w:b/>
          <w:bCs/>
          <w:sz w:val="24"/>
          <w:szCs w:val="24"/>
          <w:rtl/>
          <w:lang w:bidi="ar-EG"/>
        </w:rPr>
        <w:t xml:space="preserve">(تقرير خاص </w:t>
      </w:r>
      <w:r w:rsidRPr="0095142E">
        <w:rPr>
          <w:rFonts w:ascii="Sakkal Majalla" w:eastAsia="Calibri" w:hAnsi="Sakkal Majalla" w:cs="Traditional Arabic"/>
          <w:b/>
          <w:bCs/>
          <w:sz w:val="24"/>
          <w:szCs w:val="24"/>
          <w:lang w:bidi="ar-EG"/>
        </w:rPr>
        <w:t>2022 ,Forbes Middle East</w:t>
      </w:r>
      <w:r w:rsidRPr="0095142E">
        <w:rPr>
          <w:rFonts w:ascii="Sakkal Majalla" w:eastAsia="Calibri" w:hAnsi="Sakkal Majalla" w:cs="Traditional Arabic"/>
          <w:b/>
          <w:bCs/>
          <w:sz w:val="24"/>
          <w:szCs w:val="24"/>
          <w:rtl/>
          <w:lang w:bidi="ar-EG"/>
        </w:rPr>
        <w:t>)</w:t>
      </w:r>
    </w:p>
    <w:p w14:paraId="396A4BF1" w14:textId="77777777" w:rsidR="008C2736" w:rsidRPr="0095142E" w:rsidRDefault="008C2736" w:rsidP="008C2736">
      <w:pPr>
        <w:spacing w:after="160" w:line="259" w:lineRule="auto"/>
        <w:ind w:firstLine="571"/>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lang w:bidi="ar-EG"/>
        </w:rPr>
        <w:t>وقد كشفت الدراسات عن نقاط القوة والضعف في الاستراتيجيات الوطنية الحالية، مما يبرز الحاجة إلى مراجعة الأطر التنظيمية لتعزيز مستوى الحماية السيبرانية.</w:t>
      </w:r>
    </w:p>
    <w:p w14:paraId="43B10882" w14:textId="15D13D48" w:rsidR="006D5047" w:rsidRPr="0095142E" w:rsidRDefault="002F25FA" w:rsidP="009252B2">
      <w:pPr>
        <w:autoSpaceDE w:val="0"/>
        <w:autoSpaceDN w:val="0"/>
        <w:adjustRightInd w:val="0"/>
        <w:spacing w:after="0" w:line="240" w:lineRule="auto"/>
        <w:ind w:firstLine="571"/>
        <w:jc w:val="both"/>
        <w:rPr>
          <w:rFonts w:ascii="Sakkal Majalla" w:hAnsi="Sakkal Majalla" w:cs="Traditional Arabic"/>
          <w:b/>
          <w:bCs/>
          <w:sz w:val="24"/>
          <w:szCs w:val="24"/>
          <w:lang w:bidi="ar-EG"/>
        </w:rPr>
      </w:pPr>
      <w:r w:rsidRPr="0095142E">
        <w:rPr>
          <w:rFonts w:ascii="Sakkal Majalla" w:hAnsi="Sakkal Majalla" w:cs="Traditional Arabic"/>
          <w:sz w:val="28"/>
          <w:szCs w:val="28"/>
          <w:rtl/>
        </w:rPr>
        <w:t xml:space="preserve">وهذا ما أشرات إليه دراسة </w:t>
      </w:r>
      <w:r w:rsidRPr="0095142E">
        <w:rPr>
          <w:rFonts w:ascii="Sakkal Majalla" w:hAnsi="Sakkal Majalla" w:cs="Traditional Arabic"/>
          <w:b/>
          <w:bCs/>
          <w:sz w:val="28"/>
          <w:szCs w:val="28"/>
          <w:rtl/>
        </w:rPr>
        <w:t>وسام حسن فتوح</w:t>
      </w:r>
      <w:r w:rsidRPr="0095142E">
        <w:rPr>
          <w:rFonts w:ascii="Sakkal Majalla" w:hAnsi="Sakkal Majalla" w:cs="Traditional Arabic"/>
          <w:sz w:val="28"/>
          <w:szCs w:val="28"/>
          <w:rtl/>
        </w:rPr>
        <w:t xml:space="preserve"> والتي بعنوان (</w:t>
      </w:r>
      <w:r w:rsidRPr="0095142E">
        <w:rPr>
          <w:rFonts w:ascii="Sakkal Majalla" w:eastAsia="Calibri" w:hAnsi="Sakkal Majalla" w:cs="Traditional Arabic"/>
          <w:b/>
          <w:bCs/>
          <w:sz w:val="28"/>
          <w:szCs w:val="28"/>
          <w:rtl/>
          <w:lang w:bidi="ar-EG"/>
        </w:rPr>
        <w:t xml:space="preserve">الأمن السيبراني في المنطقة العربية: توعية </w:t>
      </w:r>
      <w:r w:rsidR="00AB7872" w:rsidRPr="0095142E">
        <w:rPr>
          <w:rFonts w:ascii="Sakkal Majalla" w:eastAsia="Calibri" w:hAnsi="Sakkal Majalla" w:cs="Traditional Arabic"/>
          <w:b/>
          <w:bCs/>
          <w:sz w:val="28"/>
          <w:szCs w:val="28"/>
          <w:rtl/>
          <w:lang w:bidi="ar-EG"/>
        </w:rPr>
        <w:t>المصارف المؤسسات</w:t>
      </w:r>
      <w:r w:rsidRPr="0095142E">
        <w:rPr>
          <w:rFonts w:ascii="Sakkal Majalla" w:eastAsia="Calibri" w:hAnsi="Sakkal Majalla" w:cs="Traditional Arabic"/>
          <w:b/>
          <w:bCs/>
          <w:sz w:val="28"/>
          <w:szCs w:val="28"/>
          <w:rtl/>
          <w:lang w:bidi="ar-EG"/>
        </w:rPr>
        <w:t xml:space="preserve"> المالية لإتباع المعايير العالمية</w:t>
      </w:r>
      <w:r w:rsidRPr="0095142E">
        <w:rPr>
          <w:rFonts w:ascii="Sakkal Majalla" w:hAnsi="Sakkal Majalla" w:cs="Traditional Arabic"/>
          <w:sz w:val="28"/>
          <w:szCs w:val="28"/>
          <w:rtl/>
        </w:rPr>
        <w:t xml:space="preserve">) والتي توصلت </w:t>
      </w:r>
      <w:proofErr w:type="gramStart"/>
      <w:r w:rsidRPr="0095142E">
        <w:rPr>
          <w:rFonts w:ascii="Sakkal Majalla" w:hAnsi="Sakkal Majalla" w:cs="Traditional Arabic"/>
          <w:sz w:val="28"/>
          <w:szCs w:val="28"/>
          <w:rtl/>
        </w:rPr>
        <w:t>إلي</w:t>
      </w:r>
      <w:proofErr w:type="gramEnd"/>
      <w:r w:rsidRPr="0095142E">
        <w:rPr>
          <w:rFonts w:ascii="Sakkal Majalla" w:hAnsi="Sakkal Majalla" w:cs="Traditional Arabic"/>
          <w:sz w:val="28"/>
          <w:szCs w:val="28"/>
          <w:rtl/>
        </w:rPr>
        <w:t xml:space="preserve"> أن </w:t>
      </w:r>
      <w:r w:rsidR="006D5047" w:rsidRPr="0095142E">
        <w:rPr>
          <w:rFonts w:ascii="Sakkal Majalla" w:hAnsi="Sakkal Majalla" w:cs="Traditional Arabic"/>
          <w:sz w:val="28"/>
          <w:szCs w:val="28"/>
          <w:rtl/>
        </w:rPr>
        <w:t xml:space="preserve">في هذا العصر الرقمي، الثقة هي أهم كل شيء. لذا يُعد استدامة </w:t>
      </w:r>
      <w:r w:rsidR="006D5047" w:rsidRPr="0095142E">
        <w:rPr>
          <w:rFonts w:ascii="Sakkal Majalla" w:hAnsi="Sakkal Majalla" w:cs="Traditional Arabic"/>
          <w:sz w:val="28"/>
          <w:szCs w:val="28"/>
          <w:rtl/>
        </w:rPr>
        <w:lastRenderedPageBreak/>
        <w:t xml:space="preserve">الأمن السيبراني أمراً حاسماً لضمان الوصول الشامل والجدير بالثقة والمنصف </w:t>
      </w:r>
      <w:proofErr w:type="gramStart"/>
      <w:r w:rsidR="006D5047" w:rsidRPr="0095142E">
        <w:rPr>
          <w:rFonts w:ascii="Sakkal Majalla" w:hAnsi="Sakkal Majalla" w:cs="Traditional Arabic"/>
          <w:sz w:val="28"/>
          <w:szCs w:val="28"/>
          <w:rtl/>
        </w:rPr>
        <w:t>إلي</w:t>
      </w:r>
      <w:proofErr w:type="gramEnd"/>
      <w:r w:rsidR="006D5047" w:rsidRPr="0095142E">
        <w:rPr>
          <w:rFonts w:ascii="Sakkal Majalla" w:hAnsi="Sakkal Majalla" w:cs="Traditional Arabic"/>
          <w:sz w:val="28"/>
          <w:szCs w:val="28"/>
          <w:rtl/>
        </w:rPr>
        <w:t xml:space="preserve"> الاتصال. فبينما يُتيح استخدام تكنولوجيا المعلومات والاتصالات (</w:t>
      </w:r>
      <w:r w:rsidR="006D5047" w:rsidRPr="0095142E">
        <w:rPr>
          <w:rFonts w:ascii="Sakkal Majalla" w:hAnsi="Sakkal Majalla" w:cs="Traditional Arabic"/>
          <w:sz w:val="28"/>
          <w:szCs w:val="28"/>
        </w:rPr>
        <w:t>ICT</w:t>
      </w:r>
      <w:r w:rsidR="006D5047" w:rsidRPr="0095142E">
        <w:rPr>
          <w:rFonts w:ascii="Sakkal Majalla" w:hAnsi="Sakkal Majalla" w:cs="Traditional Arabic"/>
          <w:sz w:val="28"/>
          <w:szCs w:val="28"/>
          <w:rtl/>
        </w:rPr>
        <w:t>)</w:t>
      </w:r>
      <w:r w:rsidR="006D5047" w:rsidRPr="0095142E">
        <w:rPr>
          <w:rFonts w:ascii="Sakkal Majalla" w:hAnsi="Sakkal Majalla" w:cs="Traditional Arabic"/>
          <w:sz w:val="28"/>
          <w:szCs w:val="28"/>
          <w:rtl/>
          <w:lang w:bidi="ar-EG"/>
        </w:rPr>
        <w:t xml:space="preserve"> إدارة أفضل، وزيادة الإنتاجية، فإن استخدام الأنظمة الرقمية يُلد أيضاً مخاطر. من هنا تثير التهديدات السيبرانية والهجمات السيبرانية تحديات أمنية متزايدة باستمرار لكل من القطاعين العام والخاص في جميع البلدان.   </w:t>
      </w:r>
      <w:r w:rsidR="006D5047" w:rsidRPr="0095142E">
        <w:rPr>
          <w:rFonts w:ascii="Sakkal Majalla" w:hAnsi="Sakkal Majalla" w:cs="Traditional Arabic"/>
          <w:b/>
          <w:bCs/>
          <w:sz w:val="24"/>
          <w:szCs w:val="24"/>
          <w:rtl/>
          <w:lang w:bidi="ar-EG"/>
        </w:rPr>
        <w:t>(</w:t>
      </w:r>
      <w:r w:rsidR="009252B2" w:rsidRPr="0095142E">
        <w:rPr>
          <w:rFonts w:ascii="Sakkal Majalla" w:hAnsi="Sakkal Majalla" w:cs="Traditional Arabic" w:hint="cs"/>
          <w:b/>
          <w:bCs/>
          <w:sz w:val="24"/>
          <w:szCs w:val="24"/>
          <w:rtl/>
          <w:lang w:bidi="ar-EG"/>
        </w:rPr>
        <w:t>فتوح،</w:t>
      </w:r>
      <w:r w:rsidR="006D5047" w:rsidRPr="0095142E">
        <w:rPr>
          <w:rFonts w:ascii="Sakkal Majalla" w:hAnsi="Sakkal Majalla" w:cs="Traditional Arabic"/>
          <w:b/>
          <w:bCs/>
          <w:sz w:val="24"/>
          <w:szCs w:val="24"/>
          <w:rtl/>
          <w:lang w:bidi="ar-EG"/>
        </w:rPr>
        <w:t xml:space="preserve"> 2021، 5)</w:t>
      </w:r>
    </w:p>
    <w:p w14:paraId="79A0406F" w14:textId="77777777" w:rsidR="00110995" w:rsidRPr="0095142E" w:rsidRDefault="00110995" w:rsidP="00110995">
      <w:pPr>
        <w:spacing w:after="160" w:line="259" w:lineRule="auto"/>
        <w:jc w:val="center"/>
        <w:rPr>
          <w:rFonts w:ascii="Sakkal Majalla" w:eastAsia="Calibri" w:hAnsi="Sakkal Majalla" w:cs="Traditional Arabic"/>
          <w:sz w:val="28"/>
          <w:szCs w:val="28"/>
          <w:rtl/>
          <w:lang w:bidi="ar-EG"/>
        </w:rPr>
      </w:pPr>
      <w:r w:rsidRPr="0095142E">
        <w:rPr>
          <w:rFonts w:ascii="Sakkal Majalla" w:eastAsia="Calibri" w:hAnsi="Sakkal Majalla" w:cs="Traditional Arabic"/>
          <w:b/>
          <w:bCs/>
          <w:noProof/>
          <w:sz w:val="28"/>
          <w:szCs w:val="28"/>
          <w:rtl/>
        </w:rPr>
        <w:drawing>
          <wp:inline distT="0" distB="0" distL="0" distR="0" wp14:anchorId="75606DC9" wp14:editId="0F60B2FB">
            <wp:extent cx="5617028" cy="4773880"/>
            <wp:effectExtent l="0" t="0" r="317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é+¦+è+¦-+º+ä+º+¦+¬+»+º+à+¬-2023-+¦+ê+¦-32.jpg"/>
                    <pic:cNvPicPr/>
                  </pic:nvPicPr>
                  <pic:blipFill rotWithShape="1">
                    <a:blip r:embed="rId9" cstate="print">
                      <a:extLst>
                        <a:ext uri="{BEBA8EAE-BF5A-486C-A8C5-ECC9F3942E4B}">
                          <a14:imgProps xmlns:a14="http://schemas.microsoft.com/office/drawing/2010/main">
                            <a14:imgLayer r:embed="rId10">
                              <a14:imgEffect>
                                <a14:saturation sat="400000"/>
                              </a14:imgEffect>
                            </a14:imgLayer>
                          </a14:imgProps>
                        </a:ext>
                        <a:ext uri="{28A0092B-C50C-407E-A947-70E740481C1C}">
                          <a14:useLocalDpi xmlns:a14="http://schemas.microsoft.com/office/drawing/2010/main" val="0"/>
                        </a:ext>
                      </a:extLst>
                    </a:blip>
                    <a:srcRect l="4696" t="37005" r="53140" b="9918"/>
                    <a:stretch/>
                  </pic:blipFill>
                  <pic:spPr bwMode="auto">
                    <a:xfrm>
                      <a:off x="0" y="0"/>
                      <a:ext cx="5615962" cy="4772974"/>
                    </a:xfrm>
                    <a:prstGeom prst="rect">
                      <a:avLst/>
                    </a:prstGeom>
                    <a:ln>
                      <a:noFill/>
                    </a:ln>
                    <a:extLst>
                      <a:ext uri="{53640926-AAD7-44D8-BBD7-CCE9431645EC}">
                        <a14:shadowObscured xmlns:a14="http://schemas.microsoft.com/office/drawing/2010/main"/>
                      </a:ext>
                    </a:extLst>
                  </pic:spPr>
                </pic:pic>
              </a:graphicData>
            </a:graphic>
          </wp:inline>
        </w:drawing>
      </w:r>
    </w:p>
    <w:p w14:paraId="13D4E108" w14:textId="77777777" w:rsidR="008E1B1D" w:rsidRPr="0095142E" w:rsidRDefault="008E1B1D" w:rsidP="000154A5">
      <w:pPr>
        <w:spacing w:after="0" w:line="240" w:lineRule="auto"/>
        <w:jc w:val="center"/>
        <w:rPr>
          <w:rFonts w:ascii="Sakkal Majalla" w:eastAsia="Calibri" w:hAnsi="Sakkal Majalla" w:cs="Traditional Arabic"/>
          <w:b/>
          <w:bCs/>
          <w:sz w:val="28"/>
          <w:szCs w:val="28"/>
          <w:rtl/>
          <w:lang w:bidi="ar-EG"/>
        </w:rPr>
      </w:pPr>
      <w:r w:rsidRPr="0095142E">
        <w:rPr>
          <w:rFonts w:ascii="Sakkal Majalla" w:eastAsia="Calibri" w:hAnsi="Sakkal Majalla" w:cs="Traditional Arabic"/>
          <w:b/>
          <w:bCs/>
          <w:sz w:val="28"/>
          <w:szCs w:val="28"/>
          <w:rtl/>
          <w:lang w:bidi="ar-EG"/>
        </w:rPr>
        <w:t xml:space="preserve">شكل رقم (2) </w:t>
      </w:r>
      <w:r w:rsidR="00FD6340" w:rsidRPr="0095142E">
        <w:rPr>
          <w:rFonts w:ascii="Sakkal Majalla" w:eastAsia="Calibri" w:hAnsi="Sakkal Majalla" w:cs="Traditional Arabic"/>
          <w:b/>
          <w:bCs/>
          <w:sz w:val="28"/>
          <w:szCs w:val="28"/>
          <w:rtl/>
          <w:lang w:bidi="ar-EG"/>
        </w:rPr>
        <w:t>استراتيجية (</w:t>
      </w:r>
      <w:r w:rsidR="00FD6340" w:rsidRPr="0095142E">
        <w:rPr>
          <w:rFonts w:ascii="Sakkal Majalla" w:eastAsia="Calibri" w:hAnsi="Sakkal Majalla" w:cs="Traditional Arabic"/>
          <w:b/>
          <w:bCs/>
          <w:sz w:val="28"/>
          <w:szCs w:val="28"/>
          <w:lang w:bidi="ar-EG"/>
        </w:rPr>
        <w:t>GROW</w:t>
      </w:r>
      <w:r w:rsidR="00FD6340" w:rsidRPr="0095142E">
        <w:rPr>
          <w:rFonts w:ascii="Sakkal Majalla" w:eastAsia="Calibri" w:hAnsi="Sakkal Majalla" w:cs="Traditional Arabic"/>
          <w:b/>
          <w:bCs/>
          <w:sz w:val="28"/>
          <w:szCs w:val="28"/>
          <w:rtl/>
          <w:lang w:bidi="ar-EG"/>
        </w:rPr>
        <w:t>) الخاصة بحوكمة الاستدامة</w:t>
      </w:r>
    </w:p>
    <w:p w14:paraId="68C9A960" w14:textId="77777777" w:rsidR="000154A5" w:rsidRPr="0095142E" w:rsidRDefault="000154A5" w:rsidP="004846FC">
      <w:pPr>
        <w:bidi w:val="0"/>
        <w:spacing w:after="0" w:line="240" w:lineRule="auto"/>
        <w:rPr>
          <w:rFonts w:ascii="Sakkal Majalla" w:eastAsia="Calibri" w:hAnsi="Sakkal Majalla" w:cs="Traditional Arabic"/>
          <w:b/>
          <w:bCs/>
          <w:sz w:val="24"/>
          <w:szCs w:val="24"/>
          <w:lang w:bidi="ar-EG"/>
        </w:rPr>
      </w:pPr>
      <w:r w:rsidRPr="0095142E">
        <w:rPr>
          <w:rFonts w:ascii="Sakkal Majalla" w:eastAsia="Calibri" w:hAnsi="Sakkal Majalla" w:cs="Traditional Arabic"/>
          <w:b/>
          <w:bCs/>
          <w:sz w:val="24"/>
          <w:szCs w:val="24"/>
          <w:lang w:bidi="ar-EG"/>
        </w:rPr>
        <w:t>(</w:t>
      </w:r>
      <w:r w:rsidRPr="0095142E">
        <w:rPr>
          <w:rFonts w:ascii="Sakkal Majalla" w:eastAsia="Calibri" w:hAnsi="Sakkal Majalla" w:cs="Traditional Arabic"/>
          <w:b/>
          <w:bCs/>
          <w:sz w:val="24"/>
          <w:szCs w:val="24"/>
          <w:rtl/>
          <w:lang w:bidi="ar-EG"/>
        </w:rPr>
        <w:t>، 2023، 62</w:t>
      </w:r>
      <w:r w:rsidRPr="0095142E">
        <w:rPr>
          <w:rFonts w:ascii="Sakkal Majalla" w:eastAsia="Calibri" w:hAnsi="Sakkal Majalla" w:cs="Traditional Arabic"/>
          <w:b/>
          <w:bCs/>
          <w:sz w:val="24"/>
          <w:szCs w:val="24"/>
          <w:lang w:bidi="ar-EG"/>
        </w:rPr>
        <w:t xml:space="preserve"> </w:t>
      </w:r>
      <w:r w:rsidRPr="0095142E">
        <w:rPr>
          <w:rFonts w:ascii="Sakkal Majalla" w:eastAsia="Calibri" w:hAnsi="Sakkal Majalla" w:cs="Traditional Arabic"/>
          <w:b/>
          <w:bCs/>
          <w:sz w:val="24"/>
          <w:szCs w:val="24"/>
          <w:rtl/>
          <w:lang w:bidi="ar-EG"/>
        </w:rPr>
        <w:t>تقرير الاستدا</w:t>
      </w:r>
      <w:r w:rsidR="004846FC" w:rsidRPr="0095142E">
        <w:rPr>
          <w:rFonts w:ascii="Sakkal Majalla" w:eastAsia="Calibri" w:hAnsi="Sakkal Majalla" w:cs="Traditional Arabic"/>
          <w:b/>
          <w:bCs/>
          <w:sz w:val="24"/>
          <w:szCs w:val="24"/>
          <w:rtl/>
          <w:lang w:bidi="ar-EG"/>
        </w:rPr>
        <w:t>م</w:t>
      </w:r>
      <w:r w:rsidRPr="0095142E">
        <w:rPr>
          <w:rFonts w:ascii="Sakkal Majalla" w:eastAsia="Calibri" w:hAnsi="Sakkal Majalla" w:cs="Traditional Arabic"/>
          <w:b/>
          <w:bCs/>
          <w:sz w:val="24"/>
          <w:szCs w:val="24"/>
          <w:rtl/>
          <w:lang w:bidi="ar-EG"/>
        </w:rPr>
        <w:t>ة</w:t>
      </w:r>
      <w:r w:rsidRPr="0095142E">
        <w:rPr>
          <w:rFonts w:ascii="Sakkal Majalla" w:eastAsia="Calibri" w:hAnsi="Sakkal Majalla" w:cs="Traditional Arabic"/>
          <w:b/>
          <w:bCs/>
          <w:sz w:val="24"/>
          <w:szCs w:val="24"/>
          <w:lang w:bidi="ar-EG"/>
        </w:rPr>
        <w:t>)</w:t>
      </w:r>
    </w:p>
    <w:p w14:paraId="3FE44613" w14:textId="5AE4FCAB" w:rsidR="00A03FF9" w:rsidRPr="0095142E" w:rsidRDefault="00DE3587" w:rsidP="006D5CB2">
      <w:pPr>
        <w:spacing w:before="240" w:after="160" w:line="259" w:lineRule="auto"/>
        <w:ind w:firstLine="571"/>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lang w:bidi="ar-EG"/>
        </w:rPr>
        <w:t xml:space="preserve">ومع تزايد عددها في العالم أصبح ضرورة </w:t>
      </w:r>
      <w:r w:rsidR="006D5CB2" w:rsidRPr="0095142E">
        <w:rPr>
          <w:rFonts w:ascii="Sakkal Majalla" w:eastAsia="Calibri" w:hAnsi="Sakkal Majalla" w:cs="Traditional Arabic"/>
          <w:sz w:val="28"/>
          <w:szCs w:val="28"/>
          <w:rtl/>
          <w:lang w:bidi="ar-EG"/>
        </w:rPr>
        <w:t>تبنيها</w:t>
      </w:r>
      <w:r w:rsidRPr="0095142E">
        <w:rPr>
          <w:rFonts w:ascii="Sakkal Majalla" w:eastAsia="Calibri" w:hAnsi="Sakkal Majalla" w:cs="Traditional Arabic"/>
          <w:sz w:val="28"/>
          <w:szCs w:val="28"/>
          <w:rtl/>
          <w:lang w:bidi="ar-EG"/>
        </w:rPr>
        <w:t xml:space="preserve"> لمبادئ وضوابط الحوكمة</w:t>
      </w:r>
      <w:r w:rsidR="00216987" w:rsidRPr="0095142E">
        <w:rPr>
          <w:rFonts w:ascii="Sakkal Majalla" w:eastAsia="Calibri" w:hAnsi="Sakkal Majalla" w:cs="Traditional Arabic"/>
          <w:sz w:val="28"/>
          <w:szCs w:val="28"/>
          <w:rtl/>
          <w:lang w:bidi="ar-EG"/>
        </w:rPr>
        <w:t xml:space="preserve"> الفعالة</w:t>
      </w:r>
      <w:r w:rsidRPr="0095142E">
        <w:rPr>
          <w:rFonts w:ascii="Sakkal Majalla" w:eastAsia="Calibri" w:hAnsi="Sakkal Majalla" w:cs="Traditional Arabic"/>
          <w:sz w:val="28"/>
          <w:szCs w:val="28"/>
          <w:rtl/>
          <w:lang w:bidi="ar-EG"/>
        </w:rPr>
        <w:t xml:space="preserve"> من القضايا الرئيسية المختلف </w:t>
      </w:r>
      <w:r w:rsidR="006D5CB2" w:rsidRPr="0095142E">
        <w:rPr>
          <w:rFonts w:ascii="Sakkal Majalla" w:eastAsia="Calibri" w:hAnsi="Sakkal Majalla" w:cs="Traditional Arabic"/>
          <w:sz w:val="28"/>
          <w:szCs w:val="28"/>
          <w:rtl/>
          <w:lang w:bidi="ar-EG"/>
        </w:rPr>
        <w:t>فيها</w:t>
      </w:r>
      <w:r w:rsidRPr="0095142E">
        <w:rPr>
          <w:rFonts w:ascii="Sakkal Majalla" w:eastAsia="Calibri" w:hAnsi="Sakkal Majalla" w:cs="Traditional Arabic"/>
          <w:sz w:val="28"/>
          <w:szCs w:val="28"/>
          <w:rtl/>
          <w:lang w:bidi="ar-EG"/>
        </w:rPr>
        <w:t xml:space="preserve">، فهناك تباين في الرؤى ووجهات النظر </w:t>
      </w:r>
      <w:r w:rsidR="006D5CB2" w:rsidRPr="0095142E">
        <w:rPr>
          <w:rFonts w:ascii="Sakkal Majalla" w:eastAsia="Calibri" w:hAnsi="Sakkal Majalla" w:cs="Traditional Arabic"/>
          <w:sz w:val="28"/>
          <w:szCs w:val="28"/>
          <w:rtl/>
          <w:lang w:bidi="ar-EG"/>
        </w:rPr>
        <w:t>بين</w:t>
      </w:r>
      <w:r w:rsidRPr="0095142E">
        <w:rPr>
          <w:rFonts w:ascii="Sakkal Majalla" w:eastAsia="Calibri" w:hAnsi="Sakkal Majalla" w:cs="Traditional Arabic"/>
          <w:sz w:val="28"/>
          <w:szCs w:val="28"/>
          <w:rtl/>
          <w:lang w:bidi="ar-EG"/>
        </w:rPr>
        <w:t xml:space="preserve"> المستثمرين والباحثين </w:t>
      </w:r>
      <w:r w:rsidR="006D5CB2" w:rsidRPr="0095142E">
        <w:rPr>
          <w:rFonts w:ascii="Sakkal Majalla" w:eastAsia="Calibri" w:hAnsi="Sakkal Majalla" w:cs="Traditional Arabic"/>
          <w:sz w:val="28"/>
          <w:szCs w:val="28"/>
          <w:rtl/>
          <w:lang w:bidi="ar-EG"/>
        </w:rPr>
        <w:t>والأكاديميين</w:t>
      </w:r>
      <w:r w:rsidRPr="0095142E">
        <w:rPr>
          <w:rFonts w:ascii="Sakkal Majalla" w:eastAsia="Calibri" w:hAnsi="Sakkal Majalla" w:cs="Traditional Arabic"/>
          <w:sz w:val="28"/>
          <w:szCs w:val="28"/>
          <w:rtl/>
          <w:lang w:bidi="ar-EG"/>
        </w:rPr>
        <w:t xml:space="preserve"> حول أهمية تبنى ضوابط وإجراءات الحوكمة في الشركات الناشئة، </w:t>
      </w:r>
      <w:r w:rsidR="006D5CB2" w:rsidRPr="0095142E">
        <w:rPr>
          <w:rFonts w:ascii="Sakkal Majalla" w:eastAsia="Calibri" w:hAnsi="Sakkal Majalla" w:cs="Traditional Arabic"/>
          <w:sz w:val="28"/>
          <w:szCs w:val="28"/>
          <w:rtl/>
          <w:lang w:bidi="ar-EG"/>
        </w:rPr>
        <w:t>حيث</w:t>
      </w:r>
      <w:r w:rsidRPr="0095142E">
        <w:rPr>
          <w:rFonts w:ascii="Sakkal Majalla" w:eastAsia="Calibri" w:hAnsi="Sakkal Majalla" w:cs="Traditional Arabic"/>
          <w:sz w:val="28"/>
          <w:szCs w:val="28"/>
          <w:rtl/>
          <w:lang w:bidi="ar-EG"/>
        </w:rPr>
        <w:t xml:space="preserve"> </w:t>
      </w:r>
      <w:r w:rsidR="006D5CB2" w:rsidRPr="0095142E">
        <w:rPr>
          <w:rFonts w:ascii="Sakkal Majalla" w:eastAsia="Calibri" w:hAnsi="Sakkal Majalla" w:cs="Traditional Arabic"/>
          <w:sz w:val="28"/>
          <w:szCs w:val="28"/>
          <w:rtl/>
          <w:lang w:bidi="ar-EG"/>
        </w:rPr>
        <w:t>يرى</w:t>
      </w:r>
      <w:r w:rsidRPr="0095142E">
        <w:rPr>
          <w:rFonts w:ascii="Sakkal Majalla" w:eastAsia="Calibri" w:hAnsi="Sakkal Majalla" w:cs="Traditional Arabic"/>
          <w:sz w:val="28"/>
          <w:szCs w:val="28"/>
          <w:rtl/>
          <w:lang w:bidi="ar-EG"/>
        </w:rPr>
        <w:t xml:space="preserve"> البعض ضرورة وجود إطار فعال </w:t>
      </w:r>
      <w:r w:rsidR="006D5CB2" w:rsidRPr="0095142E">
        <w:rPr>
          <w:rFonts w:ascii="Sakkal Majalla" w:eastAsia="Calibri" w:hAnsi="Sakkal Majalla" w:cs="Traditional Arabic"/>
          <w:sz w:val="28"/>
          <w:szCs w:val="28"/>
          <w:rtl/>
          <w:lang w:bidi="ar-EG"/>
        </w:rPr>
        <w:t>ومتين</w:t>
      </w:r>
      <w:r w:rsidRPr="0095142E">
        <w:rPr>
          <w:rFonts w:ascii="Sakkal Majalla" w:eastAsia="Calibri" w:hAnsi="Sakkal Majalla" w:cs="Traditional Arabic"/>
          <w:sz w:val="28"/>
          <w:szCs w:val="28"/>
          <w:rtl/>
          <w:lang w:bidi="ar-EG"/>
        </w:rPr>
        <w:t xml:space="preserve"> للحوكمة وتطبيق مبادئها حتى في الشركات الناشئة بل </w:t>
      </w:r>
      <w:r w:rsidR="006D5CB2" w:rsidRPr="0095142E">
        <w:rPr>
          <w:rFonts w:ascii="Sakkal Majalla" w:eastAsia="Calibri" w:hAnsi="Sakkal Majalla" w:cs="Traditional Arabic"/>
          <w:sz w:val="28"/>
          <w:szCs w:val="28"/>
          <w:rtl/>
          <w:lang w:bidi="ar-EG"/>
        </w:rPr>
        <w:t>يجب</w:t>
      </w:r>
      <w:r w:rsidRPr="0095142E">
        <w:rPr>
          <w:rFonts w:ascii="Sakkal Majalla" w:eastAsia="Calibri" w:hAnsi="Sakkal Majalla" w:cs="Traditional Arabic"/>
          <w:sz w:val="28"/>
          <w:szCs w:val="28"/>
          <w:rtl/>
          <w:lang w:bidi="ar-EG"/>
        </w:rPr>
        <w:t xml:space="preserve"> </w:t>
      </w:r>
      <w:r w:rsidR="006D5CB2" w:rsidRPr="0095142E">
        <w:rPr>
          <w:rFonts w:ascii="Sakkal Majalla" w:eastAsia="Calibri" w:hAnsi="Sakkal Majalla" w:cs="Traditional Arabic"/>
          <w:sz w:val="28"/>
          <w:szCs w:val="28"/>
          <w:rtl/>
          <w:lang w:bidi="ar-EG"/>
        </w:rPr>
        <w:t>تبنيها</w:t>
      </w:r>
      <w:r w:rsidRPr="0095142E">
        <w:rPr>
          <w:rFonts w:ascii="Sakkal Majalla" w:eastAsia="Calibri" w:hAnsi="Sakkal Majalla" w:cs="Traditional Arabic"/>
          <w:sz w:val="28"/>
          <w:szCs w:val="28"/>
          <w:rtl/>
          <w:lang w:bidi="ar-EG"/>
        </w:rPr>
        <w:t xml:space="preserve"> من نقطة </w:t>
      </w:r>
      <w:r w:rsidR="006D5CB2" w:rsidRPr="0095142E">
        <w:rPr>
          <w:rFonts w:ascii="Sakkal Majalla" w:eastAsia="Calibri" w:hAnsi="Sakkal Majalla" w:cs="Traditional Arabic"/>
          <w:sz w:val="28"/>
          <w:szCs w:val="28"/>
          <w:rtl/>
          <w:lang w:bidi="ar-EG"/>
        </w:rPr>
        <w:t>بداية</w:t>
      </w:r>
      <w:r w:rsidRPr="0095142E">
        <w:rPr>
          <w:rFonts w:ascii="Sakkal Majalla" w:eastAsia="Calibri" w:hAnsi="Sakkal Majalla" w:cs="Traditional Arabic"/>
          <w:sz w:val="28"/>
          <w:szCs w:val="28"/>
          <w:rtl/>
          <w:lang w:bidi="ar-EG"/>
        </w:rPr>
        <w:t xml:space="preserve"> النشاط، في </w:t>
      </w:r>
      <w:r w:rsidR="006D5CB2" w:rsidRPr="0095142E">
        <w:rPr>
          <w:rFonts w:ascii="Sakkal Majalla" w:eastAsia="Calibri" w:hAnsi="Sakkal Majalla" w:cs="Traditional Arabic"/>
          <w:sz w:val="28"/>
          <w:szCs w:val="28"/>
          <w:rtl/>
          <w:lang w:bidi="ar-EG"/>
        </w:rPr>
        <w:t>حين</w:t>
      </w:r>
      <w:r w:rsidRPr="0095142E">
        <w:rPr>
          <w:rFonts w:ascii="Sakkal Majalla" w:eastAsia="Calibri" w:hAnsi="Sakkal Majalla" w:cs="Traditional Arabic"/>
          <w:sz w:val="28"/>
          <w:szCs w:val="28"/>
          <w:rtl/>
          <w:lang w:bidi="ar-EG"/>
        </w:rPr>
        <w:t xml:space="preserve"> ويرافع البعض الآخر على نهج الاختيار في تبنى مبادئ وإجراءات الحوكمة في الشركات </w:t>
      </w:r>
      <w:r w:rsidR="006D5CB2" w:rsidRPr="0095142E">
        <w:rPr>
          <w:rFonts w:ascii="Sakkal Majalla" w:eastAsia="Calibri" w:hAnsi="Sakkal Majalla" w:cs="Traditional Arabic"/>
          <w:sz w:val="28"/>
          <w:szCs w:val="28"/>
          <w:rtl/>
          <w:lang w:bidi="ar-EG"/>
        </w:rPr>
        <w:t>الناشئة في</w:t>
      </w:r>
      <w:r w:rsidR="00A03FF9" w:rsidRPr="0095142E">
        <w:rPr>
          <w:rFonts w:ascii="Sakkal Majalla" w:eastAsia="Calibri" w:hAnsi="Sakkal Majalla" w:cs="Traditional Arabic"/>
          <w:sz w:val="28"/>
          <w:szCs w:val="28"/>
          <w:rtl/>
          <w:lang w:bidi="ar-EG"/>
        </w:rPr>
        <w:t xml:space="preserve"> المملكة العربية السعودية</w:t>
      </w:r>
    </w:p>
    <w:p w14:paraId="33610CBD" w14:textId="77777777" w:rsidR="001D12E7" w:rsidRPr="0095142E" w:rsidRDefault="00DC1219" w:rsidP="001D12E7">
      <w:pPr>
        <w:spacing w:after="0"/>
        <w:ind w:firstLine="571"/>
        <w:jc w:val="both"/>
        <w:rPr>
          <w:rFonts w:ascii="Sakkal Majalla" w:eastAsia="Calibri" w:hAnsi="Sakkal Majalla" w:cs="Traditional Arabic"/>
          <w:b/>
          <w:bCs/>
          <w:sz w:val="28"/>
          <w:szCs w:val="28"/>
        </w:rPr>
      </w:pPr>
      <w:r w:rsidRPr="0095142E">
        <w:rPr>
          <w:rFonts w:ascii="Sakkal Majalla" w:eastAsia="Calibri" w:hAnsi="Sakkal Majalla" w:cs="Traditional Arabic"/>
          <w:sz w:val="28"/>
          <w:szCs w:val="28"/>
          <w:rtl/>
        </w:rPr>
        <w:lastRenderedPageBreak/>
        <w:t>في ظلّ التحولات الرقمية المتسارعة التي تُشكل سمة العصر حيث صنفت المملكة العربية السعودية</w:t>
      </w:r>
      <w:r w:rsidR="006D5047" w:rsidRPr="0095142E">
        <w:rPr>
          <w:rFonts w:ascii="Sakkal Majalla" w:eastAsia="Calibri" w:hAnsi="Sakkal Majalla" w:cs="Traditional Arabic"/>
          <w:sz w:val="28"/>
          <w:szCs w:val="28"/>
          <w:rtl/>
        </w:rPr>
        <w:t xml:space="preserve"> ضمن مجموعة الدول "المتقدمة جداً</w:t>
      </w:r>
      <w:r w:rsidRPr="0095142E">
        <w:rPr>
          <w:rFonts w:ascii="Sakkal Majalla" w:eastAsia="Calibri" w:hAnsi="Sakkal Majalla" w:cs="Traditional Arabic"/>
          <w:sz w:val="28"/>
          <w:szCs w:val="28"/>
          <w:rtl/>
        </w:rPr>
        <w:t>"،</w:t>
      </w:r>
      <w:r w:rsidR="006D5047" w:rsidRPr="0095142E">
        <w:rPr>
          <w:rFonts w:ascii="Sakkal Majalla" w:eastAsia="Calibri" w:hAnsi="Sakkal Majalla" w:cs="Traditional Arabic"/>
          <w:sz w:val="28"/>
          <w:szCs w:val="28"/>
          <w:rtl/>
        </w:rPr>
        <w:t xml:space="preserve"> </w:t>
      </w:r>
      <w:r w:rsidRPr="0095142E">
        <w:rPr>
          <w:rFonts w:ascii="Sakkal Majalla" w:eastAsia="Calibri" w:hAnsi="Sakkal Majalla" w:cs="Traditional Arabic"/>
          <w:sz w:val="28"/>
          <w:szCs w:val="28"/>
          <w:rtl/>
        </w:rPr>
        <w:t>والتي تضم الدول ذات الأداء المرتفع جدًا في مجال الحكومة الإلكترونية، واحتلت المملكة العربية السعودية المرتبة ( الثالثة ) عالمياً</w:t>
      </w:r>
      <w:r w:rsidR="007E387C" w:rsidRPr="0095142E">
        <w:rPr>
          <w:rFonts w:ascii="Sakkal Majalla" w:eastAsia="Calibri" w:hAnsi="Sakkal Majalla" w:cs="Traditional Arabic"/>
          <w:b/>
          <w:bCs/>
          <w:sz w:val="28"/>
          <w:szCs w:val="28"/>
          <w:rtl/>
          <w:lang w:bidi="ar-EG"/>
        </w:rPr>
        <w:t xml:space="preserve"> (هيئة الحكومة الرقمية، 2024)</w:t>
      </w:r>
      <w:r w:rsidR="007E387C" w:rsidRPr="0095142E">
        <w:rPr>
          <w:rFonts w:ascii="Sakkal Majalla" w:eastAsia="Calibri" w:hAnsi="Sakkal Majalla" w:cs="Traditional Arabic"/>
          <w:sz w:val="28"/>
          <w:szCs w:val="28"/>
          <w:rtl/>
          <w:lang w:bidi="ar-EG"/>
        </w:rPr>
        <w:t xml:space="preserve"> </w:t>
      </w:r>
      <w:r w:rsidRPr="0095142E">
        <w:rPr>
          <w:rFonts w:ascii="Sakkal Majalla" w:eastAsia="Calibri" w:hAnsi="Sakkal Majalla" w:cs="Traditional Arabic"/>
          <w:sz w:val="28"/>
          <w:szCs w:val="28"/>
          <w:rtl/>
        </w:rPr>
        <w:t>، من</w:t>
      </w:r>
      <w:r w:rsidR="003A540D" w:rsidRPr="0095142E">
        <w:rPr>
          <w:rFonts w:ascii="Sakkal Majalla" w:eastAsia="Calibri" w:hAnsi="Sakkal Majalla" w:cs="Traditional Arabic"/>
          <w:sz w:val="28"/>
          <w:szCs w:val="28"/>
          <w:rtl/>
        </w:rPr>
        <w:t xml:space="preserve"> بين (</w:t>
      </w:r>
      <w:r w:rsidRPr="0095142E">
        <w:rPr>
          <w:rFonts w:ascii="Sakkal Majalla" w:eastAsia="Calibri" w:hAnsi="Sakkal Majalla" w:cs="Traditional Arabic"/>
          <w:sz w:val="28"/>
          <w:szCs w:val="28"/>
          <w:rtl/>
        </w:rPr>
        <w:t>198) دولة، و (الأولى) إقليمياً، في بيانات مؤشر نضج الحكومة الرقمية لعام 2022 الصادرة عن مجموعة البنك الدولي</w:t>
      </w:r>
      <w:r w:rsidR="006D5047" w:rsidRPr="0095142E">
        <w:rPr>
          <w:rFonts w:ascii="Sakkal Majalla" w:eastAsia="Times New Roman" w:hAnsi="Sakkal Majalla" w:cs="Traditional Arabic"/>
          <w:sz w:val="28"/>
          <w:szCs w:val="28"/>
          <w:rtl/>
          <w:lang w:bidi="ar-EG"/>
        </w:rPr>
        <w:t xml:space="preserve"> </w:t>
      </w:r>
      <w:r w:rsidR="006D5047" w:rsidRPr="0095142E">
        <w:rPr>
          <w:rFonts w:ascii="Sakkal Majalla" w:eastAsia="Times New Roman" w:hAnsi="Sakkal Majalla" w:cs="Traditional Arabic"/>
          <w:b/>
          <w:bCs/>
          <w:sz w:val="28"/>
          <w:szCs w:val="28"/>
          <w:rtl/>
          <w:lang w:bidi="ar-EG"/>
        </w:rPr>
        <w:t>(</w:t>
      </w:r>
      <w:r w:rsidR="006D5047" w:rsidRPr="0095142E">
        <w:rPr>
          <w:rFonts w:ascii="Sakkal Majalla" w:eastAsia="Times New Roman" w:hAnsi="Sakkal Majalla" w:cs="Traditional Arabic"/>
          <w:b/>
          <w:bCs/>
          <w:sz w:val="28"/>
          <w:szCs w:val="28"/>
          <w:lang w:bidi="ar-EG"/>
        </w:rPr>
        <w:t>The World Bank, 1992</w:t>
      </w:r>
      <w:r w:rsidR="006D5047" w:rsidRPr="0095142E">
        <w:rPr>
          <w:rFonts w:ascii="Sakkal Majalla" w:eastAsia="Times New Roman" w:hAnsi="Sakkal Majalla" w:cs="Traditional Arabic"/>
          <w:b/>
          <w:bCs/>
          <w:sz w:val="28"/>
          <w:szCs w:val="28"/>
          <w:rtl/>
          <w:lang w:bidi="ar-EG"/>
        </w:rPr>
        <w:t>)</w:t>
      </w:r>
      <w:r w:rsidRPr="0095142E">
        <w:rPr>
          <w:rFonts w:ascii="Sakkal Majalla" w:eastAsia="Calibri" w:hAnsi="Sakkal Majalla" w:cs="Traditional Arabic"/>
          <w:sz w:val="28"/>
          <w:szCs w:val="28"/>
          <w:rtl/>
        </w:rPr>
        <w:t xml:space="preserve">، ومع ازدياد اعتماد الحكومات والشركات والأفراد على الخدمات الإلكترونية وشبكات الإنترنت في شتى المجالات، وازدياد مخاطر الأمن السيبراني بشكلٍ مطرد، تُواجه المملكة العربية السعودية تحدياتٍ جمة في حماية بنيتها التحتية الرقمية والحفاظ على أمن وسلامة بياناتها </w:t>
      </w:r>
      <w:r w:rsidR="007C3CF4" w:rsidRPr="0095142E">
        <w:rPr>
          <w:rFonts w:ascii="Sakkal Majalla" w:eastAsia="Calibri" w:hAnsi="Sakkal Majalla" w:cs="Traditional Arabic"/>
          <w:sz w:val="28"/>
          <w:szCs w:val="28"/>
          <w:rtl/>
        </w:rPr>
        <w:t>وأنظمتها</w:t>
      </w:r>
      <w:r w:rsidRPr="0095142E">
        <w:rPr>
          <w:rFonts w:ascii="Sakkal Majalla" w:eastAsia="Calibri" w:hAnsi="Sakkal Majalla" w:cs="Traditional Arabic"/>
          <w:sz w:val="28"/>
          <w:szCs w:val="28"/>
          <w:rtl/>
        </w:rPr>
        <w:t>, وقد أصدرت الهيئة الوطنية للأمن السيبراني في المملكة العربية السعودية عدداً من الضوابط والأطر والإرشادات ذات العلاقة بالأمن السيبراني على المستوى الوطني بهدف تعزيز الأمن السيبراني في المملكة حمايةً للمصالح الحيوية للدولة وأمنها الوطني والبنى التحتية الحساسة والقطاعات ذات الأولوية والخدمات والأنشطة الحكومية.</w:t>
      </w:r>
      <w:r w:rsidR="001D12E7" w:rsidRPr="0095142E">
        <w:rPr>
          <w:rFonts w:ascii="Sakkal Majalla" w:eastAsia="Calibri" w:hAnsi="Sakkal Majalla" w:cs="Traditional Arabic"/>
          <w:b/>
          <w:bCs/>
          <w:sz w:val="24"/>
          <w:szCs w:val="24"/>
          <w:rtl/>
        </w:rPr>
        <w:t xml:space="preserve">                                     (الهيئة الوطنية للأمن السيبراني، 2020)</w:t>
      </w:r>
    </w:p>
    <w:p w14:paraId="2D326D3A" w14:textId="77777777" w:rsidR="00532AAA" w:rsidRPr="0095142E" w:rsidRDefault="00532AAA" w:rsidP="00532AAA">
      <w:pPr>
        <w:spacing w:after="0" w:line="259" w:lineRule="auto"/>
        <w:ind w:firstLine="4"/>
        <w:jc w:val="both"/>
        <w:rPr>
          <w:rFonts w:ascii="Sakkal Majalla" w:eastAsia="Calibri" w:hAnsi="Sakkal Majalla" w:cs="Traditional Arabic"/>
          <w:sz w:val="28"/>
          <w:szCs w:val="28"/>
          <w:rtl/>
          <w:lang w:bidi="ar-EG"/>
        </w:rPr>
      </w:pPr>
      <w:r w:rsidRPr="0095142E">
        <w:rPr>
          <w:rFonts w:ascii="Sakkal Majalla" w:eastAsia="Calibri" w:hAnsi="Sakkal Majalla" w:cs="Traditional Arabic"/>
          <w:noProof/>
          <w:sz w:val="28"/>
          <w:szCs w:val="28"/>
          <w:rtl/>
        </w:rPr>
        <w:drawing>
          <wp:inline distT="0" distB="0" distL="0" distR="0" wp14:anchorId="0BBEFD83" wp14:editId="39103227">
            <wp:extent cx="6175168" cy="317071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أهمية حوكمة الأمن السيبراني لضمان تحول رقمي آمن للخد مات العمومية في الجزائر-صور-14.jpg"/>
                    <pic:cNvPicPr/>
                  </pic:nvPicPr>
                  <pic:blipFill rotWithShape="1">
                    <a:blip r:embed="rId11" cstate="print">
                      <a:extLst>
                        <a:ext uri="{BEBA8EAE-BF5A-486C-A8C5-ECC9F3942E4B}">
                          <a14:imgProps xmlns:a14="http://schemas.microsoft.com/office/drawing/2010/main">
                            <a14:imgLayer r:embed="rId12">
                              <a14:imgEffect>
                                <a14:colorTemperature colorTemp="7200"/>
                              </a14:imgEffect>
                              <a14:imgEffect>
                                <a14:brightnessContrast contrast="40000"/>
                              </a14:imgEffect>
                            </a14:imgLayer>
                          </a14:imgProps>
                        </a:ext>
                        <a:ext uri="{28A0092B-C50C-407E-A947-70E740481C1C}">
                          <a14:useLocalDpi xmlns:a14="http://schemas.microsoft.com/office/drawing/2010/main" val="0"/>
                        </a:ext>
                      </a:extLst>
                    </a:blip>
                    <a:srcRect l="7755" t="21164" r="8565" b="50793"/>
                    <a:stretch/>
                  </pic:blipFill>
                  <pic:spPr bwMode="auto">
                    <a:xfrm>
                      <a:off x="0" y="0"/>
                      <a:ext cx="6175169" cy="3170713"/>
                    </a:xfrm>
                    <a:prstGeom prst="rect">
                      <a:avLst/>
                    </a:prstGeom>
                    <a:ln>
                      <a:noFill/>
                    </a:ln>
                    <a:extLst>
                      <a:ext uri="{53640926-AAD7-44D8-BBD7-CCE9431645EC}">
                        <a14:shadowObscured xmlns:a14="http://schemas.microsoft.com/office/drawing/2010/main"/>
                      </a:ext>
                    </a:extLst>
                  </pic:spPr>
                </pic:pic>
              </a:graphicData>
            </a:graphic>
          </wp:inline>
        </w:drawing>
      </w:r>
    </w:p>
    <w:p w14:paraId="02951740" w14:textId="77777777" w:rsidR="00532AAA" w:rsidRPr="0095142E" w:rsidRDefault="00532AAA" w:rsidP="00532AAA">
      <w:pPr>
        <w:spacing w:after="0" w:line="240" w:lineRule="auto"/>
        <w:jc w:val="center"/>
        <w:rPr>
          <w:rFonts w:ascii="Sakkal Majalla" w:eastAsia="Calibri" w:hAnsi="Sakkal Majalla" w:cs="Traditional Arabic"/>
          <w:b/>
          <w:bCs/>
          <w:sz w:val="28"/>
          <w:szCs w:val="28"/>
          <w:rtl/>
          <w:lang w:bidi="ar-EG"/>
        </w:rPr>
      </w:pPr>
      <w:r w:rsidRPr="0095142E">
        <w:rPr>
          <w:rFonts w:ascii="Sakkal Majalla" w:eastAsia="Calibri" w:hAnsi="Sakkal Majalla" w:cs="Traditional Arabic"/>
          <w:b/>
          <w:bCs/>
          <w:sz w:val="28"/>
          <w:szCs w:val="28"/>
          <w:rtl/>
          <w:lang w:bidi="ar-EG"/>
        </w:rPr>
        <w:t>الشكل رقم (4) إطار الحوكمة الأمن السيبراني الهرمي (</w:t>
      </w:r>
      <w:r w:rsidRPr="0095142E">
        <w:rPr>
          <w:rFonts w:ascii="Sakkal Majalla" w:eastAsia="Calibri" w:hAnsi="Sakkal Majalla" w:cs="Traditional Arabic"/>
          <w:b/>
          <w:bCs/>
          <w:sz w:val="28"/>
          <w:szCs w:val="28"/>
          <w:lang w:bidi="ar-EG"/>
        </w:rPr>
        <w:t>HCGF</w:t>
      </w:r>
      <w:r w:rsidRPr="0095142E">
        <w:rPr>
          <w:rFonts w:ascii="Sakkal Majalla" w:eastAsia="Calibri" w:hAnsi="Sakkal Majalla" w:cs="Traditional Arabic"/>
          <w:b/>
          <w:bCs/>
          <w:sz w:val="28"/>
          <w:szCs w:val="28"/>
          <w:rtl/>
          <w:lang w:bidi="ar-EG"/>
        </w:rPr>
        <w:t>)</w:t>
      </w:r>
      <w:r w:rsidR="00A755D7" w:rsidRPr="0095142E">
        <w:rPr>
          <w:rFonts w:ascii="Sakkal Majalla" w:eastAsia="Calibri" w:hAnsi="Sakkal Majalla" w:cs="Traditional Arabic"/>
          <w:b/>
          <w:bCs/>
          <w:sz w:val="28"/>
          <w:szCs w:val="28"/>
          <w:rtl/>
          <w:lang w:bidi="ar-EG"/>
        </w:rPr>
        <w:t xml:space="preserve"> </w:t>
      </w:r>
    </w:p>
    <w:p w14:paraId="2CA9A92D" w14:textId="77777777" w:rsidR="00532AAA" w:rsidRPr="0095142E" w:rsidRDefault="00532AAA" w:rsidP="00532AAA">
      <w:pPr>
        <w:bidi w:val="0"/>
        <w:spacing w:after="0" w:line="259" w:lineRule="auto"/>
        <w:rPr>
          <w:rFonts w:ascii="Sakkal Majalla" w:eastAsia="Calibri" w:hAnsi="Sakkal Majalla" w:cs="Traditional Arabic"/>
          <w:b/>
          <w:bCs/>
          <w:sz w:val="24"/>
          <w:szCs w:val="24"/>
          <w:lang w:bidi="ar-EG"/>
        </w:rPr>
      </w:pPr>
      <w:r w:rsidRPr="0095142E">
        <w:rPr>
          <w:rFonts w:ascii="Sakkal Majalla" w:eastAsia="Calibri" w:hAnsi="Sakkal Majalla" w:cs="Traditional Arabic"/>
          <w:b/>
          <w:bCs/>
          <w:sz w:val="24"/>
          <w:szCs w:val="24"/>
          <w:lang w:bidi="ar-EG"/>
        </w:rPr>
        <w:t>(</w:t>
      </w:r>
      <w:r w:rsidRPr="0095142E">
        <w:rPr>
          <w:rFonts w:ascii="Sakkal Majalla" w:hAnsi="Sakkal Majalla" w:cs="Traditional Arabic"/>
          <w:b/>
          <w:bCs/>
          <w:sz w:val="24"/>
          <w:szCs w:val="24"/>
        </w:rPr>
        <w:t>Hierarchical Cybersecurity Governance Framework, 2021</w:t>
      </w:r>
      <w:r w:rsidRPr="0095142E">
        <w:rPr>
          <w:rFonts w:ascii="Sakkal Majalla" w:eastAsia="Calibri" w:hAnsi="Sakkal Majalla" w:cs="Traditional Arabic"/>
          <w:b/>
          <w:bCs/>
          <w:sz w:val="24"/>
          <w:szCs w:val="24"/>
          <w:lang w:bidi="ar-EG"/>
        </w:rPr>
        <w:t>)</w:t>
      </w:r>
    </w:p>
    <w:p w14:paraId="03CBDC4D" w14:textId="77777777" w:rsidR="006D5047" w:rsidRPr="0095142E" w:rsidRDefault="006D5047" w:rsidP="00532AAA">
      <w:pPr>
        <w:spacing w:after="160"/>
        <w:jc w:val="both"/>
        <w:rPr>
          <w:rFonts w:ascii="Sakkal Majalla" w:eastAsia="Calibri" w:hAnsi="Sakkal Majalla" w:cs="Traditional Arabic"/>
          <w:sz w:val="28"/>
          <w:szCs w:val="28"/>
          <w:lang w:bidi="ar-EG"/>
        </w:rPr>
      </w:pPr>
    </w:p>
    <w:p w14:paraId="3ECF1BE3" w14:textId="77777777" w:rsidR="00335E11" w:rsidRPr="0095142E" w:rsidRDefault="00DC1219" w:rsidP="00335E11">
      <w:pPr>
        <w:spacing w:after="0"/>
        <w:jc w:val="both"/>
        <w:rPr>
          <w:rFonts w:ascii="Sakkal Majalla" w:eastAsia="Calibri" w:hAnsi="Sakkal Majalla" w:cs="Traditional Arabic"/>
          <w:b/>
          <w:bCs/>
          <w:sz w:val="24"/>
          <w:szCs w:val="24"/>
          <w:rtl/>
        </w:rPr>
      </w:pPr>
      <w:r w:rsidRPr="0095142E">
        <w:rPr>
          <w:rFonts w:ascii="Sakkal Majalla" w:eastAsia="Calibri" w:hAnsi="Sakkal Majalla" w:cs="Traditional Arabic"/>
          <w:b/>
          <w:bCs/>
          <w:sz w:val="28"/>
          <w:szCs w:val="28"/>
          <w:rtl/>
        </w:rPr>
        <w:t>وتشتمل الضوابط والأطر والإرشادات التي أصدرتها الهيئة للأمن السيبراني ما يلي:</w:t>
      </w:r>
    </w:p>
    <w:p w14:paraId="2A6DA9DC" w14:textId="77777777" w:rsidR="00DC1219" w:rsidRPr="0095142E" w:rsidRDefault="00335E11" w:rsidP="00335E11">
      <w:pPr>
        <w:spacing w:after="160" w:line="259" w:lineRule="auto"/>
        <w:contextualSpacing/>
        <w:jc w:val="both"/>
        <w:rPr>
          <w:rFonts w:ascii="Sakkal Majalla" w:eastAsia="Calibri" w:hAnsi="Sakkal Majalla" w:cs="Traditional Arabic"/>
          <w:b/>
          <w:bCs/>
          <w:sz w:val="28"/>
          <w:szCs w:val="28"/>
          <w:rtl/>
          <w:lang w:bidi="ar-EG"/>
        </w:rPr>
      </w:pPr>
      <w:r w:rsidRPr="0095142E">
        <w:rPr>
          <w:rFonts w:ascii="Sakkal Majalla" w:eastAsia="Calibri" w:hAnsi="Sakkal Majalla" w:cs="Traditional Arabic"/>
          <w:b/>
          <w:bCs/>
          <w:sz w:val="28"/>
          <w:szCs w:val="28"/>
          <w:rtl/>
        </w:rPr>
        <w:t xml:space="preserve">1- </w:t>
      </w:r>
      <w:r w:rsidR="00DC1219" w:rsidRPr="0095142E">
        <w:rPr>
          <w:rFonts w:ascii="Sakkal Majalla" w:eastAsia="Calibri" w:hAnsi="Sakkal Majalla" w:cs="Traditional Arabic"/>
          <w:b/>
          <w:bCs/>
          <w:sz w:val="28"/>
          <w:szCs w:val="28"/>
          <w:rtl/>
        </w:rPr>
        <w:t xml:space="preserve">الضوابط: </w:t>
      </w:r>
    </w:p>
    <w:p w14:paraId="4C1A20F5"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ضوابط الأمن السيبراني لحسابات التواصل الاجتماعي للجهات</w:t>
      </w:r>
    </w:p>
    <w:p w14:paraId="216F2E26"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lastRenderedPageBreak/>
        <w:t>الضوابط الأساسية للأمن السيبراني</w:t>
      </w:r>
    </w:p>
    <w:p w14:paraId="414A24CC"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ضوابط الأمن السيبراني للأنظمة الحساسة</w:t>
      </w:r>
    </w:p>
    <w:p w14:paraId="54727A67"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ضوابط الأمن السيبراني للعمل عن بعد</w:t>
      </w:r>
    </w:p>
    <w:p w14:paraId="46CEA885"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ضوابط الأمن السيبراني للحوسبة السحابية</w:t>
      </w:r>
    </w:p>
    <w:p w14:paraId="0123CDC3"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ضوابط الأمن السيبراني للأنظمة التشغيلية</w:t>
      </w:r>
    </w:p>
    <w:p w14:paraId="55996457"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ضوابط الأمن السيبراني للبيانات</w:t>
      </w:r>
    </w:p>
    <w:p w14:paraId="78AB47C7" w14:textId="77777777" w:rsidR="00DC1219" w:rsidRPr="0095142E" w:rsidRDefault="00335E11" w:rsidP="00335E11">
      <w:pPr>
        <w:spacing w:after="160" w:line="259" w:lineRule="auto"/>
        <w:contextualSpacing/>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 xml:space="preserve">2- </w:t>
      </w:r>
      <w:r w:rsidR="00DC1219" w:rsidRPr="0095142E">
        <w:rPr>
          <w:rFonts w:ascii="Sakkal Majalla" w:eastAsia="Calibri" w:hAnsi="Sakkal Majalla" w:cs="Traditional Arabic"/>
          <w:b/>
          <w:bCs/>
          <w:sz w:val="28"/>
          <w:szCs w:val="28"/>
          <w:rtl/>
        </w:rPr>
        <w:t>الأطر والمعايير:</w:t>
      </w:r>
    </w:p>
    <w:p w14:paraId="5DED915B"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الإطار السعودي لكوادر الأمن السيبراني (سيوف)</w:t>
      </w:r>
    </w:p>
    <w:p w14:paraId="7DEE37D5"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المعايير الوطنية للتشفير</w:t>
      </w:r>
    </w:p>
    <w:p w14:paraId="36E0D62C"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الإطار السعودي للتعليم العالي في الأمن السيبراني _</w:t>
      </w:r>
      <w:proofErr w:type="spellStart"/>
      <w:r w:rsidRPr="0095142E">
        <w:rPr>
          <w:rFonts w:ascii="Sakkal Majalla" w:eastAsia="Calibri" w:hAnsi="Sakkal Majalla" w:cs="Traditional Arabic"/>
          <w:sz w:val="28"/>
          <w:szCs w:val="28"/>
          <w:rtl/>
        </w:rPr>
        <w:t>سايبر</w:t>
      </w:r>
      <w:proofErr w:type="spellEnd"/>
      <w:r w:rsidRPr="0095142E">
        <w:rPr>
          <w:rFonts w:ascii="Sakkal Majalla" w:eastAsia="Calibri" w:hAnsi="Sakkal Majalla" w:cs="Traditional Arabic"/>
          <w:sz w:val="28"/>
          <w:szCs w:val="28"/>
          <w:rtl/>
        </w:rPr>
        <w:t>-التعليم)</w:t>
      </w:r>
    </w:p>
    <w:p w14:paraId="6A85301F"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الإطار التنظيمي لترخيص تقديم خدمات مركز عمليات الأمن السيبراني المدار</w:t>
      </w:r>
    </w:p>
    <w:p w14:paraId="129402CF"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السياسة الوطنية لمراكز عمليات الأمن السيبراني المداره</w:t>
      </w:r>
    </w:p>
    <w:p w14:paraId="533C881B" w14:textId="77777777" w:rsidR="00DC1219" w:rsidRPr="0095142E" w:rsidRDefault="00335E11" w:rsidP="00335E11">
      <w:pPr>
        <w:spacing w:after="160" w:line="259" w:lineRule="auto"/>
        <w:contextualSpacing/>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 xml:space="preserve">3- </w:t>
      </w:r>
      <w:r w:rsidR="00DC1219" w:rsidRPr="0095142E">
        <w:rPr>
          <w:rFonts w:ascii="Sakkal Majalla" w:eastAsia="Calibri" w:hAnsi="Sakkal Majalla" w:cs="Traditional Arabic"/>
          <w:b/>
          <w:bCs/>
          <w:sz w:val="28"/>
          <w:szCs w:val="28"/>
          <w:rtl/>
        </w:rPr>
        <w:t>الإرشادات:</w:t>
      </w:r>
    </w:p>
    <w:p w14:paraId="543E4388"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إرشادات الأمن السيبراني للتجارة الإلكترونية</w:t>
      </w:r>
    </w:p>
    <w:p w14:paraId="73B19C6F"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أدوات الأمن السيبراني</w:t>
      </w:r>
    </w:p>
    <w:p w14:paraId="7FCB3AF7"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إرشادات الأمن السيبراني لاختيار مستوى التحقق من هوية مستخدمي الخدمات الإلكترونية</w:t>
      </w:r>
    </w:p>
    <w:p w14:paraId="32A2249F"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مذكرة إرشادية حول النظام الأوروبي لحماية البيانات الشخصية</w:t>
      </w:r>
    </w:p>
    <w:p w14:paraId="1163AA3A"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الأدلة الإرشادية لتطبيق ضوابط الأمن السيبراني</w:t>
      </w:r>
    </w:p>
    <w:p w14:paraId="37862AF8" w14:textId="77777777" w:rsidR="00DC1219" w:rsidRPr="0095142E" w:rsidRDefault="00DC1219" w:rsidP="007A2EA3">
      <w:pPr>
        <w:numPr>
          <w:ilvl w:val="0"/>
          <w:numId w:val="3"/>
        </w:numPr>
        <w:spacing w:after="160" w:line="259" w:lineRule="auto"/>
        <w:contextualSpacing/>
        <w:jc w:val="both"/>
        <w:rPr>
          <w:rFonts w:ascii="Sakkal Majalla" w:eastAsia="Calibri" w:hAnsi="Sakkal Majalla" w:cs="Traditional Arabic"/>
          <w:sz w:val="28"/>
          <w:szCs w:val="28"/>
          <w:rtl/>
        </w:rPr>
      </w:pPr>
      <w:r w:rsidRPr="0095142E">
        <w:rPr>
          <w:rFonts w:ascii="Sakkal Majalla" w:eastAsia="Calibri" w:hAnsi="Sakkal Majalla" w:cs="Traditional Arabic"/>
          <w:sz w:val="28"/>
          <w:szCs w:val="28"/>
          <w:rtl/>
        </w:rPr>
        <w:t>إرشادات الأمن السيبراني لإنترنت الأشياء</w:t>
      </w:r>
    </w:p>
    <w:p w14:paraId="312B32E7" w14:textId="77777777" w:rsidR="00DC1219" w:rsidRPr="0095142E" w:rsidRDefault="00DC1219" w:rsidP="00DC1219">
      <w:pPr>
        <w:spacing w:after="160"/>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مما يؤكد أهمية وجود شركات متخصصة في توفير خدمات الأمن السيبراني للمساهمة في مساعدة القطاعين العام والخاص في المملكة العربية السعودية على تطبيق التشريعات والسياسات ورفع مستوى الأمان، وذلك من خلال:</w:t>
      </w:r>
    </w:p>
    <w:p w14:paraId="614C9458" w14:textId="77777777" w:rsidR="00DC1219" w:rsidRPr="0095142E" w:rsidRDefault="00335E11" w:rsidP="00335E11">
      <w:pPr>
        <w:spacing w:after="160" w:line="259" w:lineRule="auto"/>
        <w:contextualSpacing/>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 xml:space="preserve">1- </w:t>
      </w:r>
      <w:r w:rsidR="00DC1219" w:rsidRPr="0095142E">
        <w:rPr>
          <w:rFonts w:ascii="Sakkal Majalla" w:eastAsia="Calibri" w:hAnsi="Sakkal Majalla" w:cs="Traditional Arabic"/>
          <w:b/>
          <w:bCs/>
          <w:sz w:val="28"/>
          <w:szCs w:val="28"/>
          <w:rtl/>
        </w:rPr>
        <w:t>نقل المعرفة العالمية:</w:t>
      </w:r>
    </w:p>
    <w:p w14:paraId="51E3D84C" w14:textId="77777777" w:rsidR="00DC1219" w:rsidRPr="0095142E" w:rsidRDefault="00DC1219" w:rsidP="00DC1219">
      <w:pPr>
        <w:spacing w:after="160"/>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   - استقطاب خبراء ومستشارين عالميين في مجال الأمن السيبراني.</w:t>
      </w:r>
    </w:p>
    <w:p w14:paraId="2CEDBDC4" w14:textId="77777777" w:rsidR="00DC1219" w:rsidRPr="0095142E" w:rsidRDefault="00DC1219" w:rsidP="00DC1219">
      <w:pPr>
        <w:spacing w:after="160"/>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   - تقديم دورات تدريبية وبرامج تعليمية لرفع الوعي وتعزيز المهارات.</w:t>
      </w:r>
    </w:p>
    <w:p w14:paraId="3795E018" w14:textId="77777777" w:rsidR="00DC1219" w:rsidRPr="0095142E" w:rsidRDefault="00DC1219" w:rsidP="00DC1219">
      <w:pPr>
        <w:spacing w:after="160"/>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   - المشاركة في المؤتمرات والمعارض الدولية لمتابعة أحدث التطورات والتقنيات.</w:t>
      </w:r>
    </w:p>
    <w:p w14:paraId="0BC2D509" w14:textId="77777777" w:rsidR="00DC1219" w:rsidRPr="0095142E" w:rsidRDefault="00335E11" w:rsidP="00335E11">
      <w:pPr>
        <w:spacing w:after="160" w:line="259" w:lineRule="auto"/>
        <w:contextualSpacing/>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 xml:space="preserve">2- </w:t>
      </w:r>
      <w:r w:rsidR="00DC1219" w:rsidRPr="0095142E">
        <w:rPr>
          <w:rFonts w:ascii="Sakkal Majalla" w:eastAsia="Calibri" w:hAnsi="Sakkal Majalla" w:cs="Traditional Arabic"/>
          <w:b/>
          <w:bCs/>
          <w:sz w:val="28"/>
          <w:szCs w:val="28"/>
          <w:rtl/>
        </w:rPr>
        <w:t>نقل التجارب والخبرات:</w:t>
      </w:r>
    </w:p>
    <w:p w14:paraId="4C73655A" w14:textId="77777777" w:rsidR="00DC1219" w:rsidRPr="0095142E" w:rsidRDefault="00DC1219" w:rsidP="00DC1219">
      <w:pPr>
        <w:spacing w:after="160"/>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lastRenderedPageBreak/>
        <w:t xml:space="preserve">   - تقديم خدمات الاستشارات لتقييم المخاطر وتحديد الحلول المناسبة.</w:t>
      </w:r>
    </w:p>
    <w:p w14:paraId="0204188C" w14:textId="77777777" w:rsidR="00DC1219" w:rsidRPr="0095142E" w:rsidRDefault="00DC1219" w:rsidP="00DC1219">
      <w:pPr>
        <w:spacing w:after="160"/>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   - تقديم خدمات اختبار الاختراق لتحديد الثغرات الأمنية.</w:t>
      </w:r>
    </w:p>
    <w:p w14:paraId="722E6715" w14:textId="77777777" w:rsidR="00DC1219" w:rsidRPr="0095142E" w:rsidRDefault="00DC1219" w:rsidP="00DC1219">
      <w:pPr>
        <w:spacing w:after="160"/>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   - مشاركة دراسات الحالة وأفضل الممارسات للتعلم والتطبيق.</w:t>
      </w:r>
    </w:p>
    <w:p w14:paraId="7935819F" w14:textId="77777777" w:rsidR="00DC1219" w:rsidRPr="0095142E" w:rsidRDefault="00335E11" w:rsidP="00335E11">
      <w:pPr>
        <w:spacing w:after="160" w:line="259" w:lineRule="auto"/>
        <w:contextualSpacing/>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 xml:space="preserve">3- </w:t>
      </w:r>
      <w:r w:rsidR="00DC1219" w:rsidRPr="0095142E">
        <w:rPr>
          <w:rFonts w:ascii="Sakkal Majalla" w:eastAsia="Calibri" w:hAnsi="Sakkal Majalla" w:cs="Traditional Arabic"/>
          <w:b/>
          <w:bCs/>
          <w:sz w:val="28"/>
          <w:szCs w:val="28"/>
          <w:rtl/>
        </w:rPr>
        <w:t>اختصار الوقت وتقليل التكاليف:</w:t>
      </w:r>
    </w:p>
    <w:p w14:paraId="14BA9E63" w14:textId="77777777" w:rsidR="00DC1219" w:rsidRPr="0095142E" w:rsidRDefault="00DC1219" w:rsidP="00DC1219">
      <w:pPr>
        <w:spacing w:after="160"/>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   - تقديم حلول مخصصة تلبي احتياجات القطاعين العام والخاص.</w:t>
      </w:r>
    </w:p>
    <w:p w14:paraId="565AE58D" w14:textId="77777777" w:rsidR="00DC1219" w:rsidRPr="0095142E" w:rsidRDefault="00DC1219" w:rsidP="00DC1219">
      <w:pPr>
        <w:spacing w:after="160"/>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   - استفادة من الخبرة المكتسبة لتحسين كفاءة الأمان وتجنب تكرار الأخطاء.</w:t>
      </w:r>
    </w:p>
    <w:p w14:paraId="782524CA" w14:textId="77777777" w:rsidR="00DC1219" w:rsidRPr="0095142E" w:rsidRDefault="00335E11" w:rsidP="00335E11">
      <w:pPr>
        <w:spacing w:after="160" w:line="259" w:lineRule="auto"/>
        <w:contextualSpacing/>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 xml:space="preserve">4- </w:t>
      </w:r>
      <w:r w:rsidR="00DC1219" w:rsidRPr="0095142E">
        <w:rPr>
          <w:rFonts w:ascii="Sakkal Majalla" w:eastAsia="Calibri" w:hAnsi="Sakkal Majalla" w:cs="Traditional Arabic"/>
          <w:b/>
          <w:bCs/>
          <w:sz w:val="28"/>
          <w:szCs w:val="28"/>
          <w:rtl/>
        </w:rPr>
        <w:t>تعزيز التعاون بين القطاعين:</w:t>
      </w:r>
    </w:p>
    <w:p w14:paraId="44016007" w14:textId="77777777" w:rsidR="00DC1219" w:rsidRPr="0095142E" w:rsidRDefault="00DC1219" w:rsidP="00DC1219">
      <w:pPr>
        <w:spacing w:after="160"/>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   - المساهمة في تبادل المعلومات والخبرات لتطوير حلول مشتركة.</w:t>
      </w:r>
    </w:p>
    <w:p w14:paraId="03CDD61F" w14:textId="77777777" w:rsidR="00DC1219" w:rsidRPr="0095142E" w:rsidRDefault="00DC1219" w:rsidP="003A540D">
      <w:pPr>
        <w:spacing w:after="160"/>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rPr>
        <w:t>بالتالي، تلعب شركات الأمن السيبراني دورًا هامًا في دعم الحكومة في جهودها لحماية البنية التحتية الرقمية وتعزيز الأمن السيبراني، مما يبرز أهمية دعم وتشجيع هذه الشركات الناشئة.</w:t>
      </w:r>
    </w:p>
    <w:p w14:paraId="0A9C141E" w14:textId="77777777" w:rsidR="00D92606" w:rsidRPr="0095142E" w:rsidRDefault="00601CA2" w:rsidP="00601CA2">
      <w:pPr>
        <w:spacing w:after="160" w:line="259" w:lineRule="auto"/>
        <w:ind w:firstLine="571"/>
        <w:jc w:val="both"/>
        <w:rPr>
          <w:rFonts w:ascii="Sakkal Majalla" w:eastAsia="Calibri" w:hAnsi="Sakkal Majalla" w:cs="Traditional Arabic"/>
          <w:sz w:val="28"/>
          <w:szCs w:val="28"/>
          <w:rtl/>
          <w:lang w:bidi="ar-EG"/>
        </w:rPr>
      </w:pPr>
      <w:r w:rsidRPr="0095142E">
        <w:rPr>
          <w:rFonts w:ascii="Sakkal Majalla" w:eastAsia="Calibri" w:hAnsi="Sakkal Majalla" w:cs="Traditional Arabic"/>
          <w:b/>
          <w:bCs/>
          <w:sz w:val="28"/>
          <w:szCs w:val="28"/>
          <w:rtl/>
          <w:lang w:bidi="ar-EG"/>
        </w:rPr>
        <w:t>وتهدف هذه الدراسة إلى</w:t>
      </w:r>
      <w:r w:rsidRPr="0095142E">
        <w:rPr>
          <w:rFonts w:ascii="Sakkal Majalla" w:eastAsia="Calibri" w:hAnsi="Sakkal Majalla" w:cs="Traditional Arabic"/>
          <w:sz w:val="28"/>
          <w:szCs w:val="28"/>
          <w:rtl/>
          <w:lang w:bidi="ar-EG"/>
        </w:rPr>
        <w:t>: تقديم تحليل نقدي متكامل لضمان استدامة شركات الأمن السيبراني الناشئة في السعودية، بدءًا من التحديات العامة التي يشهدها القطاع الرقمي عالميًا، مرورًا بتأثيرها على بيئة الشركات الناشئة، وصولاً إلى تحليل العوامل الخاصة التي تؤثر على استمرارية هذه الشركات في ظل البيئة التنظيمية والتنافسية المحلية.</w:t>
      </w:r>
    </w:p>
    <w:p w14:paraId="20BC86DC" w14:textId="77777777" w:rsidR="00601CA2" w:rsidRPr="0095142E" w:rsidRDefault="00601CA2" w:rsidP="00910BA1">
      <w:pPr>
        <w:spacing w:after="0" w:line="240" w:lineRule="auto"/>
        <w:ind w:firstLine="720"/>
        <w:contextualSpacing/>
        <w:jc w:val="both"/>
        <w:rPr>
          <w:rFonts w:ascii="Sakkal Majalla" w:eastAsia="Calibri" w:hAnsi="Sakkal Majalla" w:cs="Traditional Arabic"/>
          <w:b/>
          <w:bCs/>
          <w:sz w:val="28"/>
          <w:szCs w:val="28"/>
          <w:rtl/>
          <w:lang w:bidi="ar-EG"/>
        </w:rPr>
      </w:pPr>
      <w:r w:rsidRPr="0095142E">
        <w:rPr>
          <w:rFonts w:ascii="Sakkal Majalla" w:eastAsia="Calibri" w:hAnsi="Sakkal Majalla" w:cs="Traditional Arabic"/>
          <w:b/>
          <w:bCs/>
          <w:sz w:val="28"/>
          <w:szCs w:val="28"/>
          <w:rtl/>
          <w:lang w:bidi="ar-EG"/>
        </w:rPr>
        <w:t xml:space="preserve">وبناءً على ما سبق جاءت مشكلة الدراسة متمثلة في </w:t>
      </w:r>
    </w:p>
    <w:p w14:paraId="7B8E7618" w14:textId="77777777" w:rsidR="00601CA2" w:rsidRPr="0095142E" w:rsidRDefault="00601CA2" w:rsidP="000C2A68">
      <w:pPr>
        <w:spacing w:after="160" w:line="259" w:lineRule="auto"/>
        <w:ind w:firstLine="571"/>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lang w:bidi="ar-EG"/>
        </w:rPr>
        <w:t xml:space="preserve">وهذا الأمر دفع الباحث إلى إجراء هذه الدراسة </w:t>
      </w:r>
      <w:r w:rsidRPr="0095142E">
        <w:rPr>
          <w:rFonts w:ascii="Sakkal Majalla" w:eastAsia="Calibri" w:hAnsi="Sakkal Majalla" w:cs="Traditional Arabic"/>
          <w:b/>
          <w:bCs/>
          <w:sz w:val="28"/>
          <w:szCs w:val="28"/>
          <w:rtl/>
          <w:lang w:bidi="ar-EG"/>
        </w:rPr>
        <w:t xml:space="preserve">ودراسة </w:t>
      </w:r>
      <w:r w:rsidR="00254CD4" w:rsidRPr="0095142E">
        <w:rPr>
          <w:rFonts w:ascii="Sakkal Majalla" w:eastAsia="Calibri" w:hAnsi="Sakkal Majalla" w:cs="Traditional Arabic"/>
          <w:b/>
          <w:bCs/>
          <w:sz w:val="28"/>
          <w:szCs w:val="28"/>
          <w:rtl/>
          <w:lang w:bidi="ar-EG"/>
        </w:rPr>
        <w:t>(</w:t>
      </w:r>
      <w:r w:rsidRPr="0095142E">
        <w:rPr>
          <w:rFonts w:ascii="Sakkal Majalla" w:eastAsia="Calibri" w:hAnsi="Sakkal Majalla" w:cs="Traditional Arabic"/>
          <w:b/>
          <w:bCs/>
          <w:sz w:val="28"/>
          <w:szCs w:val="28"/>
          <w:rtl/>
          <w:lang w:bidi="ar-EG"/>
        </w:rPr>
        <w:t>الحوكمة الفعالة لضمان استدامة نجاح شركات الأمن السيبراني الناشئة في المملكة العربية السعودية</w:t>
      </w:r>
      <w:r w:rsidR="00254CD4" w:rsidRPr="0095142E">
        <w:rPr>
          <w:rFonts w:ascii="Sakkal Majalla" w:eastAsia="Calibri" w:hAnsi="Sakkal Majalla" w:cs="Traditional Arabic"/>
          <w:b/>
          <w:bCs/>
          <w:sz w:val="28"/>
          <w:szCs w:val="28"/>
          <w:rtl/>
          <w:lang w:bidi="ar-EG"/>
        </w:rPr>
        <w:t>)</w:t>
      </w:r>
      <w:r w:rsidRPr="0095142E">
        <w:rPr>
          <w:rFonts w:ascii="Sakkal Majalla" w:eastAsia="Calibri" w:hAnsi="Sakkal Majalla" w:cs="Traditional Arabic"/>
          <w:b/>
          <w:bCs/>
          <w:sz w:val="28"/>
          <w:szCs w:val="28"/>
          <w:rtl/>
          <w:lang w:bidi="ar-EG"/>
        </w:rPr>
        <w:t>.</w:t>
      </w:r>
      <w:r w:rsidR="003C5CD3" w:rsidRPr="0095142E">
        <w:rPr>
          <w:rFonts w:ascii="Sakkal Majalla" w:eastAsia="Calibri" w:hAnsi="Sakkal Majalla" w:cs="Traditional Arabic"/>
          <w:sz w:val="28"/>
          <w:szCs w:val="28"/>
          <w:rtl/>
          <w:lang w:bidi="ar-EG"/>
        </w:rPr>
        <w:t xml:space="preserve"> وذلك من خلال الإجابة </w:t>
      </w:r>
      <w:proofErr w:type="gramStart"/>
      <w:r w:rsidR="003C5CD3" w:rsidRPr="0095142E">
        <w:rPr>
          <w:rFonts w:ascii="Sakkal Majalla" w:eastAsia="Calibri" w:hAnsi="Sakkal Majalla" w:cs="Traditional Arabic"/>
          <w:sz w:val="28"/>
          <w:szCs w:val="28"/>
          <w:rtl/>
          <w:lang w:bidi="ar-EG"/>
        </w:rPr>
        <w:t>علي</w:t>
      </w:r>
      <w:proofErr w:type="gramEnd"/>
      <w:r w:rsidR="003C5CD3" w:rsidRPr="0095142E">
        <w:rPr>
          <w:rFonts w:ascii="Sakkal Majalla" w:eastAsia="Calibri" w:hAnsi="Sakkal Majalla" w:cs="Traditional Arabic"/>
          <w:sz w:val="28"/>
          <w:szCs w:val="28"/>
          <w:rtl/>
          <w:lang w:bidi="ar-EG"/>
        </w:rPr>
        <w:t xml:space="preserve"> التساؤلات التالية:</w:t>
      </w:r>
    </w:p>
    <w:p w14:paraId="23555E32" w14:textId="77777777" w:rsidR="00254CD4" w:rsidRPr="0095142E" w:rsidRDefault="00254CD4" w:rsidP="000C2A68">
      <w:pPr>
        <w:spacing w:after="0" w:line="240" w:lineRule="auto"/>
        <w:ind w:firstLine="720"/>
        <w:contextualSpacing/>
        <w:jc w:val="both"/>
        <w:rPr>
          <w:rFonts w:ascii="Sakkal Majalla" w:eastAsia="Calibri" w:hAnsi="Sakkal Majalla" w:cs="Traditional Arabic"/>
          <w:b/>
          <w:bCs/>
          <w:sz w:val="28"/>
          <w:szCs w:val="28"/>
          <w:rtl/>
          <w:lang w:bidi="ar-EG"/>
        </w:rPr>
      </w:pPr>
      <w:r w:rsidRPr="0095142E">
        <w:rPr>
          <w:rFonts w:ascii="Sakkal Majalla" w:eastAsia="Calibri" w:hAnsi="Sakkal Majalla" w:cs="Traditional Arabic"/>
          <w:b/>
          <w:bCs/>
          <w:sz w:val="28"/>
          <w:szCs w:val="28"/>
          <w:rtl/>
          <w:lang w:bidi="ar-EG"/>
        </w:rPr>
        <w:t>التساؤل الرئيسي للدراسة فيما يلي:</w:t>
      </w:r>
    </w:p>
    <w:p w14:paraId="1D0B7829" w14:textId="77777777" w:rsidR="003A619B" w:rsidRPr="0095142E" w:rsidRDefault="003A619B" w:rsidP="000C2A68">
      <w:p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إلى أي مدى تسهم الحوكمة الفعالة في ضمان استدامة ونجاح شركات الأمن السيبراني الناشئة في المملكة العربية السعودية؟</w:t>
      </w:r>
    </w:p>
    <w:p w14:paraId="5C0D881F" w14:textId="77777777" w:rsidR="003A619B" w:rsidRPr="0095142E" w:rsidRDefault="003A619B" w:rsidP="000C2A68">
      <w:pPr>
        <w:spacing w:before="100" w:beforeAutospacing="1" w:after="100" w:afterAutospacing="1" w:line="240" w:lineRule="auto"/>
        <w:jc w:val="both"/>
        <w:rPr>
          <w:rFonts w:ascii="Sakkal Majalla" w:eastAsia="Times New Roman" w:hAnsi="Sakkal Majalla" w:cs="Traditional Arabic"/>
          <w:b/>
          <w:bCs/>
          <w:sz w:val="28"/>
          <w:szCs w:val="28"/>
          <w:u w:val="single"/>
        </w:rPr>
      </w:pPr>
      <w:r w:rsidRPr="0095142E">
        <w:rPr>
          <w:rFonts w:ascii="Sakkal Majalla" w:eastAsia="Times New Roman" w:hAnsi="Sakkal Majalla" w:cs="Traditional Arabic"/>
          <w:b/>
          <w:bCs/>
          <w:sz w:val="28"/>
          <w:szCs w:val="28"/>
          <w:u w:val="single"/>
          <w:rtl/>
        </w:rPr>
        <w:t xml:space="preserve">ويتفرع عن هذا التساؤل الرئيسي </w:t>
      </w:r>
      <w:r w:rsidR="000C2A68" w:rsidRPr="0095142E">
        <w:rPr>
          <w:rFonts w:ascii="Sakkal Majalla" w:eastAsia="Times New Roman" w:hAnsi="Sakkal Majalla" w:cs="Traditional Arabic"/>
          <w:b/>
          <w:bCs/>
          <w:sz w:val="28"/>
          <w:szCs w:val="28"/>
          <w:u w:val="single"/>
          <w:rtl/>
        </w:rPr>
        <w:t>مجموعة من التساؤلات الفرعية</w:t>
      </w:r>
      <w:r w:rsidRPr="0095142E">
        <w:rPr>
          <w:rFonts w:ascii="Sakkal Majalla" w:eastAsia="Times New Roman" w:hAnsi="Sakkal Majalla" w:cs="Traditional Arabic"/>
          <w:b/>
          <w:bCs/>
          <w:sz w:val="28"/>
          <w:szCs w:val="28"/>
          <w:u w:val="single"/>
          <w:rtl/>
        </w:rPr>
        <w:t xml:space="preserve"> وهي</w:t>
      </w:r>
      <w:r w:rsidRPr="0095142E">
        <w:rPr>
          <w:rFonts w:ascii="Sakkal Majalla" w:eastAsia="Times New Roman" w:hAnsi="Sakkal Majalla" w:cs="Traditional Arabic"/>
          <w:b/>
          <w:bCs/>
          <w:sz w:val="28"/>
          <w:szCs w:val="28"/>
          <w:u w:val="single"/>
        </w:rPr>
        <w:t>:</w:t>
      </w:r>
    </w:p>
    <w:p w14:paraId="0E2BF531" w14:textId="77777777" w:rsidR="003A619B" w:rsidRPr="0095142E" w:rsidRDefault="00DF7B70" w:rsidP="007A2EA3">
      <w:pPr>
        <w:numPr>
          <w:ilvl w:val="0"/>
          <w:numId w:val="15"/>
        </w:num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كيف تستفيد حوكمة </w:t>
      </w:r>
      <w:r w:rsidR="003A619B" w:rsidRPr="0095142E">
        <w:rPr>
          <w:rFonts w:ascii="Sakkal Majalla" w:eastAsia="Times New Roman" w:hAnsi="Sakkal Majalla" w:cs="Traditional Arabic"/>
          <w:sz w:val="28"/>
          <w:szCs w:val="28"/>
          <w:rtl/>
        </w:rPr>
        <w:t xml:space="preserve">شركات </w:t>
      </w:r>
      <w:r w:rsidRPr="0095142E">
        <w:rPr>
          <w:rFonts w:ascii="Sakkal Majalla" w:eastAsia="Times New Roman" w:hAnsi="Sakkal Majalla" w:cs="Traditional Arabic"/>
          <w:sz w:val="28"/>
          <w:szCs w:val="28"/>
          <w:rtl/>
        </w:rPr>
        <w:t xml:space="preserve">الأمن السيبراني </w:t>
      </w:r>
      <w:r w:rsidR="003A619B" w:rsidRPr="0095142E">
        <w:rPr>
          <w:rFonts w:ascii="Sakkal Majalla" w:eastAsia="Times New Roman" w:hAnsi="Sakkal Majalla" w:cs="Traditional Arabic"/>
          <w:sz w:val="28"/>
          <w:szCs w:val="28"/>
          <w:rtl/>
        </w:rPr>
        <w:t>الناشئة في قطاع من التحولات التكنولوجية الحالية في تطوير حلول أمنية مبتكرة؟</w:t>
      </w:r>
    </w:p>
    <w:p w14:paraId="476A09CE" w14:textId="77777777" w:rsidR="003A619B" w:rsidRPr="0095142E" w:rsidRDefault="003A619B" w:rsidP="007A2EA3">
      <w:pPr>
        <w:numPr>
          <w:ilvl w:val="0"/>
          <w:numId w:val="15"/>
        </w:num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ما مدى تأثير الحوكمة الفعالة على نجاح واستدامة الشركات الناشئة في مجال الأمن السيبراني؟</w:t>
      </w:r>
    </w:p>
    <w:p w14:paraId="4A06F5BB" w14:textId="77777777" w:rsidR="003A619B" w:rsidRPr="0095142E" w:rsidRDefault="003A619B" w:rsidP="007A2EA3">
      <w:pPr>
        <w:numPr>
          <w:ilvl w:val="0"/>
          <w:numId w:val="15"/>
        </w:num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كيف يسهم تطوير </w:t>
      </w:r>
      <w:r w:rsidR="00DF7B70" w:rsidRPr="0095142E">
        <w:rPr>
          <w:rFonts w:ascii="Sakkal Majalla" w:eastAsia="Times New Roman" w:hAnsi="Sakkal Majalla" w:cs="Traditional Arabic"/>
          <w:sz w:val="28"/>
          <w:szCs w:val="28"/>
          <w:rtl/>
        </w:rPr>
        <w:t>الحوكمة</w:t>
      </w:r>
      <w:r w:rsidRPr="0095142E">
        <w:rPr>
          <w:rFonts w:ascii="Sakkal Majalla" w:eastAsia="Times New Roman" w:hAnsi="Sakkal Majalla" w:cs="Traditional Arabic"/>
          <w:sz w:val="28"/>
          <w:szCs w:val="28"/>
          <w:rtl/>
        </w:rPr>
        <w:t xml:space="preserve"> لشركات </w:t>
      </w:r>
      <w:r w:rsidR="00DF7B70" w:rsidRPr="0095142E">
        <w:rPr>
          <w:rFonts w:ascii="Sakkal Majalla" w:eastAsia="Times New Roman" w:hAnsi="Sakkal Majalla" w:cs="Traditional Arabic"/>
          <w:sz w:val="28"/>
          <w:szCs w:val="28"/>
          <w:rtl/>
        </w:rPr>
        <w:t xml:space="preserve">الأمن السيبراني </w:t>
      </w:r>
      <w:r w:rsidRPr="0095142E">
        <w:rPr>
          <w:rFonts w:ascii="Sakkal Majalla" w:eastAsia="Times New Roman" w:hAnsi="Sakkal Majalla" w:cs="Traditional Arabic"/>
          <w:sz w:val="28"/>
          <w:szCs w:val="28"/>
          <w:rtl/>
        </w:rPr>
        <w:t>الناشئة في تعزيز النمو الاقتصادي ورفع الناتج المحلي للمملكة؟</w:t>
      </w:r>
    </w:p>
    <w:p w14:paraId="080DF53B" w14:textId="77777777" w:rsidR="003A619B" w:rsidRPr="0095142E" w:rsidRDefault="003A619B" w:rsidP="007A2EA3">
      <w:pPr>
        <w:numPr>
          <w:ilvl w:val="0"/>
          <w:numId w:val="15"/>
        </w:num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lastRenderedPageBreak/>
        <w:t xml:space="preserve">ما الدور </w:t>
      </w:r>
      <w:r w:rsidR="00DF7B70" w:rsidRPr="0095142E">
        <w:rPr>
          <w:rFonts w:ascii="Sakkal Majalla" w:eastAsia="Times New Roman" w:hAnsi="Sakkal Majalla" w:cs="Traditional Arabic"/>
          <w:sz w:val="28"/>
          <w:szCs w:val="28"/>
          <w:rtl/>
        </w:rPr>
        <w:t>تطوير حوكمة</w:t>
      </w:r>
      <w:r w:rsidRPr="0095142E">
        <w:rPr>
          <w:rFonts w:ascii="Sakkal Majalla" w:eastAsia="Times New Roman" w:hAnsi="Sakkal Majalla" w:cs="Traditional Arabic"/>
          <w:sz w:val="28"/>
          <w:szCs w:val="28"/>
          <w:rtl/>
        </w:rPr>
        <w:t xml:space="preserve"> شركات </w:t>
      </w:r>
      <w:r w:rsidR="00DF7B70" w:rsidRPr="0095142E">
        <w:rPr>
          <w:rFonts w:ascii="Sakkal Majalla" w:eastAsia="Times New Roman" w:hAnsi="Sakkal Majalla" w:cs="Traditional Arabic"/>
          <w:sz w:val="28"/>
          <w:szCs w:val="28"/>
          <w:rtl/>
        </w:rPr>
        <w:t xml:space="preserve">الأمن السيبراني </w:t>
      </w:r>
      <w:r w:rsidRPr="0095142E">
        <w:rPr>
          <w:rFonts w:ascii="Sakkal Majalla" w:eastAsia="Times New Roman" w:hAnsi="Sakkal Majalla" w:cs="Traditional Arabic"/>
          <w:sz w:val="28"/>
          <w:szCs w:val="28"/>
          <w:rtl/>
        </w:rPr>
        <w:t>النا</w:t>
      </w:r>
      <w:r w:rsidR="00DF7B70" w:rsidRPr="0095142E">
        <w:rPr>
          <w:rFonts w:ascii="Sakkal Majalla" w:eastAsia="Times New Roman" w:hAnsi="Sakkal Majalla" w:cs="Traditional Arabic"/>
          <w:sz w:val="28"/>
          <w:szCs w:val="28"/>
          <w:rtl/>
        </w:rPr>
        <w:t>شئة في تحقيق أهداف رؤية المملكة 2030؟</w:t>
      </w:r>
    </w:p>
    <w:p w14:paraId="2094B6E8" w14:textId="3C1F604B" w:rsidR="009252B2" w:rsidRPr="003B6FC3" w:rsidRDefault="003A619B" w:rsidP="003B6FC3">
      <w:pPr>
        <w:numPr>
          <w:ilvl w:val="0"/>
          <w:numId w:val="15"/>
        </w:num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إلى أي مدى يمكن أن تساهم السياسات والإجراءات الداعمة في تعزيز دور </w:t>
      </w:r>
      <w:r w:rsidR="00DF7B70" w:rsidRPr="0095142E">
        <w:rPr>
          <w:rFonts w:ascii="Sakkal Majalla" w:eastAsia="Times New Roman" w:hAnsi="Sakkal Majalla" w:cs="Traditional Arabic"/>
          <w:sz w:val="28"/>
          <w:szCs w:val="28"/>
          <w:rtl/>
        </w:rPr>
        <w:t xml:space="preserve">حوكمة </w:t>
      </w:r>
      <w:r w:rsidRPr="0095142E">
        <w:rPr>
          <w:rFonts w:ascii="Sakkal Majalla" w:eastAsia="Times New Roman" w:hAnsi="Sakkal Majalla" w:cs="Traditional Arabic"/>
          <w:sz w:val="28"/>
          <w:szCs w:val="28"/>
          <w:rtl/>
        </w:rPr>
        <w:t xml:space="preserve">شركات </w:t>
      </w:r>
      <w:r w:rsidR="00DF7B70" w:rsidRPr="0095142E">
        <w:rPr>
          <w:rFonts w:ascii="Sakkal Majalla" w:eastAsia="Times New Roman" w:hAnsi="Sakkal Majalla" w:cs="Traditional Arabic"/>
          <w:sz w:val="28"/>
          <w:szCs w:val="28"/>
          <w:rtl/>
        </w:rPr>
        <w:t xml:space="preserve">الأمن السيبراني </w:t>
      </w:r>
      <w:r w:rsidRPr="0095142E">
        <w:rPr>
          <w:rFonts w:ascii="Sakkal Majalla" w:eastAsia="Times New Roman" w:hAnsi="Sakkal Majalla" w:cs="Traditional Arabic"/>
          <w:sz w:val="28"/>
          <w:szCs w:val="28"/>
          <w:rtl/>
        </w:rPr>
        <w:t>الناشئة</w:t>
      </w:r>
      <w:r w:rsidR="00DF7B70" w:rsidRPr="0095142E">
        <w:rPr>
          <w:rFonts w:ascii="Sakkal Majalla" w:eastAsia="Times New Roman" w:hAnsi="Sakkal Majalla" w:cs="Traditional Arabic"/>
          <w:sz w:val="28"/>
          <w:szCs w:val="28"/>
          <w:rtl/>
        </w:rPr>
        <w:t xml:space="preserve"> في تحقيق مستهدفات رؤية المملكة 2030</w:t>
      </w:r>
      <w:r w:rsidRPr="0095142E">
        <w:rPr>
          <w:rFonts w:ascii="Sakkal Majalla" w:eastAsia="Times New Roman" w:hAnsi="Sakkal Majalla" w:cs="Traditional Arabic"/>
          <w:sz w:val="28"/>
          <w:szCs w:val="28"/>
          <w:rtl/>
        </w:rPr>
        <w:t>؟</w:t>
      </w:r>
    </w:p>
    <w:p w14:paraId="23CE73B9" w14:textId="01B2916D" w:rsidR="000135AB" w:rsidRPr="0095142E" w:rsidRDefault="00EB20B0" w:rsidP="000135AB">
      <w:pPr>
        <w:spacing w:after="160" w:line="259" w:lineRule="auto"/>
        <w:jc w:val="both"/>
        <w:rPr>
          <w:rFonts w:ascii="Sakkal Majalla" w:eastAsia="Calibri" w:hAnsi="Sakkal Majalla" w:cs="Traditional Arabic"/>
          <w:b/>
          <w:bCs/>
          <w:sz w:val="32"/>
          <w:szCs w:val="32"/>
          <w:u w:val="single"/>
          <w:rtl/>
          <w:lang w:bidi="ar-EG"/>
        </w:rPr>
      </w:pPr>
      <w:r>
        <w:rPr>
          <w:rFonts w:ascii="Sakkal Majalla" w:eastAsia="Calibri" w:hAnsi="Sakkal Majalla" w:cs="Traditional Arabic" w:hint="cs"/>
          <w:b/>
          <w:bCs/>
          <w:sz w:val="32"/>
          <w:szCs w:val="32"/>
          <w:u w:val="single"/>
          <w:rtl/>
          <w:lang w:bidi="ar-EG"/>
        </w:rPr>
        <w:t>2/1</w:t>
      </w:r>
      <w:r w:rsidR="000135AB" w:rsidRPr="0095142E">
        <w:rPr>
          <w:rFonts w:ascii="Sakkal Majalla" w:eastAsia="Calibri" w:hAnsi="Sakkal Majalla" w:cs="Traditional Arabic"/>
          <w:b/>
          <w:bCs/>
          <w:sz w:val="32"/>
          <w:szCs w:val="32"/>
          <w:u w:val="single"/>
          <w:rtl/>
          <w:lang w:bidi="ar-EG"/>
        </w:rPr>
        <w:t xml:space="preserve"> أهمية الدراسة. </w:t>
      </w:r>
    </w:p>
    <w:p w14:paraId="423A36FB" w14:textId="77777777" w:rsidR="000135AB" w:rsidRPr="0095142E" w:rsidRDefault="000135AB" w:rsidP="009252B2">
      <w:pPr>
        <w:spacing w:before="100" w:beforeAutospacing="1" w:after="100" w:afterAutospacing="1" w:line="240" w:lineRule="auto"/>
        <w:ind w:firstLine="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تبرز أهمية هذه الدراسة في تقديم تحليل شامل ومتكامل لوضع استراتيجيات فعالة لتحقيق استدامة شركات الأمن السيبراني الناشئة، بما يضمن قدرتها على مواجهة التحديات الراهنة والمستقبلية. تأتي أهمية هذه الدراسة من عدة جوانب</w:t>
      </w:r>
      <w:r w:rsidRPr="0095142E">
        <w:rPr>
          <w:rFonts w:ascii="Sakkal Majalla" w:eastAsia="Times New Roman" w:hAnsi="Sakkal Majalla" w:cs="Traditional Arabic"/>
          <w:sz w:val="28"/>
          <w:szCs w:val="28"/>
        </w:rPr>
        <w:t>:</w:t>
      </w:r>
    </w:p>
    <w:p w14:paraId="4E5C0C8E" w14:textId="77777777" w:rsidR="000135AB" w:rsidRPr="0095142E" w:rsidRDefault="000135AB" w:rsidP="000135AB">
      <w:pPr>
        <w:numPr>
          <w:ilvl w:val="0"/>
          <w:numId w:val="14"/>
        </w:num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إثراء الأدبيات العلمية</w:t>
      </w:r>
      <w:r w:rsidRPr="0095142E">
        <w:rPr>
          <w:rFonts w:ascii="Sakkal Majalla" w:eastAsia="Times New Roman" w:hAnsi="Sakkal Majalla" w:cs="Traditional Arabic"/>
          <w:b/>
          <w:bCs/>
          <w:sz w:val="28"/>
          <w:szCs w:val="28"/>
        </w:rPr>
        <w:t>:</w:t>
      </w:r>
      <w:r w:rsidRPr="0095142E">
        <w:rPr>
          <w:rFonts w:ascii="Sakkal Majalla" w:eastAsia="Times New Roman" w:hAnsi="Sakkal Majalla" w:cs="Traditional Arabic"/>
          <w:sz w:val="28"/>
          <w:szCs w:val="28"/>
          <w:rtl/>
        </w:rPr>
        <w:t xml:space="preserve"> </w:t>
      </w:r>
    </w:p>
    <w:p w14:paraId="3C5A8777" w14:textId="12B97F6D" w:rsidR="000135AB" w:rsidRPr="0095142E" w:rsidRDefault="000135AB" w:rsidP="009252B2">
      <w:pPr>
        <w:spacing w:before="100" w:beforeAutospacing="1" w:after="100" w:afterAutospacing="1" w:line="240" w:lineRule="auto"/>
        <w:ind w:left="360" w:firstLine="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تسهم الدراسة في سد الفجوة المعرفية حول تطبيق مبادئ الحوكمة في شركات الأمن السيبراني الناشئة، مما يفتح آفاقاً بحثية جديدة في هذا المجال المتطور</w:t>
      </w:r>
      <w:r w:rsidRPr="0095142E">
        <w:rPr>
          <w:rFonts w:ascii="Sakkal Majalla" w:eastAsia="Times New Roman" w:hAnsi="Sakkal Majalla" w:cs="Traditional Arabic"/>
          <w:sz w:val="28"/>
          <w:szCs w:val="28"/>
        </w:rPr>
        <w:t>.</w:t>
      </w:r>
      <w:r w:rsidRPr="0095142E">
        <w:rPr>
          <w:rFonts w:ascii="Sakkal Majalla" w:eastAsia="Times New Roman" w:hAnsi="Sakkal Majalla" w:cs="Traditional Arabic"/>
          <w:sz w:val="28"/>
          <w:szCs w:val="28"/>
          <w:rtl/>
        </w:rPr>
        <w:t xml:space="preserve"> كما أنها أخذت بُعد </w:t>
      </w:r>
      <w:r w:rsidR="008F1884" w:rsidRPr="0095142E">
        <w:rPr>
          <w:rFonts w:ascii="Sakkal Majalla" w:eastAsia="Times New Roman" w:hAnsi="Sakkal Majalla" w:cs="Traditional Arabic"/>
          <w:sz w:val="28"/>
          <w:szCs w:val="28"/>
          <w:rtl/>
        </w:rPr>
        <w:t>أكبر</w:t>
      </w:r>
      <w:r w:rsidRPr="0095142E">
        <w:rPr>
          <w:rFonts w:ascii="Sakkal Majalla" w:eastAsia="Times New Roman" w:hAnsi="Sakkal Majalla" w:cs="Traditional Arabic"/>
          <w:sz w:val="28"/>
          <w:szCs w:val="28"/>
          <w:rtl/>
        </w:rPr>
        <w:t xml:space="preserve"> من خلال اهتمام مختلف الكتاب والباحثين في المجالات المحاسبية والاقتصادية والإدارية والقانونية وغيرها، وأصبحت مجالاً خصبا للبحث والدراسة خصوصا في الشركات الناشئة وخاصةً في الدول العربية التي تعاني من نقص في الدراسات التطبيقية في هذا المجال </w:t>
      </w:r>
      <w:r w:rsidRPr="0095142E">
        <w:rPr>
          <w:rFonts w:ascii="Sakkal Majalla" w:eastAsia="Times New Roman" w:hAnsi="Sakkal Majalla" w:cs="Traditional Arabic"/>
          <w:sz w:val="28"/>
          <w:szCs w:val="28"/>
          <w:rtl/>
          <w:lang w:bidi="ar-EG"/>
        </w:rPr>
        <w:t xml:space="preserve">  </w:t>
      </w:r>
      <w:r w:rsidRPr="0095142E">
        <w:rPr>
          <w:rFonts w:ascii="Sakkal Majalla" w:eastAsia="Times New Roman" w:hAnsi="Sakkal Majalla" w:cs="Traditional Arabic"/>
          <w:b/>
          <w:bCs/>
          <w:sz w:val="24"/>
          <w:szCs w:val="24"/>
        </w:rPr>
        <w:t>Gonzalez and Garcia-</w:t>
      </w:r>
      <w:proofErr w:type="spellStart"/>
      <w:r w:rsidRPr="0095142E">
        <w:rPr>
          <w:rFonts w:ascii="Sakkal Majalla" w:eastAsia="Times New Roman" w:hAnsi="Sakkal Majalla" w:cs="Traditional Arabic"/>
          <w:b/>
          <w:bCs/>
          <w:sz w:val="24"/>
          <w:szCs w:val="24"/>
        </w:rPr>
        <w:t>Mcca</w:t>
      </w:r>
      <w:proofErr w:type="spellEnd"/>
      <w:r w:rsidRPr="0095142E">
        <w:rPr>
          <w:rFonts w:ascii="Sakkal Majalla" w:eastAsia="Times New Roman" w:hAnsi="Sakkal Majalla" w:cs="Traditional Arabic"/>
          <w:b/>
          <w:bCs/>
          <w:sz w:val="24"/>
          <w:szCs w:val="24"/>
        </w:rPr>
        <w:t>, 2013, 22)</w:t>
      </w:r>
      <w:r w:rsidRPr="0095142E">
        <w:rPr>
          <w:rFonts w:ascii="Sakkal Majalla" w:eastAsia="Times New Roman" w:hAnsi="Sakkal Majalla" w:cs="Traditional Arabic"/>
          <w:b/>
          <w:bCs/>
          <w:sz w:val="24"/>
          <w:szCs w:val="24"/>
          <w:rtl/>
        </w:rPr>
        <w:t>)</w:t>
      </w:r>
    </w:p>
    <w:p w14:paraId="780BBEF0" w14:textId="77777777" w:rsidR="000135AB" w:rsidRPr="0095142E" w:rsidRDefault="000135AB" w:rsidP="000135AB">
      <w:pPr>
        <w:numPr>
          <w:ilvl w:val="0"/>
          <w:numId w:val="14"/>
        </w:num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دعم السياسات الوطنية</w:t>
      </w:r>
      <w:r w:rsidRPr="0095142E">
        <w:rPr>
          <w:rFonts w:ascii="Sakkal Majalla" w:eastAsia="Times New Roman" w:hAnsi="Sakkal Majalla" w:cs="Traditional Arabic"/>
          <w:b/>
          <w:bCs/>
          <w:sz w:val="28"/>
          <w:szCs w:val="28"/>
        </w:rPr>
        <w:t>:</w:t>
      </w:r>
    </w:p>
    <w:p w14:paraId="6CB7D1F9" w14:textId="68E0913D" w:rsidR="000135AB" w:rsidRPr="0095142E" w:rsidRDefault="000135AB" w:rsidP="009252B2">
      <w:pPr>
        <w:spacing w:before="100" w:beforeAutospacing="1" w:after="100" w:afterAutospacing="1" w:line="240" w:lineRule="auto"/>
        <w:ind w:left="360" w:firstLine="360"/>
        <w:jc w:val="both"/>
        <w:rPr>
          <w:rFonts w:ascii="Sakkal Majalla" w:hAnsi="Sakkal Majalla" w:cs="Traditional Arabic"/>
        </w:rPr>
      </w:pPr>
      <w:r w:rsidRPr="0095142E">
        <w:rPr>
          <w:rFonts w:ascii="Sakkal Majalla" w:eastAsia="Times New Roman" w:hAnsi="Sakkal Majalla" w:cs="Traditional Arabic"/>
          <w:sz w:val="28"/>
          <w:szCs w:val="28"/>
          <w:rtl/>
        </w:rPr>
        <w:t xml:space="preserve">يقدم البحث إطاراً يمكن أن يُستخدم من قبل الجهات التنظيمية وصناع القرار لتعزيز استراتيجيات الحوكمة بما يتوافق مع أهداف رؤية المملكة 2030، خاصة في مجال الأمن </w:t>
      </w:r>
      <w:r w:rsidR="008F1884" w:rsidRPr="0095142E">
        <w:rPr>
          <w:rFonts w:ascii="Sakkal Majalla" w:eastAsia="Times New Roman" w:hAnsi="Sakkal Majalla" w:cs="Traditional Arabic"/>
          <w:sz w:val="28"/>
          <w:szCs w:val="28"/>
          <w:rtl/>
        </w:rPr>
        <w:t>السيبراني</w:t>
      </w:r>
      <w:r w:rsidR="008F1884" w:rsidRPr="0095142E">
        <w:rPr>
          <w:rFonts w:ascii="Sakkal Majalla" w:eastAsia="Times New Roman" w:hAnsi="Sakkal Majalla" w:cs="Traditional Arabic"/>
          <w:sz w:val="28"/>
          <w:szCs w:val="28"/>
        </w:rPr>
        <w:t>.</w:t>
      </w:r>
      <w:r w:rsidR="008F1884" w:rsidRPr="0095142E">
        <w:rPr>
          <w:rFonts w:ascii="Sakkal Majalla" w:hAnsi="Sakkal Majalla" w:cs="Traditional Arabic"/>
          <w:rtl/>
        </w:rPr>
        <w:t xml:space="preserve"> </w:t>
      </w:r>
      <w:r w:rsidRPr="0095142E">
        <w:rPr>
          <w:rFonts w:ascii="Sakkal Majalla" w:eastAsia="Times New Roman" w:hAnsi="Sakkal Majalla" w:cs="Traditional Arabic"/>
          <w:b/>
          <w:bCs/>
          <w:sz w:val="24"/>
          <w:szCs w:val="24"/>
          <w:rtl/>
        </w:rPr>
        <w:t>(وزارة الاتصالات وتقنية المعلومات، 2021)</w:t>
      </w:r>
    </w:p>
    <w:p w14:paraId="62FF2B13" w14:textId="77777777" w:rsidR="000135AB" w:rsidRPr="0095142E" w:rsidRDefault="000135AB" w:rsidP="000135AB">
      <w:pPr>
        <w:numPr>
          <w:ilvl w:val="0"/>
          <w:numId w:val="14"/>
        </w:num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تحسين الأداء المؤسسي</w:t>
      </w:r>
      <w:r w:rsidRPr="0095142E">
        <w:rPr>
          <w:rFonts w:ascii="Sakkal Majalla" w:eastAsia="Times New Roman" w:hAnsi="Sakkal Majalla" w:cs="Traditional Arabic"/>
          <w:b/>
          <w:bCs/>
          <w:sz w:val="28"/>
          <w:szCs w:val="28"/>
        </w:rPr>
        <w:t>:</w:t>
      </w:r>
    </w:p>
    <w:p w14:paraId="72246E36" w14:textId="77777777" w:rsidR="000135AB" w:rsidRPr="0095142E" w:rsidRDefault="000135AB" w:rsidP="009252B2">
      <w:pPr>
        <w:spacing w:before="100" w:beforeAutospacing="1" w:after="100" w:afterAutospacing="1" w:line="240" w:lineRule="auto"/>
        <w:ind w:left="360" w:firstLine="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من خلال تحديد العوامل المؤثرة في استدامة ونجاح هذه الشركات، تُسهم الدراسة في وضع توصيات عملية لتحسين الأداء وإدارة المخاطر في ظل بيئة متغيرة باستمرار</w:t>
      </w:r>
      <w:r w:rsidRPr="0095142E">
        <w:rPr>
          <w:rFonts w:ascii="Sakkal Majalla" w:eastAsia="Times New Roman" w:hAnsi="Sakkal Majalla" w:cs="Traditional Arabic"/>
          <w:sz w:val="28"/>
          <w:szCs w:val="28"/>
        </w:rPr>
        <w:t>.</w:t>
      </w:r>
    </w:p>
    <w:p w14:paraId="7AA5068C" w14:textId="77777777" w:rsidR="000135AB" w:rsidRPr="0095142E" w:rsidRDefault="000135AB" w:rsidP="009252B2">
      <w:pPr>
        <w:spacing w:after="160" w:line="259" w:lineRule="auto"/>
        <w:ind w:firstLine="360"/>
        <w:jc w:val="both"/>
        <w:rPr>
          <w:rFonts w:ascii="Sakkal Majalla" w:eastAsia="Calibri" w:hAnsi="Sakkal Majalla" w:cs="Traditional Arabic"/>
          <w:b/>
          <w:bCs/>
          <w:sz w:val="32"/>
          <w:szCs w:val="32"/>
          <w:u w:val="single"/>
          <w:rtl/>
          <w:lang w:bidi="ar-EG"/>
        </w:rPr>
      </w:pPr>
      <w:r w:rsidRPr="0095142E">
        <w:rPr>
          <w:rFonts w:ascii="Sakkal Majalla" w:eastAsia="Times New Roman" w:hAnsi="Sakkal Majalla" w:cs="Traditional Arabic"/>
          <w:sz w:val="28"/>
          <w:szCs w:val="28"/>
          <w:rtl/>
        </w:rPr>
        <w:t>ويتضمن ذلك وجود هياكل ونظم قانونية وتشريعية ثابتة وعادلة، تعتمد المحاسبة والشفافية في عمل كل الإدارات وتحقيق التعاون المثمر والانسجام بين الحكومة ومنظمات المجتمع المدني والقطاع الخاص بهدف تحقيق المصلحة العامة.</w:t>
      </w:r>
    </w:p>
    <w:p w14:paraId="27F92FA8" w14:textId="5716226A" w:rsidR="000135AB" w:rsidRPr="0095142E" w:rsidRDefault="00EB20B0" w:rsidP="000135AB">
      <w:pPr>
        <w:spacing w:after="160" w:line="259" w:lineRule="auto"/>
        <w:jc w:val="both"/>
        <w:rPr>
          <w:rFonts w:ascii="Sakkal Majalla" w:eastAsia="Calibri" w:hAnsi="Sakkal Majalla" w:cs="Traditional Arabic"/>
          <w:b/>
          <w:bCs/>
          <w:sz w:val="32"/>
          <w:szCs w:val="32"/>
          <w:u w:val="single"/>
          <w:rtl/>
          <w:lang w:bidi="ar-EG"/>
        </w:rPr>
      </w:pPr>
      <w:r>
        <w:rPr>
          <w:rFonts w:ascii="Sakkal Majalla" w:eastAsia="Calibri" w:hAnsi="Sakkal Majalla" w:cs="Traditional Arabic" w:hint="cs"/>
          <w:b/>
          <w:bCs/>
          <w:sz w:val="32"/>
          <w:szCs w:val="32"/>
          <w:u w:val="single"/>
          <w:rtl/>
          <w:lang w:bidi="ar-EG"/>
        </w:rPr>
        <w:t>3/1</w:t>
      </w:r>
      <w:r w:rsidR="000135AB" w:rsidRPr="0095142E">
        <w:rPr>
          <w:rFonts w:ascii="Sakkal Majalla" w:eastAsia="Calibri" w:hAnsi="Sakkal Majalla" w:cs="Traditional Arabic"/>
          <w:b/>
          <w:bCs/>
          <w:sz w:val="32"/>
          <w:szCs w:val="32"/>
          <w:u w:val="single"/>
          <w:rtl/>
          <w:lang w:bidi="ar-EG"/>
        </w:rPr>
        <w:t xml:space="preserve"> أهداف الدراسة. </w:t>
      </w:r>
    </w:p>
    <w:p w14:paraId="1DA6112E" w14:textId="77777777" w:rsidR="000135AB" w:rsidRPr="0095142E" w:rsidRDefault="000135AB" w:rsidP="009252B2">
      <w:pPr>
        <w:spacing w:after="160" w:line="259" w:lineRule="auto"/>
        <w:ind w:firstLine="720"/>
        <w:jc w:val="both"/>
        <w:rPr>
          <w:rFonts w:ascii="Sakkal Majalla" w:eastAsia="Calibri" w:hAnsi="Sakkal Majalla" w:cs="Traditional Arabic"/>
          <w:b/>
          <w:bCs/>
          <w:sz w:val="28"/>
          <w:szCs w:val="28"/>
        </w:rPr>
      </w:pPr>
      <w:r w:rsidRPr="0095142E">
        <w:rPr>
          <w:rFonts w:ascii="Sakkal Majalla" w:eastAsia="Calibri" w:hAnsi="Sakkal Majalla" w:cs="Traditional Arabic"/>
          <w:sz w:val="28"/>
          <w:szCs w:val="28"/>
          <w:rtl/>
        </w:rPr>
        <w:t xml:space="preserve">تهدف هذه الدراسة إلى تحليل دور الحوكمة الفعالة في ضمان استدامة ونجاح شركات الأمن السيبراني الناشئة في المملكة العربية السعودية، وذلك من خلال </w:t>
      </w:r>
      <w:r w:rsidRPr="0095142E">
        <w:rPr>
          <w:rFonts w:ascii="Sakkal Majalla" w:eastAsia="Calibri" w:hAnsi="Sakkal Majalla" w:cs="Traditional Arabic"/>
          <w:b/>
          <w:bCs/>
          <w:sz w:val="28"/>
          <w:szCs w:val="28"/>
          <w:rtl/>
        </w:rPr>
        <w:t>تحقيق مجموعة من الأهداف الفرعية التي تستند إلى التساؤلات البحثية، وهي:</w:t>
      </w:r>
    </w:p>
    <w:p w14:paraId="06EDE0B0" w14:textId="77777777" w:rsidR="000135AB" w:rsidRPr="0095142E" w:rsidRDefault="000135AB" w:rsidP="000135AB">
      <w:pPr>
        <w:spacing w:after="160" w:line="259"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lastRenderedPageBreak/>
        <w:t>1- تحليل مدي استفادة شركات الأمن السيبراني الناشئة من التحولات التكنولوجية الحالية في تطوير حلول أمنية مبتكرة.</w:t>
      </w:r>
    </w:p>
    <w:p w14:paraId="6ED184A5" w14:textId="6EB759C2" w:rsidR="000135AB" w:rsidRPr="0095142E" w:rsidRDefault="000135AB" w:rsidP="000135AB">
      <w:pPr>
        <w:spacing w:after="160" w:line="259"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2- دراسة أثر الحوكمة الفعالة على نجاح واستدامة الشركات الأمن السيبراني الناشئة، ومدى مساهمتها في تحسين الأداء المؤسسي لهذه الشركات.</w:t>
      </w:r>
    </w:p>
    <w:p w14:paraId="76DA9D6F" w14:textId="77777777" w:rsidR="000135AB" w:rsidRPr="0095142E" w:rsidRDefault="000135AB" w:rsidP="000135AB">
      <w:pPr>
        <w:spacing w:after="160" w:line="259"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3- تقييم مدي تطوير دور الشركات الأمن السيبراني الناشئة في وتأثير ذلك على النمو الاقتصادي الوطني، ورفع الناتج المحلي للملكة العربية السعودية.</w:t>
      </w:r>
    </w:p>
    <w:p w14:paraId="3BD68FF4" w14:textId="77777777" w:rsidR="000135AB" w:rsidRPr="0095142E" w:rsidRDefault="000135AB" w:rsidP="000135AB">
      <w:pPr>
        <w:spacing w:after="160" w:line="259"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4- دور الشركات الأمن السيبراني الناشئة في تحقيق مستهدفات رؤية المملكة 2030 وتعزيز التنافسية الرقمية على المستوى الوطني والدولي.</w:t>
      </w:r>
    </w:p>
    <w:p w14:paraId="315D5B62" w14:textId="77777777" w:rsidR="000135AB" w:rsidRPr="0095142E" w:rsidRDefault="000135AB" w:rsidP="000135AB">
      <w:pPr>
        <w:spacing w:after="160" w:line="259"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5- تحليل تأثير السياسات والإجراءات الداعمة على تعزيز دور شركات الأمن السيبراني الناشئة في تحقيق مستهدفات رؤية 2030.</w:t>
      </w:r>
    </w:p>
    <w:p w14:paraId="65878CF9" w14:textId="2305F505" w:rsidR="000135AB" w:rsidRPr="0095142E" w:rsidRDefault="00EB20B0" w:rsidP="000135AB">
      <w:pPr>
        <w:spacing w:after="160" w:line="259" w:lineRule="auto"/>
        <w:jc w:val="both"/>
        <w:rPr>
          <w:rFonts w:ascii="Sakkal Majalla" w:eastAsia="Calibri" w:hAnsi="Sakkal Majalla" w:cs="Traditional Arabic"/>
          <w:b/>
          <w:bCs/>
          <w:sz w:val="28"/>
          <w:szCs w:val="28"/>
          <w:u w:val="single"/>
          <w:rtl/>
          <w:lang w:bidi="ar-EG"/>
        </w:rPr>
      </w:pPr>
      <w:r>
        <w:rPr>
          <w:rFonts w:ascii="Sakkal Majalla" w:eastAsia="Calibri" w:hAnsi="Sakkal Majalla" w:cs="Traditional Arabic" w:hint="cs"/>
          <w:b/>
          <w:bCs/>
          <w:sz w:val="32"/>
          <w:szCs w:val="32"/>
          <w:u w:val="single"/>
          <w:rtl/>
          <w:lang w:bidi="ar-EG"/>
        </w:rPr>
        <w:t>4/1</w:t>
      </w:r>
      <w:r w:rsidR="000135AB" w:rsidRPr="0095142E">
        <w:rPr>
          <w:rFonts w:ascii="Sakkal Majalla" w:eastAsia="Calibri" w:hAnsi="Sakkal Majalla" w:cs="Traditional Arabic"/>
          <w:b/>
          <w:bCs/>
          <w:sz w:val="28"/>
          <w:szCs w:val="28"/>
          <w:u w:val="single"/>
          <w:rtl/>
          <w:lang w:bidi="ar-EG"/>
        </w:rPr>
        <w:t xml:space="preserve"> فروض الدراسة.</w:t>
      </w:r>
    </w:p>
    <w:p w14:paraId="1C382C83" w14:textId="34D1F4E7" w:rsidR="000135AB" w:rsidRPr="0095142E" w:rsidRDefault="000135AB" w:rsidP="000135AB">
      <w:pPr>
        <w:spacing w:after="160" w:line="240" w:lineRule="auto"/>
        <w:jc w:val="both"/>
        <w:rPr>
          <w:rFonts w:ascii="Sakkal Majalla" w:eastAsia="Calibri" w:hAnsi="Sakkal Majalla" w:cs="Traditional Arabic"/>
          <w:b/>
          <w:bCs/>
          <w:sz w:val="28"/>
          <w:szCs w:val="28"/>
          <w:rtl/>
          <w:lang w:bidi="ar-EG"/>
        </w:rPr>
      </w:pPr>
      <w:r w:rsidRPr="0095142E">
        <w:rPr>
          <w:rFonts w:ascii="Sakkal Majalla" w:eastAsia="Calibri" w:hAnsi="Sakkal Majalla" w:cs="Traditional Arabic"/>
          <w:b/>
          <w:bCs/>
          <w:sz w:val="28"/>
          <w:szCs w:val="28"/>
          <w:rtl/>
          <w:lang w:bidi="ar-EG"/>
        </w:rPr>
        <w:t xml:space="preserve">بناءً </w:t>
      </w:r>
      <w:r w:rsidR="009252B2" w:rsidRPr="0095142E">
        <w:rPr>
          <w:rFonts w:ascii="Sakkal Majalla" w:eastAsia="Calibri" w:hAnsi="Sakkal Majalla" w:cs="Traditional Arabic"/>
          <w:b/>
          <w:bCs/>
          <w:sz w:val="28"/>
          <w:szCs w:val="28"/>
          <w:rtl/>
          <w:lang w:bidi="ar-EG"/>
        </w:rPr>
        <w:t>على</w:t>
      </w:r>
      <w:r w:rsidRPr="0095142E">
        <w:rPr>
          <w:rFonts w:ascii="Sakkal Majalla" w:eastAsia="Calibri" w:hAnsi="Sakkal Majalla" w:cs="Traditional Arabic"/>
          <w:b/>
          <w:bCs/>
          <w:sz w:val="28"/>
          <w:szCs w:val="28"/>
          <w:rtl/>
          <w:lang w:bidi="ar-EG"/>
        </w:rPr>
        <w:t xml:space="preserve"> التساؤلات البحثية، تتحدد فروض الدراسة في التالي:</w:t>
      </w:r>
    </w:p>
    <w:p w14:paraId="32106154" w14:textId="77777777" w:rsidR="000135AB" w:rsidRPr="0095142E" w:rsidRDefault="000135AB" w:rsidP="00B35AF9">
      <w:pPr>
        <w:pStyle w:val="ListParagraph"/>
        <w:numPr>
          <w:ilvl w:val="0"/>
          <w:numId w:val="59"/>
        </w:numPr>
        <w:bidi/>
        <w:jc w:val="both"/>
        <w:rPr>
          <w:rFonts w:ascii="Sakkal Majalla" w:eastAsia="Calibri" w:hAnsi="Sakkal Majalla" w:cs="Traditional Arabic"/>
          <w:b/>
          <w:bCs/>
          <w:sz w:val="28"/>
          <w:szCs w:val="28"/>
          <w:rtl/>
        </w:rPr>
      </w:pPr>
      <w:r w:rsidRPr="0095142E">
        <w:rPr>
          <w:rFonts w:ascii="Sakkal Majalla" w:eastAsia="Calibri" w:hAnsi="Sakkal Majalla" w:cs="Traditional Arabic"/>
          <w:b/>
          <w:bCs/>
          <w:sz w:val="28"/>
          <w:szCs w:val="28"/>
          <w:rtl/>
        </w:rPr>
        <w:t xml:space="preserve">الفرض الأول: </w:t>
      </w:r>
      <w:r w:rsidRPr="0095142E">
        <w:rPr>
          <w:rFonts w:ascii="Sakkal Majalla" w:eastAsia="Calibri" w:hAnsi="Sakkal Majalla" w:cs="Traditional Arabic"/>
          <w:sz w:val="28"/>
          <w:szCs w:val="28"/>
          <w:rtl/>
        </w:rPr>
        <w:t>هناك أثر ذو دلالة إحصائية بين التحولات التكنولوجية الحالية ودور الحوكمة الفعالة واستدامة شركات الأمن السيبراني الناشئة.</w:t>
      </w:r>
    </w:p>
    <w:p w14:paraId="39728EC9" w14:textId="77777777" w:rsidR="000135AB" w:rsidRPr="0095142E" w:rsidRDefault="000135AB" w:rsidP="00B35AF9">
      <w:pPr>
        <w:pStyle w:val="ListParagraph"/>
        <w:numPr>
          <w:ilvl w:val="0"/>
          <w:numId w:val="59"/>
        </w:numPr>
        <w:bidi/>
        <w:jc w:val="both"/>
        <w:rPr>
          <w:rFonts w:ascii="Sakkal Majalla" w:eastAsia="Calibri" w:hAnsi="Sakkal Majalla" w:cs="Traditional Arabic"/>
          <w:b/>
          <w:bCs/>
          <w:sz w:val="28"/>
          <w:szCs w:val="28"/>
          <w:rtl/>
        </w:rPr>
      </w:pPr>
      <w:r w:rsidRPr="0095142E">
        <w:rPr>
          <w:rFonts w:ascii="Sakkal Majalla" w:eastAsia="Calibri" w:hAnsi="Sakkal Majalla" w:cs="Traditional Arabic"/>
          <w:b/>
          <w:bCs/>
          <w:sz w:val="28"/>
          <w:szCs w:val="28"/>
          <w:rtl/>
        </w:rPr>
        <w:t xml:space="preserve">الفرض الثاني: </w:t>
      </w:r>
      <w:r w:rsidRPr="0095142E">
        <w:rPr>
          <w:rFonts w:ascii="Sakkal Majalla" w:eastAsia="Calibri" w:hAnsi="Sakkal Majalla" w:cs="Traditional Arabic"/>
          <w:sz w:val="28"/>
          <w:szCs w:val="28"/>
          <w:rtl/>
        </w:rPr>
        <w:t>هناك أثر ذو دلالة إحصائية بين الحوكمة الفعالة وتعزيز نجاح شركات الأمن السيبراني الناشئة واستدامتها.</w:t>
      </w:r>
    </w:p>
    <w:p w14:paraId="7ADC827E" w14:textId="77777777" w:rsidR="000135AB" w:rsidRPr="0095142E" w:rsidRDefault="000135AB" w:rsidP="00B35AF9">
      <w:pPr>
        <w:pStyle w:val="ListParagraph"/>
        <w:numPr>
          <w:ilvl w:val="0"/>
          <w:numId w:val="59"/>
        </w:numPr>
        <w:bidi/>
        <w:jc w:val="both"/>
        <w:rPr>
          <w:rFonts w:ascii="Sakkal Majalla" w:eastAsia="Calibri" w:hAnsi="Sakkal Majalla" w:cs="Traditional Arabic"/>
          <w:b/>
          <w:bCs/>
          <w:sz w:val="28"/>
          <w:szCs w:val="28"/>
          <w:rtl/>
        </w:rPr>
      </w:pPr>
      <w:r w:rsidRPr="0095142E">
        <w:rPr>
          <w:rFonts w:ascii="Sakkal Majalla" w:eastAsia="Calibri" w:hAnsi="Sakkal Majalla" w:cs="Traditional Arabic"/>
          <w:b/>
          <w:bCs/>
          <w:sz w:val="28"/>
          <w:szCs w:val="28"/>
          <w:rtl/>
        </w:rPr>
        <w:t xml:space="preserve">الفرض الثالث: </w:t>
      </w:r>
      <w:r w:rsidRPr="0095142E">
        <w:rPr>
          <w:rFonts w:ascii="Sakkal Majalla" w:eastAsia="Calibri" w:hAnsi="Sakkal Majalla" w:cs="Traditional Arabic"/>
          <w:sz w:val="28"/>
          <w:szCs w:val="28"/>
          <w:rtl/>
        </w:rPr>
        <w:t>هناك أثر ذو دلالة إحصائية بين الحوكمة الفعالة واستدامة شركات الأمن السيبراني الناشئة ونمو الاقتصاد الوطني لرفع الناتج المحلي.</w:t>
      </w:r>
    </w:p>
    <w:p w14:paraId="788714EE" w14:textId="77777777" w:rsidR="000135AB" w:rsidRPr="0095142E" w:rsidRDefault="000135AB" w:rsidP="00B35AF9">
      <w:pPr>
        <w:pStyle w:val="ListParagraph"/>
        <w:numPr>
          <w:ilvl w:val="0"/>
          <w:numId w:val="59"/>
        </w:numPr>
        <w:bidi/>
        <w:jc w:val="both"/>
        <w:rPr>
          <w:rFonts w:ascii="Sakkal Majalla" w:eastAsia="Calibri" w:hAnsi="Sakkal Majalla" w:cs="Traditional Arabic"/>
          <w:b/>
          <w:bCs/>
          <w:sz w:val="28"/>
          <w:szCs w:val="28"/>
          <w:rtl/>
        </w:rPr>
      </w:pPr>
      <w:r w:rsidRPr="0095142E">
        <w:rPr>
          <w:rFonts w:ascii="Sakkal Majalla" w:eastAsia="Calibri" w:hAnsi="Sakkal Majalla" w:cs="Traditional Arabic"/>
          <w:b/>
          <w:bCs/>
          <w:sz w:val="28"/>
          <w:szCs w:val="28"/>
          <w:rtl/>
        </w:rPr>
        <w:t xml:space="preserve">الفرض الرابع: </w:t>
      </w:r>
      <w:r w:rsidRPr="0095142E">
        <w:rPr>
          <w:rFonts w:ascii="Sakkal Majalla" w:eastAsia="Calibri" w:hAnsi="Sakkal Majalla" w:cs="Traditional Arabic"/>
          <w:sz w:val="28"/>
          <w:szCs w:val="28"/>
          <w:rtl/>
        </w:rPr>
        <w:t>هناك أثر ذو دلالة إحصائية بين دعم حوكمة شركات الأمن السيبراني الناشئة وتعزيز دورها في تحقيق أهداف رؤية المملكة 2030.</w:t>
      </w:r>
    </w:p>
    <w:p w14:paraId="5CA51951" w14:textId="7B3F1462" w:rsidR="00290E02" w:rsidRPr="0095142E" w:rsidRDefault="000135AB" w:rsidP="00B35AF9">
      <w:pPr>
        <w:pStyle w:val="ListParagraph"/>
        <w:numPr>
          <w:ilvl w:val="0"/>
          <w:numId w:val="59"/>
        </w:numPr>
        <w:bidi/>
        <w:jc w:val="both"/>
        <w:rPr>
          <w:rFonts w:ascii="Sakkal Majalla" w:eastAsia="Calibri" w:hAnsi="Sakkal Majalla" w:cs="Traditional Arabic"/>
          <w:b/>
          <w:bCs/>
          <w:sz w:val="32"/>
          <w:szCs w:val="32"/>
          <w:u w:val="single"/>
        </w:rPr>
      </w:pPr>
      <w:r w:rsidRPr="0095142E">
        <w:rPr>
          <w:rFonts w:ascii="Sakkal Majalla" w:eastAsia="Calibri" w:hAnsi="Sakkal Majalla" w:cs="Traditional Arabic"/>
          <w:b/>
          <w:bCs/>
          <w:sz w:val="28"/>
          <w:szCs w:val="28"/>
          <w:rtl/>
        </w:rPr>
        <w:t xml:space="preserve">الفرض الخامس: </w:t>
      </w:r>
      <w:r w:rsidRPr="0095142E">
        <w:rPr>
          <w:rFonts w:ascii="Sakkal Majalla" w:eastAsia="Calibri" w:hAnsi="Sakkal Majalla" w:cs="Traditional Arabic"/>
          <w:sz w:val="28"/>
          <w:szCs w:val="28"/>
          <w:rtl/>
        </w:rPr>
        <w:t>هناك أثر ذو دلالة إحصائية بين وجود سياسات وإجراءات مشجعة وتعزيز دور حوكمة شركات الأمن السيبراني الناشئة في تحقيق أهداف رؤية المملكة 2030.</w:t>
      </w:r>
    </w:p>
    <w:p w14:paraId="127D227D" w14:textId="7886F7DD" w:rsidR="002C70FF" w:rsidRPr="0095142E" w:rsidRDefault="00EB20B0" w:rsidP="003D069A">
      <w:pPr>
        <w:spacing w:after="160" w:line="259" w:lineRule="auto"/>
        <w:rPr>
          <w:rFonts w:ascii="Sakkal Majalla" w:eastAsia="Calibri" w:hAnsi="Sakkal Majalla" w:cs="Traditional Arabic"/>
          <w:b/>
          <w:bCs/>
          <w:sz w:val="32"/>
          <w:szCs w:val="32"/>
          <w:u w:val="single"/>
          <w:rtl/>
          <w:lang w:bidi="ar-EG"/>
        </w:rPr>
      </w:pPr>
      <w:r>
        <w:rPr>
          <w:rFonts w:ascii="Sakkal Majalla" w:eastAsia="Calibri" w:hAnsi="Sakkal Majalla" w:cs="Traditional Arabic" w:hint="cs"/>
          <w:b/>
          <w:bCs/>
          <w:sz w:val="28"/>
          <w:szCs w:val="28"/>
          <w:u w:val="single"/>
          <w:rtl/>
          <w:lang w:bidi="ar-EG"/>
        </w:rPr>
        <w:t>5/1</w:t>
      </w:r>
      <w:r w:rsidR="002C70FF" w:rsidRPr="0095142E">
        <w:rPr>
          <w:rFonts w:ascii="Sakkal Majalla" w:eastAsia="Calibri" w:hAnsi="Sakkal Majalla" w:cs="Traditional Arabic"/>
          <w:b/>
          <w:bCs/>
          <w:sz w:val="32"/>
          <w:szCs w:val="32"/>
          <w:u w:val="single"/>
          <w:rtl/>
          <w:lang w:bidi="ar-EG"/>
        </w:rPr>
        <w:t xml:space="preserve"> مفاهيم الدراسة. </w:t>
      </w:r>
    </w:p>
    <w:p w14:paraId="65A0D6D2" w14:textId="046CE529" w:rsidR="00583AB8" w:rsidRPr="0095142E" w:rsidRDefault="00583AB8" w:rsidP="00720BB7">
      <w:pPr>
        <w:pStyle w:val="ListParagraph"/>
        <w:numPr>
          <w:ilvl w:val="0"/>
          <w:numId w:val="18"/>
        </w:numPr>
        <w:bidi/>
        <w:spacing w:before="100" w:beforeAutospacing="1" w:after="100" w:afterAutospacing="1" w:line="240" w:lineRule="auto"/>
        <w:jc w:val="both"/>
        <w:rPr>
          <w:rFonts w:ascii="Sakkal Majalla" w:eastAsia="Times New Roman" w:hAnsi="Sakkal Majalla" w:cs="Traditional Arabic"/>
          <w:b/>
          <w:bCs/>
          <w:sz w:val="28"/>
          <w:szCs w:val="28"/>
          <w:rtl/>
          <w:lang w:bidi="ar-EG"/>
        </w:rPr>
      </w:pPr>
      <w:r w:rsidRPr="0095142E">
        <w:rPr>
          <w:rFonts w:ascii="Sakkal Majalla" w:eastAsia="Times New Roman" w:hAnsi="Sakkal Majalla" w:cs="Traditional Arabic"/>
          <w:sz w:val="28"/>
          <w:szCs w:val="28"/>
          <w:rtl/>
        </w:rPr>
        <w:t>الشركات</w:t>
      </w:r>
      <w:r w:rsidRPr="0095142E">
        <w:rPr>
          <w:rFonts w:ascii="Sakkal Majalla" w:eastAsia="Times New Roman" w:hAnsi="Sakkal Majalla" w:cs="Traditional Arabic"/>
          <w:b/>
          <w:bCs/>
          <w:sz w:val="28"/>
          <w:szCs w:val="28"/>
          <w:rtl/>
        </w:rPr>
        <w:t xml:space="preserve"> الناشئة:</w:t>
      </w:r>
    </w:p>
    <w:p w14:paraId="665E2614" w14:textId="2D32D942" w:rsidR="00583AB8" w:rsidRPr="0095142E" w:rsidRDefault="00583AB8" w:rsidP="00B35AF9">
      <w:pPr>
        <w:pStyle w:val="ListParagraph"/>
        <w:numPr>
          <w:ilvl w:val="0"/>
          <w:numId w:val="60"/>
        </w:numPr>
        <w:autoSpaceDE w:val="0"/>
        <w:autoSpaceDN w:val="0"/>
        <w:bidi/>
        <w:adjustRightInd w:val="0"/>
        <w:spacing w:after="0" w:line="240" w:lineRule="auto"/>
        <w:jc w:val="both"/>
        <w:rPr>
          <w:rFonts w:ascii="Sakkal Majalla" w:eastAsia="Calibri" w:hAnsi="Sakkal Majalla" w:cs="Traditional Arabic"/>
          <w:b/>
          <w:bCs/>
          <w:sz w:val="28"/>
          <w:szCs w:val="28"/>
          <w:rtl/>
          <w:lang w:bidi="ar-EG"/>
        </w:rPr>
      </w:pPr>
      <w:r w:rsidRPr="0095142E">
        <w:rPr>
          <w:rFonts w:ascii="Sakkal Majalla" w:eastAsia="Calibri" w:hAnsi="Sakkal Majalla" w:cs="Traditional Arabic"/>
          <w:b/>
          <w:bCs/>
          <w:sz w:val="28"/>
          <w:szCs w:val="28"/>
          <w:rtl/>
        </w:rPr>
        <w:lastRenderedPageBreak/>
        <w:t>مفهوم</w:t>
      </w:r>
      <w:r w:rsidRPr="0095142E">
        <w:rPr>
          <w:rFonts w:ascii="Sakkal Majalla" w:eastAsia="Calibri" w:hAnsi="Sakkal Majalla" w:cs="Traditional Arabic"/>
          <w:b/>
          <w:bCs/>
          <w:sz w:val="28"/>
          <w:szCs w:val="28"/>
        </w:rPr>
        <w:t xml:space="preserve"> </w:t>
      </w:r>
      <w:r w:rsidRPr="0095142E">
        <w:rPr>
          <w:rFonts w:ascii="Sakkal Majalla" w:eastAsia="Calibri" w:hAnsi="Sakkal Majalla" w:cs="Traditional Arabic"/>
          <w:b/>
          <w:bCs/>
          <w:sz w:val="28"/>
          <w:szCs w:val="28"/>
          <w:rtl/>
        </w:rPr>
        <w:t>الشركات</w:t>
      </w:r>
      <w:r w:rsidRPr="0095142E">
        <w:rPr>
          <w:rFonts w:ascii="Sakkal Majalla" w:eastAsia="Calibri" w:hAnsi="Sakkal Majalla" w:cs="Traditional Arabic"/>
          <w:b/>
          <w:bCs/>
          <w:sz w:val="28"/>
          <w:szCs w:val="28"/>
        </w:rPr>
        <w:t xml:space="preserve"> </w:t>
      </w:r>
      <w:r w:rsidRPr="0095142E">
        <w:rPr>
          <w:rFonts w:ascii="Sakkal Majalla" w:eastAsia="Calibri" w:hAnsi="Sakkal Majalla" w:cs="Traditional Arabic"/>
          <w:b/>
          <w:bCs/>
          <w:sz w:val="28"/>
          <w:szCs w:val="28"/>
          <w:rtl/>
        </w:rPr>
        <w:t>الناشئة</w:t>
      </w:r>
      <w:r w:rsidRPr="0095142E">
        <w:rPr>
          <w:rFonts w:ascii="Sakkal Majalla" w:eastAsia="Calibri" w:hAnsi="Sakkal Majalla" w:cs="Traditional Arabic"/>
          <w:b/>
          <w:bCs/>
          <w:sz w:val="28"/>
          <w:szCs w:val="28"/>
        </w:rPr>
        <w:t>:</w:t>
      </w:r>
    </w:p>
    <w:p w14:paraId="44E7CDC5" w14:textId="00027052" w:rsidR="00583AB8" w:rsidRPr="0095142E" w:rsidRDefault="00583AB8" w:rsidP="003A540D">
      <w:pPr>
        <w:autoSpaceDE w:val="0"/>
        <w:autoSpaceDN w:val="0"/>
        <w:adjustRightInd w:val="0"/>
        <w:spacing w:after="0" w:line="240" w:lineRule="auto"/>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rPr>
        <w:t>بدأ</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استخدام</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مصطلح</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الشركات</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الناشئة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مباشرة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بعد</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الحرب</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العالمية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الثانية،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وذلك</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مع</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ظهور</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أولى</w:t>
      </w:r>
      <w:r w:rsidRPr="0095142E">
        <w:rPr>
          <w:rFonts w:ascii="Sakkal Majalla" w:eastAsia="Calibri" w:hAnsi="Sakkal Majalla" w:cs="Traditional Arabic"/>
          <w:sz w:val="28"/>
          <w:szCs w:val="28"/>
        </w:rPr>
        <w:t xml:space="preserve"> </w:t>
      </w:r>
      <w:r w:rsidR="00290E02" w:rsidRPr="0095142E">
        <w:rPr>
          <w:rFonts w:ascii="Sakkal Majalla" w:eastAsia="Calibri" w:hAnsi="Sakkal Majalla" w:cs="Traditional Arabic"/>
          <w:sz w:val="28"/>
          <w:szCs w:val="28"/>
          <w:rtl/>
        </w:rPr>
        <w:t>شركات</w:t>
      </w:r>
      <w:r w:rsidR="00290E02" w:rsidRPr="0095142E">
        <w:rPr>
          <w:rFonts w:ascii="Sakkal Majalla" w:eastAsia="Calibri" w:hAnsi="Sakkal Majalla" w:cs="Traditional Arabic"/>
          <w:sz w:val="28"/>
          <w:szCs w:val="28"/>
        </w:rPr>
        <w:t xml:space="preserve"> </w:t>
      </w:r>
      <w:r w:rsidR="00290E02" w:rsidRPr="0095142E">
        <w:rPr>
          <w:rFonts w:ascii="Sakkal Majalla" w:eastAsia="Calibri" w:hAnsi="Sakkal Majalla" w:cs="Traditional Arabic"/>
          <w:sz w:val="28"/>
          <w:szCs w:val="28"/>
          <w:rtl/>
        </w:rPr>
        <w:t>رأس</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المال الاستثماري،</w:t>
      </w:r>
      <w:r w:rsidRPr="0095142E">
        <w:rPr>
          <w:rFonts w:ascii="Sakkal Majalla" w:eastAsia="Calibri" w:hAnsi="Sakkal Majalla" w:cs="Traditional Arabic"/>
          <w:sz w:val="28"/>
          <w:szCs w:val="28"/>
        </w:rPr>
        <w:t xml:space="preserve"> </w:t>
      </w:r>
      <w:r w:rsidR="00290E02" w:rsidRPr="0095142E">
        <w:rPr>
          <w:rFonts w:ascii="Sakkal Majalla" w:eastAsia="Calibri" w:hAnsi="Sakkal Majalla" w:cs="Traditional Arabic"/>
          <w:sz w:val="28"/>
          <w:szCs w:val="28"/>
          <w:rtl/>
        </w:rPr>
        <w:t>ليشيع</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استخدام</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المصطلح</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بعد</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ذلك</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على</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نطاق</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واسع</w:t>
      </w:r>
      <w:r w:rsidRPr="0095142E">
        <w:rPr>
          <w:rFonts w:ascii="Sakkal Majalla" w:eastAsia="Calibri" w:hAnsi="Sakkal Majalla" w:cs="Traditional Arabic"/>
          <w:sz w:val="28"/>
          <w:szCs w:val="28"/>
        </w:rPr>
        <w:t>.</w:t>
      </w:r>
    </w:p>
    <w:p w14:paraId="0BCDC5C0" w14:textId="77777777" w:rsidR="00583AB8" w:rsidRPr="0095142E" w:rsidRDefault="00583AB8" w:rsidP="00A46D17">
      <w:pPr>
        <w:autoSpaceDE w:val="0"/>
        <w:autoSpaceDN w:val="0"/>
        <w:adjustRightInd w:val="0"/>
        <w:spacing w:after="0" w:line="240" w:lineRule="auto"/>
        <w:jc w:val="both"/>
        <w:rPr>
          <w:rFonts w:ascii="Sakkal Majalla" w:eastAsia="Calibri" w:hAnsi="Sakkal Majalla" w:cs="Traditional Arabic"/>
          <w:sz w:val="28"/>
          <w:szCs w:val="28"/>
          <w:lang w:bidi="ar-EG"/>
        </w:rPr>
      </w:pPr>
      <w:r w:rsidRPr="0095142E">
        <w:rPr>
          <w:rFonts w:ascii="Sakkal Majalla" w:eastAsia="Calibri" w:hAnsi="Sakkal Majalla" w:cs="Traditional Arabic"/>
          <w:sz w:val="28"/>
          <w:szCs w:val="28"/>
        </w:rPr>
        <w:t xml:space="preserve"> - </w:t>
      </w:r>
      <w:r w:rsidRPr="0095142E">
        <w:rPr>
          <w:rFonts w:ascii="Sakkal Majalla" w:eastAsia="Calibri" w:hAnsi="Sakkal Majalla" w:cs="Traditional Arabic"/>
          <w:b/>
          <w:bCs/>
          <w:sz w:val="28"/>
          <w:szCs w:val="28"/>
          <w:rtl/>
        </w:rPr>
        <w:t>من</w:t>
      </w:r>
      <w:r w:rsidRPr="0095142E">
        <w:rPr>
          <w:rFonts w:ascii="Sakkal Majalla" w:eastAsia="Calibri" w:hAnsi="Sakkal Majalla" w:cs="Traditional Arabic"/>
          <w:b/>
          <w:bCs/>
          <w:sz w:val="28"/>
          <w:szCs w:val="28"/>
        </w:rPr>
        <w:t xml:space="preserve"> </w:t>
      </w:r>
      <w:r w:rsidRPr="0095142E">
        <w:rPr>
          <w:rFonts w:ascii="Sakkal Majalla" w:eastAsia="Calibri" w:hAnsi="Sakkal Majalla" w:cs="Traditional Arabic"/>
          <w:b/>
          <w:bCs/>
          <w:sz w:val="28"/>
          <w:szCs w:val="28"/>
          <w:rtl/>
        </w:rPr>
        <w:t>الناحية</w:t>
      </w:r>
      <w:r w:rsidRPr="0095142E">
        <w:rPr>
          <w:rFonts w:ascii="Sakkal Majalla" w:eastAsia="Calibri" w:hAnsi="Sakkal Majalla" w:cs="Traditional Arabic"/>
          <w:b/>
          <w:bCs/>
          <w:sz w:val="28"/>
          <w:szCs w:val="28"/>
        </w:rPr>
        <w:t xml:space="preserve"> </w:t>
      </w:r>
      <w:r w:rsidRPr="0095142E">
        <w:rPr>
          <w:rFonts w:ascii="Sakkal Majalla" w:eastAsia="Calibri" w:hAnsi="Sakkal Majalla" w:cs="Traditional Arabic"/>
          <w:b/>
          <w:bCs/>
          <w:sz w:val="28"/>
          <w:szCs w:val="28"/>
          <w:rtl/>
        </w:rPr>
        <w:t>اللغوية</w:t>
      </w:r>
      <w:r w:rsidRPr="0095142E">
        <w:rPr>
          <w:rFonts w:ascii="Sakkal Majalla" w:eastAsia="Calibri" w:hAnsi="Sakkal Majalla" w:cs="Traditional Arabic"/>
          <w:b/>
          <w:bCs/>
          <w:sz w:val="28"/>
          <w:szCs w:val="28"/>
        </w:rPr>
        <w:t xml:space="preserve">: </w:t>
      </w:r>
      <w:r w:rsidRPr="0095142E">
        <w:rPr>
          <w:rFonts w:ascii="Sakkal Majalla" w:eastAsia="Calibri" w:hAnsi="Sakkal Majalla" w:cs="Traditional Arabic"/>
          <w:sz w:val="28"/>
          <w:szCs w:val="28"/>
          <w:rtl/>
        </w:rPr>
        <w:t>تنقسم</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كلمة</w:t>
      </w:r>
      <w:r w:rsidRPr="0095142E">
        <w:rPr>
          <w:rFonts w:ascii="Sakkal Majalla" w:eastAsia="Calibri" w:hAnsi="Sakkal Majalla" w:cs="Traditional Arabic"/>
          <w:sz w:val="28"/>
          <w:szCs w:val="28"/>
        </w:rPr>
        <w:t xml:space="preserve"> "Start Up</w:t>
      </w:r>
      <w:r w:rsidR="00A46D17" w:rsidRPr="0095142E">
        <w:rPr>
          <w:rFonts w:ascii="Sakkal Majalla" w:eastAsia="Calibri" w:hAnsi="Sakkal Majalla" w:cs="Traditional Arabic"/>
          <w:sz w:val="28"/>
          <w:szCs w:val="28"/>
        </w:rPr>
        <w:t>"</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بدء</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التشغيل</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إلى</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قسمين</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تشكلان</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جوهر</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الشركات</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الناشئة</w:t>
      </w:r>
      <w:r w:rsidRPr="0095142E">
        <w:rPr>
          <w:rFonts w:ascii="Sakkal Majalla" w:eastAsia="Calibri" w:hAnsi="Sakkal Majalla" w:cs="Traditional Arabic"/>
          <w:sz w:val="28"/>
          <w:szCs w:val="28"/>
          <w:rtl/>
          <w:lang w:bidi="ar-EG"/>
        </w:rPr>
        <w:t xml:space="preserve">: </w:t>
      </w:r>
      <w:r w:rsidR="00CE0E91" w:rsidRPr="0095142E">
        <w:rPr>
          <w:rFonts w:ascii="Sakkal Majalla" w:eastAsia="Calibri" w:hAnsi="Sakkal Majalla" w:cs="Traditional Arabic"/>
          <w:sz w:val="28"/>
          <w:szCs w:val="28"/>
          <w:rtl/>
          <w:lang w:bidi="ar-EG"/>
        </w:rPr>
        <w:t xml:space="preserve"> </w:t>
      </w:r>
      <w:r w:rsidR="00CE0E91" w:rsidRPr="0095142E">
        <w:rPr>
          <w:rFonts w:ascii="Sakkal Majalla" w:eastAsia="Calibri" w:hAnsi="Sakkal Majalla" w:cs="Traditional Arabic"/>
          <w:b/>
          <w:bCs/>
          <w:sz w:val="28"/>
          <w:szCs w:val="28"/>
          <w:rtl/>
        </w:rPr>
        <w:t xml:space="preserve">                                                                                  </w:t>
      </w:r>
      <w:proofErr w:type="gramStart"/>
      <w:r w:rsidR="00CE0E91" w:rsidRPr="0095142E">
        <w:rPr>
          <w:rFonts w:ascii="Sakkal Majalla" w:eastAsia="Calibri" w:hAnsi="Sakkal Majalla" w:cs="Traditional Arabic"/>
          <w:b/>
          <w:bCs/>
          <w:sz w:val="28"/>
          <w:szCs w:val="28"/>
          <w:rtl/>
        </w:rPr>
        <w:t xml:space="preserve">   </w:t>
      </w:r>
      <w:r w:rsidRPr="0095142E">
        <w:rPr>
          <w:rFonts w:ascii="Sakkal Majalla" w:eastAsia="Calibri" w:hAnsi="Sakkal Majalla" w:cs="Traditional Arabic"/>
          <w:b/>
          <w:bCs/>
          <w:sz w:val="28"/>
          <w:szCs w:val="28"/>
        </w:rPr>
        <w:t>(</w:t>
      </w:r>
      <w:proofErr w:type="spellStart"/>
      <w:proofErr w:type="gramEnd"/>
      <w:r w:rsidRPr="0095142E">
        <w:rPr>
          <w:rFonts w:ascii="Sakkal Majalla" w:eastAsia="Calibri" w:hAnsi="Sakkal Majalla" w:cs="Traditional Arabic"/>
          <w:b/>
          <w:bCs/>
          <w:sz w:val="28"/>
          <w:szCs w:val="28"/>
        </w:rPr>
        <w:t>Facon</w:t>
      </w:r>
      <w:proofErr w:type="spellEnd"/>
      <w:r w:rsidRPr="0095142E">
        <w:rPr>
          <w:rFonts w:ascii="Sakkal Majalla" w:eastAsia="Calibri" w:hAnsi="Sakkal Majalla" w:cs="Traditional Arabic"/>
          <w:b/>
          <w:bCs/>
          <w:sz w:val="28"/>
          <w:szCs w:val="28"/>
        </w:rPr>
        <w:t>)</w:t>
      </w:r>
    </w:p>
    <w:p w14:paraId="70281FA7" w14:textId="5D63AC24" w:rsidR="00583AB8" w:rsidRPr="0095142E" w:rsidRDefault="00583AB8" w:rsidP="00B35AF9">
      <w:pPr>
        <w:pStyle w:val="ListParagraph"/>
        <w:numPr>
          <w:ilvl w:val="0"/>
          <w:numId w:val="61"/>
        </w:numPr>
        <w:autoSpaceDE w:val="0"/>
        <w:autoSpaceDN w:val="0"/>
        <w:bidi/>
        <w:adjustRightInd w:val="0"/>
        <w:spacing w:after="0" w:line="240"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Pr>
        <w:t xml:space="preserve">:" Start "  </w:t>
      </w:r>
      <w:r w:rsidRPr="0095142E">
        <w:rPr>
          <w:rFonts w:ascii="Sakkal Majalla" w:eastAsia="Calibri" w:hAnsi="Sakkal Majalla" w:cs="Traditional Arabic"/>
          <w:sz w:val="28"/>
          <w:szCs w:val="28"/>
          <w:rtl/>
        </w:rPr>
        <w:t xml:space="preserve"> هو</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ما</w:t>
      </w:r>
      <w:r w:rsidRPr="0095142E">
        <w:rPr>
          <w:rFonts w:ascii="Sakkal Majalla" w:eastAsia="Calibri" w:hAnsi="Sakkal Majalla" w:cs="Traditional Arabic"/>
          <w:sz w:val="28"/>
          <w:szCs w:val="28"/>
        </w:rPr>
        <w:t xml:space="preserve"> </w:t>
      </w:r>
      <w:r w:rsidR="008F1884" w:rsidRPr="0095142E">
        <w:rPr>
          <w:rFonts w:ascii="Sakkal Majalla" w:eastAsia="Calibri" w:hAnsi="Sakkal Majalla" w:cs="Traditional Arabic"/>
          <w:sz w:val="28"/>
          <w:szCs w:val="28"/>
          <w:rtl/>
        </w:rPr>
        <w:t>يشير</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إلى</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وجود</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فكرة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للانطلاق</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لبدء</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عمل</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تجاري</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جديد؛</w:t>
      </w:r>
    </w:p>
    <w:p w14:paraId="4E533FC1" w14:textId="4F35C8C2" w:rsidR="00583AB8" w:rsidRPr="0095142E" w:rsidRDefault="00583AB8" w:rsidP="00B35AF9">
      <w:pPr>
        <w:pStyle w:val="ListParagraph"/>
        <w:numPr>
          <w:ilvl w:val="0"/>
          <w:numId w:val="61"/>
        </w:numPr>
        <w:autoSpaceDE w:val="0"/>
        <w:autoSpaceDN w:val="0"/>
        <w:bidi/>
        <w:adjustRightInd w:val="0"/>
        <w:spacing w:after="0" w:line="240" w:lineRule="auto"/>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Pr>
        <w:t xml:space="preserve">" Up " </w:t>
      </w:r>
      <w:r w:rsidR="00290E02" w:rsidRPr="0095142E">
        <w:rPr>
          <w:rFonts w:ascii="Sakkal Majalla" w:eastAsia="Calibri" w:hAnsi="Sakkal Majalla" w:cs="Traditional Arabic"/>
          <w:sz w:val="28"/>
          <w:szCs w:val="28"/>
          <w:rtl/>
        </w:rPr>
        <w:t>وهو</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ما</w:t>
      </w:r>
      <w:r w:rsidRPr="0095142E">
        <w:rPr>
          <w:rFonts w:ascii="Sakkal Majalla" w:eastAsia="Calibri" w:hAnsi="Sakkal Majalla" w:cs="Traditional Arabic"/>
          <w:sz w:val="28"/>
          <w:szCs w:val="28"/>
        </w:rPr>
        <w:t xml:space="preserve"> </w:t>
      </w:r>
      <w:r w:rsidR="00290E02" w:rsidRPr="0095142E">
        <w:rPr>
          <w:rFonts w:ascii="Sakkal Majalla" w:eastAsia="Calibri" w:hAnsi="Sakkal Majalla" w:cs="Traditional Arabic"/>
          <w:sz w:val="28"/>
          <w:szCs w:val="28"/>
          <w:rtl/>
          <w:lang w:bidi="ar-EG"/>
        </w:rPr>
        <w:t>يشير</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لمرحلة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النمو</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السريع</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والقوي</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للأعمال</w:t>
      </w:r>
      <w:r w:rsidRPr="0095142E">
        <w:rPr>
          <w:rFonts w:ascii="Sakkal Majalla" w:eastAsia="Calibri" w:hAnsi="Sakkal Majalla" w:cs="Traditional Arabic"/>
          <w:sz w:val="28"/>
          <w:szCs w:val="28"/>
        </w:rPr>
        <w:t>.</w:t>
      </w:r>
    </w:p>
    <w:p w14:paraId="6AC1B324" w14:textId="75B8832A" w:rsidR="00583AB8" w:rsidRPr="0095142E" w:rsidRDefault="00583AB8" w:rsidP="00B35AF9">
      <w:pPr>
        <w:pStyle w:val="ListParagraph"/>
        <w:numPr>
          <w:ilvl w:val="0"/>
          <w:numId w:val="61"/>
        </w:numPr>
        <w:autoSpaceDE w:val="0"/>
        <w:autoSpaceDN w:val="0"/>
        <w:bidi/>
        <w:adjustRightInd w:val="0"/>
        <w:spacing w:after="0" w:line="240" w:lineRule="auto"/>
        <w:jc w:val="both"/>
        <w:rPr>
          <w:rFonts w:ascii="Sakkal Majalla" w:eastAsia="Calibri" w:hAnsi="Sakkal Majalla" w:cs="Traditional Arabic"/>
          <w:sz w:val="28"/>
          <w:szCs w:val="28"/>
        </w:rPr>
      </w:pPr>
      <w:r w:rsidRPr="0095142E">
        <w:rPr>
          <w:rFonts w:ascii="Sakkal Majalla" w:eastAsia="Calibri" w:hAnsi="Sakkal Majalla" w:cs="Traditional Arabic"/>
          <w:b/>
          <w:bCs/>
          <w:sz w:val="28"/>
          <w:szCs w:val="28"/>
          <w:rtl/>
        </w:rPr>
        <w:t>من</w:t>
      </w:r>
      <w:r w:rsidRPr="0095142E">
        <w:rPr>
          <w:rFonts w:ascii="Sakkal Majalla" w:eastAsia="Calibri" w:hAnsi="Sakkal Majalla" w:cs="Traditional Arabic"/>
          <w:b/>
          <w:bCs/>
          <w:sz w:val="28"/>
          <w:szCs w:val="28"/>
        </w:rPr>
        <w:t xml:space="preserve"> </w:t>
      </w:r>
      <w:r w:rsidRPr="0095142E">
        <w:rPr>
          <w:rFonts w:ascii="Sakkal Majalla" w:eastAsia="Calibri" w:hAnsi="Sakkal Majalla" w:cs="Traditional Arabic"/>
          <w:b/>
          <w:bCs/>
          <w:sz w:val="28"/>
          <w:szCs w:val="28"/>
          <w:rtl/>
        </w:rPr>
        <w:t>الناحية</w:t>
      </w:r>
      <w:r w:rsidRPr="0095142E">
        <w:rPr>
          <w:rFonts w:ascii="Sakkal Majalla" w:eastAsia="Calibri" w:hAnsi="Sakkal Majalla" w:cs="Traditional Arabic"/>
          <w:b/>
          <w:bCs/>
          <w:sz w:val="28"/>
          <w:szCs w:val="28"/>
        </w:rPr>
        <w:t xml:space="preserve"> </w:t>
      </w:r>
      <w:r w:rsidR="009252B2" w:rsidRPr="0095142E">
        <w:rPr>
          <w:rFonts w:ascii="Sakkal Majalla" w:eastAsia="Calibri" w:hAnsi="Sakkal Majalla" w:cs="Traditional Arabic"/>
          <w:b/>
          <w:bCs/>
          <w:sz w:val="28"/>
          <w:szCs w:val="28"/>
          <w:rtl/>
        </w:rPr>
        <w:t>الاصطلاحية</w:t>
      </w:r>
      <w:r w:rsidR="009252B2" w:rsidRPr="0095142E">
        <w:rPr>
          <w:rFonts w:ascii="Sakkal Majalla" w:eastAsia="Calibri" w:hAnsi="Sakkal Majalla" w:cs="Traditional Arabic"/>
          <w:b/>
          <w:bCs/>
          <w:sz w:val="28"/>
          <w:szCs w:val="28"/>
        </w:rPr>
        <w:t xml:space="preserve">: </w:t>
      </w:r>
      <w:r w:rsidR="009252B2" w:rsidRPr="0095142E">
        <w:rPr>
          <w:rFonts w:ascii="Sakkal Majalla" w:eastAsia="Calibri" w:hAnsi="Sakkal Majalla" w:cs="Traditional Arabic"/>
          <w:sz w:val="28"/>
          <w:szCs w:val="28"/>
          <w:rtl/>
        </w:rPr>
        <w:t>لقد</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أعطى</w:t>
      </w:r>
      <w:r w:rsidRPr="0095142E">
        <w:rPr>
          <w:rFonts w:ascii="Sakkal Majalla" w:eastAsia="Calibri" w:hAnsi="Sakkal Majalla" w:cs="Traditional Arabic"/>
          <w:sz w:val="28"/>
          <w:szCs w:val="28"/>
        </w:rPr>
        <w:t xml:space="preserve"> </w:t>
      </w:r>
      <w:r w:rsidR="008F1884" w:rsidRPr="0095142E">
        <w:rPr>
          <w:rFonts w:ascii="Sakkal Majalla" w:eastAsia="Calibri" w:hAnsi="Sakkal Majalla" w:cs="Traditional Arabic"/>
          <w:sz w:val="28"/>
          <w:szCs w:val="28"/>
          <w:rtl/>
        </w:rPr>
        <w:t>العديد</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من</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الباحثين</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والكتاب</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ورواد</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الأعمال</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تعريف</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للشركات</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الناشئة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كل</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حسب مجاله</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وتخصصه</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وخلفيته</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الفكرية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والعلمية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وسوف</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نستعرض</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هنا</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مجموعة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من</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هذه</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التعاريف</w:t>
      </w:r>
      <w:r w:rsidRPr="0095142E">
        <w:rPr>
          <w:rFonts w:ascii="Sakkal Majalla" w:eastAsia="Calibri" w:hAnsi="Sakkal Majalla" w:cs="Traditional Arabic"/>
          <w:sz w:val="28"/>
          <w:szCs w:val="28"/>
        </w:rPr>
        <w:t>:</w:t>
      </w:r>
    </w:p>
    <w:p w14:paraId="240258BA" w14:textId="77777777" w:rsidR="00583AB8" w:rsidRPr="0095142E" w:rsidRDefault="00583AB8" w:rsidP="00AD6635">
      <w:pPr>
        <w:autoSpaceDE w:val="0"/>
        <w:autoSpaceDN w:val="0"/>
        <w:adjustRightInd w:val="0"/>
        <w:spacing w:after="0" w:line="240"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لقد</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وجد</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تعريف</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اصطلاحي</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للشركات</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الناشئة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في</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قاموس</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الفرنسي</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لاروس</w:t>
      </w:r>
      <w:r w:rsidRPr="0095142E">
        <w:rPr>
          <w:rFonts w:ascii="Sakkal Majalla" w:eastAsia="Calibri" w:hAnsi="Sakkal Majalla" w:cs="Traditional Arabic"/>
          <w:sz w:val="28"/>
          <w:szCs w:val="28"/>
        </w:rPr>
        <w:t xml:space="preserve"> Larousse </w:t>
      </w:r>
      <w:r w:rsidRPr="0095142E">
        <w:rPr>
          <w:rFonts w:ascii="Sakkal Majalla" w:eastAsia="Calibri" w:hAnsi="Sakkal Majalla" w:cs="Traditional Arabic"/>
          <w:sz w:val="28"/>
          <w:szCs w:val="28"/>
          <w:rtl/>
          <w:lang w:bidi="ar-EG"/>
        </w:rPr>
        <w:t>"</w:t>
      </w:r>
      <w:r w:rsidRPr="0095142E">
        <w:rPr>
          <w:rFonts w:ascii="Sakkal Majalla" w:eastAsia="Calibri" w:hAnsi="Sakkal Majalla" w:cs="Traditional Arabic"/>
          <w:sz w:val="28"/>
          <w:szCs w:val="28"/>
          <w:rtl/>
        </w:rPr>
        <w:t>شركة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مبتكرة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صغيرة،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في</w:t>
      </w:r>
      <w:r w:rsidRPr="0095142E">
        <w:rPr>
          <w:rFonts w:ascii="Sakkal Majalla" w:eastAsia="Calibri" w:hAnsi="Sakkal Majalla" w:cs="Traditional Arabic"/>
          <w:sz w:val="28"/>
          <w:szCs w:val="28"/>
          <w:rtl/>
          <w:lang w:bidi="ar-EG"/>
        </w:rPr>
        <w:t xml:space="preserve"> </w:t>
      </w:r>
      <w:r w:rsidRPr="0095142E">
        <w:rPr>
          <w:rFonts w:ascii="Sakkal Majalla" w:eastAsia="Calibri" w:hAnsi="Sakkal Majalla" w:cs="Traditional Arabic"/>
          <w:sz w:val="28"/>
          <w:szCs w:val="28"/>
          <w:rtl/>
        </w:rPr>
        <w:t>قطاع</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التكنولوجيات</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 xml:space="preserve">الحديثة </w:t>
      </w:r>
      <w:r w:rsidRPr="0095142E">
        <w:rPr>
          <w:rFonts w:ascii="Sakkal Majalla" w:eastAsia="Calibri" w:hAnsi="Sakkal Majalla" w:cs="Traditional Arabic"/>
          <w:sz w:val="28"/>
          <w:szCs w:val="28"/>
        </w:rPr>
        <w:t>" Larousse</w:t>
      </w:r>
    </w:p>
    <w:p w14:paraId="09129996" w14:textId="06DAA582" w:rsidR="00583AB8" w:rsidRPr="0095142E" w:rsidRDefault="008F1884" w:rsidP="009252B2">
      <w:pPr>
        <w:autoSpaceDE w:val="0"/>
        <w:autoSpaceDN w:val="0"/>
        <w:adjustRightInd w:val="0"/>
        <w:spacing w:after="0" w:line="240" w:lineRule="auto"/>
        <w:ind w:firstLine="720"/>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rPr>
        <w:t>ويعرفها</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بول</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ج</w:t>
      </w:r>
      <w:r w:rsidR="00583AB8" w:rsidRPr="0095142E">
        <w:rPr>
          <w:rFonts w:ascii="Sakkal Majalla" w:eastAsia="Calibri" w:hAnsi="Sakkal Majalla" w:cs="Traditional Arabic"/>
          <w:sz w:val="28"/>
          <w:szCs w:val="28"/>
          <w:rtl/>
          <w:lang w:bidi="ar-EG"/>
        </w:rPr>
        <w:t>را</w:t>
      </w:r>
      <w:r w:rsidR="00583AB8" w:rsidRPr="0095142E">
        <w:rPr>
          <w:rFonts w:ascii="Sakkal Majalla" w:eastAsia="Calibri" w:hAnsi="Sakkal Majalla" w:cs="Traditional Arabic"/>
          <w:sz w:val="28"/>
          <w:szCs w:val="28"/>
          <w:rtl/>
        </w:rPr>
        <w:t>هام</w:t>
      </w:r>
      <w:r w:rsidR="00583AB8" w:rsidRPr="0095142E">
        <w:rPr>
          <w:rFonts w:ascii="Sakkal Majalla" w:eastAsia="Calibri" w:hAnsi="Sakkal Majalla" w:cs="Traditional Arabic"/>
          <w:sz w:val="28"/>
          <w:szCs w:val="28"/>
        </w:rPr>
        <w:t xml:space="preserve"> Paul Graham </w:t>
      </w:r>
      <w:r w:rsidR="00583AB8" w:rsidRPr="0095142E">
        <w:rPr>
          <w:rFonts w:ascii="Sakkal Majalla" w:eastAsia="Calibri" w:hAnsi="Sakkal Majalla" w:cs="Traditional Arabic"/>
          <w:sz w:val="28"/>
          <w:szCs w:val="28"/>
          <w:rtl/>
        </w:rPr>
        <w:t>في</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مقاله</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 xml:space="preserve">الشهير </w:t>
      </w:r>
      <w:r w:rsidR="00583AB8" w:rsidRPr="0095142E">
        <w:rPr>
          <w:rFonts w:ascii="Sakkal Majalla" w:eastAsia="Calibri" w:hAnsi="Sakkal Majalla" w:cs="Traditional Arabic"/>
          <w:sz w:val="28"/>
          <w:szCs w:val="28"/>
        </w:rPr>
        <w:t>"</w:t>
      </w:r>
      <w:r w:rsidR="00583AB8" w:rsidRPr="0095142E">
        <w:rPr>
          <w:rFonts w:ascii="Sakkal Majalla" w:eastAsia="Calibri" w:hAnsi="Sakkal Majalla" w:cs="Traditional Arabic"/>
          <w:sz w:val="28"/>
          <w:szCs w:val="28"/>
          <w:rtl/>
        </w:rPr>
        <w:t>الشركة</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الناشئة</w:t>
      </w:r>
      <w:r w:rsidR="00583AB8" w:rsidRPr="0095142E">
        <w:rPr>
          <w:rFonts w:ascii="Sakkal Majalla" w:eastAsia="Calibri" w:hAnsi="Sakkal Majalla" w:cs="Traditional Arabic"/>
          <w:sz w:val="28"/>
          <w:szCs w:val="28"/>
          <w:rtl/>
          <w:lang w:bidi="ar-EG"/>
        </w:rPr>
        <w:t xml:space="preserve"> </w:t>
      </w:r>
      <w:r w:rsidR="00583AB8" w:rsidRPr="0095142E">
        <w:rPr>
          <w:rFonts w:ascii="Sakkal Majalla" w:eastAsia="Calibri" w:hAnsi="Sakkal Majalla" w:cs="Traditional Arabic"/>
          <w:sz w:val="28"/>
          <w:szCs w:val="28"/>
          <w:rtl/>
        </w:rPr>
        <w:t>=</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النمو،</w:t>
      </w:r>
      <w:r w:rsidR="00583AB8" w:rsidRPr="0095142E">
        <w:rPr>
          <w:rFonts w:ascii="Sakkal Majalla" w:eastAsia="Calibri" w:hAnsi="Sakkal Majalla" w:cs="Traditional Arabic"/>
          <w:sz w:val="28"/>
          <w:szCs w:val="28"/>
        </w:rPr>
        <w:t xml:space="preserve"> STARTUP</w:t>
      </w:r>
      <w:r w:rsidR="00AD6635"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Pr>
        <w:t>=</w:t>
      </w:r>
      <w:r w:rsidR="00AD6635"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Pr>
        <w:t xml:space="preserve">GROWTH </w:t>
      </w:r>
      <w:r w:rsidR="009252B2" w:rsidRPr="0095142E">
        <w:rPr>
          <w:rFonts w:ascii="Sakkal Majalla" w:eastAsia="Calibri" w:hAnsi="Sakkal Majalla" w:cs="Traditional Arabic"/>
          <w:sz w:val="28"/>
          <w:szCs w:val="28"/>
        </w:rPr>
        <w:t>“</w:t>
      </w:r>
      <w:r w:rsidR="009252B2" w:rsidRPr="0095142E">
        <w:rPr>
          <w:rFonts w:ascii="Sakkal Majalla" w:eastAsia="Calibri" w:hAnsi="Sakkal Majalla" w:cs="Traditional Arabic"/>
          <w:sz w:val="28"/>
          <w:szCs w:val="28"/>
          <w:rtl/>
        </w:rPr>
        <w:t>في</w:t>
      </w:r>
      <w:r w:rsidR="00583AB8" w:rsidRPr="0095142E">
        <w:rPr>
          <w:rFonts w:ascii="Sakkal Majalla" w:eastAsia="Calibri" w:hAnsi="Sakkal Majalla" w:cs="Traditional Arabic"/>
          <w:sz w:val="28"/>
          <w:szCs w:val="28"/>
          <w:rtl/>
        </w:rPr>
        <w:t xml:space="preserve"> سبتمبر</w:t>
      </w:r>
      <w:r w:rsidR="00583AB8" w:rsidRPr="0095142E">
        <w:rPr>
          <w:rFonts w:ascii="Sakkal Majalla" w:eastAsia="Calibri" w:hAnsi="Sakkal Majalla" w:cs="Traditional Arabic"/>
          <w:sz w:val="28"/>
          <w:szCs w:val="28"/>
        </w:rPr>
        <w:t xml:space="preserve"> 2012 </w:t>
      </w:r>
      <w:r w:rsidR="00583AB8" w:rsidRPr="0095142E">
        <w:rPr>
          <w:rFonts w:ascii="Sakkal Majalla" w:eastAsia="Calibri" w:hAnsi="Sakkal Majalla" w:cs="Traditional Arabic"/>
          <w:sz w:val="28"/>
          <w:szCs w:val="28"/>
          <w:rtl/>
        </w:rPr>
        <w:t>على</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أن</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الشركة</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الناشئة</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هي</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شركة</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صممت</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لتنمو</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بسرعة،</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وكون</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الشركة</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تأسست</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حديثا</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لا</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بجعلها</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شركة ناشئة،</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كما</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أنه</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من</w:t>
      </w:r>
      <w:r w:rsidR="00583AB8"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غير</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الضروري</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على</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الشركة</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الناشئة</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أن</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تعمل</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في</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قطاع</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التكنولوجيا</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أو</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أن</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تقبل</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تمويلا</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من</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مخاطر</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أو مقامر،</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أو</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أن</w:t>
      </w:r>
      <w:r w:rsidR="00583AB8"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يكون</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لها</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أي</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نوع</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من</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خطط</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الخروج،</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الشيء</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الوحيد</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الأساسي</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هو</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النمو</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وكل</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شيء</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آخر</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تم</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ربطه بالشركات</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الناشئة</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فهو</w:t>
      </w:r>
      <w:r w:rsidR="00583AB8" w:rsidRPr="0095142E">
        <w:rPr>
          <w:rFonts w:ascii="Sakkal Majalla" w:eastAsia="Calibri" w:hAnsi="Sakkal Majalla" w:cs="Traditional Arabic"/>
          <w:sz w:val="28"/>
          <w:szCs w:val="28"/>
        </w:rPr>
        <w:t xml:space="preserve"> </w:t>
      </w:r>
      <w:proofErr w:type="spellStart"/>
      <w:r w:rsidR="00583AB8" w:rsidRPr="0095142E">
        <w:rPr>
          <w:rFonts w:ascii="Sakkal Majalla" w:eastAsia="Calibri" w:hAnsi="Sakkal Majalla" w:cs="Sakkal Majalla" w:hint="cs"/>
          <w:sz w:val="28"/>
          <w:szCs w:val="28"/>
          <w:rtl/>
        </w:rPr>
        <w:t>ی</w:t>
      </w:r>
      <w:r w:rsidR="00583AB8" w:rsidRPr="0095142E">
        <w:rPr>
          <w:rFonts w:ascii="Sakkal Majalla" w:eastAsia="Calibri" w:hAnsi="Sakkal Majalla" w:cs="Traditional Arabic" w:hint="cs"/>
          <w:sz w:val="28"/>
          <w:szCs w:val="28"/>
          <w:rtl/>
        </w:rPr>
        <w:t>تبع</w:t>
      </w:r>
      <w:proofErr w:type="spellEnd"/>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النمو</w:t>
      </w:r>
      <w:r w:rsidR="00583AB8" w:rsidRPr="0095142E">
        <w:rPr>
          <w:rFonts w:ascii="Sakkal Majalla" w:eastAsia="Calibri" w:hAnsi="Sakkal Majalla" w:cs="Traditional Arabic"/>
          <w:sz w:val="28"/>
          <w:szCs w:val="28"/>
          <w:rtl/>
          <w:lang w:bidi="ar-EG"/>
        </w:rPr>
        <w:t>".</w:t>
      </w:r>
    </w:p>
    <w:p w14:paraId="299AC3F2" w14:textId="77777777" w:rsidR="00583AB8" w:rsidRPr="0095142E" w:rsidRDefault="00583AB8" w:rsidP="003A540D">
      <w:pPr>
        <w:autoSpaceDE w:val="0"/>
        <w:autoSpaceDN w:val="0"/>
        <w:bidi w:val="0"/>
        <w:adjustRightInd w:val="0"/>
        <w:spacing w:after="0" w:line="240" w:lineRule="auto"/>
        <w:jc w:val="both"/>
        <w:rPr>
          <w:rFonts w:ascii="Sakkal Majalla" w:eastAsia="Calibri" w:hAnsi="Sakkal Majalla" w:cs="Traditional Arabic"/>
          <w:b/>
          <w:bCs/>
          <w:sz w:val="24"/>
          <w:szCs w:val="24"/>
          <w:lang w:bidi="ar-EG"/>
        </w:rPr>
      </w:pPr>
      <w:r w:rsidRPr="0095142E">
        <w:rPr>
          <w:rFonts w:ascii="Sakkal Majalla" w:eastAsia="Calibri" w:hAnsi="Sakkal Majalla" w:cs="Traditional Arabic"/>
          <w:b/>
          <w:bCs/>
          <w:sz w:val="24"/>
          <w:szCs w:val="24"/>
        </w:rPr>
        <w:t xml:space="preserve"> (GRAHAM, 2012</w:t>
      </w:r>
      <w:r w:rsidRPr="0095142E">
        <w:rPr>
          <w:rFonts w:ascii="Sakkal Majalla" w:eastAsia="Calibri" w:hAnsi="Sakkal Majalla" w:cs="Traditional Arabic"/>
          <w:b/>
          <w:bCs/>
          <w:sz w:val="24"/>
          <w:szCs w:val="24"/>
          <w:rtl/>
          <w:lang w:bidi="ar-EG"/>
        </w:rPr>
        <w:t>(</w:t>
      </w:r>
    </w:p>
    <w:p w14:paraId="315BD416" w14:textId="44E6F154" w:rsidR="00566BD1" w:rsidRPr="0095142E" w:rsidRDefault="008F1884" w:rsidP="009252B2">
      <w:pPr>
        <w:autoSpaceDE w:val="0"/>
        <w:autoSpaceDN w:val="0"/>
        <w:adjustRightInd w:val="0"/>
        <w:spacing w:after="0" w:line="240" w:lineRule="auto"/>
        <w:ind w:firstLine="720"/>
        <w:jc w:val="both"/>
        <w:rPr>
          <w:rFonts w:ascii="Sakkal Majalla" w:eastAsia="Calibri" w:hAnsi="Sakkal Majalla" w:cs="Traditional Arabic"/>
          <w:b/>
          <w:bCs/>
          <w:sz w:val="24"/>
          <w:szCs w:val="24"/>
        </w:rPr>
      </w:pPr>
      <w:r w:rsidRPr="0095142E">
        <w:rPr>
          <w:rFonts w:ascii="Sakkal Majalla" w:eastAsia="Calibri" w:hAnsi="Sakkal Majalla" w:cs="Traditional Arabic"/>
          <w:sz w:val="28"/>
          <w:szCs w:val="28"/>
          <w:rtl/>
        </w:rPr>
        <w:t>ويعرفها</w:t>
      </w:r>
      <w:r w:rsidR="00583AB8"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إيريك</w:t>
      </w:r>
      <w:r w:rsidR="00583AB8"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ريس</w:t>
      </w:r>
      <w:r w:rsidR="00583AB8" w:rsidRPr="0095142E">
        <w:rPr>
          <w:rFonts w:ascii="Sakkal Majalla" w:eastAsia="Calibri" w:hAnsi="Sakkal Majalla" w:cs="Traditional Arabic"/>
          <w:sz w:val="28"/>
          <w:szCs w:val="28"/>
        </w:rPr>
        <w:t xml:space="preserve"> Éric </w:t>
      </w:r>
      <w:proofErr w:type="spellStart"/>
      <w:r w:rsidR="00583AB8" w:rsidRPr="0095142E">
        <w:rPr>
          <w:rFonts w:ascii="Sakkal Majalla" w:eastAsia="Calibri" w:hAnsi="Sakkal Majalla" w:cs="Traditional Arabic"/>
          <w:sz w:val="28"/>
          <w:szCs w:val="28"/>
        </w:rPr>
        <w:t>Ries</w:t>
      </w:r>
      <w:proofErr w:type="spellEnd"/>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مؤلف</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كتاب</w:t>
      </w:r>
      <w:r w:rsidR="00583AB8"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Pr>
        <w:t>«The</w:t>
      </w:r>
      <w:r w:rsidR="00583AB8" w:rsidRPr="0095142E">
        <w:rPr>
          <w:rFonts w:ascii="Sakkal Majalla" w:eastAsia="Calibri" w:hAnsi="Sakkal Majalla" w:cs="Traditional Arabic"/>
          <w:sz w:val="28"/>
          <w:szCs w:val="28"/>
        </w:rPr>
        <w:t xml:space="preserve"> Lean </w:t>
      </w:r>
      <w:r w:rsidRPr="0095142E">
        <w:rPr>
          <w:rFonts w:ascii="Sakkal Majalla" w:eastAsia="Calibri" w:hAnsi="Sakkal Majalla" w:cs="Traditional Arabic"/>
          <w:sz w:val="28"/>
          <w:szCs w:val="28"/>
        </w:rPr>
        <w:t>Startup»</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الأكثر</w:t>
      </w:r>
      <w:r w:rsidR="00583AB8"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مبيعاً</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على</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أنها</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مؤسسة</w:t>
      </w:r>
      <w:r w:rsidR="00583AB8"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بشرية</w:t>
      </w:r>
      <w:r w:rsidR="00566BD1" w:rsidRPr="0095142E">
        <w:rPr>
          <w:rFonts w:ascii="Sakkal Majalla" w:eastAsia="Calibri" w:hAnsi="Sakkal Majalla" w:cs="Traditional Arabic"/>
          <w:sz w:val="28"/>
          <w:szCs w:val="28"/>
          <w:rtl/>
          <w:lang w:bidi="ar-EG"/>
        </w:rPr>
        <w:t xml:space="preserve"> </w:t>
      </w:r>
      <w:r w:rsidR="00583AB8" w:rsidRPr="0095142E">
        <w:rPr>
          <w:rFonts w:ascii="Sakkal Majalla" w:eastAsia="Calibri" w:hAnsi="Sakkal Majalla" w:cs="Traditional Arabic"/>
          <w:sz w:val="28"/>
          <w:szCs w:val="28"/>
          <w:rtl/>
        </w:rPr>
        <w:t>مصممة</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لإنشاء</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منتج</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أو</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خدمة</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جديدة</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في</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ظل</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ظروف</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عدم</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التيقن</w:t>
      </w:r>
      <w:r w:rsidR="00583AB8" w:rsidRPr="0095142E">
        <w:rPr>
          <w:rFonts w:ascii="Sakkal Majalla" w:eastAsia="Calibri" w:hAnsi="Sakkal Majalla" w:cs="Traditional Arabic"/>
          <w:sz w:val="28"/>
          <w:szCs w:val="28"/>
        </w:rPr>
        <w:t xml:space="preserve"> </w:t>
      </w:r>
      <w:r w:rsidR="00583AB8" w:rsidRPr="0095142E">
        <w:rPr>
          <w:rFonts w:ascii="Sakkal Majalla" w:eastAsia="Calibri" w:hAnsi="Sakkal Majalla" w:cs="Traditional Arabic"/>
          <w:sz w:val="28"/>
          <w:szCs w:val="28"/>
          <w:rtl/>
        </w:rPr>
        <w:t>الشديد</w:t>
      </w:r>
      <w:r w:rsidR="00583AB8" w:rsidRPr="0095142E">
        <w:rPr>
          <w:rFonts w:ascii="Sakkal Majalla" w:eastAsia="Calibri" w:hAnsi="Sakkal Majalla" w:cs="Traditional Arabic"/>
          <w:sz w:val="28"/>
          <w:szCs w:val="28"/>
          <w:rtl/>
          <w:lang w:bidi="ar-EG"/>
        </w:rPr>
        <w:t>".</w:t>
      </w:r>
      <w:r w:rsidR="00583AB8" w:rsidRPr="0095142E">
        <w:rPr>
          <w:rFonts w:ascii="Sakkal Majalla" w:eastAsia="Calibri" w:hAnsi="Sakkal Majalla" w:cs="Traditional Arabic"/>
          <w:sz w:val="24"/>
          <w:szCs w:val="24"/>
        </w:rPr>
        <w:t xml:space="preserve"> </w:t>
      </w:r>
      <w:r w:rsidR="00583AB8" w:rsidRPr="0095142E">
        <w:rPr>
          <w:rFonts w:ascii="Sakkal Majalla" w:eastAsia="Calibri" w:hAnsi="Sakkal Majalla" w:cs="Traditional Arabic"/>
          <w:b/>
          <w:bCs/>
          <w:sz w:val="24"/>
          <w:szCs w:val="24"/>
        </w:rPr>
        <w:t>(GAELLE, 2019</w:t>
      </w:r>
      <w:r w:rsidR="00566BD1" w:rsidRPr="0095142E">
        <w:rPr>
          <w:rFonts w:ascii="Sakkal Majalla" w:eastAsia="Calibri" w:hAnsi="Sakkal Majalla" w:cs="Traditional Arabic"/>
          <w:b/>
          <w:bCs/>
          <w:sz w:val="24"/>
          <w:szCs w:val="24"/>
        </w:rPr>
        <w:t>)</w:t>
      </w:r>
      <w:r w:rsidR="00583AB8" w:rsidRPr="0095142E">
        <w:rPr>
          <w:rFonts w:ascii="Sakkal Majalla" w:eastAsia="Calibri" w:hAnsi="Sakkal Majalla" w:cs="Traditional Arabic"/>
          <w:b/>
          <w:bCs/>
          <w:sz w:val="24"/>
          <w:szCs w:val="24"/>
        </w:rPr>
        <w:t xml:space="preserve">        </w:t>
      </w:r>
    </w:p>
    <w:p w14:paraId="2AE41A2C" w14:textId="097E4C24" w:rsidR="00583AB8" w:rsidRPr="0095142E" w:rsidRDefault="00583AB8" w:rsidP="00566BD1">
      <w:pPr>
        <w:autoSpaceDE w:val="0"/>
        <w:autoSpaceDN w:val="0"/>
        <w:adjustRightInd w:val="0"/>
        <w:spacing w:after="0" w:line="240" w:lineRule="auto"/>
        <w:jc w:val="both"/>
        <w:rPr>
          <w:rFonts w:ascii="Sakkal Majalla" w:eastAsia="Calibri" w:hAnsi="Sakkal Majalla" w:cs="Traditional Arabic"/>
          <w:sz w:val="28"/>
          <w:szCs w:val="28"/>
          <w:rtl/>
          <w:lang w:bidi="ar-EG"/>
        </w:rPr>
      </w:pPr>
      <w:r w:rsidRPr="0095142E">
        <w:rPr>
          <w:rFonts w:ascii="Sakkal Majalla" w:eastAsia="Calibri" w:hAnsi="Sakkal Majalla" w:cs="Traditional Arabic"/>
          <w:b/>
          <w:bCs/>
          <w:sz w:val="24"/>
          <w:szCs w:val="24"/>
        </w:rPr>
        <w:t xml:space="preserve">     </w:t>
      </w:r>
      <w:r w:rsidRPr="0095142E">
        <w:rPr>
          <w:rFonts w:ascii="Sakkal Majalla" w:eastAsia="Calibri" w:hAnsi="Sakkal Majalla" w:cs="Traditional Arabic"/>
          <w:sz w:val="28"/>
          <w:szCs w:val="28"/>
          <w:rtl/>
        </w:rPr>
        <w:t>ويمكن</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إعطاء</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مفهوم</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للشركات</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الناشئة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على</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أنها</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مؤسسة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مبدعة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مبتكرة،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تتمتع</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بإمكانيات</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تطور</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ونمو</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 xml:space="preserve">قوي </w:t>
      </w:r>
      <w:r w:rsidR="008F1884" w:rsidRPr="0095142E">
        <w:rPr>
          <w:rFonts w:ascii="Sakkal Majalla" w:eastAsia="Calibri" w:hAnsi="Sakkal Majalla" w:cs="Traditional Arabic"/>
          <w:sz w:val="28"/>
          <w:szCs w:val="28"/>
          <w:rtl/>
        </w:rPr>
        <w:t>وسريع</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لاسيما</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بفضل</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قابليتها</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للتوسع</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في</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النموذج</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كما</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تسعى</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هذه</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الشركات</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الناشئة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إلى</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طرح</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وتسويق</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منتج</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أو</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خدمة مبتكرة،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أو</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إيجاد</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حل</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لمشكلة</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ما،</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وتعمل</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اغلب</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هذه</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الشركات</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في</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القطاع</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التكنولوجي</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والذكاء</w:t>
      </w:r>
      <w:r w:rsidRPr="0095142E">
        <w:rPr>
          <w:rFonts w:ascii="Sakkal Majalla" w:eastAsia="Calibri" w:hAnsi="Sakkal Majalla" w:cs="Traditional Arabic"/>
          <w:sz w:val="28"/>
          <w:szCs w:val="28"/>
        </w:rPr>
        <w:t xml:space="preserve"> </w:t>
      </w:r>
      <w:r w:rsidRPr="0095142E">
        <w:rPr>
          <w:rFonts w:ascii="Sakkal Majalla" w:eastAsia="Calibri" w:hAnsi="Sakkal Majalla" w:cs="Traditional Arabic"/>
          <w:sz w:val="28"/>
          <w:szCs w:val="28"/>
          <w:rtl/>
        </w:rPr>
        <w:t>الاصطناعي</w:t>
      </w:r>
      <w:r w:rsidRPr="0095142E">
        <w:rPr>
          <w:rFonts w:ascii="Sakkal Majalla" w:eastAsia="Calibri" w:hAnsi="Sakkal Majalla" w:cs="Traditional Arabic"/>
          <w:sz w:val="28"/>
          <w:szCs w:val="28"/>
        </w:rPr>
        <w:t>".</w:t>
      </w:r>
    </w:p>
    <w:p w14:paraId="0BCCDD15" w14:textId="3628FA9F" w:rsidR="00830A0A" w:rsidRPr="0095142E" w:rsidRDefault="00BD29A7" w:rsidP="005F5B0D">
      <w:pPr>
        <w:spacing w:after="0"/>
        <w:jc w:val="both"/>
        <w:rPr>
          <w:rFonts w:ascii="Sakkal Majalla" w:eastAsia="Calibri" w:hAnsi="Sakkal Majalla" w:cs="Traditional Arabic"/>
          <w:b/>
          <w:bCs/>
          <w:lang w:bidi="ar-EG"/>
        </w:rPr>
      </w:pPr>
      <w:r w:rsidRPr="0095142E">
        <w:rPr>
          <w:rFonts w:ascii="Sakkal Majalla" w:eastAsia="Calibri" w:hAnsi="Sakkal Majalla" w:cs="Traditional Arabic"/>
          <w:sz w:val="28"/>
          <w:szCs w:val="28"/>
          <w:rtl/>
        </w:rPr>
        <w:t xml:space="preserve">- كما </w:t>
      </w:r>
      <w:r w:rsidR="00830A0A" w:rsidRPr="0095142E">
        <w:rPr>
          <w:rFonts w:ascii="Sakkal Majalla" w:eastAsia="Calibri" w:hAnsi="Sakkal Majalla" w:cs="Traditional Arabic"/>
          <w:sz w:val="28"/>
          <w:szCs w:val="28"/>
          <w:rtl/>
        </w:rPr>
        <w:t>ذكرت مؤسسة محمد بن سلمان مسك (فأن الشركة الناشئة هي شركة حديثة الإنشاء، لا تمتلك تاريخاً تشغيلياً كبيراً، تأسست لتطوير فكرة مع إمكانية وجود فرص عمل وتأثير كبير. ويعدّ تطور الشركة الناشئة - من الفكرة إلى التطبيق - عملية مستمرة.</w:t>
      </w:r>
      <w:r w:rsidR="005F5B0D" w:rsidRPr="0095142E">
        <w:rPr>
          <w:rFonts w:ascii="Sakkal Majalla" w:eastAsia="Calibri" w:hAnsi="Sakkal Majalla" w:cs="Traditional Arabic"/>
          <w:b/>
          <w:bCs/>
          <w:sz w:val="24"/>
          <w:szCs w:val="24"/>
          <w:rtl/>
        </w:rPr>
        <w:t xml:space="preserve"> </w:t>
      </w:r>
      <w:r w:rsidR="00A95525" w:rsidRPr="0095142E">
        <w:rPr>
          <w:rFonts w:ascii="Sakkal Majalla" w:eastAsia="Calibri" w:hAnsi="Sakkal Majalla" w:cs="Traditional Arabic"/>
          <w:b/>
          <w:bCs/>
          <w:sz w:val="24"/>
          <w:szCs w:val="24"/>
          <w:rtl/>
        </w:rPr>
        <w:t xml:space="preserve">(بن سلمان، </w:t>
      </w:r>
      <w:r w:rsidR="009252B2" w:rsidRPr="0095142E">
        <w:rPr>
          <w:rFonts w:ascii="Sakkal Majalla" w:eastAsia="Calibri" w:hAnsi="Sakkal Majalla" w:cs="Traditional Arabic"/>
          <w:b/>
          <w:bCs/>
          <w:sz w:val="24"/>
          <w:szCs w:val="24"/>
          <w:rtl/>
        </w:rPr>
        <w:t>محمد،</w:t>
      </w:r>
      <w:r w:rsidR="00A95525" w:rsidRPr="0095142E">
        <w:rPr>
          <w:rFonts w:ascii="Sakkal Majalla" w:eastAsia="Calibri" w:hAnsi="Sakkal Majalla" w:cs="Traditional Arabic"/>
          <w:b/>
          <w:bCs/>
          <w:sz w:val="24"/>
          <w:szCs w:val="24"/>
          <w:rtl/>
        </w:rPr>
        <w:t xml:space="preserve"> 2022)</w:t>
      </w:r>
      <w:r w:rsidR="00A95525" w:rsidRPr="0095142E">
        <w:rPr>
          <w:rFonts w:ascii="Sakkal Majalla" w:eastAsia="Calibri" w:hAnsi="Sakkal Majalla" w:cs="Traditional Arabic"/>
          <w:b/>
          <w:bCs/>
          <w:rtl/>
          <w:lang w:bidi="ar-EG"/>
        </w:rPr>
        <w:t xml:space="preserve"> </w:t>
      </w:r>
    </w:p>
    <w:p w14:paraId="4D4A32F7" w14:textId="77777777" w:rsidR="00947BCD" w:rsidRPr="0095142E" w:rsidRDefault="00971560" w:rsidP="009252B2">
      <w:pPr>
        <w:spacing w:after="0"/>
        <w:ind w:firstLine="720"/>
        <w:jc w:val="both"/>
        <w:rPr>
          <w:rFonts w:ascii="Sakkal Majalla" w:eastAsia="Calibri" w:hAnsi="Sakkal Majalla" w:cs="Traditional Arabic"/>
          <w:sz w:val="24"/>
          <w:szCs w:val="24"/>
          <w:rtl/>
          <w:lang w:bidi="ar-EG"/>
        </w:rPr>
      </w:pPr>
      <w:r w:rsidRPr="0095142E">
        <w:rPr>
          <w:rFonts w:ascii="Sakkal Majalla" w:eastAsia="Calibri" w:hAnsi="Sakkal Majalla" w:cs="Traditional Arabic"/>
          <w:sz w:val="28"/>
          <w:szCs w:val="28"/>
          <w:shd w:val="clear" w:color="auto" w:fill="FFFFFF"/>
          <w:rtl/>
        </w:rPr>
        <w:t>وأيضا</w:t>
      </w:r>
      <w:r w:rsidR="00830A0A" w:rsidRPr="0095142E">
        <w:rPr>
          <w:rFonts w:ascii="Sakkal Majalla" w:eastAsia="Calibri" w:hAnsi="Sakkal Majalla" w:cs="Traditional Arabic"/>
          <w:sz w:val="28"/>
          <w:szCs w:val="28"/>
          <w:shd w:val="clear" w:color="auto" w:fill="FFFFFF"/>
          <w:rtl/>
        </w:rPr>
        <w:t xml:space="preserve"> ذكر موقع</w:t>
      </w:r>
      <w:r w:rsidR="00830A0A" w:rsidRPr="0095142E">
        <w:rPr>
          <w:rFonts w:ascii="Sakkal Majalla" w:eastAsia="Calibri" w:hAnsi="Sakkal Majalla" w:cs="Traditional Arabic"/>
          <w:sz w:val="28"/>
          <w:szCs w:val="28"/>
          <w:shd w:val="clear" w:color="auto" w:fill="FFFFFF"/>
        </w:rPr>
        <w:t xml:space="preserve"> Investopedia </w:t>
      </w:r>
      <w:r w:rsidR="00830A0A" w:rsidRPr="0095142E">
        <w:rPr>
          <w:rFonts w:ascii="Sakkal Majalla" w:eastAsia="Calibri" w:hAnsi="Sakkal Majalla" w:cs="Traditional Arabic"/>
          <w:sz w:val="28"/>
          <w:szCs w:val="28"/>
          <w:shd w:val="clear" w:color="auto" w:fill="FFFFFF"/>
          <w:rtl/>
        </w:rPr>
        <w:t>(</w:t>
      </w:r>
      <w:r w:rsidR="00830A0A" w:rsidRPr="0095142E">
        <w:rPr>
          <w:rFonts w:ascii="Sakkal Majalla" w:eastAsia="Calibri" w:hAnsi="Sakkal Majalla" w:cs="Traditional Arabic"/>
          <w:sz w:val="28"/>
          <w:szCs w:val="28"/>
          <w:rtl/>
        </w:rPr>
        <w:t>الشركات الناشئة هي الشركات أو المشاريع التي تركز على منتج أو خدمة واحدة يرغب مؤسسوها في إطلاقها في السوق. عادةً ما تفتقر هذه الشركات إلى نموذج عمل متطور بشكل كامل، والأهم من ذلك، تفتقر إلى رأس مال كافٍ للانتقال إلى المرحلة التالية من الأعمال. ومعظم هذه الشركات يتم تمويلها في البداية من قبل مؤسسيها</w:t>
      </w:r>
      <w:r w:rsidR="00830A0A" w:rsidRPr="0095142E">
        <w:rPr>
          <w:rFonts w:ascii="Sakkal Majalla" w:eastAsia="Calibri" w:hAnsi="Sakkal Majalla" w:cs="Traditional Arabic"/>
          <w:sz w:val="24"/>
          <w:szCs w:val="24"/>
          <w:rtl/>
        </w:rPr>
        <w:t>.</w:t>
      </w:r>
    </w:p>
    <w:p w14:paraId="3291FA62" w14:textId="77777777" w:rsidR="00830A0A" w:rsidRPr="0095142E" w:rsidRDefault="00947BCD" w:rsidP="003A540D">
      <w:pPr>
        <w:bidi w:val="0"/>
        <w:spacing w:after="160"/>
        <w:jc w:val="both"/>
        <w:rPr>
          <w:rFonts w:ascii="Sakkal Majalla" w:eastAsia="Calibri" w:hAnsi="Sakkal Majalla" w:cs="Traditional Arabic"/>
          <w:sz w:val="24"/>
          <w:szCs w:val="24"/>
          <w:lang w:bidi="ar-EG"/>
        </w:rPr>
      </w:pPr>
      <w:r w:rsidRPr="0095142E">
        <w:rPr>
          <w:rFonts w:ascii="Sakkal Majalla" w:eastAsia="Calibri" w:hAnsi="Sakkal Majalla" w:cs="Traditional Arabic"/>
          <w:b/>
          <w:bCs/>
          <w:sz w:val="24"/>
          <w:szCs w:val="24"/>
        </w:rPr>
        <w:t>(https://www.investopedia.com/terms/s/startup</w:t>
      </w:r>
      <w:r w:rsidRPr="0095142E">
        <w:rPr>
          <w:rFonts w:ascii="Sakkal Majalla" w:eastAsia="Calibri" w:hAnsi="Sakkal Majalla" w:cs="Traditional Arabic"/>
          <w:b/>
          <w:bCs/>
          <w:sz w:val="24"/>
          <w:szCs w:val="24"/>
          <w:rtl/>
        </w:rPr>
        <w:t xml:space="preserve"> (</w:t>
      </w:r>
    </w:p>
    <w:p w14:paraId="253F5479" w14:textId="77777777" w:rsidR="00830A0A" w:rsidRPr="0095142E" w:rsidRDefault="003D069A" w:rsidP="009252B2">
      <w:pPr>
        <w:spacing w:after="160"/>
        <w:ind w:firstLine="720"/>
        <w:jc w:val="both"/>
        <w:rPr>
          <w:rFonts w:ascii="Sakkal Majalla" w:eastAsia="Calibri" w:hAnsi="Sakkal Majalla" w:cs="Traditional Arabic"/>
          <w:sz w:val="28"/>
          <w:szCs w:val="28"/>
          <w:rtl/>
          <w:lang w:bidi="ar-EG"/>
        </w:rPr>
      </w:pPr>
      <w:r w:rsidRPr="0095142E">
        <w:rPr>
          <w:rFonts w:ascii="Sakkal Majalla" w:eastAsia="Calibri" w:hAnsi="Sakkal Majalla" w:cs="Traditional Arabic"/>
          <w:b/>
          <w:bCs/>
          <w:sz w:val="28"/>
          <w:szCs w:val="28"/>
          <w:rtl/>
        </w:rPr>
        <w:lastRenderedPageBreak/>
        <w:t>ومن خلال ما سبق يمكن</w:t>
      </w:r>
      <w:r w:rsidR="00830A0A" w:rsidRPr="0095142E">
        <w:rPr>
          <w:rFonts w:ascii="Sakkal Majalla" w:eastAsia="Calibri" w:hAnsi="Sakkal Majalla" w:cs="Traditional Arabic"/>
          <w:b/>
          <w:bCs/>
          <w:sz w:val="28"/>
          <w:szCs w:val="28"/>
          <w:rtl/>
        </w:rPr>
        <w:t xml:space="preserve"> تعريف الشركات الناشئة</w:t>
      </w:r>
      <w:r w:rsidRPr="0095142E">
        <w:rPr>
          <w:rFonts w:ascii="Sakkal Majalla" w:eastAsia="Calibri" w:hAnsi="Sakkal Majalla" w:cs="Traditional Arabic"/>
          <w:b/>
          <w:bCs/>
          <w:sz w:val="28"/>
          <w:szCs w:val="28"/>
          <w:rtl/>
        </w:rPr>
        <w:t>:</w:t>
      </w:r>
      <w:r w:rsidR="00830A0A" w:rsidRPr="0095142E">
        <w:rPr>
          <w:rFonts w:ascii="Sakkal Majalla" w:eastAsia="Calibri" w:hAnsi="Sakkal Majalla" w:cs="Traditional Arabic"/>
          <w:sz w:val="28"/>
          <w:szCs w:val="28"/>
          <w:rtl/>
        </w:rPr>
        <w:t xml:space="preserve"> هي الشركات الحديثة التأسيس التي تركز على تطوير فكرة جديدة أو منتج أو خدمة مع إمكانية وجود فرص عمل وتأثير كبير. عادةً ما تكون هذه الشركات بدأت بمؤسسيها دون وجود تاريخ تشغيلي كبير، ويكون لديها نموذج عمل قائم على فكرة مبتكرة. غالبًا ما تواجه هذه الشركات تحديات مثل نقص رأس المال والحاجة إلى التمويل الخارجي لتطوير أعمالها.</w:t>
      </w:r>
    </w:p>
    <w:p w14:paraId="09987BC1" w14:textId="77777777" w:rsidR="005C2D1B" w:rsidRPr="0095142E" w:rsidRDefault="003D069A" w:rsidP="003A540D">
      <w:pPr>
        <w:autoSpaceDE w:val="0"/>
        <w:autoSpaceDN w:val="0"/>
        <w:adjustRightInd w:val="0"/>
        <w:spacing w:line="240" w:lineRule="auto"/>
        <w:jc w:val="both"/>
        <w:rPr>
          <w:rFonts w:ascii="Sakkal Majalla" w:eastAsia="Calibri" w:hAnsi="Sakkal Majalla" w:cs="Traditional Arabic"/>
          <w:b/>
          <w:bCs/>
          <w:sz w:val="32"/>
          <w:szCs w:val="32"/>
          <w:rtl/>
          <w:lang w:bidi="ar-EG"/>
        </w:rPr>
      </w:pPr>
      <w:r w:rsidRPr="0095142E">
        <w:rPr>
          <w:rFonts w:ascii="Sakkal Majalla" w:eastAsia="Calibri" w:hAnsi="Sakkal Majalla" w:cs="Traditional Arabic"/>
          <w:b/>
          <w:bCs/>
          <w:sz w:val="32"/>
          <w:szCs w:val="32"/>
          <w:rtl/>
          <w:lang w:bidi="ar-EG"/>
        </w:rPr>
        <w:t xml:space="preserve">2- </w:t>
      </w:r>
      <w:r w:rsidR="005C2D1B" w:rsidRPr="0095142E">
        <w:rPr>
          <w:rFonts w:ascii="Sakkal Majalla" w:eastAsia="Calibri" w:hAnsi="Sakkal Majalla" w:cs="Traditional Arabic"/>
          <w:b/>
          <w:bCs/>
          <w:sz w:val="32"/>
          <w:szCs w:val="32"/>
          <w:rtl/>
        </w:rPr>
        <w:t>حوكمة</w:t>
      </w:r>
      <w:r w:rsidR="005C2D1B" w:rsidRPr="0095142E">
        <w:rPr>
          <w:rFonts w:ascii="Sakkal Majalla" w:eastAsia="Calibri" w:hAnsi="Sakkal Majalla" w:cs="Traditional Arabic"/>
          <w:b/>
          <w:bCs/>
          <w:sz w:val="32"/>
          <w:szCs w:val="32"/>
        </w:rPr>
        <w:t xml:space="preserve"> </w:t>
      </w:r>
      <w:r w:rsidR="005C2D1B" w:rsidRPr="0095142E">
        <w:rPr>
          <w:rFonts w:ascii="Sakkal Majalla" w:eastAsia="Calibri" w:hAnsi="Sakkal Majalla" w:cs="Traditional Arabic"/>
          <w:b/>
          <w:bCs/>
          <w:sz w:val="32"/>
          <w:szCs w:val="32"/>
          <w:rtl/>
        </w:rPr>
        <w:t>الشركات</w:t>
      </w:r>
      <w:r w:rsidR="005C2D1B" w:rsidRPr="0095142E">
        <w:rPr>
          <w:rFonts w:ascii="Sakkal Majalla" w:eastAsia="Calibri" w:hAnsi="Sakkal Majalla" w:cs="Traditional Arabic"/>
          <w:b/>
          <w:bCs/>
          <w:sz w:val="32"/>
          <w:szCs w:val="32"/>
        </w:rPr>
        <w:t>:</w:t>
      </w:r>
    </w:p>
    <w:p w14:paraId="39D04DC4" w14:textId="5C59CC0D" w:rsidR="005B4954" w:rsidRPr="0095142E" w:rsidRDefault="005B4954" w:rsidP="00B35AF9">
      <w:pPr>
        <w:pStyle w:val="ListParagraph"/>
        <w:numPr>
          <w:ilvl w:val="0"/>
          <w:numId w:val="62"/>
        </w:numPr>
        <w:bidi/>
        <w:spacing w:after="0"/>
        <w:jc w:val="both"/>
        <w:rPr>
          <w:rFonts w:ascii="Sakkal Majalla" w:eastAsia="Calibri" w:hAnsi="Sakkal Majalla" w:cs="Traditional Arabic"/>
          <w:b/>
          <w:bCs/>
          <w:sz w:val="32"/>
          <w:szCs w:val="32"/>
          <w:rtl/>
          <w:lang w:bidi="ar-EG"/>
        </w:rPr>
      </w:pPr>
      <w:r w:rsidRPr="0095142E">
        <w:rPr>
          <w:rFonts w:ascii="Sakkal Majalla" w:eastAsia="Calibri" w:hAnsi="Sakkal Majalla" w:cs="Traditional Arabic"/>
          <w:b/>
          <w:bCs/>
          <w:sz w:val="32"/>
          <w:szCs w:val="32"/>
          <w:rtl/>
        </w:rPr>
        <w:t>الحوكمة:</w:t>
      </w:r>
    </w:p>
    <w:p w14:paraId="074429F4" w14:textId="2DB81350" w:rsidR="00852104" w:rsidRPr="0095142E" w:rsidRDefault="009252B2" w:rsidP="009252B2">
      <w:pPr>
        <w:spacing w:after="160"/>
        <w:ind w:firstLine="720"/>
        <w:jc w:val="both"/>
        <w:rPr>
          <w:rFonts w:ascii="Sakkal Majalla" w:eastAsia="Times New Roman" w:hAnsi="Sakkal Majalla" w:cs="Traditional Arabic"/>
          <w:sz w:val="28"/>
          <w:szCs w:val="28"/>
          <w:rtl/>
        </w:rPr>
      </w:pPr>
      <w:r w:rsidRPr="0095142E">
        <w:rPr>
          <w:rFonts w:ascii="Sakkal Majalla" w:eastAsia="Calibri" w:hAnsi="Sakkal Majalla" w:cs="Traditional Arabic"/>
          <w:b/>
          <w:bCs/>
          <w:sz w:val="28"/>
          <w:szCs w:val="28"/>
          <w:rtl/>
        </w:rPr>
        <w:t>يعود</w:t>
      </w:r>
      <w:r w:rsidR="00852104" w:rsidRPr="0095142E">
        <w:rPr>
          <w:rFonts w:ascii="Sakkal Majalla" w:eastAsia="Calibri" w:hAnsi="Sakkal Majalla" w:cs="Traditional Arabic"/>
          <w:b/>
          <w:bCs/>
          <w:sz w:val="28"/>
          <w:szCs w:val="28"/>
          <w:rtl/>
        </w:rPr>
        <w:t xml:space="preserve"> أصل مصطلح</w:t>
      </w:r>
      <w:r w:rsidR="00852104" w:rsidRPr="0095142E">
        <w:rPr>
          <w:rFonts w:ascii="Sakkal Majalla" w:eastAsia="Times New Roman" w:hAnsi="Sakkal Majalla" w:cs="Traditional Arabic"/>
          <w:sz w:val="28"/>
          <w:szCs w:val="28"/>
          <w:rtl/>
        </w:rPr>
        <w:t xml:space="preserve"> الحوكمة </w:t>
      </w:r>
      <w:r w:rsidR="00852104" w:rsidRPr="0095142E">
        <w:rPr>
          <w:rFonts w:ascii="Sakkal Majalla" w:eastAsia="Times New Roman" w:hAnsi="Sakkal Majalla" w:cs="Traditional Arabic"/>
          <w:sz w:val="28"/>
          <w:szCs w:val="28"/>
        </w:rPr>
        <w:t>Governance</w:t>
      </w:r>
      <w:r w:rsidR="00852104" w:rsidRPr="0095142E">
        <w:rPr>
          <w:rFonts w:ascii="Sakkal Majalla" w:eastAsia="Times New Roman" w:hAnsi="Sakkal Majalla" w:cs="Traditional Arabic"/>
          <w:sz w:val="28"/>
          <w:szCs w:val="28"/>
          <w:rtl/>
        </w:rPr>
        <w:t xml:space="preserve"> إلى كلمة إغريقية قديمة تعبر عن قدرة ربان السفينة ومهارته في </w:t>
      </w:r>
      <w:r w:rsidRPr="0095142E">
        <w:rPr>
          <w:rFonts w:ascii="Sakkal Majalla" w:eastAsia="Times New Roman" w:hAnsi="Sakkal Majalla" w:cs="Traditional Arabic"/>
          <w:sz w:val="28"/>
          <w:szCs w:val="28"/>
          <w:rtl/>
        </w:rPr>
        <w:t>قيادة</w:t>
      </w:r>
      <w:r w:rsidR="00852104" w:rsidRPr="0095142E">
        <w:rPr>
          <w:rFonts w:ascii="Sakkal Majalla" w:eastAsia="Times New Roman" w:hAnsi="Sakkal Majalla" w:cs="Traditional Arabic"/>
          <w:sz w:val="28"/>
          <w:szCs w:val="28"/>
          <w:rtl/>
        </w:rPr>
        <w:t xml:space="preserve"> السفينة وسط الأمواج والأعاصير والعواصف، وما </w:t>
      </w:r>
      <w:r w:rsidRPr="0095142E">
        <w:rPr>
          <w:rFonts w:ascii="Sakkal Majalla" w:eastAsia="Times New Roman" w:hAnsi="Sakkal Majalla" w:cs="Traditional Arabic"/>
          <w:sz w:val="28"/>
          <w:szCs w:val="28"/>
          <w:rtl/>
        </w:rPr>
        <w:t>يمتلكه</w:t>
      </w:r>
      <w:r w:rsidR="00852104" w:rsidRPr="0095142E">
        <w:rPr>
          <w:rFonts w:ascii="Sakkal Majalla" w:eastAsia="Times New Roman" w:hAnsi="Sakkal Majalla" w:cs="Traditional Arabic"/>
          <w:sz w:val="28"/>
          <w:szCs w:val="28"/>
          <w:rtl/>
        </w:rPr>
        <w:t xml:space="preserve"> من </w:t>
      </w:r>
      <w:r w:rsidRPr="0095142E">
        <w:rPr>
          <w:rFonts w:ascii="Sakkal Majalla" w:eastAsia="Times New Roman" w:hAnsi="Sakkal Majalla" w:cs="Traditional Arabic"/>
          <w:sz w:val="28"/>
          <w:szCs w:val="28"/>
          <w:rtl/>
        </w:rPr>
        <w:t>قيم</w:t>
      </w:r>
      <w:r w:rsidR="00852104" w:rsidRPr="0095142E">
        <w:rPr>
          <w:rFonts w:ascii="Sakkal Majalla" w:eastAsia="Times New Roman" w:hAnsi="Sakkal Majalla" w:cs="Traditional Arabic"/>
          <w:sz w:val="28"/>
          <w:szCs w:val="28"/>
          <w:rtl/>
        </w:rPr>
        <w:t xml:space="preserve"> وأخلاقيات نبيلة وسلوكيات شريفة في الحفاظ على أرواح وممتلكات الركاب، فإذا ما وصل بالسفينة </w:t>
      </w:r>
      <w:r w:rsidRPr="0095142E">
        <w:rPr>
          <w:rFonts w:ascii="Sakkal Majalla" w:eastAsia="Times New Roman" w:hAnsi="Sakkal Majalla" w:cs="Traditional Arabic"/>
          <w:sz w:val="28"/>
          <w:szCs w:val="28"/>
          <w:rtl/>
        </w:rPr>
        <w:t>إلى</w:t>
      </w:r>
      <w:r w:rsidR="00852104" w:rsidRPr="0095142E">
        <w:rPr>
          <w:rFonts w:ascii="Sakkal Majalla" w:eastAsia="Times New Roman" w:hAnsi="Sakkal Majalla" w:cs="Traditional Arabic"/>
          <w:sz w:val="28"/>
          <w:szCs w:val="28"/>
          <w:rtl/>
        </w:rPr>
        <w:t xml:space="preserve"> بر الأمان وعاد وحقق مهمته بسلام ... أطلق </w:t>
      </w:r>
      <w:r w:rsidRPr="0095142E">
        <w:rPr>
          <w:rFonts w:ascii="Sakkal Majalla" w:eastAsia="Times New Roman" w:hAnsi="Sakkal Majalla" w:cs="Traditional Arabic"/>
          <w:sz w:val="28"/>
          <w:szCs w:val="28"/>
          <w:rtl/>
        </w:rPr>
        <w:t>عليه</w:t>
      </w:r>
      <w:r w:rsidR="00852104" w:rsidRPr="0095142E">
        <w:rPr>
          <w:rFonts w:ascii="Sakkal Majalla" w:eastAsia="Times New Roman" w:hAnsi="Sakkal Majalla" w:cs="Traditional Arabic"/>
          <w:sz w:val="28"/>
          <w:szCs w:val="28"/>
          <w:rtl/>
        </w:rPr>
        <w:t xml:space="preserve"> خبراء البحار (القبطان </w:t>
      </w:r>
      <w:proofErr w:type="spellStart"/>
      <w:r w:rsidRPr="0095142E">
        <w:rPr>
          <w:rFonts w:ascii="Sakkal Majalla" w:eastAsia="Times New Roman" w:hAnsi="Sakkal Majalla" w:cs="Traditional Arabic"/>
          <w:sz w:val="28"/>
          <w:szCs w:val="28"/>
          <w:rtl/>
        </w:rPr>
        <w:t>المتحوكم</w:t>
      </w:r>
      <w:proofErr w:type="spellEnd"/>
      <w:r w:rsidR="00852104"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sz w:val="28"/>
          <w:szCs w:val="28"/>
          <w:rtl/>
        </w:rPr>
        <w:t>جيداً</w:t>
      </w:r>
      <w:r w:rsidR="00852104" w:rsidRPr="0095142E">
        <w:rPr>
          <w:rFonts w:ascii="Sakkal Majalla" w:eastAsia="Times New Roman" w:hAnsi="Sakkal Majalla" w:cs="Traditional Arabic"/>
          <w:sz w:val="28"/>
          <w:szCs w:val="28"/>
          <w:rtl/>
        </w:rPr>
        <w:t>).</w:t>
      </w:r>
      <w:r w:rsidR="003D069A" w:rsidRPr="0095142E">
        <w:rPr>
          <w:rFonts w:ascii="Sakkal Majalla" w:eastAsia="Times New Roman" w:hAnsi="Sakkal Majalla" w:cs="Traditional Arabic"/>
          <w:sz w:val="28"/>
          <w:szCs w:val="28"/>
          <w:rtl/>
        </w:rPr>
        <w:t xml:space="preserve"> </w:t>
      </w:r>
      <w:r w:rsidR="00852104" w:rsidRPr="0095142E">
        <w:rPr>
          <w:rFonts w:ascii="Sakkal Majalla" w:eastAsia="Times New Roman" w:hAnsi="Sakkal Majalla" w:cs="Traditional Arabic"/>
          <w:sz w:val="28"/>
          <w:szCs w:val="28"/>
          <w:rtl/>
        </w:rPr>
        <w:t xml:space="preserve">            </w:t>
      </w:r>
      <w:r w:rsidR="003D069A" w:rsidRPr="0095142E">
        <w:rPr>
          <w:rFonts w:ascii="Sakkal Majalla" w:eastAsia="Times New Roman" w:hAnsi="Sakkal Majalla" w:cs="Traditional Arabic"/>
          <w:sz w:val="28"/>
          <w:szCs w:val="28"/>
          <w:rtl/>
        </w:rPr>
        <w:t xml:space="preserve">    </w:t>
      </w:r>
      <w:r w:rsidR="00852104" w:rsidRPr="0095142E">
        <w:rPr>
          <w:rFonts w:ascii="Sakkal Majalla" w:eastAsia="Times New Roman" w:hAnsi="Sakkal Majalla" w:cs="Traditional Arabic"/>
          <w:sz w:val="28"/>
          <w:szCs w:val="28"/>
          <w:rtl/>
        </w:rPr>
        <w:t xml:space="preserve">       </w:t>
      </w:r>
      <w:r w:rsidR="00852104" w:rsidRPr="0095142E">
        <w:rPr>
          <w:rFonts w:ascii="Sakkal Majalla" w:eastAsia="Times New Roman" w:hAnsi="Sakkal Majalla" w:cs="Traditional Arabic"/>
          <w:b/>
          <w:bCs/>
          <w:sz w:val="24"/>
          <w:szCs w:val="24"/>
          <w:rtl/>
        </w:rPr>
        <w:t xml:space="preserve">(مدحت، </w:t>
      </w:r>
      <w:r w:rsidRPr="0095142E">
        <w:rPr>
          <w:rFonts w:ascii="Sakkal Majalla" w:eastAsia="Times New Roman" w:hAnsi="Sakkal Majalla" w:cs="Traditional Arabic"/>
          <w:b/>
          <w:bCs/>
          <w:sz w:val="24"/>
          <w:szCs w:val="24"/>
          <w:rtl/>
        </w:rPr>
        <w:t>2015،</w:t>
      </w:r>
      <w:r w:rsidR="00852104" w:rsidRPr="0095142E">
        <w:rPr>
          <w:rFonts w:ascii="Sakkal Majalla" w:eastAsia="Times New Roman" w:hAnsi="Sakkal Majalla" w:cs="Traditional Arabic"/>
          <w:b/>
          <w:bCs/>
          <w:sz w:val="24"/>
          <w:szCs w:val="24"/>
          <w:rtl/>
        </w:rPr>
        <w:t xml:space="preserve"> صفحة 39</w:t>
      </w:r>
      <w:r w:rsidR="00852104" w:rsidRPr="0095142E">
        <w:rPr>
          <w:rFonts w:ascii="Sakkal Majalla" w:eastAsia="Times New Roman" w:hAnsi="Sakkal Majalla" w:cs="Traditional Arabic"/>
          <w:b/>
          <w:bCs/>
          <w:sz w:val="24"/>
          <w:szCs w:val="24"/>
        </w:rPr>
        <w:t xml:space="preserve"> (</w:t>
      </w:r>
    </w:p>
    <w:p w14:paraId="5D0A2FA2" w14:textId="17D56324" w:rsidR="009F6F3A" w:rsidRPr="0095142E" w:rsidRDefault="009F6F3A" w:rsidP="0001530D">
      <w:pPr>
        <w:spacing w:after="160" w:line="240" w:lineRule="auto"/>
        <w:ind w:firstLine="571"/>
        <w:jc w:val="both"/>
        <w:rPr>
          <w:rFonts w:ascii="Sakkal Majalla" w:eastAsia="Calibri" w:hAnsi="Sakkal Majalla" w:cs="Traditional Arabic"/>
          <w:sz w:val="28"/>
          <w:szCs w:val="28"/>
          <w:rtl/>
        </w:rPr>
      </w:pPr>
      <w:r w:rsidRPr="0095142E">
        <w:rPr>
          <w:rFonts w:ascii="Sakkal Majalla" w:eastAsia="Calibri" w:hAnsi="Sakkal Majalla" w:cs="Traditional Arabic"/>
          <w:sz w:val="28"/>
          <w:szCs w:val="28"/>
          <w:rtl/>
        </w:rPr>
        <w:t>عرّف البنك الدولي (</w:t>
      </w:r>
      <w:r w:rsidRPr="0095142E">
        <w:rPr>
          <w:rFonts w:ascii="Sakkal Majalla" w:eastAsia="Calibri" w:hAnsi="Sakkal Majalla" w:cs="Traditional Arabic"/>
          <w:sz w:val="28"/>
          <w:szCs w:val="28"/>
        </w:rPr>
        <w:t>International Bank</w:t>
      </w:r>
      <w:r w:rsidRPr="0095142E">
        <w:rPr>
          <w:rFonts w:ascii="Sakkal Majalla" w:eastAsia="Calibri" w:hAnsi="Sakkal Majalla" w:cs="Traditional Arabic"/>
          <w:sz w:val="28"/>
          <w:szCs w:val="28"/>
          <w:rtl/>
        </w:rPr>
        <w:t xml:space="preserve">) الحوكمة </w:t>
      </w:r>
      <w:r w:rsidR="009252B2" w:rsidRPr="0095142E">
        <w:rPr>
          <w:rFonts w:ascii="Sakkal Majalla" w:eastAsia="Calibri" w:hAnsi="Sakkal Majalla" w:cs="Traditional Arabic"/>
          <w:sz w:val="28"/>
          <w:szCs w:val="28"/>
          <w:rtl/>
        </w:rPr>
        <w:t>بأنها:</w:t>
      </w:r>
      <w:r w:rsidRPr="0095142E">
        <w:rPr>
          <w:rFonts w:ascii="Sakkal Majalla" w:eastAsia="Calibri" w:hAnsi="Sakkal Majalla" w:cs="Traditional Arabic"/>
          <w:sz w:val="28"/>
          <w:szCs w:val="28"/>
          <w:rtl/>
        </w:rPr>
        <w:t xml:space="preserve"> "الحالة التي من خلالها يتم إدارة الموارد الاقتصادية والاجتماعية بهدف التنمية".       </w:t>
      </w:r>
      <w:r w:rsidR="00552EB0" w:rsidRPr="0095142E">
        <w:rPr>
          <w:rFonts w:ascii="Sakkal Majalla" w:eastAsia="Calibri" w:hAnsi="Sakkal Majalla" w:cs="Traditional Arabic"/>
          <w:sz w:val="28"/>
          <w:szCs w:val="28"/>
          <w:rtl/>
        </w:rPr>
        <w:t xml:space="preserve">      </w:t>
      </w:r>
      <w:r w:rsidRPr="0095142E">
        <w:rPr>
          <w:rFonts w:ascii="Sakkal Majalla" w:eastAsia="Calibri" w:hAnsi="Sakkal Majalla" w:cs="Traditional Arabic"/>
          <w:sz w:val="28"/>
          <w:szCs w:val="28"/>
          <w:rtl/>
        </w:rPr>
        <w:t xml:space="preserve">   </w:t>
      </w:r>
      <w:r w:rsidRPr="0095142E">
        <w:rPr>
          <w:rFonts w:ascii="Sakkal Majalla" w:eastAsia="Calibri" w:hAnsi="Sakkal Majalla" w:cs="Traditional Arabic"/>
          <w:b/>
          <w:bCs/>
          <w:sz w:val="24"/>
          <w:szCs w:val="24"/>
          <w:rtl/>
        </w:rPr>
        <w:t>(</w:t>
      </w:r>
      <w:r w:rsidR="00552EB0" w:rsidRPr="0095142E">
        <w:rPr>
          <w:rFonts w:ascii="Sakkal Majalla" w:eastAsia="Calibri" w:hAnsi="Sakkal Majalla" w:cs="Traditional Arabic"/>
          <w:b/>
          <w:bCs/>
          <w:sz w:val="24"/>
          <w:szCs w:val="24"/>
          <w:rtl/>
        </w:rPr>
        <w:t xml:space="preserve">الحسيني، محمد أحمد، </w:t>
      </w:r>
      <w:r w:rsidR="0001530D" w:rsidRPr="0095142E">
        <w:rPr>
          <w:rFonts w:ascii="Sakkal Majalla" w:eastAsia="Calibri" w:hAnsi="Sakkal Majalla" w:cs="Traditional Arabic"/>
          <w:b/>
          <w:bCs/>
          <w:sz w:val="24"/>
          <w:szCs w:val="24"/>
          <w:rtl/>
        </w:rPr>
        <w:t>1993</w:t>
      </w:r>
      <w:r w:rsidR="00552EB0" w:rsidRPr="0095142E">
        <w:rPr>
          <w:rFonts w:ascii="Sakkal Majalla" w:eastAsia="Calibri" w:hAnsi="Sakkal Majalla" w:cs="Traditional Arabic"/>
          <w:b/>
          <w:bCs/>
          <w:sz w:val="24"/>
          <w:szCs w:val="24"/>
          <w:rtl/>
        </w:rPr>
        <w:t>، 122 -112</w:t>
      </w:r>
      <w:r w:rsidRPr="0095142E">
        <w:rPr>
          <w:rFonts w:ascii="Sakkal Majalla" w:eastAsia="Calibri" w:hAnsi="Sakkal Majalla" w:cs="Traditional Arabic"/>
          <w:b/>
          <w:bCs/>
          <w:sz w:val="24"/>
          <w:szCs w:val="24"/>
          <w:rtl/>
        </w:rPr>
        <w:t>)</w:t>
      </w:r>
    </w:p>
    <w:p w14:paraId="6AD24A51" w14:textId="432F4B83" w:rsidR="00BF0BEF" w:rsidRPr="0095142E" w:rsidRDefault="00BF0BEF" w:rsidP="009252B2">
      <w:pPr>
        <w:autoSpaceDE w:val="0"/>
        <w:autoSpaceDN w:val="0"/>
        <w:adjustRightInd w:val="0"/>
        <w:spacing w:before="120" w:after="120" w:line="240" w:lineRule="auto"/>
        <w:ind w:left="4" w:firstLine="356"/>
        <w:jc w:val="both"/>
        <w:rPr>
          <w:rFonts w:ascii="Sakkal Majalla" w:eastAsia="Times New Roman" w:hAnsi="Sakkal Majalla" w:cs="Traditional Arabic"/>
          <w:sz w:val="28"/>
          <w:szCs w:val="28"/>
          <w:rtl/>
          <w:lang w:bidi="ar-JO"/>
        </w:rPr>
      </w:pPr>
      <w:r w:rsidRPr="0095142E">
        <w:rPr>
          <w:rFonts w:ascii="Sakkal Majalla" w:eastAsia="Times New Roman" w:hAnsi="Sakkal Majalla" w:cs="Traditional Arabic"/>
          <w:sz w:val="28"/>
          <w:szCs w:val="28"/>
          <w:rtl/>
          <w:lang w:bidi="ar-JO"/>
        </w:rPr>
        <w:t xml:space="preserve">يعد مصطلح الحوكمة هو الترجمة المختصرة التي راجت للمصطلح </w:t>
      </w:r>
      <w:r w:rsidR="009252B2" w:rsidRPr="0095142E">
        <w:rPr>
          <w:rFonts w:ascii="Sakkal Majalla" w:eastAsia="Times New Roman" w:hAnsi="Sakkal Majalla" w:cs="Traditional Arabic"/>
          <w:sz w:val="28"/>
          <w:szCs w:val="28"/>
          <w:lang w:bidi="ar-JO"/>
        </w:rPr>
        <w:t xml:space="preserve">Governance </w:t>
      </w:r>
      <w:r w:rsidR="009252B2" w:rsidRPr="0095142E">
        <w:rPr>
          <w:rFonts w:ascii="Sakkal Majalla" w:eastAsia="Times New Roman" w:hAnsi="Sakkal Majalla" w:cs="Traditional Arabic"/>
          <w:sz w:val="28"/>
          <w:szCs w:val="28"/>
          <w:rtl/>
          <w:lang w:bidi="ar-JO"/>
        </w:rPr>
        <w:t>ويلاحظ</w:t>
      </w:r>
      <w:r w:rsidRPr="0095142E">
        <w:rPr>
          <w:rFonts w:ascii="Sakkal Majalla" w:eastAsia="Times New Roman" w:hAnsi="Sakkal Majalla" w:cs="Traditional Arabic"/>
          <w:sz w:val="28"/>
          <w:szCs w:val="28"/>
          <w:rtl/>
          <w:lang w:bidi="ar-JO"/>
        </w:rPr>
        <w:t xml:space="preserve"> غياب مرادف عربي موحد لمصطلح</w:t>
      </w:r>
      <w:r w:rsidRPr="0095142E">
        <w:rPr>
          <w:rFonts w:ascii="Sakkal Majalla" w:eastAsia="Times New Roman" w:hAnsi="Sakkal Majalla" w:cs="Traditional Arabic"/>
          <w:sz w:val="28"/>
          <w:szCs w:val="28"/>
          <w:lang w:bidi="ar-JO"/>
        </w:rPr>
        <w:t xml:space="preserve"> Good governance </w:t>
      </w:r>
      <w:r w:rsidRPr="0095142E">
        <w:rPr>
          <w:rFonts w:ascii="Sakkal Majalla" w:eastAsia="Times New Roman" w:hAnsi="Sakkal Majalla" w:cs="Traditional Arabic"/>
          <w:sz w:val="28"/>
          <w:szCs w:val="28"/>
          <w:rtl/>
          <w:lang w:bidi="ar-JO"/>
        </w:rPr>
        <w:t>إذ</w:t>
      </w:r>
      <w:r w:rsidRPr="0095142E">
        <w:rPr>
          <w:rFonts w:ascii="Sakkal Majalla" w:eastAsia="Times New Roman" w:hAnsi="Sakkal Majalla" w:cs="Traditional Arabic"/>
          <w:sz w:val="28"/>
          <w:szCs w:val="28"/>
          <w:rtl/>
          <w:lang w:bidi="ar-EG"/>
        </w:rPr>
        <w:t xml:space="preserve"> </w:t>
      </w:r>
      <w:r w:rsidRPr="0095142E">
        <w:rPr>
          <w:rFonts w:ascii="Sakkal Majalla" w:eastAsia="Times New Roman" w:hAnsi="Sakkal Majalla" w:cs="Traditional Arabic"/>
          <w:sz w:val="28"/>
          <w:szCs w:val="28"/>
          <w:rtl/>
          <w:lang w:bidi="ar-JO"/>
        </w:rPr>
        <w:t>تقابله عدة مصطلحات عربية منها (الحكم الراشد، الرشادة، الحاكمية، الحكم العقلاني، الحكم الصالح، الحكم الجيد) إلا أن أكثر التعبيرات شيوعا هي الحكم الرشيد وقد تعددت التعريفات المقدمة لهذا المصطلح، بحيث يدل كل مصطلح عن وجهة النظر التي يتبناها مقدم هذا التعريف. وسوف بعرض الباحث بعض هذه التعاريف ومنها:</w:t>
      </w:r>
    </w:p>
    <w:p w14:paraId="2079F7EB" w14:textId="6CDF2E7A" w:rsidR="00BF0BEF" w:rsidRPr="0095142E" w:rsidRDefault="00BF0BEF" w:rsidP="009252B2">
      <w:pPr>
        <w:autoSpaceDE w:val="0"/>
        <w:autoSpaceDN w:val="0"/>
        <w:adjustRightInd w:val="0"/>
        <w:spacing w:before="120" w:after="120" w:line="240" w:lineRule="auto"/>
        <w:ind w:left="4" w:firstLine="356"/>
        <w:jc w:val="both"/>
        <w:rPr>
          <w:rFonts w:ascii="Sakkal Majalla" w:eastAsia="Times New Roman" w:hAnsi="Sakkal Majalla" w:cs="Traditional Arabic"/>
          <w:sz w:val="28"/>
          <w:szCs w:val="28"/>
          <w:rtl/>
          <w:lang w:bidi="ar-JO"/>
        </w:rPr>
      </w:pPr>
      <w:r w:rsidRPr="0095142E">
        <w:rPr>
          <w:rFonts w:ascii="Sakkal Majalla" w:eastAsia="Times New Roman" w:hAnsi="Sakkal Majalla" w:cs="Traditional Arabic"/>
          <w:sz w:val="28"/>
          <w:szCs w:val="28"/>
          <w:rtl/>
          <w:lang w:bidi="ar-JO"/>
        </w:rPr>
        <w:t xml:space="preserve">      ويعرف البنك الدولي </w:t>
      </w:r>
      <w:r w:rsidRPr="0095142E">
        <w:rPr>
          <w:rFonts w:ascii="Sakkal Majalla" w:eastAsia="Times New Roman" w:hAnsi="Sakkal Majalla" w:cs="Traditional Arabic"/>
          <w:sz w:val="28"/>
          <w:szCs w:val="28"/>
          <w:lang w:bidi="ar-JO"/>
        </w:rPr>
        <w:t>The World Bank</w:t>
      </w:r>
      <w:r w:rsidRPr="0095142E">
        <w:rPr>
          <w:rFonts w:ascii="Sakkal Majalla" w:eastAsia="Times New Roman" w:hAnsi="Sakkal Majalla" w:cs="Traditional Arabic"/>
          <w:sz w:val="28"/>
          <w:szCs w:val="28"/>
          <w:rtl/>
          <w:lang w:bidi="ar-JO"/>
        </w:rPr>
        <w:t xml:space="preserve"> الحوكمة الرشيدة على أنها التقاليد والمؤسسات التي من خلالها تتم ممارسة السلطة في الدول من أجل الصالح العام، بما يشمل عملية اختيار القائمين على السلطة ورصدهم واستبدالهم وقدرة الحكومات على إدارة الموارد وتنفيذ السياسات السلمية بفاعلية واحترام كل من المواطنين والدولة للمؤسسات التي تحكم التفاعلات الاقتصادية والاجتماعية فيما بينها". والمدقق النظر لهذا التعريف يوضح الدور </w:t>
      </w:r>
      <w:r w:rsidR="009252B2" w:rsidRPr="0095142E">
        <w:rPr>
          <w:rFonts w:ascii="Sakkal Majalla" w:eastAsia="Times New Roman" w:hAnsi="Sakkal Majalla" w:cs="Traditional Arabic"/>
          <w:sz w:val="28"/>
          <w:szCs w:val="28"/>
          <w:rtl/>
          <w:lang w:bidi="ar-JO"/>
        </w:rPr>
        <w:t>الذي</w:t>
      </w:r>
      <w:r w:rsidRPr="0095142E">
        <w:rPr>
          <w:rFonts w:ascii="Sakkal Majalla" w:eastAsia="Times New Roman" w:hAnsi="Sakkal Majalla" w:cs="Traditional Arabic"/>
          <w:sz w:val="28"/>
          <w:szCs w:val="28"/>
          <w:rtl/>
          <w:lang w:bidi="ar-JO"/>
        </w:rPr>
        <w:t xml:space="preserve"> تلعبه الحكومات في تحقيق الحوكمة والتفاعلات المتبادلة بين الحكومة والمواطنين.  (</w:t>
      </w:r>
      <w:r w:rsidRPr="0095142E">
        <w:rPr>
          <w:rFonts w:ascii="Sakkal Majalla" w:eastAsia="Times New Roman" w:hAnsi="Sakkal Majalla" w:cs="Traditional Arabic"/>
          <w:sz w:val="28"/>
          <w:szCs w:val="28"/>
          <w:lang w:bidi="ar-JO"/>
        </w:rPr>
        <w:t>The World Bank, 1992,1</w:t>
      </w:r>
      <w:r w:rsidRPr="0095142E">
        <w:rPr>
          <w:rFonts w:ascii="Sakkal Majalla" w:eastAsia="Times New Roman" w:hAnsi="Sakkal Majalla" w:cs="Traditional Arabic"/>
          <w:sz w:val="28"/>
          <w:szCs w:val="28"/>
          <w:rtl/>
          <w:lang w:bidi="ar-JO"/>
        </w:rPr>
        <w:t>)</w:t>
      </w:r>
    </w:p>
    <w:p w14:paraId="0228BAD5" w14:textId="4906EECA" w:rsidR="00BF0BEF" w:rsidRPr="0095142E" w:rsidRDefault="00BF0BEF" w:rsidP="009252B2">
      <w:pPr>
        <w:autoSpaceDE w:val="0"/>
        <w:autoSpaceDN w:val="0"/>
        <w:adjustRightInd w:val="0"/>
        <w:spacing w:before="120" w:after="120" w:line="240" w:lineRule="auto"/>
        <w:ind w:left="4" w:firstLine="356"/>
        <w:jc w:val="both"/>
        <w:rPr>
          <w:rFonts w:ascii="Sakkal Majalla" w:eastAsia="Times New Roman" w:hAnsi="Sakkal Majalla" w:cs="Traditional Arabic"/>
          <w:sz w:val="28"/>
          <w:szCs w:val="28"/>
          <w:rtl/>
          <w:lang w:bidi="ar-JO"/>
        </w:rPr>
      </w:pPr>
      <w:r w:rsidRPr="0095142E">
        <w:rPr>
          <w:rFonts w:ascii="Sakkal Majalla" w:eastAsia="Times New Roman" w:hAnsi="Sakkal Majalla" w:cs="Traditional Arabic"/>
          <w:sz w:val="28"/>
          <w:szCs w:val="28"/>
          <w:rtl/>
          <w:lang w:bidi="ar-JO"/>
        </w:rPr>
        <w:t xml:space="preserve">     وأضاف تقرير التنمية الإنسانية العربية البعد التنموي لمفهوم الحوكمة وخاصة بعد الحد من الفقر حيث تعرف الحوكمة وفقا لتقرير التنمية الإنسانية العربية </w:t>
      </w:r>
      <w:r w:rsidRPr="0095142E">
        <w:rPr>
          <w:rFonts w:ascii="Sakkal Majalla" w:eastAsia="Times New Roman" w:hAnsi="Sakkal Majalla" w:cs="Traditional Arabic"/>
          <w:sz w:val="28"/>
          <w:szCs w:val="28"/>
          <w:lang w:bidi="ar-JO"/>
        </w:rPr>
        <w:t>Arab Human Development Report, 2002</w:t>
      </w:r>
      <w:r w:rsidRPr="0095142E">
        <w:rPr>
          <w:rFonts w:ascii="Sakkal Majalla" w:eastAsia="Times New Roman" w:hAnsi="Sakkal Majalla" w:cs="Traditional Arabic"/>
          <w:sz w:val="28"/>
          <w:szCs w:val="28"/>
          <w:rtl/>
          <w:lang w:bidi="ar-JO"/>
        </w:rPr>
        <w:t xml:space="preserve"> على أنها الحكم الذي يعزز ويدعم ويصون رفاه الإنسان ويقوم على توسيع قدرات البشر وخياراتهم وفرصهم وحرّياتهم الاقتصادية والاجتماعية والسياسية، ويسعى إلى تمثيل كافة فئات الشعب تمثيلاً كاملاً ولا سيما بالنسبة لأكثر أقراد المجتمع فقرا وتهميشا وتكون</w:t>
      </w:r>
      <w:r w:rsidR="005E2A3B"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sz w:val="28"/>
          <w:szCs w:val="28"/>
          <w:rtl/>
          <w:lang w:bidi="ar-JO"/>
        </w:rPr>
        <w:t>مسؤولة أمامه لضمان مصالح جميع أفراد الشعب.</w:t>
      </w:r>
      <w:r w:rsidR="005E2A3B" w:rsidRPr="0095142E">
        <w:rPr>
          <w:rFonts w:ascii="Sakkal Majalla" w:eastAsia="Times New Roman" w:hAnsi="Sakkal Majalla" w:cs="Traditional Arabic"/>
          <w:sz w:val="28"/>
          <w:szCs w:val="28"/>
          <w:rtl/>
          <w:lang w:bidi="ar-JO"/>
        </w:rPr>
        <w:t xml:space="preserve"> (برنامج الأمم المتحدة </w:t>
      </w:r>
      <w:r w:rsidR="003C6B57" w:rsidRPr="0095142E">
        <w:rPr>
          <w:rFonts w:ascii="Sakkal Majalla" w:eastAsia="Times New Roman" w:hAnsi="Sakkal Majalla" w:cs="Traditional Arabic"/>
          <w:sz w:val="28"/>
          <w:szCs w:val="28"/>
          <w:rtl/>
          <w:lang w:bidi="ar-JO"/>
        </w:rPr>
        <w:t>الإنمائي، 2002</w:t>
      </w:r>
      <w:r w:rsidR="005E2A3B" w:rsidRPr="0095142E">
        <w:rPr>
          <w:rFonts w:ascii="Sakkal Majalla" w:eastAsia="Times New Roman" w:hAnsi="Sakkal Majalla" w:cs="Traditional Arabic"/>
          <w:sz w:val="28"/>
          <w:szCs w:val="28"/>
          <w:rtl/>
          <w:lang w:bidi="ar-JO"/>
        </w:rPr>
        <w:t>، 101)</w:t>
      </w:r>
    </w:p>
    <w:p w14:paraId="6F94234A" w14:textId="2A038796" w:rsidR="00BF0BEF" w:rsidRPr="0095142E" w:rsidRDefault="00BF0BEF" w:rsidP="009252B2">
      <w:pPr>
        <w:autoSpaceDE w:val="0"/>
        <w:autoSpaceDN w:val="0"/>
        <w:adjustRightInd w:val="0"/>
        <w:spacing w:before="120" w:after="120" w:line="240" w:lineRule="auto"/>
        <w:ind w:left="4" w:firstLine="356"/>
        <w:jc w:val="both"/>
        <w:rPr>
          <w:rFonts w:ascii="Sakkal Majalla" w:eastAsia="Times New Roman" w:hAnsi="Sakkal Majalla" w:cs="Traditional Arabic"/>
          <w:sz w:val="28"/>
          <w:szCs w:val="28"/>
          <w:lang w:bidi="ar-JO"/>
        </w:rPr>
      </w:pPr>
      <w:r w:rsidRPr="0095142E">
        <w:rPr>
          <w:rFonts w:ascii="Sakkal Majalla" w:eastAsia="Times New Roman" w:hAnsi="Sakkal Majalla" w:cs="Traditional Arabic"/>
          <w:sz w:val="28"/>
          <w:szCs w:val="28"/>
          <w:rtl/>
          <w:lang w:bidi="ar-JO"/>
        </w:rPr>
        <w:lastRenderedPageBreak/>
        <w:t xml:space="preserve">     أما الوكالة الأمريكية للتنمية الدولية </w:t>
      </w:r>
      <w:r w:rsidRPr="0095142E">
        <w:rPr>
          <w:rFonts w:ascii="Sakkal Majalla" w:eastAsia="Times New Roman" w:hAnsi="Sakkal Majalla" w:cs="Traditional Arabic"/>
          <w:sz w:val="28"/>
          <w:szCs w:val="28"/>
          <w:lang w:bidi="ar-JO"/>
        </w:rPr>
        <w:t>USAID</w:t>
      </w:r>
      <w:r w:rsidRPr="0095142E">
        <w:rPr>
          <w:rFonts w:ascii="Sakkal Majalla" w:eastAsia="Times New Roman" w:hAnsi="Sakkal Majalla" w:cs="Traditional Arabic"/>
          <w:sz w:val="28"/>
          <w:szCs w:val="28"/>
          <w:rtl/>
          <w:lang w:bidi="ar-JO"/>
        </w:rPr>
        <w:t xml:space="preserve"> فعرفت الحكم الراشد على انه قدرة الحكومة على الحفاظ على السلام الاجتماعي، وضمان القانون والنظام، والترويج من أجل خلق الظروف الضرورية للنمو الاقتصادي وضمان الحد الأدنى من التأمين الاجتماعي، كما تم تعريفه على انه قدرة الحكومة على عملية الإدارة العامة بكفاءة وفعالية بحيث تكون خاضعة للمساءلة ومفتوحة لمشاركة المواطنين، وتدعم من النظام الديمقراطي للحكومة</w:t>
      </w:r>
      <w:r w:rsidR="00A303A6" w:rsidRPr="0095142E">
        <w:rPr>
          <w:rFonts w:ascii="Sakkal Majalla" w:eastAsia="Times New Roman" w:hAnsi="Sakkal Majalla" w:cs="Traditional Arabic"/>
          <w:sz w:val="28"/>
          <w:szCs w:val="28"/>
          <w:rtl/>
          <w:lang w:bidi="ar-JO"/>
        </w:rPr>
        <w:t>.</w:t>
      </w:r>
      <w:r w:rsidR="00AA51E7" w:rsidRPr="0095142E">
        <w:rPr>
          <w:rFonts w:ascii="Sakkal Majalla" w:eastAsia="Times New Roman" w:hAnsi="Sakkal Majalla" w:cs="Traditional Arabic"/>
          <w:sz w:val="28"/>
          <w:szCs w:val="28"/>
          <w:rtl/>
          <w:lang w:bidi="ar-JO"/>
        </w:rPr>
        <w:t xml:space="preserve">  (</w:t>
      </w:r>
      <w:r w:rsidR="00A303A6" w:rsidRPr="0095142E">
        <w:rPr>
          <w:rFonts w:ascii="Sakkal Majalla" w:eastAsia="Times New Roman" w:hAnsi="Sakkal Majalla" w:cs="Traditional Arabic"/>
          <w:sz w:val="28"/>
          <w:szCs w:val="28"/>
          <w:rtl/>
          <w:lang w:bidi="ar-JO"/>
        </w:rPr>
        <w:t>قنديل، أماني</w:t>
      </w:r>
      <w:r w:rsidR="00AA51E7" w:rsidRPr="0095142E">
        <w:rPr>
          <w:rFonts w:ascii="Sakkal Majalla" w:eastAsia="Times New Roman" w:hAnsi="Sakkal Majalla" w:cs="Traditional Arabic"/>
          <w:sz w:val="28"/>
          <w:szCs w:val="28"/>
          <w:rtl/>
          <w:lang w:bidi="ar-JO"/>
        </w:rPr>
        <w:t>، 2008، 154)</w:t>
      </w:r>
    </w:p>
    <w:p w14:paraId="1BDCD09E" w14:textId="21474EB4" w:rsidR="00261B2C" w:rsidRPr="0095142E" w:rsidRDefault="003F65B8" w:rsidP="009252B2">
      <w:pPr>
        <w:autoSpaceDE w:val="0"/>
        <w:autoSpaceDN w:val="0"/>
        <w:adjustRightInd w:val="0"/>
        <w:spacing w:before="120" w:after="120" w:line="240" w:lineRule="auto"/>
        <w:ind w:left="4" w:firstLine="356"/>
        <w:jc w:val="both"/>
        <w:rPr>
          <w:rFonts w:ascii="Sakkal Majalla" w:eastAsia="Times New Roman" w:hAnsi="Sakkal Majalla" w:cs="Traditional Arabic"/>
          <w:sz w:val="28"/>
          <w:szCs w:val="28"/>
          <w:lang w:bidi="ar-JO"/>
        </w:rPr>
      </w:pPr>
      <w:r w:rsidRPr="0095142E">
        <w:rPr>
          <w:rFonts w:ascii="Sakkal Majalla" w:eastAsia="Times New Roman" w:hAnsi="Sakkal Majalla" w:cs="Traditional Arabic"/>
          <w:sz w:val="28"/>
          <w:szCs w:val="28"/>
          <w:rtl/>
          <w:lang w:bidi="ar-JO"/>
        </w:rPr>
        <w:t>كما أنه قدم البرنامج الإنمائي للأمم المتحدة مفهوماً آخر ربط فيه بين مفهوم الحوكمة والتنمية المستمرة تم فيه التركيز على الفاعلين الثلاث (الحكومة والقطاع الخاص والمجتمع المدني</w:t>
      </w:r>
      <w:r w:rsidR="009252B2" w:rsidRPr="0095142E">
        <w:rPr>
          <w:rFonts w:ascii="Sakkal Majalla" w:eastAsia="Times New Roman" w:hAnsi="Sakkal Majalla" w:cs="Traditional Arabic"/>
          <w:sz w:val="28"/>
          <w:szCs w:val="28"/>
          <w:rtl/>
          <w:lang w:bidi="ar-JO"/>
        </w:rPr>
        <w:t>). (</w:t>
      </w:r>
      <w:r w:rsidRPr="0095142E">
        <w:rPr>
          <w:rFonts w:ascii="Sakkal Majalla" w:eastAsia="Times New Roman" w:hAnsi="Sakkal Majalla" w:cs="Traditional Arabic"/>
          <w:sz w:val="28"/>
          <w:szCs w:val="28"/>
          <w:rtl/>
          <w:lang w:bidi="ar-JO"/>
        </w:rPr>
        <w:t>الكايد، زهير عبد الكريم، 2003)</w:t>
      </w:r>
    </w:p>
    <w:p w14:paraId="013C0B7A" w14:textId="57B3D75E" w:rsidR="00A5720A" w:rsidRPr="0095142E" w:rsidRDefault="00A5720A" w:rsidP="00B35AF9">
      <w:pPr>
        <w:pStyle w:val="ListParagraph"/>
        <w:numPr>
          <w:ilvl w:val="0"/>
          <w:numId w:val="63"/>
        </w:numPr>
        <w:autoSpaceDE w:val="0"/>
        <w:autoSpaceDN w:val="0"/>
        <w:bidi/>
        <w:adjustRightInd w:val="0"/>
        <w:spacing w:before="120" w:after="120" w:line="240" w:lineRule="auto"/>
        <w:jc w:val="both"/>
        <w:rPr>
          <w:rFonts w:ascii="Sakkal Majalla" w:eastAsia="Times New Roman" w:hAnsi="Sakkal Majalla" w:cs="Traditional Arabic"/>
          <w:b/>
          <w:bCs/>
          <w:sz w:val="32"/>
          <w:szCs w:val="32"/>
          <w:rtl/>
          <w:lang w:bidi="ar-JO"/>
        </w:rPr>
      </w:pPr>
      <w:r w:rsidRPr="0095142E">
        <w:rPr>
          <w:rFonts w:ascii="Sakkal Majalla" w:eastAsia="Times New Roman" w:hAnsi="Sakkal Majalla" w:cs="Traditional Arabic"/>
          <w:b/>
          <w:bCs/>
          <w:sz w:val="32"/>
          <w:szCs w:val="32"/>
          <w:rtl/>
          <w:lang w:bidi="ar-JO"/>
        </w:rPr>
        <w:t>مفهوم حوكمة الشركات</w:t>
      </w:r>
      <w:r w:rsidRPr="0095142E">
        <w:rPr>
          <w:rFonts w:ascii="Sakkal Majalla" w:eastAsia="Times New Roman" w:hAnsi="Sakkal Majalla" w:cs="Traditional Arabic"/>
          <w:b/>
          <w:bCs/>
          <w:sz w:val="32"/>
          <w:szCs w:val="32"/>
          <w:lang w:bidi="ar-JO"/>
        </w:rPr>
        <w:t>:</w:t>
      </w:r>
    </w:p>
    <w:p w14:paraId="77910522" w14:textId="549646A7" w:rsidR="00A5720A" w:rsidRPr="0095142E" w:rsidRDefault="009252B2" w:rsidP="009252B2">
      <w:pPr>
        <w:autoSpaceDE w:val="0"/>
        <w:autoSpaceDN w:val="0"/>
        <w:adjustRightInd w:val="0"/>
        <w:spacing w:before="120" w:after="120" w:line="240" w:lineRule="auto"/>
        <w:ind w:left="4" w:firstLine="356"/>
        <w:jc w:val="both"/>
        <w:rPr>
          <w:rFonts w:ascii="Sakkal Majalla" w:eastAsia="Times New Roman" w:hAnsi="Sakkal Majalla" w:cs="Traditional Arabic"/>
          <w:sz w:val="28"/>
          <w:szCs w:val="28"/>
          <w:rtl/>
          <w:lang w:bidi="ar-JO"/>
        </w:rPr>
      </w:pPr>
      <w:r w:rsidRPr="0095142E">
        <w:rPr>
          <w:rFonts w:ascii="Sakkal Majalla" w:eastAsia="Times New Roman" w:hAnsi="Sakkal Majalla" w:cs="Traditional Arabic"/>
          <w:sz w:val="28"/>
          <w:szCs w:val="28"/>
          <w:rtl/>
          <w:lang w:bidi="ar-JO"/>
        </w:rPr>
        <w:t>يعد</w:t>
      </w:r>
      <w:r w:rsidR="00A5720A" w:rsidRPr="0095142E">
        <w:rPr>
          <w:rFonts w:ascii="Sakkal Majalla" w:eastAsia="Times New Roman" w:hAnsi="Sakkal Majalla" w:cs="Traditional Arabic"/>
          <w:sz w:val="28"/>
          <w:szCs w:val="28"/>
          <w:rtl/>
          <w:lang w:bidi="ar-JO"/>
        </w:rPr>
        <w:t xml:space="preserve"> مصطلح الحوكمة هو ترجمة لمصطلح</w:t>
      </w:r>
      <w:r w:rsidR="00A5720A" w:rsidRPr="0095142E">
        <w:rPr>
          <w:rFonts w:ascii="Sakkal Majalla" w:eastAsia="Times New Roman" w:hAnsi="Sakkal Majalla" w:cs="Traditional Arabic"/>
          <w:sz w:val="28"/>
          <w:szCs w:val="28"/>
          <w:lang w:bidi="ar-JO"/>
        </w:rPr>
        <w:t xml:space="preserve"> Corporate </w:t>
      </w:r>
      <w:r w:rsidRPr="0095142E">
        <w:rPr>
          <w:rFonts w:ascii="Sakkal Majalla" w:eastAsia="Times New Roman" w:hAnsi="Sakkal Majalla" w:cs="Traditional Arabic"/>
          <w:sz w:val="28"/>
          <w:szCs w:val="28"/>
          <w:lang w:bidi="ar-JO"/>
        </w:rPr>
        <w:t>Governance</w:t>
      </w:r>
      <w:r w:rsidRPr="0095142E">
        <w:rPr>
          <w:rFonts w:ascii="Sakkal Majalla" w:eastAsia="Times New Roman" w:hAnsi="Sakkal Majalla" w:cs="Traditional Arabic"/>
          <w:sz w:val="28"/>
          <w:szCs w:val="28"/>
          <w:rtl/>
          <w:lang w:bidi="ar-JO"/>
        </w:rPr>
        <w:t>،</w:t>
      </w:r>
      <w:r w:rsidR="00A5720A" w:rsidRPr="0095142E">
        <w:rPr>
          <w:rFonts w:ascii="Sakkal Majalla" w:eastAsia="Times New Roman" w:hAnsi="Sakkal Majalla" w:cs="Traditional Arabic"/>
          <w:sz w:val="28"/>
          <w:szCs w:val="28"/>
          <w:rtl/>
          <w:lang w:bidi="ar-JO"/>
        </w:rPr>
        <w:t xml:space="preserve"> أما الترجمة العلمية لهذا المصطلح، والتي اتفق </w:t>
      </w:r>
      <w:r w:rsidRPr="0095142E">
        <w:rPr>
          <w:rFonts w:ascii="Sakkal Majalla" w:eastAsia="Times New Roman" w:hAnsi="Sakkal Majalla" w:cs="Traditional Arabic"/>
          <w:sz w:val="28"/>
          <w:szCs w:val="28"/>
          <w:rtl/>
          <w:lang w:bidi="ar-JO"/>
        </w:rPr>
        <w:t>عليها</w:t>
      </w:r>
      <w:r w:rsidR="00A5720A" w:rsidRPr="0095142E">
        <w:rPr>
          <w:rFonts w:ascii="Sakkal Majalla" w:eastAsia="Times New Roman" w:hAnsi="Sakkal Majalla" w:cs="Traditional Arabic"/>
          <w:sz w:val="28"/>
          <w:szCs w:val="28"/>
          <w:rtl/>
          <w:lang w:bidi="ar-JO"/>
        </w:rPr>
        <w:t xml:space="preserve">، فهي: " أسلوب ممارسة سلطات الإدارة الرشيدة ".                              </w:t>
      </w:r>
    </w:p>
    <w:p w14:paraId="117EE3F0" w14:textId="77777777" w:rsidR="00A5720A" w:rsidRPr="0095142E" w:rsidRDefault="00A5720A" w:rsidP="009252B2">
      <w:pPr>
        <w:autoSpaceDE w:val="0"/>
        <w:autoSpaceDN w:val="0"/>
        <w:adjustRightInd w:val="0"/>
        <w:spacing w:before="120" w:after="120" w:line="240" w:lineRule="auto"/>
        <w:ind w:left="4" w:firstLine="356"/>
        <w:jc w:val="both"/>
        <w:rPr>
          <w:rFonts w:ascii="Sakkal Majalla" w:eastAsia="Times New Roman" w:hAnsi="Sakkal Majalla" w:cs="Traditional Arabic"/>
          <w:sz w:val="28"/>
          <w:szCs w:val="28"/>
          <w:lang w:bidi="ar-JO"/>
        </w:rPr>
      </w:pPr>
      <w:r w:rsidRPr="0095142E">
        <w:rPr>
          <w:rFonts w:ascii="Sakkal Majalla" w:eastAsia="Times New Roman" w:hAnsi="Sakkal Majalla" w:cs="Traditional Arabic"/>
          <w:sz w:val="28"/>
          <w:szCs w:val="28"/>
          <w:rtl/>
          <w:lang w:bidi="ar-JO"/>
        </w:rPr>
        <w:t>ولقد عرفتها مؤسسة التمويل الدولية</w:t>
      </w:r>
      <w:r w:rsidRPr="0095142E">
        <w:rPr>
          <w:rFonts w:ascii="Sakkal Majalla" w:eastAsia="Times New Roman" w:hAnsi="Sakkal Majalla" w:cs="Traditional Arabic"/>
          <w:sz w:val="28"/>
          <w:szCs w:val="28"/>
          <w:lang w:bidi="ar-JO"/>
        </w:rPr>
        <w:t xml:space="preserve"> IFC </w:t>
      </w:r>
      <w:r w:rsidRPr="0095142E">
        <w:rPr>
          <w:rFonts w:ascii="Sakkal Majalla" w:eastAsia="Times New Roman" w:hAnsi="Sakkal Majalla" w:cs="Traditional Arabic"/>
          <w:sz w:val="28"/>
          <w:szCs w:val="28"/>
          <w:rtl/>
          <w:lang w:bidi="ar-JO"/>
        </w:rPr>
        <w:t xml:space="preserve">بأنها " النظام الذي </w:t>
      </w:r>
      <w:proofErr w:type="spellStart"/>
      <w:r w:rsidRPr="0095142E">
        <w:rPr>
          <w:rFonts w:ascii="Sakkal Majalla" w:eastAsia="Times New Roman" w:hAnsi="Sakkal Majalla" w:cs="Sakkal Majalla" w:hint="cs"/>
          <w:sz w:val="28"/>
          <w:szCs w:val="28"/>
          <w:rtl/>
          <w:lang w:bidi="ar-JO"/>
        </w:rPr>
        <w:t>ی</w:t>
      </w:r>
      <w:r w:rsidRPr="0095142E">
        <w:rPr>
          <w:rFonts w:ascii="Sakkal Majalla" w:eastAsia="Times New Roman" w:hAnsi="Sakkal Majalla" w:cs="Traditional Arabic" w:hint="cs"/>
          <w:sz w:val="28"/>
          <w:szCs w:val="28"/>
          <w:rtl/>
          <w:lang w:bidi="ar-JO"/>
        </w:rPr>
        <w:t>تم</w:t>
      </w:r>
      <w:proofErr w:type="spellEnd"/>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من</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خلاله</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إدارة</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الشركات</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والتحكم</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في</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أعمالها</w:t>
      </w:r>
      <w:r w:rsidRPr="0095142E">
        <w:rPr>
          <w:rFonts w:ascii="Sakkal Majalla" w:eastAsia="Times New Roman" w:hAnsi="Sakkal Majalla" w:cs="Traditional Arabic"/>
          <w:sz w:val="28"/>
          <w:szCs w:val="28"/>
          <w:lang w:bidi="ar-JO"/>
        </w:rPr>
        <w:t xml:space="preserve"> "</w:t>
      </w:r>
      <w:r w:rsidR="0044795C" w:rsidRPr="0095142E">
        <w:rPr>
          <w:rFonts w:ascii="Sakkal Majalla" w:eastAsia="Times New Roman" w:hAnsi="Sakkal Majalla" w:cs="Traditional Arabic"/>
          <w:sz w:val="28"/>
          <w:szCs w:val="28"/>
          <w:rtl/>
          <w:lang w:bidi="ar-JO"/>
        </w:rPr>
        <w:t xml:space="preserve">                                                              </w:t>
      </w:r>
      <w:r w:rsidR="003A540D" w:rsidRPr="0095142E">
        <w:rPr>
          <w:rFonts w:ascii="Sakkal Majalla" w:eastAsia="Times New Roman" w:hAnsi="Sakkal Majalla" w:cs="Traditional Arabic"/>
          <w:sz w:val="28"/>
          <w:szCs w:val="28"/>
          <w:rtl/>
          <w:lang w:bidi="ar-JO"/>
        </w:rPr>
        <w:t xml:space="preserve">    </w:t>
      </w:r>
      <w:r w:rsidR="0044795C" w:rsidRPr="0095142E">
        <w:rPr>
          <w:rFonts w:ascii="Sakkal Majalla" w:eastAsia="Times New Roman" w:hAnsi="Sakkal Majalla" w:cs="Traditional Arabic"/>
          <w:sz w:val="28"/>
          <w:szCs w:val="28"/>
          <w:rtl/>
          <w:lang w:bidi="ar-JO"/>
        </w:rPr>
        <w:t xml:space="preserve">                  </w:t>
      </w:r>
      <w:proofErr w:type="gramStart"/>
      <w:r w:rsidR="0044795C"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sz w:val="28"/>
          <w:szCs w:val="28"/>
          <w:rtl/>
          <w:lang w:bidi="ar-JO"/>
        </w:rPr>
        <w:t>(</w:t>
      </w:r>
      <w:proofErr w:type="spellStart"/>
      <w:proofErr w:type="gramEnd"/>
      <w:r w:rsidRPr="0095142E">
        <w:rPr>
          <w:rFonts w:ascii="Sakkal Majalla" w:eastAsia="Times New Roman" w:hAnsi="Sakkal Majalla" w:cs="Sakkal Majalla" w:hint="cs"/>
          <w:sz w:val="28"/>
          <w:szCs w:val="28"/>
          <w:rtl/>
          <w:lang w:bidi="ar-JO"/>
        </w:rPr>
        <w:t>ی</w:t>
      </w:r>
      <w:r w:rsidRPr="0095142E">
        <w:rPr>
          <w:rFonts w:ascii="Sakkal Majalla" w:eastAsia="Times New Roman" w:hAnsi="Sakkal Majalla" w:cs="Traditional Arabic" w:hint="cs"/>
          <w:sz w:val="28"/>
          <w:szCs w:val="28"/>
          <w:rtl/>
          <w:lang w:bidi="ar-JO"/>
        </w:rPr>
        <w:t>وسف</w:t>
      </w:r>
      <w:proofErr w:type="spellEnd"/>
      <w:r w:rsidRPr="0095142E">
        <w:rPr>
          <w:rFonts w:ascii="Sakkal Majalla" w:eastAsia="Times New Roman" w:hAnsi="Sakkal Majalla" w:cs="Traditional Arabic" w:hint="cs"/>
          <w:sz w:val="28"/>
          <w:szCs w:val="28"/>
          <w:rtl/>
          <w:lang w:bidi="ar-JO"/>
        </w:rPr>
        <w:t>،</w:t>
      </w:r>
      <w:r w:rsidRPr="0095142E">
        <w:rPr>
          <w:rFonts w:ascii="Sakkal Majalla" w:eastAsia="Times New Roman" w:hAnsi="Sakkal Majalla" w:cs="Traditional Arabic"/>
          <w:sz w:val="28"/>
          <w:szCs w:val="28"/>
          <w:rtl/>
          <w:lang w:bidi="ar-JO"/>
        </w:rPr>
        <w:t xml:space="preserve"> 2007 </w:t>
      </w:r>
      <w:r w:rsidRPr="0095142E">
        <w:rPr>
          <w:rFonts w:ascii="Sakkal Majalla" w:eastAsia="Times New Roman" w:hAnsi="Sakkal Majalla" w:cs="Traditional Arabic" w:hint="cs"/>
          <w:sz w:val="28"/>
          <w:szCs w:val="28"/>
          <w:rtl/>
          <w:lang w:bidi="ar-JO"/>
        </w:rPr>
        <w:t>،</w:t>
      </w:r>
      <w:r w:rsidRPr="0095142E">
        <w:rPr>
          <w:rFonts w:ascii="Sakkal Majalla" w:eastAsia="Times New Roman" w:hAnsi="Sakkal Majalla" w:cs="Traditional Arabic"/>
          <w:sz w:val="28"/>
          <w:szCs w:val="28"/>
          <w:rtl/>
          <w:lang w:bidi="ar-JO"/>
        </w:rPr>
        <w:t xml:space="preserve"> 2-4)</w:t>
      </w:r>
    </w:p>
    <w:p w14:paraId="4BFB337F" w14:textId="36B7D8E9" w:rsidR="00A5720A" w:rsidRPr="0095142E" w:rsidRDefault="00A5720A" w:rsidP="009252B2">
      <w:pPr>
        <w:autoSpaceDE w:val="0"/>
        <w:autoSpaceDN w:val="0"/>
        <w:adjustRightInd w:val="0"/>
        <w:spacing w:before="120" w:after="120" w:line="240" w:lineRule="auto"/>
        <w:ind w:left="4" w:firstLine="356"/>
        <w:jc w:val="both"/>
        <w:rPr>
          <w:rFonts w:ascii="Sakkal Majalla" w:eastAsia="Times New Roman" w:hAnsi="Sakkal Majalla" w:cs="Traditional Arabic"/>
          <w:sz w:val="28"/>
          <w:szCs w:val="28"/>
          <w:lang w:bidi="ar-JO"/>
        </w:rPr>
      </w:pPr>
      <w:r w:rsidRPr="0095142E">
        <w:rPr>
          <w:rFonts w:ascii="Sakkal Majalla" w:eastAsia="Times New Roman" w:hAnsi="Sakkal Majalla" w:cs="Traditional Arabic"/>
          <w:sz w:val="28"/>
          <w:szCs w:val="28"/>
          <w:rtl/>
          <w:lang w:bidi="ar-JO"/>
        </w:rPr>
        <w:t>كما تعرفها منظمة التعاون الاقتصادي والتنمية 2005</w:t>
      </w:r>
      <w:r w:rsidRPr="0095142E">
        <w:rPr>
          <w:rFonts w:ascii="Sakkal Majalla" w:eastAsia="Times New Roman" w:hAnsi="Sakkal Majalla" w:cs="Traditional Arabic"/>
          <w:sz w:val="28"/>
          <w:szCs w:val="28"/>
          <w:lang w:bidi="ar-JO"/>
        </w:rPr>
        <w:t xml:space="preserve"> OECD </w:t>
      </w:r>
      <w:r w:rsidRPr="0095142E">
        <w:rPr>
          <w:rFonts w:ascii="Sakkal Majalla" w:eastAsia="Times New Roman" w:hAnsi="Sakkal Majalla" w:cs="Traditional Arabic"/>
          <w:sz w:val="28"/>
          <w:szCs w:val="28"/>
          <w:rtl/>
          <w:lang w:bidi="ar-JO"/>
        </w:rPr>
        <w:t xml:space="preserve">بأنها "الإجراءات والعمليات التي </w:t>
      </w:r>
      <w:proofErr w:type="spellStart"/>
      <w:r w:rsidRPr="0095142E">
        <w:rPr>
          <w:rFonts w:ascii="Sakkal Majalla" w:eastAsia="Times New Roman" w:hAnsi="Sakkal Majalla" w:cs="Sakkal Majalla" w:hint="cs"/>
          <w:sz w:val="28"/>
          <w:szCs w:val="28"/>
          <w:rtl/>
          <w:lang w:bidi="ar-JO"/>
        </w:rPr>
        <w:t>ی</w:t>
      </w:r>
      <w:r w:rsidRPr="0095142E">
        <w:rPr>
          <w:rFonts w:ascii="Sakkal Majalla" w:eastAsia="Times New Roman" w:hAnsi="Sakkal Majalla" w:cs="Traditional Arabic" w:hint="cs"/>
          <w:sz w:val="28"/>
          <w:szCs w:val="28"/>
          <w:rtl/>
          <w:lang w:bidi="ar-JO"/>
        </w:rPr>
        <w:t>تم</w:t>
      </w:r>
      <w:proofErr w:type="spellEnd"/>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بموجبها</w:t>
      </w:r>
      <w:r w:rsidRPr="0095142E">
        <w:rPr>
          <w:rFonts w:ascii="Sakkal Majalla" w:eastAsia="Times New Roman" w:hAnsi="Sakkal Majalla" w:cs="Traditional Arabic"/>
          <w:sz w:val="28"/>
          <w:szCs w:val="28"/>
          <w:rtl/>
          <w:lang w:bidi="ar-JO"/>
        </w:rPr>
        <w:t xml:space="preserve"> </w:t>
      </w:r>
      <w:proofErr w:type="spellStart"/>
      <w:r w:rsidRPr="0095142E">
        <w:rPr>
          <w:rFonts w:ascii="Sakkal Majalla" w:eastAsia="Times New Roman" w:hAnsi="Sakkal Majalla" w:cs="Traditional Arabic" w:hint="cs"/>
          <w:sz w:val="28"/>
          <w:szCs w:val="28"/>
          <w:rtl/>
          <w:lang w:bidi="ar-JO"/>
        </w:rPr>
        <w:t>توج</w:t>
      </w:r>
      <w:r w:rsidRPr="0095142E">
        <w:rPr>
          <w:rFonts w:ascii="Sakkal Majalla" w:eastAsia="Times New Roman" w:hAnsi="Sakkal Majalla" w:cs="Sakkal Majalla" w:hint="cs"/>
          <w:sz w:val="28"/>
          <w:szCs w:val="28"/>
          <w:rtl/>
          <w:lang w:bidi="ar-JO"/>
        </w:rPr>
        <w:t>ی</w:t>
      </w:r>
      <w:r w:rsidRPr="0095142E">
        <w:rPr>
          <w:rFonts w:ascii="Sakkal Majalla" w:eastAsia="Times New Roman" w:hAnsi="Sakkal Majalla" w:cs="Traditional Arabic" w:hint="cs"/>
          <w:sz w:val="28"/>
          <w:szCs w:val="28"/>
          <w:rtl/>
          <w:lang w:bidi="ar-JO"/>
        </w:rPr>
        <w:t>ه</w:t>
      </w:r>
      <w:proofErr w:type="spellEnd"/>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المنظمة</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ومراقبتها</w:t>
      </w:r>
      <w:r w:rsidRPr="0095142E">
        <w:rPr>
          <w:rFonts w:ascii="Sakkal Majalla" w:eastAsia="Times New Roman" w:hAnsi="Sakkal Majalla" w:cs="Traditional Arabic"/>
          <w:sz w:val="28"/>
          <w:szCs w:val="28"/>
          <w:rtl/>
          <w:lang w:bidi="ar-JO"/>
        </w:rPr>
        <w:t xml:space="preserve">. </w:t>
      </w:r>
      <w:r w:rsidR="009252B2" w:rsidRPr="0095142E">
        <w:rPr>
          <w:rFonts w:ascii="Sakkal Majalla" w:eastAsia="Times New Roman" w:hAnsi="Sakkal Majalla" w:cs="Traditional Arabic" w:hint="cs"/>
          <w:sz w:val="28"/>
          <w:szCs w:val="28"/>
          <w:rtl/>
          <w:lang w:bidi="ar-JO"/>
        </w:rPr>
        <w:t>يحدد</w:t>
      </w:r>
      <w:r w:rsidRPr="0095142E">
        <w:rPr>
          <w:rFonts w:ascii="Sakkal Majalla" w:eastAsia="Times New Roman" w:hAnsi="Sakkal Majalla" w:cs="Traditional Arabic"/>
          <w:sz w:val="28"/>
          <w:szCs w:val="28"/>
          <w:rtl/>
          <w:lang w:bidi="ar-JO"/>
        </w:rPr>
        <w:t xml:space="preserve"> نظام حوكمة الشركات توزيع الحقوق المسؤوليات ب</w:t>
      </w:r>
      <w:r w:rsidRPr="0095142E">
        <w:rPr>
          <w:rFonts w:ascii="Sakkal Majalla" w:eastAsia="Times New Roman" w:hAnsi="Sakkal Majalla" w:cs="Sakkal Majalla" w:hint="cs"/>
          <w:sz w:val="28"/>
          <w:szCs w:val="28"/>
          <w:rtl/>
          <w:lang w:bidi="ar-JO"/>
        </w:rPr>
        <w:t>ی</w:t>
      </w:r>
      <w:r w:rsidRPr="0095142E">
        <w:rPr>
          <w:rFonts w:ascii="Sakkal Majalla" w:eastAsia="Times New Roman" w:hAnsi="Sakkal Majalla" w:cs="Traditional Arabic" w:hint="cs"/>
          <w:sz w:val="28"/>
          <w:szCs w:val="28"/>
          <w:rtl/>
          <w:lang w:bidi="ar-JO"/>
        </w:rPr>
        <w:t>ن</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مختلف</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المشاركين</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في</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المنظمة</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مثل</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مجلس</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الإدارة</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والمدرين</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والمساهمين</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وأصحاب</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المصلحة</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الآخرين،</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وبضع</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القواعد</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والإجراءات</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لصنع</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القرار</w:t>
      </w:r>
      <w:r w:rsidR="002D2CB0" w:rsidRPr="0095142E">
        <w:rPr>
          <w:rFonts w:ascii="Sakkal Majalla" w:eastAsia="Times New Roman" w:hAnsi="Sakkal Majalla" w:cs="Traditional Arabic"/>
          <w:sz w:val="28"/>
          <w:szCs w:val="28"/>
          <w:lang w:bidi="ar-JO"/>
        </w:rPr>
        <w:t>.</w:t>
      </w:r>
      <w:r w:rsidR="00B567BC" w:rsidRPr="0095142E">
        <w:rPr>
          <w:rFonts w:ascii="Sakkal Majalla" w:eastAsia="Times New Roman" w:hAnsi="Sakkal Majalla" w:cs="Traditional Arabic"/>
          <w:sz w:val="28"/>
          <w:szCs w:val="28"/>
          <w:rtl/>
          <w:lang w:bidi="ar-JO"/>
        </w:rPr>
        <w:t xml:space="preserve">                   </w:t>
      </w:r>
      <w:r w:rsidR="002D2CB0"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sz w:val="28"/>
          <w:szCs w:val="28"/>
          <w:lang w:bidi="ar-JO"/>
        </w:rPr>
        <w:t xml:space="preserve"> (</w:t>
      </w:r>
      <w:r w:rsidR="009252B2" w:rsidRPr="0095142E">
        <w:rPr>
          <w:rFonts w:ascii="Sakkal Majalla" w:eastAsia="Times New Roman" w:hAnsi="Sakkal Majalla" w:cs="Traditional Arabic"/>
          <w:sz w:val="28"/>
          <w:szCs w:val="28"/>
          <w:lang w:bidi="ar-JO"/>
        </w:rPr>
        <w:t>OECD, July</w:t>
      </w:r>
      <w:r w:rsidRPr="0095142E">
        <w:rPr>
          <w:rFonts w:ascii="Sakkal Majalla" w:eastAsia="Times New Roman" w:hAnsi="Sakkal Majalla" w:cs="Traditional Arabic"/>
          <w:sz w:val="28"/>
          <w:szCs w:val="28"/>
          <w:lang w:bidi="ar-JO"/>
        </w:rPr>
        <w:t xml:space="preserve"> 13, 2005)</w:t>
      </w:r>
    </w:p>
    <w:p w14:paraId="7EF369A6" w14:textId="47977EB4" w:rsidR="00A5720A" w:rsidRPr="0095142E" w:rsidRDefault="009252B2" w:rsidP="009252B2">
      <w:pPr>
        <w:autoSpaceDE w:val="0"/>
        <w:autoSpaceDN w:val="0"/>
        <w:adjustRightInd w:val="0"/>
        <w:spacing w:before="120" w:after="120" w:line="240" w:lineRule="auto"/>
        <w:ind w:left="4" w:firstLine="356"/>
        <w:jc w:val="both"/>
        <w:rPr>
          <w:rFonts w:ascii="Sakkal Majalla" w:eastAsia="Times New Roman" w:hAnsi="Sakkal Majalla" w:cs="Traditional Arabic"/>
          <w:sz w:val="28"/>
          <w:szCs w:val="28"/>
          <w:rtl/>
          <w:lang w:bidi="ar-JO"/>
        </w:rPr>
      </w:pPr>
      <w:r w:rsidRPr="0095142E">
        <w:rPr>
          <w:rFonts w:ascii="Sakkal Majalla" w:eastAsia="Times New Roman" w:hAnsi="Sakkal Majalla" w:cs="Traditional Arabic" w:hint="cs"/>
          <w:sz w:val="28"/>
          <w:szCs w:val="28"/>
          <w:rtl/>
          <w:lang w:bidi="ar-JO"/>
        </w:rPr>
        <w:t>وعرفها</w:t>
      </w:r>
      <w:r w:rsidR="00A5720A" w:rsidRPr="0095142E">
        <w:rPr>
          <w:rFonts w:ascii="Sakkal Majalla" w:eastAsia="Times New Roman" w:hAnsi="Sakkal Majalla" w:cs="Traditional Arabic"/>
          <w:sz w:val="28"/>
          <w:szCs w:val="28"/>
          <w:rtl/>
          <w:lang w:bidi="ar-JO"/>
        </w:rPr>
        <w:t xml:space="preserve"> مجلس حوكمة الشركات 2019 بأنها " إطار القواعد والعلاقات والنظم والعمليات التي تتم من خلالها ممارسة السلطة والتحكم </w:t>
      </w:r>
      <w:proofErr w:type="spellStart"/>
      <w:r w:rsidR="00A5720A" w:rsidRPr="0095142E">
        <w:rPr>
          <w:rFonts w:ascii="Sakkal Majalla" w:eastAsia="Times New Roman" w:hAnsi="Sakkal Majalla" w:cs="Traditional Arabic"/>
          <w:sz w:val="28"/>
          <w:szCs w:val="28"/>
          <w:rtl/>
          <w:lang w:bidi="ar-JO"/>
        </w:rPr>
        <w:t>ف</w:t>
      </w:r>
      <w:r w:rsidR="00A5720A" w:rsidRPr="0095142E">
        <w:rPr>
          <w:rFonts w:ascii="Sakkal Majalla" w:eastAsia="Times New Roman" w:hAnsi="Sakkal Majalla" w:cs="Sakkal Majalla" w:hint="cs"/>
          <w:sz w:val="28"/>
          <w:szCs w:val="28"/>
          <w:rtl/>
          <w:lang w:bidi="ar-JO"/>
        </w:rPr>
        <w:t>ی</w:t>
      </w:r>
      <w:r w:rsidR="00A5720A" w:rsidRPr="0095142E">
        <w:rPr>
          <w:rFonts w:ascii="Sakkal Majalla" w:eastAsia="Times New Roman" w:hAnsi="Sakkal Majalla" w:cs="Traditional Arabic" w:hint="cs"/>
          <w:sz w:val="28"/>
          <w:szCs w:val="28"/>
          <w:rtl/>
          <w:lang w:bidi="ar-JO"/>
        </w:rPr>
        <w:t>ها</w:t>
      </w:r>
      <w:proofErr w:type="spellEnd"/>
      <w:r w:rsidR="00A5720A" w:rsidRPr="0095142E">
        <w:rPr>
          <w:rFonts w:ascii="Sakkal Majalla" w:eastAsia="Times New Roman" w:hAnsi="Sakkal Majalla" w:cs="Traditional Arabic"/>
          <w:sz w:val="28"/>
          <w:szCs w:val="28"/>
          <w:rtl/>
          <w:lang w:bidi="ar-JO"/>
        </w:rPr>
        <w:t xml:space="preserve"> </w:t>
      </w:r>
      <w:r w:rsidR="00A5720A" w:rsidRPr="0095142E">
        <w:rPr>
          <w:rFonts w:ascii="Sakkal Majalla" w:eastAsia="Times New Roman" w:hAnsi="Sakkal Majalla" w:cs="Traditional Arabic" w:hint="cs"/>
          <w:sz w:val="28"/>
          <w:szCs w:val="28"/>
          <w:rtl/>
          <w:lang w:bidi="ar-JO"/>
        </w:rPr>
        <w:t>داخل</w:t>
      </w:r>
      <w:r w:rsidR="00A5720A" w:rsidRPr="0095142E">
        <w:rPr>
          <w:rFonts w:ascii="Sakkal Majalla" w:eastAsia="Times New Roman" w:hAnsi="Sakkal Majalla" w:cs="Traditional Arabic"/>
          <w:sz w:val="28"/>
          <w:szCs w:val="28"/>
          <w:rtl/>
          <w:lang w:bidi="ar-JO"/>
        </w:rPr>
        <w:t xml:space="preserve"> </w:t>
      </w:r>
      <w:r w:rsidR="00A5720A" w:rsidRPr="0095142E">
        <w:rPr>
          <w:rFonts w:ascii="Sakkal Majalla" w:eastAsia="Times New Roman" w:hAnsi="Sakkal Majalla" w:cs="Traditional Arabic" w:hint="cs"/>
          <w:sz w:val="28"/>
          <w:szCs w:val="28"/>
          <w:rtl/>
          <w:lang w:bidi="ar-JO"/>
        </w:rPr>
        <w:t>الشركات</w:t>
      </w:r>
      <w:r w:rsidR="00A5720A" w:rsidRPr="0095142E">
        <w:rPr>
          <w:rFonts w:ascii="Sakkal Majalla" w:eastAsia="Times New Roman" w:hAnsi="Sakkal Majalla" w:cs="Traditional Arabic"/>
          <w:sz w:val="28"/>
          <w:szCs w:val="28"/>
          <w:rtl/>
          <w:lang w:bidi="ar-JO"/>
        </w:rPr>
        <w:t xml:space="preserve">. </w:t>
      </w:r>
      <w:r w:rsidR="00A5720A" w:rsidRPr="0095142E">
        <w:rPr>
          <w:rFonts w:ascii="Sakkal Majalla" w:eastAsia="Times New Roman" w:hAnsi="Sakkal Majalla" w:cs="Traditional Arabic" w:hint="cs"/>
          <w:sz w:val="28"/>
          <w:szCs w:val="28"/>
          <w:rtl/>
          <w:lang w:bidi="ar-JO"/>
        </w:rPr>
        <w:t>وهو</w:t>
      </w:r>
      <w:r w:rsidR="00A5720A" w:rsidRPr="0095142E">
        <w:rPr>
          <w:rFonts w:ascii="Sakkal Majalla" w:eastAsia="Times New Roman" w:hAnsi="Sakkal Majalla" w:cs="Traditional Arabic"/>
          <w:sz w:val="28"/>
          <w:szCs w:val="28"/>
          <w:rtl/>
          <w:lang w:bidi="ar-JO"/>
        </w:rPr>
        <w:t xml:space="preserve"> </w:t>
      </w:r>
      <w:r w:rsidR="00A5720A" w:rsidRPr="0095142E">
        <w:rPr>
          <w:rFonts w:ascii="Sakkal Majalla" w:eastAsia="Times New Roman" w:hAnsi="Sakkal Majalla" w:cs="Sakkal Majalla" w:hint="cs"/>
          <w:sz w:val="28"/>
          <w:szCs w:val="28"/>
          <w:rtl/>
          <w:lang w:bidi="ar-JO"/>
        </w:rPr>
        <w:t>ی</w:t>
      </w:r>
      <w:r w:rsidR="00A5720A" w:rsidRPr="0095142E">
        <w:rPr>
          <w:rFonts w:ascii="Sakkal Majalla" w:eastAsia="Times New Roman" w:hAnsi="Sakkal Majalla" w:cs="Traditional Arabic" w:hint="cs"/>
          <w:sz w:val="28"/>
          <w:szCs w:val="28"/>
          <w:rtl/>
          <w:lang w:bidi="ar-JO"/>
        </w:rPr>
        <w:t>شمل</w:t>
      </w:r>
      <w:r w:rsidR="00A5720A" w:rsidRPr="0095142E">
        <w:rPr>
          <w:rFonts w:ascii="Sakkal Majalla" w:eastAsia="Times New Roman" w:hAnsi="Sakkal Majalla" w:cs="Traditional Arabic"/>
          <w:sz w:val="28"/>
          <w:szCs w:val="28"/>
          <w:rtl/>
          <w:lang w:bidi="ar-JO"/>
        </w:rPr>
        <w:t xml:space="preserve"> </w:t>
      </w:r>
      <w:r w:rsidR="00A5720A" w:rsidRPr="0095142E">
        <w:rPr>
          <w:rFonts w:ascii="Sakkal Majalla" w:eastAsia="Times New Roman" w:hAnsi="Sakkal Majalla" w:cs="Traditional Arabic" w:hint="cs"/>
          <w:sz w:val="28"/>
          <w:szCs w:val="28"/>
          <w:rtl/>
          <w:lang w:bidi="ar-JO"/>
        </w:rPr>
        <w:t>الآليات</w:t>
      </w:r>
      <w:r w:rsidR="00A5720A" w:rsidRPr="0095142E">
        <w:rPr>
          <w:rFonts w:ascii="Sakkal Majalla" w:eastAsia="Times New Roman" w:hAnsi="Sakkal Majalla" w:cs="Traditional Arabic"/>
          <w:sz w:val="28"/>
          <w:szCs w:val="28"/>
          <w:rtl/>
          <w:lang w:bidi="ar-JO"/>
        </w:rPr>
        <w:t xml:space="preserve"> </w:t>
      </w:r>
      <w:r w:rsidR="00A5720A" w:rsidRPr="0095142E">
        <w:rPr>
          <w:rFonts w:ascii="Sakkal Majalla" w:eastAsia="Times New Roman" w:hAnsi="Sakkal Majalla" w:cs="Traditional Arabic" w:hint="cs"/>
          <w:sz w:val="28"/>
          <w:szCs w:val="28"/>
          <w:rtl/>
          <w:lang w:bidi="ar-JO"/>
        </w:rPr>
        <w:t>التي</w:t>
      </w:r>
      <w:r w:rsidR="00A5720A" w:rsidRPr="0095142E">
        <w:rPr>
          <w:rFonts w:ascii="Sakkal Majalla" w:eastAsia="Times New Roman" w:hAnsi="Sakkal Majalla" w:cs="Traditional Arabic"/>
          <w:sz w:val="28"/>
          <w:szCs w:val="28"/>
          <w:rtl/>
          <w:lang w:bidi="ar-JO"/>
        </w:rPr>
        <w:t xml:space="preserve"> </w:t>
      </w:r>
      <w:r w:rsidR="00A5720A" w:rsidRPr="0095142E">
        <w:rPr>
          <w:rFonts w:ascii="Sakkal Majalla" w:eastAsia="Times New Roman" w:hAnsi="Sakkal Majalla" w:cs="Traditional Arabic" w:hint="cs"/>
          <w:sz w:val="28"/>
          <w:szCs w:val="28"/>
          <w:rtl/>
          <w:lang w:bidi="ar-JO"/>
        </w:rPr>
        <w:t>تُحاسب</w:t>
      </w:r>
      <w:r w:rsidR="00A5720A" w:rsidRPr="0095142E">
        <w:rPr>
          <w:rFonts w:ascii="Sakkal Majalla" w:eastAsia="Times New Roman" w:hAnsi="Sakkal Majalla" w:cs="Traditional Arabic"/>
          <w:sz w:val="28"/>
          <w:szCs w:val="28"/>
          <w:rtl/>
          <w:lang w:bidi="ar-JO"/>
        </w:rPr>
        <w:t xml:space="preserve"> </w:t>
      </w:r>
      <w:r w:rsidR="00A5720A" w:rsidRPr="0095142E">
        <w:rPr>
          <w:rFonts w:ascii="Sakkal Majalla" w:eastAsia="Times New Roman" w:hAnsi="Sakkal Majalla" w:cs="Traditional Arabic" w:hint="cs"/>
          <w:sz w:val="28"/>
          <w:szCs w:val="28"/>
          <w:rtl/>
          <w:lang w:bidi="ar-JO"/>
        </w:rPr>
        <w:t>من</w:t>
      </w:r>
      <w:r w:rsidR="00A5720A" w:rsidRPr="0095142E">
        <w:rPr>
          <w:rFonts w:ascii="Sakkal Majalla" w:eastAsia="Times New Roman" w:hAnsi="Sakkal Majalla" w:cs="Traditional Arabic"/>
          <w:sz w:val="28"/>
          <w:szCs w:val="28"/>
          <w:rtl/>
          <w:lang w:bidi="ar-JO"/>
        </w:rPr>
        <w:t xml:space="preserve"> </w:t>
      </w:r>
      <w:r w:rsidR="00A5720A" w:rsidRPr="0095142E">
        <w:rPr>
          <w:rFonts w:ascii="Sakkal Majalla" w:eastAsia="Times New Roman" w:hAnsi="Sakkal Majalla" w:cs="Traditional Arabic" w:hint="cs"/>
          <w:sz w:val="28"/>
          <w:szCs w:val="28"/>
          <w:rtl/>
          <w:lang w:bidi="ar-JO"/>
        </w:rPr>
        <w:t>خلالها</w:t>
      </w:r>
      <w:r w:rsidR="00A5720A" w:rsidRPr="0095142E">
        <w:rPr>
          <w:rFonts w:ascii="Sakkal Majalla" w:eastAsia="Times New Roman" w:hAnsi="Sakkal Majalla" w:cs="Traditional Arabic"/>
          <w:sz w:val="28"/>
          <w:szCs w:val="28"/>
          <w:rtl/>
          <w:lang w:bidi="ar-JO"/>
        </w:rPr>
        <w:t xml:space="preserve"> </w:t>
      </w:r>
      <w:r w:rsidR="00A5720A" w:rsidRPr="0095142E">
        <w:rPr>
          <w:rFonts w:ascii="Sakkal Majalla" w:eastAsia="Times New Roman" w:hAnsi="Sakkal Majalla" w:cs="Traditional Arabic" w:hint="cs"/>
          <w:sz w:val="28"/>
          <w:szCs w:val="28"/>
          <w:rtl/>
          <w:lang w:bidi="ar-JO"/>
        </w:rPr>
        <w:t>الشركات،</w:t>
      </w:r>
      <w:r w:rsidR="00A5720A" w:rsidRPr="0095142E">
        <w:rPr>
          <w:rFonts w:ascii="Sakkal Majalla" w:eastAsia="Times New Roman" w:hAnsi="Sakkal Majalla" w:cs="Traditional Arabic"/>
          <w:sz w:val="28"/>
          <w:szCs w:val="28"/>
          <w:rtl/>
          <w:lang w:bidi="ar-JO"/>
        </w:rPr>
        <w:t xml:space="preserve"> </w:t>
      </w:r>
      <w:r w:rsidR="00A5720A" w:rsidRPr="0095142E">
        <w:rPr>
          <w:rFonts w:ascii="Sakkal Majalla" w:eastAsia="Times New Roman" w:hAnsi="Sakkal Majalla" w:cs="Traditional Arabic" w:hint="cs"/>
          <w:sz w:val="28"/>
          <w:szCs w:val="28"/>
          <w:rtl/>
          <w:lang w:bidi="ar-JO"/>
        </w:rPr>
        <w:t>والسيطرة</w:t>
      </w:r>
      <w:r w:rsidR="00A5720A" w:rsidRPr="0095142E">
        <w:rPr>
          <w:rFonts w:ascii="Sakkal Majalla" w:eastAsia="Times New Roman" w:hAnsi="Sakkal Majalla" w:cs="Traditional Arabic"/>
          <w:sz w:val="28"/>
          <w:szCs w:val="28"/>
          <w:rtl/>
          <w:lang w:bidi="ar-JO"/>
        </w:rPr>
        <w:t xml:space="preserve"> </w:t>
      </w:r>
      <w:r w:rsidR="00A5720A" w:rsidRPr="0095142E">
        <w:rPr>
          <w:rFonts w:ascii="Sakkal Majalla" w:eastAsia="Times New Roman" w:hAnsi="Sakkal Majalla" w:cs="Traditional Arabic" w:hint="cs"/>
          <w:sz w:val="28"/>
          <w:szCs w:val="28"/>
          <w:rtl/>
          <w:lang w:bidi="ar-JO"/>
        </w:rPr>
        <w:t>عل</w:t>
      </w:r>
      <w:r w:rsidR="00A5720A" w:rsidRPr="0095142E">
        <w:rPr>
          <w:rFonts w:ascii="Sakkal Majalla" w:eastAsia="Times New Roman" w:hAnsi="Sakkal Majalla" w:cs="Sakkal Majalla" w:hint="cs"/>
          <w:sz w:val="28"/>
          <w:szCs w:val="28"/>
          <w:rtl/>
          <w:lang w:bidi="ar-JO"/>
        </w:rPr>
        <w:t>ی</w:t>
      </w:r>
      <w:r w:rsidR="00A5720A" w:rsidRPr="0095142E">
        <w:rPr>
          <w:rFonts w:ascii="Sakkal Majalla" w:eastAsia="Times New Roman" w:hAnsi="Sakkal Majalla" w:cs="Traditional Arabic" w:hint="cs"/>
          <w:sz w:val="28"/>
          <w:szCs w:val="28"/>
          <w:rtl/>
          <w:lang w:bidi="ar-JO"/>
        </w:rPr>
        <w:t>ها</w:t>
      </w:r>
      <w:r w:rsidR="00A5720A" w:rsidRPr="0095142E">
        <w:rPr>
          <w:rFonts w:ascii="Sakkal Majalla" w:eastAsia="Times New Roman" w:hAnsi="Sakkal Majalla" w:cs="Traditional Arabic"/>
          <w:sz w:val="28"/>
          <w:szCs w:val="28"/>
          <w:rtl/>
          <w:lang w:bidi="ar-JO"/>
        </w:rPr>
        <w:t>"</w:t>
      </w:r>
      <w:r w:rsidR="00A5720A" w:rsidRPr="0095142E">
        <w:rPr>
          <w:rFonts w:ascii="Sakkal Majalla" w:eastAsia="Times New Roman" w:hAnsi="Sakkal Majalla" w:cs="Traditional Arabic"/>
          <w:sz w:val="28"/>
          <w:szCs w:val="28"/>
          <w:lang w:bidi="ar-JO"/>
        </w:rPr>
        <w:t>.</w:t>
      </w:r>
      <w:r w:rsidR="00A5720A" w:rsidRPr="0095142E">
        <w:rPr>
          <w:rFonts w:ascii="Sakkal Majalla" w:eastAsia="Times New Roman" w:hAnsi="Sakkal Majalla" w:cs="Traditional Arabic"/>
          <w:sz w:val="28"/>
          <w:szCs w:val="28"/>
          <w:rtl/>
          <w:lang w:bidi="ar-JO"/>
        </w:rPr>
        <w:t xml:space="preserve">   </w:t>
      </w:r>
      <w:r w:rsidR="002D2CB0" w:rsidRPr="0095142E">
        <w:rPr>
          <w:rFonts w:ascii="Sakkal Majalla" w:eastAsia="Times New Roman" w:hAnsi="Sakkal Majalla" w:cs="Traditional Arabic"/>
          <w:sz w:val="28"/>
          <w:szCs w:val="28"/>
          <w:rtl/>
          <w:lang w:bidi="ar-JO"/>
        </w:rPr>
        <w:t xml:space="preserve">                                   </w:t>
      </w:r>
      <w:r w:rsidR="00A5720A" w:rsidRPr="0095142E">
        <w:rPr>
          <w:rFonts w:ascii="Sakkal Majalla" w:eastAsia="Times New Roman" w:hAnsi="Sakkal Majalla" w:cs="Traditional Arabic"/>
          <w:sz w:val="28"/>
          <w:szCs w:val="28"/>
          <w:rtl/>
          <w:lang w:bidi="ar-JO"/>
        </w:rPr>
        <w:t xml:space="preserve">  (</w:t>
      </w:r>
      <w:r w:rsidR="00A5720A" w:rsidRPr="0095142E">
        <w:rPr>
          <w:rFonts w:ascii="Sakkal Majalla" w:eastAsia="Times New Roman" w:hAnsi="Sakkal Majalla" w:cs="Traditional Arabic"/>
          <w:sz w:val="28"/>
          <w:szCs w:val="28"/>
          <w:lang w:bidi="ar-JO"/>
        </w:rPr>
        <w:t>ASX Corporate Governance, 2019, p. 1</w:t>
      </w:r>
      <w:r w:rsidR="00A5720A" w:rsidRPr="0095142E">
        <w:rPr>
          <w:rFonts w:ascii="Sakkal Majalla" w:eastAsia="Times New Roman" w:hAnsi="Sakkal Majalla" w:cs="Traditional Arabic"/>
          <w:sz w:val="28"/>
          <w:szCs w:val="28"/>
          <w:rtl/>
          <w:lang w:bidi="ar-JO"/>
        </w:rPr>
        <w:t xml:space="preserve">) </w:t>
      </w:r>
    </w:p>
    <w:p w14:paraId="5B28EF54" w14:textId="6AE97826" w:rsidR="00ED04A0" w:rsidRPr="0095142E" w:rsidRDefault="00A5720A" w:rsidP="009252B2">
      <w:pPr>
        <w:autoSpaceDE w:val="0"/>
        <w:autoSpaceDN w:val="0"/>
        <w:adjustRightInd w:val="0"/>
        <w:spacing w:before="120" w:after="120" w:line="240" w:lineRule="auto"/>
        <w:ind w:left="4" w:firstLine="356"/>
        <w:jc w:val="both"/>
        <w:rPr>
          <w:rFonts w:ascii="Sakkal Majalla" w:eastAsia="Times New Roman" w:hAnsi="Sakkal Majalla" w:cs="Traditional Arabic"/>
          <w:sz w:val="28"/>
          <w:szCs w:val="28"/>
          <w:rtl/>
          <w:lang w:bidi="ar-JO"/>
        </w:rPr>
      </w:pPr>
      <w:r w:rsidRPr="0095142E">
        <w:rPr>
          <w:rFonts w:ascii="Sakkal Majalla" w:eastAsia="Times New Roman" w:hAnsi="Sakkal Majalla" w:cs="Traditional Arabic"/>
          <w:sz w:val="28"/>
          <w:szCs w:val="28"/>
          <w:rtl/>
          <w:lang w:bidi="ar-JO"/>
        </w:rPr>
        <w:t xml:space="preserve">وبالتالي ومن خلال التعاريف السابقة </w:t>
      </w:r>
      <w:r w:rsidRPr="0095142E">
        <w:rPr>
          <w:rFonts w:ascii="Sakkal Majalla" w:eastAsia="Times New Roman" w:hAnsi="Sakkal Majalla" w:cs="Sakkal Majalla" w:hint="cs"/>
          <w:sz w:val="28"/>
          <w:szCs w:val="28"/>
          <w:rtl/>
          <w:lang w:bidi="ar-JO"/>
        </w:rPr>
        <w:t>ی</w:t>
      </w:r>
      <w:r w:rsidRPr="0095142E">
        <w:rPr>
          <w:rFonts w:ascii="Sakkal Majalla" w:eastAsia="Times New Roman" w:hAnsi="Sakkal Majalla" w:cs="Traditional Arabic" w:hint="cs"/>
          <w:sz w:val="28"/>
          <w:szCs w:val="28"/>
          <w:rtl/>
          <w:lang w:bidi="ar-JO"/>
        </w:rPr>
        <w:t>مكننا</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أن</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نستخلص</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تعريف</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للحكومة</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على</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أنها</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نظام</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مبني</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على</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أساس</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أخلاقي</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قبل</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أن</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Sakkal Majalla" w:hint="cs"/>
          <w:sz w:val="28"/>
          <w:szCs w:val="28"/>
          <w:rtl/>
          <w:lang w:bidi="ar-JO"/>
        </w:rPr>
        <w:t>ی</w:t>
      </w:r>
      <w:r w:rsidRPr="0095142E">
        <w:rPr>
          <w:rFonts w:ascii="Sakkal Majalla" w:eastAsia="Times New Roman" w:hAnsi="Sakkal Majalla" w:cs="Traditional Arabic" w:hint="cs"/>
          <w:sz w:val="28"/>
          <w:szCs w:val="28"/>
          <w:rtl/>
          <w:lang w:bidi="ar-JO"/>
        </w:rPr>
        <w:t>كون</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نظام</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تحكمه</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مجموعة</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من</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المبادئ</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والقوان</w:t>
      </w:r>
      <w:r w:rsidRPr="0095142E">
        <w:rPr>
          <w:rFonts w:ascii="Sakkal Majalla" w:eastAsia="Times New Roman" w:hAnsi="Sakkal Majalla" w:cs="Sakkal Majalla" w:hint="cs"/>
          <w:sz w:val="28"/>
          <w:szCs w:val="28"/>
          <w:rtl/>
          <w:lang w:bidi="ar-JO"/>
        </w:rPr>
        <w:t>ی</w:t>
      </w:r>
      <w:r w:rsidRPr="0095142E">
        <w:rPr>
          <w:rFonts w:ascii="Sakkal Majalla" w:eastAsia="Times New Roman" w:hAnsi="Sakkal Majalla" w:cs="Traditional Arabic" w:hint="cs"/>
          <w:sz w:val="28"/>
          <w:szCs w:val="28"/>
          <w:rtl/>
          <w:lang w:bidi="ar-JO"/>
        </w:rPr>
        <w:t>ن</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والمعا</w:t>
      </w:r>
      <w:r w:rsidRPr="0095142E">
        <w:rPr>
          <w:rFonts w:ascii="Sakkal Majalla" w:eastAsia="Times New Roman" w:hAnsi="Sakkal Majalla" w:cs="Sakkal Majalla" w:hint="cs"/>
          <w:sz w:val="28"/>
          <w:szCs w:val="28"/>
          <w:rtl/>
          <w:lang w:bidi="ar-JO"/>
        </w:rPr>
        <w:t>یی</w:t>
      </w:r>
      <w:r w:rsidRPr="0095142E">
        <w:rPr>
          <w:rFonts w:ascii="Sakkal Majalla" w:eastAsia="Times New Roman" w:hAnsi="Sakkal Majalla" w:cs="Traditional Arabic" w:hint="cs"/>
          <w:sz w:val="28"/>
          <w:szCs w:val="28"/>
          <w:rtl/>
          <w:lang w:bidi="ar-JO"/>
        </w:rPr>
        <w:t>ر</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والإجراءات</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والقواعد</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التي</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بمقتضاها</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تنظم</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وتدار</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العلاقة</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ب</w:t>
      </w:r>
      <w:r w:rsidRPr="0095142E">
        <w:rPr>
          <w:rFonts w:ascii="Sakkal Majalla" w:eastAsia="Times New Roman" w:hAnsi="Sakkal Majalla" w:cs="Sakkal Majalla" w:hint="cs"/>
          <w:sz w:val="28"/>
          <w:szCs w:val="28"/>
          <w:rtl/>
          <w:lang w:bidi="ar-JO"/>
        </w:rPr>
        <w:t>ی</w:t>
      </w:r>
      <w:r w:rsidRPr="0095142E">
        <w:rPr>
          <w:rFonts w:ascii="Sakkal Majalla" w:eastAsia="Times New Roman" w:hAnsi="Sakkal Majalla" w:cs="Traditional Arabic" w:hint="cs"/>
          <w:sz w:val="28"/>
          <w:szCs w:val="28"/>
          <w:rtl/>
          <w:lang w:bidi="ar-JO"/>
        </w:rPr>
        <w:t>ن</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الأطراف</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الفاعلة</w:t>
      </w:r>
      <w:r w:rsidRPr="0095142E">
        <w:rPr>
          <w:rFonts w:ascii="Sakkal Majalla" w:eastAsia="Times New Roman" w:hAnsi="Sakkal Majalla" w:cs="Traditional Arabic"/>
          <w:sz w:val="28"/>
          <w:szCs w:val="28"/>
          <w:rtl/>
          <w:lang w:bidi="ar-JO"/>
        </w:rPr>
        <w:t xml:space="preserve"> في الشركة من إدارة تنفيذية ومجلس الإدارة وحملة الأسهم وكل أصحاب المصالح، وتفعيل مسؤوليات الإدارة ومنح حق مسائلة إدارة الشركة </w:t>
      </w:r>
      <w:r w:rsidR="009252B2" w:rsidRPr="0095142E">
        <w:rPr>
          <w:rFonts w:ascii="Sakkal Majalla" w:eastAsia="Times New Roman" w:hAnsi="Sakkal Majalla" w:cs="Traditional Arabic" w:hint="cs"/>
          <w:sz w:val="28"/>
          <w:szCs w:val="28"/>
          <w:rtl/>
          <w:lang w:bidi="ar-JO"/>
        </w:rPr>
        <w:t>ومجلس</w:t>
      </w:r>
      <w:r w:rsidRPr="0095142E">
        <w:rPr>
          <w:rFonts w:ascii="Sakkal Majalla" w:eastAsia="Times New Roman" w:hAnsi="Sakkal Majalla" w:cs="Traditional Arabic"/>
          <w:sz w:val="28"/>
          <w:szCs w:val="28"/>
          <w:rtl/>
          <w:lang w:bidi="ar-JO"/>
        </w:rPr>
        <w:t xml:space="preserve"> الإدارة لحما</w:t>
      </w:r>
      <w:r w:rsidRPr="0095142E">
        <w:rPr>
          <w:rFonts w:ascii="Sakkal Majalla" w:eastAsia="Times New Roman" w:hAnsi="Sakkal Majalla" w:cs="Sakkal Majalla" w:hint="cs"/>
          <w:sz w:val="28"/>
          <w:szCs w:val="28"/>
          <w:rtl/>
          <w:lang w:bidi="ar-JO"/>
        </w:rPr>
        <w:t>ی</w:t>
      </w:r>
      <w:r w:rsidRPr="0095142E">
        <w:rPr>
          <w:rFonts w:ascii="Sakkal Majalla" w:eastAsia="Times New Roman" w:hAnsi="Sakkal Majalla" w:cs="Traditional Arabic" w:hint="cs"/>
          <w:sz w:val="28"/>
          <w:szCs w:val="28"/>
          <w:rtl/>
          <w:lang w:bidi="ar-JO"/>
        </w:rPr>
        <w:t>ة</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كل</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الأطراف</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الداخلية</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والخارجية،</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بهدف</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تحقيق</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الشفافية</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والعدالة</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ومكافحة</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الفساد</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ولتأكيد</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المعاملة</w:t>
      </w:r>
      <w:r w:rsidRPr="0095142E">
        <w:rPr>
          <w:rFonts w:ascii="Sakkal Majalla" w:eastAsia="Times New Roman" w:hAnsi="Sakkal Majalla" w:cs="Traditional Arabic"/>
          <w:sz w:val="28"/>
          <w:szCs w:val="28"/>
          <w:rtl/>
          <w:lang w:bidi="ar-JO"/>
        </w:rPr>
        <w:t xml:space="preserve"> </w:t>
      </w:r>
      <w:r w:rsidRPr="0095142E">
        <w:rPr>
          <w:rFonts w:ascii="Sakkal Majalla" w:eastAsia="Times New Roman" w:hAnsi="Sakkal Majalla" w:cs="Traditional Arabic" w:hint="cs"/>
          <w:sz w:val="28"/>
          <w:szCs w:val="28"/>
          <w:rtl/>
          <w:lang w:bidi="ar-JO"/>
        </w:rPr>
        <w:t>المتساوية</w:t>
      </w:r>
      <w:r w:rsidRPr="0095142E">
        <w:rPr>
          <w:rFonts w:ascii="Sakkal Majalla" w:eastAsia="Times New Roman" w:hAnsi="Sakkal Majalla" w:cs="Traditional Arabic"/>
          <w:sz w:val="28"/>
          <w:szCs w:val="28"/>
          <w:lang w:bidi="ar-JO"/>
        </w:rPr>
        <w:t>.</w:t>
      </w:r>
      <w:r w:rsidR="00ED04A0" w:rsidRPr="0095142E">
        <w:rPr>
          <w:rFonts w:ascii="Sakkal Majalla" w:eastAsia="Times New Roman" w:hAnsi="Sakkal Majalla" w:cs="Traditional Arabic"/>
          <w:sz w:val="28"/>
          <w:szCs w:val="28"/>
          <w:rtl/>
          <w:lang w:bidi="ar-JO"/>
        </w:rPr>
        <w:t xml:space="preserve"> </w:t>
      </w:r>
    </w:p>
    <w:p w14:paraId="4C724441" w14:textId="77777777" w:rsidR="0098608B" w:rsidRPr="0095142E" w:rsidRDefault="0098608B" w:rsidP="0098608B">
      <w:pPr>
        <w:spacing w:after="160" w:line="259" w:lineRule="auto"/>
        <w:rPr>
          <w:rFonts w:ascii="Sakkal Majalla" w:eastAsia="Calibri" w:hAnsi="Sakkal Majalla" w:cs="Traditional Arabic"/>
          <w:b/>
          <w:bCs/>
          <w:sz w:val="32"/>
          <w:szCs w:val="32"/>
        </w:rPr>
      </w:pPr>
      <w:r w:rsidRPr="0095142E">
        <w:rPr>
          <w:rFonts w:ascii="Sakkal Majalla" w:eastAsia="Calibri" w:hAnsi="Sakkal Majalla" w:cs="Traditional Arabic"/>
          <w:b/>
          <w:bCs/>
          <w:sz w:val="32"/>
          <w:szCs w:val="32"/>
          <w:rtl/>
        </w:rPr>
        <w:t>3- تعريف الأمن السيبراني:</w:t>
      </w:r>
    </w:p>
    <w:p w14:paraId="56B14A2D" w14:textId="54516CFB" w:rsidR="0098608B" w:rsidRPr="0095142E" w:rsidRDefault="0098608B" w:rsidP="0098608B">
      <w:pPr>
        <w:spacing w:after="160" w:line="259" w:lineRule="auto"/>
        <w:ind w:firstLine="571"/>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لا شك أن هناك تعريفات كثيرة للأمن السيبراني، سنذكر أهم تلك التعريفات </w:t>
      </w:r>
      <w:r w:rsidR="00DB18F6" w:rsidRPr="0095142E">
        <w:rPr>
          <w:rFonts w:ascii="Sakkal Majalla" w:eastAsia="Calibri" w:hAnsi="Sakkal Majalla" w:cs="Traditional Arabic" w:hint="cs"/>
          <w:sz w:val="28"/>
          <w:szCs w:val="28"/>
          <w:rtl/>
        </w:rPr>
        <w:t>الحديثة؛</w:t>
      </w:r>
      <w:r w:rsidRPr="0095142E">
        <w:rPr>
          <w:rFonts w:ascii="Sakkal Majalla" w:eastAsia="Calibri" w:hAnsi="Sakkal Majalla" w:cs="Traditional Arabic"/>
          <w:sz w:val="28"/>
          <w:szCs w:val="28"/>
          <w:rtl/>
        </w:rPr>
        <w:t xml:space="preserve"> فبداية كلمة السيبراني تعني بلغة اللاتينية الفضاء.</w:t>
      </w:r>
    </w:p>
    <w:p w14:paraId="6A779502" w14:textId="77777777" w:rsidR="0098608B" w:rsidRPr="0095142E" w:rsidRDefault="0098608B" w:rsidP="0098608B">
      <w:pPr>
        <w:spacing w:after="160" w:line="259" w:lineRule="auto"/>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lastRenderedPageBreak/>
        <w:t>أ- تعريف الأمن لغوياً:</w:t>
      </w:r>
    </w:p>
    <w:p w14:paraId="089C66D0" w14:textId="2370B97E" w:rsidR="0098608B" w:rsidRPr="0095142E" w:rsidRDefault="0098608B" w:rsidP="006662C4">
      <w:pPr>
        <w:spacing w:after="160" w:line="259" w:lineRule="auto"/>
        <w:ind w:firstLine="571"/>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مكون من لفظين يعنيان "الأمن: وهو النقيض لكلمة الخوف، والأمن مصدر الفعل أمن أمناً وأماناً وأمنة: أي اطمئنان النفس وسكون القلب وزوال الخوف، ويقال: أمن من الشر، أي سلم منه. قال تعالى فعي كتابعه العزيز: </w:t>
      </w:r>
      <w:r w:rsidR="00D92606" w:rsidRPr="0095142E">
        <w:rPr>
          <w:rFonts w:ascii="Sakkal Majalla" w:eastAsia="Calibri" w:hAnsi="Sakkal Majalla" w:cs="Traditional Arabic"/>
          <w:sz w:val="28"/>
          <w:szCs w:val="28"/>
          <w:rtl/>
        </w:rPr>
        <w:t>و</w:t>
      </w:r>
      <w:r w:rsidRPr="0095142E">
        <w:rPr>
          <w:rFonts w:ascii="Sakkal Majalla" w:eastAsia="Calibri" w:hAnsi="Sakkal Majalla" w:cs="Traditional Arabic"/>
          <w:sz w:val="28"/>
          <w:szCs w:val="28"/>
          <w:rtl/>
        </w:rPr>
        <w:t>قَل إبراهيم رَب اجْعَلْ هَذَا بَلَداً آمِناً وَارْزقْ أَهْلَه مِنَ الثَّمَراتِ.</w:t>
      </w:r>
      <w:r w:rsidRPr="0095142E">
        <w:rPr>
          <w:rFonts w:ascii="Sakkal Majalla" w:hAnsi="Sakkal Majalla" w:cs="Traditional Arabic"/>
          <w:rtl/>
        </w:rPr>
        <w:t xml:space="preserve"> </w:t>
      </w:r>
      <w:r w:rsidR="006662C4" w:rsidRPr="0095142E">
        <w:rPr>
          <w:rFonts w:ascii="Sakkal Majalla" w:eastAsia="Calibri" w:hAnsi="Sakkal Majalla" w:cs="Traditional Arabic"/>
          <w:b/>
          <w:bCs/>
          <w:sz w:val="24"/>
          <w:szCs w:val="24"/>
          <w:rtl/>
        </w:rPr>
        <w:t>(</w:t>
      </w:r>
      <w:r w:rsidRPr="0095142E">
        <w:rPr>
          <w:rFonts w:ascii="Sakkal Majalla" w:eastAsia="Calibri" w:hAnsi="Sakkal Majalla" w:cs="Traditional Arabic"/>
          <w:b/>
          <w:bCs/>
          <w:sz w:val="24"/>
          <w:szCs w:val="24"/>
          <w:rtl/>
        </w:rPr>
        <w:t>البقرة</w:t>
      </w:r>
      <w:r w:rsidR="006662C4" w:rsidRPr="0095142E">
        <w:rPr>
          <w:rFonts w:ascii="Sakkal Majalla" w:eastAsia="Calibri" w:hAnsi="Sakkal Majalla" w:cs="Traditional Arabic"/>
          <w:b/>
          <w:bCs/>
          <w:sz w:val="24"/>
          <w:szCs w:val="24"/>
          <w:rtl/>
        </w:rPr>
        <w:t>: 126)</w:t>
      </w:r>
    </w:p>
    <w:p w14:paraId="7321016A" w14:textId="4686261B" w:rsidR="0098608B" w:rsidRPr="0095142E" w:rsidRDefault="0098608B" w:rsidP="0098608B">
      <w:pPr>
        <w:spacing w:after="160" w:line="259" w:lineRule="auto"/>
        <w:ind w:firstLine="571"/>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ويعرفه الاتحاد الدولي للاتصالات بأنه: "مجموعة من المهمات، مثل تجميع وسائل وسياسات وإجراءات أمنية ومبادئ توجيهية، ومقاربات لإدارة المخاطر، وتدريبات وممارسات وتقنيات تستخدم لحماية البيئة السيبرانية والمؤسسات والمستخدمين".  </w:t>
      </w:r>
      <w:r w:rsidRPr="0095142E">
        <w:rPr>
          <w:rFonts w:ascii="Sakkal Majalla" w:eastAsia="Calibri" w:hAnsi="Sakkal Majalla" w:cs="Traditional Arabic"/>
          <w:b/>
          <w:bCs/>
          <w:sz w:val="24"/>
          <w:szCs w:val="24"/>
          <w:rtl/>
        </w:rPr>
        <w:t>(خليل، 2012، 38)</w:t>
      </w:r>
    </w:p>
    <w:p w14:paraId="54404721" w14:textId="77777777" w:rsidR="0098608B" w:rsidRPr="0095142E" w:rsidRDefault="009147DD" w:rsidP="0098608B">
      <w:pPr>
        <w:spacing w:after="160" w:line="259" w:lineRule="auto"/>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ب</w:t>
      </w:r>
      <w:r w:rsidR="00D92606" w:rsidRPr="0095142E">
        <w:rPr>
          <w:rFonts w:ascii="Sakkal Majalla" w:eastAsia="Calibri" w:hAnsi="Sakkal Majalla" w:cs="Traditional Arabic"/>
          <w:b/>
          <w:bCs/>
          <w:sz w:val="28"/>
          <w:szCs w:val="28"/>
          <w:rtl/>
        </w:rPr>
        <w:t xml:space="preserve">- </w:t>
      </w:r>
      <w:r w:rsidR="0098608B" w:rsidRPr="0095142E">
        <w:rPr>
          <w:rFonts w:ascii="Sakkal Majalla" w:eastAsia="Calibri" w:hAnsi="Sakkal Majalla" w:cs="Traditional Arabic"/>
          <w:b/>
          <w:bCs/>
          <w:sz w:val="28"/>
          <w:szCs w:val="28"/>
          <w:rtl/>
        </w:rPr>
        <w:t>السيبرانية في الاصطلاح:</w:t>
      </w:r>
    </w:p>
    <w:p w14:paraId="40F58E23" w14:textId="3E416BAF" w:rsidR="0098608B" w:rsidRPr="0095142E" w:rsidRDefault="0098608B" w:rsidP="00B5324F">
      <w:pPr>
        <w:spacing w:after="160" w:line="259" w:lineRule="auto"/>
        <w:ind w:firstLine="571"/>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تعددت التعاريف التي تناولت مصطلح السيبرانية كل حسب الزاوية التي نظر إليها منها، إلا أنها اشتركت في مضمون واحد متقارب في المعنى وهو "استهداف مواقع إلكترونية من خلال وسائل إلكترونية أخرى"، </w:t>
      </w:r>
      <w:r w:rsidR="00290E02" w:rsidRPr="0095142E">
        <w:rPr>
          <w:rFonts w:ascii="Sakkal Majalla" w:eastAsia="Calibri" w:hAnsi="Sakkal Majalla" w:cs="Traditional Arabic"/>
          <w:sz w:val="28"/>
          <w:szCs w:val="28"/>
          <w:rtl/>
        </w:rPr>
        <w:t>وهي</w:t>
      </w:r>
      <w:r w:rsidRPr="0095142E">
        <w:rPr>
          <w:rFonts w:ascii="Sakkal Majalla" w:eastAsia="Calibri" w:hAnsi="Sakkal Majalla" w:cs="Traditional Arabic"/>
          <w:sz w:val="28"/>
          <w:szCs w:val="28"/>
          <w:rtl/>
        </w:rPr>
        <w:t xml:space="preserve"> مجموعة من الممارسات التي ترمى إلى حماية الأنظمة والشبكات والبرامج من الهجمات الرقمية أياً كان نوعها، وهذه الممارسات متنوعة إلى تدابير احتياطية استباقية قلب وقوع الخلل، وعلاجية بعد وقلوع الخلل. </w:t>
      </w:r>
      <w:r w:rsidRPr="0095142E">
        <w:rPr>
          <w:rFonts w:ascii="Sakkal Majalla" w:eastAsia="Calibri" w:hAnsi="Sakkal Majalla" w:cs="Traditional Arabic"/>
          <w:b/>
          <w:bCs/>
          <w:sz w:val="24"/>
          <w:szCs w:val="24"/>
          <w:rtl/>
        </w:rPr>
        <w:t>(الطيار، 2020، 264)</w:t>
      </w:r>
    </w:p>
    <w:p w14:paraId="275AA3B1" w14:textId="77777777" w:rsidR="0098608B" w:rsidRPr="0095142E" w:rsidRDefault="0098608B" w:rsidP="00DB7BBE">
      <w:pPr>
        <w:spacing w:after="160" w:line="259" w:lineRule="auto"/>
        <w:ind w:firstLine="571"/>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ومفهوم الأمن السيبراني من المفاهيم التي لاقت اهتماماً كبيراً في الآونة الأخيرة نظراً لظهور تقنيات تكنولوجية جديدة، واستخدامها بشكل واقلع في كافة المنشآت، وقد عرف </w:t>
      </w:r>
      <w:r w:rsidRPr="0095142E">
        <w:rPr>
          <w:rFonts w:ascii="Sakkal Majalla" w:eastAsia="Calibri" w:hAnsi="Sakkal Majalla" w:cs="Traditional Arabic"/>
          <w:sz w:val="28"/>
          <w:szCs w:val="28"/>
        </w:rPr>
        <w:t>NIST</w:t>
      </w:r>
      <w:r w:rsidRPr="0095142E">
        <w:rPr>
          <w:rFonts w:ascii="Sakkal Majalla" w:eastAsia="Calibri" w:hAnsi="Sakkal Majalla" w:cs="Traditional Arabic"/>
          <w:sz w:val="28"/>
          <w:szCs w:val="28"/>
          <w:rtl/>
        </w:rPr>
        <w:t xml:space="preserve"> الأمن السيبراني بأنه حماية الأصول المعلوماتية التي تتم من خلال معالجتها وتخزينها ونقلها بواسطة أنظمة المعلومات المتداخلة بين الشريكات الناشئة.                                                  </w:t>
      </w:r>
      <w:r w:rsidR="00ED04A0" w:rsidRPr="0095142E">
        <w:rPr>
          <w:rFonts w:ascii="Sakkal Majalla" w:eastAsia="Calibri" w:hAnsi="Sakkal Majalla" w:cs="Traditional Arabic"/>
          <w:sz w:val="28"/>
          <w:szCs w:val="28"/>
          <w:rtl/>
          <w:lang w:bidi="ar-EG"/>
        </w:rPr>
        <w:t xml:space="preserve">         </w:t>
      </w:r>
      <w:r w:rsidRPr="0095142E">
        <w:rPr>
          <w:rFonts w:ascii="Sakkal Majalla" w:eastAsia="Calibri" w:hAnsi="Sakkal Majalla" w:cs="Traditional Arabic"/>
          <w:sz w:val="28"/>
          <w:szCs w:val="28"/>
          <w:rtl/>
        </w:rPr>
        <w:t xml:space="preserve">         </w:t>
      </w:r>
      <w:r w:rsidRPr="0095142E">
        <w:rPr>
          <w:rFonts w:ascii="Sakkal Majalla" w:eastAsia="Calibri" w:hAnsi="Sakkal Majalla" w:cs="Traditional Arabic"/>
          <w:b/>
          <w:bCs/>
          <w:sz w:val="24"/>
          <w:szCs w:val="24"/>
          <w:rtl/>
        </w:rPr>
        <w:t xml:space="preserve"> (</w:t>
      </w:r>
      <w:r w:rsidRPr="0095142E">
        <w:rPr>
          <w:rFonts w:ascii="Sakkal Majalla" w:eastAsia="Calibri" w:hAnsi="Sakkal Majalla" w:cs="Traditional Arabic"/>
          <w:b/>
          <w:bCs/>
          <w:sz w:val="24"/>
          <w:szCs w:val="24"/>
        </w:rPr>
        <w:t>NIST, 2018</w:t>
      </w:r>
      <w:r w:rsidRPr="0095142E">
        <w:rPr>
          <w:rFonts w:ascii="Sakkal Majalla" w:eastAsia="Calibri" w:hAnsi="Sakkal Majalla" w:cs="Traditional Arabic"/>
          <w:b/>
          <w:bCs/>
          <w:sz w:val="24"/>
          <w:szCs w:val="24"/>
          <w:rtl/>
        </w:rPr>
        <w:t>)</w:t>
      </w:r>
    </w:p>
    <w:p w14:paraId="5B468202" w14:textId="77777777" w:rsidR="00830A0A" w:rsidRPr="0095142E" w:rsidRDefault="0098608B" w:rsidP="009B038B">
      <w:pPr>
        <w:spacing w:after="160" w:line="259" w:lineRule="auto"/>
        <w:ind w:firstLine="571"/>
        <w:jc w:val="both"/>
        <w:rPr>
          <w:rFonts w:ascii="Sakkal Majalla" w:eastAsia="Calibri" w:hAnsi="Sakkal Majalla" w:cs="Traditional Arabic"/>
          <w:sz w:val="28"/>
          <w:szCs w:val="28"/>
          <w:rtl/>
        </w:rPr>
      </w:pPr>
      <w:r w:rsidRPr="0095142E">
        <w:rPr>
          <w:rFonts w:ascii="Sakkal Majalla" w:eastAsia="Calibri" w:hAnsi="Sakkal Majalla" w:cs="Traditional Arabic"/>
          <w:sz w:val="28"/>
          <w:szCs w:val="28"/>
          <w:rtl/>
        </w:rPr>
        <w:t xml:space="preserve">وقلد عرفته الوكالة الفرنسية لأمن أنظمة الإعلام </w:t>
      </w:r>
      <w:r w:rsidRPr="0095142E">
        <w:rPr>
          <w:rFonts w:ascii="Sakkal Majalla" w:eastAsia="Calibri" w:hAnsi="Sakkal Majalla" w:cs="Traditional Arabic"/>
          <w:sz w:val="28"/>
          <w:szCs w:val="28"/>
        </w:rPr>
        <w:t>ANSSI</w:t>
      </w:r>
      <w:r w:rsidRPr="0095142E">
        <w:rPr>
          <w:rFonts w:ascii="Sakkal Majalla" w:eastAsia="Calibri" w:hAnsi="Sakkal Majalla" w:cs="Traditional Arabic"/>
          <w:sz w:val="28"/>
          <w:szCs w:val="28"/>
          <w:rtl/>
        </w:rPr>
        <w:t xml:space="preserve"> وهي وكالة مكلفة بالدفاع السيبراني الفرنسي، بأنه فضاء التواصل المشكل من خلال الربط البيني العالمي للمعدات المعالجة الآلية للمعطيات الرقمية، وأنه لا يقتصر ذلك فقط على شبكة الإنترنت، إنما يشمل شبكات عالمية وخاصة مثل  (</w:t>
      </w:r>
      <w:proofErr w:type="spellStart"/>
      <w:r w:rsidRPr="0095142E">
        <w:rPr>
          <w:rFonts w:ascii="Sakkal Majalla" w:eastAsia="Calibri" w:hAnsi="Sakkal Majalla" w:cs="Traditional Arabic"/>
          <w:sz w:val="28"/>
          <w:szCs w:val="28"/>
        </w:rPr>
        <w:t>Gps</w:t>
      </w:r>
      <w:proofErr w:type="spellEnd"/>
      <w:r w:rsidRPr="0095142E">
        <w:rPr>
          <w:rFonts w:ascii="Sakkal Majalla" w:eastAsia="Calibri" w:hAnsi="Sakkal Majalla" w:cs="Traditional Arabic"/>
          <w:sz w:val="28"/>
          <w:szCs w:val="28"/>
        </w:rPr>
        <w:t xml:space="preserve">/ </w:t>
      </w:r>
      <w:proofErr w:type="spellStart"/>
      <w:r w:rsidRPr="0095142E">
        <w:rPr>
          <w:rFonts w:ascii="Sakkal Majalla" w:eastAsia="Calibri" w:hAnsi="Sakkal Majalla" w:cs="Traditional Arabic"/>
          <w:sz w:val="28"/>
          <w:szCs w:val="28"/>
        </w:rPr>
        <w:t>AcARs</w:t>
      </w:r>
      <w:proofErr w:type="spellEnd"/>
      <w:r w:rsidRPr="0095142E">
        <w:rPr>
          <w:rFonts w:ascii="Sakkal Majalla" w:eastAsia="Calibri" w:hAnsi="Sakkal Majalla" w:cs="Traditional Arabic"/>
          <w:sz w:val="28"/>
          <w:szCs w:val="28"/>
        </w:rPr>
        <w:t xml:space="preserve"> /  swift/ </w:t>
      </w:r>
      <w:proofErr w:type="spellStart"/>
      <w:r w:rsidRPr="0095142E">
        <w:rPr>
          <w:rFonts w:ascii="Sakkal Majalla" w:eastAsia="Calibri" w:hAnsi="Sakkal Majalla" w:cs="Traditional Arabic"/>
          <w:sz w:val="28"/>
          <w:szCs w:val="28"/>
        </w:rPr>
        <w:t>psth</w:t>
      </w:r>
      <w:proofErr w:type="spellEnd"/>
      <w:r w:rsidRPr="0095142E">
        <w:rPr>
          <w:rFonts w:ascii="Sakkal Majalla" w:eastAsia="Calibri" w:hAnsi="Sakkal Majalla" w:cs="Traditional Arabic"/>
          <w:sz w:val="28"/>
          <w:szCs w:val="28"/>
          <w:rtl/>
        </w:rPr>
        <w:t xml:space="preserve">) </w:t>
      </w:r>
      <w:r w:rsidRPr="0095142E">
        <w:rPr>
          <w:rFonts w:ascii="Sakkal Majalla" w:eastAsia="Calibri" w:hAnsi="Sakkal Majalla" w:cs="Traditional Arabic"/>
          <w:b/>
          <w:bCs/>
          <w:sz w:val="24"/>
          <w:szCs w:val="24"/>
          <w:rtl/>
        </w:rPr>
        <w:t>(تغريد صفاء وآخرون، 2020،194</w:t>
      </w:r>
      <w:r w:rsidR="00FC61FA" w:rsidRPr="0095142E">
        <w:rPr>
          <w:rFonts w:ascii="Sakkal Majalla" w:eastAsia="Calibri" w:hAnsi="Sakkal Majalla" w:cs="Traditional Arabic"/>
          <w:b/>
          <w:bCs/>
          <w:sz w:val="24"/>
          <w:szCs w:val="24"/>
          <w:rtl/>
        </w:rPr>
        <w:t>)</w:t>
      </w:r>
      <w:r w:rsidRPr="0095142E">
        <w:rPr>
          <w:rFonts w:ascii="Sakkal Majalla" w:eastAsia="Calibri" w:hAnsi="Sakkal Majalla" w:cs="Traditional Arabic"/>
          <w:sz w:val="28"/>
          <w:szCs w:val="28"/>
          <w:rtl/>
        </w:rPr>
        <w:t xml:space="preserve">، وعرفه الكابتان </w:t>
      </w:r>
      <w:r w:rsidRPr="0095142E">
        <w:rPr>
          <w:rFonts w:ascii="Sakkal Majalla" w:eastAsia="Calibri" w:hAnsi="Sakkal Majalla" w:cs="Traditional Arabic"/>
          <w:sz w:val="28"/>
          <w:szCs w:val="28"/>
        </w:rPr>
        <w:t xml:space="preserve">Lento </w:t>
      </w:r>
      <w:proofErr w:type="spellStart"/>
      <w:r w:rsidRPr="0095142E">
        <w:rPr>
          <w:rFonts w:ascii="Sakkal Majalla" w:eastAsia="Calibri" w:hAnsi="Sakkal Majalla" w:cs="Traditional Arabic"/>
          <w:sz w:val="28"/>
          <w:szCs w:val="28"/>
        </w:rPr>
        <w:t>Martti</w:t>
      </w:r>
      <w:proofErr w:type="spellEnd"/>
      <w:r w:rsidRPr="0095142E">
        <w:rPr>
          <w:rFonts w:ascii="Sakkal Majalla" w:eastAsia="Calibri" w:hAnsi="Sakkal Majalla" w:cs="Traditional Arabic"/>
          <w:sz w:val="28"/>
          <w:szCs w:val="28"/>
        </w:rPr>
        <w:t xml:space="preserve"> &amp; </w:t>
      </w:r>
      <w:proofErr w:type="spellStart"/>
      <w:r w:rsidRPr="0095142E">
        <w:rPr>
          <w:rFonts w:ascii="Sakkal Majalla" w:eastAsia="Calibri" w:hAnsi="Sakkal Majalla" w:cs="Traditional Arabic"/>
          <w:sz w:val="28"/>
          <w:szCs w:val="28"/>
        </w:rPr>
        <w:t>Nettaanmaki</w:t>
      </w:r>
      <w:proofErr w:type="spellEnd"/>
      <w:r w:rsidRPr="0095142E">
        <w:rPr>
          <w:rFonts w:ascii="Sakkal Majalla" w:eastAsia="Calibri" w:hAnsi="Sakkal Majalla" w:cs="Traditional Arabic"/>
          <w:sz w:val="28"/>
          <w:szCs w:val="28"/>
        </w:rPr>
        <w:t xml:space="preserve"> </w:t>
      </w:r>
      <w:proofErr w:type="spellStart"/>
      <w:r w:rsidRPr="0095142E">
        <w:rPr>
          <w:rFonts w:ascii="Sakkal Majalla" w:eastAsia="Calibri" w:hAnsi="Sakkal Majalla" w:cs="Traditional Arabic"/>
          <w:sz w:val="28"/>
          <w:szCs w:val="28"/>
        </w:rPr>
        <w:t>Pekka</w:t>
      </w:r>
      <w:proofErr w:type="spellEnd"/>
      <w:r w:rsidRPr="0095142E">
        <w:rPr>
          <w:rFonts w:ascii="Sakkal Majalla" w:eastAsia="Calibri" w:hAnsi="Sakkal Majalla" w:cs="Traditional Arabic"/>
          <w:sz w:val="28"/>
          <w:szCs w:val="28"/>
          <w:rtl/>
        </w:rPr>
        <w:t xml:space="preserve">  فعي كتابهما </w:t>
      </w:r>
      <w:r w:rsidRPr="0095142E">
        <w:rPr>
          <w:rFonts w:ascii="Sakkal Majalla" w:eastAsia="Calibri" w:hAnsi="Sakkal Majalla" w:cs="Traditional Arabic"/>
          <w:sz w:val="28"/>
          <w:szCs w:val="28"/>
        </w:rPr>
        <w:t>Automation and technology, Analytics: security  cyber</w:t>
      </w:r>
      <w:r w:rsidRPr="0095142E">
        <w:rPr>
          <w:rFonts w:ascii="Sakkal Majalla" w:eastAsia="Calibri" w:hAnsi="Sakkal Majalla" w:cs="Traditional Arabic"/>
          <w:sz w:val="28"/>
          <w:szCs w:val="28"/>
          <w:rtl/>
        </w:rPr>
        <w:t xml:space="preserve">  بأنه مجموعة من الإجراءات التي تتخذ في الدفاع ضد الهجمات السيبرانية، وعواقبها، وتنفيذ التدابير المضادة المطلوبة</w:t>
      </w:r>
      <w:r w:rsidR="00564116" w:rsidRPr="0095142E">
        <w:rPr>
          <w:rFonts w:ascii="Sakkal Majalla" w:eastAsia="Calibri" w:hAnsi="Sakkal Majalla" w:cs="Traditional Arabic"/>
          <w:b/>
          <w:bCs/>
          <w:sz w:val="24"/>
          <w:szCs w:val="24"/>
          <w:rtl/>
        </w:rPr>
        <w:t xml:space="preserve"> </w:t>
      </w:r>
      <w:r w:rsidRPr="0095142E">
        <w:rPr>
          <w:rFonts w:ascii="Sakkal Majalla" w:eastAsia="Calibri" w:hAnsi="Sakkal Majalla" w:cs="Traditional Arabic"/>
          <w:b/>
          <w:bCs/>
          <w:sz w:val="24"/>
          <w:szCs w:val="24"/>
          <w:rtl/>
        </w:rPr>
        <w:t>(الشمري، 2020، 227)</w:t>
      </w:r>
      <w:r w:rsidRPr="0095142E">
        <w:rPr>
          <w:rFonts w:ascii="Sakkal Majalla" w:eastAsia="Calibri" w:hAnsi="Sakkal Majalla" w:cs="Traditional Arabic"/>
          <w:sz w:val="28"/>
          <w:szCs w:val="28"/>
          <w:rtl/>
        </w:rPr>
        <w:t xml:space="preserve">. وفي تكوين رؤي حول كيفية تحسين وحوكمة أمن معلومات المنشأة وجهود إدارة المخاطر.  </w:t>
      </w:r>
      <w:r w:rsidR="00564116" w:rsidRPr="0095142E">
        <w:rPr>
          <w:rFonts w:ascii="Sakkal Majalla" w:eastAsia="Calibri" w:hAnsi="Sakkal Majalla" w:cs="Traditional Arabic"/>
          <w:sz w:val="28"/>
          <w:szCs w:val="28"/>
          <w:rtl/>
        </w:rPr>
        <w:t xml:space="preserve">                                           </w:t>
      </w:r>
      <w:r w:rsidR="00564116" w:rsidRPr="0095142E">
        <w:rPr>
          <w:rFonts w:ascii="Sakkal Majalla" w:eastAsia="Calibri" w:hAnsi="Sakkal Majalla" w:cs="Traditional Arabic"/>
          <w:b/>
          <w:bCs/>
          <w:sz w:val="24"/>
          <w:szCs w:val="24"/>
          <w:rtl/>
        </w:rPr>
        <w:t>(</w:t>
      </w:r>
      <w:r w:rsidRPr="0095142E">
        <w:rPr>
          <w:rFonts w:ascii="Sakkal Majalla" w:eastAsia="Calibri" w:hAnsi="Sakkal Majalla" w:cs="Traditional Arabic"/>
          <w:b/>
          <w:bCs/>
          <w:sz w:val="24"/>
          <w:szCs w:val="24"/>
        </w:rPr>
        <w:t xml:space="preserve">Ramirez, M, </w:t>
      </w:r>
      <w:proofErr w:type="spellStart"/>
      <w:r w:rsidRPr="0095142E">
        <w:rPr>
          <w:rFonts w:ascii="Sakkal Majalla" w:eastAsia="Calibri" w:hAnsi="Sakkal Majalla" w:cs="Traditional Arabic"/>
          <w:b/>
          <w:bCs/>
          <w:sz w:val="24"/>
          <w:szCs w:val="24"/>
        </w:rPr>
        <w:t>Ariza</w:t>
      </w:r>
      <w:proofErr w:type="spellEnd"/>
      <w:r w:rsidRPr="0095142E">
        <w:rPr>
          <w:rFonts w:ascii="Sakkal Majalla" w:eastAsia="Calibri" w:hAnsi="Sakkal Majalla" w:cs="Traditional Arabic"/>
          <w:b/>
          <w:bCs/>
          <w:sz w:val="24"/>
          <w:szCs w:val="24"/>
        </w:rPr>
        <w:t>, 2022</w:t>
      </w:r>
      <w:r w:rsidRPr="0095142E">
        <w:rPr>
          <w:rFonts w:ascii="Sakkal Majalla" w:eastAsia="Calibri" w:hAnsi="Sakkal Majalla" w:cs="Traditional Arabic"/>
          <w:b/>
          <w:bCs/>
          <w:sz w:val="24"/>
          <w:szCs w:val="24"/>
          <w:rtl/>
        </w:rPr>
        <w:t>)</w:t>
      </w:r>
    </w:p>
    <w:p w14:paraId="016741B4" w14:textId="03110BD2" w:rsidR="00D543D6" w:rsidRPr="0095142E" w:rsidRDefault="00EB20B0" w:rsidP="00D543D6">
      <w:pPr>
        <w:spacing w:before="240" w:after="160" w:line="259" w:lineRule="auto"/>
        <w:rPr>
          <w:rFonts w:ascii="Sakkal Majalla" w:eastAsia="Calibri" w:hAnsi="Sakkal Majalla" w:cs="Traditional Arabic"/>
          <w:b/>
          <w:bCs/>
          <w:sz w:val="32"/>
          <w:szCs w:val="32"/>
          <w:u w:val="single"/>
          <w:rtl/>
          <w:lang w:bidi="ar-EG"/>
        </w:rPr>
      </w:pPr>
      <w:r>
        <w:rPr>
          <w:rFonts w:ascii="Sakkal Majalla" w:eastAsia="Calibri" w:hAnsi="Sakkal Majalla" w:cs="Traditional Arabic" w:hint="cs"/>
          <w:b/>
          <w:bCs/>
          <w:sz w:val="32"/>
          <w:szCs w:val="32"/>
          <w:u w:val="single"/>
          <w:rtl/>
          <w:lang w:bidi="ar-EG"/>
        </w:rPr>
        <w:t>6/1</w:t>
      </w:r>
      <w:r w:rsidR="00D543D6" w:rsidRPr="0095142E">
        <w:rPr>
          <w:rFonts w:ascii="Sakkal Majalla" w:eastAsia="Calibri" w:hAnsi="Sakkal Majalla" w:cs="Traditional Arabic"/>
          <w:b/>
          <w:bCs/>
          <w:sz w:val="32"/>
          <w:szCs w:val="32"/>
          <w:u w:val="single"/>
          <w:rtl/>
          <w:lang w:bidi="ar-EG"/>
        </w:rPr>
        <w:t xml:space="preserve"> أبعاد تطبيق الدراسة. </w:t>
      </w:r>
    </w:p>
    <w:p w14:paraId="7150430C" w14:textId="77777777" w:rsidR="00D543D6" w:rsidRPr="0095142E" w:rsidRDefault="00D543D6" w:rsidP="00D543D6">
      <w:pPr>
        <w:spacing w:after="160" w:line="259" w:lineRule="auto"/>
        <w:rPr>
          <w:rFonts w:ascii="Sakkal Majalla" w:eastAsia="Calibri" w:hAnsi="Sakkal Majalla" w:cs="Traditional Arabic"/>
          <w:sz w:val="28"/>
          <w:szCs w:val="28"/>
          <w:rtl/>
        </w:rPr>
      </w:pPr>
      <w:r w:rsidRPr="0095142E">
        <w:rPr>
          <w:rFonts w:ascii="Sakkal Majalla" w:eastAsia="Calibri" w:hAnsi="Sakkal Majalla" w:cs="Traditional Arabic"/>
          <w:sz w:val="28"/>
          <w:szCs w:val="28"/>
          <w:rtl/>
        </w:rPr>
        <w:t>البعد المكاني والبعد الزماني لتطبيق الدراسة:</w:t>
      </w:r>
    </w:p>
    <w:p w14:paraId="2F290717" w14:textId="77777777" w:rsidR="00D543D6" w:rsidRPr="0095142E" w:rsidRDefault="00D543D6" w:rsidP="00D543D6">
      <w:pPr>
        <w:spacing w:after="160" w:line="259" w:lineRule="auto"/>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lastRenderedPageBreak/>
        <w:t>1- البعد المكاني:</w:t>
      </w:r>
    </w:p>
    <w:p w14:paraId="5401D9BE" w14:textId="77777777" w:rsidR="00D543D6" w:rsidRPr="0095142E" w:rsidRDefault="00D543D6" w:rsidP="00DB18F6">
      <w:pPr>
        <w:spacing w:after="160" w:line="259" w:lineRule="auto"/>
        <w:ind w:firstLine="720"/>
        <w:rPr>
          <w:rFonts w:ascii="Sakkal Majalla" w:eastAsia="Calibri" w:hAnsi="Sakkal Majalla" w:cs="Traditional Arabic"/>
          <w:b/>
          <w:bCs/>
          <w:sz w:val="28"/>
          <w:szCs w:val="28"/>
          <w:u w:val="single"/>
          <w:rtl/>
        </w:rPr>
      </w:pPr>
      <w:r w:rsidRPr="0095142E">
        <w:rPr>
          <w:rFonts w:ascii="Sakkal Majalla" w:eastAsia="Calibri" w:hAnsi="Sakkal Majalla" w:cs="Traditional Arabic"/>
          <w:sz w:val="28"/>
          <w:szCs w:val="28"/>
          <w:rtl/>
        </w:rPr>
        <w:t>تُطبق الدراسة على عينة من العاملين من شركتين متخصصتين في الأمن السيبراني في الرياض، وهما: شركة الضوابط المتقدمة لتقنية المعلومات وشركة المتغير الأمني الذكي.</w:t>
      </w:r>
    </w:p>
    <w:p w14:paraId="660B2670" w14:textId="77777777" w:rsidR="00D543D6" w:rsidRPr="0095142E" w:rsidRDefault="00D543D6" w:rsidP="00D543D6">
      <w:pPr>
        <w:spacing w:after="160" w:line="259" w:lineRule="auto"/>
        <w:rPr>
          <w:rFonts w:ascii="Sakkal Majalla" w:eastAsia="Calibri" w:hAnsi="Sakkal Majalla" w:cs="Traditional Arabic"/>
          <w:b/>
          <w:bCs/>
          <w:sz w:val="28"/>
          <w:szCs w:val="28"/>
          <w:rtl/>
        </w:rPr>
      </w:pPr>
      <w:r w:rsidRPr="0095142E">
        <w:rPr>
          <w:rFonts w:ascii="Sakkal Majalla" w:eastAsia="Calibri" w:hAnsi="Sakkal Majalla" w:cs="Traditional Arabic"/>
          <w:b/>
          <w:bCs/>
          <w:sz w:val="28"/>
          <w:szCs w:val="28"/>
          <w:rtl/>
        </w:rPr>
        <w:t>2- البعد الزماني:</w:t>
      </w:r>
    </w:p>
    <w:p w14:paraId="54CE7D6A" w14:textId="191977B2" w:rsidR="00D543D6" w:rsidRPr="0095142E" w:rsidRDefault="00D543D6" w:rsidP="00DB18F6">
      <w:pPr>
        <w:spacing w:after="160" w:line="259" w:lineRule="auto"/>
        <w:ind w:firstLine="720"/>
        <w:rPr>
          <w:rFonts w:ascii="Sakkal Majalla" w:hAnsi="Sakkal Majalla" w:cs="Traditional Arabic"/>
          <w:sz w:val="28"/>
          <w:szCs w:val="28"/>
          <w:rtl/>
          <w:lang w:bidi="ar-EG"/>
        </w:rPr>
      </w:pPr>
      <w:r w:rsidRPr="0095142E">
        <w:rPr>
          <w:rFonts w:ascii="Sakkal Majalla" w:hAnsi="Sakkal Majalla" w:cs="Traditional Arabic"/>
          <w:sz w:val="28"/>
          <w:szCs w:val="28"/>
          <w:rtl/>
          <w:lang w:bidi="ar-EG"/>
        </w:rPr>
        <w:t xml:space="preserve">وهي </w:t>
      </w:r>
      <w:r w:rsidRPr="0095142E">
        <w:rPr>
          <w:rFonts w:ascii="Sakkal Majalla" w:eastAsia="Calibri" w:hAnsi="Sakkal Majalla" w:cs="Traditional Arabic"/>
          <w:sz w:val="28"/>
          <w:szCs w:val="28"/>
          <w:rtl/>
        </w:rPr>
        <w:t>الفترة</w:t>
      </w:r>
      <w:r w:rsidRPr="0095142E">
        <w:rPr>
          <w:rFonts w:ascii="Sakkal Majalla" w:hAnsi="Sakkal Majalla" w:cs="Traditional Arabic"/>
          <w:sz w:val="28"/>
          <w:szCs w:val="28"/>
          <w:rtl/>
          <w:lang w:bidi="ar-EG"/>
        </w:rPr>
        <w:t xml:space="preserve"> التي سوف يتم فيها أجراء الدراسة الميدانية بشقيها النظري والتطبيقي.</w:t>
      </w:r>
    </w:p>
    <w:p w14:paraId="10AE2679" w14:textId="289EAE8E" w:rsidR="00D543D6" w:rsidRPr="00EB20B0" w:rsidRDefault="00EB20B0" w:rsidP="00D543D6">
      <w:pPr>
        <w:spacing w:after="160" w:line="259" w:lineRule="auto"/>
        <w:jc w:val="both"/>
        <w:rPr>
          <w:rFonts w:ascii="Sakkal Majalla" w:eastAsia="Calibri" w:hAnsi="Sakkal Majalla" w:cs="Traditional Arabic"/>
          <w:b/>
          <w:bCs/>
          <w:sz w:val="32"/>
          <w:szCs w:val="32"/>
          <w:u w:val="single"/>
          <w:rtl/>
          <w:lang w:bidi="ar-EG"/>
        </w:rPr>
      </w:pPr>
      <w:r w:rsidRPr="00EB20B0">
        <w:rPr>
          <w:rFonts w:ascii="Sakkal Majalla" w:eastAsia="Calibri" w:hAnsi="Sakkal Majalla" w:cs="Traditional Arabic" w:hint="cs"/>
          <w:sz w:val="32"/>
          <w:szCs w:val="32"/>
          <w:u w:val="single"/>
          <w:rtl/>
          <w:lang w:bidi="ar-EG"/>
        </w:rPr>
        <w:t>7/1</w:t>
      </w:r>
      <w:r w:rsidR="00D543D6" w:rsidRPr="00EB20B0">
        <w:rPr>
          <w:rFonts w:ascii="Sakkal Majalla" w:eastAsia="Calibri" w:hAnsi="Sakkal Majalla" w:cs="Traditional Arabic"/>
          <w:b/>
          <w:bCs/>
          <w:sz w:val="32"/>
          <w:szCs w:val="32"/>
          <w:u w:val="single"/>
          <w:rtl/>
          <w:lang w:bidi="ar-EG"/>
        </w:rPr>
        <w:t xml:space="preserve"> الإجراءات المنهجية للدراسة.</w:t>
      </w:r>
    </w:p>
    <w:p w14:paraId="0406B711" w14:textId="77777777" w:rsidR="00D543D6" w:rsidRPr="0095142E" w:rsidRDefault="00D543D6" w:rsidP="00D543D6">
      <w:pPr>
        <w:spacing w:after="160" w:line="259" w:lineRule="auto"/>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المنهجية المستخدمة في الدراسة</w:t>
      </w:r>
    </w:p>
    <w:p w14:paraId="10A9C91E" w14:textId="77777777" w:rsidR="00D543D6" w:rsidRPr="0095142E" w:rsidRDefault="00D543D6" w:rsidP="00DB18F6">
      <w:pPr>
        <w:ind w:firstLine="720"/>
        <w:jc w:val="both"/>
        <w:rPr>
          <w:rFonts w:ascii="Sakkal Majalla" w:eastAsia="Calibri" w:hAnsi="Sakkal Majalla" w:cs="Traditional Arabic"/>
          <w:sz w:val="28"/>
          <w:szCs w:val="28"/>
          <w:rtl/>
        </w:rPr>
      </w:pPr>
      <w:r w:rsidRPr="0095142E">
        <w:rPr>
          <w:rFonts w:ascii="Sakkal Majalla" w:eastAsia="Calibri" w:hAnsi="Sakkal Majalla" w:cs="Traditional Arabic"/>
          <w:sz w:val="28"/>
          <w:szCs w:val="28"/>
          <w:rtl/>
        </w:rPr>
        <w:t>تعتمد هذه الدراسة على منهجية علمية متكاملة تهدف إلى تحليل العلاقة بين الحوكمة الفعالة واستدامة ونجاح شركات الأمن السيبراني الناشئة في المملكة العربية السعودية. وفي هذا الإطار، سيتم اتباع الإجراءات المنهجية التالية:</w:t>
      </w:r>
    </w:p>
    <w:p w14:paraId="5C953161" w14:textId="77777777" w:rsidR="00D543D6" w:rsidRPr="0095142E" w:rsidRDefault="00D543D6" w:rsidP="00D543D6">
      <w:pPr>
        <w:spacing w:after="160" w:line="259" w:lineRule="auto"/>
        <w:contextualSpacing/>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1- جمع البيانات:</w:t>
      </w:r>
    </w:p>
    <w:p w14:paraId="629439E4" w14:textId="77777777" w:rsidR="00D543D6" w:rsidRPr="0095142E" w:rsidRDefault="00D543D6" w:rsidP="00D543D6">
      <w:pPr>
        <w:spacing w:after="160" w:line="259" w:lineRule="auto"/>
        <w:contextualSpacing/>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أ- مجتمع الدراسة وعينتها:</w:t>
      </w:r>
    </w:p>
    <w:p w14:paraId="6B7DCFFE" w14:textId="77777777" w:rsidR="00D543D6" w:rsidRPr="0095142E" w:rsidRDefault="00D543D6" w:rsidP="00DB18F6">
      <w:pPr>
        <w:spacing w:before="100" w:beforeAutospacing="1" w:after="100" w:afterAutospacing="1" w:line="240" w:lineRule="auto"/>
        <w:ind w:firstLine="360"/>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يتكون مجتمع الدراسة من الشركات الناشئة العاملة في قطاع الأمن السيبراني في المملكة العربية السعودية. وتم اختيار عينة مكونة من شركتين وهما</w:t>
      </w:r>
      <w:r w:rsidRPr="0095142E">
        <w:rPr>
          <w:rFonts w:ascii="Sakkal Majalla" w:eastAsia="Times New Roman" w:hAnsi="Sakkal Majalla" w:cs="Traditional Arabic"/>
          <w:sz w:val="28"/>
          <w:szCs w:val="28"/>
        </w:rPr>
        <w:t>:</w:t>
      </w:r>
    </w:p>
    <w:p w14:paraId="54A14041" w14:textId="77777777" w:rsidR="00D543D6" w:rsidRPr="0095142E" w:rsidRDefault="00D543D6" w:rsidP="00D543D6">
      <w:pPr>
        <w:spacing w:before="100" w:beforeAutospacing="1" w:after="100" w:afterAutospacing="1" w:line="240" w:lineRule="auto"/>
        <w:ind w:left="360"/>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 شركة الضوابط المتقدمة لتقنية المعلومات</w:t>
      </w:r>
      <w:r w:rsidRPr="0095142E">
        <w:rPr>
          <w:rFonts w:ascii="Sakkal Majalla" w:eastAsia="Times New Roman" w:hAnsi="Sakkal Majalla" w:cs="Traditional Arabic"/>
          <w:sz w:val="28"/>
          <w:szCs w:val="28"/>
          <w:rtl/>
        </w:rPr>
        <w:t>.</w:t>
      </w:r>
    </w:p>
    <w:p w14:paraId="492AD68E" w14:textId="77777777" w:rsidR="00D543D6" w:rsidRPr="0095142E" w:rsidRDefault="00D543D6" w:rsidP="00D543D6">
      <w:pPr>
        <w:spacing w:before="100" w:beforeAutospacing="1" w:after="100" w:afterAutospacing="1" w:line="240" w:lineRule="auto"/>
        <w:ind w:left="360"/>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 شركة المتغير الأمني الذكي</w:t>
      </w:r>
      <w:r w:rsidRPr="0095142E">
        <w:rPr>
          <w:rFonts w:ascii="Sakkal Majalla" w:eastAsia="Times New Roman" w:hAnsi="Sakkal Majalla" w:cs="Traditional Arabic"/>
          <w:sz w:val="28"/>
          <w:szCs w:val="28"/>
          <w:rtl/>
        </w:rPr>
        <w:t>.</w:t>
      </w:r>
    </w:p>
    <w:p w14:paraId="0B75D05E" w14:textId="77777777" w:rsidR="00D543D6" w:rsidRPr="0095142E" w:rsidRDefault="00D543D6" w:rsidP="00D543D6">
      <w:pPr>
        <w:spacing w:after="160" w:line="259" w:lineRule="auto"/>
        <w:contextualSpacing/>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ب- عينة الدراسة:</w:t>
      </w:r>
    </w:p>
    <w:p w14:paraId="41C76444" w14:textId="77777777" w:rsidR="00D543D6" w:rsidRPr="0095142E" w:rsidRDefault="00D543D6" w:rsidP="00D543D6">
      <w:pPr>
        <w:spacing w:after="160" w:line="259"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وتم الاعتماد على أسلوب العينة القصدية نظرًا لارتباط شركات الأمن السيبراني الناشئة في المملكة العربية السعودية بموضوع البحث. </w:t>
      </w:r>
    </w:p>
    <w:p w14:paraId="195E4E6F" w14:textId="77777777" w:rsidR="00D543D6" w:rsidRPr="0095142E" w:rsidRDefault="00D543D6" w:rsidP="00D543D6">
      <w:pPr>
        <w:spacing w:after="160" w:line="259" w:lineRule="auto"/>
        <w:contextualSpacing/>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ج- معايير اختيار عينة الدراسة:</w:t>
      </w:r>
    </w:p>
    <w:p w14:paraId="51F3C7F9" w14:textId="77777777" w:rsidR="00D543D6" w:rsidRPr="0095142E" w:rsidRDefault="00D543D6" w:rsidP="00D543D6">
      <w:pPr>
        <w:numPr>
          <w:ilvl w:val="1"/>
          <w:numId w:val="2"/>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أن تكون الشركة شركة أمن سيبراني ناشئة.</w:t>
      </w:r>
    </w:p>
    <w:p w14:paraId="104B7885" w14:textId="77777777" w:rsidR="00D543D6" w:rsidRPr="0095142E" w:rsidRDefault="00D543D6" w:rsidP="00D543D6">
      <w:pPr>
        <w:numPr>
          <w:ilvl w:val="1"/>
          <w:numId w:val="2"/>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أن تكون الشركة مسجلة في المملكة العربية السعودية.</w:t>
      </w:r>
    </w:p>
    <w:p w14:paraId="3A5B50B9" w14:textId="77777777" w:rsidR="00D543D6" w:rsidRPr="0095142E" w:rsidRDefault="00D543D6" w:rsidP="00D543D6">
      <w:pPr>
        <w:numPr>
          <w:ilvl w:val="1"/>
          <w:numId w:val="2"/>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أن يكون لدى الشركة مشاريع منفذة او قائمة.</w:t>
      </w:r>
    </w:p>
    <w:p w14:paraId="5C348AD8" w14:textId="77777777" w:rsidR="00D543D6" w:rsidRPr="0095142E" w:rsidRDefault="00D543D6" w:rsidP="00D543D6">
      <w:pPr>
        <w:spacing w:after="160" w:line="259" w:lineRule="auto"/>
        <w:contextualSpacing/>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د- طرق جمع البيانات:</w:t>
      </w:r>
    </w:p>
    <w:p w14:paraId="66BF5ECD" w14:textId="77777777" w:rsidR="00D543D6" w:rsidRPr="0095142E" w:rsidRDefault="00D543D6" w:rsidP="00D543D6">
      <w:pPr>
        <w:spacing w:before="100" w:beforeAutospacing="1" w:after="100" w:afterAutospacing="1" w:line="240" w:lineRule="auto"/>
        <w:rPr>
          <w:rFonts w:ascii="Sakkal Majalla" w:eastAsia="Times New Roman" w:hAnsi="Sakkal Majalla" w:cs="Traditional Arabic"/>
          <w:b/>
          <w:bCs/>
          <w:sz w:val="28"/>
          <w:szCs w:val="28"/>
        </w:rPr>
      </w:pPr>
      <w:r w:rsidRPr="0095142E">
        <w:rPr>
          <w:rFonts w:ascii="Sakkal Majalla" w:eastAsia="Times New Roman" w:hAnsi="Sakkal Majalla" w:cs="Traditional Arabic"/>
          <w:b/>
          <w:bCs/>
          <w:sz w:val="28"/>
          <w:szCs w:val="28"/>
          <w:rtl/>
        </w:rPr>
        <w:lastRenderedPageBreak/>
        <w:t>سيتم جمع البيانات باستخدام الأدوات التالية</w:t>
      </w:r>
      <w:r w:rsidRPr="0095142E">
        <w:rPr>
          <w:rFonts w:ascii="Sakkal Majalla" w:eastAsia="Times New Roman" w:hAnsi="Sakkal Majalla" w:cs="Traditional Arabic"/>
          <w:b/>
          <w:bCs/>
          <w:sz w:val="28"/>
          <w:szCs w:val="28"/>
        </w:rPr>
        <w:t>:</w:t>
      </w:r>
    </w:p>
    <w:p w14:paraId="56A4D29C" w14:textId="6CDE8CF1" w:rsidR="00D543D6" w:rsidRPr="0095142E" w:rsidRDefault="00DB18F6" w:rsidP="00D543D6">
      <w:pPr>
        <w:pStyle w:val="ListParagraph"/>
        <w:numPr>
          <w:ilvl w:val="0"/>
          <w:numId w:val="16"/>
        </w:numPr>
        <w:bidi/>
        <w:spacing w:before="100" w:beforeAutospacing="1" w:after="100" w:afterAutospacing="1" w:line="240" w:lineRule="auto"/>
        <w:ind w:left="713"/>
        <w:jc w:val="both"/>
        <w:rPr>
          <w:rFonts w:ascii="Sakkal Majalla" w:eastAsia="Times New Roman" w:hAnsi="Sakkal Majalla" w:cs="Traditional Arabic"/>
          <w:sz w:val="28"/>
          <w:szCs w:val="28"/>
        </w:rPr>
      </w:pPr>
      <w:r w:rsidRPr="0095142E">
        <w:rPr>
          <w:rFonts w:ascii="Sakkal Majalla" w:eastAsia="Times New Roman" w:hAnsi="Sakkal Majalla" w:cs="Traditional Arabic" w:hint="cs"/>
          <w:b/>
          <w:bCs/>
          <w:sz w:val="28"/>
          <w:szCs w:val="28"/>
          <w:rtl/>
        </w:rPr>
        <w:t>الاستبيانات</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hint="cs"/>
          <w:sz w:val="28"/>
          <w:szCs w:val="28"/>
          <w:rtl/>
        </w:rPr>
        <w:t>توجيه</w:t>
      </w:r>
      <w:r w:rsidR="00D543D6" w:rsidRPr="0095142E">
        <w:rPr>
          <w:rFonts w:ascii="Sakkal Majalla" w:eastAsia="Times New Roman" w:hAnsi="Sakkal Majalla" w:cs="Traditional Arabic"/>
          <w:sz w:val="28"/>
          <w:szCs w:val="28"/>
          <w:rtl/>
        </w:rPr>
        <w:t xml:space="preserve"> استبيانات إلى المسؤولين والعاملين في الشركات الناشئة المستهدفة لقياس مدى تأثير الحوكمة الفعالة على نجاح واستدامة الشركات</w:t>
      </w:r>
      <w:r w:rsidR="00D543D6" w:rsidRPr="0095142E">
        <w:rPr>
          <w:rFonts w:ascii="Sakkal Majalla" w:eastAsia="Times New Roman" w:hAnsi="Sakkal Majalla" w:cs="Traditional Arabic"/>
          <w:sz w:val="28"/>
          <w:szCs w:val="28"/>
        </w:rPr>
        <w:t>.</w:t>
      </w:r>
    </w:p>
    <w:p w14:paraId="0C309958" w14:textId="77777777" w:rsidR="00D543D6" w:rsidRPr="0095142E" w:rsidRDefault="00D543D6" w:rsidP="00D543D6">
      <w:pPr>
        <w:pStyle w:val="ListParagraph"/>
        <w:numPr>
          <w:ilvl w:val="0"/>
          <w:numId w:val="16"/>
        </w:numPr>
        <w:bidi/>
        <w:spacing w:before="100" w:beforeAutospacing="1" w:after="100" w:afterAutospacing="1" w:line="240" w:lineRule="auto"/>
        <w:ind w:left="713"/>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المقابلات الشخصية</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إجراء مقابلات مع خبراء في مجال الأمن السيبراني والحوكمة للحصول على رؤى معمقة حول العوامل المؤثرة في نجاح الشركات الناشئة</w:t>
      </w:r>
      <w:r w:rsidRPr="0095142E">
        <w:rPr>
          <w:rFonts w:ascii="Sakkal Majalla" w:eastAsia="Times New Roman" w:hAnsi="Sakkal Majalla" w:cs="Traditional Arabic"/>
          <w:sz w:val="28"/>
          <w:szCs w:val="28"/>
        </w:rPr>
        <w:t>.</w:t>
      </w:r>
    </w:p>
    <w:p w14:paraId="3F77834F" w14:textId="77777777" w:rsidR="00D543D6" w:rsidRPr="0095142E" w:rsidRDefault="00D543D6" w:rsidP="00D543D6">
      <w:pPr>
        <w:pStyle w:val="ListParagraph"/>
        <w:numPr>
          <w:ilvl w:val="0"/>
          <w:numId w:val="16"/>
        </w:numPr>
        <w:bidi/>
        <w:spacing w:before="100" w:beforeAutospacing="1" w:after="100" w:afterAutospacing="1" w:line="240" w:lineRule="auto"/>
        <w:ind w:left="713"/>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تحليل الوثائق والتقارير</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مراجعة التقارير الرسمية والسياسات المتعلقة بحوكمة الشركات الناشئة والأمن السيبراني في المملكة</w:t>
      </w:r>
      <w:r w:rsidRPr="0095142E">
        <w:rPr>
          <w:rFonts w:ascii="Sakkal Majalla" w:eastAsia="Times New Roman" w:hAnsi="Sakkal Majalla" w:cs="Traditional Arabic"/>
          <w:sz w:val="28"/>
          <w:szCs w:val="28"/>
        </w:rPr>
        <w:t>.</w:t>
      </w:r>
    </w:p>
    <w:p w14:paraId="66F54C55" w14:textId="77777777" w:rsidR="00D543D6" w:rsidRPr="0095142E" w:rsidRDefault="00D543D6" w:rsidP="00D543D6">
      <w:pPr>
        <w:numPr>
          <w:ilvl w:val="0"/>
          <w:numId w:val="1"/>
        </w:numPr>
        <w:spacing w:after="160" w:line="259" w:lineRule="auto"/>
        <w:contextualSpacing/>
        <w:rPr>
          <w:rFonts w:ascii="Sakkal Majalla" w:eastAsia="Calibri" w:hAnsi="Sakkal Majalla" w:cs="Traditional Arabic"/>
          <w:b/>
          <w:bCs/>
          <w:sz w:val="32"/>
          <w:szCs w:val="32"/>
        </w:rPr>
      </w:pPr>
      <w:r w:rsidRPr="0095142E">
        <w:rPr>
          <w:rFonts w:ascii="Sakkal Majalla" w:eastAsia="Calibri" w:hAnsi="Sakkal Majalla" w:cs="Traditional Arabic"/>
          <w:b/>
          <w:bCs/>
          <w:sz w:val="28"/>
          <w:szCs w:val="28"/>
          <w:rtl/>
        </w:rPr>
        <w:t>تحليل البيانات:</w:t>
      </w:r>
    </w:p>
    <w:p w14:paraId="6B7E4287" w14:textId="27E26666" w:rsidR="00D543D6" w:rsidRPr="0095142E" w:rsidRDefault="00D543D6" w:rsidP="00D543D6">
      <w:p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سيتم تحليل البيانات باستخدام برامج التحليل </w:t>
      </w:r>
      <w:r w:rsidR="00DB18F6" w:rsidRPr="0095142E">
        <w:rPr>
          <w:rFonts w:ascii="Sakkal Majalla" w:eastAsia="Times New Roman" w:hAnsi="Sakkal Majalla" w:cs="Traditional Arabic" w:hint="cs"/>
          <w:sz w:val="28"/>
          <w:szCs w:val="28"/>
          <w:rtl/>
        </w:rPr>
        <w:t>ال إحصائي</w:t>
      </w:r>
      <w:r w:rsidR="00DB18F6" w:rsidRPr="0095142E">
        <w:rPr>
          <w:rFonts w:ascii="Sakkal Majalla" w:eastAsia="Times New Roman" w:hAnsi="Sakkal Majalla" w:cs="Traditional Arabic" w:hint="cs"/>
          <w:sz w:val="28"/>
          <w:szCs w:val="28"/>
        </w:rPr>
        <w:t>SPS</w:t>
      </w:r>
      <w:r w:rsidR="00DB18F6" w:rsidRPr="0095142E">
        <w:rPr>
          <w:rFonts w:ascii="Sakkal Majalla" w:eastAsia="Times New Roman" w:hAnsi="Sakkal Majalla" w:cs="Traditional Arabic"/>
          <w:sz w:val="28"/>
          <w:szCs w:val="28"/>
        </w:rPr>
        <w:t>S</w:t>
      </w:r>
      <w:r w:rsidR="00DB18F6" w:rsidRPr="0095142E">
        <w:rPr>
          <w:rFonts w:ascii="Sakkal Majalla" w:eastAsia="Times New Roman" w:hAnsi="Sakkal Majalla" w:cs="Traditional Arabic"/>
          <w:sz w:val="28"/>
          <w:szCs w:val="28"/>
          <w:rtl/>
        </w:rPr>
        <w:t>،</w:t>
      </w:r>
      <w:r w:rsidRPr="0095142E">
        <w:rPr>
          <w:rFonts w:ascii="Sakkal Majalla" w:eastAsia="Times New Roman" w:hAnsi="Sakkal Majalla" w:cs="Traditional Arabic"/>
          <w:sz w:val="28"/>
          <w:szCs w:val="28"/>
          <w:rtl/>
        </w:rPr>
        <w:t xml:space="preserve"> وذلك من خلال</w:t>
      </w:r>
      <w:r w:rsidRPr="0095142E">
        <w:rPr>
          <w:rFonts w:ascii="Sakkal Majalla" w:eastAsia="Times New Roman" w:hAnsi="Sakkal Majalla" w:cs="Traditional Arabic"/>
          <w:sz w:val="28"/>
          <w:szCs w:val="28"/>
        </w:rPr>
        <w:t>:</w:t>
      </w:r>
    </w:p>
    <w:p w14:paraId="65CB133A" w14:textId="77777777" w:rsidR="00D543D6" w:rsidRPr="0095142E" w:rsidRDefault="00D543D6" w:rsidP="00D543D6">
      <w:pPr>
        <w:numPr>
          <w:ilvl w:val="0"/>
          <w:numId w:val="17"/>
        </w:num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التحليل الوصفي</w:t>
      </w:r>
      <w:r w:rsidRPr="0095142E">
        <w:rPr>
          <w:rFonts w:ascii="Sakkal Majalla" w:eastAsia="Times New Roman" w:hAnsi="Sakkal Majalla" w:cs="Traditional Arabic"/>
          <w:sz w:val="28"/>
          <w:szCs w:val="28"/>
          <w:rtl/>
        </w:rPr>
        <w:t xml:space="preserve"> لعرض الخصائص الديموغرافية للعينة</w:t>
      </w:r>
      <w:r w:rsidRPr="0095142E">
        <w:rPr>
          <w:rFonts w:ascii="Sakkal Majalla" w:eastAsia="Times New Roman" w:hAnsi="Sakkal Majalla" w:cs="Traditional Arabic"/>
          <w:sz w:val="28"/>
          <w:szCs w:val="28"/>
        </w:rPr>
        <w:t>.</w:t>
      </w:r>
    </w:p>
    <w:p w14:paraId="3AAD7E59" w14:textId="77777777" w:rsidR="00D543D6" w:rsidRPr="0095142E" w:rsidRDefault="00D543D6" w:rsidP="00D543D6">
      <w:pPr>
        <w:numPr>
          <w:ilvl w:val="0"/>
          <w:numId w:val="17"/>
        </w:num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اختبارات الفرضيات</w:t>
      </w:r>
      <w:r w:rsidRPr="0095142E">
        <w:rPr>
          <w:rFonts w:ascii="Sakkal Majalla" w:eastAsia="Times New Roman" w:hAnsi="Sakkal Majalla" w:cs="Traditional Arabic"/>
          <w:sz w:val="28"/>
          <w:szCs w:val="28"/>
          <w:rtl/>
        </w:rPr>
        <w:t xml:space="preserve"> باستخدام </w:t>
      </w:r>
      <w:r w:rsidRPr="0095142E">
        <w:rPr>
          <w:rFonts w:ascii="Sakkal Majalla" w:eastAsia="Times New Roman" w:hAnsi="Sakkal Majalla" w:cs="Traditional Arabic"/>
          <w:b/>
          <w:bCs/>
          <w:sz w:val="28"/>
          <w:szCs w:val="28"/>
          <w:rtl/>
        </w:rPr>
        <w:t>التحليل العاملي</w:t>
      </w:r>
      <w:r w:rsidRPr="0095142E">
        <w:rPr>
          <w:rFonts w:ascii="Sakkal Majalla" w:eastAsia="Times New Roman" w:hAnsi="Sakkal Majalla" w:cs="Traditional Arabic"/>
          <w:sz w:val="28"/>
          <w:szCs w:val="28"/>
          <w:rtl/>
        </w:rPr>
        <w:t xml:space="preserve"> لقياس العلاقة بين الحوكمة الفعالة واستدامة ونجاح الشركات الناشئة</w:t>
      </w:r>
      <w:r w:rsidRPr="0095142E">
        <w:rPr>
          <w:rFonts w:ascii="Sakkal Majalla" w:eastAsia="Times New Roman" w:hAnsi="Sakkal Majalla" w:cs="Traditional Arabic"/>
          <w:sz w:val="28"/>
          <w:szCs w:val="28"/>
        </w:rPr>
        <w:t>.</w:t>
      </w:r>
    </w:p>
    <w:p w14:paraId="2CD4F3DA" w14:textId="77777777" w:rsidR="00D543D6" w:rsidRPr="0095142E" w:rsidRDefault="00D543D6" w:rsidP="00D543D6">
      <w:pPr>
        <w:numPr>
          <w:ilvl w:val="0"/>
          <w:numId w:val="17"/>
        </w:num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اختبار الدلالة الإحصائية</w:t>
      </w:r>
      <w:r w:rsidRPr="0095142E">
        <w:rPr>
          <w:rFonts w:ascii="Sakkal Majalla" w:eastAsia="Times New Roman" w:hAnsi="Sakkal Majalla" w:cs="Traditional Arabic"/>
          <w:sz w:val="28"/>
          <w:szCs w:val="28"/>
          <w:rtl/>
        </w:rPr>
        <w:t xml:space="preserve"> لقياس مدى قوة العلاقة بين المتغيرات المستقلة والتابعة</w:t>
      </w:r>
    </w:p>
    <w:p w14:paraId="7684CAAE" w14:textId="29CB3445" w:rsidR="002C70FF" w:rsidRPr="003A28FC" w:rsidRDefault="00EB20B0" w:rsidP="00163D06">
      <w:pPr>
        <w:spacing w:after="160" w:line="259" w:lineRule="auto"/>
        <w:jc w:val="both"/>
        <w:rPr>
          <w:rFonts w:ascii="Sakkal Majalla" w:eastAsia="Calibri" w:hAnsi="Sakkal Majalla" w:cs="Traditional Arabic"/>
          <w:b/>
          <w:bCs/>
          <w:sz w:val="32"/>
          <w:szCs w:val="32"/>
          <w:u w:val="single"/>
          <w:rtl/>
          <w:lang w:bidi="ar-EG"/>
        </w:rPr>
      </w:pPr>
      <w:r>
        <w:rPr>
          <w:rFonts w:ascii="Sakkal Majalla" w:eastAsia="Calibri" w:hAnsi="Sakkal Majalla" w:cs="Traditional Arabic" w:hint="cs"/>
          <w:b/>
          <w:bCs/>
          <w:sz w:val="32"/>
          <w:szCs w:val="32"/>
          <w:u w:val="single"/>
          <w:rtl/>
          <w:lang w:bidi="ar-EG"/>
        </w:rPr>
        <w:t>8/1</w:t>
      </w:r>
      <w:r w:rsidR="002C70FF" w:rsidRPr="003A28FC">
        <w:rPr>
          <w:rFonts w:ascii="Sakkal Majalla" w:eastAsia="Calibri" w:hAnsi="Sakkal Majalla" w:cs="Traditional Arabic"/>
          <w:b/>
          <w:bCs/>
          <w:sz w:val="32"/>
          <w:szCs w:val="32"/>
          <w:u w:val="single"/>
          <w:rtl/>
          <w:lang w:bidi="ar-EG"/>
        </w:rPr>
        <w:t xml:space="preserve"> الدراسات المرجعية:</w:t>
      </w:r>
    </w:p>
    <w:p w14:paraId="5F606CF2" w14:textId="77777777" w:rsidR="0065200F" w:rsidRPr="0095142E" w:rsidRDefault="0065200F" w:rsidP="004905DC">
      <w:pPr>
        <w:spacing w:after="160" w:line="259" w:lineRule="auto"/>
        <w:jc w:val="both"/>
        <w:rPr>
          <w:rFonts w:ascii="Sakkal Majalla" w:eastAsia="Calibri" w:hAnsi="Sakkal Majalla" w:cs="Traditional Arabic"/>
          <w:b/>
          <w:bCs/>
          <w:sz w:val="28"/>
          <w:szCs w:val="28"/>
          <w:rtl/>
        </w:rPr>
      </w:pPr>
      <w:r w:rsidRPr="0095142E">
        <w:rPr>
          <w:rFonts w:ascii="Sakkal Majalla" w:eastAsia="Calibri" w:hAnsi="Sakkal Majalla" w:cs="Traditional Arabic"/>
          <w:b/>
          <w:bCs/>
          <w:sz w:val="28"/>
          <w:szCs w:val="28"/>
          <w:rtl/>
        </w:rPr>
        <w:t>الدراسة الأولى:</w:t>
      </w:r>
    </w:p>
    <w:p w14:paraId="114063F2" w14:textId="2CEEC7A1" w:rsidR="0065200F" w:rsidRPr="0095142E" w:rsidRDefault="00C834F5" w:rsidP="00DB18F6">
      <w:pPr>
        <w:spacing w:after="160" w:line="259" w:lineRule="auto"/>
        <w:ind w:firstLine="720"/>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دراسة</w:t>
      </w:r>
      <w:r w:rsidR="0065200F" w:rsidRPr="0095142E">
        <w:rPr>
          <w:rFonts w:ascii="Sakkal Majalla" w:eastAsia="Calibri" w:hAnsi="Sakkal Majalla" w:cs="Traditional Arabic"/>
          <w:b/>
          <w:bCs/>
          <w:sz w:val="28"/>
          <w:szCs w:val="28"/>
          <w:rtl/>
        </w:rPr>
        <w:t xml:space="preserve">: </w:t>
      </w:r>
      <w:r w:rsidRPr="0095142E">
        <w:rPr>
          <w:rFonts w:ascii="Sakkal Majalla" w:eastAsia="Calibri" w:hAnsi="Sakkal Majalla" w:cs="Traditional Arabic"/>
          <w:b/>
          <w:bCs/>
          <w:sz w:val="28"/>
          <w:szCs w:val="28"/>
          <w:rtl/>
        </w:rPr>
        <w:t xml:space="preserve">عبد القادر، </w:t>
      </w:r>
      <w:r w:rsidR="0065200F" w:rsidRPr="0095142E">
        <w:rPr>
          <w:rFonts w:ascii="Sakkal Majalla" w:eastAsia="Calibri" w:hAnsi="Sakkal Majalla" w:cs="Traditional Arabic"/>
          <w:b/>
          <w:bCs/>
          <w:sz w:val="28"/>
          <w:szCs w:val="28"/>
          <w:rtl/>
        </w:rPr>
        <w:t xml:space="preserve">بوشامي </w:t>
      </w:r>
      <w:r w:rsidR="00DB18F6" w:rsidRPr="0095142E">
        <w:rPr>
          <w:rFonts w:ascii="Sakkal Majalla" w:eastAsia="Calibri" w:hAnsi="Sakkal Majalla" w:cs="Traditional Arabic" w:hint="cs"/>
          <w:b/>
          <w:bCs/>
          <w:sz w:val="28"/>
          <w:szCs w:val="28"/>
          <w:rtl/>
        </w:rPr>
        <w:t>وآخرون</w:t>
      </w:r>
      <w:r w:rsidRPr="0095142E">
        <w:rPr>
          <w:rFonts w:ascii="Sakkal Majalla" w:eastAsia="Calibri" w:hAnsi="Sakkal Majalla" w:cs="Traditional Arabic"/>
          <w:b/>
          <w:bCs/>
          <w:sz w:val="28"/>
          <w:szCs w:val="28"/>
          <w:rtl/>
        </w:rPr>
        <w:t xml:space="preserve"> (2022) والتي </w:t>
      </w:r>
      <w:r w:rsidR="007B62A1" w:rsidRPr="0095142E">
        <w:rPr>
          <w:rFonts w:ascii="Sakkal Majalla" w:eastAsia="Calibri" w:hAnsi="Sakkal Majalla" w:cs="Traditional Arabic"/>
          <w:b/>
          <w:bCs/>
          <w:sz w:val="28"/>
          <w:szCs w:val="28"/>
          <w:rtl/>
        </w:rPr>
        <w:t>بعنوان: “نماذج</w:t>
      </w:r>
      <w:r w:rsidR="0065200F" w:rsidRPr="0095142E">
        <w:rPr>
          <w:rFonts w:ascii="Sakkal Majalla" w:eastAsia="Calibri" w:hAnsi="Sakkal Majalla" w:cs="Traditional Arabic"/>
          <w:b/>
          <w:bCs/>
          <w:sz w:val="28"/>
          <w:szCs w:val="28"/>
          <w:rtl/>
        </w:rPr>
        <w:t xml:space="preserve"> حوكمة الشركات في العالم (دراسة تجارب دولية)</w:t>
      </w:r>
      <w:r w:rsidRPr="0095142E">
        <w:rPr>
          <w:rFonts w:ascii="Sakkal Majalla" w:eastAsia="Calibri" w:hAnsi="Sakkal Majalla" w:cs="Traditional Arabic"/>
          <w:b/>
          <w:bCs/>
          <w:sz w:val="28"/>
          <w:szCs w:val="28"/>
          <w:rtl/>
        </w:rPr>
        <w:t>"</w:t>
      </w:r>
      <w:r w:rsidR="00B67697" w:rsidRPr="0095142E">
        <w:rPr>
          <w:rFonts w:ascii="Sakkal Majalla" w:eastAsia="Calibri" w:hAnsi="Sakkal Majalla" w:cs="Traditional Arabic"/>
          <w:b/>
          <w:bCs/>
          <w:sz w:val="28"/>
          <w:szCs w:val="28"/>
          <w:rtl/>
        </w:rPr>
        <w:t>، ص. 780</w:t>
      </w:r>
    </w:p>
    <w:p w14:paraId="6E470132" w14:textId="77777777" w:rsidR="0065200F" w:rsidRPr="0095142E" w:rsidRDefault="00264FDE" w:rsidP="00DB18F6">
      <w:pPr>
        <w:spacing w:after="160" w:line="259" w:lineRule="auto"/>
        <w:ind w:firstLine="720"/>
        <w:jc w:val="both"/>
        <w:rPr>
          <w:rFonts w:ascii="Sakkal Majalla" w:eastAsia="Calibri" w:hAnsi="Sakkal Majalla" w:cs="Traditional Arabic"/>
          <w:sz w:val="28"/>
          <w:szCs w:val="28"/>
        </w:rPr>
      </w:pPr>
      <w:r w:rsidRPr="0095142E">
        <w:rPr>
          <w:rFonts w:ascii="Sakkal Majalla" w:eastAsia="Calibri" w:hAnsi="Sakkal Majalla" w:cs="Traditional Arabic"/>
          <w:b/>
          <w:bCs/>
          <w:sz w:val="28"/>
          <w:szCs w:val="28"/>
          <w:rtl/>
        </w:rPr>
        <w:t>استهدفت</w:t>
      </w:r>
      <w:r w:rsidR="0065200F" w:rsidRPr="0095142E">
        <w:rPr>
          <w:rFonts w:ascii="Sakkal Majalla" w:eastAsia="Calibri" w:hAnsi="Sakkal Majalla" w:cs="Traditional Arabic"/>
          <w:sz w:val="28"/>
          <w:szCs w:val="28"/>
          <w:rtl/>
        </w:rPr>
        <w:t>: الهدف الرئيسي للدراسة هو فحص أنظمة حوكمة الشركات والتعرف على التجارب الدولية الرائدة في مجال حوكمة الشركات وما يمكن أن تقدمه هذه الأنظمة لتأثيرها على هيكل الملكية في الشركات.</w:t>
      </w:r>
    </w:p>
    <w:p w14:paraId="3505C38A" w14:textId="77777777" w:rsidR="0065200F" w:rsidRPr="0095142E" w:rsidRDefault="0065200F" w:rsidP="004905DC">
      <w:pPr>
        <w:spacing w:after="160" w:line="259" w:lineRule="auto"/>
        <w:jc w:val="both"/>
        <w:rPr>
          <w:rFonts w:ascii="Sakkal Majalla" w:eastAsia="Calibri" w:hAnsi="Sakkal Majalla" w:cs="Traditional Arabic"/>
          <w:b/>
          <w:bCs/>
          <w:sz w:val="32"/>
          <w:szCs w:val="32"/>
        </w:rPr>
      </w:pPr>
      <w:r w:rsidRPr="0095142E">
        <w:rPr>
          <w:rFonts w:ascii="Sakkal Majalla" w:eastAsia="Calibri" w:hAnsi="Sakkal Majalla" w:cs="Traditional Arabic"/>
          <w:b/>
          <w:bCs/>
          <w:sz w:val="32"/>
          <w:szCs w:val="32"/>
          <w:rtl/>
        </w:rPr>
        <w:t>النتائج:</w:t>
      </w:r>
    </w:p>
    <w:p w14:paraId="392B6006" w14:textId="77777777" w:rsidR="0065200F" w:rsidRPr="0095142E" w:rsidRDefault="0065200F" w:rsidP="007A2EA3">
      <w:pPr>
        <w:numPr>
          <w:ilvl w:val="0"/>
          <w:numId w:val="5"/>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هناك إدراك وإجماع قوي بشأن أهمية إصلاح وتكييف الآليات التي تحوكم بها الشركات لتتناسب مع متطلبات البيئة التي تعمل فيها.</w:t>
      </w:r>
    </w:p>
    <w:p w14:paraId="500F8651" w14:textId="77777777" w:rsidR="0065200F" w:rsidRPr="0095142E" w:rsidRDefault="0065200F" w:rsidP="007A2EA3">
      <w:pPr>
        <w:numPr>
          <w:ilvl w:val="0"/>
          <w:numId w:val="5"/>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تأثير تركز أو تشتت الملكية في المؤسسات يعد مؤشراً على قوة أو ضعف التأثير الذي يمكن أن يمارسه أصحاب الملكية.</w:t>
      </w:r>
    </w:p>
    <w:p w14:paraId="7EA0BDD8" w14:textId="77777777" w:rsidR="0065200F" w:rsidRPr="0095142E" w:rsidRDefault="0065200F" w:rsidP="007A2EA3">
      <w:pPr>
        <w:numPr>
          <w:ilvl w:val="0"/>
          <w:numId w:val="5"/>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lastRenderedPageBreak/>
        <w:t>الدراسة تخلص إلى أن كل نظام حوكمة له مزايا وعيوبه التي تعتمد بشكل رئيسي على فلسفة النظام القانوني والتشريعي السائد في الدولة والخلفية الاقتصادية لكل دولة.</w:t>
      </w:r>
    </w:p>
    <w:p w14:paraId="77A0014D" w14:textId="74FC96A7" w:rsidR="0065200F" w:rsidRPr="0095142E" w:rsidRDefault="0065200F" w:rsidP="007A2EA3">
      <w:pPr>
        <w:numPr>
          <w:ilvl w:val="0"/>
          <w:numId w:val="5"/>
        </w:numPr>
        <w:spacing w:after="160" w:line="259" w:lineRule="auto"/>
        <w:contextualSpacing/>
        <w:jc w:val="both"/>
        <w:rPr>
          <w:rFonts w:ascii="Sakkal Majalla" w:eastAsia="Calibri" w:hAnsi="Sakkal Majalla" w:cs="Traditional Arabic"/>
          <w:sz w:val="28"/>
          <w:szCs w:val="28"/>
          <w:rtl/>
        </w:rPr>
      </w:pPr>
      <w:r w:rsidRPr="0095142E">
        <w:rPr>
          <w:rFonts w:ascii="Sakkal Majalla" w:eastAsia="Calibri" w:hAnsi="Sakkal Majalla" w:cs="Traditional Arabic"/>
          <w:sz w:val="28"/>
          <w:szCs w:val="28"/>
          <w:rtl/>
        </w:rPr>
        <w:t xml:space="preserve">وجدت الدراسة أن هناك تحديات مستمرة تواجه الحوكمة في الشركات، خاصة فيما يتعلق بإعداد الإطار القانوني والتنظيمي وضمان التزام الشركات بمبادئ الحوكمة في بيئة </w:t>
      </w:r>
      <w:r w:rsidR="007B62A1" w:rsidRPr="0095142E">
        <w:rPr>
          <w:rFonts w:ascii="Sakkal Majalla" w:eastAsia="Calibri" w:hAnsi="Sakkal Majalla" w:cs="Traditional Arabic"/>
          <w:sz w:val="28"/>
          <w:szCs w:val="28"/>
          <w:rtl/>
        </w:rPr>
        <w:t>الأعمال.</w:t>
      </w:r>
    </w:p>
    <w:p w14:paraId="505ECE4C" w14:textId="77777777" w:rsidR="0065200F" w:rsidRPr="0095142E" w:rsidRDefault="0065200F" w:rsidP="007A2EA3">
      <w:pPr>
        <w:numPr>
          <w:ilvl w:val="0"/>
          <w:numId w:val="5"/>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التأثير الثقافي والخلفيات الفكرية: تبين أن التجارب الدولية المختلفة في حوكمة الشركات تتأثر بشكل كبير بالاتجاهات الثقافية والخلفيات الفكرية للمهتمين بالحوكمة، مما يدفع بعض الباحثين إلى الاختلاف في تصنيف النماذج وفهمها.</w:t>
      </w:r>
    </w:p>
    <w:p w14:paraId="601D2607" w14:textId="77777777" w:rsidR="0065200F" w:rsidRPr="0095142E" w:rsidRDefault="0065200F" w:rsidP="00DB18F6">
      <w:pPr>
        <w:spacing w:after="160" w:line="259" w:lineRule="auto"/>
        <w:ind w:firstLine="360"/>
        <w:jc w:val="both"/>
        <w:rPr>
          <w:rFonts w:ascii="Sakkal Majalla" w:eastAsia="Calibri" w:hAnsi="Sakkal Majalla" w:cs="Traditional Arabic"/>
          <w:sz w:val="28"/>
          <w:szCs w:val="28"/>
          <w:rtl/>
        </w:rPr>
      </w:pPr>
      <w:r w:rsidRPr="0095142E">
        <w:rPr>
          <w:rFonts w:ascii="Sakkal Majalla" w:eastAsia="Calibri" w:hAnsi="Sakkal Majalla" w:cs="Traditional Arabic"/>
          <w:sz w:val="28"/>
          <w:szCs w:val="28"/>
          <w:rtl/>
        </w:rPr>
        <w:t>هذه النتائج تؤكد على التعقيدات الموجودة في تطبيق وتكييف نماذج حوكمة الشركات في سياقات مختلفة، وتؤكد على الحاجة لأخذ العوامل الثقافية والتشريعية في الاعتبار عند تصميم وتنفيذ أنظمة حوكمة الشركات.</w:t>
      </w:r>
    </w:p>
    <w:p w14:paraId="5948D460" w14:textId="77777777" w:rsidR="0065200F" w:rsidRPr="0095142E" w:rsidRDefault="0065200F" w:rsidP="004905DC">
      <w:pPr>
        <w:spacing w:after="160" w:line="259"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الدراسة تميزت بعدة جوانب عن الدراسات السابقة في مجال حوكمة الشركات، حيث ركزت على:</w:t>
      </w:r>
    </w:p>
    <w:p w14:paraId="5A084E0D" w14:textId="77777777" w:rsidR="0065200F" w:rsidRPr="0095142E" w:rsidRDefault="0065200F" w:rsidP="007A2EA3">
      <w:pPr>
        <w:numPr>
          <w:ilvl w:val="0"/>
          <w:numId w:val="6"/>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توفير تحليل شامل ومقارن لنماذج حوكمة الشركات عبر مختلف الدول، مما يسمح بفهم أعمق لكيفية تأثير الفروق الثقافية والتشريعية على هذه النماذج.</w:t>
      </w:r>
    </w:p>
    <w:p w14:paraId="0BA72723" w14:textId="77777777" w:rsidR="0065200F" w:rsidRPr="0095142E" w:rsidRDefault="0065200F" w:rsidP="007A2EA3">
      <w:pPr>
        <w:numPr>
          <w:ilvl w:val="0"/>
          <w:numId w:val="6"/>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التركيز على البعد العملي وتطبيق نماذج حوكمة الشركات في الواقع العملي للشركات وليس فقط كنظريات مجردة.</w:t>
      </w:r>
    </w:p>
    <w:p w14:paraId="26951819" w14:textId="57AA7971" w:rsidR="0065200F" w:rsidRPr="0095142E" w:rsidRDefault="0065200F" w:rsidP="007A2EA3">
      <w:pPr>
        <w:numPr>
          <w:ilvl w:val="0"/>
          <w:numId w:val="6"/>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الاعتماد على الدراسة المقارنة لتحليل الأنظمة الفعالة والتحديات التي تواجهها الشركات في مختلف السياقات الاقتصادية </w:t>
      </w:r>
      <w:r w:rsidR="00E42A00" w:rsidRPr="0095142E">
        <w:rPr>
          <w:rFonts w:ascii="Sakkal Majalla" w:eastAsia="Calibri" w:hAnsi="Sakkal Majalla" w:cs="Traditional Arabic"/>
          <w:sz w:val="28"/>
          <w:szCs w:val="28"/>
          <w:rtl/>
        </w:rPr>
        <w:t>والقانونية.</w:t>
      </w:r>
    </w:p>
    <w:p w14:paraId="40CA3B44" w14:textId="77777777" w:rsidR="0065200F" w:rsidRPr="0095142E" w:rsidRDefault="0065200F" w:rsidP="00DB18F6">
      <w:pPr>
        <w:spacing w:after="160" w:line="259" w:lineRule="auto"/>
        <w:ind w:firstLine="360"/>
        <w:jc w:val="both"/>
        <w:rPr>
          <w:rFonts w:ascii="Sakkal Majalla" w:eastAsia="Calibri" w:hAnsi="Sakkal Majalla" w:cs="Traditional Arabic"/>
          <w:sz w:val="28"/>
          <w:szCs w:val="28"/>
          <w:rtl/>
        </w:rPr>
      </w:pPr>
      <w:r w:rsidRPr="0095142E">
        <w:rPr>
          <w:rFonts w:ascii="Sakkal Majalla" w:eastAsia="Calibri" w:hAnsi="Sakkal Majalla" w:cs="Traditional Arabic"/>
          <w:sz w:val="28"/>
          <w:szCs w:val="28"/>
          <w:rtl/>
        </w:rPr>
        <w:t>هذه النقاط تبرز كيف أن الدراسة قدمت مساهمة فريدة في الأدبيات حول حوكمة الشركات، مما يعزز من قيمتها الأكاديمية والعملية.</w:t>
      </w:r>
    </w:p>
    <w:p w14:paraId="295084C8" w14:textId="77777777" w:rsidR="0065200F" w:rsidRPr="0095142E" w:rsidRDefault="0065200F" w:rsidP="004905DC">
      <w:pPr>
        <w:spacing w:after="160" w:line="259" w:lineRule="auto"/>
        <w:jc w:val="both"/>
        <w:rPr>
          <w:rFonts w:ascii="Sakkal Majalla" w:eastAsia="Calibri" w:hAnsi="Sakkal Majalla" w:cs="Traditional Arabic"/>
          <w:b/>
          <w:bCs/>
          <w:sz w:val="28"/>
          <w:szCs w:val="28"/>
          <w:rtl/>
        </w:rPr>
      </w:pPr>
      <w:r w:rsidRPr="0095142E">
        <w:rPr>
          <w:rFonts w:ascii="Sakkal Majalla" w:eastAsia="Calibri" w:hAnsi="Sakkal Majalla" w:cs="Traditional Arabic"/>
          <w:b/>
          <w:bCs/>
          <w:sz w:val="28"/>
          <w:szCs w:val="28"/>
          <w:rtl/>
        </w:rPr>
        <w:t>الدراسة الثانية:</w:t>
      </w:r>
    </w:p>
    <w:p w14:paraId="1102C7C6" w14:textId="57D04625" w:rsidR="0065200F" w:rsidRPr="0095142E" w:rsidRDefault="00CD5407" w:rsidP="00DB18F6">
      <w:pPr>
        <w:spacing w:after="160" w:line="259" w:lineRule="auto"/>
        <w:ind w:firstLine="720"/>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دراسة</w:t>
      </w:r>
      <w:r w:rsidR="0065200F" w:rsidRPr="0095142E">
        <w:rPr>
          <w:rFonts w:ascii="Sakkal Majalla" w:eastAsia="Calibri" w:hAnsi="Sakkal Majalla" w:cs="Traditional Arabic"/>
          <w:b/>
          <w:bCs/>
          <w:sz w:val="28"/>
          <w:szCs w:val="28"/>
          <w:rtl/>
        </w:rPr>
        <w:t>:</w:t>
      </w:r>
      <w:r w:rsidR="0065200F" w:rsidRPr="0095142E">
        <w:rPr>
          <w:rFonts w:ascii="Sakkal Majalla" w:eastAsia="Calibri" w:hAnsi="Sakkal Majalla" w:cs="Traditional Arabic"/>
          <w:sz w:val="28"/>
          <w:szCs w:val="28"/>
          <w:rtl/>
        </w:rPr>
        <w:t xml:space="preserve"> </w:t>
      </w:r>
      <w:r w:rsidRPr="0095142E">
        <w:rPr>
          <w:rFonts w:ascii="Sakkal Majalla" w:eastAsia="Calibri" w:hAnsi="Sakkal Majalla" w:cs="Traditional Arabic"/>
          <w:sz w:val="28"/>
          <w:szCs w:val="28"/>
          <w:rtl/>
        </w:rPr>
        <w:t xml:space="preserve">أحسن، </w:t>
      </w:r>
      <w:r w:rsidR="0065200F" w:rsidRPr="0095142E">
        <w:rPr>
          <w:rFonts w:ascii="Sakkal Majalla" w:eastAsia="Calibri" w:hAnsi="Sakkal Majalla" w:cs="Traditional Arabic"/>
          <w:sz w:val="28"/>
          <w:szCs w:val="28"/>
          <w:rtl/>
        </w:rPr>
        <w:t xml:space="preserve">سعيد </w:t>
      </w:r>
      <w:r w:rsidR="00E42A00" w:rsidRPr="0095142E">
        <w:rPr>
          <w:rFonts w:ascii="Sakkal Majalla" w:eastAsia="Calibri" w:hAnsi="Sakkal Majalla" w:cs="Traditional Arabic"/>
          <w:sz w:val="28"/>
          <w:szCs w:val="28"/>
          <w:rtl/>
        </w:rPr>
        <w:t>وآخرون</w:t>
      </w:r>
      <w:r w:rsidRPr="0095142E">
        <w:rPr>
          <w:rFonts w:ascii="Sakkal Majalla" w:eastAsia="Calibri" w:hAnsi="Sakkal Majalla" w:cs="Traditional Arabic"/>
          <w:sz w:val="28"/>
          <w:szCs w:val="28"/>
          <w:rtl/>
        </w:rPr>
        <w:t xml:space="preserve"> (</w:t>
      </w:r>
      <w:r w:rsidR="0065200F" w:rsidRPr="0095142E">
        <w:rPr>
          <w:rFonts w:ascii="Sakkal Majalla" w:eastAsia="Calibri" w:hAnsi="Sakkal Majalla" w:cs="Traditional Arabic"/>
          <w:sz w:val="28"/>
          <w:szCs w:val="28"/>
          <w:rtl/>
        </w:rPr>
        <w:t>2023</w:t>
      </w:r>
      <w:r w:rsidRPr="0095142E">
        <w:rPr>
          <w:rFonts w:ascii="Sakkal Majalla" w:eastAsia="Calibri" w:hAnsi="Sakkal Majalla" w:cs="Traditional Arabic"/>
          <w:sz w:val="28"/>
          <w:szCs w:val="28"/>
          <w:rtl/>
        </w:rPr>
        <w:t xml:space="preserve">). والتي بعنوان: </w:t>
      </w:r>
      <w:r w:rsidRPr="0095142E">
        <w:rPr>
          <w:rFonts w:ascii="Sakkal Majalla" w:eastAsia="Calibri" w:hAnsi="Sakkal Majalla" w:cs="Traditional Arabic"/>
          <w:b/>
          <w:bCs/>
          <w:sz w:val="28"/>
          <w:szCs w:val="28"/>
          <w:rtl/>
        </w:rPr>
        <w:t>"</w:t>
      </w:r>
      <w:r w:rsidR="0065200F" w:rsidRPr="0095142E">
        <w:rPr>
          <w:rFonts w:ascii="Sakkal Majalla" w:eastAsia="Calibri" w:hAnsi="Sakkal Majalla" w:cs="Traditional Arabic"/>
          <w:b/>
          <w:bCs/>
          <w:sz w:val="28"/>
          <w:szCs w:val="28"/>
          <w:rtl/>
        </w:rPr>
        <w:t>دراسة تحليلية لأثر إصلاحات ممارسة الأعمال على الشركات الناشئة وريادة الأعمال في الصين"</w:t>
      </w:r>
    </w:p>
    <w:p w14:paraId="32B6A59C" w14:textId="77777777" w:rsidR="0065200F" w:rsidRPr="0095142E" w:rsidRDefault="0065200F" w:rsidP="004905DC">
      <w:pPr>
        <w:spacing w:after="160" w:line="259" w:lineRule="auto"/>
        <w:jc w:val="both"/>
        <w:rPr>
          <w:rFonts w:ascii="Sakkal Majalla" w:eastAsia="Calibri" w:hAnsi="Sakkal Majalla" w:cs="Traditional Arabic"/>
          <w:sz w:val="28"/>
          <w:szCs w:val="28"/>
        </w:rPr>
      </w:pPr>
      <w:r w:rsidRPr="0095142E">
        <w:rPr>
          <w:rFonts w:ascii="Sakkal Majalla" w:eastAsia="Calibri" w:hAnsi="Sakkal Majalla" w:cs="Traditional Arabic"/>
          <w:b/>
          <w:bCs/>
          <w:sz w:val="28"/>
          <w:szCs w:val="28"/>
          <w:rtl/>
        </w:rPr>
        <w:t>الهدف:</w:t>
      </w:r>
      <w:r w:rsidRPr="0095142E">
        <w:rPr>
          <w:rFonts w:ascii="Sakkal Majalla" w:eastAsia="Calibri" w:hAnsi="Sakkal Majalla" w:cs="Traditional Arabic"/>
          <w:sz w:val="28"/>
          <w:szCs w:val="28"/>
          <w:rtl/>
        </w:rPr>
        <w:t xml:space="preserve"> تحليل أثر إصلاحات ممارسة الأعمال على الشركات الناشئة وريادة الأعمال في الصين، بما في ذلك تبيان أهمية مؤشرات بدء التشغيل للشركات الناشئة واستعراض وضعية ريادة الأعمال في البيئة المنهجية لمقياس ممارسة الأعمال.</w:t>
      </w:r>
    </w:p>
    <w:p w14:paraId="23FC31BB" w14:textId="77777777" w:rsidR="0065200F" w:rsidRPr="0095142E" w:rsidRDefault="0065200F" w:rsidP="004905DC">
      <w:pPr>
        <w:spacing w:after="160" w:line="259" w:lineRule="auto"/>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 xml:space="preserve">النتائج: </w:t>
      </w:r>
    </w:p>
    <w:p w14:paraId="1D0CA788" w14:textId="5A88010D" w:rsidR="0065200F" w:rsidRPr="0095142E" w:rsidRDefault="0065200F" w:rsidP="007A2EA3">
      <w:pPr>
        <w:numPr>
          <w:ilvl w:val="0"/>
          <w:numId w:val="7"/>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وجدت الدراسة أن فهم الشركات الناشئة وريادة الأعمال في الصين يتطلب فهم المعايير الثقافية والتجارية المختلفة. توصلت إلى أن العولمة والتأثيرات الثقافية من الغرب جعلت معايير العمل في الصين أكثر ديناميكية من ذي </w:t>
      </w:r>
      <w:r w:rsidR="007B62A1" w:rsidRPr="0095142E">
        <w:rPr>
          <w:rFonts w:ascii="Sakkal Majalla" w:eastAsia="Calibri" w:hAnsi="Sakkal Majalla" w:cs="Traditional Arabic"/>
          <w:sz w:val="28"/>
          <w:szCs w:val="28"/>
          <w:rtl/>
        </w:rPr>
        <w:t>قبل.</w:t>
      </w:r>
    </w:p>
    <w:p w14:paraId="0983C2A8" w14:textId="77777777" w:rsidR="0065200F" w:rsidRPr="0095142E" w:rsidRDefault="0065200F" w:rsidP="007A2EA3">
      <w:pPr>
        <w:numPr>
          <w:ilvl w:val="0"/>
          <w:numId w:val="7"/>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lastRenderedPageBreak/>
        <w:t>زيادة كبيرة في تسجيل الأعمال: بعد الإصلاحات، شهدت الصين زيادة بنسبة 577% في تسجيل الأعمال، ما يعكس تسهيل العمليات الإدارية وتقليل العوائق البيروقراطية للشركات الناشئة.</w:t>
      </w:r>
    </w:p>
    <w:p w14:paraId="1ECF6DFE" w14:textId="77777777" w:rsidR="0065200F" w:rsidRPr="0095142E" w:rsidRDefault="0065200F" w:rsidP="007A2EA3">
      <w:pPr>
        <w:numPr>
          <w:ilvl w:val="0"/>
          <w:numId w:val="7"/>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ارتفاع قيمة المضافة للشركات: في المتوسط، ارتفعت قيمة المضافة للشركات بنسبة 85% بعد الإصلاحات، مما يدل على تحسين الكفاءة الإنتاجية والتنافسية للشركات في السوق.</w:t>
      </w:r>
    </w:p>
    <w:p w14:paraId="16BB5D47" w14:textId="77777777" w:rsidR="0065200F" w:rsidRPr="0095142E" w:rsidRDefault="0065200F" w:rsidP="007A2EA3">
      <w:pPr>
        <w:numPr>
          <w:ilvl w:val="0"/>
          <w:numId w:val="7"/>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تحسين مؤشرات ممارسة الأعمال: شهدت الصين تحسينات ملحوظة في مؤشرات ممارسة الأعمال، خاصةً في مجالات مثل تسجيل الشركات والحصول على الائتمان، مما يعكس بيئة أعمال أكثر ملاءمة وجاذبية للمستثمرين ورجال الأعمال.</w:t>
      </w:r>
    </w:p>
    <w:p w14:paraId="2CF62285" w14:textId="65A158C1" w:rsidR="0065200F" w:rsidRPr="0095142E" w:rsidRDefault="0065200F" w:rsidP="007A2EA3">
      <w:pPr>
        <w:numPr>
          <w:ilvl w:val="0"/>
          <w:numId w:val="7"/>
        </w:numPr>
        <w:spacing w:after="160" w:line="259" w:lineRule="auto"/>
        <w:contextualSpacing/>
        <w:jc w:val="both"/>
        <w:rPr>
          <w:rFonts w:ascii="Sakkal Majalla" w:eastAsia="Calibri" w:hAnsi="Sakkal Majalla" w:cs="Traditional Arabic"/>
          <w:sz w:val="28"/>
          <w:szCs w:val="28"/>
          <w:rtl/>
        </w:rPr>
      </w:pPr>
      <w:r w:rsidRPr="0095142E">
        <w:rPr>
          <w:rFonts w:ascii="Sakkal Majalla" w:eastAsia="Calibri" w:hAnsi="Sakkal Majalla" w:cs="Traditional Arabic"/>
          <w:sz w:val="28"/>
          <w:szCs w:val="28"/>
          <w:rtl/>
        </w:rPr>
        <w:t xml:space="preserve">اعتراف دولي بتحسينات الصين: تم الاعتراف بالصين كواحدة من أفضل 55 اقتصادًا في تحسين ممارسة الأعمال، وتحسين مستمر لمدة عامين متتاليين، مما يشير إلى استمرارية الجهود والتزام الحكومة بتحسين البيئة </w:t>
      </w:r>
      <w:r w:rsidR="009567C9" w:rsidRPr="0095142E">
        <w:rPr>
          <w:rFonts w:ascii="Sakkal Majalla" w:eastAsia="Calibri" w:hAnsi="Sakkal Majalla" w:cs="Traditional Arabic"/>
          <w:sz w:val="28"/>
          <w:szCs w:val="28"/>
          <w:rtl/>
        </w:rPr>
        <w:t>التجارية.</w:t>
      </w:r>
    </w:p>
    <w:p w14:paraId="799704DB" w14:textId="77777777" w:rsidR="0065200F" w:rsidRPr="0095142E" w:rsidRDefault="0065200F" w:rsidP="00DB18F6">
      <w:pPr>
        <w:spacing w:after="160" w:line="259" w:lineRule="auto"/>
        <w:ind w:firstLine="360"/>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هذه الدراسة تميزت بالعديد من الجوانب عن الدراسات الأخرى المتعلقة بتأثير إصلاحات ممارسة الأعمال على الشركات الناشئة وريادة الأعمال في الصين:</w:t>
      </w:r>
    </w:p>
    <w:p w14:paraId="31A23CC5" w14:textId="77777777" w:rsidR="0065200F" w:rsidRPr="0095142E" w:rsidRDefault="0065200F" w:rsidP="007A2EA3">
      <w:pPr>
        <w:numPr>
          <w:ilvl w:val="0"/>
          <w:numId w:val="8"/>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التركيز على مؤشرات ممارسة الأعمال: وفرت الدراسة تحليلات معمقة حول تأثيرات إصلاحات ممارسة الأعمال والتغييرات في مؤشرات بدء التشغيل للشركات الناشئة بطريقة لم تتطرق لها الدراسات الأخرى بشكل مفصل.</w:t>
      </w:r>
    </w:p>
    <w:p w14:paraId="38022B1B" w14:textId="77777777" w:rsidR="0065200F" w:rsidRPr="0095142E" w:rsidRDefault="0065200F" w:rsidP="007A2EA3">
      <w:pPr>
        <w:numPr>
          <w:ilvl w:val="0"/>
          <w:numId w:val="8"/>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تقييم الوضعية التنافسية والتنظيمية: كما تناولت الدراسة التأثيرات الثقافية والتجارية وكيف ساهمت العولمة والتأثيرات الثقافية من الغرب في جعل معايير العمل في الصين أكثر ديناميكية.</w:t>
      </w:r>
    </w:p>
    <w:p w14:paraId="463C86F8" w14:textId="625DFC4C" w:rsidR="0065200F" w:rsidRPr="0095142E" w:rsidRDefault="0065200F" w:rsidP="007A2EA3">
      <w:pPr>
        <w:numPr>
          <w:ilvl w:val="0"/>
          <w:numId w:val="8"/>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منهجية وصفية تحليلية: استخدمت الدراسة منهجًا وصفيًا تحليليًا مكّن من استعراض الجوانب النظرية والعملية بطريقة متكاملة، مما يبرز التغييرات النوعية والكمية في البيئة التجارية في الصين بعد </w:t>
      </w:r>
      <w:r w:rsidR="007B62A1" w:rsidRPr="0095142E">
        <w:rPr>
          <w:rFonts w:ascii="Sakkal Majalla" w:eastAsia="Calibri" w:hAnsi="Sakkal Majalla" w:cs="Traditional Arabic"/>
          <w:sz w:val="28"/>
          <w:szCs w:val="28"/>
          <w:rtl/>
        </w:rPr>
        <w:t>الإصلاحات.</w:t>
      </w:r>
    </w:p>
    <w:p w14:paraId="1B12C1F8" w14:textId="77777777" w:rsidR="0065200F" w:rsidRPr="0095142E" w:rsidRDefault="0065200F" w:rsidP="007A2EA3">
      <w:pPr>
        <w:numPr>
          <w:ilvl w:val="0"/>
          <w:numId w:val="8"/>
        </w:numPr>
        <w:spacing w:before="240" w:after="160" w:line="259" w:lineRule="auto"/>
        <w:contextualSpacing/>
        <w:jc w:val="both"/>
        <w:rPr>
          <w:rFonts w:ascii="Sakkal Majalla" w:eastAsia="Calibri" w:hAnsi="Sakkal Majalla" w:cs="Traditional Arabic"/>
          <w:sz w:val="28"/>
          <w:szCs w:val="28"/>
          <w:rtl/>
        </w:rPr>
      </w:pPr>
      <w:r w:rsidRPr="0095142E">
        <w:rPr>
          <w:rFonts w:ascii="Sakkal Majalla" w:eastAsia="Calibri" w:hAnsi="Sakkal Majalla" w:cs="Traditional Arabic"/>
          <w:sz w:val="28"/>
          <w:szCs w:val="28"/>
          <w:rtl/>
        </w:rPr>
        <w:t>هذه الخصائص ميزت الدراسة بشكل يتيح للقراء والباحثين فهم أعمق وأوسع للتأثيرات المترتبة على الإصلاحات في ممارسة الأعمال وتأثيرها المباشر وغير المباشر على الشركات الناشئة وريادة الأعمال في الصين.</w:t>
      </w:r>
    </w:p>
    <w:p w14:paraId="39A813D2" w14:textId="77777777" w:rsidR="0065200F" w:rsidRPr="0095142E" w:rsidRDefault="0065200F" w:rsidP="00F14F32">
      <w:pPr>
        <w:spacing w:before="240" w:after="160" w:line="259" w:lineRule="auto"/>
        <w:jc w:val="both"/>
        <w:rPr>
          <w:rFonts w:ascii="Sakkal Majalla" w:eastAsia="Calibri" w:hAnsi="Sakkal Majalla" w:cs="Traditional Arabic"/>
          <w:b/>
          <w:bCs/>
          <w:sz w:val="28"/>
          <w:szCs w:val="28"/>
          <w:rtl/>
        </w:rPr>
      </w:pPr>
      <w:r w:rsidRPr="0095142E">
        <w:rPr>
          <w:rFonts w:ascii="Sakkal Majalla" w:eastAsia="Calibri" w:hAnsi="Sakkal Majalla" w:cs="Traditional Arabic"/>
          <w:b/>
          <w:bCs/>
          <w:sz w:val="28"/>
          <w:szCs w:val="28"/>
          <w:rtl/>
        </w:rPr>
        <w:t>الدراسة الثالثة:</w:t>
      </w:r>
    </w:p>
    <w:p w14:paraId="000D3922" w14:textId="77777777" w:rsidR="0065200F" w:rsidRPr="0095142E" w:rsidRDefault="00F14F32" w:rsidP="00DB18F6">
      <w:pPr>
        <w:spacing w:after="160" w:line="259" w:lineRule="auto"/>
        <w:ind w:firstLine="720"/>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دراسة</w:t>
      </w:r>
      <w:r w:rsidR="0065200F" w:rsidRPr="0095142E">
        <w:rPr>
          <w:rFonts w:ascii="Sakkal Majalla" w:eastAsia="Calibri" w:hAnsi="Sakkal Majalla" w:cs="Traditional Arabic"/>
          <w:b/>
          <w:bCs/>
          <w:sz w:val="28"/>
          <w:szCs w:val="28"/>
          <w:rtl/>
        </w:rPr>
        <w:t>:</w:t>
      </w:r>
      <w:r w:rsidR="0065200F" w:rsidRPr="0095142E">
        <w:rPr>
          <w:rFonts w:ascii="Sakkal Majalla" w:eastAsia="Calibri" w:hAnsi="Sakkal Majalla" w:cs="Traditional Arabic"/>
          <w:sz w:val="28"/>
          <w:szCs w:val="28"/>
          <w:rtl/>
        </w:rPr>
        <w:t xml:space="preserve"> </w:t>
      </w:r>
      <w:r w:rsidRPr="0095142E">
        <w:rPr>
          <w:rFonts w:ascii="Sakkal Majalla" w:eastAsia="Calibri" w:hAnsi="Sakkal Majalla" w:cs="Traditional Arabic"/>
          <w:sz w:val="28"/>
          <w:szCs w:val="28"/>
          <w:rtl/>
        </w:rPr>
        <w:t xml:space="preserve">بوساحة، </w:t>
      </w:r>
      <w:r w:rsidR="0065200F" w:rsidRPr="0095142E">
        <w:rPr>
          <w:rFonts w:ascii="Sakkal Majalla" w:eastAsia="Calibri" w:hAnsi="Sakkal Majalla" w:cs="Traditional Arabic"/>
          <w:sz w:val="28"/>
          <w:szCs w:val="28"/>
          <w:rtl/>
        </w:rPr>
        <w:t>محمد لخضر</w:t>
      </w:r>
      <w:r w:rsidRPr="0095142E">
        <w:rPr>
          <w:rFonts w:ascii="Sakkal Majalla" w:eastAsia="Calibri" w:hAnsi="Sakkal Majalla" w:cs="Traditional Arabic"/>
          <w:sz w:val="28"/>
          <w:szCs w:val="28"/>
          <w:rtl/>
        </w:rPr>
        <w:t xml:space="preserve"> وآخرون (2020)</w:t>
      </w:r>
      <w:r w:rsidR="000C7885" w:rsidRPr="0095142E">
        <w:rPr>
          <w:rFonts w:ascii="Sakkal Majalla" w:eastAsia="Calibri" w:hAnsi="Sakkal Majalla" w:cs="Traditional Arabic"/>
          <w:sz w:val="28"/>
          <w:szCs w:val="28"/>
          <w:rtl/>
        </w:rPr>
        <w:t>.</w:t>
      </w:r>
      <w:r w:rsidRPr="0095142E">
        <w:rPr>
          <w:rFonts w:ascii="Sakkal Majalla" w:eastAsia="Calibri" w:hAnsi="Sakkal Majalla" w:cs="Traditional Arabic"/>
          <w:sz w:val="28"/>
          <w:szCs w:val="28"/>
          <w:rtl/>
        </w:rPr>
        <w:t xml:space="preserve"> والتي بعنوان:</w:t>
      </w:r>
      <w:r w:rsidR="0065200F" w:rsidRPr="0095142E">
        <w:rPr>
          <w:rFonts w:ascii="Sakkal Majalla" w:eastAsia="Calibri" w:hAnsi="Sakkal Majalla" w:cs="Traditional Arabic"/>
          <w:sz w:val="28"/>
          <w:szCs w:val="28"/>
          <w:rtl/>
        </w:rPr>
        <w:t xml:space="preserve"> </w:t>
      </w:r>
      <w:r w:rsidRPr="0095142E">
        <w:rPr>
          <w:rFonts w:ascii="Sakkal Majalla" w:eastAsia="Calibri" w:hAnsi="Sakkal Majalla" w:cs="Traditional Arabic"/>
          <w:b/>
          <w:bCs/>
          <w:sz w:val="28"/>
          <w:szCs w:val="28"/>
          <w:rtl/>
        </w:rPr>
        <w:t>"</w:t>
      </w:r>
      <w:r w:rsidR="0065200F" w:rsidRPr="0095142E">
        <w:rPr>
          <w:rFonts w:ascii="Sakkal Majalla" w:eastAsia="Calibri" w:hAnsi="Sakkal Majalla" w:cs="Traditional Arabic"/>
          <w:b/>
          <w:bCs/>
          <w:sz w:val="28"/>
          <w:szCs w:val="28"/>
          <w:rtl/>
        </w:rPr>
        <w:t>المؤسسات الناشئة واقتصاد المعرفة كتوجه حديث لريادة الأعمال</w:t>
      </w:r>
    </w:p>
    <w:p w14:paraId="165578AA" w14:textId="77777777" w:rsidR="0065200F" w:rsidRPr="0095142E" w:rsidRDefault="0065200F" w:rsidP="00DB18F6">
      <w:pPr>
        <w:spacing w:after="160" w:line="259" w:lineRule="auto"/>
        <w:ind w:firstLine="720"/>
        <w:jc w:val="both"/>
        <w:rPr>
          <w:rFonts w:ascii="Sakkal Majalla" w:eastAsia="Calibri" w:hAnsi="Sakkal Majalla" w:cs="Traditional Arabic"/>
          <w:sz w:val="28"/>
          <w:szCs w:val="28"/>
        </w:rPr>
      </w:pPr>
      <w:r w:rsidRPr="0095142E">
        <w:rPr>
          <w:rFonts w:ascii="Sakkal Majalla" w:eastAsia="Calibri" w:hAnsi="Sakkal Majalla" w:cs="Traditional Arabic"/>
          <w:b/>
          <w:bCs/>
          <w:sz w:val="28"/>
          <w:szCs w:val="28"/>
          <w:rtl/>
        </w:rPr>
        <w:t>الهدف</w:t>
      </w:r>
      <w:r w:rsidRPr="0095142E">
        <w:rPr>
          <w:rFonts w:ascii="Sakkal Majalla" w:eastAsia="Calibri" w:hAnsi="Sakkal Majalla" w:cs="Traditional Arabic"/>
          <w:sz w:val="28"/>
          <w:szCs w:val="28"/>
          <w:rtl/>
        </w:rPr>
        <w:t>: تحليل دور الاقتصاد السلوكي في تبني سياسات وبرامج المؤسسات الناشئة، مع التركيز على كيفية دعم هذا التحليل لفعالية اختيار وتنفيذ السياسات المؤسسية الناشئة.</w:t>
      </w:r>
    </w:p>
    <w:p w14:paraId="6802C4C9" w14:textId="77777777" w:rsidR="0065200F" w:rsidRPr="0095142E" w:rsidRDefault="0065200F" w:rsidP="004905DC">
      <w:pPr>
        <w:spacing w:after="160" w:line="259" w:lineRule="auto"/>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النتائج:</w:t>
      </w:r>
    </w:p>
    <w:p w14:paraId="4D442EE6" w14:textId="77777777" w:rsidR="0065200F" w:rsidRPr="0095142E" w:rsidRDefault="0065200F" w:rsidP="007A2EA3">
      <w:pPr>
        <w:numPr>
          <w:ilvl w:val="0"/>
          <w:numId w:val="9"/>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تشير الدراسة إلى الحاجة لإدماج الاقتصاد السلوكي في تصميم وتنفيذ سياسات المؤسسات الناشئة لضمان فعاليتها.</w:t>
      </w:r>
    </w:p>
    <w:p w14:paraId="4BC81A0D" w14:textId="77777777" w:rsidR="0065200F" w:rsidRPr="0095142E" w:rsidRDefault="0065200F" w:rsidP="007A2EA3">
      <w:pPr>
        <w:numPr>
          <w:ilvl w:val="0"/>
          <w:numId w:val="9"/>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lastRenderedPageBreak/>
        <w:t>يتم استخدام الاقتصاد السلوكي لتعزيز التجارب والمشاريع المبتكرة بناءً على تحليل سلوكي يدعم السياسات والبرامج.</w:t>
      </w:r>
    </w:p>
    <w:p w14:paraId="569C3F29" w14:textId="77777777" w:rsidR="0065200F" w:rsidRPr="0095142E" w:rsidRDefault="0065200F" w:rsidP="007A2EA3">
      <w:pPr>
        <w:numPr>
          <w:ilvl w:val="0"/>
          <w:numId w:val="9"/>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تمت مناقشة تطبيقات ناجحة لنظريات الاقتصاد السلوكي التي تؤدي إلى تحسين الأداء والتأثير في المؤسسات الناشئة</w:t>
      </w:r>
    </w:p>
    <w:p w14:paraId="432FEAF3" w14:textId="77777777" w:rsidR="0065200F" w:rsidRPr="0095142E" w:rsidRDefault="0065200F" w:rsidP="007A2EA3">
      <w:pPr>
        <w:numPr>
          <w:ilvl w:val="0"/>
          <w:numId w:val="9"/>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تسهيل وتخفيض دفع الضرائب: الدراسة تشير إلى أن التسهيلات الضريبية وتخفيض دفع الضرائب والاشتراكات الاجتماعية قد ساهمت بشكل ملحوظ في تخفيف الأعباء عن الشركات الناشئة.</w:t>
      </w:r>
    </w:p>
    <w:p w14:paraId="20554B10" w14:textId="77777777" w:rsidR="0065200F" w:rsidRPr="0095142E" w:rsidRDefault="0065200F" w:rsidP="007A2EA3">
      <w:pPr>
        <w:numPr>
          <w:ilvl w:val="0"/>
          <w:numId w:val="9"/>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نشر فكر ريادة الأعمال: تحفيز الأفراد، خاصة في الجامعات والمعاهد، على اعتناق فكر ريادة الأعمال من خلال برامج التوعية والتدريب.</w:t>
      </w:r>
    </w:p>
    <w:p w14:paraId="032D760A" w14:textId="77777777" w:rsidR="0065200F" w:rsidRPr="0095142E" w:rsidRDefault="0065200F" w:rsidP="007A2EA3">
      <w:pPr>
        <w:numPr>
          <w:ilvl w:val="0"/>
          <w:numId w:val="9"/>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الدعم المالي والاستشاري: الدراسة تؤكد على أهمية الدعم المالي والمساعدات الاستشارية والفنية المقدمة لرواد الأعمال من خلال الهيئات والمنظمات المختلفة.</w:t>
      </w:r>
    </w:p>
    <w:p w14:paraId="02160D37" w14:textId="77777777" w:rsidR="0065200F" w:rsidRPr="0095142E" w:rsidRDefault="0065200F" w:rsidP="007A2EA3">
      <w:pPr>
        <w:numPr>
          <w:ilvl w:val="0"/>
          <w:numId w:val="9"/>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محاربة الفساد والقطاع غير الرسمي: الدراسة تناولت كيفية التصدي للفساد والتأثير السلبي للقطاع غير الرسمي في اقتصاد البلاد، مشيرة إلى أن تحسين النظام القضائي والقانوني يمكن أن يعزز من بيئة الأعمال.</w:t>
      </w:r>
    </w:p>
    <w:p w14:paraId="2305B793" w14:textId="1EFE800B" w:rsidR="0065200F" w:rsidRPr="0095142E" w:rsidRDefault="0065200F" w:rsidP="007A2EA3">
      <w:pPr>
        <w:numPr>
          <w:ilvl w:val="0"/>
          <w:numId w:val="9"/>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أهمية ريادة الأعمال للتنمية الاقتصادية: الدراسة تبين أن ريادة الأعمال تلعب دوراً حيوياً في النمو الاقتصادي والتنمية، حيث تشير النتائج إلى أن تشجيع ريادة الأعمال يمكن أن يؤدي إلى تحسين الأداء الاقتصادي وتعزيز المشاركة في القطاع </w:t>
      </w:r>
      <w:r w:rsidR="00E42A00" w:rsidRPr="0095142E">
        <w:rPr>
          <w:rFonts w:ascii="Sakkal Majalla" w:eastAsia="Calibri" w:hAnsi="Sakkal Majalla" w:cs="Traditional Arabic"/>
          <w:sz w:val="28"/>
          <w:szCs w:val="28"/>
          <w:rtl/>
        </w:rPr>
        <w:t>الرسمي.</w:t>
      </w:r>
    </w:p>
    <w:p w14:paraId="2D603C8B" w14:textId="77777777" w:rsidR="0065200F" w:rsidRPr="0095142E" w:rsidRDefault="0065200F" w:rsidP="004905DC">
      <w:pPr>
        <w:spacing w:after="160" w:line="259"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تميزت الدراسة بعدة جوانب مقارنةً بالدراسات الأخرى:</w:t>
      </w:r>
    </w:p>
    <w:p w14:paraId="5FFF70E4" w14:textId="77777777" w:rsidR="0065200F" w:rsidRPr="0095142E" w:rsidRDefault="0065200F" w:rsidP="007A2EA3">
      <w:pPr>
        <w:numPr>
          <w:ilvl w:val="0"/>
          <w:numId w:val="10"/>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التركيز على الاقتصاد السلوكي: بينما تتمحور معظم الدراسات حول العوامل الاقتصادية والتكنولوجية، ركزت هذه الدراسة على تأثير الاقتصاد السلوكي في اتخاذ القرارات داخل المؤسسات الناشئة.</w:t>
      </w:r>
    </w:p>
    <w:p w14:paraId="659AD735" w14:textId="77777777" w:rsidR="0065200F" w:rsidRPr="0095142E" w:rsidRDefault="0065200F" w:rsidP="007A2EA3">
      <w:pPr>
        <w:numPr>
          <w:ilvl w:val="0"/>
          <w:numId w:val="10"/>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تطبيق نظرية الوكز (</w:t>
      </w:r>
      <w:r w:rsidRPr="0095142E">
        <w:rPr>
          <w:rFonts w:ascii="Sakkal Majalla" w:eastAsia="Calibri" w:hAnsi="Sakkal Majalla" w:cs="Traditional Arabic"/>
          <w:sz w:val="28"/>
          <w:szCs w:val="28"/>
        </w:rPr>
        <w:t xml:space="preserve">nudge): </w:t>
      </w:r>
      <w:r w:rsidRPr="0095142E">
        <w:rPr>
          <w:rFonts w:ascii="Sakkal Majalla" w:eastAsia="Calibri" w:hAnsi="Sakkal Majalla" w:cs="Traditional Arabic"/>
          <w:sz w:val="28"/>
          <w:szCs w:val="28"/>
          <w:rtl/>
        </w:rPr>
        <w:t>استعرضت الدراسة كيف يمكن لنظرية الوكز أن تساهم في تفعيل السياسات والبرامج للمؤسسات الناشئة، ما يعد تطبيقًا مبتكرًا لهذه النظرية في مجال ريادة الأعمال.</w:t>
      </w:r>
    </w:p>
    <w:p w14:paraId="003EFA2E" w14:textId="77777777" w:rsidR="0065200F" w:rsidRPr="0095142E" w:rsidRDefault="0065200F" w:rsidP="007A2EA3">
      <w:pPr>
        <w:numPr>
          <w:ilvl w:val="0"/>
          <w:numId w:val="10"/>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دمج النظرية مع التجارب العملية: أبرزت الدراسة تجارب ناجحة تبين كيف يمكن للأطر السلوكية أن تدعم فعالية تبني السياسات والبرامج للمؤسسات الناشئة، مما يوفر فهمًا عميقًا للمعوقات والحلول الممكنة.</w:t>
      </w:r>
    </w:p>
    <w:p w14:paraId="0B1055BC" w14:textId="5DC2DF75" w:rsidR="0065200F" w:rsidRPr="0095142E" w:rsidRDefault="0065200F" w:rsidP="007A2EA3">
      <w:pPr>
        <w:numPr>
          <w:ilvl w:val="0"/>
          <w:numId w:val="10"/>
        </w:numPr>
        <w:spacing w:after="160" w:line="259" w:lineRule="auto"/>
        <w:contextualSpacing/>
        <w:jc w:val="both"/>
        <w:rPr>
          <w:rFonts w:ascii="Sakkal Majalla" w:eastAsia="Calibri" w:hAnsi="Sakkal Majalla" w:cs="Traditional Arabic"/>
          <w:sz w:val="28"/>
          <w:szCs w:val="28"/>
          <w:rtl/>
        </w:rPr>
      </w:pPr>
      <w:r w:rsidRPr="0095142E">
        <w:rPr>
          <w:rFonts w:ascii="Sakkal Majalla" w:eastAsia="Calibri" w:hAnsi="Sakkal Majalla" w:cs="Traditional Arabic"/>
          <w:sz w:val="28"/>
          <w:szCs w:val="28"/>
          <w:rtl/>
        </w:rPr>
        <w:t xml:space="preserve">التحليل العميق للتحيزات المعرفية: تناولت الدراسة التحيزات المعرفية وكيف يمكن أن تؤثر هذه التحيزات في عملية صنع القرار داخل المؤسسات الناشئة، ما يعتبر إضافة نوعية للبحث في هذا </w:t>
      </w:r>
      <w:r w:rsidR="007B62A1" w:rsidRPr="0095142E">
        <w:rPr>
          <w:rFonts w:ascii="Sakkal Majalla" w:eastAsia="Calibri" w:hAnsi="Sakkal Majalla" w:cs="Traditional Arabic"/>
          <w:sz w:val="28"/>
          <w:szCs w:val="28"/>
          <w:rtl/>
        </w:rPr>
        <w:t xml:space="preserve">المجال. </w:t>
      </w:r>
      <w:r w:rsidR="007B62A1" w:rsidRPr="0095142E">
        <w:rPr>
          <w:rFonts w:ascii="Arial" w:eastAsia="Calibri" w:hAnsi="Arial" w:cs="Traditional Arabic"/>
          <w:sz w:val="28"/>
          <w:szCs w:val="28"/>
        </w:rPr>
        <w:t>​</w:t>
      </w:r>
      <w:r w:rsidRPr="0095142E">
        <w:rPr>
          <w:rFonts w:ascii="Arial" w:eastAsia="Calibri" w:hAnsi="Arial" w:cs="Arial" w:hint="cs"/>
          <w:sz w:val="28"/>
          <w:szCs w:val="28"/>
          <w:rtl/>
        </w:rPr>
        <w:t>​</w:t>
      </w:r>
    </w:p>
    <w:p w14:paraId="0CB5C86C" w14:textId="77777777" w:rsidR="0065200F" w:rsidRPr="0095142E" w:rsidRDefault="004905DC" w:rsidP="004905DC">
      <w:pPr>
        <w:spacing w:after="160" w:line="259" w:lineRule="auto"/>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الدراسة الرابعة:</w:t>
      </w:r>
    </w:p>
    <w:p w14:paraId="34D67ECA" w14:textId="77777777" w:rsidR="0065200F" w:rsidRPr="0095142E" w:rsidRDefault="00CE30EF" w:rsidP="00DB18F6">
      <w:pPr>
        <w:spacing w:after="160" w:line="259" w:lineRule="auto"/>
        <w:ind w:firstLine="720"/>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دراسة</w:t>
      </w:r>
      <w:r w:rsidR="0065200F" w:rsidRPr="0095142E">
        <w:rPr>
          <w:rFonts w:ascii="Sakkal Majalla" w:eastAsia="Calibri" w:hAnsi="Sakkal Majalla" w:cs="Traditional Arabic"/>
          <w:b/>
          <w:bCs/>
          <w:sz w:val="28"/>
          <w:szCs w:val="28"/>
          <w:rtl/>
        </w:rPr>
        <w:t>:</w:t>
      </w:r>
      <w:r w:rsidR="0065200F" w:rsidRPr="0095142E">
        <w:rPr>
          <w:rFonts w:ascii="Sakkal Majalla" w:eastAsia="Calibri" w:hAnsi="Sakkal Majalla" w:cs="Traditional Arabic"/>
          <w:sz w:val="28"/>
          <w:szCs w:val="28"/>
          <w:rtl/>
        </w:rPr>
        <w:t xml:space="preserve"> </w:t>
      </w:r>
      <w:r w:rsidR="00E30007" w:rsidRPr="0095142E">
        <w:rPr>
          <w:rFonts w:ascii="Sakkal Majalla" w:eastAsia="Calibri" w:hAnsi="Sakkal Majalla" w:cs="Traditional Arabic"/>
          <w:sz w:val="28"/>
          <w:szCs w:val="28"/>
          <w:rtl/>
        </w:rPr>
        <w:t xml:space="preserve">القحطاني، </w:t>
      </w:r>
      <w:r w:rsidR="0065200F" w:rsidRPr="0095142E">
        <w:rPr>
          <w:rFonts w:ascii="Sakkal Majalla" w:eastAsia="Calibri" w:hAnsi="Sakkal Majalla" w:cs="Traditional Arabic"/>
          <w:sz w:val="28"/>
          <w:szCs w:val="28"/>
          <w:rtl/>
        </w:rPr>
        <w:t xml:space="preserve">عمار </w:t>
      </w:r>
      <w:r w:rsidRPr="0095142E">
        <w:rPr>
          <w:rFonts w:ascii="Sakkal Majalla" w:eastAsia="Calibri" w:hAnsi="Sakkal Majalla" w:cs="Traditional Arabic"/>
          <w:sz w:val="28"/>
          <w:szCs w:val="28"/>
          <w:rtl/>
        </w:rPr>
        <w:t>(2021). والتي ب</w:t>
      </w:r>
      <w:r w:rsidR="0065200F" w:rsidRPr="0095142E">
        <w:rPr>
          <w:rFonts w:ascii="Sakkal Majalla" w:eastAsia="Calibri" w:hAnsi="Sakkal Majalla" w:cs="Traditional Arabic"/>
          <w:sz w:val="28"/>
          <w:szCs w:val="28"/>
          <w:rtl/>
        </w:rPr>
        <w:t>عنوان: "</w:t>
      </w:r>
      <w:r w:rsidR="0065200F" w:rsidRPr="0095142E">
        <w:rPr>
          <w:rFonts w:ascii="Sakkal Majalla" w:eastAsia="Calibri" w:hAnsi="Sakkal Majalla" w:cs="Traditional Arabic"/>
          <w:b/>
          <w:bCs/>
          <w:sz w:val="28"/>
          <w:szCs w:val="28"/>
          <w:rtl/>
        </w:rPr>
        <w:t>التحقيق في استدامة الشركات الناشئة: دليل تجريبي من السعودية"</w:t>
      </w:r>
      <w:r w:rsidR="00E2428D" w:rsidRPr="0095142E">
        <w:rPr>
          <w:rFonts w:ascii="Sakkal Majalla" w:eastAsia="Calibri" w:hAnsi="Sakkal Majalla" w:cs="Traditional Arabic"/>
          <w:b/>
          <w:bCs/>
          <w:sz w:val="28"/>
          <w:szCs w:val="28"/>
          <w:rtl/>
        </w:rPr>
        <w:t xml:space="preserve"> </w:t>
      </w:r>
    </w:p>
    <w:p w14:paraId="23CAD25F" w14:textId="77777777" w:rsidR="0065200F" w:rsidRPr="0095142E" w:rsidRDefault="00E2428D" w:rsidP="00DB18F6">
      <w:pPr>
        <w:spacing w:after="160" w:line="259" w:lineRule="auto"/>
        <w:ind w:firstLine="720"/>
        <w:jc w:val="both"/>
        <w:rPr>
          <w:rFonts w:ascii="Sakkal Majalla" w:eastAsia="Calibri" w:hAnsi="Sakkal Majalla" w:cs="Traditional Arabic"/>
          <w:sz w:val="28"/>
          <w:szCs w:val="28"/>
        </w:rPr>
      </w:pPr>
      <w:r w:rsidRPr="0095142E">
        <w:rPr>
          <w:rFonts w:ascii="Sakkal Majalla" w:eastAsia="Calibri" w:hAnsi="Sakkal Majalla" w:cs="Traditional Arabic"/>
          <w:b/>
          <w:bCs/>
          <w:sz w:val="28"/>
          <w:szCs w:val="28"/>
          <w:rtl/>
        </w:rPr>
        <w:t>واستهدفت</w:t>
      </w:r>
      <w:r w:rsidR="0065200F" w:rsidRPr="0095142E">
        <w:rPr>
          <w:rFonts w:ascii="Sakkal Majalla" w:eastAsia="Calibri" w:hAnsi="Sakkal Majalla" w:cs="Traditional Arabic"/>
          <w:b/>
          <w:bCs/>
          <w:sz w:val="28"/>
          <w:szCs w:val="28"/>
          <w:rtl/>
        </w:rPr>
        <w:t>:</w:t>
      </w:r>
      <w:r w:rsidR="0065200F" w:rsidRPr="0095142E">
        <w:rPr>
          <w:rFonts w:ascii="Sakkal Majalla" w:eastAsia="Calibri" w:hAnsi="Sakkal Majalla" w:cs="Traditional Arabic"/>
          <w:sz w:val="28"/>
          <w:szCs w:val="28"/>
          <w:rtl/>
        </w:rPr>
        <w:t xml:space="preserve"> الدراسة تهدف إلى استكشاف العوامل التي تساهم في استدامة الشركات الناشئة في السعودية، بما في ذلك تحديد العوامل الرئيسية التي تدعم استمراريتها ونموها.</w:t>
      </w:r>
    </w:p>
    <w:p w14:paraId="36F541EE" w14:textId="77777777" w:rsidR="0065200F" w:rsidRPr="0095142E" w:rsidRDefault="0065200F" w:rsidP="004905DC">
      <w:pPr>
        <w:spacing w:after="160" w:line="259" w:lineRule="auto"/>
        <w:jc w:val="both"/>
        <w:rPr>
          <w:rFonts w:ascii="Sakkal Majalla" w:eastAsia="Calibri" w:hAnsi="Sakkal Majalla" w:cs="Traditional Arabic"/>
          <w:b/>
          <w:bCs/>
          <w:sz w:val="32"/>
          <w:szCs w:val="32"/>
          <w:rtl/>
        </w:rPr>
      </w:pPr>
      <w:r w:rsidRPr="0095142E">
        <w:rPr>
          <w:rFonts w:ascii="Sakkal Majalla" w:eastAsia="Calibri" w:hAnsi="Sakkal Majalla" w:cs="Traditional Arabic"/>
          <w:b/>
          <w:bCs/>
          <w:sz w:val="32"/>
          <w:szCs w:val="32"/>
          <w:rtl/>
        </w:rPr>
        <w:lastRenderedPageBreak/>
        <w:t xml:space="preserve">النتائج: </w:t>
      </w:r>
    </w:p>
    <w:p w14:paraId="79EF22DF" w14:textId="77777777" w:rsidR="0065200F" w:rsidRPr="0095142E" w:rsidRDefault="0065200F" w:rsidP="00DB18F6">
      <w:pPr>
        <w:spacing w:after="160" w:line="259" w:lineRule="auto"/>
        <w:ind w:firstLine="360"/>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توصلت الدراسة إلى أن هناك عدة عوامل حاسمة تؤثر في استدامة الشركات الناشئة بما في ذلك الابتكار، الدعم الحكومي، القدرات المالية، والبيئة التنظيمية. كما أن البحث أكد على أهمية الدعم السياسي والتشريعي لضمان نجاح هذه الشركات:</w:t>
      </w:r>
    </w:p>
    <w:p w14:paraId="6619B5ED" w14:textId="77777777" w:rsidR="0065200F" w:rsidRPr="0095142E" w:rsidRDefault="0065200F" w:rsidP="007A2EA3">
      <w:pPr>
        <w:numPr>
          <w:ilvl w:val="0"/>
          <w:numId w:val="11"/>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التسهيلات الضريبية والتخفيضات: الإجراءات الحكومية التي تهدف إلى تخفيض الضرائب والرسوم الاجتماعية تدعم بشكل مباشر استدامة الشركات الناشئة من خلال تقليل العبء المالي عليها.</w:t>
      </w:r>
    </w:p>
    <w:p w14:paraId="03653B1D" w14:textId="77777777" w:rsidR="0065200F" w:rsidRPr="0095142E" w:rsidRDefault="0065200F" w:rsidP="007A2EA3">
      <w:pPr>
        <w:numPr>
          <w:ilvl w:val="0"/>
          <w:numId w:val="11"/>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نشر ثقافة ريادة الأعمال: البرامج التعليمية وورش العمل التي تعزز روح ريادة الأعمال بين الشباب وخاصة في الجامعات والمعاهد.</w:t>
      </w:r>
    </w:p>
    <w:p w14:paraId="5D997E3B" w14:textId="77777777" w:rsidR="0065200F" w:rsidRPr="0095142E" w:rsidRDefault="0065200F" w:rsidP="007A2EA3">
      <w:pPr>
        <w:numPr>
          <w:ilvl w:val="0"/>
          <w:numId w:val="11"/>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الدعم المالي والاستشاري: الهيئات والمنظمات الداعمة للشركات الناشئة تقدم ليس فقط التمويل ولكن أيضا الدعم الاستشاري والفني الذي يساعد الشركات الناشئة على تطوير أعمالها.</w:t>
      </w:r>
    </w:p>
    <w:p w14:paraId="648C8E33" w14:textId="77777777" w:rsidR="0065200F" w:rsidRPr="0095142E" w:rsidRDefault="0065200F" w:rsidP="007A2EA3">
      <w:pPr>
        <w:numPr>
          <w:ilvl w:val="0"/>
          <w:numId w:val="11"/>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محاربة الفساد والقطاع غير الرسمي: تحسين البيئة التنظيمية والقانونية لتشجيع الشركات على العمل ضمن القطاع الرسمي، مما يزيد من شفافيتها ويسهل عليها الحصول على الموارد والتمويل.</w:t>
      </w:r>
    </w:p>
    <w:p w14:paraId="7F382286" w14:textId="77777777" w:rsidR="0065200F" w:rsidRPr="0095142E" w:rsidRDefault="0065200F" w:rsidP="007A2EA3">
      <w:pPr>
        <w:numPr>
          <w:ilvl w:val="0"/>
          <w:numId w:val="11"/>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أهمية ريادة الأعمال للتنمية الاقتصادية: الدراسة تؤكد على أن ريادة الأعمال تعتبر محركاً أساسياً للتنمية الاقتصادية، وأن السياسات التي تدعم رواد الأعمال تسهم في تعزيز النمو الاقتصادي وتوسيع القطاع الرسمي.</w:t>
      </w:r>
    </w:p>
    <w:p w14:paraId="27917361" w14:textId="7934AD6D" w:rsidR="0065200F" w:rsidRPr="0095142E" w:rsidRDefault="0065200F" w:rsidP="00DB18F6">
      <w:pPr>
        <w:spacing w:after="160" w:line="259" w:lineRule="auto"/>
        <w:ind w:firstLine="360"/>
        <w:jc w:val="both"/>
        <w:rPr>
          <w:rFonts w:ascii="Sakkal Majalla" w:eastAsia="Calibri" w:hAnsi="Sakkal Majalla" w:cs="Traditional Arabic"/>
          <w:sz w:val="28"/>
          <w:szCs w:val="28"/>
          <w:rtl/>
        </w:rPr>
      </w:pPr>
      <w:r w:rsidRPr="0095142E">
        <w:rPr>
          <w:rFonts w:ascii="Sakkal Majalla" w:eastAsia="Calibri" w:hAnsi="Sakkal Majalla" w:cs="Traditional Arabic"/>
          <w:sz w:val="28"/>
          <w:szCs w:val="28"/>
          <w:rtl/>
        </w:rPr>
        <w:t xml:space="preserve">الدراسة التي أجراها عمار القحطاني في عام 2021 تتميز بتحليلها الشامل لعوامل الاستدامة للشركات الناشئة في المملكة العربية السعودية. استخدمت الدراسة منهجية مرحلتين لتحديد العوامل الرئيسية التي تساهم في استمرارية وتطور هذه الشركات، وتحليل دورها في دعم استدامتها. تبرز الدراسة عشرة عوامل رئيسية تؤثر في استدامة الشركات الناشئة وتقدم استراتيجيات لتعزيز السياسات المساندة لها، مستندة إلى نموذج النمذجة الهيكلية التفسيرية </w:t>
      </w:r>
      <w:r w:rsidRPr="0095142E">
        <w:rPr>
          <w:rFonts w:ascii="Sakkal Majalla" w:eastAsia="Calibri" w:hAnsi="Sakkal Majalla" w:cs="Traditional Arabic"/>
          <w:sz w:val="28"/>
          <w:szCs w:val="28"/>
        </w:rPr>
        <w:t>ISM)</w:t>
      </w:r>
      <w:r w:rsidR="00E30007" w:rsidRPr="0095142E">
        <w:rPr>
          <w:rFonts w:ascii="Sakkal Majalla" w:eastAsia="Calibri" w:hAnsi="Sakkal Majalla" w:cs="Traditional Arabic"/>
          <w:sz w:val="28"/>
          <w:szCs w:val="28"/>
          <w:rtl/>
        </w:rPr>
        <w:t xml:space="preserve">) </w:t>
      </w:r>
      <w:r w:rsidRPr="0095142E">
        <w:rPr>
          <w:rFonts w:ascii="Sakkal Majalla" w:eastAsia="Calibri" w:hAnsi="Sakkal Majalla" w:cs="Traditional Arabic"/>
          <w:sz w:val="28"/>
          <w:szCs w:val="28"/>
          <w:rtl/>
        </w:rPr>
        <w:t xml:space="preserve">كما تقدم الدراسة دليلًا يمكن لصانعي السياسات في السعودية استخدامه لتصميم سياسات مناسبة </w:t>
      </w:r>
      <w:r w:rsidR="004905DC" w:rsidRPr="0095142E">
        <w:rPr>
          <w:rFonts w:ascii="Sakkal Majalla" w:eastAsia="Calibri" w:hAnsi="Sakkal Majalla" w:cs="Traditional Arabic"/>
          <w:sz w:val="28"/>
          <w:szCs w:val="28"/>
          <w:rtl/>
        </w:rPr>
        <w:t>لتحسين استدامة الشركات الناشئة.</w:t>
      </w:r>
    </w:p>
    <w:p w14:paraId="12041E18" w14:textId="77777777" w:rsidR="0065200F" w:rsidRPr="0095142E" w:rsidRDefault="0065200F" w:rsidP="004905DC">
      <w:pPr>
        <w:spacing w:after="160" w:line="259" w:lineRule="auto"/>
        <w:jc w:val="both"/>
        <w:rPr>
          <w:rFonts w:ascii="Sakkal Majalla" w:eastAsia="Calibri" w:hAnsi="Sakkal Majalla" w:cs="Traditional Arabic"/>
          <w:b/>
          <w:bCs/>
          <w:sz w:val="28"/>
          <w:szCs w:val="28"/>
          <w:rtl/>
        </w:rPr>
      </w:pPr>
      <w:r w:rsidRPr="0095142E">
        <w:rPr>
          <w:rFonts w:ascii="Sakkal Majalla" w:eastAsia="Calibri" w:hAnsi="Sakkal Majalla" w:cs="Traditional Arabic"/>
          <w:b/>
          <w:bCs/>
          <w:sz w:val="28"/>
          <w:szCs w:val="28"/>
          <w:rtl/>
        </w:rPr>
        <w:t xml:space="preserve">الدراسة الخامسة: </w:t>
      </w:r>
    </w:p>
    <w:p w14:paraId="430327A1" w14:textId="77777777" w:rsidR="0065200F" w:rsidRPr="0095142E" w:rsidRDefault="002C01B4" w:rsidP="00DB18F6">
      <w:pPr>
        <w:spacing w:after="160" w:line="259" w:lineRule="auto"/>
        <w:ind w:firstLine="720"/>
        <w:jc w:val="both"/>
        <w:rPr>
          <w:rFonts w:ascii="Sakkal Majalla" w:eastAsia="Calibri" w:hAnsi="Sakkal Majalla" w:cs="Traditional Arabic"/>
          <w:b/>
          <w:bCs/>
          <w:sz w:val="28"/>
          <w:szCs w:val="28"/>
        </w:rPr>
      </w:pPr>
      <w:r w:rsidRPr="0095142E">
        <w:rPr>
          <w:rFonts w:ascii="Sakkal Majalla" w:eastAsia="Calibri" w:hAnsi="Sakkal Majalla" w:cs="Traditional Arabic"/>
          <w:sz w:val="28"/>
          <w:szCs w:val="28"/>
          <w:rtl/>
        </w:rPr>
        <w:t xml:space="preserve">دراسة: </w:t>
      </w:r>
      <w:r w:rsidR="00205D62" w:rsidRPr="0095142E">
        <w:rPr>
          <w:rFonts w:ascii="Sakkal Majalla" w:eastAsia="Calibri" w:hAnsi="Sakkal Majalla" w:cs="Traditional Arabic"/>
          <w:sz w:val="28"/>
          <w:szCs w:val="28"/>
          <w:rtl/>
        </w:rPr>
        <w:t xml:space="preserve">عطا، </w:t>
      </w:r>
      <w:r w:rsidR="0065200F" w:rsidRPr="0095142E">
        <w:rPr>
          <w:rFonts w:ascii="Sakkal Majalla" w:eastAsia="Calibri" w:hAnsi="Sakkal Majalla" w:cs="Traditional Arabic"/>
          <w:sz w:val="28"/>
          <w:szCs w:val="28"/>
          <w:rtl/>
        </w:rPr>
        <w:t xml:space="preserve">مسعود يونس عطوان </w:t>
      </w:r>
      <w:r w:rsidRPr="0095142E">
        <w:rPr>
          <w:rFonts w:ascii="Sakkal Majalla" w:eastAsia="Calibri" w:hAnsi="Sakkal Majalla" w:cs="Traditional Arabic"/>
          <w:sz w:val="28"/>
          <w:szCs w:val="28"/>
          <w:rtl/>
        </w:rPr>
        <w:t>(2023). والتي ب</w:t>
      </w:r>
      <w:r w:rsidR="0065200F" w:rsidRPr="0095142E">
        <w:rPr>
          <w:rFonts w:ascii="Sakkal Majalla" w:eastAsia="Calibri" w:hAnsi="Sakkal Majalla" w:cs="Traditional Arabic"/>
          <w:sz w:val="28"/>
          <w:szCs w:val="28"/>
          <w:rtl/>
        </w:rPr>
        <w:t xml:space="preserve">عنوان: </w:t>
      </w:r>
      <w:r w:rsidR="0065200F" w:rsidRPr="0095142E">
        <w:rPr>
          <w:rFonts w:ascii="Sakkal Majalla" w:eastAsia="Calibri" w:hAnsi="Sakkal Majalla" w:cs="Traditional Arabic"/>
          <w:b/>
          <w:bCs/>
          <w:sz w:val="28"/>
          <w:szCs w:val="28"/>
          <w:rtl/>
        </w:rPr>
        <w:t>"دور الحوكمة في استدامة الشركات وتحقيق رؤية المملكة 2030".</w:t>
      </w:r>
    </w:p>
    <w:p w14:paraId="6B142C12" w14:textId="77777777" w:rsidR="0065200F" w:rsidRPr="0095142E" w:rsidRDefault="0065200F" w:rsidP="00DB18F6">
      <w:pPr>
        <w:spacing w:after="160" w:line="259" w:lineRule="auto"/>
        <w:ind w:firstLine="720"/>
        <w:jc w:val="both"/>
        <w:rPr>
          <w:rFonts w:ascii="Sakkal Majalla" w:eastAsia="Calibri" w:hAnsi="Sakkal Majalla" w:cs="Traditional Arabic"/>
          <w:sz w:val="28"/>
          <w:szCs w:val="28"/>
        </w:rPr>
      </w:pPr>
      <w:r w:rsidRPr="0095142E">
        <w:rPr>
          <w:rFonts w:ascii="Sakkal Majalla" w:eastAsia="Calibri" w:hAnsi="Sakkal Majalla" w:cs="Traditional Arabic"/>
          <w:b/>
          <w:bCs/>
          <w:sz w:val="28"/>
          <w:szCs w:val="28"/>
          <w:rtl/>
        </w:rPr>
        <w:t>الملخص:</w:t>
      </w:r>
      <w:r w:rsidRPr="0095142E">
        <w:rPr>
          <w:rFonts w:ascii="Sakkal Majalla" w:eastAsia="Calibri" w:hAnsi="Sakkal Majalla" w:cs="Traditional Arabic"/>
          <w:sz w:val="28"/>
          <w:szCs w:val="28"/>
          <w:rtl/>
        </w:rPr>
        <w:t xml:space="preserve"> ركزت الدراسة على مفهوم الحوكمة في الشركات وأهميتها لاستدامة الشركات وتحقيق رؤية المملكة العربية السعودية 2030. تركز الدراسة على المقارنة بين نظام الشركات السعودي الجديد والشريعة الإسلامية، وتُظهر كيف يُمكن للحوكمة الرشيدة تعزيز الاستثمار والحفاظ على الممتلكات والتصدي للفساد، مما يؤدي إلى بيئة استثمارية مستقرة وذات مسؤولية. تُشير النتائج إلى أن تطبيق الحوكمة يُحسن الشفافية والمسؤولية، ويعزز تنامي الشركات السعودية ويجذب الاستثمار الأجنبي، مما يسهم في التنمية المستدامة وفقاً لمنهج الشريعة الإسلامية.</w:t>
      </w:r>
    </w:p>
    <w:p w14:paraId="7FEB8D8B" w14:textId="77777777" w:rsidR="0065200F" w:rsidRPr="0095142E" w:rsidRDefault="00675D13" w:rsidP="00DB18F6">
      <w:pPr>
        <w:spacing w:after="160" w:line="259" w:lineRule="auto"/>
        <w:ind w:firstLine="720"/>
        <w:jc w:val="both"/>
        <w:rPr>
          <w:rFonts w:ascii="Sakkal Majalla" w:eastAsia="Calibri" w:hAnsi="Sakkal Majalla" w:cs="Traditional Arabic"/>
          <w:sz w:val="28"/>
          <w:szCs w:val="28"/>
        </w:rPr>
      </w:pPr>
      <w:r w:rsidRPr="0095142E">
        <w:rPr>
          <w:rFonts w:ascii="Sakkal Majalla" w:eastAsia="Calibri" w:hAnsi="Sakkal Majalla" w:cs="Traditional Arabic"/>
          <w:b/>
          <w:bCs/>
          <w:sz w:val="28"/>
          <w:szCs w:val="28"/>
          <w:rtl/>
        </w:rPr>
        <w:lastRenderedPageBreak/>
        <w:t>واستهدفت</w:t>
      </w:r>
      <w:r w:rsidR="0065200F" w:rsidRPr="0095142E">
        <w:rPr>
          <w:rFonts w:ascii="Sakkal Majalla" w:eastAsia="Calibri" w:hAnsi="Sakkal Majalla" w:cs="Traditional Arabic"/>
          <w:b/>
          <w:bCs/>
          <w:sz w:val="28"/>
          <w:szCs w:val="28"/>
          <w:rtl/>
        </w:rPr>
        <w:t>:</w:t>
      </w:r>
      <w:r w:rsidR="0065200F" w:rsidRPr="0095142E">
        <w:rPr>
          <w:rFonts w:ascii="Sakkal Majalla" w:eastAsia="Calibri" w:hAnsi="Sakkal Majalla" w:cs="Traditional Arabic"/>
          <w:sz w:val="28"/>
          <w:szCs w:val="28"/>
          <w:rtl/>
        </w:rPr>
        <w:t xml:space="preserve"> استعراض كيفية إسهام نظم الحوكمة في استدامة الشركات ودعم تحقيق أهداف رؤية المملكة العربية السعودية لعام 2030.</w:t>
      </w:r>
    </w:p>
    <w:p w14:paraId="0AA219FD" w14:textId="77777777" w:rsidR="0065200F" w:rsidRPr="0095142E" w:rsidRDefault="0065200F" w:rsidP="00DB18F6">
      <w:pPr>
        <w:spacing w:after="160" w:line="259" w:lineRule="auto"/>
        <w:ind w:firstLine="360"/>
        <w:jc w:val="both"/>
        <w:rPr>
          <w:rFonts w:ascii="Sakkal Majalla" w:eastAsia="Calibri" w:hAnsi="Sakkal Majalla" w:cs="Traditional Arabic"/>
          <w:sz w:val="28"/>
          <w:szCs w:val="28"/>
        </w:rPr>
      </w:pPr>
      <w:r w:rsidRPr="0095142E">
        <w:rPr>
          <w:rFonts w:ascii="Sakkal Majalla" w:eastAsia="Calibri" w:hAnsi="Sakkal Majalla" w:cs="Traditional Arabic"/>
          <w:b/>
          <w:bCs/>
          <w:sz w:val="28"/>
          <w:szCs w:val="28"/>
          <w:rtl/>
        </w:rPr>
        <w:t>النتائج:</w:t>
      </w:r>
      <w:r w:rsidRPr="0095142E">
        <w:rPr>
          <w:rFonts w:ascii="Sakkal Majalla" w:eastAsia="Calibri" w:hAnsi="Sakkal Majalla" w:cs="Traditional Arabic"/>
          <w:sz w:val="28"/>
          <w:szCs w:val="28"/>
          <w:rtl/>
        </w:rPr>
        <w:t xml:space="preserve"> توصلت الدراسة إلى أن تطبيق مبادئ الحوكمة يعزز الشفافية والمسؤولية في الشركات، ويساهم في جذب الاستثمارات الأجنبية وتحسين بيئة الأعمال، مما يعزز من استدامة الشركات ويدعم تحقيق الأهداف الاقتصادية للمملكة</w:t>
      </w:r>
      <w:r w:rsidRPr="0095142E">
        <w:rPr>
          <w:rFonts w:ascii="Arial" w:eastAsia="Calibri" w:hAnsi="Arial" w:cs="Arial" w:hint="cs"/>
          <w:sz w:val="28"/>
          <w:szCs w:val="28"/>
          <w:rtl/>
        </w:rPr>
        <w:t>​​</w:t>
      </w:r>
      <w:r w:rsidRPr="0095142E">
        <w:rPr>
          <w:rFonts w:ascii="Sakkal Majalla" w:eastAsia="Calibri" w:hAnsi="Sakkal Majalla" w:cs="Traditional Arabic"/>
          <w:sz w:val="28"/>
          <w:szCs w:val="28"/>
          <w:rtl/>
        </w:rPr>
        <w:t>.</w:t>
      </w:r>
    </w:p>
    <w:p w14:paraId="07CBC892" w14:textId="77777777" w:rsidR="0065200F" w:rsidRPr="0095142E" w:rsidRDefault="0065200F" w:rsidP="007A2EA3">
      <w:pPr>
        <w:numPr>
          <w:ilvl w:val="0"/>
          <w:numId w:val="12"/>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تعزيز الشفافية والمساءلة: تؤكد الدراسة على أهمية الشفافية والمساءلة في النظام الإداري وكيف أن تحسين هذه الجوانب يمكن أن يعزز الثقة بين المستثمرين ويحسن البيئة الاستثمارية.</w:t>
      </w:r>
    </w:p>
    <w:p w14:paraId="2FDA2B5C" w14:textId="77777777" w:rsidR="0065200F" w:rsidRPr="0095142E" w:rsidRDefault="0065200F" w:rsidP="007A2EA3">
      <w:pPr>
        <w:numPr>
          <w:ilvl w:val="0"/>
          <w:numId w:val="12"/>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تحفيز الاستثمارات: تبرز الدراسة دور الحوكمة في تحفيز الاستثمارات من خلال توفير بيئة أكثر استقرارًا وأمانًا للمستثمرين.</w:t>
      </w:r>
    </w:p>
    <w:p w14:paraId="5FBE233D" w14:textId="77777777" w:rsidR="0065200F" w:rsidRPr="0095142E" w:rsidRDefault="0065200F" w:rsidP="007A2EA3">
      <w:pPr>
        <w:numPr>
          <w:ilvl w:val="0"/>
          <w:numId w:val="12"/>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مكافحة الفساد: تشير إلى كيف أن تطبيق معايير حوكمة قوية يمكن أن يساعد في مكافحة الفساد، مما يعزز من نزاهة العمليات التجارية ويساهم في استقرار الاقتصاد.</w:t>
      </w:r>
    </w:p>
    <w:p w14:paraId="1C5ACB8E" w14:textId="77777777" w:rsidR="0065200F" w:rsidRPr="0095142E" w:rsidRDefault="0065200F" w:rsidP="007A2EA3">
      <w:pPr>
        <w:numPr>
          <w:ilvl w:val="0"/>
          <w:numId w:val="12"/>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تعزيز الابتكار: الحوكمة الجيدة تعزز من الابتكار داخل الشركات من خلال تشجيع الإدارات على اعتماد ممارسات أكثر شفافية وتجريبية.</w:t>
      </w:r>
    </w:p>
    <w:p w14:paraId="623FCBBE" w14:textId="5D22C27F" w:rsidR="0065200F" w:rsidRPr="0095142E" w:rsidRDefault="0065200F" w:rsidP="007A2EA3">
      <w:pPr>
        <w:numPr>
          <w:ilvl w:val="0"/>
          <w:numId w:val="12"/>
        </w:numPr>
        <w:spacing w:after="160" w:line="259" w:lineRule="auto"/>
        <w:contextualSpacing/>
        <w:jc w:val="both"/>
        <w:rPr>
          <w:rFonts w:ascii="Sakkal Majalla" w:eastAsia="Calibri" w:hAnsi="Sakkal Majalla" w:cs="Traditional Arabic"/>
          <w:sz w:val="28"/>
          <w:szCs w:val="28"/>
          <w:rtl/>
        </w:rPr>
      </w:pPr>
      <w:r w:rsidRPr="0095142E">
        <w:rPr>
          <w:rFonts w:ascii="Sakkal Majalla" w:eastAsia="Calibri" w:hAnsi="Sakkal Majalla" w:cs="Traditional Arabic"/>
          <w:sz w:val="28"/>
          <w:szCs w:val="28"/>
          <w:rtl/>
        </w:rPr>
        <w:t xml:space="preserve">هذه النتائج توضح الدور الحيوي للحوكمة في تعزيز استدامة الشركات ودعم الأهداف الاقتصادية الوطنية في المملكة العربية </w:t>
      </w:r>
      <w:r w:rsidR="00884B7C" w:rsidRPr="0095142E">
        <w:rPr>
          <w:rFonts w:ascii="Sakkal Majalla" w:eastAsia="Calibri" w:hAnsi="Sakkal Majalla" w:cs="Traditional Arabic"/>
          <w:sz w:val="28"/>
          <w:szCs w:val="28"/>
          <w:rtl/>
        </w:rPr>
        <w:t>السعودية.</w:t>
      </w:r>
    </w:p>
    <w:p w14:paraId="44782AF7" w14:textId="77777777" w:rsidR="0065200F" w:rsidRPr="0095142E" w:rsidRDefault="0065200F" w:rsidP="004905DC">
      <w:pPr>
        <w:spacing w:after="160" w:line="259"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تميزت الدراسة عن الدراسات الأخرى في عدة جوانب:</w:t>
      </w:r>
    </w:p>
    <w:p w14:paraId="511511A2" w14:textId="77777777" w:rsidR="0065200F" w:rsidRPr="0095142E" w:rsidRDefault="0065200F" w:rsidP="007A2EA3">
      <w:pPr>
        <w:numPr>
          <w:ilvl w:val="0"/>
          <w:numId w:val="1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b/>
          <w:bCs/>
          <w:sz w:val="28"/>
          <w:szCs w:val="28"/>
          <w:rtl/>
        </w:rPr>
        <w:t>التركيز على السعودية:</w:t>
      </w:r>
      <w:r w:rsidRPr="0095142E">
        <w:rPr>
          <w:rFonts w:ascii="Sakkal Majalla" w:eastAsia="Calibri" w:hAnsi="Sakkal Majalla" w:cs="Traditional Arabic"/>
          <w:sz w:val="28"/>
          <w:szCs w:val="28"/>
          <w:rtl/>
        </w:rPr>
        <w:t xml:space="preserve"> بينما تناولت العديد من الدراسات العالمية موضوع الحوكمة في الشركات، تميزت هذه الدراسة بتركيزها على الوضع الحالي والتحديات والفرص المتاحة في المملكة العربية السعودية، مما يجعلها أكثر تحديدًا للظروف المحلية.</w:t>
      </w:r>
    </w:p>
    <w:p w14:paraId="30524DC4" w14:textId="77777777" w:rsidR="0065200F" w:rsidRPr="0095142E" w:rsidRDefault="0065200F" w:rsidP="007A2EA3">
      <w:pPr>
        <w:numPr>
          <w:ilvl w:val="0"/>
          <w:numId w:val="13"/>
        </w:numPr>
        <w:spacing w:after="160" w:line="259" w:lineRule="auto"/>
        <w:contextualSpacing/>
        <w:jc w:val="both"/>
        <w:rPr>
          <w:rFonts w:ascii="Sakkal Majalla" w:eastAsia="Calibri" w:hAnsi="Sakkal Majalla" w:cs="Traditional Arabic"/>
          <w:sz w:val="28"/>
          <w:szCs w:val="28"/>
        </w:rPr>
      </w:pPr>
      <w:r w:rsidRPr="0095142E">
        <w:rPr>
          <w:rFonts w:ascii="Sakkal Majalla" w:eastAsia="Calibri" w:hAnsi="Sakkal Majalla" w:cs="Traditional Arabic"/>
          <w:b/>
          <w:bCs/>
          <w:sz w:val="28"/>
          <w:szCs w:val="28"/>
          <w:rtl/>
        </w:rPr>
        <w:t>تطبيقات عملية:</w:t>
      </w:r>
      <w:r w:rsidRPr="0095142E">
        <w:rPr>
          <w:rFonts w:ascii="Sakkal Majalla" w:eastAsia="Calibri" w:hAnsi="Sakkal Majalla" w:cs="Traditional Arabic"/>
          <w:sz w:val="28"/>
          <w:szCs w:val="28"/>
          <w:rtl/>
        </w:rPr>
        <w:t xml:space="preserve"> قدمت الدراسة نتائج قابلة للتطبيق والاستخدام العملي، مما يمكن صانعي السياسات والمتخصصين في المجال الاقتصادي من استخدامها لتحسين البيئة التجارية وتعزيز استدامة الشركات في المملكة.</w:t>
      </w:r>
    </w:p>
    <w:p w14:paraId="607E30D7" w14:textId="77777777" w:rsidR="002C70FF" w:rsidRPr="0095142E" w:rsidRDefault="0065200F" w:rsidP="007A2EA3">
      <w:pPr>
        <w:numPr>
          <w:ilvl w:val="0"/>
          <w:numId w:val="13"/>
        </w:numPr>
        <w:spacing w:after="160" w:line="259" w:lineRule="auto"/>
        <w:contextualSpacing/>
        <w:jc w:val="both"/>
        <w:rPr>
          <w:rFonts w:ascii="Sakkal Majalla" w:eastAsia="Calibri" w:hAnsi="Sakkal Majalla" w:cs="Traditional Arabic"/>
          <w:sz w:val="28"/>
          <w:szCs w:val="28"/>
          <w:rtl/>
        </w:rPr>
      </w:pPr>
      <w:r w:rsidRPr="0095142E">
        <w:rPr>
          <w:rFonts w:ascii="Sakkal Majalla" w:eastAsia="Calibri" w:hAnsi="Sakkal Majalla" w:cs="Traditional Arabic"/>
          <w:b/>
          <w:bCs/>
          <w:sz w:val="28"/>
          <w:szCs w:val="28"/>
          <w:rtl/>
        </w:rPr>
        <w:t>المعايير الإسلامية:</w:t>
      </w:r>
      <w:r w:rsidRPr="0095142E">
        <w:rPr>
          <w:rFonts w:ascii="Sakkal Majalla" w:eastAsia="Calibri" w:hAnsi="Sakkal Majalla" w:cs="Traditional Arabic"/>
          <w:sz w:val="28"/>
          <w:szCs w:val="28"/>
          <w:rtl/>
        </w:rPr>
        <w:t xml:space="preserve"> تميزت الدراسة بتطبيقها للمعايير الإسلامية في تقييم الحوكمة، مما يعكس الثقافة والقيم في السعودية ويوفر مقاربة فريدة لفهم التحديات وتحسين الممارسات في المجال.</w:t>
      </w:r>
    </w:p>
    <w:p w14:paraId="0CC90D1A" w14:textId="4EA01E1B" w:rsidR="00FE45D5" w:rsidRPr="0095142E" w:rsidRDefault="009B29B2" w:rsidP="00DB18F6">
      <w:pPr>
        <w:bidi w:val="0"/>
        <w:rPr>
          <w:rFonts w:ascii="Sakkal Majalla" w:eastAsia="Calibri" w:hAnsi="Sakkal Majalla" w:cs="Traditional Arabic"/>
          <w:sz w:val="40"/>
          <w:szCs w:val="40"/>
          <w:rtl/>
          <w:lang w:val="en-GB" w:bidi="ar-EG"/>
        </w:rPr>
      </w:pPr>
      <w:r w:rsidRPr="0095142E">
        <w:rPr>
          <w:rFonts w:ascii="Sakkal Majalla" w:eastAsia="Times New Roman" w:hAnsi="Sakkal Majalla" w:cs="Traditional Arabic"/>
          <w:sz w:val="28"/>
          <w:szCs w:val="28"/>
        </w:rPr>
        <w:br w:type="page"/>
      </w:r>
    </w:p>
    <w:p w14:paraId="4040AC9B" w14:textId="77777777" w:rsidR="00DB18F6" w:rsidRPr="0095142E" w:rsidRDefault="00FE45D5" w:rsidP="00FE45D5">
      <w:pPr>
        <w:spacing w:after="0" w:line="240" w:lineRule="auto"/>
        <w:jc w:val="center"/>
        <w:rPr>
          <w:rFonts w:ascii="Sakkal Majalla" w:eastAsiaTheme="majorEastAsia" w:hAnsi="Sakkal Majalla" w:cs="Traditional Arabic"/>
          <w:b/>
          <w:bCs/>
          <w:sz w:val="32"/>
          <w:szCs w:val="32"/>
          <w:rtl/>
        </w:rPr>
      </w:pPr>
      <w:bookmarkStart w:id="3" w:name="_Hlk202664108"/>
      <w:r w:rsidRPr="0095142E">
        <w:rPr>
          <w:rFonts w:ascii="Sakkal Majalla" w:eastAsiaTheme="majorEastAsia" w:hAnsi="Sakkal Majalla" w:cs="Traditional Arabic"/>
          <w:b/>
          <w:bCs/>
          <w:sz w:val="32"/>
          <w:szCs w:val="32"/>
          <w:rtl/>
        </w:rPr>
        <w:lastRenderedPageBreak/>
        <w:t xml:space="preserve">الفصل </w:t>
      </w:r>
      <w:r w:rsidRPr="0095142E">
        <w:rPr>
          <w:rFonts w:ascii="Sakkal Majalla" w:eastAsiaTheme="majorEastAsia" w:hAnsi="Sakkal Majalla" w:cs="Traditional Arabic"/>
          <w:b/>
          <w:bCs/>
          <w:sz w:val="32"/>
          <w:szCs w:val="32"/>
          <w:rtl/>
          <w:lang w:bidi="ar-EG"/>
        </w:rPr>
        <w:t>الثاني</w:t>
      </w:r>
    </w:p>
    <w:p w14:paraId="4F0BC3E7" w14:textId="44E27F76" w:rsidR="00FE45D5" w:rsidRPr="0095142E" w:rsidRDefault="00FE45D5" w:rsidP="00FE45D5">
      <w:pPr>
        <w:spacing w:after="0" w:line="240" w:lineRule="auto"/>
        <w:jc w:val="center"/>
        <w:rPr>
          <w:rFonts w:ascii="Sakkal Majalla" w:eastAsia="Times New Roman" w:hAnsi="Sakkal Majalla" w:cs="Traditional Arabic"/>
          <w:b/>
          <w:bCs/>
          <w:sz w:val="32"/>
          <w:szCs w:val="32"/>
          <w:rtl/>
        </w:rPr>
      </w:pPr>
      <w:r w:rsidRPr="0095142E">
        <w:rPr>
          <w:rFonts w:ascii="Sakkal Majalla" w:eastAsiaTheme="majorEastAsia" w:hAnsi="Sakkal Majalla" w:cs="Traditional Arabic"/>
          <w:b/>
          <w:bCs/>
          <w:sz w:val="32"/>
          <w:szCs w:val="32"/>
          <w:rtl/>
        </w:rPr>
        <w:t>الحوكمة الفعالة في</w:t>
      </w:r>
      <w:r w:rsidRPr="0095142E">
        <w:rPr>
          <w:rFonts w:ascii="Sakkal Majalla" w:eastAsiaTheme="majorEastAsia" w:hAnsi="Sakkal Majalla" w:cs="Traditional Arabic"/>
          <w:b/>
          <w:bCs/>
          <w:sz w:val="32"/>
          <w:szCs w:val="32"/>
        </w:rPr>
        <w:t xml:space="preserve"> </w:t>
      </w:r>
      <w:r w:rsidRPr="0095142E">
        <w:rPr>
          <w:rFonts w:ascii="Sakkal Majalla" w:eastAsiaTheme="majorEastAsia" w:hAnsi="Sakkal Majalla" w:cs="Traditional Arabic"/>
          <w:b/>
          <w:bCs/>
          <w:sz w:val="32"/>
          <w:szCs w:val="32"/>
          <w:rtl/>
          <w:lang w:bidi="ar-EG"/>
        </w:rPr>
        <w:t>ال</w:t>
      </w:r>
      <w:r w:rsidRPr="0095142E">
        <w:rPr>
          <w:rFonts w:ascii="Sakkal Majalla" w:eastAsiaTheme="majorEastAsia" w:hAnsi="Sakkal Majalla" w:cs="Traditional Arabic"/>
          <w:b/>
          <w:bCs/>
          <w:sz w:val="32"/>
          <w:szCs w:val="32"/>
          <w:rtl/>
        </w:rPr>
        <w:t>شركات الناشئة</w:t>
      </w:r>
    </w:p>
    <w:p w14:paraId="11676025" w14:textId="77777777" w:rsidR="00FE45D5" w:rsidRPr="0095142E" w:rsidRDefault="00FE45D5" w:rsidP="00FE45D5">
      <w:pPr>
        <w:spacing w:before="240" w:after="0" w:line="240" w:lineRule="auto"/>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مقدمة:</w:t>
      </w:r>
    </w:p>
    <w:p w14:paraId="41A493D4" w14:textId="4824D305" w:rsidR="00FE45D5" w:rsidRPr="0095142E" w:rsidRDefault="00FE45D5" w:rsidP="00FE45D5">
      <w:pPr>
        <w:spacing w:after="0"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2/1/1: نشأة الحوكمة</w:t>
      </w:r>
    </w:p>
    <w:p w14:paraId="61C8046E" w14:textId="47C036EA" w:rsidR="00FE45D5" w:rsidRPr="0095142E" w:rsidRDefault="00FE45D5" w:rsidP="00FE45D5">
      <w:pPr>
        <w:spacing w:after="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2/1/2:</w:t>
      </w:r>
      <w:bookmarkStart w:id="4" w:name="_Hlk202722699"/>
      <w:r w:rsidRPr="0095142E">
        <w:rPr>
          <w:rFonts w:ascii="Sakkal Majalla" w:eastAsia="Times New Roman" w:hAnsi="Sakkal Majalla" w:cs="Traditional Arabic"/>
          <w:sz w:val="28"/>
          <w:szCs w:val="28"/>
          <w:rtl/>
        </w:rPr>
        <w:t xml:space="preserve"> أهمية </w:t>
      </w:r>
      <w:bookmarkStart w:id="5" w:name="_Hlk202723713"/>
      <w:r w:rsidRPr="0095142E">
        <w:rPr>
          <w:rFonts w:ascii="Sakkal Majalla" w:eastAsia="Times New Roman" w:hAnsi="Sakkal Majalla" w:cs="Traditional Arabic"/>
          <w:sz w:val="28"/>
          <w:szCs w:val="28"/>
          <w:rtl/>
        </w:rPr>
        <w:t>الحوكمة بالنسبة لشركات الأمن السيبراني الناشئة.</w:t>
      </w:r>
      <w:bookmarkEnd w:id="4"/>
      <w:bookmarkEnd w:id="5"/>
    </w:p>
    <w:p w14:paraId="515ED6B0" w14:textId="34078F84" w:rsidR="00FE45D5" w:rsidRPr="0095142E" w:rsidRDefault="00FE45D5" w:rsidP="00FE45D5">
      <w:pPr>
        <w:spacing w:after="0" w:line="240" w:lineRule="auto"/>
        <w:rPr>
          <w:rFonts w:ascii="Sakkal Majalla" w:eastAsia="Times New Roman" w:hAnsi="Sakkal Majalla" w:cs="Traditional Arabic"/>
          <w:sz w:val="28"/>
          <w:szCs w:val="28"/>
          <w:rtl/>
        </w:rPr>
      </w:pPr>
      <w:bookmarkStart w:id="6" w:name="_Hlk204044546"/>
      <w:r w:rsidRPr="0095142E">
        <w:rPr>
          <w:rFonts w:ascii="Sakkal Majalla" w:eastAsia="Times New Roman" w:hAnsi="Sakkal Majalla" w:cs="Traditional Arabic"/>
          <w:sz w:val="28"/>
          <w:szCs w:val="28"/>
          <w:rtl/>
        </w:rPr>
        <w:t xml:space="preserve">2/1/3: </w:t>
      </w:r>
      <w:bookmarkEnd w:id="6"/>
      <w:r w:rsidRPr="0095142E">
        <w:rPr>
          <w:rFonts w:ascii="Sakkal Majalla" w:eastAsia="Times New Roman" w:hAnsi="Sakkal Majalla" w:cs="Traditional Arabic"/>
          <w:sz w:val="28"/>
          <w:szCs w:val="28"/>
          <w:rtl/>
        </w:rPr>
        <w:t>أهداف الحوكمة بالنسبة للشركات الناشئة.</w:t>
      </w:r>
    </w:p>
    <w:p w14:paraId="3E5EF8E7" w14:textId="211992FF" w:rsidR="00FE45D5" w:rsidRPr="0095142E" w:rsidRDefault="00FE45D5" w:rsidP="00FE45D5">
      <w:pPr>
        <w:spacing w:after="0" w:line="240" w:lineRule="auto"/>
        <w:rPr>
          <w:rFonts w:ascii="Sakkal Majalla" w:eastAsia="Times New Roman" w:hAnsi="Sakkal Majalla" w:cs="Traditional Arabic"/>
          <w:sz w:val="28"/>
          <w:szCs w:val="28"/>
          <w:rtl/>
        </w:rPr>
      </w:pPr>
      <w:bookmarkStart w:id="7" w:name="_Hlk204044610"/>
      <w:r w:rsidRPr="0095142E">
        <w:rPr>
          <w:rFonts w:ascii="Sakkal Majalla" w:eastAsia="Times New Roman" w:hAnsi="Sakkal Majalla" w:cs="Traditional Arabic"/>
          <w:sz w:val="28"/>
          <w:szCs w:val="28"/>
          <w:rtl/>
        </w:rPr>
        <w:t xml:space="preserve">2/1/4: </w:t>
      </w:r>
      <w:bookmarkStart w:id="8" w:name="_Hlk202758984"/>
      <w:bookmarkEnd w:id="7"/>
      <w:r w:rsidRPr="0095142E">
        <w:rPr>
          <w:rFonts w:ascii="Sakkal Majalla" w:eastAsia="Times New Roman" w:hAnsi="Sakkal Majalla" w:cs="Traditional Arabic"/>
          <w:sz w:val="28"/>
          <w:szCs w:val="28"/>
          <w:rtl/>
        </w:rPr>
        <w:t>عناصر الحوكمة بالنسبة لشركات الأمن السيبراني.</w:t>
      </w:r>
    </w:p>
    <w:p w14:paraId="5C7F7D06" w14:textId="6D290485" w:rsidR="00FE45D5" w:rsidRPr="0095142E" w:rsidRDefault="00FE45D5" w:rsidP="00FE45D5">
      <w:pPr>
        <w:spacing w:after="0" w:line="240" w:lineRule="auto"/>
        <w:rPr>
          <w:rFonts w:ascii="Sakkal Majalla" w:eastAsia="Times New Roman" w:hAnsi="Sakkal Majalla" w:cs="Traditional Arabic"/>
          <w:sz w:val="28"/>
          <w:szCs w:val="28"/>
        </w:rPr>
      </w:pPr>
      <w:bookmarkStart w:id="9" w:name="_Hlk204045338"/>
      <w:r w:rsidRPr="0095142E">
        <w:rPr>
          <w:rFonts w:ascii="Sakkal Majalla" w:eastAsia="Times New Roman" w:hAnsi="Sakkal Majalla" w:cs="Traditional Arabic"/>
          <w:sz w:val="28"/>
          <w:szCs w:val="28"/>
          <w:rtl/>
        </w:rPr>
        <w:t>2/1/5:</w:t>
      </w:r>
      <w:bookmarkEnd w:id="9"/>
      <w:r w:rsidRPr="0095142E">
        <w:rPr>
          <w:rFonts w:ascii="Sakkal Majalla" w:eastAsia="Times New Roman" w:hAnsi="Sakkal Majalla" w:cs="Traditional Arabic"/>
          <w:sz w:val="28"/>
          <w:szCs w:val="28"/>
          <w:rtl/>
        </w:rPr>
        <w:t xml:space="preserve"> قيم ومبادئ الحوكمة الفعالة</w:t>
      </w:r>
    </w:p>
    <w:p w14:paraId="21EC377B" w14:textId="599F51E2" w:rsidR="00FE45D5" w:rsidRPr="0095142E" w:rsidRDefault="00FE45D5" w:rsidP="00FE45D5">
      <w:pPr>
        <w:spacing w:after="0" w:line="240" w:lineRule="auto"/>
        <w:jc w:val="both"/>
        <w:rPr>
          <w:rFonts w:ascii="Sakkal Majalla" w:eastAsia="Times New Roman" w:hAnsi="Sakkal Majalla" w:cs="Traditional Arabic"/>
          <w:sz w:val="28"/>
          <w:szCs w:val="28"/>
        </w:rPr>
      </w:pPr>
      <w:bookmarkStart w:id="10" w:name="_Hlk204045154"/>
      <w:r w:rsidRPr="0095142E">
        <w:rPr>
          <w:rFonts w:ascii="Sakkal Majalla" w:eastAsia="Times New Roman" w:hAnsi="Sakkal Majalla" w:cs="Traditional Arabic"/>
          <w:sz w:val="28"/>
          <w:szCs w:val="28"/>
          <w:rtl/>
        </w:rPr>
        <w:t xml:space="preserve">2/1/6: </w:t>
      </w:r>
      <w:bookmarkEnd w:id="10"/>
      <w:r w:rsidRPr="0095142E">
        <w:rPr>
          <w:rFonts w:ascii="Sakkal Majalla" w:eastAsia="Times New Roman" w:hAnsi="Sakkal Majalla" w:cs="Traditional Arabic"/>
          <w:sz w:val="28"/>
          <w:szCs w:val="28"/>
          <w:rtl/>
        </w:rPr>
        <w:t>دور أصحاب المصالح:</w:t>
      </w:r>
    </w:p>
    <w:p w14:paraId="7E193D86" w14:textId="501536C6" w:rsidR="00FE45D5" w:rsidRPr="0095142E" w:rsidRDefault="00FE45D5" w:rsidP="00FE45D5">
      <w:pPr>
        <w:spacing w:after="0" w:line="240" w:lineRule="auto"/>
        <w:jc w:val="both"/>
        <w:rPr>
          <w:rFonts w:ascii="Sakkal Majalla" w:eastAsia="Times New Roman" w:hAnsi="Sakkal Majalla" w:cs="Traditional Arabic"/>
          <w:sz w:val="28"/>
          <w:szCs w:val="28"/>
        </w:rPr>
      </w:pPr>
      <w:bookmarkStart w:id="11" w:name="_Hlk204045608"/>
      <w:bookmarkStart w:id="12" w:name="_Hlk204103820"/>
      <w:r w:rsidRPr="0095142E">
        <w:rPr>
          <w:rFonts w:ascii="Sakkal Majalla" w:eastAsia="Times New Roman" w:hAnsi="Sakkal Majalla" w:cs="Traditional Arabic"/>
          <w:sz w:val="28"/>
          <w:szCs w:val="28"/>
          <w:rtl/>
        </w:rPr>
        <w:t xml:space="preserve">2/1/7: </w:t>
      </w:r>
      <w:bookmarkEnd w:id="11"/>
      <w:r w:rsidRPr="0095142E">
        <w:rPr>
          <w:rFonts w:ascii="Sakkal Majalla" w:eastAsia="Times New Roman" w:hAnsi="Sakkal Majalla" w:cs="Traditional Arabic"/>
          <w:sz w:val="28"/>
          <w:szCs w:val="28"/>
          <w:rtl/>
        </w:rPr>
        <w:t>إدارة المخاطر للشركات الناشئة</w:t>
      </w:r>
      <w:bookmarkEnd w:id="12"/>
      <w:r w:rsidRPr="0095142E">
        <w:rPr>
          <w:rFonts w:ascii="Sakkal Majalla" w:eastAsia="Times New Roman" w:hAnsi="Sakkal Majalla" w:cs="Traditional Arabic"/>
          <w:sz w:val="28"/>
          <w:szCs w:val="28"/>
          <w:rtl/>
        </w:rPr>
        <w:t>.</w:t>
      </w:r>
    </w:p>
    <w:p w14:paraId="295A47B3" w14:textId="58E32471" w:rsidR="00FE45D5" w:rsidRPr="0095142E" w:rsidRDefault="00FE45D5" w:rsidP="00FE45D5">
      <w:pPr>
        <w:spacing w:after="0" w:line="240" w:lineRule="auto"/>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2/1/8: الإصدارات الدولية الخاصة بالحوكمة المستخدمة عالميًا.</w:t>
      </w:r>
    </w:p>
    <w:p w14:paraId="077D67FC" w14:textId="77777777" w:rsidR="00FE45D5" w:rsidRPr="0095142E" w:rsidRDefault="00FE45D5" w:rsidP="00FE45D5">
      <w:pPr>
        <w:spacing w:after="0" w:line="240" w:lineRule="auto"/>
        <w:ind w:left="720"/>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lang w:bidi="ar-EG"/>
        </w:rPr>
        <w:t xml:space="preserve">(أ) </w:t>
      </w:r>
      <w:r w:rsidRPr="0095142E">
        <w:rPr>
          <w:rFonts w:ascii="Sakkal Majalla" w:eastAsia="Times New Roman" w:hAnsi="Sakkal Majalla" w:cs="Traditional Arabic"/>
          <w:sz w:val="28"/>
          <w:szCs w:val="28"/>
          <w:rtl/>
        </w:rPr>
        <w:t xml:space="preserve">نموذج </w:t>
      </w:r>
      <w:r w:rsidRPr="0095142E">
        <w:rPr>
          <w:rFonts w:ascii="Sakkal Majalla" w:eastAsia="Times New Roman" w:hAnsi="Sakkal Majalla" w:cs="Traditional Arabic"/>
          <w:sz w:val="28"/>
          <w:szCs w:val="28"/>
        </w:rPr>
        <w:t>COBIT</w:t>
      </w:r>
      <w:r w:rsidRPr="0095142E">
        <w:rPr>
          <w:rFonts w:ascii="Sakkal Majalla" w:eastAsia="Times New Roman" w:hAnsi="Sakkal Majalla" w:cs="Traditional Arabic"/>
          <w:sz w:val="28"/>
          <w:szCs w:val="28"/>
          <w:rtl/>
        </w:rPr>
        <w:t xml:space="preserve"> كمرجعية لحوكمة تكنولوجيا المعلومات</w:t>
      </w:r>
    </w:p>
    <w:p w14:paraId="710AECBC" w14:textId="77777777" w:rsidR="00FE45D5" w:rsidRPr="0095142E" w:rsidRDefault="00FE45D5" w:rsidP="00FE45D5">
      <w:pPr>
        <w:spacing w:after="0" w:line="240" w:lineRule="auto"/>
        <w:ind w:left="720"/>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(ب) نموذج</w:t>
      </w:r>
      <w:r w:rsidRPr="0095142E">
        <w:rPr>
          <w:rFonts w:ascii="Sakkal Majalla" w:eastAsia="Times New Roman" w:hAnsi="Sakkal Majalla" w:cs="Traditional Arabic"/>
          <w:sz w:val="28"/>
          <w:szCs w:val="28"/>
        </w:rPr>
        <w:t xml:space="preserve"> NIST</w:t>
      </w:r>
      <w:r w:rsidRPr="0095142E">
        <w:rPr>
          <w:rFonts w:ascii="Sakkal Majalla" w:eastAsia="Times New Roman" w:hAnsi="Sakkal Majalla" w:cs="Traditional Arabic"/>
          <w:sz w:val="28"/>
          <w:szCs w:val="28"/>
          <w:rtl/>
        </w:rPr>
        <w:t>لحوكمة الأمن السيبراني</w:t>
      </w:r>
    </w:p>
    <w:p w14:paraId="7A0D9805" w14:textId="1CF9ED14" w:rsidR="00FE45D5" w:rsidRPr="0095142E" w:rsidRDefault="00FE45D5" w:rsidP="00FE45D5">
      <w:pPr>
        <w:spacing w:after="0" w:line="240" w:lineRule="auto"/>
        <w:rPr>
          <w:rFonts w:ascii="Sakkal Majalla" w:eastAsia="Times New Roman" w:hAnsi="Sakkal Majalla" w:cs="Traditional Arabic"/>
          <w:sz w:val="28"/>
          <w:szCs w:val="28"/>
          <w:rtl/>
        </w:rPr>
      </w:pPr>
      <w:bookmarkStart w:id="13" w:name="_Hlk204097809"/>
      <w:bookmarkEnd w:id="8"/>
      <w:r w:rsidRPr="0095142E">
        <w:rPr>
          <w:rFonts w:ascii="Sakkal Majalla" w:eastAsia="Times New Roman" w:hAnsi="Sakkal Majalla" w:cs="Traditional Arabic"/>
          <w:sz w:val="28"/>
          <w:szCs w:val="28"/>
          <w:rtl/>
        </w:rPr>
        <w:t>2/2/1: مفهوم الأمن السيبراني</w:t>
      </w:r>
    </w:p>
    <w:p w14:paraId="768E0295" w14:textId="3B08CC91" w:rsidR="00FE45D5" w:rsidRPr="0095142E" w:rsidRDefault="00FE45D5" w:rsidP="00FE45D5">
      <w:pPr>
        <w:spacing w:after="0" w:line="240" w:lineRule="auto"/>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2/2/2: نشأته وبداية الأمن السيبراني</w:t>
      </w:r>
    </w:p>
    <w:p w14:paraId="4105F741" w14:textId="5B9CA845" w:rsidR="00FE45D5" w:rsidRPr="0095142E" w:rsidRDefault="00FE45D5" w:rsidP="00FE45D5">
      <w:pPr>
        <w:spacing w:after="0" w:line="240" w:lineRule="auto"/>
        <w:jc w:val="both"/>
        <w:rPr>
          <w:rFonts w:ascii="Sakkal Majalla" w:eastAsia="Times New Roman" w:hAnsi="Sakkal Majalla" w:cs="Traditional Arabic"/>
          <w:sz w:val="28"/>
          <w:szCs w:val="28"/>
        </w:rPr>
      </w:pPr>
      <w:bookmarkStart w:id="14" w:name="_Hlk204103972"/>
      <w:bookmarkEnd w:id="13"/>
      <w:r w:rsidRPr="0095142E">
        <w:rPr>
          <w:rFonts w:ascii="Sakkal Majalla" w:eastAsia="Times New Roman" w:hAnsi="Sakkal Majalla" w:cs="Traditional Arabic"/>
          <w:sz w:val="28"/>
          <w:szCs w:val="28"/>
          <w:rtl/>
        </w:rPr>
        <w:t>2/2/1: مكونات نظام الحوكمة.</w:t>
      </w:r>
    </w:p>
    <w:p w14:paraId="1CEB4C76" w14:textId="23F057DA" w:rsidR="00FE45D5" w:rsidRPr="0095142E" w:rsidRDefault="00FE45D5" w:rsidP="00FE45D5">
      <w:pPr>
        <w:spacing w:after="0" w:line="240" w:lineRule="auto"/>
        <w:jc w:val="both"/>
        <w:rPr>
          <w:rFonts w:ascii="Sakkal Majalla" w:eastAsia="Times New Roman" w:hAnsi="Sakkal Majalla" w:cs="Traditional Arabic"/>
          <w:sz w:val="28"/>
          <w:szCs w:val="28"/>
          <w:rtl/>
          <w:lang w:bidi="ar-EG"/>
        </w:rPr>
      </w:pPr>
      <w:bookmarkStart w:id="15" w:name="_Hlk204104058"/>
      <w:bookmarkEnd w:id="14"/>
      <w:r w:rsidRPr="0095142E">
        <w:rPr>
          <w:rFonts w:ascii="Sakkal Majalla" w:eastAsia="Times New Roman" w:hAnsi="Sakkal Majalla" w:cs="Traditional Arabic"/>
          <w:sz w:val="28"/>
          <w:szCs w:val="28"/>
          <w:rtl/>
        </w:rPr>
        <w:t xml:space="preserve">2/2/2: </w:t>
      </w:r>
      <w:r w:rsidRPr="0095142E">
        <w:rPr>
          <w:rFonts w:ascii="Sakkal Majalla" w:eastAsia="Times New Roman" w:hAnsi="Sakkal Majalla" w:cs="Traditional Arabic"/>
          <w:sz w:val="28"/>
          <w:szCs w:val="28"/>
          <w:rtl/>
          <w:lang w:bidi="ar-EG"/>
        </w:rPr>
        <w:t>خصائص حوكمة الشركات.</w:t>
      </w:r>
    </w:p>
    <w:p w14:paraId="09E1082A" w14:textId="5667188A" w:rsidR="00FE45D5" w:rsidRPr="0095142E" w:rsidRDefault="00FE45D5" w:rsidP="00FE45D5">
      <w:pPr>
        <w:spacing w:after="0" w:line="240" w:lineRule="auto"/>
        <w:jc w:val="both"/>
        <w:rPr>
          <w:rFonts w:ascii="Sakkal Majalla" w:eastAsia="Times New Roman" w:hAnsi="Sakkal Majalla" w:cs="Traditional Arabic"/>
          <w:sz w:val="28"/>
          <w:szCs w:val="28"/>
          <w:rtl/>
        </w:rPr>
      </w:pPr>
      <w:bookmarkStart w:id="16" w:name="_Hlk204103477"/>
      <w:bookmarkStart w:id="17" w:name="_Hlk204104105"/>
      <w:bookmarkEnd w:id="15"/>
      <w:r w:rsidRPr="0095142E">
        <w:rPr>
          <w:rFonts w:ascii="Sakkal Majalla" w:eastAsia="Times New Roman" w:hAnsi="Sakkal Majalla" w:cs="Traditional Arabic"/>
          <w:sz w:val="28"/>
          <w:szCs w:val="28"/>
          <w:rtl/>
        </w:rPr>
        <w:t xml:space="preserve">2/2/3: </w:t>
      </w:r>
      <w:bookmarkEnd w:id="16"/>
      <w:r w:rsidRPr="0095142E">
        <w:rPr>
          <w:rFonts w:ascii="Sakkal Majalla" w:eastAsia="Times New Roman" w:hAnsi="Sakkal Majalla" w:cs="Traditional Arabic"/>
          <w:sz w:val="28"/>
          <w:szCs w:val="28"/>
          <w:rtl/>
        </w:rPr>
        <w:t>محددات الحوكمة.</w:t>
      </w:r>
    </w:p>
    <w:p w14:paraId="1902D6B4" w14:textId="4C2557E0" w:rsidR="00FE45D5" w:rsidRPr="0095142E" w:rsidRDefault="00FE45D5" w:rsidP="00FE45D5">
      <w:pPr>
        <w:spacing w:after="0" w:line="240" w:lineRule="auto"/>
        <w:rPr>
          <w:rFonts w:ascii="Sakkal Majalla" w:eastAsia="Times New Roman" w:hAnsi="Sakkal Majalla" w:cs="Traditional Arabic"/>
          <w:sz w:val="28"/>
          <w:szCs w:val="28"/>
        </w:rPr>
      </w:pPr>
      <w:bookmarkStart w:id="18" w:name="_Hlk204104152"/>
      <w:bookmarkEnd w:id="17"/>
      <w:r w:rsidRPr="0095142E">
        <w:rPr>
          <w:rFonts w:ascii="Sakkal Majalla" w:eastAsia="Times New Roman" w:hAnsi="Sakkal Majalla" w:cs="Traditional Arabic"/>
          <w:sz w:val="28"/>
          <w:szCs w:val="28"/>
          <w:rtl/>
        </w:rPr>
        <w:t>2/2/4: الحوكمة في دعم استدامة ونجا</w:t>
      </w:r>
      <w:r w:rsidRPr="0095142E">
        <w:rPr>
          <w:rFonts w:ascii="Sakkal Majalla" w:eastAsia="Times New Roman" w:hAnsi="Sakkal Majalla" w:cs="Traditional Arabic"/>
          <w:sz w:val="28"/>
          <w:szCs w:val="28"/>
          <w:rtl/>
          <w:lang w:bidi="ar-EG"/>
        </w:rPr>
        <w:t>ح ا</w:t>
      </w:r>
      <w:r w:rsidRPr="0095142E">
        <w:rPr>
          <w:rFonts w:ascii="Sakkal Majalla" w:eastAsia="Times New Roman" w:hAnsi="Sakkal Majalla" w:cs="Traditional Arabic"/>
          <w:sz w:val="28"/>
          <w:szCs w:val="28"/>
          <w:rtl/>
        </w:rPr>
        <w:t>لشركات الناشئة</w:t>
      </w:r>
    </w:p>
    <w:bookmarkEnd w:id="18"/>
    <w:p w14:paraId="1CF367A6" w14:textId="4FA8FBE0" w:rsidR="00FE45D5" w:rsidRPr="0095142E" w:rsidRDefault="00FE45D5" w:rsidP="00FE45D5">
      <w:pPr>
        <w:spacing w:after="0"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2/2/5: واقع تطبيق الحوكمة في الشركات الناشئة بالمملكة العربية السعودية</w:t>
      </w:r>
    </w:p>
    <w:p w14:paraId="40DBFDE2" w14:textId="77777777" w:rsidR="00FE45D5" w:rsidRPr="0095142E" w:rsidRDefault="00FE45D5" w:rsidP="00FE45D5">
      <w:pPr>
        <w:spacing w:after="0" w:line="240" w:lineRule="auto"/>
        <w:ind w:left="720"/>
        <w:contextualSpacing/>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(أ) جهود المملكة في تعزيز الحوكمة (رؤية 2030 الهيئة الوطنية للأمن السيبراني)</w:t>
      </w:r>
    </w:p>
    <w:p w14:paraId="52A791E1" w14:textId="77777777" w:rsidR="00FE45D5" w:rsidRPr="0095142E" w:rsidRDefault="00FE45D5" w:rsidP="00FE45D5">
      <w:pPr>
        <w:spacing w:after="0" w:line="240" w:lineRule="auto"/>
        <w:ind w:left="720"/>
        <w:contextualSpacing/>
        <w:rPr>
          <w:rFonts w:ascii="Sakkal Majalla" w:eastAsia="Times New Roman" w:hAnsi="Sakkal Majalla" w:cs="Traditional Arabic"/>
          <w:sz w:val="28"/>
          <w:szCs w:val="28"/>
        </w:rPr>
      </w:pPr>
      <w:bookmarkStart w:id="19" w:name="_Hlk204103641"/>
      <w:r w:rsidRPr="0095142E">
        <w:rPr>
          <w:rFonts w:ascii="Sakkal Majalla" w:eastAsia="Times New Roman" w:hAnsi="Sakkal Majalla" w:cs="Traditional Arabic"/>
          <w:sz w:val="28"/>
          <w:szCs w:val="28"/>
          <w:rtl/>
        </w:rPr>
        <w:t>(ب) التحديات التي تواجه الشركات الناشئة في تطبيق الحوكمة.</w:t>
      </w:r>
    </w:p>
    <w:bookmarkEnd w:id="19"/>
    <w:p w14:paraId="01944939" w14:textId="77777777" w:rsidR="00FE45D5" w:rsidRPr="0095142E" w:rsidRDefault="00FE45D5" w:rsidP="00FE45D5">
      <w:pPr>
        <w:spacing w:line="240" w:lineRule="auto"/>
        <w:ind w:left="720"/>
        <w:contextualSpacing/>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(ج) فرص تطوير منظومة الحوكمة في ضوء التحول الرقمي في السعودية.</w:t>
      </w:r>
    </w:p>
    <w:bookmarkEnd w:id="3"/>
    <w:p w14:paraId="30C9B313" w14:textId="2BC79053" w:rsidR="00FE45D5" w:rsidRPr="0095142E" w:rsidRDefault="00FE45D5" w:rsidP="00FE45D5">
      <w:pPr>
        <w:spacing w:before="240" w:after="0" w:line="240" w:lineRule="auto"/>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الدراسات السابقة.</w:t>
      </w:r>
    </w:p>
    <w:p w14:paraId="44E7AF8D" w14:textId="77777777" w:rsidR="00FE45D5" w:rsidRPr="0095142E" w:rsidRDefault="00FE45D5" w:rsidP="00FE45D5">
      <w:pPr>
        <w:rPr>
          <w:rFonts w:ascii="Sakkal Majalla" w:eastAsiaTheme="majorEastAsia" w:hAnsi="Sakkal Majalla" w:cs="Traditional Arabic"/>
          <w:b/>
          <w:bCs/>
          <w:sz w:val="32"/>
          <w:szCs w:val="32"/>
          <w:rtl/>
        </w:rPr>
      </w:pPr>
      <w:r w:rsidRPr="0095142E">
        <w:rPr>
          <w:rFonts w:ascii="Sakkal Majalla" w:eastAsiaTheme="majorEastAsia" w:hAnsi="Sakkal Majalla" w:cs="Traditional Arabic"/>
          <w:b/>
          <w:bCs/>
          <w:sz w:val="32"/>
          <w:szCs w:val="32"/>
          <w:rtl/>
        </w:rPr>
        <w:br w:type="page"/>
      </w:r>
    </w:p>
    <w:p w14:paraId="07469CCA" w14:textId="77777777" w:rsidR="00FE45D5" w:rsidRPr="0095142E" w:rsidRDefault="00FE45D5" w:rsidP="00FE45D5">
      <w:pPr>
        <w:spacing w:before="240" w:after="0" w:line="240" w:lineRule="auto"/>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lastRenderedPageBreak/>
        <w:t>مقدمة:</w:t>
      </w:r>
    </w:p>
    <w:p w14:paraId="3AF9A409" w14:textId="77777777" w:rsidR="00FE45D5" w:rsidRPr="0095142E" w:rsidRDefault="00FE45D5" w:rsidP="00FE45D5">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شهد العالم في أواخر القرن العشرين تحولات اقتصادية عميقة</w:t>
      </w:r>
      <w:r w:rsidRPr="0095142E">
        <w:rPr>
          <w:rFonts w:ascii="Sakkal Majalla" w:eastAsia="Times New Roman" w:hAnsi="Sakkal Majalla" w:cs="Traditional Arabic"/>
          <w:sz w:val="28"/>
          <w:szCs w:val="28"/>
          <w:rtl/>
          <w:lang w:bidi="ar-EG"/>
        </w:rPr>
        <w:t>،</w:t>
      </w:r>
      <w:r w:rsidRPr="0095142E">
        <w:rPr>
          <w:rFonts w:ascii="Sakkal Majalla" w:eastAsia="Times New Roman" w:hAnsi="Sakkal Majalla" w:cs="Traditional Arabic"/>
          <w:sz w:val="28"/>
          <w:szCs w:val="28"/>
          <w:rtl/>
        </w:rPr>
        <w:t xml:space="preserve"> وقد صاحب هذا التحول توسع كبير في حجم الشركات وتنوع في أنشطتها، مما أدى إلى اتساع الفجوة بين الملكية والإدارة، وضعف الرقابة على تصرفات المديرين التنفيذيين، الأمر الذي جعل العديد من الشركات الناشئة عرضة للأزمات والانهيارات (أبو النصر، 2015، 15). لذلك بدأت الجهود الدولية تركز على مفهوم "حوكمة الشركات" كإطار تنظيمي لمواجهة الانفلات الإداري، وتحقيق توازن بين مصالح الأطراف المختلفة، وهو ما دفع العديد من المؤسسات إلى تطبيق حوكمة الشركات، ووضع معايير محددة لتطبيقها، مثل منظمة التعاون الاقتصادي والتنمية </w:t>
      </w:r>
      <w:r w:rsidRPr="0095142E">
        <w:rPr>
          <w:rFonts w:ascii="Sakkal Majalla" w:eastAsia="Times New Roman" w:hAnsi="Sakkal Majalla" w:cs="Traditional Arabic"/>
          <w:sz w:val="28"/>
          <w:szCs w:val="28"/>
        </w:rPr>
        <w:t>(OECD)</w:t>
      </w:r>
      <w:r w:rsidRPr="0095142E">
        <w:rPr>
          <w:rFonts w:ascii="Sakkal Majalla" w:eastAsia="Times New Roman" w:hAnsi="Sakkal Majalla" w:cs="Traditional Arabic"/>
          <w:sz w:val="28"/>
          <w:szCs w:val="28"/>
          <w:rtl/>
        </w:rPr>
        <w:t>، وبنك التسويات الدولي (</w:t>
      </w:r>
      <w:r w:rsidRPr="0095142E">
        <w:rPr>
          <w:rFonts w:ascii="Sakkal Majalla" w:eastAsia="Times New Roman" w:hAnsi="Sakkal Majalla" w:cs="Traditional Arabic"/>
          <w:sz w:val="28"/>
          <w:szCs w:val="28"/>
        </w:rPr>
        <w:t>BIS</w:t>
      </w:r>
      <w:r w:rsidRPr="0095142E">
        <w:rPr>
          <w:rFonts w:ascii="Sakkal Majalla" w:eastAsia="Times New Roman" w:hAnsi="Sakkal Majalla" w:cs="Traditional Arabic"/>
          <w:sz w:val="28"/>
          <w:szCs w:val="28"/>
          <w:rtl/>
        </w:rPr>
        <w:t>)</w:t>
      </w:r>
      <w:r w:rsidRPr="0095142E">
        <w:rPr>
          <w:rFonts w:ascii="Sakkal Majalla" w:eastAsia="Times New Roman" w:hAnsi="Sakkal Majalla" w:cs="Traditional Arabic"/>
          <w:sz w:val="28"/>
          <w:szCs w:val="28"/>
          <w:rtl/>
          <w:lang w:bidi="ar-EG"/>
        </w:rPr>
        <w:t>،</w:t>
      </w:r>
      <w:r w:rsidRPr="0095142E">
        <w:rPr>
          <w:rFonts w:ascii="Sakkal Majalla" w:eastAsia="Times New Roman" w:hAnsi="Sakkal Majalla" w:cs="Traditional Arabic"/>
          <w:sz w:val="28"/>
          <w:szCs w:val="28"/>
          <w:rtl/>
        </w:rPr>
        <w:t xml:space="preserve"> فهذه المنظمات بمثابة المراجع الرئيسية للحوكمة على المستوي العالمي وقد غطت هذه المبادئ العديد من الجوانب المالية والإدارية. حيث ركزت المبادئ على حل مشاكل الحوكمة التي تنشأ من الفصل بين الملكية والإدارة، والعلاقات ما بين المساهمين والإداريين والعاملين. (</w:t>
      </w:r>
      <w:r w:rsidRPr="0095142E">
        <w:rPr>
          <w:rFonts w:ascii="Sakkal Majalla" w:eastAsia="Times New Roman" w:hAnsi="Sakkal Majalla" w:cs="Traditional Arabic"/>
        </w:rPr>
        <w:t>OECD, 2023, 6:8</w:t>
      </w:r>
      <w:r w:rsidRPr="0095142E">
        <w:rPr>
          <w:rFonts w:ascii="Sakkal Majalla" w:eastAsia="Times New Roman" w:hAnsi="Sakkal Majalla" w:cs="Traditional Arabic"/>
          <w:sz w:val="28"/>
          <w:szCs w:val="28"/>
          <w:rtl/>
        </w:rPr>
        <w:t>) وفي ظل هذه التحولات، أولت المملكة العربية السعودية اهتمامًا متزايدًا بتطبيق أنظمة الحوكمة، خاصة مع إطلاق رؤية المملكة 2030 التي تسعى إلى بناء اقتصاد تنافسي ومستدام قائم على المعرفة والتقنية. وقد شملت هذه الرؤية إعادة هيكلة القطاع الإداري، وتفعيل مبادئ الشفافية والمساءلة والكفاءة، لا سيما في القطاعات ذات الحساسية العالية كالأمن السيبراني. في ظل تصاعد الهجمات السيبرانية وتعقيد أساليبها، مما يجعل من الضروري وجود كيانات متخصصة ومرنة قادرة على مواكبة هذه التهديدات، وهو ما ساهم في ظهور الشركات الناشئة في ودورها المحوري في تطوير حلول الحماية الرقمية والبيانات الحساسة</w:t>
      </w:r>
      <w:r w:rsidRPr="0095142E">
        <w:rPr>
          <w:rFonts w:ascii="Sakkal Majalla" w:eastAsia="Times New Roman" w:hAnsi="Sakkal Majalla" w:cs="Traditional Arabic"/>
          <w:sz w:val="28"/>
          <w:szCs w:val="28"/>
        </w:rPr>
        <w:t>.</w:t>
      </w:r>
    </w:p>
    <w:p w14:paraId="1616BF05" w14:textId="77777777" w:rsidR="00FE45D5" w:rsidRPr="0095142E" w:rsidRDefault="00FE45D5" w:rsidP="00FE45D5">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ورغم ما تقدمه الشركات الناشئة في قطاع الأمن السيبراني من ابتكارات تقنية متقدمة، </w:t>
      </w:r>
      <w:proofErr w:type="spellStart"/>
      <w:r w:rsidRPr="0095142E">
        <w:rPr>
          <w:rFonts w:ascii="Sakkal Majalla" w:eastAsia="Times New Roman" w:hAnsi="Sakkal Majalla" w:cs="Traditional Arabic"/>
          <w:sz w:val="28"/>
          <w:szCs w:val="28"/>
          <w:rtl/>
        </w:rPr>
        <w:t>و</w:t>
      </w:r>
      <w:r w:rsidRPr="0095142E">
        <w:rPr>
          <w:rFonts w:ascii="Sakkal Majalla" w:eastAsia="Times New Roman" w:hAnsi="Sakkal Majalla" w:cs="Sakkal Majalla" w:hint="cs"/>
          <w:sz w:val="28"/>
          <w:szCs w:val="28"/>
          <w:rtl/>
        </w:rPr>
        <w:t>ﯾ</w:t>
      </w:r>
      <w:r w:rsidRPr="0095142E">
        <w:rPr>
          <w:rFonts w:ascii="Sakkal Majalla" w:eastAsia="Times New Roman" w:hAnsi="Sakkal Majalla" w:cs="Traditional Arabic" w:hint="cs"/>
          <w:sz w:val="28"/>
          <w:szCs w:val="28"/>
          <w:rtl/>
        </w:rPr>
        <w:t>رى</w:t>
      </w:r>
      <w:proofErr w:type="spellEnd"/>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Traditional Arabic" w:hint="cs"/>
          <w:sz w:val="28"/>
          <w:szCs w:val="28"/>
          <w:rtl/>
        </w:rPr>
        <w:t>ر</w:t>
      </w:r>
      <w:r w:rsidRPr="0095142E">
        <w:rPr>
          <w:rFonts w:ascii="Sakkal Majalla" w:eastAsia="Times New Roman" w:hAnsi="Sakkal Majalla" w:cs="Sakkal Majalla" w:hint="cs"/>
          <w:sz w:val="28"/>
          <w:szCs w:val="28"/>
          <w:rtl/>
        </w:rPr>
        <w:t>ﯾﺟﯾﻧﺎﻟ</w:t>
      </w:r>
      <w:r w:rsidRPr="0095142E">
        <w:rPr>
          <w:rFonts w:ascii="Sakkal Majalla" w:eastAsia="Times New Roman" w:hAnsi="Sakkal Majalla" w:cs="Traditional Arabic" w:hint="cs"/>
          <w:sz w:val="28"/>
          <w:szCs w:val="28"/>
          <w:rtl/>
        </w:rPr>
        <w:t>د</w:t>
      </w:r>
      <w:proofErr w:type="spellEnd"/>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Sakkal Majalla" w:hint="cs"/>
          <w:sz w:val="28"/>
          <w:szCs w:val="28"/>
          <w:rtl/>
        </w:rPr>
        <w:t>ﻓ</w:t>
      </w:r>
      <w:r w:rsidRPr="0095142E">
        <w:rPr>
          <w:rFonts w:ascii="Sakkal Majalla" w:eastAsia="Times New Roman" w:hAnsi="Sakkal Majalla" w:cs="Traditional Arabic" w:hint="cs"/>
          <w:sz w:val="28"/>
          <w:szCs w:val="28"/>
          <w:rtl/>
        </w:rPr>
        <w:t>و</w:t>
      </w:r>
      <w:r w:rsidRPr="0095142E">
        <w:rPr>
          <w:rFonts w:ascii="Sakkal Majalla" w:eastAsia="Times New Roman" w:hAnsi="Sakkal Majalla" w:cs="Sakkal Majalla" w:hint="cs"/>
          <w:sz w:val="28"/>
          <w:szCs w:val="28"/>
          <w:rtl/>
        </w:rPr>
        <w:t>ﺳ</w:t>
      </w:r>
      <w:r w:rsidRPr="0095142E">
        <w:rPr>
          <w:rFonts w:ascii="Sakkal Majalla" w:eastAsia="Times New Roman" w:hAnsi="Sakkal Majalla" w:cs="Traditional Arabic" w:hint="cs"/>
          <w:sz w:val="28"/>
          <w:szCs w:val="28"/>
          <w:rtl/>
        </w:rPr>
        <w:t>ن</w:t>
      </w:r>
      <w:proofErr w:type="spellEnd"/>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Traditional Arabic"/>
          <w:sz w:val="28"/>
          <w:szCs w:val="28"/>
        </w:rPr>
        <w:t>Vossen</w:t>
      </w:r>
      <w:proofErr w:type="spellEnd"/>
      <w:r w:rsidRPr="0095142E">
        <w:rPr>
          <w:rFonts w:ascii="Sakkal Majalla" w:eastAsia="Times New Roman" w:hAnsi="Sakkal Majalla" w:cs="Traditional Arabic"/>
          <w:sz w:val="28"/>
          <w:szCs w:val="28"/>
        </w:rPr>
        <w:t xml:space="preserve"> REGINALD</w:t>
      </w:r>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Sakkal Majalla" w:hint="cs"/>
          <w:sz w:val="28"/>
          <w:szCs w:val="28"/>
          <w:rtl/>
        </w:rPr>
        <w:t>ﻣ</w:t>
      </w:r>
      <w:r w:rsidRPr="0095142E">
        <w:rPr>
          <w:rFonts w:ascii="Sakkal Majalla" w:eastAsia="Times New Roman" w:hAnsi="Sakkal Majalla" w:cs="Traditional Arabic" w:hint="cs"/>
          <w:sz w:val="28"/>
          <w:szCs w:val="28"/>
          <w:rtl/>
        </w:rPr>
        <w:t>د</w:t>
      </w:r>
      <w:r w:rsidRPr="0095142E">
        <w:rPr>
          <w:rFonts w:ascii="Sakkal Majalla" w:eastAsia="Times New Roman" w:hAnsi="Sakkal Majalla" w:cs="Sakkal Majalla" w:hint="cs"/>
          <w:sz w:val="28"/>
          <w:szCs w:val="28"/>
          <w:rtl/>
        </w:rPr>
        <w:t>ﯾ</w:t>
      </w:r>
      <w:r w:rsidRPr="0095142E">
        <w:rPr>
          <w:rFonts w:ascii="Sakkal Majalla" w:eastAsia="Times New Roman" w:hAnsi="Sakkal Majalla" w:cs="Traditional Arabic" w:hint="cs"/>
          <w:sz w:val="28"/>
          <w:szCs w:val="28"/>
          <w:rtl/>
        </w:rPr>
        <w:t>ر</w:t>
      </w:r>
      <w:proofErr w:type="spellEnd"/>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Sakkal Majalla" w:hint="cs"/>
          <w:sz w:val="28"/>
          <w:szCs w:val="28"/>
          <w:rtl/>
        </w:rPr>
        <w:t>ﺑﺎ</w:t>
      </w:r>
      <w:r w:rsidRPr="0095142E">
        <w:rPr>
          <w:rFonts w:ascii="Sakkal Majalla" w:eastAsia="Times New Roman" w:hAnsi="Sakkal Majalla" w:cs="Traditional Arabic" w:hint="cs"/>
          <w:sz w:val="28"/>
          <w:szCs w:val="28"/>
          <w:rtl/>
        </w:rPr>
        <w:t>ن</w:t>
      </w:r>
      <w:proofErr w:type="spellEnd"/>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Sakkal Majalla" w:hint="cs"/>
          <w:sz w:val="28"/>
          <w:szCs w:val="28"/>
          <w:rtl/>
        </w:rPr>
        <w:t>ﻓﻼﻧ</w:t>
      </w:r>
      <w:r w:rsidRPr="0095142E">
        <w:rPr>
          <w:rFonts w:ascii="Sakkal Majalla" w:eastAsia="Times New Roman" w:hAnsi="Sakkal Majalla" w:cs="Traditional Arabic" w:hint="cs"/>
          <w:sz w:val="28"/>
          <w:szCs w:val="28"/>
          <w:rtl/>
        </w:rPr>
        <w:t>د</w:t>
      </w:r>
      <w:r w:rsidRPr="0095142E">
        <w:rPr>
          <w:rFonts w:ascii="Sakkal Majalla" w:eastAsia="Times New Roman" w:hAnsi="Sakkal Majalla" w:cs="Sakkal Majalla" w:hint="cs"/>
          <w:sz w:val="28"/>
          <w:szCs w:val="28"/>
          <w:rtl/>
        </w:rPr>
        <w:t>ﯾ</w:t>
      </w:r>
      <w:r w:rsidRPr="0095142E">
        <w:rPr>
          <w:rFonts w:ascii="Sakkal Majalla" w:eastAsia="Times New Roman" w:hAnsi="Sakkal Majalla" w:cs="Traditional Arabic" w:hint="cs"/>
          <w:sz w:val="28"/>
          <w:szCs w:val="28"/>
          <w:rtl/>
        </w:rPr>
        <w:t>ر</w:t>
      </w:r>
      <w:proofErr w:type="spellEnd"/>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Traditional Arabic"/>
          <w:sz w:val="28"/>
          <w:szCs w:val="28"/>
        </w:rPr>
        <w:t>Vlaanderen</w:t>
      </w:r>
      <w:proofErr w:type="spellEnd"/>
      <w:r w:rsidRPr="0095142E">
        <w:rPr>
          <w:rFonts w:ascii="Sakkal Majalla" w:eastAsia="Times New Roman" w:hAnsi="Sakkal Majalla" w:cs="Traditional Arabic"/>
          <w:sz w:val="28"/>
          <w:szCs w:val="28"/>
        </w:rPr>
        <w:t xml:space="preserve"> BAN</w:t>
      </w:r>
      <w:r w:rsidRPr="0095142E">
        <w:rPr>
          <w:rFonts w:ascii="Sakkal Majalla" w:eastAsia="Times New Roman" w:hAnsi="Sakkal Majalla" w:cs="Traditional Arabic"/>
          <w:sz w:val="28"/>
          <w:szCs w:val="28"/>
          <w:rtl/>
        </w:rPr>
        <w:t xml:space="preserve"> " إن استدامة إعطاء الأولوية للحوكمة في الشركات الناشئة كبداية لهذه الشركات ونجاحها مرهونان بقدرتها على تأسيس بنية إدارية محكمة، تطبق من خلالها مبادئ الحوكمة الفعالة. فالحوكمة في هذا السياق لا تقتصر على ضبط الأداء الداخلي أو إدارة المخاطر فحسب، بل تُعد ضرورة إستراتيجية تضمن الثقة لدى المستثمرين والعملاء، وتخلق بيئة مؤسسية قائمة على الشفافية والمشاركة والتوجيه السليم للموارد. وعليه، يستعرض هذا الفصل الجوانب النظرية للحوكمة الفعالة، ويحلل أهميتها وتطبيقاتها في الشركات الناشئة بمجال الأمن السيبراني، مع ربط ذلك بالتحديات والفرص التي تفرضها البيئة الرقمية في المملكة العربية السعودية.</w:t>
      </w:r>
    </w:p>
    <w:p w14:paraId="01AADCD1" w14:textId="15689B42" w:rsidR="00FE45D5" w:rsidRPr="0095142E" w:rsidRDefault="00FE45D5" w:rsidP="001C5A4B">
      <w:pPr>
        <w:pStyle w:val="ListParagraph"/>
        <w:numPr>
          <w:ilvl w:val="0"/>
          <w:numId w:val="70"/>
        </w:numPr>
        <w:bidi/>
        <w:spacing w:before="240" w:after="0" w:line="240" w:lineRule="auto"/>
        <w:rPr>
          <w:rFonts w:ascii="Sakkal Majalla" w:eastAsia="Times New Roman" w:hAnsi="Sakkal Majalla" w:cs="Traditional Arabic"/>
          <w:b/>
          <w:bCs/>
          <w:sz w:val="32"/>
          <w:szCs w:val="32"/>
        </w:rPr>
      </w:pPr>
      <w:r w:rsidRPr="0095142E">
        <w:rPr>
          <w:rFonts w:ascii="Sakkal Majalla" w:eastAsia="Times New Roman" w:hAnsi="Sakkal Majalla" w:cs="Traditional Arabic"/>
          <w:b/>
          <w:bCs/>
          <w:sz w:val="32"/>
          <w:szCs w:val="32"/>
          <w:rtl/>
        </w:rPr>
        <w:t>مدخل إلى الحوكمة</w:t>
      </w:r>
      <w:r w:rsidR="001C5A4B">
        <w:rPr>
          <w:rFonts w:ascii="Sakkal Majalla" w:eastAsia="Times New Roman" w:hAnsi="Sakkal Majalla" w:cs="Traditional Arabic" w:hint="cs"/>
          <w:b/>
          <w:bCs/>
          <w:sz w:val="32"/>
          <w:szCs w:val="32"/>
          <w:rtl/>
        </w:rPr>
        <w:t>:</w:t>
      </w:r>
    </w:p>
    <w:p w14:paraId="12E5E1AB" w14:textId="77777777" w:rsidR="00FE45D5" w:rsidRPr="0095142E" w:rsidRDefault="00FE45D5" w:rsidP="00FE45D5">
      <w:pPr>
        <w:spacing w:before="240" w:line="240" w:lineRule="auto"/>
        <w:rPr>
          <w:rFonts w:ascii="Sakkal Majalla" w:eastAsia="Times New Roman" w:hAnsi="Sakkal Majalla" w:cs="Traditional Arabic"/>
          <w:b/>
          <w:bCs/>
          <w:sz w:val="32"/>
          <w:szCs w:val="32"/>
        </w:rPr>
      </w:pPr>
      <w:r w:rsidRPr="0095142E">
        <w:rPr>
          <w:rFonts w:ascii="Sakkal Majalla" w:eastAsia="Times New Roman" w:hAnsi="Sakkal Majalla" w:cs="Traditional Arabic"/>
          <w:b/>
          <w:bCs/>
          <w:sz w:val="28"/>
          <w:szCs w:val="28"/>
          <w:rtl/>
        </w:rPr>
        <w:t xml:space="preserve">2/1/1: </w:t>
      </w:r>
      <w:r w:rsidRPr="0095142E">
        <w:rPr>
          <w:rFonts w:ascii="Sakkal Majalla" w:eastAsia="Times New Roman" w:hAnsi="Sakkal Majalla" w:cs="Traditional Arabic"/>
          <w:b/>
          <w:bCs/>
          <w:sz w:val="32"/>
          <w:szCs w:val="32"/>
          <w:rtl/>
        </w:rPr>
        <w:t>نشأة الحوكمة</w:t>
      </w:r>
      <w:r w:rsidRPr="0095142E">
        <w:rPr>
          <w:rFonts w:ascii="Sakkal Majalla" w:eastAsia="Times New Roman" w:hAnsi="Sakkal Majalla" w:cs="Traditional Arabic"/>
          <w:b/>
          <w:bCs/>
          <w:sz w:val="32"/>
          <w:szCs w:val="32"/>
        </w:rPr>
        <w:t>:</w:t>
      </w:r>
    </w:p>
    <w:p w14:paraId="180F2941" w14:textId="77777777" w:rsidR="00FE45D5" w:rsidRPr="0095142E" w:rsidRDefault="00FE45D5" w:rsidP="00FE45D5">
      <w:pPr>
        <w:spacing w:after="0" w:line="240" w:lineRule="auto"/>
        <w:ind w:firstLine="540"/>
        <w:jc w:val="both"/>
        <w:rPr>
          <w:rFonts w:ascii="Sakkal Majalla" w:eastAsia="Times New Roman" w:hAnsi="Sakkal Majalla" w:cs="Traditional Arabic"/>
          <w:sz w:val="28"/>
          <w:szCs w:val="28"/>
          <w:rtl/>
          <w:lang w:bidi="ar-EG"/>
        </w:rPr>
      </w:pPr>
      <w:r w:rsidRPr="0095142E">
        <w:rPr>
          <w:rFonts w:ascii="Sakkal Majalla" w:eastAsia="Times New Roman" w:hAnsi="Sakkal Majalla" w:cs="Traditional Arabic"/>
          <w:sz w:val="28"/>
          <w:szCs w:val="28"/>
          <w:rtl/>
        </w:rPr>
        <w:t>برز مفهوم الحوكمة للتعبير عن طبيعة العلاقة المعقدة بين بناء الدولة وأنظمة الحكم من ناحية والقطاع الخاص من ناحية أخرى ومؤسسات المجتمع المدني من ناحية ثالثة حيث أن العلاقة بين الدولة والمجتمع لا تسير في اتجاه واحد وإنما يتخللها علاقات متداخلة ومتشابكه بين عناصر الدولة وفئات المجتمع ومن ثم فإن تطبيق مفهوم الحوكمة يقدم صورة أكثر واقعية وعملية للحياة الاقتصادية والسياسية والاجتماعية (الزغبي، 2007، 35)</w:t>
      </w:r>
      <w:r w:rsidRPr="0095142E">
        <w:rPr>
          <w:rFonts w:ascii="Sakkal Majalla" w:eastAsia="Times New Roman" w:hAnsi="Sakkal Majalla" w:cs="Traditional Arabic"/>
          <w:sz w:val="28"/>
          <w:szCs w:val="28"/>
          <w:rtl/>
          <w:lang w:bidi="ar-EG"/>
        </w:rPr>
        <w:t>.</w:t>
      </w:r>
    </w:p>
    <w:p w14:paraId="18AE5BB6" w14:textId="77777777" w:rsidR="00FE45D5" w:rsidRPr="0095142E" w:rsidRDefault="00FE45D5" w:rsidP="00FE45D5">
      <w:pPr>
        <w:spacing w:before="240" w:after="0" w:line="240" w:lineRule="auto"/>
        <w:ind w:firstLine="54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lastRenderedPageBreak/>
        <w:t>فالحوكمة قديمة قدم البشرية لكن المفهوم هو حديث وتعود أسباب ظهوره في هذه الفترة إلى عوامل سياسية وأيديولوجية ترتبط بتغير موازين القوى في العالم بعد انتهاء الحرب الباردة وانهيار الاتحاد السوفيتي، وإلى عوامل أخري ترتبط بتغيير دور الدولة بعد تبني العديد من الدول النامية سياسة انفتاح السوق وتحرير التجارة وظهور ما يسمى بالعولمة الاقتصادية (</w:t>
      </w:r>
      <w:r w:rsidRPr="0095142E">
        <w:rPr>
          <w:rFonts w:ascii="Sakkal Majalla" w:eastAsia="Times New Roman" w:hAnsi="Sakkal Majalla" w:cs="Traditional Arabic"/>
          <w:sz w:val="28"/>
          <w:szCs w:val="28"/>
        </w:rPr>
        <w:t>, p2</w:t>
      </w:r>
      <w:r w:rsidRPr="0095142E">
        <w:rPr>
          <w:rFonts w:ascii="Sakkal Majalla" w:eastAsia="Times New Roman" w:hAnsi="Sakkal Majalla" w:cs="Traditional Arabic"/>
          <w:sz w:val="28"/>
          <w:szCs w:val="28"/>
          <w:rtl/>
        </w:rPr>
        <w:t>2004</w:t>
      </w:r>
      <w:r w:rsidRPr="0095142E">
        <w:rPr>
          <w:rFonts w:ascii="Sakkal Majalla" w:eastAsia="Times New Roman" w:hAnsi="Sakkal Majalla" w:cs="Traditional Arabic"/>
          <w:sz w:val="28"/>
          <w:szCs w:val="28"/>
        </w:rPr>
        <w:t xml:space="preserve">(Suchitra </w:t>
      </w:r>
      <w:proofErr w:type="spellStart"/>
      <w:r w:rsidRPr="0095142E">
        <w:rPr>
          <w:rFonts w:ascii="Sakkal Majalla" w:eastAsia="Times New Roman" w:hAnsi="Sakkal Majalla" w:cs="Traditional Arabic"/>
          <w:sz w:val="28"/>
          <w:szCs w:val="28"/>
        </w:rPr>
        <w:t>Tabndhu</w:t>
      </w:r>
      <w:proofErr w:type="spellEnd"/>
      <w:r w:rsidRPr="0095142E">
        <w:rPr>
          <w:rFonts w:ascii="Sakkal Majalla" w:eastAsia="Times New Roman" w:hAnsi="Sakkal Majalla" w:cs="Traditional Arabic"/>
          <w:sz w:val="28"/>
          <w:szCs w:val="28"/>
        </w:rPr>
        <w:t xml:space="preserve">, </w:t>
      </w:r>
      <w:proofErr w:type="spellStart"/>
      <w:r w:rsidRPr="0095142E">
        <w:rPr>
          <w:rFonts w:ascii="Sakkal Majalla" w:eastAsia="Times New Roman" w:hAnsi="Sakkal Majalla" w:cs="Traditional Arabic"/>
          <w:sz w:val="28"/>
          <w:szCs w:val="28"/>
        </w:rPr>
        <w:t>Punyara</w:t>
      </w:r>
      <w:proofErr w:type="spellEnd"/>
      <w:r w:rsidRPr="0095142E">
        <w:rPr>
          <w:rFonts w:ascii="Sakkal Majalla" w:eastAsia="Times New Roman" w:hAnsi="Sakkal Majalla" w:cs="Traditional Arabic"/>
          <w:sz w:val="28"/>
          <w:szCs w:val="28"/>
        </w:rPr>
        <w:t>,</w:t>
      </w:r>
      <w:r w:rsidRPr="0095142E">
        <w:rPr>
          <w:rFonts w:ascii="Sakkal Majalla" w:eastAsia="Times New Roman" w:hAnsi="Sakkal Majalla" w:cs="Traditional Arabic"/>
          <w:sz w:val="28"/>
          <w:szCs w:val="28"/>
          <w:rtl/>
        </w:rPr>
        <w:t xml:space="preserve"> </w:t>
      </w:r>
    </w:p>
    <w:p w14:paraId="74011853" w14:textId="77777777" w:rsidR="00FE45D5" w:rsidRPr="0095142E" w:rsidRDefault="00FE45D5" w:rsidP="00FE45D5">
      <w:pPr>
        <w:spacing w:before="100" w:beforeAutospacing="1" w:after="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ومن هنا يمكن تقسيم دوافع ظهور الحوكمة الرشيدة</w:t>
      </w:r>
      <w:r w:rsidRPr="0095142E">
        <w:rPr>
          <w:rFonts w:ascii="Sakkal Majalla" w:eastAsia="Times New Roman" w:hAnsi="Sakkal Majalla" w:cs="Traditional Arabic"/>
          <w:b/>
          <w:bCs/>
          <w:sz w:val="28"/>
          <w:szCs w:val="28"/>
        </w:rPr>
        <w:t xml:space="preserve"> </w:t>
      </w:r>
      <w:r w:rsidRPr="0095142E">
        <w:rPr>
          <w:rFonts w:ascii="Sakkal Majalla" w:eastAsia="Times New Roman" w:hAnsi="Sakkal Majalla" w:cs="Traditional Arabic"/>
          <w:b/>
          <w:bCs/>
          <w:sz w:val="28"/>
          <w:szCs w:val="28"/>
          <w:rtl/>
        </w:rPr>
        <w:t>إلى ما يلي:</w:t>
      </w:r>
      <w:r w:rsidRPr="0095142E">
        <w:rPr>
          <w:rFonts w:ascii="Sakkal Majalla" w:eastAsia="Times New Roman" w:hAnsi="Sakkal Majalla" w:cs="Traditional Arabic"/>
          <w:sz w:val="28"/>
          <w:szCs w:val="28"/>
          <w:rtl/>
        </w:rPr>
        <w:t xml:space="preserve"> </w:t>
      </w:r>
    </w:p>
    <w:p w14:paraId="690F25BB" w14:textId="77777777" w:rsidR="00FE45D5" w:rsidRPr="0095142E" w:rsidRDefault="00FE45D5" w:rsidP="00FE45D5">
      <w:pPr>
        <w:spacing w:before="240" w:after="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1- دوافع سياسية:</w:t>
      </w:r>
      <w:r w:rsidRPr="0095142E">
        <w:rPr>
          <w:rFonts w:ascii="Sakkal Majalla" w:eastAsia="Times New Roman" w:hAnsi="Sakkal Majalla" w:cs="Traditional Arabic"/>
          <w:sz w:val="28"/>
          <w:szCs w:val="28"/>
          <w:rtl/>
        </w:rPr>
        <w:t xml:space="preserve"> </w:t>
      </w:r>
    </w:p>
    <w:p w14:paraId="05276143" w14:textId="77777777" w:rsidR="00FE45D5" w:rsidRPr="0095142E" w:rsidRDefault="00FE45D5" w:rsidP="00FE45D5">
      <w:pPr>
        <w:spacing w:before="240" w:line="240" w:lineRule="auto"/>
        <w:ind w:firstLine="540"/>
        <w:jc w:val="both"/>
        <w:rPr>
          <w:rFonts w:ascii="Sakkal Majalla" w:eastAsia="Times New Roman" w:hAnsi="Sakkal Majalla" w:cs="Traditional Arabic"/>
          <w:sz w:val="28"/>
          <w:szCs w:val="28"/>
          <w:rtl/>
          <w:lang w:bidi="ar-EG"/>
        </w:rPr>
      </w:pPr>
      <w:r w:rsidRPr="0095142E">
        <w:rPr>
          <w:rFonts w:ascii="Sakkal Majalla" w:eastAsia="Times New Roman" w:hAnsi="Sakkal Majalla" w:cs="Traditional Arabic"/>
          <w:sz w:val="28"/>
          <w:szCs w:val="28"/>
          <w:rtl/>
        </w:rPr>
        <w:t>مع انتهاء الحرب الباردة تزايــــد الاهتمام الدولي بمكافحة الفساد حيث حظى هذا الأمر باهتمام واسع ما بين الدول المانحة المتلقية نظراً لبداية زوال الخطوط الفاصلة بين الشئون الداخلية والخارجية لهما، ومع انهيار الاتحاد السوفيتي وتبني دول المعسكر الشرقي أيديولوجيات يغلب عليها الطابع الليبرالي، تنامت موجه العولمة وتسربت القيم الديمقراطية عبـر حدود الدول النامية خاصة بعد ثورة تكنولوجيا المعلومات والخدمات الإلكترونية ، حيث أصبح هناك اقتناع على المستوى الدولي بأن الفساد له تأثير سلبي على الأمن والاستقرار الدولي وأنه لم يعد مسألة داخلية محصورة ضمن حدود الدولة بل أصبح يعصف حتى باقتصاديات الدول الأخرى بالإضافة لهذا فإن عدم الاستقرار السياسي في كثير من الدول النامية وانتشار الصراعات والحروب الأهلية والطائفية بها، كان سبباً كاف للبحث عن آلية جديدة تلتزم بها تلك الدول للخروج من أزماتها</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 xml:space="preserve">(31 </w:t>
      </w:r>
      <w:r w:rsidRPr="0095142E">
        <w:rPr>
          <w:rFonts w:ascii="Sakkal Majalla" w:eastAsia="Times New Roman" w:hAnsi="Sakkal Majalla" w:cs="Traditional Arabic"/>
          <w:sz w:val="28"/>
          <w:szCs w:val="28"/>
        </w:rPr>
        <w:t xml:space="preserve">(Asian </w:t>
      </w:r>
      <w:proofErr w:type="spellStart"/>
      <w:r w:rsidRPr="0095142E">
        <w:rPr>
          <w:rFonts w:ascii="Sakkal Majalla" w:eastAsia="Times New Roman" w:hAnsi="Sakkal Majalla" w:cs="Traditional Arabic"/>
          <w:sz w:val="28"/>
          <w:szCs w:val="28"/>
        </w:rPr>
        <w:t>Developuent</w:t>
      </w:r>
      <w:proofErr w:type="spellEnd"/>
      <w:r w:rsidRPr="0095142E">
        <w:rPr>
          <w:rFonts w:ascii="Sakkal Majalla" w:eastAsia="Times New Roman" w:hAnsi="Sakkal Majalla" w:cs="Traditional Arabic"/>
          <w:sz w:val="28"/>
          <w:szCs w:val="28"/>
        </w:rPr>
        <w:t xml:space="preserve"> Bank, 2010</w:t>
      </w:r>
      <w:r w:rsidRPr="0095142E">
        <w:rPr>
          <w:rFonts w:ascii="Sakkal Majalla" w:eastAsia="Times New Roman" w:hAnsi="Sakkal Majalla" w:cs="Traditional Arabic"/>
          <w:sz w:val="28"/>
          <w:szCs w:val="28"/>
          <w:lang w:bidi="ar-EG"/>
        </w:rPr>
        <w:t>,</w:t>
      </w:r>
    </w:p>
    <w:p w14:paraId="52CAF126" w14:textId="77777777" w:rsidR="00FE45D5" w:rsidRPr="0095142E" w:rsidRDefault="00FE45D5" w:rsidP="00FE45D5">
      <w:pPr>
        <w:spacing w:before="100" w:beforeAutospacing="1" w:after="0" w:afterAutospacing="1"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lang w:bidi="fa-IR"/>
        </w:rPr>
        <w:t>2</w:t>
      </w:r>
      <w:r w:rsidRPr="0095142E">
        <w:rPr>
          <w:rFonts w:ascii="Sakkal Majalla" w:eastAsia="Times New Roman" w:hAnsi="Sakkal Majalla" w:cs="Traditional Arabic"/>
          <w:b/>
          <w:bCs/>
          <w:sz w:val="28"/>
          <w:szCs w:val="28"/>
          <w:rtl/>
          <w:lang w:bidi="fa-IR"/>
        </w:rPr>
        <w:t xml:space="preserve">- </w:t>
      </w:r>
      <w:r w:rsidRPr="0095142E">
        <w:rPr>
          <w:rFonts w:ascii="Sakkal Majalla" w:eastAsia="Times New Roman" w:hAnsi="Sakkal Majalla" w:cs="Traditional Arabic"/>
          <w:b/>
          <w:bCs/>
          <w:sz w:val="28"/>
          <w:szCs w:val="28"/>
          <w:rtl/>
        </w:rPr>
        <w:t>دوافع إدارية:</w:t>
      </w:r>
    </w:p>
    <w:p w14:paraId="4E922648" w14:textId="77777777" w:rsidR="00FE45D5" w:rsidRPr="0095142E" w:rsidRDefault="00FE45D5" w:rsidP="00FE45D5">
      <w:pPr>
        <w:spacing w:after="0" w:afterAutospacing="1" w:line="240" w:lineRule="auto"/>
        <w:ind w:firstLine="54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 ترجع هذه الدوافع إلى التغيـر الحاصل في دور الدولة من فاعل رئيسي في صنع السياسات العامة، وممثل للمجتمع المدني في تقرير السياسات ووضع الخطط ومتابعة التنفيذ، ومالكة للمشروعات وإدارتها ومسئوله</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عن توزيع الدخل وتقديم الخدمات إلى مجرد شريك من بين شركاء متعددين في إدارة شئون الدولة والمجتمع المدني، هؤلاء الشركاء الذين أصبحوا يدعون إلى المزيد من فرض الرقابة والشفافية والمساءلة ويساهمون في وضع</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السياسات الإنمائية للدولة (</w:t>
      </w:r>
      <w:r w:rsidRPr="0095142E">
        <w:rPr>
          <w:rFonts w:ascii="Sakkal Majalla" w:eastAsia="Times New Roman" w:hAnsi="Sakkal Majalla" w:cs="Traditional Arabic"/>
          <w:sz w:val="28"/>
          <w:szCs w:val="28"/>
        </w:rPr>
        <w:t>salah, Mohammed, 2003, p9</w:t>
      </w:r>
      <w:r w:rsidRPr="0095142E">
        <w:rPr>
          <w:rFonts w:ascii="Sakkal Majalla" w:eastAsia="Times New Roman" w:hAnsi="Sakkal Majalla" w:cs="Traditional Arabic"/>
          <w:sz w:val="28"/>
          <w:szCs w:val="28"/>
          <w:rtl/>
        </w:rPr>
        <w:t>).</w:t>
      </w:r>
    </w:p>
    <w:p w14:paraId="57D36C13" w14:textId="77777777" w:rsidR="00FE45D5" w:rsidRPr="0095142E" w:rsidRDefault="00FE45D5" w:rsidP="00DB18F6">
      <w:pPr>
        <w:spacing w:before="100" w:beforeAutospacing="1" w:after="0" w:afterAutospacing="1" w:line="240" w:lineRule="auto"/>
        <w:ind w:firstLine="540"/>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و</w:t>
      </w:r>
      <w:r w:rsidRPr="0095142E">
        <w:rPr>
          <w:rFonts w:ascii="Sakkal Majalla" w:eastAsia="Times New Roman" w:hAnsi="Sakkal Majalla" w:cs="Traditional Arabic"/>
          <w:b/>
          <w:bCs/>
          <w:sz w:val="28"/>
          <w:szCs w:val="28"/>
          <w:rtl/>
          <w:lang w:bidi="ar-EG"/>
        </w:rPr>
        <w:t>ي</w:t>
      </w:r>
      <w:r w:rsidRPr="0095142E">
        <w:rPr>
          <w:rFonts w:ascii="Sakkal Majalla" w:eastAsia="Times New Roman" w:hAnsi="Sakkal Majalla" w:cs="Traditional Arabic"/>
          <w:b/>
          <w:bCs/>
          <w:sz w:val="28"/>
          <w:szCs w:val="28"/>
          <w:rtl/>
        </w:rPr>
        <w:t>ري الباحث</w:t>
      </w:r>
      <w:r w:rsidRPr="0095142E">
        <w:rPr>
          <w:rFonts w:ascii="Sakkal Majalla" w:eastAsia="Times New Roman" w:hAnsi="Sakkal Majalla" w:cs="Traditional Arabic"/>
          <w:sz w:val="28"/>
          <w:szCs w:val="28"/>
          <w:rtl/>
        </w:rPr>
        <w:t>: أن هناك أسباب أخرى ذات أهمية بالغة وهي الأسباب الاجتماعية والاقتصادية التي أدت إلى ظهور الحوكمة الرشيدة تتمثل في ضعف مستوي التنمية البشرية وزيادة الفقر والأمية والأمراض وسوء التغذية وانتشار البطالة وازدياد الكوارث والأزمات في دول العالم الثالث وهذا مؤشر قوي لانتشار الفساد في تلك الدول وكثرة الديون عليها ويكون بذلك مؤشر يهدد حياة الإنسان.</w:t>
      </w:r>
    </w:p>
    <w:p w14:paraId="64E5FF86" w14:textId="77777777" w:rsidR="00FE45D5" w:rsidRPr="0095142E" w:rsidRDefault="00FE45D5" w:rsidP="00FE45D5">
      <w:pPr>
        <w:spacing w:before="240" w:line="240" w:lineRule="auto"/>
        <w:jc w:val="both"/>
        <w:rPr>
          <w:rFonts w:ascii="Sakkal Majalla" w:eastAsia="Times New Roman" w:hAnsi="Sakkal Majalla" w:cs="Traditional Arabic"/>
          <w:b/>
          <w:bCs/>
          <w:sz w:val="32"/>
          <w:szCs w:val="32"/>
        </w:rPr>
      </w:pPr>
      <w:r w:rsidRPr="0095142E">
        <w:rPr>
          <w:rFonts w:ascii="Sakkal Majalla" w:eastAsia="Times New Roman" w:hAnsi="Sakkal Majalla" w:cs="Traditional Arabic"/>
          <w:b/>
          <w:bCs/>
          <w:sz w:val="32"/>
          <w:szCs w:val="32"/>
          <w:rtl/>
        </w:rPr>
        <w:t>- 2/1/2: أهمية الحوكمة بالنسبة لشركات الأمن السيبراني الناشئة.</w:t>
      </w:r>
    </w:p>
    <w:p w14:paraId="6688A3B9" w14:textId="77777777" w:rsidR="00FE45D5" w:rsidRPr="0095142E" w:rsidRDefault="00FE45D5" w:rsidP="00DB18F6">
      <w:pPr>
        <w:spacing w:after="100" w:afterAutospacing="1" w:line="240" w:lineRule="auto"/>
        <w:ind w:firstLine="357"/>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lastRenderedPageBreak/>
        <w:t>تتجلى أهمية تطبيق الحوكمة إجمالاً في قدرتها على الارتقاء بجودة العمل، ويمكن تفصيلها بمجموعة من النقاط كما حددتها منظمة اليونيسكو</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 xml:space="preserve">وفق ما أشارتا إليه (المنيع </w:t>
      </w:r>
      <w:proofErr w:type="spellStart"/>
      <w:r w:rsidRPr="0095142E">
        <w:rPr>
          <w:rFonts w:ascii="Sakkal Majalla" w:eastAsia="Times New Roman" w:hAnsi="Sakkal Majalla" w:cs="Traditional Arabic"/>
          <w:sz w:val="28"/>
          <w:szCs w:val="28"/>
          <w:rtl/>
        </w:rPr>
        <w:t>والخنيزان</w:t>
      </w:r>
      <w:proofErr w:type="spellEnd"/>
      <w:r w:rsidRPr="0095142E">
        <w:rPr>
          <w:rFonts w:ascii="Sakkal Majalla" w:eastAsia="Times New Roman" w:hAnsi="Sakkal Majalla" w:cs="Traditional Arabic"/>
          <w:sz w:val="28"/>
          <w:szCs w:val="28"/>
          <w:rtl/>
        </w:rPr>
        <w:t xml:space="preserve"> 2017، 13) بما يلي</w:t>
      </w:r>
      <w:r w:rsidRPr="0095142E">
        <w:rPr>
          <w:rFonts w:ascii="Sakkal Majalla" w:eastAsia="Times New Roman" w:hAnsi="Sakkal Majalla" w:cs="Traditional Arabic"/>
          <w:sz w:val="28"/>
          <w:szCs w:val="28"/>
        </w:rPr>
        <w:t>:</w:t>
      </w:r>
    </w:p>
    <w:p w14:paraId="22FDED90" w14:textId="77777777" w:rsidR="00FE45D5" w:rsidRPr="0095142E" w:rsidRDefault="00FE45D5" w:rsidP="00720BB7">
      <w:pPr>
        <w:pStyle w:val="ListParagraph"/>
        <w:numPr>
          <w:ilvl w:val="0"/>
          <w:numId w:val="20"/>
        </w:numPr>
        <w:bidi/>
        <w:spacing w:after="120" w:line="240" w:lineRule="auto"/>
        <w:ind w:left="714" w:hanging="357"/>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توصل إلى درجة عالية من النزاهة</w:t>
      </w:r>
      <w:r w:rsidRPr="0095142E">
        <w:rPr>
          <w:rFonts w:ascii="Sakkal Majalla" w:eastAsia="Times New Roman" w:hAnsi="Sakkal Majalla" w:cs="Traditional Arabic"/>
          <w:sz w:val="28"/>
          <w:szCs w:val="28"/>
        </w:rPr>
        <w:t>.</w:t>
      </w:r>
    </w:p>
    <w:p w14:paraId="028F82BC" w14:textId="77777777" w:rsidR="00FE45D5" w:rsidRPr="0095142E" w:rsidRDefault="00FE45D5" w:rsidP="00720BB7">
      <w:pPr>
        <w:pStyle w:val="ListParagraph"/>
        <w:numPr>
          <w:ilvl w:val="0"/>
          <w:numId w:val="20"/>
        </w:numPr>
        <w:bidi/>
        <w:spacing w:after="120" w:line="240" w:lineRule="auto"/>
        <w:ind w:left="714" w:hanging="357"/>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تمكن من التعامل بعدالة وحيادية مع جميع الأفراد.</w:t>
      </w:r>
    </w:p>
    <w:p w14:paraId="56971C78" w14:textId="77777777" w:rsidR="00FE45D5" w:rsidRPr="0095142E" w:rsidRDefault="00FE45D5" w:rsidP="00720BB7">
      <w:pPr>
        <w:pStyle w:val="ListParagraph"/>
        <w:numPr>
          <w:ilvl w:val="0"/>
          <w:numId w:val="20"/>
        </w:numPr>
        <w:bidi/>
        <w:spacing w:after="120" w:line="240" w:lineRule="auto"/>
        <w:ind w:left="714" w:hanging="357"/>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تمنع ممارسات الفساد والانحرافات الداخلية</w:t>
      </w:r>
      <w:r w:rsidRPr="0095142E">
        <w:rPr>
          <w:rFonts w:ascii="Sakkal Majalla" w:eastAsia="Times New Roman" w:hAnsi="Sakkal Majalla" w:cs="Traditional Arabic"/>
          <w:sz w:val="28"/>
          <w:szCs w:val="28"/>
        </w:rPr>
        <w:t>.</w:t>
      </w:r>
    </w:p>
    <w:p w14:paraId="7E2C0DF2" w14:textId="77777777" w:rsidR="00FE45D5" w:rsidRPr="0095142E" w:rsidRDefault="00FE45D5" w:rsidP="00720BB7">
      <w:pPr>
        <w:pStyle w:val="ListParagraph"/>
        <w:numPr>
          <w:ilvl w:val="0"/>
          <w:numId w:val="20"/>
        </w:numPr>
        <w:bidi/>
        <w:spacing w:after="120" w:line="240" w:lineRule="auto"/>
        <w:ind w:left="714" w:hanging="357"/>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تحقق الكفاءة في الأداء، وبالتالي المساهمة في سير حركة التنمية</w:t>
      </w:r>
      <w:r w:rsidRPr="0095142E">
        <w:rPr>
          <w:rFonts w:ascii="Sakkal Majalla" w:eastAsia="Times New Roman" w:hAnsi="Sakkal Majalla" w:cs="Traditional Arabic"/>
          <w:sz w:val="28"/>
          <w:szCs w:val="28"/>
        </w:rPr>
        <w:t>.</w:t>
      </w:r>
    </w:p>
    <w:p w14:paraId="7B1FF266" w14:textId="77777777" w:rsidR="00FE45D5" w:rsidRPr="0095142E" w:rsidRDefault="00FE45D5" w:rsidP="00720BB7">
      <w:pPr>
        <w:pStyle w:val="ListParagraph"/>
        <w:numPr>
          <w:ilvl w:val="0"/>
          <w:numId w:val="20"/>
        </w:numPr>
        <w:bidi/>
        <w:spacing w:after="120" w:line="240" w:lineRule="auto"/>
        <w:ind w:left="714" w:hanging="357"/>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ترفع مستوى الثقة بالمؤسسات، وتقلل الوقوع بالخطأ والتقصير في أداء العمل. </w:t>
      </w:r>
    </w:p>
    <w:p w14:paraId="13A32C11" w14:textId="77777777" w:rsidR="00FE45D5" w:rsidRPr="0095142E" w:rsidRDefault="00FE45D5" w:rsidP="00720BB7">
      <w:pPr>
        <w:pStyle w:val="ListParagraph"/>
        <w:numPr>
          <w:ilvl w:val="0"/>
          <w:numId w:val="20"/>
        </w:numPr>
        <w:bidi/>
        <w:spacing w:after="120" w:line="240" w:lineRule="auto"/>
        <w:ind w:left="714" w:hanging="357"/>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تسهم في توفير فرص للعمل</w:t>
      </w:r>
      <w:r w:rsidRPr="0095142E">
        <w:rPr>
          <w:rFonts w:ascii="Sakkal Majalla" w:eastAsia="Times New Roman" w:hAnsi="Sakkal Majalla" w:cs="Traditional Arabic"/>
          <w:sz w:val="28"/>
          <w:szCs w:val="28"/>
        </w:rPr>
        <w:t>.</w:t>
      </w:r>
    </w:p>
    <w:p w14:paraId="75DE4923" w14:textId="77777777" w:rsidR="00FE45D5" w:rsidRPr="0095142E" w:rsidRDefault="00FE45D5" w:rsidP="00720BB7">
      <w:pPr>
        <w:pStyle w:val="ListParagraph"/>
        <w:numPr>
          <w:ilvl w:val="0"/>
          <w:numId w:val="20"/>
        </w:numPr>
        <w:bidi/>
        <w:spacing w:after="120" w:line="240" w:lineRule="auto"/>
        <w:ind w:left="714" w:hanging="357"/>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تكشف عن التغيرات التي تطرأ على العمل والعمال</w:t>
      </w:r>
      <w:r w:rsidRPr="0095142E">
        <w:rPr>
          <w:rFonts w:ascii="Sakkal Majalla" w:eastAsia="Times New Roman" w:hAnsi="Sakkal Majalla" w:cs="Traditional Arabic"/>
          <w:sz w:val="28"/>
          <w:szCs w:val="28"/>
        </w:rPr>
        <w:t>.</w:t>
      </w:r>
    </w:p>
    <w:p w14:paraId="6BA8B00F" w14:textId="77777777" w:rsidR="00FE45D5" w:rsidRPr="0095142E" w:rsidRDefault="00FE45D5" w:rsidP="00FE45D5">
      <w:pPr>
        <w:spacing w:before="24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كما يبرز (الشريف وآخرون، 2013، 170) أهمية الحوكمة في النقاط التالية: </w:t>
      </w:r>
    </w:p>
    <w:p w14:paraId="41772277" w14:textId="77777777" w:rsidR="00FE45D5" w:rsidRPr="0095142E" w:rsidRDefault="00FE45D5" w:rsidP="00720BB7">
      <w:pPr>
        <w:pStyle w:val="ListParagraph"/>
        <w:numPr>
          <w:ilvl w:val="0"/>
          <w:numId w:val="21"/>
        </w:numPr>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 تساعد على التكافؤ والربط ما بين عمليات الإنفاق والإنتاج</w:t>
      </w:r>
      <w:r w:rsidRPr="0095142E">
        <w:rPr>
          <w:rFonts w:ascii="Sakkal Majalla" w:eastAsia="Times New Roman" w:hAnsi="Sakkal Majalla" w:cs="Traditional Arabic"/>
          <w:sz w:val="28"/>
          <w:szCs w:val="28"/>
        </w:rPr>
        <w:t>.</w:t>
      </w:r>
    </w:p>
    <w:p w14:paraId="1272022E" w14:textId="77777777" w:rsidR="00FE45D5" w:rsidRPr="0095142E" w:rsidRDefault="00FE45D5" w:rsidP="00720BB7">
      <w:pPr>
        <w:pStyle w:val="ListParagraph"/>
        <w:numPr>
          <w:ilvl w:val="0"/>
          <w:numId w:val="21"/>
        </w:numPr>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تشجع على التنافسية في الإداء سواء على الصعيد الداخلي للمنظمة أو الخارجي</w:t>
      </w:r>
      <w:r w:rsidRPr="0095142E">
        <w:rPr>
          <w:rFonts w:ascii="Sakkal Majalla" w:eastAsia="Times New Roman" w:hAnsi="Sakkal Majalla" w:cs="Traditional Arabic"/>
          <w:sz w:val="28"/>
          <w:szCs w:val="28"/>
        </w:rPr>
        <w:t>.</w:t>
      </w:r>
    </w:p>
    <w:p w14:paraId="3ACA551C" w14:textId="77777777" w:rsidR="00FE45D5" w:rsidRPr="0095142E" w:rsidRDefault="00FE45D5" w:rsidP="00720BB7">
      <w:pPr>
        <w:pStyle w:val="ListParagraph"/>
        <w:numPr>
          <w:ilvl w:val="0"/>
          <w:numId w:val="21"/>
        </w:numPr>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تحفظ حقوق ومسؤوليات كافة الأفراد العاملين</w:t>
      </w:r>
      <w:r w:rsidRPr="0095142E">
        <w:rPr>
          <w:rFonts w:ascii="Sakkal Majalla" w:eastAsia="Times New Roman" w:hAnsi="Sakkal Majalla" w:cs="Traditional Arabic"/>
          <w:sz w:val="28"/>
          <w:szCs w:val="28"/>
        </w:rPr>
        <w:t>.</w:t>
      </w:r>
    </w:p>
    <w:p w14:paraId="7F2FE810" w14:textId="77777777" w:rsidR="00FE45D5" w:rsidRPr="0095142E" w:rsidRDefault="00FE45D5" w:rsidP="00720BB7">
      <w:pPr>
        <w:pStyle w:val="ListParagraph"/>
        <w:numPr>
          <w:ilvl w:val="0"/>
          <w:numId w:val="21"/>
        </w:numPr>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تحسن من عملية صنع القرارات ذات العلاقة بالمنظمة</w:t>
      </w:r>
      <w:r w:rsidRPr="0095142E">
        <w:rPr>
          <w:rFonts w:ascii="Sakkal Majalla" w:eastAsia="Times New Roman" w:hAnsi="Sakkal Majalla" w:cs="Traditional Arabic"/>
          <w:sz w:val="28"/>
          <w:szCs w:val="28"/>
        </w:rPr>
        <w:t>.</w:t>
      </w:r>
    </w:p>
    <w:p w14:paraId="6BE6A64B" w14:textId="77777777" w:rsidR="00FE45D5" w:rsidRPr="0095142E" w:rsidRDefault="00FE45D5" w:rsidP="00720BB7">
      <w:pPr>
        <w:pStyle w:val="ListParagraph"/>
        <w:numPr>
          <w:ilvl w:val="0"/>
          <w:numId w:val="21"/>
        </w:numPr>
        <w:bidi/>
        <w:spacing w:after="12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تسعى لإحداث توازن ما بين الغايات الاقتصادية والحاجات المجتمعية</w:t>
      </w:r>
    </w:p>
    <w:p w14:paraId="0A868E73" w14:textId="77777777" w:rsidR="00FE45D5" w:rsidRPr="0095142E" w:rsidRDefault="00FE45D5" w:rsidP="00FE45D5">
      <w:pPr>
        <w:spacing w:before="240" w:after="0" w:afterAutospacing="1" w:line="240" w:lineRule="auto"/>
        <w:ind w:firstLine="598"/>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وبناء على هذه العوائد ذات الأثر الإيجابي الكبير تتضح دواعي الحرص اليوم على تفعيل الحوكمة في مختلف إدارات الأعمال، حيث أنها توفر أسلوبًا ناجحًا يقود إلى استمرارية العمل بشكل أكثر كفاءة وفاعلية، وبطريقة تؤدي إلى محاربة كل ما قد يؤدي إلى كساده وفساده</w:t>
      </w:r>
      <w:r w:rsidRPr="0095142E">
        <w:rPr>
          <w:rFonts w:ascii="Sakkal Majalla" w:eastAsia="Times New Roman" w:hAnsi="Sakkal Majalla" w:cs="Traditional Arabic"/>
          <w:sz w:val="28"/>
          <w:szCs w:val="28"/>
        </w:rPr>
        <w:t>.</w:t>
      </w:r>
    </w:p>
    <w:p w14:paraId="67138759" w14:textId="77777777" w:rsidR="00FE45D5" w:rsidRPr="0095142E" w:rsidRDefault="00FE45D5" w:rsidP="00FE45D5">
      <w:pPr>
        <w:spacing w:after="0" w:afterAutospacing="1"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ويرى الباحث أن:</w:t>
      </w:r>
    </w:p>
    <w:p w14:paraId="733C5CA9" w14:textId="77777777" w:rsidR="00FE45D5" w:rsidRPr="0095142E" w:rsidRDefault="00FE45D5" w:rsidP="00720BB7">
      <w:pPr>
        <w:pStyle w:val="ListParagraph"/>
        <w:numPr>
          <w:ilvl w:val="0"/>
          <w:numId w:val="22"/>
        </w:numPr>
        <w:bidi/>
        <w:spacing w:before="240"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أن ما يميز الشركات الناشئة سرعة النمو ومن المهم التأكد من وجود الضوابط والإجراءات المناسبة للحوكمة لمسايرة سرعة نمو الشركة قبل نمو الشركة قبل حدوث أي اختلالات أو فجوات. </w:t>
      </w:r>
    </w:p>
    <w:p w14:paraId="6DBBBED8" w14:textId="77777777" w:rsidR="00FE45D5" w:rsidRPr="0095142E" w:rsidRDefault="00FE45D5" w:rsidP="00720BB7">
      <w:pPr>
        <w:pStyle w:val="ListParagraph"/>
        <w:numPr>
          <w:ilvl w:val="0"/>
          <w:numId w:val="22"/>
        </w:numPr>
        <w:bidi/>
        <w:spacing w:before="240"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تُعد الحاجة إلى التمويل الإضافي من المتطلبات الأساسية لنمو الشركات الناشئة وتوسعها، مما يجعل جذب المستثمرين الجدد ضرورة ملحة، حيث يسهم تطبيق ممارسات الحوكمة الفعالة في تعزيز ثقة المستثمرين وتشجيعهم على الاستثمار</w:t>
      </w:r>
      <w:r w:rsidRPr="0095142E">
        <w:rPr>
          <w:rFonts w:ascii="Sakkal Majalla" w:eastAsia="Times New Roman" w:hAnsi="Sakkal Majalla" w:cs="Traditional Arabic"/>
          <w:sz w:val="28"/>
          <w:szCs w:val="28"/>
        </w:rPr>
        <w:t xml:space="preserve">. </w:t>
      </w:r>
    </w:p>
    <w:p w14:paraId="5695639F" w14:textId="77777777" w:rsidR="00FE45D5" w:rsidRPr="0095142E" w:rsidRDefault="00FE45D5" w:rsidP="00720BB7">
      <w:pPr>
        <w:pStyle w:val="ListParagraph"/>
        <w:numPr>
          <w:ilvl w:val="0"/>
          <w:numId w:val="22"/>
        </w:numPr>
        <w:bidi/>
        <w:spacing w:before="240"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ينبغي أن تتطور ممارسات الحوكمة بما يتوافق مع مراحل نمو الشركة الناشئة، وأن تلبي توقعات المستثمرين المختلفة عبر مختلف مراحل دورة حياة الشركة</w:t>
      </w:r>
      <w:r w:rsidRPr="0095142E">
        <w:rPr>
          <w:rFonts w:ascii="Sakkal Majalla" w:eastAsia="Times New Roman" w:hAnsi="Sakkal Majalla" w:cs="Traditional Arabic"/>
          <w:sz w:val="28"/>
          <w:szCs w:val="28"/>
        </w:rPr>
        <w:t xml:space="preserve">. </w:t>
      </w:r>
    </w:p>
    <w:p w14:paraId="3C1BAE0B" w14:textId="77777777" w:rsidR="00FE45D5" w:rsidRPr="0095142E" w:rsidRDefault="00FE45D5" w:rsidP="00720BB7">
      <w:pPr>
        <w:pStyle w:val="ListParagraph"/>
        <w:numPr>
          <w:ilvl w:val="0"/>
          <w:numId w:val="22"/>
        </w:numPr>
        <w:bidi/>
        <w:spacing w:before="240"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lastRenderedPageBreak/>
        <w:t>تواجه الشركات الناشئة تحديات في مواءمة توقعات المستثمرين، خاصة في المراحل الأولى من التأسيس، والتي تتطلب رؤية واضحة واستراتيجية مرنة لتوجيه نماذج الأعمال وتطويرها بسرعة</w:t>
      </w:r>
      <w:r w:rsidRPr="0095142E">
        <w:rPr>
          <w:rFonts w:ascii="Sakkal Majalla" w:eastAsia="Times New Roman" w:hAnsi="Sakkal Majalla" w:cs="Traditional Arabic"/>
          <w:sz w:val="28"/>
          <w:szCs w:val="28"/>
        </w:rPr>
        <w:t xml:space="preserve">. </w:t>
      </w:r>
    </w:p>
    <w:p w14:paraId="0CF0A953" w14:textId="77777777" w:rsidR="00FE45D5" w:rsidRPr="0095142E" w:rsidRDefault="00FE45D5" w:rsidP="00720BB7">
      <w:pPr>
        <w:pStyle w:val="ListParagraph"/>
        <w:numPr>
          <w:ilvl w:val="0"/>
          <w:numId w:val="22"/>
        </w:numPr>
        <w:bidi/>
        <w:spacing w:before="240"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يسهم التوقيت المناسب لتطبيق ضوابط وممارسات الحوكمة في تجنب إنشاء هياكل إدارية أو مجالس إدارة غير فعالة أو مرتفعة التكلفة، بما يضمن كفاءة إدارة الموارد التنظيمية</w:t>
      </w:r>
      <w:r w:rsidRPr="0095142E">
        <w:rPr>
          <w:rFonts w:ascii="Sakkal Majalla" w:eastAsia="Times New Roman" w:hAnsi="Sakkal Majalla" w:cs="Traditional Arabic"/>
          <w:sz w:val="28"/>
          <w:szCs w:val="28"/>
        </w:rPr>
        <w:t xml:space="preserve">. </w:t>
      </w:r>
    </w:p>
    <w:p w14:paraId="079C9A04" w14:textId="77777777" w:rsidR="00FE45D5" w:rsidRPr="0095142E" w:rsidRDefault="00FE45D5" w:rsidP="00720BB7">
      <w:pPr>
        <w:pStyle w:val="ListParagraph"/>
        <w:numPr>
          <w:ilvl w:val="0"/>
          <w:numId w:val="22"/>
        </w:numPr>
        <w:bidi/>
        <w:spacing w:before="240"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تؤدي الحوكمة دورًا مهمًا في تعزيز الشفافية والإفصاح داخل الشركات الناشئة، لا سيما في الحالات التي يتمتع فيها المؤسسون بنفوذ أو تأثير كبير</w:t>
      </w:r>
      <w:r w:rsidRPr="0095142E">
        <w:rPr>
          <w:rFonts w:ascii="Sakkal Majalla" w:eastAsia="Times New Roman" w:hAnsi="Sakkal Majalla" w:cs="Traditional Arabic"/>
          <w:sz w:val="28"/>
          <w:szCs w:val="28"/>
        </w:rPr>
        <w:t xml:space="preserve">. </w:t>
      </w:r>
    </w:p>
    <w:p w14:paraId="1DCD3C29" w14:textId="77777777" w:rsidR="00FE45D5" w:rsidRPr="0095142E" w:rsidRDefault="00FE45D5" w:rsidP="00720BB7">
      <w:pPr>
        <w:pStyle w:val="ListParagraph"/>
        <w:numPr>
          <w:ilvl w:val="0"/>
          <w:numId w:val="22"/>
        </w:numPr>
        <w:bidi/>
        <w:spacing w:before="240"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تساعد الحوكمة على ترسيخ ثقافة أفضل الممارسات الإدارية والتنظيمية داخل الشركة، حتى في حال تطبيق بعض آليات الحوكمة بصورة جزئية أو تدريجية</w:t>
      </w:r>
      <w:r w:rsidRPr="0095142E">
        <w:rPr>
          <w:rFonts w:ascii="Sakkal Majalla" w:eastAsia="Times New Roman" w:hAnsi="Sakkal Majalla" w:cs="Traditional Arabic"/>
          <w:sz w:val="28"/>
          <w:szCs w:val="28"/>
        </w:rPr>
        <w:t xml:space="preserve">. </w:t>
      </w:r>
    </w:p>
    <w:p w14:paraId="6589A6EA" w14:textId="77777777" w:rsidR="00FE45D5" w:rsidRPr="0095142E" w:rsidRDefault="00FE45D5" w:rsidP="00720BB7">
      <w:pPr>
        <w:pStyle w:val="ListParagraph"/>
        <w:numPr>
          <w:ilvl w:val="0"/>
          <w:numId w:val="22"/>
        </w:numPr>
        <w:bidi/>
        <w:spacing w:before="240"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تسهم الحوكمة الفعالة في دعم استدامة الشركات الناشئة وتحسين جودة اتخاذ القرارات من خلال وضع أطر تنظيمية واضحة للمساءلة والرقابة</w:t>
      </w:r>
      <w:r w:rsidRPr="0095142E">
        <w:rPr>
          <w:rFonts w:ascii="Sakkal Majalla" w:eastAsia="Times New Roman" w:hAnsi="Sakkal Majalla" w:cs="Traditional Arabic"/>
          <w:sz w:val="28"/>
          <w:szCs w:val="28"/>
        </w:rPr>
        <w:t xml:space="preserve">. </w:t>
      </w:r>
    </w:p>
    <w:p w14:paraId="6CD55DC9" w14:textId="77777777" w:rsidR="00FE45D5" w:rsidRPr="0095142E" w:rsidRDefault="00FE45D5" w:rsidP="00720BB7">
      <w:pPr>
        <w:pStyle w:val="ListParagraph"/>
        <w:numPr>
          <w:ilvl w:val="0"/>
          <w:numId w:val="22"/>
        </w:numPr>
        <w:bidi/>
        <w:spacing w:before="240" w:after="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بوجه عام، يجب تصميم وتطبيق ممارسات الحوكمة بما يتناسب مع طبيعة الشركة الناشئة وأهدافها الاستراتيجية ومرحلة تطورها، لضمان تحقيق الغاية المرجوة من إنشائها ونموها المستدام</w:t>
      </w:r>
      <w:r w:rsidRPr="0095142E">
        <w:rPr>
          <w:rFonts w:ascii="Sakkal Majalla" w:eastAsia="Times New Roman" w:hAnsi="Sakkal Majalla" w:cs="Traditional Arabic"/>
          <w:sz w:val="28"/>
          <w:szCs w:val="28"/>
        </w:rPr>
        <w:t>.</w:t>
      </w:r>
    </w:p>
    <w:p w14:paraId="507BCEBF"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2/1/3: أهداف الحوكمة بالنسبة للشركات الناشئة.</w:t>
      </w:r>
    </w:p>
    <w:p w14:paraId="38B7506D" w14:textId="77777777" w:rsidR="00FE45D5" w:rsidRPr="0095142E" w:rsidRDefault="00FE45D5" w:rsidP="00FE45D5">
      <w:pPr>
        <w:spacing w:before="100" w:beforeAutospacing="1" w:after="100" w:afterAutospacing="1" w:line="240" w:lineRule="auto"/>
        <w:ind w:firstLine="54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تُعد أهداف الحوكمة في الشركات الناشئة أكثر بساطة مقارنةً بنظيراتها في الشركات التقليدية، ويرجع ذلك إلى أن الهدف الرئيس الذي تسعى إليه هذه الشركات يتمثل في تحقيق النمو السريع والتوسع خلال المراحل الأولى من تأسيسها، في حين تأتي الأهداف الأخرى في مرتبة ثانوية. ومع ذلك، لا ينبغي أن يؤدي التركيز على النمو إلى إغفال أهمية الحوكمة، إذ تمثل عنصرًا أساسيًا في دعم استدامة الشركة وتعزيز قدرتها على مواجهة التحديات المستقبلية. وتزداد أهمية الحوكمة بالنسبة للشركات الناشئة المبتكرة ذات النمو المتسارع، خاصة في مراحلها المبكرة، حيث يتعين عليها تبني نهج استباقي يضمن بناء أسس تنظيمية وإدارية قوية قبل الدخول في مراحل التوسع السريع. كما تسهم الحوكمة في توفير إطار واضح للرقابة واتخاذ القرار وإدارة المخاطر، الأمر الذي يساعد على الحد من الاختلالات التنظيمية والانحرافات المحتملة التي قد تنشأ نتيجة التغيرات السريعة في بيئة الأعمال أو التقلبات السوقية. ومن ثم، فإن وجود منظومة حوكمة فعالة منذ المراحل الأولى لتأسيس الشركة يمثل ركيزة أساسية لضمان النمو المستدام وتحقيق التوازن بين متطلبات التوسع السريع والمحافظة على الكفاءة والاستقرار المؤسسي</w:t>
      </w:r>
      <w:r w:rsidRPr="0095142E">
        <w:rPr>
          <w:rFonts w:ascii="Sakkal Majalla" w:eastAsia="Times New Roman" w:hAnsi="Sakkal Majalla" w:cs="Traditional Arabic"/>
          <w:sz w:val="28"/>
          <w:szCs w:val="28"/>
        </w:rPr>
        <w:t>.</w:t>
      </w:r>
      <w:r w:rsidRPr="0095142E">
        <w:rPr>
          <w:rFonts w:ascii="Sakkal Majalla" w:eastAsia="Times New Roman" w:hAnsi="Sakkal Majalla" w:cs="Traditional Arabic"/>
          <w:sz w:val="28"/>
          <w:szCs w:val="28"/>
          <w:rtl/>
        </w:rPr>
        <w:t>:</w:t>
      </w:r>
      <w:r w:rsidRPr="0095142E">
        <w:rPr>
          <w:rFonts w:ascii="Sakkal Majalla" w:eastAsia="Times New Roman" w:hAnsi="Sakkal Majalla" w:cs="Traditional Arabic"/>
          <w:sz w:val="28"/>
          <w:szCs w:val="28"/>
        </w:rPr>
        <w:t xml:space="preserve"> (Danielle </w:t>
      </w:r>
      <w:proofErr w:type="spellStart"/>
      <w:r w:rsidRPr="0095142E">
        <w:rPr>
          <w:rFonts w:ascii="Sakkal Majalla" w:eastAsia="Times New Roman" w:hAnsi="Sakkal Majalla" w:cs="Traditional Arabic"/>
          <w:sz w:val="28"/>
          <w:szCs w:val="28"/>
        </w:rPr>
        <w:t>Piskadlo</w:t>
      </w:r>
      <w:proofErr w:type="spellEnd"/>
      <w:r w:rsidRPr="0095142E">
        <w:rPr>
          <w:rFonts w:ascii="Sakkal Majalla" w:eastAsia="Times New Roman" w:hAnsi="Sakkal Majalla" w:cs="Traditional Arabic"/>
          <w:sz w:val="28"/>
          <w:szCs w:val="28"/>
        </w:rPr>
        <w:t xml:space="preserve">, et al, 2019) </w:t>
      </w:r>
    </w:p>
    <w:p w14:paraId="6B9533AC" w14:textId="77777777" w:rsidR="00FE45D5" w:rsidRPr="0095142E" w:rsidRDefault="00FE45D5" w:rsidP="00720BB7">
      <w:pPr>
        <w:pStyle w:val="ListParagraph"/>
        <w:numPr>
          <w:ilvl w:val="0"/>
          <w:numId w:val="22"/>
        </w:numPr>
        <w:bidi/>
        <w:spacing w:before="240"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رفع مستوى الوعي لدى مؤسسي وقادة الشركات الناشئة بأهمية تبني هياكل حوكمة قوية منذ المراحل المبكرة من عمر الشركة، بما يسهم في دعم نموها وتعزيز قدرتها على تقديم قيمة مستدامة للعملاء</w:t>
      </w:r>
      <w:r w:rsidRPr="0095142E">
        <w:rPr>
          <w:rFonts w:ascii="Sakkal Majalla" w:eastAsia="Times New Roman" w:hAnsi="Sakkal Majalla" w:cs="Traditional Arabic"/>
          <w:sz w:val="28"/>
          <w:szCs w:val="28"/>
        </w:rPr>
        <w:t xml:space="preserve">. </w:t>
      </w:r>
    </w:p>
    <w:p w14:paraId="55EC31AA" w14:textId="77777777" w:rsidR="00FE45D5" w:rsidRPr="0095142E" w:rsidRDefault="00FE45D5" w:rsidP="00720BB7">
      <w:pPr>
        <w:pStyle w:val="ListParagraph"/>
        <w:numPr>
          <w:ilvl w:val="0"/>
          <w:numId w:val="22"/>
        </w:numPr>
        <w:bidi/>
        <w:spacing w:before="240"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مساعدة المستثمرين وأعضاء مجالس الإدارة على وضع توقعات ومعايير حوكمة واقعية تتناسب مع طبيعة الشركات الناشئة ومستويات تعقيدها المختلفة عبر مراحل النمو والتطور</w:t>
      </w:r>
      <w:r w:rsidRPr="0095142E">
        <w:rPr>
          <w:rFonts w:ascii="Sakkal Majalla" w:eastAsia="Times New Roman" w:hAnsi="Sakkal Majalla" w:cs="Traditional Arabic"/>
          <w:sz w:val="28"/>
          <w:szCs w:val="28"/>
        </w:rPr>
        <w:t xml:space="preserve">. </w:t>
      </w:r>
    </w:p>
    <w:p w14:paraId="613A1B0D" w14:textId="77777777" w:rsidR="00FE45D5" w:rsidRPr="0095142E" w:rsidRDefault="00FE45D5" w:rsidP="00720BB7">
      <w:pPr>
        <w:pStyle w:val="ListParagraph"/>
        <w:numPr>
          <w:ilvl w:val="0"/>
          <w:numId w:val="22"/>
        </w:numPr>
        <w:bidi/>
        <w:spacing w:before="240"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lastRenderedPageBreak/>
        <w:t>تحديد المتطلبات والآليات المناسبة لمجالس الإدارة بما يتوافق مع احتياجات الشركة الناشئة في كل مرحلة من مراحل دورة حياتها</w:t>
      </w:r>
      <w:r w:rsidRPr="0095142E">
        <w:rPr>
          <w:rFonts w:ascii="Sakkal Majalla" w:eastAsia="Times New Roman" w:hAnsi="Sakkal Majalla" w:cs="Traditional Arabic"/>
          <w:sz w:val="28"/>
          <w:szCs w:val="28"/>
        </w:rPr>
        <w:t xml:space="preserve">. </w:t>
      </w:r>
    </w:p>
    <w:p w14:paraId="0D2CA8D4" w14:textId="77777777" w:rsidR="00FE45D5" w:rsidRPr="0095142E" w:rsidRDefault="00FE45D5" w:rsidP="00720BB7">
      <w:pPr>
        <w:pStyle w:val="ListParagraph"/>
        <w:numPr>
          <w:ilvl w:val="0"/>
          <w:numId w:val="22"/>
        </w:numPr>
        <w:bidi/>
        <w:spacing w:before="240"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توفير إطار مرجعي يدعم مواءمة توقعات مختلف الأطراف ذات العلاقة، بما يحقق التوازن بين متطلبات النمو ومتطلبات الحوكمة الفعالة</w:t>
      </w:r>
      <w:r w:rsidRPr="0095142E">
        <w:rPr>
          <w:rFonts w:ascii="Sakkal Majalla" w:eastAsia="Times New Roman" w:hAnsi="Sakkal Majalla" w:cs="Traditional Arabic"/>
          <w:sz w:val="28"/>
          <w:szCs w:val="28"/>
        </w:rPr>
        <w:t xml:space="preserve">. </w:t>
      </w:r>
    </w:p>
    <w:p w14:paraId="05557E19" w14:textId="77777777" w:rsidR="00FE45D5" w:rsidRPr="0095142E" w:rsidRDefault="00FE45D5" w:rsidP="00720BB7">
      <w:pPr>
        <w:pStyle w:val="ListParagraph"/>
        <w:numPr>
          <w:ilvl w:val="0"/>
          <w:numId w:val="22"/>
        </w:numPr>
        <w:bidi/>
        <w:spacing w:before="240"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الإسهام في صياغة هياكل الحوكمة الملائمة للشركات الناشئة وتطوير أفضل الممارسات التي تدعم كفاءة الإدارة واستدامة الأعمال</w:t>
      </w:r>
      <w:r w:rsidRPr="0095142E">
        <w:rPr>
          <w:rFonts w:ascii="Sakkal Majalla" w:eastAsia="Times New Roman" w:hAnsi="Sakkal Majalla" w:cs="Traditional Arabic"/>
          <w:sz w:val="28"/>
          <w:szCs w:val="28"/>
        </w:rPr>
        <w:t xml:space="preserve">. </w:t>
      </w:r>
    </w:p>
    <w:p w14:paraId="3BD33796" w14:textId="77777777" w:rsidR="00FE45D5" w:rsidRPr="0095142E" w:rsidRDefault="00FE45D5" w:rsidP="00720BB7">
      <w:pPr>
        <w:pStyle w:val="ListParagraph"/>
        <w:numPr>
          <w:ilvl w:val="0"/>
          <w:numId w:val="22"/>
        </w:numPr>
        <w:bidi/>
        <w:spacing w:before="240" w:after="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دعم القطاع الصناعي وبيئة ريادة الأعمال من خلال تقديم مرجع عملي يمكن الاستناد إليه عند تصميم وتطبيق نظم الحوكمة في الشركات الناشئة</w:t>
      </w:r>
      <w:r w:rsidRPr="0095142E">
        <w:rPr>
          <w:rFonts w:ascii="Sakkal Majalla" w:eastAsia="Times New Roman" w:hAnsi="Sakkal Majalla" w:cs="Traditional Arabic"/>
          <w:sz w:val="28"/>
          <w:szCs w:val="28"/>
        </w:rPr>
        <w:t>.</w:t>
      </w:r>
    </w:p>
    <w:p w14:paraId="3108394E"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2/1/4: عناصر الحوكمة بالنسبة لشركات الأمن السيبراني:</w:t>
      </w:r>
    </w:p>
    <w:p w14:paraId="238B2793" w14:textId="77777777" w:rsidR="00FE45D5" w:rsidRPr="0095142E" w:rsidRDefault="00FE45D5" w:rsidP="00FE45D5">
      <w:pPr>
        <w:spacing w:before="240" w:after="0" w:line="240" w:lineRule="auto"/>
        <w:ind w:firstLine="540"/>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sz w:val="28"/>
          <w:szCs w:val="28"/>
          <w:rtl/>
        </w:rPr>
        <w:t>إن حوكمة تقنية المعلومات هي القدرة التنظيمية التي تمارس من قبل مجلس الإدارة والإدارة التنفيذية وإدارة تقنية المعلومات للسيطرة على صياغة وتطبيق إستراتيجية تقنية المعلومات وخلق الانسجام بين مكونات تقنية المعلومات والأهداف الحقيقية لوجود تلك التقنية من جانب ودعم وتعزيز أهداف المنشأة من جانب أخر، وبهذه الطريقة تضمن اندماج تقنية المعلومات ضمن بيئة عمل المنشأة بطريقة هادفة وفعالة، وقد اتفق كل من</w:t>
      </w:r>
      <w:r w:rsidRPr="0095142E">
        <w:rPr>
          <w:rFonts w:ascii="Sakkal Majalla" w:eastAsia="Times New Roman" w:hAnsi="Sakkal Majalla" w:cs="Traditional Arabic"/>
          <w:sz w:val="28"/>
          <w:szCs w:val="28"/>
        </w:rPr>
        <w:t xml:space="preserve">(2010,Gheorghe) </w:t>
      </w:r>
      <w:r w:rsidRPr="0095142E">
        <w:rPr>
          <w:rFonts w:ascii="Sakkal Majalla" w:eastAsia="Times New Roman" w:hAnsi="Sakkal Majalla" w:cs="Traditional Arabic"/>
          <w:sz w:val="28"/>
          <w:szCs w:val="28"/>
          <w:rtl/>
        </w:rPr>
        <w:t>و</w:t>
      </w:r>
      <w:r w:rsidRPr="0095142E">
        <w:rPr>
          <w:rFonts w:ascii="Sakkal Majalla" w:eastAsia="Times New Roman" w:hAnsi="Sakkal Majalla" w:cs="Traditional Arabic"/>
          <w:sz w:val="28"/>
          <w:szCs w:val="28"/>
        </w:rPr>
        <w:t xml:space="preserve"> (2015,Gelling and </w:t>
      </w:r>
      <w:proofErr w:type="spellStart"/>
      <w:r w:rsidRPr="0095142E">
        <w:rPr>
          <w:rFonts w:ascii="Sakkal Majalla" w:eastAsia="Times New Roman" w:hAnsi="Sakkal Majalla" w:cs="Traditional Arabic"/>
          <w:sz w:val="28"/>
          <w:szCs w:val="28"/>
        </w:rPr>
        <w:t>Engward</w:t>
      </w:r>
      <w:proofErr w:type="spellEnd"/>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 xml:space="preserve">على أن </w:t>
      </w:r>
      <w:r w:rsidRPr="0095142E">
        <w:rPr>
          <w:rFonts w:ascii="Sakkal Majalla" w:eastAsia="Times New Roman" w:hAnsi="Sakkal Majalla" w:cs="Traditional Arabic"/>
          <w:b/>
          <w:bCs/>
          <w:sz w:val="28"/>
          <w:szCs w:val="28"/>
          <w:rtl/>
        </w:rPr>
        <w:t>حوكمة تقنية المعلومات تشمل العناصر الخمسة الأتية</w:t>
      </w:r>
      <w:r w:rsidRPr="0095142E">
        <w:rPr>
          <w:rFonts w:ascii="Sakkal Majalla" w:eastAsia="Times New Roman" w:hAnsi="Sakkal Majalla" w:cs="Traditional Arabic"/>
          <w:b/>
          <w:bCs/>
          <w:sz w:val="28"/>
          <w:szCs w:val="28"/>
        </w:rPr>
        <w:t>:</w:t>
      </w:r>
    </w:p>
    <w:p w14:paraId="2C79FBC2" w14:textId="77777777" w:rsidR="00FE45D5" w:rsidRPr="0095142E" w:rsidRDefault="00FE45D5" w:rsidP="00FE45D5">
      <w:pPr>
        <w:spacing w:after="0" w:line="240" w:lineRule="auto"/>
        <w:jc w:val="center"/>
        <w:rPr>
          <w:rFonts w:ascii="Sakkal Majalla" w:eastAsia="Times New Roman" w:hAnsi="Sakkal Majalla" w:cs="Traditional Arabic"/>
          <w:b/>
          <w:bCs/>
          <w:sz w:val="28"/>
          <w:szCs w:val="28"/>
          <w:rtl/>
        </w:rPr>
      </w:pPr>
    </w:p>
    <w:p w14:paraId="7070EF9B" w14:textId="77777777" w:rsidR="00FE45D5" w:rsidRPr="0095142E" w:rsidRDefault="00FE45D5" w:rsidP="00FE45D5">
      <w:pPr>
        <w:spacing w:after="0" w:line="240" w:lineRule="auto"/>
        <w:jc w:val="center"/>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جدول رقم</w:t>
      </w:r>
      <w:r w:rsidRPr="0095142E">
        <w:rPr>
          <w:rFonts w:ascii="Sakkal Majalla" w:eastAsia="Times New Roman" w:hAnsi="Sakkal Majalla" w:cs="Traditional Arabic"/>
          <w:b/>
          <w:bCs/>
          <w:sz w:val="28"/>
          <w:szCs w:val="28"/>
        </w:rPr>
        <w:t xml:space="preserve"> </w:t>
      </w:r>
      <w:r w:rsidRPr="0095142E">
        <w:rPr>
          <w:rFonts w:ascii="Sakkal Majalla" w:eastAsia="Times New Roman" w:hAnsi="Sakkal Majalla" w:cs="Traditional Arabic"/>
          <w:b/>
          <w:bCs/>
          <w:sz w:val="28"/>
          <w:szCs w:val="28"/>
          <w:rtl/>
        </w:rPr>
        <w:t>(1)</w:t>
      </w:r>
    </w:p>
    <w:p w14:paraId="37A4FC34" w14:textId="77777777" w:rsidR="00FE45D5" w:rsidRPr="0095142E" w:rsidRDefault="00FE45D5" w:rsidP="00FE45D5">
      <w:pPr>
        <w:spacing w:after="0" w:line="240" w:lineRule="auto"/>
        <w:jc w:val="center"/>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عناصر حوكمة شركات الأمن السيبراني</w:t>
      </w:r>
    </w:p>
    <w:tbl>
      <w:tblPr>
        <w:tblStyle w:val="TableGrid"/>
        <w:bidiVisual/>
        <w:tblW w:w="0" w:type="auto"/>
        <w:tblLook w:val="04A0" w:firstRow="1" w:lastRow="0" w:firstColumn="1" w:lastColumn="0" w:noHBand="0" w:noVBand="1"/>
      </w:tblPr>
      <w:tblGrid>
        <w:gridCol w:w="1980"/>
        <w:gridCol w:w="7370"/>
      </w:tblGrid>
      <w:tr w:rsidR="00FE45D5" w:rsidRPr="0095142E" w14:paraId="2C117852" w14:textId="77777777" w:rsidTr="005962D7">
        <w:tc>
          <w:tcPr>
            <w:tcW w:w="1980" w:type="dxa"/>
            <w:shd w:val="clear" w:color="auto" w:fill="DAEEF3" w:themeFill="accent5" w:themeFillTint="33"/>
          </w:tcPr>
          <w:p w14:paraId="4F6C2A23" w14:textId="77777777" w:rsidR="00FE45D5" w:rsidRPr="0095142E" w:rsidRDefault="00FE45D5" w:rsidP="005962D7">
            <w:pPr>
              <w:spacing w:before="100" w:beforeAutospacing="1" w:afterAutospacing="1"/>
              <w:jc w:val="center"/>
              <w:rPr>
                <w:rFonts w:ascii="Sakkal Majalla" w:eastAsia="Times New Roman" w:hAnsi="Sakkal Majalla" w:cs="Traditional Arabic"/>
                <w:b/>
                <w:bCs/>
                <w:kern w:val="0"/>
                <w:sz w:val="26"/>
                <w:szCs w:val="26"/>
                <w:rtl/>
                <w14:ligatures w14:val="none"/>
              </w:rPr>
            </w:pPr>
            <w:r w:rsidRPr="0095142E">
              <w:rPr>
                <w:rFonts w:ascii="Sakkal Majalla" w:eastAsia="Times New Roman" w:hAnsi="Sakkal Majalla" w:cs="Traditional Arabic"/>
                <w:b/>
                <w:bCs/>
                <w:kern w:val="0"/>
                <w:sz w:val="26"/>
                <w:szCs w:val="26"/>
                <w:rtl/>
                <w14:ligatures w14:val="none"/>
              </w:rPr>
              <w:t>العنصر</w:t>
            </w:r>
          </w:p>
        </w:tc>
        <w:tc>
          <w:tcPr>
            <w:tcW w:w="7370" w:type="dxa"/>
            <w:shd w:val="clear" w:color="auto" w:fill="DAEEF3" w:themeFill="accent5" w:themeFillTint="33"/>
          </w:tcPr>
          <w:p w14:paraId="039952FD" w14:textId="77777777" w:rsidR="00FE45D5" w:rsidRPr="0095142E" w:rsidRDefault="00FE45D5" w:rsidP="005962D7">
            <w:pPr>
              <w:spacing w:before="100" w:beforeAutospacing="1" w:afterAutospacing="1"/>
              <w:jc w:val="center"/>
              <w:rPr>
                <w:rFonts w:ascii="Sakkal Majalla" w:eastAsia="Times New Roman" w:hAnsi="Sakkal Majalla" w:cs="Traditional Arabic"/>
                <w:b/>
                <w:bCs/>
                <w:kern w:val="0"/>
                <w:sz w:val="26"/>
                <w:szCs w:val="26"/>
                <w:rtl/>
                <w14:ligatures w14:val="none"/>
              </w:rPr>
            </w:pPr>
            <w:r w:rsidRPr="0095142E">
              <w:rPr>
                <w:rFonts w:ascii="Sakkal Majalla" w:eastAsia="Times New Roman" w:hAnsi="Sakkal Majalla" w:cs="Traditional Arabic"/>
                <w:b/>
                <w:bCs/>
                <w:kern w:val="0"/>
                <w:sz w:val="26"/>
                <w:szCs w:val="26"/>
                <w:rtl/>
                <w14:ligatures w14:val="none"/>
              </w:rPr>
              <w:t>التعريف</w:t>
            </w:r>
          </w:p>
        </w:tc>
      </w:tr>
      <w:tr w:rsidR="00FE45D5" w:rsidRPr="0095142E" w14:paraId="0F41665D" w14:textId="77777777" w:rsidTr="005962D7">
        <w:tc>
          <w:tcPr>
            <w:tcW w:w="1980" w:type="dxa"/>
          </w:tcPr>
          <w:p w14:paraId="3541B569" w14:textId="77777777" w:rsidR="00FE45D5" w:rsidRPr="0095142E" w:rsidRDefault="00FE45D5" w:rsidP="005962D7">
            <w:pPr>
              <w:spacing w:before="100" w:beforeAutospacing="1" w:afterAutospacing="1"/>
              <w:jc w:val="center"/>
              <w:rPr>
                <w:rFonts w:ascii="Sakkal Majalla" w:eastAsia="Times New Roman" w:hAnsi="Sakkal Majalla" w:cs="Traditional Arabic"/>
                <w:b/>
                <w:bCs/>
                <w:kern w:val="0"/>
                <w:sz w:val="26"/>
                <w:szCs w:val="26"/>
                <w:rtl/>
                <w14:ligatures w14:val="none"/>
              </w:rPr>
            </w:pPr>
            <w:r w:rsidRPr="0095142E">
              <w:rPr>
                <w:rFonts w:ascii="Sakkal Majalla" w:eastAsia="Times New Roman" w:hAnsi="Sakkal Majalla" w:cs="Traditional Arabic"/>
                <w:b/>
                <w:bCs/>
                <w:kern w:val="0"/>
                <w:sz w:val="26"/>
                <w:szCs w:val="26"/>
                <w:rtl/>
                <w14:ligatures w14:val="none"/>
              </w:rPr>
              <w:t>التوافق الإستراتيجي</w:t>
            </w:r>
          </w:p>
        </w:tc>
        <w:tc>
          <w:tcPr>
            <w:tcW w:w="7370" w:type="dxa"/>
          </w:tcPr>
          <w:p w14:paraId="34D94BE5" w14:textId="77777777" w:rsidR="00FE45D5" w:rsidRPr="0095142E" w:rsidRDefault="00FE45D5" w:rsidP="005962D7">
            <w:pPr>
              <w:spacing w:before="100" w:beforeAutospacing="1" w:afterAutospacing="1"/>
              <w:jc w:val="both"/>
              <w:rPr>
                <w:rFonts w:ascii="Sakkal Majalla" w:eastAsia="Times New Roman" w:hAnsi="Sakkal Majalla" w:cs="Traditional Arabic"/>
                <w:kern w:val="0"/>
                <w:sz w:val="26"/>
                <w:szCs w:val="26"/>
                <w:rtl/>
                <w14:ligatures w14:val="none"/>
              </w:rPr>
            </w:pPr>
            <w:r w:rsidRPr="0095142E">
              <w:rPr>
                <w:rFonts w:ascii="Sakkal Majalla" w:eastAsia="Times New Roman" w:hAnsi="Sakkal Majalla" w:cs="Traditional Arabic"/>
                <w:kern w:val="0"/>
                <w:sz w:val="26"/>
                <w:szCs w:val="26"/>
                <w:rtl/>
                <w14:ligatures w14:val="none"/>
              </w:rPr>
              <w:t>إن التوافق الإستراتيجي عملية تهدف لإنجاز ميزة تنافسية من خلال تطوير ودعم العلاقة المنسجمة بين المنظمة وتقنية المعلومات، تساهم المواءمة الإستراتيجية في تحسين الأداء من خلال تحسين تشغيل العمليات / الأنظمة وأنشطة الفرق والإدارات</w:t>
            </w:r>
            <w:r w:rsidRPr="0095142E">
              <w:rPr>
                <w:rFonts w:ascii="Sakkal Majalla" w:eastAsia="Times New Roman" w:hAnsi="Sakkal Majalla" w:cs="Traditional Arabic"/>
                <w:kern w:val="0"/>
                <w:sz w:val="26"/>
                <w:szCs w:val="26"/>
                <w14:ligatures w14:val="none"/>
              </w:rPr>
              <w:t>.</w:t>
            </w:r>
          </w:p>
        </w:tc>
      </w:tr>
      <w:tr w:rsidR="00FE45D5" w:rsidRPr="0095142E" w14:paraId="604733D2" w14:textId="77777777" w:rsidTr="005962D7">
        <w:tc>
          <w:tcPr>
            <w:tcW w:w="1980" w:type="dxa"/>
          </w:tcPr>
          <w:p w14:paraId="5B00ACEA" w14:textId="77777777" w:rsidR="00FE45D5" w:rsidRPr="0095142E" w:rsidRDefault="00FE45D5" w:rsidP="005962D7">
            <w:pPr>
              <w:spacing w:before="100" w:beforeAutospacing="1" w:afterAutospacing="1"/>
              <w:jc w:val="center"/>
              <w:rPr>
                <w:rFonts w:ascii="Sakkal Majalla" w:eastAsia="Times New Roman" w:hAnsi="Sakkal Majalla" w:cs="Traditional Arabic"/>
                <w:b/>
                <w:bCs/>
                <w:kern w:val="0"/>
                <w:sz w:val="26"/>
                <w:szCs w:val="26"/>
                <w:rtl/>
                <w14:ligatures w14:val="none"/>
              </w:rPr>
            </w:pPr>
            <w:r w:rsidRPr="0095142E">
              <w:rPr>
                <w:rFonts w:ascii="Sakkal Majalla" w:eastAsia="Times New Roman" w:hAnsi="Sakkal Majalla" w:cs="Traditional Arabic"/>
                <w:b/>
                <w:bCs/>
                <w:kern w:val="0"/>
                <w:sz w:val="26"/>
                <w:szCs w:val="26"/>
                <w:rtl/>
                <w14:ligatures w14:val="none"/>
              </w:rPr>
              <w:t>تسليم القيمة</w:t>
            </w:r>
          </w:p>
        </w:tc>
        <w:tc>
          <w:tcPr>
            <w:tcW w:w="7370" w:type="dxa"/>
          </w:tcPr>
          <w:p w14:paraId="43F67083" w14:textId="77777777" w:rsidR="00FE45D5" w:rsidRPr="0095142E" w:rsidRDefault="00FE45D5" w:rsidP="005962D7">
            <w:pPr>
              <w:spacing w:before="100" w:beforeAutospacing="1" w:afterAutospacing="1"/>
              <w:jc w:val="both"/>
              <w:rPr>
                <w:rFonts w:ascii="Sakkal Majalla" w:eastAsia="Times New Roman" w:hAnsi="Sakkal Majalla" w:cs="Traditional Arabic"/>
                <w:kern w:val="0"/>
                <w:sz w:val="26"/>
                <w:szCs w:val="26"/>
                <w:rtl/>
                <w14:ligatures w14:val="none"/>
              </w:rPr>
            </w:pPr>
            <w:r w:rsidRPr="0095142E">
              <w:rPr>
                <w:rFonts w:ascii="Sakkal Majalla" w:eastAsia="Times New Roman" w:hAnsi="Sakkal Majalla" w:cs="Traditional Arabic"/>
                <w:kern w:val="0"/>
                <w:sz w:val="26"/>
                <w:szCs w:val="26"/>
                <w:rtl/>
                <w14:ligatures w14:val="none"/>
              </w:rPr>
              <w:t>أن قسم تقنية المعلومات يعرض قيمة للمنظمات عندما تكتمل المشروعات ويتم ذلك في الوقت المناسب وضمن الميزانية المحددة، وكذلك فإن قسم تقنية المعلومات يضيف قيمة عن طريق مقابلة توقعات الزبائن لخدمات تقنية المعلومات الأساسية مثل البريد الإلكتروني والوصول عن طريق الإنترنت</w:t>
            </w:r>
            <w:r w:rsidRPr="0095142E">
              <w:rPr>
                <w:rFonts w:ascii="Sakkal Majalla" w:eastAsia="Times New Roman" w:hAnsi="Sakkal Majalla" w:cs="Traditional Arabic"/>
                <w:kern w:val="0"/>
                <w:sz w:val="26"/>
                <w:szCs w:val="26"/>
                <w14:ligatures w14:val="none"/>
              </w:rPr>
              <w:t>.</w:t>
            </w:r>
          </w:p>
        </w:tc>
      </w:tr>
      <w:tr w:rsidR="00FE45D5" w:rsidRPr="0095142E" w14:paraId="38063ED5" w14:textId="77777777" w:rsidTr="005962D7">
        <w:tc>
          <w:tcPr>
            <w:tcW w:w="1980" w:type="dxa"/>
          </w:tcPr>
          <w:p w14:paraId="269BDE26" w14:textId="77777777" w:rsidR="00FE45D5" w:rsidRPr="0095142E" w:rsidRDefault="00FE45D5" w:rsidP="005962D7">
            <w:pPr>
              <w:spacing w:before="100" w:beforeAutospacing="1" w:afterAutospacing="1"/>
              <w:jc w:val="center"/>
              <w:rPr>
                <w:rFonts w:ascii="Sakkal Majalla" w:eastAsia="Times New Roman" w:hAnsi="Sakkal Majalla" w:cs="Traditional Arabic"/>
                <w:b/>
                <w:bCs/>
                <w:kern w:val="0"/>
                <w:sz w:val="26"/>
                <w:szCs w:val="26"/>
                <w:rtl/>
                <w14:ligatures w14:val="none"/>
              </w:rPr>
            </w:pPr>
            <w:r w:rsidRPr="0095142E">
              <w:rPr>
                <w:rFonts w:ascii="Sakkal Majalla" w:eastAsia="Times New Roman" w:hAnsi="Sakkal Majalla" w:cs="Traditional Arabic"/>
                <w:b/>
                <w:bCs/>
                <w:kern w:val="0"/>
                <w:sz w:val="26"/>
                <w:szCs w:val="26"/>
                <w:rtl/>
                <w14:ligatures w14:val="none"/>
              </w:rPr>
              <w:t>إدارة المخاطر</w:t>
            </w:r>
          </w:p>
        </w:tc>
        <w:tc>
          <w:tcPr>
            <w:tcW w:w="7370" w:type="dxa"/>
          </w:tcPr>
          <w:p w14:paraId="44A62FFF" w14:textId="77777777" w:rsidR="00FE45D5" w:rsidRPr="0095142E" w:rsidRDefault="00FE45D5" w:rsidP="005962D7">
            <w:pPr>
              <w:spacing w:afterAutospacing="1"/>
              <w:jc w:val="both"/>
              <w:rPr>
                <w:rFonts w:ascii="Sakkal Majalla" w:eastAsia="Times New Roman" w:hAnsi="Sakkal Majalla" w:cs="Traditional Arabic"/>
                <w:kern w:val="0"/>
                <w:sz w:val="26"/>
                <w:szCs w:val="26"/>
                <w:rtl/>
                <w14:ligatures w14:val="none"/>
              </w:rPr>
            </w:pPr>
            <w:r w:rsidRPr="0095142E">
              <w:rPr>
                <w:rFonts w:ascii="Sakkal Majalla" w:eastAsia="Times New Roman" w:hAnsi="Sakkal Majalla" w:cs="Traditional Arabic"/>
                <w:kern w:val="0"/>
                <w:sz w:val="26"/>
                <w:szCs w:val="26"/>
                <w:rtl/>
                <w14:ligatures w14:val="none"/>
              </w:rPr>
              <w:t>إن إدارة المخاطر هي تنظيم متكامل يهدف إلى مجابهة الخطر بأفضل الوسائل وأقل التكاليف وذلك عن طريق اكتشاف الخطر وتحليله وقياسه وتحديد وسائل مجابهته مع اختيار أنسبها لتحقيق الهدف المطلوب</w:t>
            </w:r>
            <w:r w:rsidRPr="0095142E">
              <w:rPr>
                <w:rFonts w:ascii="Sakkal Majalla" w:eastAsia="Times New Roman" w:hAnsi="Sakkal Majalla" w:cs="Traditional Arabic"/>
                <w:kern w:val="0"/>
                <w:sz w:val="26"/>
                <w:szCs w:val="26"/>
                <w14:ligatures w14:val="none"/>
              </w:rPr>
              <w:t>.</w:t>
            </w:r>
          </w:p>
          <w:p w14:paraId="368C1B76" w14:textId="77777777" w:rsidR="00FE45D5" w:rsidRPr="0095142E" w:rsidRDefault="00FE45D5" w:rsidP="005962D7">
            <w:pPr>
              <w:spacing w:afterAutospacing="1"/>
              <w:jc w:val="both"/>
              <w:rPr>
                <w:rFonts w:ascii="Sakkal Majalla" w:eastAsia="Times New Roman" w:hAnsi="Sakkal Majalla" w:cs="Traditional Arabic"/>
                <w:kern w:val="0"/>
                <w:sz w:val="26"/>
                <w:szCs w:val="26"/>
                <w:rtl/>
                <w14:ligatures w14:val="none"/>
              </w:rPr>
            </w:pPr>
            <w:r w:rsidRPr="0095142E">
              <w:rPr>
                <w:rFonts w:ascii="Sakkal Majalla" w:eastAsia="Times New Roman" w:hAnsi="Sakkal Majalla" w:cs="Traditional Arabic"/>
                <w:kern w:val="0"/>
                <w:sz w:val="26"/>
                <w:szCs w:val="26"/>
                <w:rtl/>
                <w14:ligatures w14:val="none"/>
              </w:rPr>
              <w:t>والهدف الأساسي والرئيسي لإدارة المخاطر هو وضع سياسة ذات معالم محددة لمواجهة الخسائر المتوقعة أو الحد من وقوع هذه الخسائر</w:t>
            </w:r>
            <w:r w:rsidRPr="0095142E">
              <w:rPr>
                <w:rFonts w:ascii="Sakkal Majalla" w:eastAsia="Times New Roman" w:hAnsi="Sakkal Majalla" w:cs="Traditional Arabic"/>
                <w:kern w:val="0"/>
                <w:sz w:val="26"/>
                <w:szCs w:val="26"/>
                <w14:ligatures w14:val="none"/>
              </w:rPr>
              <w:t>.</w:t>
            </w:r>
          </w:p>
        </w:tc>
      </w:tr>
      <w:tr w:rsidR="00FE45D5" w:rsidRPr="0095142E" w14:paraId="620956D1" w14:textId="77777777" w:rsidTr="005962D7">
        <w:tc>
          <w:tcPr>
            <w:tcW w:w="1980" w:type="dxa"/>
          </w:tcPr>
          <w:p w14:paraId="62A5375C" w14:textId="77777777" w:rsidR="00FE45D5" w:rsidRPr="0095142E" w:rsidRDefault="00FE45D5" w:rsidP="005962D7">
            <w:pPr>
              <w:spacing w:before="100" w:beforeAutospacing="1" w:afterAutospacing="1"/>
              <w:jc w:val="center"/>
              <w:rPr>
                <w:rFonts w:ascii="Sakkal Majalla" w:eastAsia="Times New Roman" w:hAnsi="Sakkal Majalla" w:cs="Traditional Arabic"/>
                <w:b/>
                <w:bCs/>
                <w:kern w:val="0"/>
                <w:sz w:val="26"/>
                <w:szCs w:val="26"/>
                <w:rtl/>
                <w14:ligatures w14:val="none"/>
              </w:rPr>
            </w:pPr>
            <w:r w:rsidRPr="0095142E">
              <w:rPr>
                <w:rFonts w:ascii="Sakkal Majalla" w:eastAsia="Times New Roman" w:hAnsi="Sakkal Majalla" w:cs="Traditional Arabic"/>
                <w:b/>
                <w:bCs/>
                <w:kern w:val="0"/>
                <w:sz w:val="26"/>
                <w:szCs w:val="26"/>
                <w:rtl/>
                <w14:ligatures w14:val="none"/>
              </w:rPr>
              <w:lastRenderedPageBreak/>
              <w:t>إدارة الموارد</w:t>
            </w:r>
          </w:p>
        </w:tc>
        <w:tc>
          <w:tcPr>
            <w:tcW w:w="7370" w:type="dxa"/>
          </w:tcPr>
          <w:p w14:paraId="7749B749" w14:textId="77777777" w:rsidR="00FE45D5" w:rsidRPr="0095142E" w:rsidRDefault="00FE45D5" w:rsidP="005962D7">
            <w:pPr>
              <w:spacing w:before="100" w:beforeAutospacing="1" w:afterAutospacing="1"/>
              <w:jc w:val="both"/>
              <w:rPr>
                <w:rFonts w:ascii="Sakkal Majalla" w:eastAsia="Times New Roman" w:hAnsi="Sakkal Majalla" w:cs="Traditional Arabic"/>
                <w:kern w:val="0"/>
                <w:sz w:val="26"/>
                <w:szCs w:val="26"/>
                <w:rtl/>
                <w14:ligatures w14:val="none"/>
              </w:rPr>
            </w:pPr>
            <w:r w:rsidRPr="0095142E">
              <w:rPr>
                <w:rFonts w:ascii="Sakkal Majalla" w:eastAsia="Times New Roman" w:hAnsi="Sakkal Majalla" w:cs="Traditional Arabic"/>
                <w:kern w:val="0"/>
                <w:sz w:val="26"/>
                <w:szCs w:val="26"/>
                <w:rtl/>
                <w14:ligatures w14:val="none"/>
              </w:rPr>
              <w:t>إن استخدام الأمثل للأصول وتخصيص الموارد هي معايير نجاح الإدارة، إن إدارة الموارد هي اكتساب الموارد وتخصيصها، وإدارتها، مثل الأفراد ومهاراتهم وتمويلهم وتكنولوجيا المرتبطة بهم والمواد والآلات والموارد الطبيعية المطلوبة لمشروع ما تضمن إدارة الموارد استخدام الموارد الداخلية والخارجية بشكل فعال في الوقت المحدد</w:t>
            </w:r>
            <w:r w:rsidRPr="0095142E">
              <w:rPr>
                <w:rFonts w:ascii="Sakkal Majalla" w:eastAsia="Times New Roman" w:hAnsi="Sakkal Majalla" w:cs="Traditional Arabic"/>
                <w:kern w:val="0"/>
                <w:sz w:val="26"/>
                <w:szCs w:val="26"/>
                <w14:ligatures w14:val="none"/>
              </w:rPr>
              <w:t>.</w:t>
            </w:r>
          </w:p>
        </w:tc>
      </w:tr>
      <w:tr w:rsidR="00FE45D5" w:rsidRPr="0095142E" w14:paraId="79D475A3" w14:textId="77777777" w:rsidTr="005962D7">
        <w:tc>
          <w:tcPr>
            <w:tcW w:w="1980" w:type="dxa"/>
          </w:tcPr>
          <w:p w14:paraId="1B546DF7" w14:textId="77777777" w:rsidR="00FE45D5" w:rsidRPr="0095142E" w:rsidRDefault="00FE45D5" w:rsidP="005962D7">
            <w:pPr>
              <w:spacing w:before="100" w:beforeAutospacing="1" w:afterAutospacing="1"/>
              <w:jc w:val="center"/>
              <w:rPr>
                <w:rFonts w:ascii="Sakkal Majalla" w:eastAsia="Times New Roman" w:hAnsi="Sakkal Majalla" w:cs="Traditional Arabic"/>
                <w:b/>
                <w:bCs/>
                <w:kern w:val="0"/>
                <w:sz w:val="26"/>
                <w:szCs w:val="26"/>
                <w:rtl/>
                <w14:ligatures w14:val="none"/>
              </w:rPr>
            </w:pPr>
            <w:r w:rsidRPr="0095142E">
              <w:rPr>
                <w:rFonts w:ascii="Sakkal Majalla" w:eastAsia="Times New Roman" w:hAnsi="Sakkal Majalla" w:cs="Traditional Arabic"/>
                <w:b/>
                <w:bCs/>
                <w:kern w:val="0"/>
                <w:sz w:val="26"/>
                <w:szCs w:val="26"/>
                <w:rtl/>
                <w14:ligatures w14:val="none"/>
              </w:rPr>
              <w:t>قياس الأداء</w:t>
            </w:r>
          </w:p>
        </w:tc>
        <w:tc>
          <w:tcPr>
            <w:tcW w:w="7370" w:type="dxa"/>
          </w:tcPr>
          <w:p w14:paraId="110B4EA3" w14:textId="77777777" w:rsidR="00FE45D5" w:rsidRPr="0095142E" w:rsidRDefault="00FE45D5" w:rsidP="005962D7">
            <w:pPr>
              <w:spacing w:before="100" w:beforeAutospacing="1" w:afterAutospacing="1"/>
              <w:jc w:val="both"/>
              <w:rPr>
                <w:rFonts w:ascii="Sakkal Majalla" w:eastAsia="Times New Roman" w:hAnsi="Sakkal Majalla" w:cs="Traditional Arabic"/>
                <w:kern w:val="0"/>
                <w:sz w:val="26"/>
                <w:szCs w:val="26"/>
                <w:rtl/>
                <w14:ligatures w14:val="none"/>
              </w:rPr>
            </w:pPr>
            <w:r w:rsidRPr="0095142E">
              <w:rPr>
                <w:rFonts w:ascii="Sakkal Majalla" w:eastAsia="Times New Roman" w:hAnsi="Sakkal Majalla" w:cs="Traditional Arabic"/>
                <w:kern w:val="0"/>
                <w:sz w:val="26"/>
                <w:szCs w:val="26"/>
                <w:rtl/>
                <w14:ligatures w14:val="none"/>
              </w:rPr>
              <w:t>إن قياس الأداء يهدف لتحسين الإداء ومعالجة مواطن الفشل بشكل أساسي، ويتم ذلك من خلال الرقابة والمتابعة المستمرة للنتائج المحققة من الأهداف والعمل على تقييم أداء العاملين داخـــل المؤسسة وتقييم أداء العمليات بشكل مستمر والتأكد من فعالية الخطة وفعالية الأهداف والمهام الموضوعة.</w:t>
            </w:r>
          </w:p>
        </w:tc>
      </w:tr>
      <w:tr w:rsidR="00FE45D5" w:rsidRPr="0095142E" w14:paraId="547BA060" w14:textId="77777777" w:rsidTr="005962D7">
        <w:tc>
          <w:tcPr>
            <w:tcW w:w="9350" w:type="dxa"/>
            <w:gridSpan w:val="2"/>
          </w:tcPr>
          <w:p w14:paraId="66B1F7C8" w14:textId="77777777" w:rsidR="00FE45D5" w:rsidRPr="0095142E" w:rsidRDefault="00FE45D5" w:rsidP="005962D7">
            <w:pPr>
              <w:spacing w:before="100" w:beforeAutospacing="1" w:afterAutospacing="1"/>
              <w:jc w:val="center"/>
              <w:rPr>
                <w:rFonts w:ascii="Sakkal Majalla" w:eastAsia="Times New Roman" w:hAnsi="Sakkal Majalla" w:cs="Traditional Arabic"/>
                <w:b/>
                <w:bCs/>
                <w:kern w:val="0"/>
                <w:sz w:val="26"/>
                <w:szCs w:val="26"/>
                <w:rtl/>
                <w14:ligatures w14:val="none"/>
              </w:rPr>
            </w:pPr>
            <w:r w:rsidRPr="0095142E">
              <w:rPr>
                <w:rFonts w:ascii="Sakkal Majalla" w:eastAsia="Times New Roman" w:hAnsi="Sakkal Majalla" w:cs="Traditional Arabic"/>
                <w:b/>
                <w:bCs/>
                <w:kern w:val="0"/>
                <w:sz w:val="26"/>
                <w:szCs w:val="26"/>
                <w:rtl/>
                <w14:ligatures w14:val="none"/>
              </w:rPr>
              <w:t xml:space="preserve">المصدر: من إعداد الباحث وبالاعتماد على المرجع </w:t>
            </w:r>
            <w:r w:rsidRPr="0095142E">
              <w:rPr>
                <w:rFonts w:ascii="Sakkal Majalla" w:eastAsia="Times New Roman" w:hAnsi="Sakkal Majalla" w:cs="Traditional Arabic"/>
                <w:b/>
                <w:bCs/>
                <w:kern w:val="0"/>
                <w:sz w:val="26"/>
                <w:szCs w:val="26"/>
                <w14:ligatures w14:val="none"/>
              </w:rPr>
              <w:t>IT governance impact on financial reporting quality using COBIT framework</w:t>
            </w:r>
          </w:p>
        </w:tc>
      </w:tr>
    </w:tbl>
    <w:p w14:paraId="25C47238" w14:textId="77777777" w:rsidR="00FE45D5" w:rsidRPr="0095142E" w:rsidRDefault="00FE45D5" w:rsidP="00FE45D5">
      <w:pPr>
        <w:spacing w:after="0" w:afterAutospacing="1" w:line="240" w:lineRule="auto"/>
        <w:ind w:firstLine="54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معوقات تبنّي حوكمة تكنولوجيا المعلومات بالرغم من محاولة الكثير من المنظمات لتبني حوكمة تكنولوجيا المعلومات وقيامها بالاستثمار في تقنية المعلومات، إلا أنه يرافق كل تلك المحاولات والاستثمارات حالات من الفشل والإخفاق في تحقيق قيمة مضافة من تكنولوجيا المعلومات، وقد يعزى سبب ذلك الإخفاق لعدة عوامل منها البيئة</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الداخلية وفهم احتياجات المنظمة ومدى ملائمة التقنيات المستخدمة لتحقيق الأهداف المرجوة.</w:t>
      </w:r>
    </w:p>
    <w:p w14:paraId="7C5EA508" w14:textId="77777777" w:rsidR="00FE45D5" w:rsidRPr="0095142E" w:rsidRDefault="00FE45D5" w:rsidP="00720BB7">
      <w:pPr>
        <w:pStyle w:val="ListParagraph"/>
        <w:numPr>
          <w:ilvl w:val="0"/>
          <w:numId w:val="23"/>
        </w:numPr>
        <w:bidi/>
        <w:spacing w:after="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يُعد ضمان وجود أساس فعال لإطار حوكمة الشركات من الركائز الأساسية لتحقيق التطبيق السليم لمبادئ الحوكمة، حيث يتطلب ذلك توافر منظومة متكاملة من القوانين والتشريعات الفعالة التي تنظم بيئة الأعمال وتدعم الممارسات الرشيدة للإدارة والرقابة. كما يستلزم وجود أسواق مالية كفؤة وقادرة على تعزيز الشفافية وجذب الاستثمارات، إلى جانب إزالة القيود التي قد تعوق حركة رؤوس الأموال وتحد من كفاءة النشاط الاقتصادي. ويعتمد نجاح هذا الإطار أيضًا على وجود نظام مؤسسي فعال يتولى وضع التشريعات اللازمة وتطبيق البنية التنظيمية الداعمة للحوكمة، بما يضمن تحقيق الانضباط والرقابة المؤسسية. ومن شأن هذا الإطار المتكامل أن يسهم في تحسين الأداء الاقتصادي العام، وتعزيز نزاهة الأسواق، وترسيخ مبادئ الشفافية والكفاءة، بما يدعم ثقة المستثمرين وأصحاب المصالح ويهيئ بيئة اقتصادية أكثر استقرارًا واستدامة</w:t>
      </w:r>
      <w:r w:rsidRPr="0095142E">
        <w:rPr>
          <w:rFonts w:ascii="Sakkal Majalla" w:eastAsia="Times New Roman" w:hAnsi="Sakkal Majalla" w:cs="Traditional Arabic"/>
          <w:sz w:val="28"/>
          <w:szCs w:val="28"/>
        </w:rPr>
        <w:t>.</w:t>
      </w:r>
    </w:p>
    <w:p w14:paraId="55EE2A2D" w14:textId="77777777" w:rsidR="00FE45D5" w:rsidRPr="0095142E" w:rsidRDefault="00FE45D5" w:rsidP="00720BB7">
      <w:pPr>
        <w:pStyle w:val="ListParagraph"/>
        <w:numPr>
          <w:ilvl w:val="0"/>
          <w:numId w:val="23"/>
        </w:numPr>
        <w:bidi/>
        <w:spacing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ضمان حقوق المساهمين</w:t>
      </w:r>
      <w:r w:rsidRPr="0095142E">
        <w:rPr>
          <w:rFonts w:ascii="Sakkal Majalla" w:eastAsia="Times New Roman" w:hAnsi="Sakkal Majalla" w:cs="Traditional Arabic"/>
          <w:sz w:val="28"/>
          <w:szCs w:val="28"/>
        </w:rPr>
        <w:t>:</w:t>
      </w:r>
    </w:p>
    <w:p w14:paraId="2CD4ED5F" w14:textId="77777777" w:rsidR="00FE45D5" w:rsidRPr="0095142E" w:rsidRDefault="00FE45D5" w:rsidP="00720BB7">
      <w:pPr>
        <w:pStyle w:val="ListParagraph"/>
        <w:numPr>
          <w:ilvl w:val="0"/>
          <w:numId w:val="24"/>
        </w:numPr>
        <w:bidi/>
        <w:spacing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التأكيد على حماية حقوق المساهمين باعتبارها أحد المبادئ الأساسية التي ترتكز عليها حوكمة الشركات</w:t>
      </w:r>
      <w:r w:rsidRPr="0095142E">
        <w:rPr>
          <w:rFonts w:ascii="Sakkal Majalla" w:eastAsia="Times New Roman" w:hAnsi="Sakkal Majalla" w:cs="Traditional Arabic"/>
          <w:sz w:val="28"/>
          <w:szCs w:val="28"/>
        </w:rPr>
        <w:t xml:space="preserve">. </w:t>
      </w:r>
    </w:p>
    <w:p w14:paraId="7FA31400" w14:textId="77777777" w:rsidR="00FE45D5" w:rsidRPr="0095142E" w:rsidRDefault="00FE45D5" w:rsidP="00720BB7">
      <w:pPr>
        <w:pStyle w:val="ListParagraph"/>
        <w:numPr>
          <w:ilvl w:val="0"/>
          <w:numId w:val="24"/>
        </w:numPr>
        <w:bidi/>
        <w:spacing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توفير آليات وإجراءات موثوقة تضمن تسجيل ملكية الأسهم وحمايتها من أي نزاعات أو تجاوزات</w:t>
      </w:r>
      <w:r w:rsidRPr="0095142E">
        <w:rPr>
          <w:rFonts w:ascii="Sakkal Majalla" w:eastAsia="Times New Roman" w:hAnsi="Sakkal Majalla" w:cs="Traditional Arabic"/>
          <w:sz w:val="28"/>
          <w:szCs w:val="28"/>
        </w:rPr>
        <w:t xml:space="preserve">. </w:t>
      </w:r>
    </w:p>
    <w:p w14:paraId="2E433093" w14:textId="77777777" w:rsidR="00FE45D5" w:rsidRPr="0095142E" w:rsidRDefault="00FE45D5" w:rsidP="00720BB7">
      <w:pPr>
        <w:pStyle w:val="ListParagraph"/>
        <w:numPr>
          <w:ilvl w:val="0"/>
          <w:numId w:val="24"/>
        </w:numPr>
        <w:bidi/>
        <w:spacing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تمكين المساهمين من نقل ملكية أسهمهم بسهولة وفقًا للضوابط والقواعد المنظمة لذلك</w:t>
      </w:r>
      <w:r w:rsidRPr="0095142E">
        <w:rPr>
          <w:rFonts w:ascii="Sakkal Majalla" w:eastAsia="Times New Roman" w:hAnsi="Sakkal Majalla" w:cs="Traditional Arabic"/>
          <w:sz w:val="28"/>
          <w:szCs w:val="28"/>
        </w:rPr>
        <w:t xml:space="preserve">. </w:t>
      </w:r>
    </w:p>
    <w:p w14:paraId="62AB3285" w14:textId="77777777" w:rsidR="00FE45D5" w:rsidRPr="0095142E" w:rsidRDefault="00FE45D5" w:rsidP="00720BB7">
      <w:pPr>
        <w:pStyle w:val="ListParagraph"/>
        <w:numPr>
          <w:ilvl w:val="0"/>
          <w:numId w:val="24"/>
        </w:numPr>
        <w:bidi/>
        <w:spacing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ضمان حصول المساهمين على المعلومات والبيانات المتعلقة بالشركة بصورة منتظمة وفي الوقت المناسب، بما يعزز من مستوى الشفافية والإفصاح</w:t>
      </w:r>
      <w:r w:rsidRPr="0095142E">
        <w:rPr>
          <w:rFonts w:ascii="Sakkal Majalla" w:eastAsia="Times New Roman" w:hAnsi="Sakkal Majalla" w:cs="Traditional Arabic"/>
          <w:sz w:val="28"/>
          <w:szCs w:val="28"/>
        </w:rPr>
        <w:t xml:space="preserve">. </w:t>
      </w:r>
    </w:p>
    <w:p w14:paraId="5CBDFE38" w14:textId="77777777" w:rsidR="00FE45D5" w:rsidRPr="0095142E" w:rsidRDefault="00FE45D5" w:rsidP="00720BB7">
      <w:pPr>
        <w:pStyle w:val="ListParagraph"/>
        <w:numPr>
          <w:ilvl w:val="0"/>
          <w:numId w:val="24"/>
        </w:numPr>
        <w:bidi/>
        <w:spacing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إتاحة الفرصة للمساهمين للمشاركة الفعالة في اجتماعات الجمعية العامة وممارسة حقهم في التصويت على القرارات المهمة</w:t>
      </w:r>
      <w:r w:rsidRPr="0095142E">
        <w:rPr>
          <w:rFonts w:ascii="Sakkal Majalla" w:eastAsia="Times New Roman" w:hAnsi="Sakkal Majalla" w:cs="Traditional Arabic"/>
          <w:sz w:val="28"/>
          <w:szCs w:val="28"/>
        </w:rPr>
        <w:t xml:space="preserve">. </w:t>
      </w:r>
    </w:p>
    <w:p w14:paraId="7FCE8561" w14:textId="77777777" w:rsidR="00FE45D5" w:rsidRPr="0095142E" w:rsidRDefault="00FE45D5" w:rsidP="00720BB7">
      <w:pPr>
        <w:pStyle w:val="ListParagraph"/>
        <w:numPr>
          <w:ilvl w:val="0"/>
          <w:numId w:val="24"/>
        </w:numPr>
        <w:bidi/>
        <w:spacing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lastRenderedPageBreak/>
        <w:t>كفالة حق المساهمين في الاستفادة من الأرباح الموزعة وفقًا لنسبة ملكيتهم في الشركة</w:t>
      </w:r>
      <w:r w:rsidRPr="0095142E">
        <w:rPr>
          <w:rFonts w:ascii="Sakkal Majalla" w:eastAsia="Times New Roman" w:hAnsi="Sakkal Majalla" w:cs="Traditional Arabic"/>
          <w:sz w:val="28"/>
          <w:szCs w:val="28"/>
        </w:rPr>
        <w:t xml:space="preserve">. </w:t>
      </w:r>
    </w:p>
    <w:p w14:paraId="30DFCEAE" w14:textId="77777777" w:rsidR="00FE45D5" w:rsidRPr="0095142E" w:rsidRDefault="00FE45D5" w:rsidP="00720BB7">
      <w:pPr>
        <w:pStyle w:val="ListParagraph"/>
        <w:numPr>
          <w:ilvl w:val="0"/>
          <w:numId w:val="24"/>
        </w:numPr>
        <w:bidi/>
        <w:spacing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تعزيز دور المساهمين في الرقابة على أداء الشركة والمشاركة في توجيه سياساتها الاستراتيجية من خلال ممارسة حقوقهم القانونية والتنظيمية</w:t>
      </w:r>
      <w:r w:rsidRPr="0095142E">
        <w:rPr>
          <w:rFonts w:ascii="Sakkal Majalla" w:eastAsia="Times New Roman" w:hAnsi="Sakkal Majalla" w:cs="Traditional Arabic"/>
          <w:sz w:val="28"/>
          <w:szCs w:val="28"/>
        </w:rPr>
        <w:t>.</w:t>
      </w:r>
    </w:p>
    <w:p w14:paraId="1508A72E" w14:textId="77777777" w:rsidR="00FE45D5" w:rsidRPr="0095142E" w:rsidRDefault="00FE45D5" w:rsidP="00720BB7">
      <w:pPr>
        <w:pStyle w:val="ListParagraph"/>
        <w:numPr>
          <w:ilvl w:val="0"/>
          <w:numId w:val="23"/>
        </w:numPr>
        <w:bidi/>
        <w:spacing w:after="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يقوم إطار حوكمة الشركات على مبدأ المعاملة المتساوية لجميع المساهمين دون تمييز، بما يشمل مساهمي الأغلبية والأقلية وكذلك المساهمين الأجانب، وذلك بما يضمن العدالة والمساواة في الحقوق والواجبات المرتبطة بالملكية. كما ينبغي أن تتمتع جميع الأسهم المنتمية إلى الفئة نفسها بالحقوق والامتيازات ذاتها، بما يعزز من الشفافية والإنصاف بين المساهمين. ويؤكد هذا المبدأ أيضًا على ضرورة توفير آليات فعالة لتعويض المساهمين في حال تعرض حقوقهم لأي انتهاك أو تجاوز، بما يكفل حماية مصالحهم القانونية والاقتصادية. علاوة على ذلك، يولي إطار الحوكمة اهتمامًا خاصًا بحماية مساهمي الأقلية من أي ممارسات تعسفية أو استغلال محتمل من قبل المساهمين المسيطرين أو أصحاب الحصص الحاكمة، الأمر الذي يسهم في تعزيز الثقة في بيئة الأعمال وترسيخ مبادئ العدالة والشفافية داخل الشركة</w:t>
      </w:r>
      <w:r w:rsidRPr="0095142E">
        <w:rPr>
          <w:rFonts w:ascii="Sakkal Majalla" w:eastAsia="Times New Roman" w:hAnsi="Sakkal Majalla" w:cs="Traditional Arabic"/>
          <w:sz w:val="28"/>
          <w:szCs w:val="28"/>
        </w:rPr>
        <w:t>.</w:t>
      </w:r>
      <w:r w:rsidRPr="0095142E">
        <w:rPr>
          <w:rFonts w:ascii="Sakkal Majalla" w:eastAsia="Times New Roman" w:hAnsi="Sakkal Majalla" w:cs="Traditional Arabic"/>
          <w:sz w:val="28"/>
          <w:szCs w:val="28"/>
          <w:rtl/>
        </w:rPr>
        <w:t xml:space="preserve"> (مركز أبو ظبي، 2013، 17)</w:t>
      </w:r>
    </w:p>
    <w:p w14:paraId="08024B82" w14:textId="77777777" w:rsidR="00FE45D5" w:rsidRPr="0095142E" w:rsidRDefault="00FE45D5" w:rsidP="00FE45D5">
      <w:pPr>
        <w:spacing w:before="240" w:after="0" w:line="240" w:lineRule="auto"/>
        <w:rPr>
          <w:rFonts w:ascii="Sakkal Majalla" w:eastAsia="Times New Roman" w:hAnsi="Sakkal Majalla" w:cs="Traditional Arabic"/>
          <w:b/>
          <w:bCs/>
          <w:sz w:val="32"/>
          <w:szCs w:val="32"/>
        </w:rPr>
      </w:pPr>
      <w:r w:rsidRPr="0095142E">
        <w:rPr>
          <w:rFonts w:ascii="Sakkal Majalla" w:eastAsia="Times New Roman" w:hAnsi="Sakkal Majalla" w:cs="Traditional Arabic"/>
          <w:b/>
          <w:bCs/>
          <w:sz w:val="32"/>
          <w:szCs w:val="32"/>
          <w:rtl/>
        </w:rPr>
        <w:t>- 2/1/5: قيم ومبادئ الحوكمة الفعالة</w:t>
      </w:r>
    </w:p>
    <w:p w14:paraId="5B176BC1" w14:textId="77777777" w:rsidR="00FE45D5" w:rsidRPr="0095142E" w:rsidRDefault="00FE45D5" w:rsidP="00FE45D5">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تتمثل قيم ومبادي الحوكمة الفعالة فيما يلي:</w:t>
      </w:r>
    </w:p>
    <w:p w14:paraId="2C8DA76D" w14:textId="77777777" w:rsidR="00FE45D5" w:rsidRPr="0095142E" w:rsidRDefault="00FE45D5" w:rsidP="00720BB7">
      <w:pPr>
        <w:pStyle w:val="ListParagraph"/>
        <w:numPr>
          <w:ilvl w:val="0"/>
          <w:numId w:val="25"/>
        </w:numPr>
        <w:bidi/>
        <w:spacing w:after="0" w:afterAutospacing="1" w:line="240" w:lineRule="auto"/>
        <w:jc w:val="both"/>
        <w:rPr>
          <w:rFonts w:ascii="Sakkal Majalla" w:eastAsia="Times New Roman" w:hAnsi="Sakkal Majalla" w:cs="Traditional Arabic"/>
          <w:b/>
          <w:bCs/>
          <w:sz w:val="28"/>
          <w:szCs w:val="28"/>
        </w:rPr>
      </w:pPr>
      <w:r w:rsidRPr="0095142E">
        <w:rPr>
          <w:rFonts w:ascii="Sakkal Majalla" w:eastAsia="Times New Roman" w:hAnsi="Sakkal Majalla" w:cs="Traditional Arabic"/>
          <w:b/>
          <w:bCs/>
          <w:sz w:val="28"/>
          <w:szCs w:val="28"/>
          <w:rtl/>
        </w:rPr>
        <w:t>الشفافية:</w:t>
      </w:r>
    </w:p>
    <w:p w14:paraId="515CD20B" w14:textId="77777777" w:rsidR="00FE45D5" w:rsidRPr="0095142E" w:rsidRDefault="00FE45D5" w:rsidP="00DB18F6">
      <w:pPr>
        <w:spacing w:after="0" w:afterAutospacing="1" w:line="240" w:lineRule="auto"/>
        <w:ind w:firstLine="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تُعد الشفافية أحد المبادئ الأساسية لحوكمة الشركات، حيث يتعين على إطار الحوكمة أن يضمن الإفصاح الدقيق والمنتظم وفي الوقت المناسب عن جميع المعلومات والموضوعات الجوهرية المتعلقة بالشركة. ويشمل ذلك الإفصاح عن المركز المالي للشركة، وهيكل الملكية، وحقوق المساهمين، وممارسات الحوكمة المتبعة، بما يتيح لأصحاب المصالح اتخاذ قرارات مستنيرة قائمة على معلومات واضحة وموثوقة. كما تتطلب الشفافية إخضاع القوائم والتقارير المالية لعملية تدقيق خارجي مستقل يقوم بها مدقق مؤهل يتمتع بالكفاءة والحياد، بما يسهم في تعزيز مصداقية المعلومات المالية وضمان دقتها. إضافة إلى ذلك، ينبغي أن يكون المدققون الخارجيون خاضعين للمساءلة أمام المساهمين، الأمر الذي يعزز الثقة في التقارير المالية ويدعم مبادئ النزاهة والرقابة الفعالة داخل الشركة</w:t>
      </w:r>
      <w:r w:rsidRPr="0095142E">
        <w:rPr>
          <w:rFonts w:ascii="Sakkal Majalla" w:eastAsia="Times New Roman" w:hAnsi="Sakkal Majalla" w:cs="Traditional Arabic"/>
          <w:sz w:val="28"/>
          <w:szCs w:val="28"/>
        </w:rPr>
        <w:t>.</w:t>
      </w:r>
    </w:p>
    <w:p w14:paraId="70F2DAD7" w14:textId="77777777" w:rsidR="00FE45D5" w:rsidRPr="0095142E" w:rsidRDefault="00FE45D5" w:rsidP="00DB18F6">
      <w:pPr>
        <w:spacing w:after="0" w:afterAutospacing="1" w:line="240" w:lineRule="auto"/>
        <w:ind w:firstLine="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حيث أن الشفافية مبنية على التدفق الحر للمعلومات يمكن للجهات المعنية التعامل مع العمليات والمؤسسات والمعلومات بشكل مباشر، ويتم توفير معلومات كافية لفهمها ومراقبتها. (</w:t>
      </w:r>
      <w:bookmarkStart w:id="20" w:name="_Hlk202777189"/>
      <w:r w:rsidRPr="0095142E">
        <w:rPr>
          <w:rFonts w:ascii="Sakkal Majalla" w:eastAsia="Times New Roman" w:hAnsi="Sakkal Majalla" w:cs="Traditional Arabic"/>
          <w:sz w:val="28"/>
          <w:szCs w:val="28"/>
          <w:rtl/>
        </w:rPr>
        <w:t>عبد المعز، 2020</w:t>
      </w:r>
      <w:bookmarkEnd w:id="20"/>
      <w:r w:rsidRPr="0095142E">
        <w:rPr>
          <w:rFonts w:ascii="Sakkal Majalla" w:eastAsia="Times New Roman" w:hAnsi="Sakkal Majalla" w:cs="Traditional Arabic"/>
          <w:sz w:val="28"/>
          <w:szCs w:val="28"/>
          <w:rtl/>
        </w:rPr>
        <w:t>، 54)</w:t>
      </w:r>
    </w:p>
    <w:p w14:paraId="2FC26B0F" w14:textId="77777777" w:rsidR="00FE45D5" w:rsidRPr="0095142E" w:rsidRDefault="00FE45D5" w:rsidP="00720BB7">
      <w:pPr>
        <w:pStyle w:val="ListParagraph"/>
        <w:numPr>
          <w:ilvl w:val="0"/>
          <w:numId w:val="25"/>
        </w:numPr>
        <w:bidi/>
        <w:spacing w:after="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المساءلة:</w:t>
      </w:r>
      <w:r w:rsidRPr="0095142E">
        <w:rPr>
          <w:rFonts w:ascii="Sakkal Majalla" w:eastAsia="Times New Roman" w:hAnsi="Sakkal Majalla" w:cs="Traditional Arabic"/>
          <w:sz w:val="28"/>
          <w:szCs w:val="28"/>
          <w:rtl/>
        </w:rPr>
        <w:t xml:space="preserve"> </w:t>
      </w:r>
    </w:p>
    <w:p w14:paraId="5091E927" w14:textId="77777777" w:rsidR="00FE45D5" w:rsidRPr="0095142E" w:rsidRDefault="00FE45D5" w:rsidP="00DB18F6">
      <w:pPr>
        <w:spacing w:after="0" w:afterAutospacing="1" w:line="240" w:lineRule="auto"/>
        <w:ind w:firstLine="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تعنى المساءلة التزام الدولة ومؤسساتها الحكومية بتقديم حساب عن طبيعتها وممارستها للواجبات المنوطة بها بهدف رفع كفاءتها وفعاليتها، وتقديم إجابات أو تفسيرات عن أسباب فشلها في نفس الوقت الذي تحصل فيه على الثقة عند النجاح ويمكن تحقيق مساءل الحكومة من خلال النظم الداخلية والخارجية.</w:t>
      </w:r>
    </w:p>
    <w:p w14:paraId="08AA5AAF" w14:textId="77777777" w:rsidR="00FE45D5" w:rsidRPr="0095142E" w:rsidRDefault="00FE45D5" w:rsidP="00DB18F6">
      <w:pPr>
        <w:spacing w:after="0" w:afterAutospacing="1" w:line="240" w:lineRule="auto"/>
        <w:ind w:firstLine="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lastRenderedPageBreak/>
        <w:t>ومبدأ المساءلة لا يشمل فقط القطاع العام إنه يشمل أيضاً مؤسسات المجتمع المدني والقطاع الخاص كما يركز على مبدأ فصل الخاص عن العام وحماية الصالح العام من تعسف واستغلال السياسيين. (</w:t>
      </w:r>
      <w:r w:rsidRPr="0095142E">
        <w:rPr>
          <w:rFonts w:ascii="Sakkal Majalla" w:eastAsia="Times New Roman" w:hAnsi="Sakkal Majalla" w:cs="Traditional Arabic"/>
          <w:sz w:val="28"/>
          <w:szCs w:val="28"/>
        </w:rPr>
        <w:t>(Aleida, Jahan 2006, 35</w:t>
      </w:r>
    </w:p>
    <w:p w14:paraId="0A659311" w14:textId="77777777" w:rsidR="00FE45D5" w:rsidRPr="0095142E" w:rsidRDefault="00FE45D5" w:rsidP="00720BB7">
      <w:pPr>
        <w:pStyle w:val="ListParagraph"/>
        <w:numPr>
          <w:ilvl w:val="0"/>
          <w:numId w:val="25"/>
        </w:numPr>
        <w:bidi/>
        <w:spacing w:after="0" w:afterAutospacing="1"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 xml:space="preserve">المسؤولية: </w:t>
      </w:r>
    </w:p>
    <w:p w14:paraId="75C79C15" w14:textId="77777777" w:rsidR="00FE45D5" w:rsidRPr="0095142E" w:rsidRDefault="00FE45D5" w:rsidP="00FE45D5">
      <w:pPr>
        <w:spacing w:after="0" w:afterAutospacing="1"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sz w:val="28"/>
          <w:szCs w:val="28"/>
          <w:rtl/>
        </w:rPr>
        <w:t xml:space="preserve">المسئولية الاجتماعية هي التزام المنشأة تجاه المجتمع الذي تعمل فيه. </w:t>
      </w:r>
      <w:r w:rsidRPr="0095142E">
        <w:rPr>
          <w:rFonts w:ascii="Sakkal Majalla" w:eastAsia="Times New Roman" w:hAnsi="Sakkal Majalla" w:cs="Traditional Arabic"/>
          <w:b/>
          <w:bCs/>
          <w:sz w:val="28"/>
          <w:szCs w:val="28"/>
          <w:rtl/>
        </w:rPr>
        <w:t>وتصنف المسئولية الاجتماعية إلى</w:t>
      </w:r>
      <w:r w:rsidRPr="0095142E">
        <w:rPr>
          <w:rFonts w:ascii="Sakkal Majalla" w:eastAsia="Times New Roman" w:hAnsi="Sakkal Majalla" w:cs="Traditional Arabic"/>
          <w:b/>
          <w:bCs/>
          <w:sz w:val="28"/>
          <w:szCs w:val="28"/>
        </w:rPr>
        <w:t>:</w:t>
      </w:r>
    </w:p>
    <w:p w14:paraId="05BBD894" w14:textId="77777777" w:rsidR="00FE45D5" w:rsidRPr="0095142E" w:rsidRDefault="00FE45D5" w:rsidP="00FE45D5">
      <w:pPr>
        <w:spacing w:after="0" w:afterAutospacing="1" w:line="240" w:lineRule="auto"/>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أ- المسئولية الفردية:</w:t>
      </w:r>
      <w:r w:rsidRPr="0095142E">
        <w:rPr>
          <w:rFonts w:ascii="Sakkal Majalla" w:eastAsia="Times New Roman" w:hAnsi="Sakkal Majalla" w:cs="Traditional Arabic"/>
          <w:sz w:val="28"/>
          <w:szCs w:val="28"/>
          <w:rtl/>
        </w:rPr>
        <w:t xml:space="preserve"> تعنى مسئولية الفرد عن ذاته</w:t>
      </w:r>
      <w:r w:rsidRPr="0095142E">
        <w:rPr>
          <w:rFonts w:ascii="Sakkal Majalla" w:eastAsia="Times New Roman" w:hAnsi="Sakkal Majalla" w:cs="Traditional Arabic"/>
          <w:sz w:val="28"/>
          <w:szCs w:val="28"/>
        </w:rPr>
        <w:t>.</w:t>
      </w:r>
    </w:p>
    <w:p w14:paraId="12705E7D" w14:textId="77777777" w:rsidR="00FE45D5" w:rsidRPr="0095142E" w:rsidRDefault="00FE45D5" w:rsidP="00FE45D5">
      <w:pPr>
        <w:spacing w:after="0" w:afterAutospacing="1" w:line="240" w:lineRule="auto"/>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ب- المسئولية الجماعية:</w:t>
      </w:r>
      <w:r w:rsidRPr="0095142E">
        <w:rPr>
          <w:rFonts w:ascii="Sakkal Majalla" w:eastAsia="Times New Roman" w:hAnsi="Sakkal Majalla" w:cs="Traditional Arabic"/>
          <w:sz w:val="28"/>
          <w:szCs w:val="28"/>
          <w:rtl/>
        </w:rPr>
        <w:t xml:space="preserve"> وتعنى مسئولية عضو الجماعة عن باقي أعضاء الجماعة أو عن الجماعة ككل</w:t>
      </w:r>
      <w:r w:rsidRPr="0095142E">
        <w:rPr>
          <w:rFonts w:ascii="Sakkal Majalla" w:eastAsia="Times New Roman" w:hAnsi="Sakkal Majalla" w:cs="Traditional Arabic"/>
          <w:sz w:val="28"/>
          <w:szCs w:val="28"/>
        </w:rPr>
        <w:t>.</w:t>
      </w:r>
    </w:p>
    <w:p w14:paraId="7BE5A824" w14:textId="77777777" w:rsidR="00FE45D5" w:rsidRPr="0095142E" w:rsidRDefault="00FE45D5" w:rsidP="00FE45D5">
      <w:pPr>
        <w:spacing w:after="0" w:afterAutospacing="1" w:line="240" w:lineRule="auto"/>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ج - المسئولية المجتمعية:</w:t>
      </w:r>
      <w:r w:rsidRPr="0095142E">
        <w:rPr>
          <w:rFonts w:ascii="Sakkal Majalla" w:eastAsia="Times New Roman" w:hAnsi="Sakkal Majalla" w:cs="Traditional Arabic"/>
          <w:sz w:val="28"/>
          <w:szCs w:val="28"/>
          <w:rtl/>
        </w:rPr>
        <w:t xml:space="preserve"> وتعنى مسئولية الفرد عن المجتمع الذي يعيش فيه وأيضاً تشير إلى مسئولية المنظمات تجاه المجتمع الذي تعمل به.</w:t>
      </w:r>
    </w:p>
    <w:p w14:paraId="347058E7" w14:textId="77777777" w:rsidR="00FE45D5" w:rsidRPr="0095142E" w:rsidRDefault="00FE45D5" w:rsidP="00720BB7">
      <w:pPr>
        <w:pStyle w:val="ListParagraph"/>
        <w:numPr>
          <w:ilvl w:val="0"/>
          <w:numId w:val="25"/>
        </w:numPr>
        <w:bidi/>
        <w:spacing w:after="0" w:afterAutospacing="1"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 xml:space="preserve">العدالة الاجتماعية: </w:t>
      </w:r>
    </w:p>
    <w:p w14:paraId="550F5814" w14:textId="77777777" w:rsidR="00FE45D5" w:rsidRPr="0095142E" w:rsidRDefault="00FE45D5" w:rsidP="00DB18F6">
      <w:pPr>
        <w:spacing w:after="0" w:afterAutospacing="1" w:line="240" w:lineRule="auto"/>
        <w:ind w:firstLine="360"/>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sz w:val="28"/>
          <w:szCs w:val="28"/>
          <w:rtl/>
        </w:rPr>
        <w:t>يعتبر مبدأ العدالة والمساواة من الأسس الجوهرية التي ترتكز عليها معايير الحوكمة وتروم تحقيقها، ذلك أن مبادئ الحوكمة توجب ضرورة المساواة بين المستفيدين كباراً وصغاراً كما يعتبر</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الالتزام بمبادئ الافصاح والشفافية من أهم مبادئ المساواة بين جميع الأطراف المعنية كذلك تتطلب الحوكمة المساواة بين جميع العاملين في المؤسسات الحكومية وغير الحكومية من حيث الحقوق والواجبات وإقرار القوانين واللوائح والنظم التي تحقق ذلك</w:t>
      </w:r>
      <w:r w:rsidRPr="0095142E">
        <w:rPr>
          <w:rFonts w:ascii="Sakkal Majalla" w:eastAsia="Times New Roman" w:hAnsi="Sakkal Majalla" w:cs="Traditional Arabic"/>
          <w:sz w:val="28"/>
          <w:szCs w:val="28"/>
          <w:rtl/>
          <w:lang w:bidi="ar-EG"/>
        </w:rPr>
        <w:t>. (علي، 2019، 22)</w:t>
      </w:r>
    </w:p>
    <w:p w14:paraId="48B2E004" w14:textId="77777777" w:rsidR="00FE45D5" w:rsidRPr="0095142E" w:rsidRDefault="00FE45D5" w:rsidP="00FE45D5">
      <w:pPr>
        <w:spacing w:after="0" w:line="240" w:lineRule="auto"/>
        <w:jc w:val="both"/>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2/1/6: دور أصحاب المصالح:</w:t>
      </w:r>
    </w:p>
    <w:p w14:paraId="1C6E5508" w14:textId="77777777" w:rsidR="006D0EBD" w:rsidRPr="0095142E" w:rsidRDefault="006D0EBD" w:rsidP="00B35AF9">
      <w:pPr>
        <w:pStyle w:val="ListParagraph"/>
        <w:numPr>
          <w:ilvl w:val="0"/>
          <w:numId w:val="64"/>
        </w:numPr>
        <w:bidi/>
        <w:spacing w:after="0" w:afterAutospacing="1"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أصحاب المصالح</w:t>
      </w:r>
      <w:r w:rsidRPr="0095142E">
        <w:rPr>
          <w:rFonts w:ascii="Sakkal Majalla" w:eastAsia="Times New Roman" w:hAnsi="Sakkal Majalla" w:cs="Traditional Arabic"/>
          <w:b/>
          <w:bCs/>
          <w:sz w:val="28"/>
          <w:szCs w:val="28"/>
        </w:rPr>
        <w:t>:</w:t>
      </w:r>
    </w:p>
    <w:p w14:paraId="6031235A" w14:textId="6EA3C94C" w:rsidR="006D0EBD" w:rsidRPr="0095142E" w:rsidRDefault="006D0EBD" w:rsidP="006D0EBD">
      <w:pPr>
        <w:spacing w:after="0" w:afterAutospacing="1" w:line="240" w:lineRule="auto"/>
        <w:ind w:firstLine="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يُعد كلٌ من المساهمين، ومجلس الإدارة، والإدارة التنفيذية من أصحاب المصالح الرئيسيين في الشركة. وفي هذا الإطار، ينبغي أن يعترف نظام حوكمة الشركات بالحقوق القانونية لأصحاب المصالح، وأن يعمل على تعزيز التعاون الفعّال بين الشركة وأصحاب المصالح بما يسهم في خلق الثروة، وتوفير فرص العمل، وتحقيق استدامة المنشآت، بما ينعكس إيجابًا على الأداء المؤسسي واستمرارية الأعمال</w:t>
      </w:r>
      <w:r w:rsidRPr="0095142E">
        <w:rPr>
          <w:rFonts w:ascii="Sakkal Majalla" w:eastAsia="Times New Roman" w:hAnsi="Sakkal Majalla" w:cs="Traditional Arabic"/>
          <w:sz w:val="28"/>
          <w:szCs w:val="28"/>
        </w:rPr>
        <w:t>.</w:t>
      </w:r>
    </w:p>
    <w:p w14:paraId="513B7C06" w14:textId="77777777" w:rsidR="006D0EBD" w:rsidRPr="0095142E" w:rsidRDefault="006D0EBD" w:rsidP="00B35AF9">
      <w:pPr>
        <w:pStyle w:val="ListParagraph"/>
        <w:numPr>
          <w:ilvl w:val="0"/>
          <w:numId w:val="64"/>
        </w:numPr>
        <w:bidi/>
        <w:spacing w:after="0" w:afterAutospacing="1"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مسؤوليات مجلس الإدارة</w:t>
      </w:r>
      <w:r w:rsidRPr="0095142E">
        <w:rPr>
          <w:rFonts w:ascii="Sakkal Majalla" w:eastAsia="Times New Roman" w:hAnsi="Sakkal Majalla" w:cs="Traditional Arabic"/>
          <w:b/>
          <w:bCs/>
          <w:sz w:val="28"/>
          <w:szCs w:val="28"/>
        </w:rPr>
        <w:t>:</w:t>
      </w:r>
    </w:p>
    <w:p w14:paraId="58262B21" w14:textId="36D45EC3" w:rsidR="006D0EBD" w:rsidRPr="0095142E" w:rsidRDefault="006D0EBD" w:rsidP="006D0EBD">
      <w:pPr>
        <w:spacing w:after="0" w:afterAutospacing="1" w:line="240" w:lineRule="auto"/>
        <w:ind w:firstLine="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يقع على عاتق مجلس الإدارة، في إطار حوكمة الشركات، مسؤولية توفير التوجيه والإرشاد الاستراتيجي للشركة، والإشراف الفعّال على أعمالها، ومتابعة أداء الإدارة التنفيذية، بما يضمن تحقيق أهداف الشركة بكفاءة وفاعلية. كما يتحمل </w:t>
      </w:r>
      <w:r w:rsidRPr="0095142E">
        <w:rPr>
          <w:rFonts w:ascii="Sakkal Majalla" w:eastAsia="Times New Roman" w:hAnsi="Sakkal Majalla" w:cs="Traditional Arabic"/>
          <w:sz w:val="28"/>
          <w:szCs w:val="28"/>
          <w:rtl/>
        </w:rPr>
        <w:lastRenderedPageBreak/>
        <w:t xml:space="preserve">مجلس الإدارة المسؤولية أمام الشركة والمساهمين عن قراراته وأدائه، بما يعزز مبادئ المساءلة والشفافية ويضمن حماية حقوق جميع الأطراف ذات العلاقة. (مركز </w:t>
      </w:r>
      <w:r w:rsidRPr="0095142E">
        <w:rPr>
          <w:rFonts w:ascii="Sakkal Majalla" w:eastAsia="Times New Roman" w:hAnsi="Sakkal Majalla" w:cs="Traditional Arabic" w:hint="cs"/>
          <w:sz w:val="28"/>
          <w:szCs w:val="28"/>
          <w:rtl/>
        </w:rPr>
        <w:t>أبو ظب</w:t>
      </w:r>
      <w:r w:rsidRPr="0095142E">
        <w:rPr>
          <w:rFonts w:ascii="Sakkal Majalla" w:eastAsia="Times New Roman" w:hAnsi="Sakkal Majalla" w:cs="Traditional Arabic" w:hint="eastAsia"/>
          <w:sz w:val="28"/>
          <w:szCs w:val="28"/>
          <w:rtl/>
        </w:rPr>
        <w:t>ي</w:t>
      </w:r>
      <w:r w:rsidRPr="0095142E">
        <w:rPr>
          <w:rFonts w:ascii="Sakkal Majalla" w:eastAsia="Times New Roman" w:hAnsi="Sakkal Majalla" w:cs="Traditional Arabic"/>
          <w:sz w:val="28"/>
          <w:szCs w:val="28"/>
          <w:rtl/>
        </w:rPr>
        <w:t>، 2013، ص. 19)</w:t>
      </w:r>
      <w:r w:rsidRPr="0095142E">
        <w:rPr>
          <w:rFonts w:ascii="Sakkal Majalla" w:eastAsia="Times New Roman" w:hAnsi="Sakkal Majalla" w:cs="Traditional Arabic"/>
          <w:sz w:val="28"/>
          <w:szCs w:val="28"/>
        </w:rPr>
        <w:t>.</w:t>
      </w:r>
    </w:p>
    <w:p w14:paraId="229BC17B" w14:textId="77777777" w:rsidR="00FE45D5" w:rsidRPr="0095142E" w:rsidRDefault="00FE45D5" w:rsidP="00FE45D5">
      <w:pPr>
        <w:spacing w:after="100" w:line="240" w:lineRule="auto"/>
        <w:ind w:firstLine="54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يوضح الشكل (2) العلاقة بين حوكمة الشركات في ظل وجود مبادئ الحوكمة المستخدمة خلال هذه الدراسة وايضا رأس المال البشري وتأثرهم على أداء الشركات:</w:t>
      </w:r>
    </w:p>
    <w:p w14:paraId="4C5A4D2C" w14:textId="77777777" w:rsidR="00FE45D5" w:rsidRPr="0095142E" w:rsidRDefault="00FE45D5" w:rsidP="00FE45D5">
      <w:pPr>
        <w:spacing w:after="10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noProof/>
          <w:sz w:val="28"/>
          <w:szCs w:val="28"/>
        </w:rPr>
        <w:drawing>
          <wp:inline distT="0" distB="0" distL="0" distR="0" wp14:anchorId="54FAA979" wp14:editId="2F447148">
            <wp:extent cx="5486400" cy="3263776"/>
            <wp:effectExtent l="0" t="0" r="0" b="0"/>
            <wp:docPr id="210704420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F4F6162" w14:textId="77777777" w:rsidR="00FE45D5" w:rsidRPr="0095142E" w:rsidRDefault="00FE45D5" w:rsidP="00FE45D5">
      <w:pPr>
        <w:spacing w:after="0" w:line="240" w:lineRule="auto"/>
        <w:jc w:val="center"/>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 xml:space="preserve">شكل رقم (2) يوضح </w:t>
      </w:r>
      <w:r w:rsidRPr="0095142E">
        <w:rPr>
          <w:rFonts w:ascii="Sakkal Majalla" w:eastAsia="Times New Roman" w:hAnsi="Sakkal Majalla" w:cs="Traditional Arabic"/>
          <w:sz w:val="28"/>
          <w:szCs w:val="28"/>
          <w:rtl/>
        </w:rPr>
        <w:t>العلاقة بين حوكمة الشركات في ظل وجود مبادئ الحوكمة</w:t>
      </w:r>
    </w:p>
    <w:p w14:paraId="6357C29E" w14:textId="77777777" w:rsidR="00FE45D5" w:rsidRPr="0095142E" w:rsidRDefault="00FE45D5" w:rsidP="00FE45D5">
      <w:pPr>
        <w:spacing w:after="0" w:line="240" w:lineRule="auto"/>
        <w:jc w:val="center"/>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الإطار المفاهيمي لحوكمة الشركات. (أبو الخير، 2023، 267)</w:t>
      </w:r>
    </w:p>
    <w:p w14:paraId="38D21552" w14:textId="77777777" w:rsidR="00FE45D5" w:rsidRPr="0095142E" w:rsidRDefault="00FE45D5" w:rsidP="00FE45D5">
      <w:pPr>
        <w:spacing w:after="0" w:line="240" w:lineRule="auto"/>
        <w:jc w:val="both"/>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- 2/1/7: إدارة المخاطر للشركات الناشئة:</w:t>
      </w:r>
    </w:p>
    <w:p w14:paraId="6E88B02C" w14:textId="77777777" w:rsidR="00FE45D5" w:rsidRPr="0095142E" w:rsidRDefault="00FE45D5" w:rsidP="00FE45D5">
      <w:pPr>
        <w:spacing w:after="0" w:line="240" w:lineRule="auto"/>
        <w:ind w:left="90" w:firstLine="45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أصبحت إدارات الشركات القائمة في ظل بيئة التحول الرقمي (</w:t>
      </w:r>
      <w:r w:rsidRPr="0095142E">
        <w:rPr>
          <w:rFonts w:ascii="Sakkal Majalla" w:eastAsia="Times New Roman" w:hAnsi="Sakkal Majalla" w:cs="Traditional Arabic"/>
          <w:sz w:val="28"/>
          <w:szCs w:val="28"/>
        </w:rPr>
        <w:t>DT</w:t>
      </w:r>
      <w:r w:rsidRPr="0095142E">
        <w:rPr>
          <w:rFonts w:ascii="Sakkal Majalla" w:eastAsia="Times New Roman" w:hAnsi="Sakkal Majalla" w:cs="Traditional Arabic"/>
          <w:sz w:val="28"/>
          <w:szCs w:val="28"/>
          <w:rtl/>
        </w:rPr>
        <w:t>)، مسئولة بقوة عن تصميم وتنفيذ وظيفة مراجعة داخلية ذات جودة، من خلال التزامها بالممارسات القياسية، عند القيام بدوريها الاستشاري والتوكيدي في مجالات رقابة وإدارة مخاطر وحوكمة أنشطة وعمليات الشركة</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(2020,</w:t>
      </w:r>
      <w:r w:rsidRPr="0095142E">
        <w:rPr>
          <w:rFonts w:ascii="Sakkal Majalla" w:eastAsia="Times New Roman" w:hAnsi="Sakkal Majalla" w:cs="Traditional Arabic"/>
          <w:sz w:val="28"/>
          <w:szCs w:val="28"/>
        </w:rPr>
        <w:t xml:space="preserve"> Deloitte</w:t>
      </w:r>
      <w:r w:rsidRPr="0095142E">
        <w:rPr>
          <w:rFonts w:ascii="Sakkal Majalla" w:eastAsia="Times New Roman" w:hAnsi="Sakkal Majalla" w:cs="Traditional Arabic"/>
          <w:sz w:val="28"/>
          <w:szCs w:val="28"/>
          <w:rtl/>
        </w:rPr>
        <w:t>) مع ضرورة الأخذ في الاعتبار لاحتمالية تأثير التداعيات التشغيلية والتنظيمية والمحاسبية للتحول الرقمي على كيفية أداء وظيفة المراجعة الداخلية الحديثة لدوريها، خاصة في مجال إدارة مخاطر الأمن السيبراني (</w:t>
      </w:r>
      <w:r w:rsidRPr="0095142E">
        <w:rPr>
          <w:rFonts w:ascii="Sakkal Majalla" w:eastAsia="Times New Roman" w:hAnsi="Sakkal Majalla" w:cs="Traditional Arabic"/>
          <w:sz w:val="28"/>
          <w:szCs w:val="28"/>
        </w:rPr>
        <w:t>Aditya et al, 2018</w:t>
      </w:r>
      <w:r w:rsidRPr="0095142E">
        <w:rPr>
          <w:rFonts w:ascii="Sakkal Majalla" w:eastAsia="Times New Roman" w:hAnsi="Sakkal Majalla" w:cs="Traditional Arabic"/>
          <w:sz w:val="28"/>
          <w:szCs w:val="28"/>
          <w:rtl/>
        </w:rPr>
        <w:t>) وهو ما يمكن أن يؤثر أيضا على المردود الإيجابي لتلك الوظيفة ومساهمتها في مساعدة الشركات لتحقيق أهدافها الحالية والمستقبلية، والحاجة لوجود دور فعال للمراجع الداخلي في ذلك الصدد. ونحن نعتقد بوجود ندرة في الدراسات الأكاديمية والمهنية ذات الصلة بالدور الفاعل للمراجع الداخلي في إدارة مخاطر الأمن السيبراني، كأحد أدوار ومجالات وظيفة المراجعة الداخلية الحديثة في ظل بيئة الأعمال الحالية، لذا ظهرت الحاجة الملحة لتضييق الفجوة البحثية في ذلك الصدد.</w:t>
      </w:r>
    </w:p>
    <w:p w14:paraId="0CDB6978" w14:textId="77777777" w:rsidR="00FE45D5" w:rsidRPr="0095142E" w:rsidRDefault="00FE45D5" w:rsidP="00FE45D5">
      <w:pPr>
        <w:spacing w:after="0" w:line="240" w:lineRule="auto"/>
        <w:ind w:left="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lastRenderedPageBreak/>
        <w:t>وللحد من مخاطر نظم المعلومات الإلكترونية باستخدام التكامل بين حوكمة أمن المعلومات وخدمات تأكيد الثقة:</w:t>
      </w:r>
    </w:p>
    <w:p w14:paraId="5869E035" w14:textId="77777777" w:rsidR="00FE45D5" w:rsidRPr="0095142E" w:rsidRDefault="00FE45D5" w:rsidP="00FE45D5">
      <w:pPr>
        <w:spacing w:after="0" w:line="240" w:lineRule="auto"/>
        <w:ind w:left="360"/>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أ) ماهية حوكمة أمن المعلومات:</w:t>
      </w:r>
    </w:p>
    <w:p w14:paraId="70CB3342" w14:textId="77777777" w:rsidR="00FE45D5" w:rsidRPr="0095142E" w:rsidRDefault="00FE45D5" w:rsidP="00FE45D5">
      <w:pPr>
        <w:spacing w:after="0" w:afterAutospacing="1" w:line="240" w:lineRule="auto"/>
        <w:ind w:left="90" w:firstLine="54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تعرف حوكمة أمن المعلومات بأنها "عملية إنشاء والحفاظ على إطار ودعم هيكل الإدارة لتحقيق أهدافها، وضمان توافق استراتيجيات أمن المعلومات مع أهداف العمل ودعمها، بما يتماشى مع القوانين واللوائح من خلال الالتزام بالسياسات والضوابط الداخلية، وتوفير إنشاء المسئولية للإدارة، وكل هذا لمحاولة إدارة المخاطر</w:t>
      </w:r>
      <w:r w:rsidRPr="0095142E">
        <w:rPr>
          <w:rFonts w:ascii="Sakkal Majalla" w:eastAsia="Times New Roman" w:hAnsi="Sakkal Majalla" w:cs="Traditional Arabic"/>
          <w:sz w:val="28"/>
          <w:szCs w:val="28"/>
        </w:rPr>
        <w:t xml:space="preserve"> (</w:t>
      </w:r>
      <w:proofErr w:type="spellStart"/>
      <w:r w:rsidRPr="0095142E">
        <w:rPr>
          <w:rFonts w:ascii="Sakkal Majalla" w:eastAsia="Times New Roman" w:hAnsi="Sakkal Majalla" w:cs="Traditional Arabic"/>
          <w:sz w:val="28"/>
          <w:szCs w:val="28"/>
        </w:rPr>
        <w:t>Bodeau</w:t>
      </w:r>
      <w:proofErr w:type="spellEnd"/>
      <w:r w:rsidRPr="0095142E">
        <w:rPr>
          <w:rFonts w:ascii="Sakkal Majalla" w:eastAsia="Times New Roman" w:hAnsi="Sakkal Majalla" w:cs="Traditional Arabic"/>
          <w:sz w:val="28"/>
          <w:szCs w:val="28"/>
        </w:rPr>
        <w:t xml:space="preserve"> </w:t>
      </w:r>
      <w:bookmarkStart w:id="21" w:name="_Hlk202726109"/>
      <w:r w:rsidRPr="0095142E">
        <w:rPr>
          <w:rFonts w:ascii="Sakkal Majalla" w:eastAsia="Times New Roman" w:hAnsi="Sakkal Majalla" w:cs="Traditional Arabic"/>
          <w:sz w:val="28"/>
          <w:szCs w:val="28"/>
        </w:rPr>
        <w:t>et al</w:t>
      </w:r>
      <w:bookmarkEnd w:id="21"/>
      <w:r w:rsidRPr="0095142E">
        <w:rPr>
          <w:rFonts w:ascii="Sakkal Majalla" w:eastAsia="Times New Roman" w:hAnsi="Sakkal Majalla" w:cs="Traditional Arabic"/>
          <w:sz w:val="28"/>
          <w:szCs w:val="28"/>
        </w:rPr>
        <w:t>,. 2010).</w:t>
      </w:r>
    </w:p>
    <w:p w14:paraId="3E7A5B4B" w14:textId="77777777" w:rsidR="00FE45D5" w:rsidRPr="0095142E" w:rsidRDefault="00FE45D5" w:rsidP="00FE45D5">
      <w:pPr>
        <w:spacing w:after="0" w:afterAutospacing="1" w:line="240" w:lineRule="auto"/>
        <w:ind w:left="90" w:firstLine="54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كما تعرف على أنها "تعمل على إنشاء وصيانة بيئة التحكم لإدارة المخاطر المتعلقة بسرية المعلومات وتكاملها وتوافرها، كما أنها تدعم العملية والأنظمة التي لا تشكل جزءاً من المراجعة والتدقيق (ضمان أن عملية الحوكمة قد تم تأسيسها بشكل صحيح وتعمل والتشغيل الأمني وتطوير الأمن (هندسة تكنولوجيا المعلومات أو سير العملية لتحقيق الأهداف الأمنية) (2015</w:t>
      </w:r>
      <w:proofErr w:type="spellStart"/>
      <w:r w:rsidRPr="0095142E">
        <w:rPr>
          <w:rFonts w:ascii="Sakkal Majalla" w:eastAsia="Times New Roman" w:hAnsi="Sakkal Majalla" w:cs="Traditional Arabic"/>
          <w:sz w:val="28"/>
          <w:szCs w:val="28"/>
        </w:rPr>
        <w:t>Fazlida</w:t>
      </w:r>
      <w:proofErr w:type="spellEnd"/>
      <w:r w:rsidRPr="0095142E">
        <w:rPr>
          <w:rFonts w:ascii="Sakkal Majalla" w:eastAsia="Times New Roman" w:hAnsi="Sakkal Majalla" w:cs="Traditional Arabic"/>
          <w:sz w:val="28"/>
          <w:szCs w:val="28"/>
        </w:rPr>
        <w:t>&amp; Said ,</w:t>
      </w:r>
      <w:r w:rsidRPr="0095142E">
        <w:rPr>
          <w:rFonts w:ascii="Sakkal Majalla" w:eastAsia="Times New Roman" w:hAnsi="Sakkal Majalla" w:cs="Traditional Arabic"/>
          <w:sz w:val="28"/>
          <w:szCs w:val="28"/>
          <w:rtl/>
        </w:rPr>
        <w:t>).</w:t>
      </w:r>
    </w:p>
    <w:p w14:paraId="770D30DF" w14:textId="77777777" w:rsidR="00FE45D5" w:rsidRPr="0095142E" w:rsidRDefault="00FE45D5" w:rsidP="00FE45D5">
      <w:pPr>
        <w:spacing w:after="0" w:afterAutospacing="1" w:line="240" w:lineRule="auto"/>
        <w:ind w:left="90" w:firstLine="54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لذا تعد حوكمة الأمن السيبراني جزءً أساسياً من إدارة المخاطر في المؤسسات والمنظمات، وتهدف </w:t>
      </w:r>
      <w:proofErr w:type="gramStart"/>
      <w:r w:rsidRPr="0095142E">
        <w:rPr>
          <w:rFonts w:ascii="Sakkal Majalla" w:eastAsia="Times New Roman" w:hAnsi="Sakkal Majalla" w:cs="Traditional Arabic"/>
          <w:sz w:val="28"/>
          <w:szCs w:val="28"/>
          <w:rtl/>
        </w:rPr>
        <w:t>إلي</w:t>
      </w:r>
      <w:proofErr w:type="gramEnd"/>
      <w:r w:rsidRPr="0095142E">
        <w:rPr>
          <w:rFonts w:ascii="Sakkal Majalla" w:eastAsia="Times New Roman" w:hAnsi="Sakkal Majalla" w:cs="Traditional Arabic"/>
          <w:sz w:val="28"/>
          <w:szCs w:val="28"/>
          <w:rtl/>
        </w:rPr>
        <w:t xml:space="preserve"> تحقيق وصيانة الأمن السيبراني على المدي الطويل. وتعتبر الحوكمة السيبرانية منهجية شاملة تركز على تعيين المسؤوليات وتحديد السياسات وإدارة المخاطر والتوعية والتدريب، لضمان سلامة المعلومات والحماية الشاملة للأصول الرقمية للشركات الناشئة. (المنيع، 2022، 155)</w:t>
      </w:r>
    </w:p>
    <w:p w14:paraId="5018D90A" w14:textId="77777777" w:rsidR="00FE45D5" w:rsidRPr="0095142E" w:rsidRDefault="00FE45D5" w:rsidP="00FE45D5">
      <w:pPr>
        <w:spacing w:before="240" w:line="240" w:lineRule="auto"/>
        <w:rPr>
          <w:rFonts w:ascii="Sakkal Majalla" w:eastAsia="Times New Roman" w:hAnsi="Sakkal Majalla" w:cs="Traditional Arabic"/>
          <w:b/>
          <w:bCs/>
          <w:sz w:val="32"/>
          <w:szCs w:val="32"/>
        </w:rPr>
      </w:pPr>
      <w:r w:rsidRPr="0095142E">
        <w:rPr>
          <w:rFonts w:ascii="Sakkal Majalla" w:eastAsia="Times New Roman" w:hAnsi="Sakkal Majalla" w:cs="Traditional Arabic"/>
          <w:b/>
          <w:bCs/>
          <w:sz w:val="32"/>
          <w:szCs w:val="32"/>
          <w:rtl/>
        </w:rPr>
        <w:t>2/1/8: الإصدارات الدولية الخاصة بالحوكمة المستخدمة عالميًا</w:t>
      </w:r>
    </w:p>
    <w:p w14:paraId="644B428D" w14:textId="77777777" w:rsidR="00FE45D5" w:rsidRPr="0095142E" w:rsidRDefault="00FE45D5" w:rsidP="00FE45D5">
      <w:pPr>
        <w:tabs>
          <w:tab w:val="left" w:pos="598"/>
        </w:tabs>
        <w:spacing w:after="0" w:line="240" w:lineRule="auto"/>
        <w:ind w:left="31"/>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 xml:space="preserve">(أ) </w:t>
      </w:r>
      <w:bookmarkStart w:id="22" w:name="_Hlk204045828"/>
      <w:r w:rsidRPr="0095142E">
        <w:rPr>
          <w:rFonts w:ascii="Sakkal Majalla" w:eastAsia="Times New Roman" w:hAnsi="Sakkal Majalla" w:cs="Traditional Arabic"/>
          <w:b/>
          <w:bCs/>
          <w:sz w:val="32"/>
          <w:szCs w:val="32"/>
          <w:rtl/>
        </w:rPr>
        <w:t xml:space="preserve">نموذج </w:t>
      </w:r>
      <w:r w:rsidRPr="0095142E">
        <w:rPr>
          <w:rFonts w:ascii="Sakkal Majalla" w:eastAsia="Times New Roman" w:hAnsi="Sakkal Majalla" w:cs="Traditional Arabic"/>
          <w:b/>
          <w:bCs/>
          <w:sz w:val="32"/>
          <w:szCs w:val="32"/>
        </w:rPr>
        <w:t>COBIT</w:t>
      </w:r>
      <w:r w:rsidRPr="0095142E">
        <w:rPr>
          <w:rFonts w:ascii="Sakkal Majalla" w:eastAsia="Times New Roman" w:hAnsi="Sakkal Majalla" w:cs="Traditional Arabic"/>
          <w:b/>
          <w:bCs/>
          <w:sz w:val="32"/>
          <w:szCs w:val="32"/>
          <w:rtl/>
        </w:rPr>
        <w:t>كمرجعية لحوكمة تكنولوجيا المعلومات</w:t>
      </w:r>
      <w:bookmarkEnd w:id="22"/>
    </w:p>
    <w:p w14:paraId="364506F8" w14:textId="77777777" w:rsidR="00FE45D5" w:rsidRPr="0095142E" w:rsidRDefault="00FE45D5" w:rsidP="00FE45D5">
      <w:pPr>
        <w:tabs>
          <w:tab w:val="left" w:pos="598"/>
        </w:tabs>
        <w:spacing w:after="0" w:line="240" w:lineRule="auto"/>
        <w:ind w:left="31" w:firstLine="567"/>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في ظل إدراك الأهمية المتزايدة لتكنولوجيا المعلومات والحاجة إلى رقابة فعالة على هذه التكنولوجيا اصدرت جمعية مراجعة ورقابة نظم المعلومات</w:t>
      </w:r>
      <w:r w:rsidRPr="0095142E">
        <w:rPr>
          <w:rFonts w:ascii="Sakkal Majalla" w:eastAsia="Times New Roman" w:hAnsi="Sakkal Majalla" w:cs="Traditional Arabic"/>
          <w:sz w:val="28"/>
          <w:szCs w:val="28"/>
        </w:rPr>
        <w:t xml:space="preserve"> (ISACA)</w:t>
      </w:r>
      <w:r w:rsidRPr="0095142E">
        <w:rPr>
          <w:rFonts w:ascii="Sakkal Majalla" w:eastAsia="Times New Roman" w:hAnsi="Sakkal Majalla" w:cs="Traditional Arabic"/>
          <w:sz w:val="28"/>
          <w:szCs w:val="28"/>
          <w:rtl/>
        </w:rPr>
        <w:t>إطار(</w:t>
      </w:r>
      <w:r w:rsidRPr="0095142E">
        <w:rPr>
          <w:rFonts w:ascii="Sakkal Majalla" w:eastAsia="Times New Roman" w:hAnsi="Sakkal Majalla" w:cs="Traditional Arabic"/>
          <w:sz w:val="28"/>
          <w:szCs w:val="28"/>
        </w:rPr>
        <w:t>COBIT</w:t>
      </w:r>
      <w:r w:rsidRPr="0095142E">
        <w:rPr>
          <w:rFonts w:ascii="Sakkal Majalla" w:eastAsia="Times New Roman" w:hAnsi="Sakkal Majalla" w:cs="Traditional Arabic"/>
          <w:sz w:val="28"/>
          <w:szCs w:val="28"/>
          <w:rtl/>
        </w:rPr>
        <w:t>)</w:t>
      </w:r>
      <w:r w:rsidRPr="0095142E">
        <w:rPr>
          <w:rFonts w:ascii="Sakkal Majalla" w:eastAsia="Times New Roman" w:hAnsi="Sakkal Majalla" w:cs="Traditional Arabic"/>
          <w:sz w:val="28"/>
          <w:szCs w:val="28"/>
        </w:rPr>
        <w:t xml:space="preserve"> Control Objectives for Information Technologies  </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sz w:val="28"/>
          <w:szCs w:val="28"/>
          <w:rtl/>
          <w:lang w:bidi="ar-EG"/>
        </w:rPr>
        <w:t xml:space="preserve">في </w:t>
      </w:r>
      <w:r w:rsidRPr="0095142E">
        <w:rPr>
          <w:rFonts w:ascii="Sakkal Majalla" w:eastAsia="Times New Roman" w:hAnsi="Sakkal Majalla" w:cs="Traditional Arabic"/>
          <w:sz w:val="28"/>
          <w:szCs w:val="28"/>
          <w:rtl/>
        </w:rPr>
        <w:t xml:space="preserve">نسخته الأولى كإطار لتنفيذ مهام مراجعة تكنولوجيا المعلومات في </w:t>
      </w:r>
      <w:r w:rsidRPr="0095142E">
        <w:rPr>
          <w:rFonts w:ascii="Sakkal Majalla" w:eastAsia="Times New Roman" w:hAnsi="Sakkal Majalla" w:cs="Sakkal Majalla" w:hint="cs"/>
          <w:sz w:val="28"/>
          <w:szCs w:val="28"/>
          <w:rtl/>
        </w:rPr>
        <w:t>٢٠١٢</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والذي</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يعد</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إطار</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عمل</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متكامل</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للممارسات</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الجيدة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لحوكمة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وإدارة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تكنولوجيا</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المعلومات</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يساعد</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المنظمات</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في</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خلق</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قيمة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مثالية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من</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تكنولوجيا</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المعلوما</w:t>
      </w:r>
      <w:r w:rsidRPr="0095142E">
        <w:rPr>
          <w:rFonts w:ascii="Sakkal Majalla" w:eastAsia="Times New Roman" w:hAnsi="Sakkal Majalla" w:cs="Traditional Arabic"/>
          <w:sz w:val="28"/>
          <w:szCs w:val="28"/>
          <w:rtl/>
        </w:rPr>
        <w:t>ت والموازنة بين تحقيق المنافع وتحسين استخدام الموارد مع الأخذ في الاعتبار مجالات المسئولية الوظيفية للأعمال وتكنولوجيا المعلومات والمصالح المرتبطة بتكنولوجيا المعلومات لكل من أصحاب المصالح الداخليين والخارجيين بالإضافة إلى تأسيس معهد تكنولوجيا المعلومات "</w:t>
      </w:r>
      <w:r w:rsidRPr="0095142E">
        <w:rPr>
          <w:rFonts w:ascii="Sakkal Majalla" w:eastAsia="Times New Roman" w:hAnsi="Sakkal Majalla" w:cs="Traditional Arabic"/>
          <w:sz w:val="28"/>
          <w:szCs w:val="28"/>
        </w:rPr>
        <w:t>ITGI</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sz w:val="28"/>
          <w:szCs w:val="28"/>
        </w:rPr>
        <w:t>"Information Technology Governance Institute</w:t>
      </w:r>
      <w:r w:rsidRPr="0095142E">
        <w:rPr>
          <w:rFonts w:ascii="Sakkal Majalla" w:eastAsia="Times New Roman" w:hAnsi="Sakkal Majalla" w:cs="Traditional Arabic"/>
          <w:sz w:val="28"/>
          <w:szCs w:val="28"/>
          <w:rtl/>
        </w:rPr>
        <w:t xml:space="preserve"> كمركز أبحاث لإعداد اليات حوكمة تكنولوجيا المعلومات، وتوالت التحديثات على هذا الاطار وفي نوفمبر </w:t>
      </w:r>
      <w:r w:rsidRPr="0095142E">
        <w:rPr>
          <w:rFonts w:ascii="Sakkal Majalla" w:eastAsia="Times New Roman" w:hAnsi="Sakkal Majalla" w:cs="Sakkal Majalla" w:hint="cs"/>
          <w:sz w:val="28"/>
          <w:szCs w:val="28"/>
          <w:rtl/>
          <w:lang w:bidi="fa-IR"/>
        </w:rPr>
        <w:t>۲۰۱۸</w:t>
      </w:r>
      <w:r w:rsidRPr="0095142E">
        <w:rPr>
          <w:rFonts w:ascii="Sakkal Majalla" w:eastAsia="Times New Roman" w:hAnsi="Sakkal Majalla" w:cs="Traditional Arabic"/>
          <w:sz w:val="28"/>
          <w:szCs w:val="28"/>
          <w:rtl/>
        </w:rPr>
        <w:t xml:space="preserve"> صدر 5</w:t>
      </w:r>
      <w:r w:rsidRPr="0095142E">
        <w:rPr>
          <w:rFonts w:ascii="Sakkal Majalla" w:eastAsia="Times New Roman" w:hAnsi="Sakkal Majalla" w:cs="Traditional Arabic"/>
          <w:sz w:val="28"/>
          <w:szCs w:val="28"/>
        </w:rPr>
        <w:t>COBIT-</w:t>
      </w:r>
      <w:r w:rsidRPr="0095142E">
        <w:rPr>
          <w:rFonts w:ascii="Sakkal Majalla" w:eastAsia="Times New Roman" w:hAnsi="Sakkal Majalla" w:cs="Traditional Arabic"/>
          <w:sz w:val="28"/>
          <w:szCs w:val="28"/>
          <w:rtl/>
        </w:rPr>
        <w:t xml:space="preserve"> وتم التعديل عليه مرة أخرى حتى صدرت النسخة الاخيرة منه بعنوان</w:t>
      </w:r>
      <w:r w:rsidRPr="0095142E">
        <w:rPr>
          <w:rFonts w:ascii="Sakkal Majalla" w:eastAsia="Times New Roman" w:hAnsi="Sakkal Majalla" w:cs="Traditional Arabic"/>
          <w:sz w:val="28"/>
          <w:szCs w:val="28"/>
        </w:rPr>
        <w:t xml:space="preserve"> (COBIT, 2019) </w:t>
      </w:r>
      <w:r w:rsidRPr="0095142E">
        <w:rPr>
          <w:rFonts w:ascii="Sakkal Majalla" w:eastAsia="Times New Roman" w:hAnsi="Sakkal Majalla" w:cs="Traditional Arabic"/>
          <w:sz w:val="28"/>
          <w:szCs w:val="28"/>
          <w:rtl/>
        </w:rPr>
        <w:t>والذي وفر مرونة أكبر في تنفيذ حوكمة تكنولوجيا المعلومات من خلال تعديل لمبادئ 5-</w:t>
      </w:r>
      <w:r w:rsidRPr="0095142E">
        <w:rPr>
          <w:rFonts w:ascii="Sakkal Majalla" w:eastAsia="Times New Roman" w:hAnsi="Sakkal Majalla" w:cs="Traditional Arabic"/>
          <w:sz w:val="28"/>
          <w:szCs w:val="28"/>
        </w:rPr>
        <w:t xml:space="preserve">COBIT </w:t>
      </w:r>
      <w:r w:rsidRPr="0095142E">
        <w:rPr>
          <w:rFonts w:ascii="Sakkal Majalla" w:eastAsia="Times New Roman" w:hAnsi="Sakkal Majalla" w:cs="Traditional Arabic"/>
          <w:sz w:val="28"/>
          <w:szCs w:val="28"/>
          <w:rtl/>
        </w:rPr>
        <w:t xml:space="preserve"> وتحديث الأهداف وتسهيل تنفيذ حوكمة تكنولوجيا المعلومات من خلال </w:t>
      </w:r>
      <w:r w:rsidRPr="0095142E">
        <w:rPr>
          <w:rFonts w:ascii="Sakkal Majalla" w:eastAsia="Times New Roman" w:hAnsi="Sakkal Majalla" w:cs="Sakkal Majalla" w:hint="cs"/>
          <w:sz w:val="28"/>
          <w:szCs w:val="28"/>
          <w:rtl/>
        </w:rPr>
        <w:t>٦</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مبادئ</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تقوم</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على</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المتطلبات</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الأساسية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لنظام</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شامل</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حوكمة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تكنولوجيا</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معلومات</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sz w:val="28"/>
          <w:szCs w:val="28"/>
          <w:rtl/>
          <w:lang w:bidi="fa-IR"/>
        </w:rPr>
        <w:t>(</w:t>
      </w:r>
      <w:r w:rsidRPr="0095142E">
        <w:rPr>
          <w:rFonts w:ascii="Sakkal Majalla" w:eastAsia="Times New Roman" w:hAnsi="Sakkal Majalla" w:cs="Traditional Arabic"/>
          <w:sz w:val="28"/>
          <w:szCs w:val="28"/>
          <w:rtl/>
        </w:rPr>
        <w:t>صدقي ،</w:t>
      </w:r>
      <w:r w:rsidRPr="0095142E">
        <w:rPr>
          <w:rFonts w:ascii="Sakkal Majalla" w:eastAsia="Times New Roman" w:hAnsi="Sakkal Majalla" w:cs="Traditional Arabic"/>
          <w:sz w:val="28"/>
          <w:szCs w:val="28"/>
          <w:rtl/>
          <w:lang w:bidi="fa-IR"/>
        </w:rPr>
        <w:t>2023</w:t>
      </w:r>
      <w:r w:rsidRPr="0095142E">
        <w:rPr>
          <w:rFonts w:ascii="Sakkal Majalla" w:eastAsia="Times New Roman" w:hAnsi="Sakkal Majalla" w:cs="Traditional Arabic"/>
          <w:sz w:val="28"/>
          <w:szCs w:val="28"/>
          <w:rtl/>
          <w:lang w:bidi="ar-EG"/>
        </w:rPr>
        <w:t>، 248</w:t>
      </w:r>
      <w:r w:rsidRPr="0095142E">
        <w:rPr>
          <w:rFonts w:ascii="Sakkal Majalla" w:eastAsia="Times New Roman" w:hAnsi="Sakkal Majalla" w:cs="Traditional Arabic"/>
          <w:sz w:val="28"/>
          <w:szCs w:val="28"/>
          <w:rtl/>
          <w:lang w:bidi="fa-IR"/>
        </w:rPr>
        <w:t>)</w:t>
      </w:r>
    </w:p>
    <w:p w14:paraId="11293994" w14:textId="20D09B09" w:rsidR="00FE45D5" w:rsidRPr="0095142E" w:rsidRDefault="006D0EBD" w:rsidP="00FE45D5">
      <w:pPr>
        <w:spacing w:after="0" w:line="240" w:lineRule="auto"/>
        <w:rPr>
          <w:rFonts w:ascii="Sakkal Majalla" w:eastAsia="Times New Roman" w:hAnsi="Sakkal Majalla" w:cs="Traditional Arabic"/>
          <w:sz w:val="28"/>
          <w:szCs w:val="28"/>
          <w:rtl/>
        </w:rPr>
      </w:pPr>
      <w:r w:rsidRPr="0095142E">
        <w:rPr>
          <w:rFonts w:ascii="Sakkal Majalla" w:eastAsia="Times New Roman" w:hAnsi="Sakkal Majalla" w:cs="Traditional Arabic"/>
          <w:b/>
          <w:bCs/>
          <w:noProof/>
          <w:sz w:val="28"/>
          <w:szCs w:val="28"/>
        </w:rPr>
        <w:lastRenderedPageBreak/>
        <w:drawing>
          <wp:anchor distT="0" distB="0" distL="114300" distR="114300" simplePos="0" relativeHeight="251691520" behindDoc="1" locked="0" layoutInCell="1" allowOverlap="1" wp14:anchorId="2812B564" wp14:editId="11AD9D73">
            <wp:simplePos x="0" y="0"/>
            <wp:positionH relativeFrom="margin">
              <wp:align>left</wp:align>
            </wp:positionH>
            <wp:positionV relativeFrom="paragraph">
              <wp:posOffset>11430</wp:posOffset>
            </wp:positionV>
            <wp:extent cx="6029325" cy="1501140"/>
            <wp:effectExtent l="0" t="0" r="0" b="0"/>
            <wp:wrapTight wrapText="bothSides">
              <wp:wrapPolygon edited="0">
                <wp:start x="6142" y="3838"/>
                <wp:lineTo x="5664" y="4660"/>
                <wp:lineTo x="4777" y="7401"/>
                <wp:lineTo x="4709" y="10142"/>
                <wp:lineTo x="4777" y="13980"/>
                <wp:lineTo x="5733" y="16995"/>
                <wp:lineTo x="6006" y="17543"/>
                <wp:lineTo x="16447" y="17543"/>
                <wp:lineTo x="16652" y="16995"/>
                <wp:lineTo x="17471" y="13706"/>
                <wp:lineTo x="17539" y="5756"/>
                <wp:lineTo x="16106" y="4386"/>
                <wp:lineTo x="12899" y="3838"/>
                <wp:lineTo x="6142" y="3838"/>
              </wp:wrapPolygon>
            </wp:wrapTight>
            <wp:docPr id="150011233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page">
              <wp14:pctWidth>0</wp14:pctWidth>
            </wp14:sizeRelH>
            <wp14:sizeRelV relativeFrom="page">
              <wp14:pctHeight>0</wp14:pctHeight>
            </wp14:sizeRelV>
          </wp:anchor>
        </w:drawing>
      </w:r>
    </w:p>
    <w:p w14:paraId="61998480" w14:textId="432C9804" w:rsidR="006D0EBD" w:rsidRPr="0095142E" w:rsidRDefault="006D0EBD" w:rsidP="006D0EBD">
      <w:pPr>
        <w:spacing w:after="0" w:line="240" w:lineRule="auto"/>
        <w:jc w:val="center"/>
        <w:rPr>
          <w:rFonts w:ascii="Sakkal Majalla" w:eastAsia="Times New Roman" w:hAnsi="Sakkal Majalla" w:cs="Traditional Arabic"/>
          <w:sz w:val="28"/>
          <w:szCs w:val="28"/>
          <w:rtl/>
        </w:rPr>
      </w:pPr>
    </w:p>
    <w:p w14:paraId="2F92519C" w14:textId="77777777" w:rsidR="006D0EBD" w:rsidRPr="0095142E" w:rsidRDefault="006D0EBD" w:rsidP="006D0EBD">
      <w:pPr>
        <w:spacing w:after="0" w:line="240" w:lineRule="auto"/>
        <w:jc w:val="center"/>
        <w:rPr>
          <w:rFonts w:ascii="Sakkal Majalla" w:eastAsia="Times New Roman" w:hAnsi="Sakkal Majalla" w:cs="Traditional Arabic"/>
          <w:sz w:val="28"/>
          <w:szCs w:val="28"/>
          <w:rtl/>
        </w:rPr>
      </w:pPr>
    </w:p>
    <w:p w14:paraId="232D2573" w14:textId="77777777" w:rsidR="006D0EBD" w:rsidRPr="0095142E" w:rsidRDefault="006D0EBD" w:rsidP="006D0EBD">
      <w:pPr>
        <w:spacing w:after="0" w:line="240" w:lineRule="auto"/>
        <w:jc w:val="center"/>
        <w:rPr>
          <w:rFonts w:ascii="Sakkal Majalla" w:eastAsia="Times New Roman" w:hAnsi="Sakkal Majalla" w:cs="Traditional Arabic"/>
          <w:sz w:val="28"/>
          <w:szCs w:val="28"/>
          <w:rtl/>
        </w:rPr>
      </w:pPr>
    </w:p>
    <w:p w14:paraId="7749EBB8" w14:textId="77777777" w:rsidR="006D0EBD" w:rsidRPr="0095142E" w:rsidRDefault="006D0EBD" w:rsidP="006D0EBD">
      <w:pPr>
        <w:spacing w:after="0" w:line="240" w:lineRule="auto"/>
        <w:jc w:val="center"/>
        <w:rPr>
          <w:rFonts w:ascii="Sakkal Majalla" w:eastAsia="Times New Roman" w:hAnsi="Sakkal Majalla" w:cs="Traditional Arabic"/>
          <w:sz w:val="28"/>
          <w:szCs w:val="28"/>
          <w:rtl/>
        </w:rPr>
      </w:pPr>
    </w:p>
    <w:p w14:paraId="0BF90CA2" w14:textId="77777777" w:rsidR="006D0EBD" w:rsidRPr="0095142E" w:rsidRDefault="006D0EBD" w:rsidP="006D0EBD">
      <w:pPr>
        <w:spacing w:after="0" w:line="240" w:lineRule="auto"/>
        <w:jc w:val="center"/>
        <w:rPr>
          <w:rFonts w:ascii="Sakkal Majalla" w:eastAsia="Times New Roman" w:hAnsi="Sakkal Majalla" w:cs="Traditional Arabic"/>
          <w:sz w:val="28"/>
          <w:szCs w:val="28"/>
          <w:rtl/>
        </w:rPr>
      </w:pPr>
    </w:p>
    <w:p w14:paraId="2F46AC74" w14:textId="77777777" w:rsidR="006D0EBD" w:rsidRPr="0095142E" w:rsidRDefault="006D0EBD" w:rsidP="006D0EBD">
      <w:pPr>
        <w:spacing w:after="0" w:line="240" w:lineRule="auto"/>
        <w:jc w:val="center"/>
        <w:rPr>
          <w:rFonts w:ascii="Sakkal Majalla" w:eastAsia="Times New Roman" w:hAnsi="Sakkal Majalla" w:cs="Traditional Arabic"/>
          <w:sz w:val="28"/>
          <w:szCs w:val="28"/>
          <w:rtl/>
        </w:rPr>
      </w:pPr>
    </w:p>
    <w:p w14:paraId="15696560" w14:textId="6C66653C" w:rsidR="00FE45D5" w:rsidRPr="0095142E" w:rsidRDefault="00FE45D5" w:rsidP="006D0EBD">
      <w:pPr>
        <w:spacing w:after="0" w:line="240" w:lineRule="auto"/>
        <w:jc w:val="center"/>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الشكل (3) تصميم وعمل نظام الحوكمة وفق نموذج (</w:t>
      </w:r>
      <w:r w:rsidRPr="0095142E">
        <w:rPr>
          <w:rFonts w:ascii="Sakkal Majalla" w:eastAsia="Times New Roman" w:hAnsi="Sakkal Majalla" w:cs="Traditional Arabic"/>
          <w:sz w:val="28"/>
          <w:szCs w:val="28"/>
        </w:rPr>
        <w:t>COBIT, 2019</w:t>
      </w:r>
      <w:r w:rsidRPr="0095142E">
        <w:rPr>
          <w:rFonts w:ascii="Sakkal Majalla" w:eastAsia="Times New Roman" w:hAnsi="Sakkal Majalla" w:cs="Traditional Arabic"/>
          <w:sz w:val="28"/>
          <w:szCs w:val="28"/>
          <w:rtl/>
        </w:rPr>
        <w:t>)</w:t>
      </w:r>
      <w:r w:rsidR="006D0EBD" w:rsidRPr="0095142E">
        <w:rPr>
          <w:rFonts w:ascii="Sakkal Majalla" w:eastAsia="Times New Roman" w:hAnsi="Sakkal Majalla" w:cs="Traditional Arabic" w:hint="cs"/>
          <w:sz w:val="28"/>
          <w:szCs w:val="28"/>
          <w:rtl/>
        </w:rPr>
        <w:t xml:space="preserve"> </w:t>
      </w:r>
      <w:r w:rsidRPr="0095142E">
        <w:rPr>
          <w:rFonts w:ascii="Sakkal Majalla" w:eastAsia="Times New Roman" w:hAnsi="Sakkal Majalla" w:cs="Traditional Arabic"/>
          <w:b/>
          <w:bCs/>
          <w:sz w:val="28"/>
          <w:szCs w:val="28"/>
          <w:rtl/>
          <w:lang w:bidi="ar-EG"/>
        </w:rPr>
        <w:t>سير عمل تصميم نظام الحوكمة</w:t>
      </w:r>
    </w:p>
    <w:p w14:paraId="64E4C483" w14:textId="77777777" w:rsidR="00FE45D5" w:rsidRPr="0095142E" w:rsidRDefault="00FE45D5" w:rsidP="00FE45D5">
      <w:pPr>
        <w:spacing w:after="0" w:line="240" w:lineRule="auto"/>
        <w:jc w:val="center"/>
        <w:rPr>
          <w:rFonts w:ascii="Sakkal Majalla" w:eastAsia="Times New Roman" w:hAnsi="Sakkal Majalla" w:cs="Traditional Arabic"/>
          <w:b/>
          <w:bCs/>
          <w:sz w:val="28"/>
          <w:szCs w:val="28"/>
          <w:rtl/>
          <w:lang w:bidi="ar-EG"/>
        </w:rPr>
      </w:pPr>
      <w:r w:rsidRPr="0095142E">
        <w:rPr>
          <w:rFonts w:ascii="Sakkal Majalla" w:eastAsia="Times New Roman" w:hAnsi="Sakkal Majalla" w:cs="Traditional Arabic"/>
          <w:b/>
          <w:bCs/>
          <w:sz w:val="28"/>
          <w:szCs w:val="28"/>
          <w:rtl/>
          <w:lang w:bidi="ar-EG"/>
        </w:rPr>
        <w:t xml:space="preserve"> </w:t>
      </w:r>
      <w:r w:rsidRPr="0095142E">
        <w:rPr>
          <w:rFonts w:ascii="Sakkal Majalla" w:eastAsia="Times New Roman" w:hAnsi="Sakkal Majalla" w:cs="Traditional Arabic"/>
          <w:b/>
          <w:bCs/>
          <w:sz w:val="28"/>
          <w:szCs w:val="28"/>
          <w:shd w:val="clear" w:color="auto" w:fill="FFFFFF"/>
          <w:rtl/>
        </w:rPr>
        <w:t>المصدر: </w:t>
      </w:r>
      <w:r w:rsidRPr="0095142E">
        <w:rPr>
          <w:rFonts w:ascii="Sakkal Majalla" w:eastAsia="Times New Roman" w:hAnsi="Sakkal Majalla" w:cs="Traditional Arabic"/>
          <w:b/>
          <w:bCs/>
          <w:sz w:val="28"/>
          <w:szCs w:val="28"/>
          <w:shd w:val="clear" w:color="auto" w:fill="FFFFFF"/>
        </w:rPr>
        <w:t>ISACA COBIT 2019 Implementation guide</w:t>
      </w:r>
    </w:p>
    <w:p w14:paraId="3753B533"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(ب) نموذج</w:t>
      </w:r>
      <w:r w:rsidRPr="0095142E">
        <w:rPr>
          <w:rFonts w:ascii="Sakkal Majalla" w:eastAsia="Times New Roman" w:hAnsi="Sakkal Majalla" w:cs="Traditional Arabic"/>
          <w:b/>
          <w:bCs/>
          <w:sz w:val="32"/>
          <w:szCs w:val="32"/>
        </w:rPr>
        <w:t xml:space="preserve"> NIST</w:t>
      </w:r>
      <w:r w:rsidRPr="0095142E">
        <w:rPr>
          <w:rFonts w:ascii="Sakkal Majalla" w:eastAsia="Times New Roman" w:hAnsi="Sakkal Majalla" w:cs="Traditional Arabic"/>
          <w:b/>
          <w:bCs/>
          <w:sz w:val="32"/>
          <w:szCs w:val="32"/>
          <w:rtl/>
        </w:rPr>
        <w:t>لحوكمة الأمن السيبراني</w:t>
      </w:r>
    </w:p>
    <w:p w14:paraId="215B36AD" w14:textId="4CF65682" w:rsidR="00FE45D5" w:rsidRPr="0095142E" w:rsidRDefault="00FE45D5" w:rsidP="00FE45D5">
      <w:pPr>
        <w:spacing w:before="100" w:beforeAutospacing="1" w:after="0" w:afterAutospacing="1" w:line="240" w:lineRule="auto"/>
        <w:ind w:left="-90" w:firstLine="630"/>
        <w:jc w:val="both"/>
        <w:rPr>
          <w:rFonts w:ascii="Sakkal Majalla" w:eastAsia="Times New Roman" w:hAnsi="Sakkal Majalla" w:cs="Traditional Arabic"/>
          <w:sz w:val="28"/>
          <w:szCs w:val="28"/>
          <w:rtl/>
          <w:lang w:bidi="fa-IR"/>
        </w:rPr>
      </w:pPr>
      <w:r w:rsidRPr="0095142E">
        <w:rPr>
          <w:rFonts w:ascii="Sakkal Majalla" w:eastAsia="Times New Roman" w:hAnsi="Sakkal Majalla" w:cs="Traditional Arabic"/>
          <w:sz w:val="28"/>
          <w:szCs w:val="28"/>
          <w:rtl/>
        </w:rPr>
        <w:t xml:space="preserve">بدأ العمل في مشروع هذا الإطار عام </w:t>
      </w:r>
      <w:r w:rsidRPr="0095142E">
        <w:rPr>
          <w:rFonts w:ascii="Sakkal Majalla" w:eastAsia="Times New Roman" w:hAnsi="Sakkal Majalla" w:cs="Sakkal Majalla" w:hint="cs"/>
          <w:sz w:val="28"/>
          <w:szCs w:val="28"/>
          <w:rtl/>
          <w:lang w:bidi="fa-IR"/>
        </w:rPr>
        <w:t>۲۰۱۳</w:t>
      </w:r>
      <w:r w:rsidRPr="0095142E">
        <w:rPr>
          <w:rFonts w:ascii="Sakkal Majalla" w:eastAsia="Times New Roman" w:hAnsi="Sakkal Majalla" w:cs="Traditional Arabic"/>
          <w:sz w:val="28"/>
          <w:szCs w:val="28"/>
          <w:rtl/>
        </w:rPr>
        <w:t xml:space="preserve"> وتم إصدار النسخة الأولى من الإطار عام </w:t>
      </w:r>
      <w:r w:rsidRPr="0095142E">
        <w:rPr>
          <w:rFonts w:ascii="Sakkal Majalla" w:eastAsia="Times New Roman" w:hAnsi="Sakkal Majalla" w:cs="Sakkal Majalla" w:hint="cs"/>
          <w:sz w:val="28"/>
          <w:szCs w:val="28"/>
          <w:rtl/>
        </w:rPr>
        <w:t>٢٠١٤</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وتم</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تطويره</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في</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Sakkal Majalla" w:hint="cs"/>
          <w:sz w:val="28"/>
          <w:szCs w:val="28"/>
          <w:rtl/>
          <w:lang w:bidi="fa-IR"/>
        </w:rPr>
        <w:t>۲۰۱۸</w:t>
      </w:r>
      <w:r w:rsidRPr="0095142E">
        <w:rPr>
          <w:rFonts w:ascii="Sakkal Majalla" w:eastAsia="Times New Roman" w:hAnsi="Sakkal Majalla" w:cs="Traditional Arabic"/>
          <w:sz w:val="28"/>
          <w:szCs w:val="28"/>
          <w:rtl/>
        </w:rPr>
        <w:t xml:space="preserve"> وينظر هذا الاطار الى مخاطر الأمن السيبراني كجزء من عمليات إدارة المخاطر بالمنظمات ويتكون هذا الإطار من خمسة وظائف</w:t>
      </w:r>
      <w:r w:rsidRPr="0095142E">
        <w:rPr>
          <w:rFonts w:ascii="Sakkal Majalla" w:eastAsia="Times New Roman" w:hAnsi="Sakkal Majalla" w:cs="Traditional Arabic"/>
          <w:sz w:val="28"/>
          <w:szCs w:val="28"/>
        </w:rPr>
        <w:t xml:space="preserve"> (2018,NIST) </w:t>
      </w:r>
      <w:r w:rsidRPr="0095142E">
        <w:rPr>
          <w:rFonts w:ascii="Sakkal Majalla" w:eastAsia="Times New Roman" w:hAnsi="Sakkal Majalla" w:cs="Traditional Arabic"/>
          <w:sz w:val="28"/>
          <w:szCs w:val="28"/>
          <w:rtl/>
        </w:rPr>
        <w:t xml:space="preserve">(الهلسة، </w:t>
      </w:r>
      <w:r w:rsidRPr="0095142E">
        <w:rPr>
          <w:rFonts w:ascii="Sakkal Majalla" w:eastAsia="Times New Roman" w:hAnsi="Sakkal Majalla" w:cs="Sakkal Majalla" w:hint="cs"/>
          <w:sz w:val="28"/>
          <w:szCs w:val="28"/>
          <w:rtl/>
          <w:lang w:bidi="fa-IR"/>
        </w:rPr>
        <w:t>۲۰۲۲</w:t>
      </w:r>
      <w:proofErr w:type="gramStart"/>
      <w:r w:rsidR="006D0EBD" w:rsidRPr="0095142E">
        <w:rPr>
          <w:rFonts w:ascii="Sakkal Majalla" w:eastAsia="Times New Roman" w:hAnsi="Sakkal Majalla" w:cs="Traditional Arabic" w:hint="cs"/>
          <w:sz w:val="28"/>
          <w:szCs w:val="28"/>
          <w:rtl/>
          <w:lang w:bidi="fa-IR"/>
        </w:rPr>
        <w:t>):</w:t>
      </w:r>
      <w:r w:rsidRPr="0095142E">
        <w:rPr>
          <w:rFonts w:ascii="Sakkal Majalla" w:eastAsia="Times New Roman" w:hAnsi="Sakkal Majalla" w:cs="Traditional Arabic"/>
          <w:sz w:val="28"/>
          <w:szCs w:val="28"/>
          <w:rtl/>
          <w:lang w:bidi="fa-IR"/>
        </w:rPr>
        <w:t>-</w:t>
      </w:r>
      <w:proofErr w:type="gramEnd"/>
    </w:p>
    <w:tbl>
      <w:tblPr>
        <w:tblStyle w:val="TableGrid"/>
        <w:tblpPr w:leftFromText="180" w:rightFromText="180" w:vertAnchor="text" w:horzAnchor="margin" w:tblpXSpec="center" w:tblpY="-57"/>
        <w:bidiVisual/>
        <w:tblW w:w="10079" w:type="dxa"/>
        <w:tblLook w:val="04A0" w:firstRow="1" w:lastRow="0" w:firstColumn="1" w:lastColumn="0" w:noHBand="0" w:noVBand="1"/>
      </w:tblPr>
      <w:tblGrid>
        <w:gridCol w:w="3606"/>
        <w:gridCol w:w="2157"/>
        <w:gridCol w:w="2158"/>
        <w:gridCol w:w="2158"/>
      </w:tblGrid>
      <w:tr w:rsidR="006D0EBD" w:rsidRPr="0095142E" w14:paraId="3A227452" w14:textId="77777777" w:rsidTr="006D0EBD">
        <w:tc>
          <w:tcPr>
            <w:tcW w:w="3606" w:type="dxa"/>
          </w:tcPr>
          <w:p w14:paraId="2DEA0467" w14:textId="77777777" w:rsidR="006D0EBD" w:rsidRPr="0095142E" w:rsidRDefault="006D0EBD" w:rsidP="006D0EBD">
            <w:pPr>
              <w:jc w:val="center"/>
              <w:rPr>
                <w:rFonts w:ascii="Sakkal Majalla" w:eastAsia="Times New Roman" w:hAnsi="Sakkal Majalla" w:cs="Traditional Arabic"/>
                <w:b/>
                <w:bCs/>
                <w:kern w:val="0"/>
                <w:sz w:val="22"/>
                <w:szCs w:val="22"/>
                <w:rtl/>
                <w:lang w:bidi="fa-IR"/>
                <w14:ligatures w14:val="none"/>
              </w:rPr>
            </w:pPr>
          </w:p>
          <w:p w14:paraId="05B7B757" w14:textId="038C4766"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lang w:bidi="ar-EG"/>
                <w14:ligatures w14:val="none"/>
              </w:rPr>
              <w:t>.1</w:t>
            </w:r>
            <w:r w:rsidRPr="0095142E">
              <w:rPr>
                <w:rFonts w:ascii="Sakkal Majalla" w:eastAsia="Times New Roman" w:hAnsi="Sakkal Majalla" w:cs="Traditional Arabic" w:hint="cs"/>
                <w:b/>
                <w:bCs/>
                <w:kern w:val="0"/>
                <w:sz w:val="22"/>
                <w:szCs w:val="22"/>
                <w:rtl/>
                <w:lang w:bidi="ar-EG"/>
                <w14:ligatures w14:val="none"/>
              </w:rPr>
              <w:t xml:space="preserve">4 </w:t>
            </w:r>
            <w:r w:rsidRPr="0095142E">
              <w:rPr>
                <w:rFonts w:ascii="Sakkal Majalla" w:eastAsia="Times New Roman" w:hAnsi="Sakkal Majalla" w:cs="Traditional Arabic"/>
                <w:b/>
                <w:bCs/>
                <w:kern w:val="0"/>
                <w:sz w:val="22"/>
                <w:szCs w:val="22"/>
                <w:lang w:bidi="ar-EG"/>
                <w14:ligatures w14:val="none"/>
              </w:rPr>
              <w:t>*</w:t>
            </w:r>
            <w:r w:rsidRPr="0095142E">
              <w:rPr>
                <w:rFonts w:ascii="Sakkal Majalla" w:eastAsia="Times New Roman" w:hAnsi="Sakkal Majalla" w:cs="Traditional Arabic"/>
                <w:b/>
                <w:bCs/>
                <w:kern w:val="0"/>
                <w:sz w:val="22"/>
                <w:szCs w:val="22"/>
                <w:rtl/>
                <w:lang w:bidi="ar-EG"/>
                <w14:ligatures w14:val="none"/>
              </w:rPr>
              <w:t xml:space="preserve">حل </w:t>
            </w:r>
            <w:proofErr w:type="spellStart"/>
            <w:r w:rsidRPr="0095142E">
              <w:rPr>
                <w:rFonts w:ascii="Sakkal Majalla" w:eastAsia="Times New Roman" w:hAnsi="Sakkal Majalla" w:cs="Traditional Arabic"/>
                <w:b/>
                <w:bCs/>
                <w:kern w:val="0"/>
                <w:sz w:val="22"/>
                <w:szCs w:val="22"/>
                <w:rtl/>
                <w:lang w:bidi="ar-EG"/>
                <w14:ligatures w14:val="none"/>
              </w:rPr>
              <w:t>تعارضات</w:t>
            </w:r>
            <w:proofErr w:type="spellEnd"/>
            <w:r w:rsidRPr="0095142E">
              <w:rPr>
                <w:rFonts w:ascii="Sakkal Majalla" w:eastAsia="Times New Roman" w:hAnsi="Sakkal Majalla" w:cs="Traditional Arabic"/>
                <w:b/>
                <w:bCs/>
                <w:kern w:val="0"/>
                <w:sz w:val="22"/>
                <w:szCs w:val="22"/>
                <w:rtl/>
                <w:lang w:bidi="ar-EG"/>
                <w14:ligatures w14:val="none"/>
              </w:rPr>
              <w:t xml:space="preserve"> الأولوية </w:t>
            </w:r>
            <w:proofErr w:type="spellStart"/>
            <w:r w:rsidRPr="0095142E">
              <w:rPr>
                <w:rFonts w:ascii="Sakkal Majalla" w:eastAsia="Times New Roman" w:hAnsi="Sakkal Majalla" w:cs="Traditional Arabic"/>
                <w:b/>
                <w:bCs/>
                <w:kern w:val="0"/>
                <w:sz w:val="22"/>
                <w:szCs w:val="22"/>
                <w:rtl/>
                <w:lang w:bidi="ar-EG"/>
                <w14:ligatures w14:val="none"/>
              </w:rPr>
              <w:t>الكامنية</w:t>
            </w:r>
            <w:proofErr w:type="spellEnd"/>
            <w:r w:rsidRPr="0095142E">
              <w:rPr>
                <w:rFonts w:ascii="Sakkal Majalla" w:eastAsia="Times New Roman" w:hAnsi="Sakkal Majalla" w:cs="Traditional Arabic"/>
                <w:b/>
                <w:bCs/>
                <w:kern w:val="0"/>
                <w:sz w:val="22"/>
                <w:szCs w:val="22"/>
                <w:rtl/>
                <w:lang w:bidi="ar-EG"/>
                <w14:ligatures w14:val="none"/>
              </w:rPr>
              <w:t>.</w:t>
            </w:r>
          </w:p>
          <w:p w14:paraId="740148DD"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lang w:bidi="ar-EG"/>
                <w14:ligatures w14:val="none"/>
              </w:rPr>
              <w:t>.2</w:t>
            </w:r>
            <w:r w:rsidRPr="0095142E">
              <w:rPr>
                <w:rFonts w:ascii="Sakkal Majalla" w:eastAsia="Times New Roman" w:hAnsi="Sakkal Majalla" w:cs="Traditional Arabic"/>
                <w:b/>
                <w:bCs/>
                <w:kern w:val="0"/>
                <w:sz w:val="22"/>
                <w:szCs w:val="22"/>
                <w:rtl/>
                <w:lang w:bidi="ar-EG"/>
                <w14:ligatures w14:val="none"/>
              </w:rPr>
              <w:t>4* اختتام تصميم نظام الحوكمة.</w:t>
            </w:r>
          </w:p>
        </w:tc>
        <w:tc>
          <w:tcPr>
            <w:tcW w:w="2157" w:type="dxa"/>
          </w:tcPr>
          <w:p w14:paraId="70553254" w14:textId="682C592E"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lang w:bidi="ar-EG"/>
                <w14:ligatures w14:val="none"/>
              </w:rPr>
              <w:t>.1</w:t>
            </w:r>
            <w:r w:rsidRPr="0095142E">
              <w:rPr>
                <w:rFonts w:ascii="Sakkal Majalla" w:eastAsia="Times New Roman" w:hAnsi="Sakkal Majalla" w:cs="Traditional Arabic" w:hint="cs"/>
                <w:b/>
                <w:bCs/>
                <w:kern w:val="0"/>
                <w:sz w:val="22"/>
                <w:szCs w:val="22"/>
                <w:rtl/>
                <w:lang w:bidi="ar-EG"/>
                <w14:ligatures w14:val="none"/>
              </w:rPr>
              <w:t xml:space="preserve">3 </w:t>
            </w:r>
            <w:r w:rsidRPr="0095142E">
              <w:rPr>
                <w:rFonts w:ascii="Sakkal Majalla" w:eastAsia="Times New Roman" w:hAnsi="Sakkal Majalla" w:cs="Traditional Arabic"/>
                <w:b/>
                <w:bCs/>
                <w:kern w:val="0"/>
                <w:sz w:val="22"/>
                <w:szCs w:val="22"/>
                <w:lang w:bidi="ar-EG"/>
                <w14:ligatures w14:val="none"/>
              </w:rPr>
              <w:t>*</w:t>
            </w:r>
            <w:r w:rsidRPr="0095142E">
              <w:rPr>
                <w:rFonts w:ascii="Sakkal Majalla" w:eastAsia="Times New Roman" w:hAnsi="Sakkal Majalla" w:cs="Traditional Arabic"/>
                <w:b/>
                <w:bCs/>
                <w:kern w:val="0"/>
                <w:sz w:val="22"/>
                <w:szCs w:val="22"/>
                <w:rtl/>
                <w:lang w:bidi="ar-EG"/>
                <w14:ligatures w14:val="none"/>
              </w:rPr>
              <w:t>النظر في مشهد التهديد.</w:t>
            </w:r>
          </w:p>
          <w:p w14:paraId="0F78BE06"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lang w:bidi="ar-EG"/>
                <w14:ligatures w14:val="none"/>
              </w:rPr>
              <w:t>2.3</w:t>
            </w:r>
            <w:r w:rsidRPr="0095142E">
              <w:rPr>
                <w:rFonts w:ascii="Sakkal Majalla" w:eastAsia="Times New Roman" w:hAnsi="Sakkal Majalla" w:cs="Traditional Arabic"/>
                <w:b/>
                <w:bCs/>
                <w:kern w:val="0"/>
                <w:sz w:val="22"/>
                <w:szCs w:val="22"/>
                <w:rtl/>
                <w:lang w:bidi="ar-EG"/>
                <w14:ligatures w14:val="none"/>
              </w:rPr>
              <w:t>* النظر في متطلبات الامتثال.</w:t>
            </w:r>
          </w:p>
          <w:p w14:paraId="261EA940"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rtl/>
                <w:lang w:bidi="ar-EG"/>
                <w14:ligatures w14:val="none"/>
              </w:rPr>
              <w:t>3</w:t>
            </w:r>
            <w:r w:rsidRPr="0095142E">
              <w:rPr>
                <w:rFonts w:ascii="Sakkal Majalla" w:eastAsia="Times New Roman" w:hAnsi="Sakkal Majalla" w:cs="Traditional Arabic"/>
                <w:b/>
                <w:bCs/>
                <w:kern w:val="0"/>
                <w:sz w:val="22"/>
                <w:szCs w:val="22"/>
                <w:lang w:bidi="ar-EG"/>
                <w14:ligatures w14:val="none"/>
              </w:rPr>
              <w:t>*3.</w:t>
            </w:r>
            <w:r w:rsidRPr="0095142E">
              <w:rPr>
                <w:rFonts w:ascii="Sakkal Majalla" w:eastAsia="Times New Roman" w:hAnsi="Sakkal Majalla" w:cs="Traditional Arabic"/>
                <w:b/>
                <w:bCs/>
                <w:kern w:val="0"/>
                <w:sz w:val="22"/>
                <w:szCs w:val="22"/>
                <w:rtl/>
                <w:lang w:bidi="ar-EG"/>
                <w14:ligatures w14:val="none"/>
              </w:rPr>
              <w:t xml:space="preserve"> النظر في دور تكنولوجيا المعلومات.</w:t>
            </w:r>
          </w:p>
          <w:p w14:paraId="014FB127"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rtl/>
                <w:lang w:bidi="ar-EG"/>
                <w14:ligatures w14:val="none"/>
              </w:rPr>
              <w:t>4</w:t>
            </w:r>
            <w:r w:rsidRPr="0095142E">
              <w:rPr>
                <w:rFonts w:ascii="Sakkal Majalla" w:eastAsia="Times New Roman" w:hAnsi="Sakkal Majalla" w:cs="Traditional Arabic"/>
                <w:b/>
                <w:bCs/>
                <w:kern w:val="0"/>
                <w:sz w:val="22"/>
                <w:szCs w:val="22"/>
                <w:lang w:bidi="ar-EG"/>
                <w14:ligatures w14:val="none"/>
              </w:rPr>
              <w:t>.</w:t>
            </w:r>
            <w:r w:rsidRPr="0095142E">
              <w:rPr>
                <w:rFonts w:ascii="Sakkal Majalla" w:eastAsia="Times New Roman" w:hAnsi="Sakkal Majalla" w:cs="Traditional Arabic"/>
                <w:b/>
                <w:bCs/>
                <w:kern w:val="0"/>
                <w:sz w:val="22"/>
                <w:szCs w:val="22"/>
                <w:rtl/>
                <w:lang w:bidi="ar-EG"/>
                <w14:ligatures w14:val="none"/>
              </w:rPr>
              <w:t>3</w:t>
            </w:r>
            <w:r w:rsidRPr="0095142E">
              <w:rPr>
                <w:rFonts w:ascii="Sakkal Majalla" w:eastAsia="Times New Roman" w:hAnsi="Sakkal Majalla" w:cs="Traditional Arabic"/>
                <w:b/>
                <w:bCs/>
                <w:kern w:val="0"/>
                <w:sz w:val="22"/>
                <w:szCs w:val="22"/>
                <w:lang w:bidi="ar-EG"/>
                <w14:ligatures w14:val="none"/>
              </w:rPr>
              <w:t>*</w:t>
            </w:r>
            <w:r w:rsidRPr="0095142E">
              <w:rPr>
                <w:rFonts w:ascii="Sakkal Majalla" w:eastAsia="Times New Roman" w:hAnsi="Sakkal Majalla" w:cs="Traditional Arabic"/>
                <w:b/>
                <w:bCs/>
                <w:kern w:val="0"/>
                <w:sz w:val="22"/>
                <w:szCs w:val="22"/>
                <w:rtl/>
                <w:lang w:bidi="ar-EG"/>
                <w14:ligatures w14:val="none"/>
              </w:rPr>
              <w:t xml:space="preserve"> النظر في نموذج المصادر.</w:t>
            </w:r>
          </w:p>
          <w:p w14:paraId="694BE1C8"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rtl/>
                <w:lang w:bidi="ar-EG"/>
                <w14:ligatures w14:val="none"/>
              </w:rPr>
              <w:t>3.5 النظر في أساليب تنفيذ تكنولوجيا المعلومات.</w:t>
            </w:r>
          </w:p>
          <w:p w14:paraId="1F21B3D7"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rtl/>
                <w:lang w:bidi="ar-EG"/>
                <w14:ligatures w14:val="none"/>
              </w:rPr>
              <w:t xml:space="preserve">3.6 * النظر في استراتيجية اعتماد </w:t>
            </w:r>
            <w:proofErr w:type="spellStart"/>
            <w:r w:rsidRPr="0095142E">
              <w:rPr>
                <w:rFonts w:ascii="Sakkal Majalla" w:eastAsia="Times New Roman" w:hAnsi="Sakkal Majalla" w:cs="Traditional Arabic"/>
                <w:b/>
                <w:bCs/>
                <w:kern w:val="0"/>
                <w:sz w:val="22"/>
                <w:szCs w:val="22"/>
                <w:rtl/>
                <w:lang w:bidi="ar-EG"/>
                <w14:ligatures w14:val="none"/>
              </w:rPr>
              <w:t>تكنولجيا</w:t>
            </w:r>
            <w:proofErr w:type="spellEnd"/>
            <w:r w:rsidRPr="0095142E">
              <w:rPr>
                <w:rFonts w:ascii="Sakkal Majalla" w:eastAsia="Times New Roman" w:hAnsi="Sakkal Majalla" w:cs="Traditional Arabic"/>
                <w:b/>
                <w:bCs/>
                <w:kern w:val="0"/>
                <w:sz w:val="22"/>
                <w:szCs w:val="22"/>
                <w:rtl/>
                <w:lang w:bidi="ar-EG"/>
                <w14:ligatures w14:val="none"/>
              </w:rPr>
              <w:t xml:space="preserve"> المعلومات.</w:t>
            </w:r>
          </w:p>
          <w:p w14:paraId="6AFCF98C"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rtl/>
                <w:lang w:bidi="ar-EG"/>
                <w14:ligatures w14:val="none"/>
              </w:rPr>
              <w:t>3.7 * النظر في حجم المشروع.</w:t>
            </w:r>
          </w:p>
          <w:p w14:paraId="05FE63C7"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p>
        </w:tc>
        <w:tc>
          <w:tcPr>
            <w:tcW w:w="2158" w:type="dxa"/>
          </w:tcPr>
          <w:p w14:paraId="0B467CC6"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lang w:bidi="ar-EG"/>
                <w14:ligatures w14:val="none"/>
              </w:rPr>
              <w:t>*2.1</w:t>
            </w:r>
            <w:r w:rsidRPr="0095142E">
              <w:rPr>
                <w:rFonts w:ascii="Sakkal Majalla" w:eastAsia="Times New Roman" w:hAnsi="Sakkal Majalla" w:cs="Traditional Arabic"/>
                <w:b/>
                <w:bCs/>
                <w:kern w:val="0"/>
                <w:sz w:val="22"/>
                <w:szCs w:val="22"/>
                <w:rtl/>
                <w:lang w:bidi="ar-EG"/>
                <w14:ligatures w14:val="none"/>
              </w:rPr>
              <w:t xml:space="preserve"> النظر في </w:t>
            </w:r>
            <w:proofErr w:type="spellStart"/>
            <w:r w:rsidRPr="0095142E">
              <w:rPr>
                <w:rFonts w:ascii="Sakkal Majalla" w:eastAsia="Times New Roman" w:hAnsi="Sakkal Majalla" w:cs="Traditional Arabic"/>
                <w:b/>
                <w:bCs/>
                <w:kern w:val="0"/>
                <w:sz w:val="22"/>
                <w:szCs w:val="22"/>
                <w:rtl/>
                <w:lang w:bidi="ar-EG"/>
                <w14:ligatures w14:val="none"/>
              </w:rPr>
              <w:t>اتسراتيجية</w:t>
            </w:r>
            <w:proofErr w:type="spellEnd"/>
            <w:r w:rsidRPr="0095142E">
              <w:rPr>
                <w:rFonts w:ascii="Sakkal Majalla" w:eastAsia="Times New Roman" w:hAnsi="Sakkal Majalla" w:cs="Traditional Arabic"/>
                <w:b/>
                <w:bCs/>
                <w:kern w:val="0"/>
                <w:sz w:val="22"/>
                <w:szCs w:val="22"/>
                <w:rtl/>
                <w:lang w:bidi="ar-EG"/>
                <w14:ligatures w14:val="none"/>
              </w:rPr>
              <w:t xml:space="preserve"> المؤسسة.</w:t>
            </w:r>
          </w:p>
          <w:p w14:paraId="2A2D633D"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lang w:bidi="ar-EG"/>
                <w14:ligatures w14:val="none"/>
              </w:rPr>
              <w:t>.2</w:t>
            </w:r>
            <w:r w:rsidRPr="0095142E">
              <w:rPr>
                <w:rFonts w:ascii="Sakkal Majalla" w:eastAsia="Times New Roman" w:hAnsi="Sakkal Majalla" w:cs="Traditional Arabic"/>
                <w:b/>
                <w:bCs/>
                <w:kern w:val="0"/>
                <w:sz w:val="22"/>
                <w:szCs w:val="22"/>
                <w:rtl/>
                <w:lang w:bidi="ar-EG"/>
                <w14:ligatures w14:val="none"/>
              </w:rPr>
              <w:t xml:space="preserve">2* النظر في أهداف المؤسسة وتطبيق سلسلة أهداف، </w:t>
            </w:r>
            <w:r w:rsidRPr="0095142E">
              <w:rPr>
                <w:rFonts w:ascii="Sakkal Majalla" w:eastAsia="Times New Roman" w:hAnsi="Sakkal Majalla" w:cs="Traditional Arabic"/>
                <w:b/>
                <w:bCs/>
                <w:kern w:val="0"/>
                <w:sz w:val="22"/>
                <w:szCs w:val="22"/>
                <w:lang w:bidi="ar-EG"/>
                <w14:ligatures w14:val="none"/>
              </w:rPr>
              <w:t>COBIT</w:t>
            </w:r>
            <w:r w:rsidRPr="0095142E">
              <w:rPr>
                <w:rFonts w:ascii="Sakkal Majalla" w:eastAsia="Times New Roman" w:hAnsi="Sakkal Majalla" w:cs="Traditional Arabic"/>
                <w:b/>
                <w:bCs/>
                <w:kern w:val="0"/>
                <w:sz w:val="22"/>
                <w:szCs w:val="22"/>
                <w:rtl/>
                <w:lang w:bidi="ar-EG"/>
                <w14:ligatures w14:val="none"/>
              </w:rPr>
              <w:t>.</w:t>
            </w:r>
          </w:p>
          <w:p w14:paraId="2A44F48D"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rtl/>
                <w:lang w:bidi="ar-EG"/>
                <w14:ligatures w14:val="none"/>
              </w:rPr>
              <w:t>3</w:t>
            </w:r>
            <w:r w:rsidRPr="0095142E">
              <w:rPr>
                <w:rFonts w:ascii="Sakkal Majalla" w:eastAsia="Times New Roman" w:hAnsi="Sakkal Majalla" w:cs="Traditional Arabic"/>
                <w:b/>
                <w:bCs/>
                <w:kern w:val="0"/>
                <w:sz w:val="22"/>
                <w:szCs w:val="22"/>
                <w:lang w:bidi="ar-EG"/>
                <w14:ligatures w14:val="none"/>
              </w:rPr>
              <w:t>*2.</w:t>
            </w:r>
            <w:r w:rsidRPr="0095142E">
              <w:rPr>
                <w:rFonts w:ascii="Sakkal Majalla" w:eastAsia="Times New Roman" w:hAnsi="Sakkal Majalla" w:cs="Traditional Arabic"/>
                <w:b/>
                <w:bCs/>
                <w:kern w:val="0"/>
                <w:sz w:val="22"/>
                <w:szCs w:val="22"/>
                <w:rtl/>
                <w:lang w:bidi="ar-EG"/>
                <w14:ligatures w14:val="none"/>
              </w:rPr>
              <w:t xml:space="preserve"> النظر في ملف المخاطر للمشروع.</w:t>
            </w:r>
          </w:p>
          <w:p w14:paraId="32669373"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rtl/>
                <w:lang w:bidi="ar-EG"/>
                <w14:ligatures w14:val="none"/>
              </w:rPr>
              <w:t>4</w:t>
            </w:r>
            <w:r w:rsidRPr="0095142E">
              <w:rPr>
                <w:rFonts w:ascii="Sakkal Majalla" w:eastAsia="Times New Roman" w:hAnsi="Sakkal Majalla" w:cs="Traditional Arabic"/>
                <w:b/>
                <w:bCs/>
                <w:kern w:val="0"/>
                <w:sz w:val="22"/>
                <w:szCs w:val="22"/>
                <w:lang w:bidi="ar-EG"/>
                <w14:ligatures w14:val="none"/>
              </w:rPr>
              <w:t>.</w:t>
            </w:r>
            <w:r w:rsidRPr="0095142E">
              <w:rPr>
                <w:rFonts w:ascii="Sakkal Majalla" w:eastAsia="Times New Roman" w:hAnsi="Sakkal Majalla" w:cs="Traditional Arabic"/>
                <w:b/>
                <w:bCs/>
                <w:kern w:val="0"/>
                <w:sz w:val="22"/>
                <w:szCs w:val="22"/>
                <w:rtl/>
                <w:lang w:bidi="ar-EG"/>
                <w14:ligatures w14:val="none"/>
              </w:rPr>
              <w:t>2</w:t>
            </w:r>
            <w:r w:rsidRPr="0095142E">
              <w:rPr>
                <w:rFonts w:ascii="Sakkal Majalla" w:eastAsia="Times New Roman" w:hAnsi="Sakkal Majalla" w:cs="Traditional Arabic"/>
                <w:b/>
                <w:bCs/>
                <w:kern w:val="0"/>
                <w:sz w:val="22"/>
                <w:szCs w:val="22"/>
                <w:lang w:bidi="ar-EG"/>
                <w14:ligatures w14:val="none"/>
              </w:rPr>
              <w:t>*</w:t>
            </w:r>
            <w:r w:rsidRPr="0095142E">
              <w:rPr>
                <w:rFonts w:ascii="Sakkal Majalla" w:eastAsia="Times New Roman" w:hAnsi="Sakkal Majalla" w:cs="Traditional Arabic"/>
                <w:b/>
                <w:bCs/>
                <w:kern w:val="0"/>
                <w:sz w:val="22"/>
                <w:szCs w:val="22"/>
                <w:rtl/>
                <w:lang w:bidi="ar-EG"/>
                <w14:ligatures w14:val="none"/>
              </w:rPr>
              <w:t xml:space="preserve"> النظر في القضايا الحالية ذات الصلة </w:t>
            </w:r>
            <w:r w:rsidRPr="0095142E">
              <w:rPr>
                <w:rFonts w:ascii="Sakkal Majalla" w:eastAsia="Times New Roman" w:hAnsi="Sakkal Majalla" w:cs="Traditional Arabic"/>
                <w:b/>
                <w:bCs/>
                <w:kern w:val="0"/>
                <w:sz w:val="22"/>
                <w:szCs w:val="22"/>
                <w:lang w:bidi="ar-EG"/>
                <w14:ligatures w14:val="none"/>
              </w:rPr>
              <w:t>I</w:t>
            </w:r>
            <w:r w:rsidRPr="0095142E">
              <w:rPr>
                <w:rFonts w:ascii="Sakkal Majalla" w:eastAsia="Times New Roman" w:hAnsi="Sakkal Majalla" w:cs="Traditional Arabic"/>
                <w:b/>
                <w:bCs/>
                <w:kern w:val="0"/>
                <w:sz w:val="22"/>
                <w:szCs w:val="22"/>
                <w:rtl/>
                <w:lang w:bidi="ar-EG"/>
                <w14:ligatures w14:val="none"/>
              </w:rPr>
              <w:t>&amp;</w:t>
            </w:r>
            <w:r w:rsidRPr="0095142E">
              <w:rPr>
                <w:rFonts w:ascii="Sakkal Majalla" w:eastAsia="Times New Roman" w:hAnsi="Sakkal Majalla" w:cs="Traditional Arabic"/>
                <w:b/>
                <w:bCs/>
                <w:kern w:val="0"/>
                <w:sz w:val="22"/>
                <w:szCs w:val="22"/>
                <w:lang w:bidi="ar-EG"/>
                <w14:ligatures w14:val="none"/>
              </w:rPr>
              <w:t>T</w:t>
            </w:r>
            <w:r w:rsidRPr="0095142E">
              <w:rPr>
                <w:rFonts w:ascii="Sakkal Majalla" w:eastAsia="Times New Roman" w:hAnsi="Sakkal Majalla" w:cs="Traditional Arabic"/>
                <w:b/>
                <w:bCs/>
                <w:kern w:val="0"/>
                <w:sz w:val="22"/>
                <w:szCs w:val="22"/>
                <w:rtl/>
                <w:lang w:bidi="ar-EG"/>
                <w14:ligatures w14:val="none"/>
              </w:rPr>
              <w:t>.</w:t>
            </w:r>
          </w:p>
        </w:tc>
        <w:tc>
          <w:tcPr>
            <w:tcW w:w="2158" w:type="dxa"/>
          </w:tcPr>
          <w:p w14:paraId="24336E88"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lang w:bidi="ar-EG"/>
                <w14:ligatures w14:val="none"/>
              </w:rPr>
              <w:t>*1.1</w:t>
            </w:r>
            <w:r w:rsidRPr="0095142E">
              <w:rPr>
                <w:rFonts w:ascii="Sakkal Majalla" w:eastAsia="Times New Roman" w:hAnsi="Sakkal Majalla" w:cs="Traditional Arabic"/>
                <w:b/>
                <w:bCs/>
                <w:kern w:val="0"/>
                <w:sz w:val="22"/>
                <w:szCs w:val="22"/>
                <w:rtl/>
                <w:lang w:bidi="ar-EG"/>
                <w14:ligatures w14:val="none"/>
              </w:rPr>
              <w:t xml:space="preserve"> فهم </w:t>
            </w:r>
            <w:proofErr w:type="spellStart"/>
            <w:r w:rsidRPr="0095142E">
              <w:rPr>
                <w:rFonts w:ascii="Sakkal Majalla" w:eastAsia="Times New Roman" w:hAnsi="Sakkal Majalla" w:cs="Traditional Arabic"/>
                <w:b/>
                <w:bCs/>
                <w:kern w:val="0"/>
                <w:sz w:val="22"/>
                <w:szCs w:val="22"/>
                <w:rtl/>
                <w:lang w:bidi="ar-EG"/>
                <w14:ligatures w14:val="none"/>
              </w:rPr>
              <w:t>اتسراتيجية</w:t>
            </w:r>
            <w:proofErr w:type="spellEnd"/>
            <w:r w:rsidRPr="0095142E">
              <w:rPr>
                <w:rFonts w:ascii="Sakkal Majalla" w:eastAsia="Times New Roman" w:hAnsi="Sakkal Majalla" w:cs="Traditional Arabic"/>
                <w:b/>
                <w:bCs/>
                <w:kern w:val="0"/>
                <w:sz w:val="22"/>
                <w:szCs w:val="22"/>
                <w:rtl/>
                <w:lang w:bidi="ar-EG"/>
                <w14:ligatures w14:val="none"/>
              </w:rPr>
              <w:t xml:space="preserve"> المؤسسة.</w:t>
            </w:r>
          </w:p>
          <w:p w14:paraId="64242362"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rtl/>
                <w:lang w:bidi="ar-EG"/>
                <w14:ligatures w14:val="none"/>
              </w:rPr>
              <w:t>2</w:t>
            </w:r>
            <w:r w:rsidRPr="0095142E">
              <w:rPr>
                <w:rFonts w:ascii="Sakkal Majalla" w:eastAsia="Times New Roman" w:hAnsi="Sakkal Majalla" w:cs="Traditional Arabic"/>
                <w:b/>
                <w:bCs/>
                <w:kern w:val="0"/>
                <w:sz w:val="22"/>
                <w:szCs w:val="22"/>
                <w:lang w:bidi="ar-EG"/>
                <w14:ligatures w14:val="none"/>
              </w:rPr>
              <w:t>*1.</w:t>
            </w:r>
            <w:r w:rsidRPr="0095142E">
              <w:rPr>
                <w:rFonts w:ascii="Sakkal Majalla" w:eastAsia="Times New Roman" w:hAnsi="Sakkal Majalla" w:cs="Traditional Arabic"/>
                <w:b/>
                <w:bCs/>
                <w:kern w:val="0"/>
                <w:sz w:val="22"/>
                <w:szCs w:val="22"/>
                <w:rtl/>
                <w:lang w:bidi="ar-EG"/>
                <w14:ligatures w14:val="none"/>
              </w:rPr>
              <w:t xml:space="preserve"> فهم أهداف المؤسسة.</w:t>
            </w:r>
          </w:p>
          <w:p w14:paraId="596E477C"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rtl/>
                <w:lang w:bidi="ar-EG"/>
                <w14:ligatures w14:val="none"/>
              </w:rPr>
              <w:t>3</w:t>
            </w:r>
            <w:r w:rsidRPr="0095142E">
              <w:rPr>
                <w:rFonts w:ascii="Sakkal Majalla" w:eastAsia="Times New Roman" w:hAnsi="Sakkal Majalla" w:cs="Traditional Arabic"/>
                <w:b/>
                <w:bCs/>
                <w:kern w:val="0"/>
                <w:sz w:val="22"/>
                <w:szCs w:val="22"/>
                <w:lang w:bidi="ar-EG"/>
                <w14:ligatures w14:val="none"/>
              </w:rPr>
              <w:t>*1.</w:t>
            </w:r>
            <w:r w:rsidRPr="0095142E">
              <w:rPr>
                <w:rFonts w:ascii="Sakkal Majalla" w:eastAsia="Times New Roman" w:hAnsi="Sakkal Majalla" w:cs="Traditional Arabic"/>
                <w:b/>
                <w:bCs/>
                <w:kern w:val="0"/>
                <w:sz w:val="22"/>
                <w:szCs w:val="22"/>
                <w:rtl/>
                <w:lang w:bidi="ar-EG"/>
                <w14:ligatures w14:val="none"/>
              </w:rPr>
              <w:t xml:space="preserve"> فهم ملف تعريف المخاطر.</w:t>
            </w:r>
          </w:p>
          <w:p w14:paraId="76B93490" w14:textId="77777777" w:rsidR="006D0EBD" w:rsidRPr="0095142E" w:rsidRDefault="006D0EBD" w:rsidP="006D0EBD">
            <w:pPr>
              <w:jc w:val="center"/>
              <w:rPr>
                <w:rFonts w:ascii="Sakkal Majalla" w:eastAsia="Times New Roman" w:hAnsi="Sakkal Majalla" w:cs="Traditional Arabic"/>
                <w:b/>
                <w:bCs/>
                <w:kern w:val="0"/>
                <w:sz w:val="22"/>
                <w:szCs w:val="22"/>
                <w:rtl/>
                <w:lang w:bidi="ar-EG"/>
                <w14:ligatures w14:val="none"/>
              </w:rPr>
            </w:pPr>
            <w:r w:rsidRPr="0095142E">
              <w:rPr>
                <w:rFonts w:ascii="Sakkal Majalla" w:eastAsia="Times New Roman" w:hAnsi="Sakkal Majalla" w:cs="Traditional Arabic"/>
                <w:b/>
                <w:bCs/>
                <w:kern w:val="0"/>
                <w:sz w:val="22"/>
                <w:szCs w:val="22"/>
                <w:rtl/>
                <w:lang w:bidi="ar-EG"/>
                <w14:ligatures w14:val="none"/>
              </w:rPr>
              <w:t>4</w:t>
            </w:r>
            <w:r w:rsidRPr="0095142E">
              <w:rPr>
                <w:rFonts w:ascii="Sakkal Majalla" w:eastAsia="Times New Roman" w:hAnsi="Sakkal Majalla" w:cs="Traditional Arabic"/>
                <w:b/>
                <w:bCs/>
                <w:kern w:val="0"/>
                <w:sz w:val="22"/>
                <w:szCs w:val="22"/>
                <w:lang w:bidi="ar-EG"/>
                <w14:ligatures w14:val="none"/>
              </w:rPr>
              <w:t>*1.</w:t>
            </w:r>
            <w:r w:rsidRPr="0095142E">
              <w:rPr>
                <w:rFonts w:ascii="Sakkal Majalla" w:eastAsia="Times New Roman" w:hAnsi="Sakkal Majalla" w:cs="Traditional Arabic"/>
                <w:b/>
                <w:bCs/>
                <w:kern w:val="0"/>
                <w:sz w:val="22"/>
                <w:szCs w:val="22"/>
                <w:rtl/>
                <w:lang w:bidi="ar-EG"/>
                <w14:ligatures w14:val="none"/>
              </w:rPr>
              <w:t xml:space="preserve"> فهم القضايا الحالية ذات الصلة </w:t>
            </w:r>
            <w:r w:rsidRPr="0095142E">
              <w:rPr>
                <w:rFonts w:ascii="Sakkal Majalla" w:eastAsia="Times New Roman" w:hAnsi="Sakkal Majalla" w:cs="Traditional Arabic"/>
                <w:b/>
                <w:bCs/>
                <w:kern w:val="0"/>
                <w:sz w:val="22"/>
                <w:szCs w:val="22"/>
                <w:lang w:bidi="ar-EG"/>
                <w14:ligatures w14:val="none"/>
              </w:rPr>
              <w:t>I</w:t>
            </w:r>
            <w:r w:rsidRPr="0095142E">
              <w:rPr>
                <w:rFonts w:ascii="Sakkal Majalla" w:eastAsia="Times New Roman" w:hAnsi="Sakkal Majalla" w:cs="Traditional Arabic"/>
                <w:b/>
                <w:bCs/>
                <w:kern w:val="0"/>
                <w:sz w:val="22"/>
                <w:szCs w:val="22"/>
                <w:rtl/>
                <w:lang w:bidi="ar-EG"/>
                <w14:ligatures w14:val="none"/>
              </w:rPr>
              <w:t>&amp;</w:t>
            </w:r>
            <w:r w:rsidRPr="0095142E">
              <w:rPr>
                <w:rFonts w:ascii="Sakkal Majalla" w:eastAsia="Times New Roman" w:hAnsi="Sakkal Majalla" w:cs="Traditional Arabic"/>
                <w:b/>
                <w:bCs/>
                <w:kern w:val="0"/>
                <w:sz w:val="22"/>
                <w:szCs w:val="22"/>
                <w:lang w:bidi="ar-EG"/>
                <w14:ligatures w14:val="none"/>
              </w:rPr>
              <w:t>T</w:t>
            </w:r>
            <w:r w:rsidRPr="0095142E">
              <w:rPr>
                <w:rFonts w:ascii="Sakkal Majalla" w:eastAsia="Times New Roman" w:hAnsi="Sakkal Majalla" w:cs="Traditional Arabic"/>
                <w:b/>
                <w:bCs/>
                <w:kern w:val="0"/>
                <w:sz w:val="22"/>
                <w:szCs w:val="22"/>
                <w:rtl/>
                <w:lang w:bidi="ar-EG"/>
                <w14:ligatures w14:val="none"/>
              </w:rPr>
              <w:t>.</w:t>
            </w:r>
          </w:p>
        </w:tc>
      </w:tr>
    </w:tbl>
    <w:p w14:paraId="434D59D2" w14:textId="77777777" w:rsidR="00FE45D5" w:rsidRPr="0095142E" w:rsidRDefault="00FE45D5" w:rsidP="00FE45D5">
      <w:pPr>
        <w:spacing w:before="100" w:beforeAutospacing="1" w:after="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1- وظيفة التحديد:</w:t>
      </w:r>
      <w:r w:rsidRPr="0095142E">
        <w:rPr>
          <w:rFonts w:ascii="Sakkal Majalla" w:eastAsia="Times New Roman" w:hAnsi="Sakkal Majalla" w:cs="Traditional Arabic"/>
          <w:sz w:val="28"/>
          <w:szCs w:val="28"/>
          <w:rtl/>
        </w:rPr>
        <w:t xml:space="preserve"> تستهدف تطوير الفهم التنظيمي لإدارة مخاطر الأمن السيبراني.</w:t>
      </w:r>
    </w:p>
    <w:p w14:paraId="097BB85E" w14:textId="77777777" w:rsidR="00FE45D5" w:rsidRPr="0095142E" w:rsidRDefault="00FE45D5" w:rsidP="00FE45D5">
      <w:pPr>
        <w:spacing w:before="100" w:beforeAutospacing="1" w:after="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lang w:bidi="fa-IR"/>
        </w:rPr>
        <w:t xml:space="preserve">2- </w:t>
      </w:r>
      <w:r w:rsidRPr="0095142E">
        <w:rPr>
          <w:rFonts w:ascii="Sakkal Majalla" w:eastAsia="Times New Roman" w:hAnsi="Sakkal Majalla" w:cs="Traditional Arabic"/>
          <w:b/>
          <w:bCs/>
          <w:sz w:val="28"/>
          <w:szCs w:val="28"/>
          <w:rtl/>
        </w:rPr>
        <w:t>وظيفة الحماية:</w:t>
      </w:r>
      <w:r w:rsidRPr="0095142E">
        <w:rPr>
          <w:rFonts w:ascii="Sakkal Majalla" w:eastAsia="Times New Roman" w:hAnsi="Sakkal Majalla" w:cs="Traditional Arabic"/>
          <w:sz w:val="28"/>
          <w:szCs w:val="28"/>
          <w:rtl/>
        </w:rPr>
        <w:t xml:space="preserve"> تستهدف تطوير وتنفيذ الضمانات المناسبة لتأكيد تقديم خدمات البنية المعلوماتية الأساسية.</w:t>
      </w:r>
    </w:p>
    <w:p w14:paraId="6A5C90EA" w14:textId="77777777" w:rsidR="00FE45D5" w:rsidRPr="0095142E" w:rsidRDefault="00FE45D5" w:rsidP="00FE45D5">
      <w:pPr>
        <w:spacing w:before="100" w:beforeAutospacing="1" w:after="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 xml:space="preserve">3- وظيفة الاكتشاف: </w:t>
      </w:r>
      <w:r w:rsidRPr="0095142E">
        <w:rPr>
          <w:rFonts w:ascii="Sakkal Majalla" w:eastAsia="Times New Roman" w:hAnsi="Sakkal Majalla" w:cs="Traditional Arabic"/>
          <w:sz w:val="28"/>
          <w:szCs w:val="28"/>
          <w:rtl/>
        </w:rPr>
        <w:t>تستهدف تطوير وتنفيذ الأنشطة المناسبة لتحديد احتمالية وقوع خطر الأمن السيبراني.</w:t>
      </w:r>
    </w:p>
    <w:p w14:paraId="7C3045A2" w14:textId="77777777" w:rsidR="00FE45D5" w:rsidRPr="0095142E" w:rsidRDefault="00FE45D5" w:rsidP="00FE45D5">
      <w:pPr>
        <w:spacing w:before="100" w:beforeAutospacing="1" w:after="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 xml:space="preserve">4- وظيفة الرد: </w:t>
      </w:r>
      <w:r w:rsidRPr="0095142E">
        <w:rPr>
          <w:rFonts w:ascii="Sakkal Majalla" w:eastAsia="Times New Roman" w:hAnsi="Sakkal Majalla" w:cs="Traditional Arabic"/>
          <w:sz w:val="28"/>
          <w:szCs w:val="28"/>
          <w:rtl/>
        </w:rPr>
        <w:t>تستهدف تطوير وتنفيذ الأنشطة المناسبة المتعلقة بخطر الأمن السيبراني الذي تم اكتشافه.</w:t>
      </w:r>
    </w:p>
    <w:p w14:paraId="62EC55E1" w14:textId="77777777" w:rsidR="00FE45D5" w:rsidRPr="0095142E" w:rsidRDefault="00FE45D5" w:rsidP="00FE45D5">
      <w:pPr>
        <w:spacing w:before="100" w:beforeAutospacing="1" w:after="0" w:afterAutospacing="1"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lastRenderedPageBreak/>
        <w:t xml:space="preserve">5- وظيفة الاستعادة: </w:t>
      </w:r>
      <w:r w:rsidRPr="0095142E">
        <w:rPr>
          <w:rFonts w:ascii="Sakkal Majalla" w:eastAsia="Times New Roman" w:hAnsi="Sakkal Majalla" w:cs="Traditional Arabic"/>
          <w:sz w:val="28"/>
          <w:szCs w:val="28"/>
          <w:rtl/>
        </w:rPr>
        <w:t xml:space="preserve">تستهدف تطوير ومرونة الخطط واستعادة </w:t>
      </w:r>
      <w:proofErr w:type="spellStart"/>
      <w:r w:rsidRPr="0095142E">
        <w:rPr>
          <w:rFonts w:ascii="Sakkal Majalla" w:eastAsia="Times New Roman" w:hAnsi="Sakkal Majalla" w:cs="Traditional Arabic"/>
          <w:sz w:val="28"/>
          <w:szCs w:val="28"/>
          <w:rtl/>
        </w:rPr>
        <w:t>اى</w:t>
      </w:r>
      <w:proofErr w:type="spellEnd"/>
      <w:r w:rsidRPr="0095142E">
        <w:rPr>
          <w:rFonts w:ascii="Sakkal Majalla" w:eastAsia="Times New Roman" w:hAnsi="Sakkal Majalla" w:cs="Traditional Arabic"/>
          <w:sz w:val="28"/>
          <w:szCs w:val="28"/>
          <w:rtl/>
        </w:rPr>
        <w:t xml:space="preserve"> قدرات أو خدمات تعرضت للضرر.</w:t>
      </w:r>
    </w:p>
    <w:p w14:paraId="1FA786A9" w14:textId="14F4A1D2" w:rsidR="00FE45D5" w:rsidRPr="0095142E" w:rsidRDefault="00FE45D5" w:rsidP="00FE45D5">
      <w:pPr>
        <w:spacing w:after="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ويري الباحث أن تقرير (2018,</w:t>
      </w:r>
      <w:r w:rsidR="006D0EBD" w:rsidRPr="0095142E">
        <w:rPr>
          <w:rFonts w:ascii="Sakkal Majalla" w:eastAsia="Times New Roman" w:hAnsi="Sakkal Majalla" w:cs="Traditional Arabic"/>
          <w:b/>
          <w:bCs/>
          <w:sz w:val="28"/>
          <w:szCs w:val="28"/>
        </w:rPr>
        <w:t>NIST</w:t>
      </w:r>
      <w:r w:rsidR="006D0EBD" w:rsidRPr="0095142E">
        <w:rPr>
          <w:rFonts w:ascii="Sakkal Majalla" w:eastAsia="Times New Roman" w:hAnsi="Sakkal Majalla" w:cs="Traditional Arabic" w:hint="cs"/>
          <w:b/>
          <w:bCs/>
          <w:sz w:val="28"/>
          <w:szCs w:val="28"/>
          <w:rtl/>
        </w:rPr>
        <w:t>)</w:t>
      </w:r>
      <w:r w:rsidRPr="0095142E">
        <w:rPr>
          <w:rFonts w:ascii="Sakkal Majalla" w:eastAsia="Times New Roman" w:hAnsi="Sakkal Majalla" w:cs="Traditional Arabic"/>
          <w:b/>
          <w:bCs/>
          <w:sz w:val="28"/>
          <w:szCs w:val="28"/>
          <w:rtl/>
        </w:rPr>
        <w:t xml:space="preserve"> </w:t>
      </w:r>
      <w:r w:rsidRPr="0095142E">
        <w:rPr>
          <w:rFonts w:ascii="Sakkal Majalla" w:eastAsia="Times New Roman" w:hAnsi="Sakkal Majalla" w:cs="Traditional Arabic"/>
          <w:sz w:val="28"/>
          <w:szCs w:val="28"/>
          <w:rtl/>
        </w:rPr>
        <w:t xml:space="preserve">أولى خطوات التأسيس </w:t>
      </w:r>
      <w:r w:rsidR="006D0EBD" w:rsidRPr="0095142E">
        <w:rPr>
          <w:rFonts w:ascii="Sakkal Majalla" w:eastAsia="Times New Roman" w:hAnsi="Sakkal Majalla" w:cs="Traditional Arabic" w:hint="cs"/>
          <w:sz w:val="28"/>
          <w:szCs w:val="28"/>
          <w:rtl/>
        </w:rPr>
        <w:t>لإعداد</w:t>
      </w:r>
      <w:r w:rsidRPr="0095142E">
        <w:rPr>
          <w:rFonts w:ascii="Sakkal Majalla" w:eastAsia="Times New Roman" w:hAnsi="Sakkal Majalla" w:cs="Traditional Arabic"/>
          <w:sz w:val="28"/>
          <w:szCs w:val="28"/>
          <w:rtl/>
        </w:rPr>
        <w:t xml:space="preserve"> إطار متكامل </w:t>
      </w:r>
      <w:r w:rsidR="006D0EBD" w:rsidRPr="0095142E">
        <w:rPr>
          <w:rFonts w:ascii="Sakkal Majalla" w:eastAsia="Times New Roman" w:hAnsi="Sakkal Majalla" w:cs="Traditional Arabic" w:hint="cs"/>
          <w:sz w:val="28"/>
          <w:szCs w:val="28"/>
          <w:rtl/>
        </w:rPr>
        <w:t>لإدارة</w:t>
      </w:r>
      <w:r w:rsidRPr="0095142E">
        <w:rPr>
          <w:rFonts w:ascii="Sakkal Majalla" w:eastAsia="Times New Roman" w:hAnsi="Sakkal Majalla" w:cs="Traditional Arabic"/>
          <w:sz w:val="28"/>
          <w:szCs w:val="28"/>
          <w:rtl/>
        </w:rPr>
        <w:t xml:space="preserve"> الأمن السيبراني ومخاطره والافصاح عنه.</w:t>
      </w:r>
    </w:p>
    <w:p w14:paraId="19D60EE9" w14:textId="39C49A5B" w:rsidR="00FE45D5" w:rsidRPr="001C5A4B" w:rsidRDefault="00FE45D5" w:rsidP="001C5A4B">
      <w:pPr>
        <w:pStyle w:val="ListParagraph"/>
        <w:numPr>
          <w:ilvl w:val="0"/>
          <w:numId w:val="70"/>
        </w:numPr>
        <w:bidi/>
        <w:spacing w:before="240" w:after="0" w:line="240" w:lineRule="auto"/>
        <w:rPr>
          <w:rFonts w:ascii="Sakkal Majalla" w:eastAsia="Times New Roman" w:hAnsi="Sakkal Majalla" w:cs="Traditional Arabic"/>
          <w:b/>
          <w:bCs/>
          <w:sz w:val="32"/>
          <w:szCs w:val="32"/>
          <w:rtl/>
        </w:rPr>
      </w:pPr>
      <w:r w:rsidRPr="001C5A4B">
        <w:rPr>
          <w:rFonts w:ascii="Sakkal Majalla" w:eastAsia="Times New Roman" w:hAnsi="Sakkal Majalla" w:cs="Traditional Arabic"/>
          <w:b/>
          <w:bCs/>
          <w:sz w:val="32"/>
          <w:szCs w:val="32"/>
          <w:rtl/>
        </w:rPr>
        <w:t>الخلفية النظرية لعلاقة الحوكمة بالأمن السيبراني.</w:t>
      </w:r>
    </w:p>
    <w:p w14:paraId="4406BC4A" w14:textId="77777777" w:rsidR="00FE45D5" w:rsidRPr="0095142E" w:rsidRDefault="00FE45D5" w:rsidP="00FE45D5">
      <w:pPr>
        <w:spacing w:before="240"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يشمل الأمن السيبراني أمن المعلومات على أجهزة وشبكات الحاسب الآلي، بما في ذلك العمليات والآليات التي يتم من خلالها حماية معدات الحاسب الآلي والمعلومات والخدمات من أي تدخل غير مقصود أو غير مصرح به أو تغيير أو إتلاف قد يحدث. فقد أصبح الأمن السيبراني داعمة أساسية في كل المنظمات والمؤسسات لمواجهة الاختراقات الإلكترونية، لذلك جاء هذا المبحث لبيان مفهوم الأمن السيبراني ونشأته وتطوره وأهميته وأبعاده وأركانه.</w:t>
      </w:r>
    </w:p>
    <w:p w14:paraId="51722CD6" w14:textId="77777777" w:rsidR="00FE45D5" w:rsidRPr="0095142E" w:rsidRDefault="00FE45D5" w:rsidP="00FE45D5">
      <w:pPr>
        <w:spacing w:before="240" w:after="0" w:line="240" w:lineRule="auto"/>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- 2/2/1: مفهوم الأمن السيبراني</w:t>
      </w:r>
    </w:p>
    <w:p w14:paraId="242EF24C" w14:textId="0A741457" w:rsidR="00FE45D5" w:rsidRPr="0095142E" w:rsidRDefault="00FE45D5" w:rsidP="00FE45D5">
      <w:pPr>
        <w:spacing w:before="240"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جاء تعريف الأمن السيبراني من قبل </w:t>
      </w:r>
      <w:proofErr w:type="gramStart"/>
      <w:r w:rsidRPr="0095142E">
        <w:rPr>
          <w:rFonts w:ascii="Sakkal Majalla" w:eastAsia="Times New Roman" w:hAnsi="Sakkal Majalla" w:cs="Traditional Arabic"/>
          <w:sz w:val="28"/>
          <w:szCs w:val="28"/>
          <w:rtl/>
        </w:rPr>
        <w:t>الكاتبان</w:t>
      </w:r>
      <w:proofErr w:type="spellStart"/>
      <w:r w:rsidRPr="0095142E">
        <w:rPr>
          <w:rFonts w:ascii="Sakkal Majalla" w:eastAsia="Times New Roman" w:hAnsi="Sakkal Majalla" w:cs="Traditional Arabic"/>
          <w:sz w:val="28"/>
          <w:szCs w:val="28"/>
        </w:rPr>
        <w:t>Neittaanmaki</w:t>
      </w:r>
      <w:proofErr w:type="spellEnd"/>
      <w:proofErr w:type="gramEnd"/>
      <w:r w:rsidRPr="0095142E">
        <w:rPr>
          <w:rFonts w:ascii="Sakkal Majalla" w:eastAsia="Times New Roman" w:hAnsi="Sakkal Majalla" w:cs="Traditional Arabic"/>
          <w:sz w:val="28"/>
          <w:szCs w:val="28"/>
        </w:rPr>
        <w:t xml:space="preserve"> </w:t>
      </w:r>
      <w:proofErr w:type="spellStart"/>
      <w:r w:rsidRPr="0095142E">
        <w:rPr>
          <w:rFonts w:ascii="Sakkal Majalla" w:eastAsia="Times New Roman" w:hAnsi="Sakkal Majalla" w:cs="Traditional Arabic"/>
          <w:sz w:val="28"/>
          <w:szCs w:val="28"/>
        </w:rPr>
        <w:t>Pekka</w:t>
      </w:r>
      <w:proofErr w:type="spellEnd"/>
      <w:r w:rsidRPr="0095142E">
        <w:rPr>
          <w:rFonts w:ascii="Sakkal Majalla" w:hAnsi="Sakkal Majalla" w:cs="Traditional Arabic"/>
        </w:rPr>
        <w:t xml:space="preserve"> </w:t>
      </w:r>
      <w:proofErr w:type="spellStart"/>
      <w:r w:rsidRPr="0095142E">
        <w:rPr>
          <w:rFonts w:ascii="Sakkal Majalla" w:eastAsia="Times New Roman" w:hAnsi="Sakkal Majalla" w:cs="Traditional Arabic"/>
          <w:sz w:val="28"/>
          <w:szCs w:val="28"/>
        </w:rPr>
        <w:t>LehtoMartti</w:t>
      </w:r>
      <w:proofErr w:type="spellEnd"/>
      <w:r w:rsidRPr="0095142E">
        <w:rPr>
          <w:rFonts w:ascii="Sakkal Majalla" w:eastAsia="Times New Roman" w:hAnsi="Sakkal Majalla" w:cs="Traditional Arabic"/>
          <w:sz w:val="28"/>
          <w:szCs w:val="28"/>
        </w:rPr>
        <w:t>)</w:t>
      </w:r>
      <w:r w:rsidRPr="0095142E">
        <w:rPr>
          <w:rFonts w:ascii="Sakkal Majalla" w:eastAsia="Times New Roman" w:hAnsi="Sakkal Majalla" w:cs="Traditional Arabic"/>
          <w:sz w:val="28"/>
          <w:szCs w:val="28"/>
          <w:rtl/>
        </w:rPr>
        <w:t>)</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 xml:space="preserve">بأنه عبارة عن مجموعة من الإجراءات التي </w:t>
      </w:r>
      <w:r w:rsidR="006D0EBD" w:rsidRPr="0095142E">
        <w:rPr>
          <w:rFonts w:ascii="Sakkal Majalla" w:eastAsia="Times New Roman" w:hAnsi="Sakkal Majalla" w:cs="Traditional Arabic" w:hint="cs"/>
          <w:sz w:val="28"/>
          <w:szCs w:val="28"/>
          <w:rtl/>
        </w:rPr>
        <w:t>اتخذت</w:t>
      </w:r>
      <w:r w:rsidRPr="0095142E">
        <w:rPr>
          <w:rFonts w:ascii="Sakkal Majalla" w:eastAsia="Times New Roman" w:hAnsi="Sakkal Majalla" w:cs="Traditional Arabic"/>
          <w:sz w:val="28"/>
          <w:szCs w:val="28"/>
          <w:rtl/>
        </w:rPr>
        <w:t xml:space="preserve"> في الدفاع ضد هجمات قراصنة الكمبيوتر وما ينتج عنها من عواقب، بالإضافة </w:t>
      </w:r>
      <w:r w:rsidR="006D0EBD" w:rsidRPr="0095142E">
        <w:rPr>
          <w:rFonts w:ascii="Sakkal Majalla" w:eastAsia="Times New Roman" w:hAnsi="Sakkal Majalla" w:cs="Traditional Arabic" w:hint="cs"/>
          <w:sz w:val="28"/>
          <w:szCs w:val="28"/>
          <w:rtl/>
        </w:rPr>
        <w:t>لاتخاذ</w:t>
      </w:r>
      <w:r w:rsidRPr="0095142E">
        <w:rPr>
          <w:rFonts w:ascii="Sakkal Majalla" w:eastAsia="Times New Roman" w:hAnsi="Sakkal Majalla" w:cs="Traditional Arabic"/>
          <w:sz w:val="28"/>
          <w:szCs w:val="28"/>
          <w:rtl/>
        </w:rPr>
        <w:t xml:space="preserve"> الإجراءات والتدابير الأمنية اللازمة لحماية أمن المعلومات ضد تلك الهجمات</w:t>
      </w:r>
      <w:r w:rsidRPr="0095142E">
        <w:rPr>
          <w:rFonts w:ascii="Sakkal Majalla" w:eastAsia="Times New Roman" w:hAnsi="Sakkal Majalla" w:cs="Traditional Arabic"/>
          <w:sz w:val="28"/>
          <w:szCs w:val="28"/>
        </w:rPr>
        <w:t xml:space="preserve"> (</w:t>
      </w:r>
      <w:proofErr w:type="spellStart"/>
      <w:r w:rsidRPr="0095142E">
        <w:rPr>
          <w:rFonts w:ascii="Sakkal Majalla" w:eastAsia="Times New Roman" w:hAnsi="Sakkal Majalla" w:cs="Traditional Arabic"/>
          <w:sz w:val="28"/>
          <w:szCs w:val="28"/>
        </w:rPr>
        <w:t>Lehto</w:t>
      </w:r>
      <w:proofErr w:type="spellEnd"/>
      <w:r w:rsidRPr="0095142E">
        <w:rPr>
          <w:rFonts w:ascii="Sakkal Majalla" w:eastAsia="Times New Roman" w:hAnsi="Sakkal Majalla" w:cs="Traditional Arabic"/>
          <w:sz w:val="28"/>
          <w:szCs w:val="28"/>
        </w:rPr>
        <w:t xml:space="preserve">&amp; </w:t>
      </w:r>
      <w:proofErr w:type="spellStart"/>
      <w:r w:rsidRPr="0095142E">
        <w:rPr>
          <w:rFonts w:ascii="Sakkal Majalla" w:eastAsia="Times New Roman" w:hAnsi="Sakkal Majalla" w:cs="Traditional Arabic"/>
          <w:sz w:val="28"/>
          <w:szCs w:val="28"/>
        </w:rPr>
        <w:t>Neittaanmäki</w:t>
      </w:r>
      <w:proofErr w:type="spellEnd"/>
      <w:r w:rsidRPr="0095142E">
        <w:rPr>
          <w:rFonts w:ascii="Sakkal Majalla" w:eastAsia="Times New Roman" w:hAnsi="Sakkal Majalla" w:cs="Traditional Arabic"/>
          <w:sz w:val="28"/>
          <w:szCs w:val="28"/>
        </w:rPr>
        <w:t xml:space="preserve">, 2015) </w:t>
      </w:r>
    </w:p>
    <w:p w14:paraId="38121E4F" w14:textId="28A97A15" w:rsidR="00FE45D5" w:rsidRPr="0095142E" w:rsidRDefault="00FE45D5" w:rsidP="00FE45D5">
      <w:pPr>
        <w:spacing w:before="240"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وقد عرفت وزارة الدفاع الأمريكية "البنتاغون" لأمن السيبراني </w:t>
      </w:r>
      <w:r w:rsidR="006D0EBD" w:rsidRPr="0095142E">
        <w:rPr>
          <w:rFonts w:ascii="Sakkal Majalla" w:eastAsia="Times New Roman" w:hAnsi="Sakkal Majalla" w:cs="Traditional Arabic" w:hint="cs"/>
          <w:sz w:val="28"/>
          <w:szCs w:val="28"/>
          <w:rtl/>
        </w:rPr>
        <w:t>باعتباره</w:t>
      </w:r>
      <w:r w:rsidRPr="0095142E">
        <w:rPr>
          <w:rFonts w:ascii="Sakkal Majalla" w:eastAsia="Times New Roman" w:hAnsi="Sakkal Majalla" w:cs="Traditional Arabic"/>
          <w:sz w:val="28"/>
          <w:szCs w:val="28"/>
          <w:rtl/>
        </w:rPr>
        <w:t xml:space="preserve">" جميع الإجراءات التنظيمية اللازمة لضمان حماية المعلومات بجميع أشكالها المادية والإلكترونية من مختلف الجرائم الإلكترونية التي تهدف لنشر التخريب في البيئة الرقمية وسرقة تلك البيانات من جانب وإجراء عمليات التجسس من جانب آخر وإلحاق الاذى في الكيانات </w:t>
      </w:r>
      <w:r w:rsidR="006D0EBD" w:rsidRPr="0095142E">
        <w:rPr>
          <w:rFonts w:ascii="Sakkal Majalla" w:eastAsia="Times New Roman" w:hAnsi="Sakkal Majalla" w:cs="Traditional Arabic" w:hint="cs"/>
          <w:sz w:val="28"/>
          <w:szCs w:val="28"/>
          <w:rtl/>
        </w:rPr>
        <w:t>الاقتصادية</w:t>
      </w:r>
      <w:r w:rsidRPr="0095142E">
        <w:rPr>
          <w:rFonts w:ascii="Sakkal Majalla" w:eastAsia="Times New Roman" w:hAnsi="Sakkal Majalla" w:cs="Traditional Arabic"/>
          <w:sz w:val="28"/>
          <w:szCs w:val="28"/>
          <w:rtl/>
        </w:rPr>
        <w:t xml:space="preserve"> والحكومية (العمري، 2020، 18).</w:t>
      </w:r>
    </w:p>
    <w:p w14:paraId="2A21883B" w14:textId="286CC124" w:rsidR="00FE45D5" w:rsidRPr="0095142E" w:rsidRDefault="00FE45D5" w:rsidP="00FE45D5">
      <w:pPr>
        <w:spacing w:before="240"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يعتبر مفهوم الأمن السيبراني حسب التقرير الصادر عن الإتحاد الدولي </w:t>
      </w:r>
      <w:r w:rsidR="006D0EBD" w:rsidRPr="0095142E">
        <w:rPr>
          <w:rFonts w:ascii="Sakkal Majalla" w:eastAsia="Times New Roman" w:hAnsi="Sakkal Majalla" w:cs="Traditional Arabic" w:hint="cs"/>
          <w:sz w:val="28"/>
          <w:szCs w:val="28"/>
          <w:rtl/>
        </w:rPr>
        <w:t>للاتصالات</w:t>
      </w:r>
      <w:r w:rsidRPr="0095142E">
        <w:rPr>
          <w:rFonts w:ascii="Sakkal Majalla" w:eastAsia="Times New Roman" w:hAnsi="Sakkal Majalla" w:cs="Traditional Arabic"/>
          <w:sz w:val="28"/>
          <w:szCs w:val="28"/>
          <w:rtl/>
        </w:rPr>
        <w:t xml:space="preserve"> حول </w:t>
      </w:r>
      <w:r w:rsidR="006D0EBD" w:rsidRPr="0095142E">
        <w:rPr>
          <w:rFonts w:ascii="Sakkal Majalla" w:eastAsia="Times New Roman" w:hAnsi="Sakkal Majalla" w:cs="Traditional Arabic" w:hint="cs"/>
          <w:sz w:val="28"/>
          <w:szCs w:val="28"/>
          <w:rtl/>
        </w:rPr>
        <w:t>اتجاهات</w:t>
      </w:r>
      <w:r w:rsidRPr="0095142E">
        <w:rPr>
          <w:rFonts w:ascii="Sakkal Majalla" w:eastAsia="Times New Roman" w:hAnsi="Sakkal Majalla" w:cs="Traditional Arabic"/>
          <w:sz w:val="28"/>
          <w:szCs w:val="28"/>
          <w:rtl/>
        </w:rPr>
        <w:t xml:space="preserve"> الإصلاح في </w:t>
      </w:r>
      <w:r w:rsidR="006D0EBD" w:rsidRPr="0095142E">
        <w:rPr>
          <w:rFonts w:ascii="Sakkal Majalla" w:eastAsia="Times New Roman" w:hAnsi="Sakkal Majalla" w:cs="Traditional Arabic" w:hint="cs"/>
          <w:sz w:val="28"/>
          <w:szCs w:val="28"/>
          <w:rtl/>
        </w:rPr>
        <w:t>الاتصالات</w:t>
      </w:r>
      <w:r w:rsidRPr="0095142E">
        <w:rPr>
          <w:rFonts w:ascii="Sakkal Majalla" w:eastAsia="Times New Roman" w:hAnsi="Sakkal Majalla" w:cs="Traditional Arabic"/>
          <w:sz w:val="28"/>
          <w:szCs w:val="28"/>
          <w:rtl/>
        </w:rPr>
        <w:t xml:space="preserve"> لعام 2011-2010 بأنه مجموعة من المهمات مثل تجميع وسائل وسياسات وإجراءات أمنية ومبادئ توجيهية ومقاربات الإدارة المخاطر، وتدريبات وممارسات فضلي وتقنيات يمكن </w:t>
      </w:r>
      <w:r w:rsidR="006D0EBD" w:rsidRPr="0095142E">
        <w:rPr>
          <w:rFonts w:ascii="Sakkal Majalla" w:eastAsia="Times New Roman" w:hAnsi="Sakkal Majalla" w:cs="Traditional Arabic" w:hint="cs"/>
          <w:sz w:val="28"/>
          <w:szCs w:val="28"/>
          <w:rtl/>
        </w:rPr>
        <w:t>استخدامها</w:t>
      </w:r>
      <w:r w:rsidRPr="0095142E">
        <w:rPr>
          <w:rFonts w:ascii="Sakkal Majalla" w:eastAsia="Times New Roman" w:hAnsi="Sakkal Majalla" w:cs="Traditional Arabic"/>
          <w:sz w:val="28"/>
          <w:szCs w:val="28"/>
          <w:rtl/>
        </w:rPr>
        <w:t xml:space="preserve"> الحماية البيئة السيبرانية وموجودات المؤسسات والمستخدمين</w:t>
      </w:r>
      <w:r w:rsidRPr="0095142E">
        <w:rPr>
          <w:rFonts w:ascii="Sakkal Majalla" w:eastAsia="Times New Roman" w:hAnsi="Sakkal Majalla" w:cs="Traditional Arabic"/>
          <w:sz w:val="28"/>
          <w:szCs w:val="28"/>
        </w:rPr>
        <w:t>.</w:t>
      </w:r>
    </w:p>
    <w:p w14:paraId="6373F681" w14:textId="2C19013A" w:rsidR="00FE45D5" w:rsidRPr="0095142E" w:rsidRDefault="00FE45D5" w:rsidP="00FE45D5">
      <w:pPr>
        <w:spacing w:before="240"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في حين </w:t>
      </w:r>
      <w:r w:rsidR="006D0EBD" w:rsidRPr="0095142E">
        <w:rPr>
          <w:rFonts w:ascii="Sakkal Majalla" w:eastAsia="Times New Roman" w:hAnsi="Sakkal Majalla" w:cs="Traditional Arabic" w:hint="cs"/>
          <w:sz w:val="28"/>
          <w:szCs w:val="28"/>
          <w:rtl/>
        </w:rPr>
        <w:t>اعتبر</w:t>
      </w:r>
      <w:r w:rsidRPr="0095142E">
        <w:rPr>
          <w:rFonts w:ascii="Sakkal Majalla" w:eastAsia="Times New Roman" w:hAnsi="Sakkal Majalla" w:cs="Traditional Arabic"/>
          <w:sz w:val="28"/>
          <w:szCs w:val="28"/>
          <w:rtl/>
        </w:rPr>
        <w:t xml:space="preserve"> الإعلان الأوروبي الأمن السيبراني أنه يعني قدرة النظام المعلوماتي على مقاومة محاولات الاختراق التي تستهدف البيانات" (جبور، 2016 ،14).</w:t>
      </w:r>
    </w:p>
    <w:p w14:paraId="72C4A01B" w14:textId="458D637C" w:rsidR="00FE45D5" w:rsidRPr="0095142E" w:rsidRDefault="00FE45D5" w:rsidP="00FE45D5">
      <w:pPr>
        <w:spacing w:before="240"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وقد وردت كلمة </w:t>
      </w:r>
      <w:proofErr w:type="spellStart"/>
      <w:r w:rsidRPr="0095142E">
        <w:rPr>
          <w:rFonts w:ascii="Sakkal Majalla" w:eastAsia="Times New Roman" w:hAnsi="Sakkal Majalla" w:cs="Traditional Arabic"/>
          <w:sz w:val="28"/>
          <w:szCs w:val="28"/>
          <w:rtl/>
        </w:rPr>
        <w:t>سايبر</w:t>
      </w:r>
      <w:proofErr w:type="spellEnd"/>
      <w:r w:rsidRPr="0095142E">
        <w:rPr>
          <w:rFonts w:ascii="Sakkal Majalla" w:eastAsia="Times New Roman" w:hAnsi="Sakkal Majalla" w:cs="Traditional Arabic"/>
          <w:sz w:val="28"/>
          <w:szCs w:val="28"/>
        </w:rPr>
        <w:t xml:space="preserve"> "</w:t>
      </w:r>
      <w:proofErr w:type="spellStart"/>
      <w:r w:rsidRPr="0095142E">
        <w:rPr>
          <w:rFonts w:ascii="Sakkal Majalla" w:eastAsia="Times New Roman" w:hAnsi="Sakkal Majalla" w:cs="Traditional Arabic"/>
          <w:sz w:val="28"/>
          <w:szCs w:val="28"/>
        </w:rPr>
        <w:t>Syper</w:t>
      </w:r>
      <w:proofErr w:type="spellEnd"/>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في معجم المعاني؛ بمعنى تخيلي أو تقني (ترجمة ومعنى</w:t>
      </w:r>
      <w:r w:rsidRPr="0095142E">
        <w:rPr>
          <w:rFonts w:ascii="Sakkal Majalla" w:eastAsia="Times New Roman" w:hAnsi="Sakkal Majalla" w:cs="Traditional Arabic"/>
          <w:sz w:val="28"/>
          <w:szCs w:val="28"/>
        </w:rPr>
        <w:t xml:space="preserve"> </w:t>
      </w:r>
      <w:r w:rsidR="006D0EBD" w:rsidRPr="0095142E">
        <w:rPr>
          <w:rFonts w:ascii="Sakkal Majalla" w:eastAsia="Times New Roman" w:hAnsi="Sakkal Majalla" w:cs="Traditional Arabic"/>
          <w:sz w:val="28"/>
          <w:szCs w:val="28"/>
        </w:rPr>
        <w:t xml:space="preserve">cyber </w:t>
      </w:r>
      <w:r w:rsidR="006D0EBD" w:rsidRPr="0095142E">
        <w:rPr>
          <w:rFonts w:ascii="Sakkal Majalla" w:eastAsia="Times New Roman" w:hAnsi="Sakkal Majalla" w:cs="Traditional Arabic" w:hint="cs"/>
          <w:sz w:val="28"/>
          <w:szCs w:val="28"/>
          <w:rtl/>
        </w:rPr>
        <w:t>في</w:t>
      </w:r>
      <w:r w:rsidRPr="0095142E">
        <w:rPr>
          <w:rFonts w:ascii="Sakkal Majalla" w:eastAsia="Times New Roman" w:hAnsi="Sakkal Majalla" w:cs="Traditional Arabic"/>
          <w:sz w:val="28"/>
          <w:szCs w:val="28"/>
          <w:rtl/>
        </w:rPr>
        <w:t xml:space="preserve"> قاموس المعاني </w:t>
      </w:r>
      <w:r w:rsidRPr="0095142E">
        <w:rPr>
          <w:rFonts w:ascii="Sakkal Majalla" w:eastAsia="Times New Roman" w:hAnsi="Sakkal Majalla" w:cs="Traditional Arabic"/>
          <w:sz w:val="28"/>
          <w:szCs w:val="28"/>
        </w:rPr>
        <w:t>(2020</w:t>
      </w:r>
      <w:r w:rsidRPr="0095142E">
        <w:rPr>
          <w:rFonts w:ascii="Sakkal Majalla" w:eastAsia="Times New Roman" w:hAnsi="Sakkal Majalla" w:cs="Traditional Arabic"/>
          <w:sz w:val="28"/>
          <w:szCs w:val="28"/>
          <w:rtl/>
        </w:rPr>
        <w:t xml:space="preserve">. </w:t>
      </w:r>
    </w:p>
    <w:p w14:paraId="7C3F2590" w14:textId="77777777" w:rsidR="00FE45D5" w:rsidRPr="0095142E" w:rsidRDefault="00FE45D5" w:rsidP="00FE45D5">
      <w:pPr>
        <w:spacing w:before="240"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lastRenderedPageBreak/>
        <w:t>ويعرف أيضاً أنه " عبارة عن مجموع الوسائل التقنية والإدارية التي يتم استخدامها لمنع الوصول غير المصرح به وسوء الاستغلال واستعادة المعلومات الإلكترونية ونظم الاتصالات والمعلومات التي تحتويها بهدف ضمان توافر واستمرارية عمل نظم المعلومات وتأمين حماية وسرية وخصوصية البيانات الشخصية ولحماية المواطنين، والمستهلكين في الفضاء السيبراني (غسان، 2019).</w:t>
      </w:r>
    </w:p>
    <w:p w14:paraId="1D910BF6" w14:textId="77777777" w:rsidR="00FE45D5" w:rsidRPr="0095142E" w:rsidRDefault="00FE45D5" w:rsidP="00FE45D5">
      <w:pPr>
        <w:spacing w:before="240"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وبعد ما تم عرضه من تعريفات سابقة للأمن السيبراني، </w:t>
      </w:r>
      <w:r w:rsidRPr="0095142E">
        <w:rPr>
          <w:rFonts w:ascii="Sakkal Majalla" w:eastAsia="Times New Roman" w:hAnsi="Sakkal Majalla" w:cs="Traditional Arabic"/>
          <w:b/>
          <w:bCs/>
          <w:sz w:val="28"/>
          <w:szCs w:val="28"/>
          <w:rtl/>
        </w:rPr>
        <w:t>يعرف الباحث الأمن السيبراني</w:t>
      </w:r>
      <w:r w:rsidRPr="0095142E">
        <w:rPr>
          <w:rFonts w:ascii="Sakkal Majalla" w:eastAsia="Times New Roman" w:hAnsi="Sakkal Majalla" w:cs="Traditional Arabic"/>
          <w:sz w:val="28"/>
          <w:szCs w:val="28"/>
          <w:rtl/>
        </w:rPr>
        <w:t>، بأنه مجموعة من الاستراتيجيات والتدابير التكنولوجية التي يتم استخدامها من قبل المنظمات والمؤسسات التي تطبق الخدمات الإلكترونية، بهدف حماية كل ما يتعلق بالأنظمة والبرامج الإلكترونية، وبيانات المنظمات والأفراد، والمعدات والأجهزة.</w:t>
      </w:r>
    </w:p>
    <w:p w14:paraId="60849F94" w14:textId="77777777" w:rsidR="00FE45D5" w:rsidRPr="0095142E" w:rsidRDefault="00FE45D5" w:rsidP="00FE45D5">
      <w:pPr>
        <w:spacing w:before="240" w:after="0" w:line="240" w:lineRule="auto"/>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32"/>
          <w:szCs w:val="32"/>
          <w:rtl/>
        </w:rPr>
        <w:t>- 2/2/2: نشأته وبداية الأمن السيبراني:</w:t>
      </w:r>
    </w:p>
    <w:p w14:paraId="5AEAC7FB" w14:textId="77777777" w:rsidR="00FE45D5" w:rsidRPr="0095142E" w:rsidRDefault="00FE45D5" w:rsidP="00FE45D5">
      <w:pPr>
        <w:spacing w:before="240"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ان نشأة الأمن السيبراني تعود الى التطور السريع في استخدام التكنولوجيا الرقمية والشبكات بما في ذلك الانترنت، وحيث ان الشبكات الالكترونية كانت محدودة الاستخدام ومقتصرة على استخدام القطاعات الحكومية والعسكرية والاكاديمية، وبعد الانتشار ليصل الى العديد من القطاعات الخاصة والربحية والافراد على المستوى الشخصي في جميع انحاء العالم، ظهرت تهديدات من محاولات بسيطة غير مؤذية الى محاولات تخريبية مقصودة مبنية على دوافع مختلفة</w:t>
      </w:r>
      <w:r w:rsidRPr="0095142E">
        <w:rPr>
          <w:rFonts w:ascii="Sakkal Majalla" w:eastAsia="Times New Roman" w:hAnsi="Sakkal Majalla" w:cs="Traditional Arabic"/>
          <w:sz w:val="28"/>
          <w:szCs w:val="28"/>
        </w:rPr>
        <w:t>.</w:t>
      </w:r>
    </w:p>
    <w:p w14:paraId="7C06D281" w14:textId="0F909C30" w:rsidR="00FE45D5" w:rsidRPr="0095142E" w:rsidRDefault="00FE45D5" w:rsidP="00FE45D5">
      <w:pPr>
        <w:spacing w:before="240" w:after="0" w:line="240" w:lineRule="auto"/>
        <w:ind w:firstLine="63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w:t>
      </w:r>
      <w:r w:rsidRPr="0095142E">
        <w:rPr>
          <w:rFonts w:ascii="Sakkal Majalla" w:eastAsia="Times New Roman" w:hAnsi="Sakkal Majalla" w:cs="Traditional Arabic"/>
          <w:sz w:val="28"/>
          <w:szCs w:val="28"/>
          <w:rtl/>
        </w:rPr>
        <w:t>أنا الزاحف - أمسك بي ان استطعت" ’’</w:t>
      </w:r>
      <w:r w:rsidRPr="0095142E">
        <w:rPr>
          <w:rFonts w:ascii="Sakkal Majalla" w:eastAsia="Times New Roman" w:hAnsi="Sakkal Majalla" w:cs="Traditional Arabic"/>
          <w:sz w:val="28"/>
          <w:szCs w:val="28"/>
        </w:rPr>
        <w:t>I'M THE CREEPER: CATCH ME IF YOU "CAN</w:t>
      </w:r>
      <w:r w:rsidRPr="0095142E">
        <w:rPr>
          <w:rFonts w:ascii="Sakkal Majalla" w:eastAsia="Times New Roman" w:hAnsi="Sakkal Majalla" w:cs="Traditional Arabic"/>
          <w:sz w:val="28"/>
          <w:szCs w:val="28"/>
          <w:rtl/>
        </w:rPr>
        <w:t xml:space="preserve">" العبارة التي غيرت مفهوم أمن المعلومات وأثار العديد من الخبراء والشركات المتخصصة، بل وكبرى حكومات دول العالم </w:t>
      </w:r>
      <w:r w:rsidR="001C5A4B" w:rsidRPr="0095142E">
        <w:rPr>
          <w:rFonts w:ascii="Sakkal Majalla" w:eastAsia="Times New Roman" w:hAnsi="Sakkal Majalla" w:cs="Traditional Arabic" w:hint="cs"/>
          <w:sz w:val="28"/>
          <w:szCs w:val="28"/>
          <w:rtl/>
        </w:rPr>
        <w:t>لإعادة</w:t>
      </w:r>
      <w:r w:rsidRPr="0095142E">
        <w:rPr>
          <w:rFonts w:ascii="Sakkal Majalla" w:eastAsia="Times New Roman" w:hAnsi="Sakkal Majalla" w:cs="Traditional Arabic"/>
          <w:sz w:val="28"/>
          <w:szCs w:val="28"/>
          <w:rtl/>
        </w:rPr>
        <w:t xml:space="preserve"> النظر في كيفية حماية المعلومات من الوصول الغير مصرح به ففي العام 1971، قام المهندس روبرت توماس </w:t>
      </w:r>
      <w:r w:rsidRPr="0095142E">
        <w:rPr>
          <w:rFonts w:ascii="Sakkal Majalla" w:eastAsia="Times New Roman" w:hAnsi="Sakkal Majalla" w:cs="Traditional Arabic"/>
          <w:sz w:val="28"/>
          <w:szCs w:val="28"/>
        </w:rPr>
        <w:t>Robert Thomas</w:t>
      </w:r>
      <w:r w:rsidRPr="0095142E">
        <w:rPr>
          <w:rFonts w:ascii="Sakkal Majalla" w:eastAsia="Times New Roman" w:hAnsi="Sakkal Majalla" w:cs="Traditional Arabic"/>
          <w:sz w:val="28"/>
          <w:szCs w:val="28"/>
          <w:rtl/>
        </w:rPr>
        <w:t xml:space="preserve"> في شركة </w:t>
      </w:r>
      <w:r w:rsidRPr="0095142E">
        <w:rPr>
          <w:rFonts w:ascii="Sakkal Majalla" w:eastAsia="Times New Roman" w:hAnsi="Sakkal Majalla" w:cs="Traditional Arabic"/>
          <w:sz w:val="28"/>
          <w:szCs w:val="28"/>
        </w:rPr>
        <w:t>BBN Technologies</w:t>
      </w:r>
      <w:r w:rsidRPr="0095142E">
        <w:rPr>
          <w:rFonts w:ascii="Sakkal Majalla" w:eastAsia="Times New Roman" w:hAnsi="Sakkal Majalla" w:cs="Traditional Arabic"/>
          <w:sz w:val="28"/>
          <w:szCs w:val="28"/>
          <w:rtl/>
        </w:rPr>
        <w:t xml:space="preserve"> بابتكار اول فايروس الكتروني بصورته المبسطة من خلال ارساله الى اجهزة الحاسوب المرتبطة بشبكة </w:t>
      </w:r>
      <w:r w:rsidRPr="0095142E">
        <w:rPr>
          <w:rFonts w:ascii="Sakkal Majalla" w:eastAsia="Times New Roman" w:hAnsi="Sakkal Majalla" w:cs="Traditional Arabic"/>
          <w:sz w:val="28"/>
          <w:szCs w:val="28"/>
        </w:rPr>
        <w:t>ARPANET</w:t>
      </w:r>
      <w:r w:rsidRPr="0095142E">
        <w:rPr>
          <w:rFonts w:ascii="Sakkal Majalla" w:eastAsia="Times New Roman" w:hAnsi="Sakkal Majalla" w:cs="Traditional Arabic"/>
          <w:sz w:val="28"/>
          <w:szCs w:val="28"/>
          <w:rtl/>
        </w:rPr>
        <w:t xml:space="preserve"> ورغم الضرر الذي لا يذكر والذي اعتبره البعض انه </w:t>
      </w:r>
      <w:r w:rsidR="001C5A4B" w:rsidRPr="0095142E">
        <w:rPr>
          <w:rFonts w:ascii="Sakkal Majalla" w:eastAsia="Times New Roman" w:hAnsi="Sakkal Majalla" w:cs="Traditional Arabic" w:hint="cs"/>
          <w:sz w:val="28"/>
          <w:szCs w:val="28"/>
          <w:rtl/>
        </w:rPr>
        <w:t>بالأصل</w:t>
      </w:r>
      <w:r w:rsidRPr="0095142E">
        <w:rPr>
          <w:rFonts w:ascii="Sakkal Majalla" w:eastAsia="Times New Roman" w:hAnsi="Sakkal Majalla" w:cs="Traditional Arabic"/>
          <w:sz w:val="28"/>
          <w:szCs w:val="28"/>
          <w:rtl/>
        </w:rPr>
        <w:t xml:space="preserve"> فايروس غير ضار ولم ينشأ من وراءه اية اضرار مادية سوى انه جملة بسيطة ظهرت على شاشات الحاسوب، الا انه كان بداية لانطلاق المخاوف من تطور نوعية الهجوم وتحقيق خسائر أكبر ، وقام لاحقا المهندس ريموند </w:t>
      </w:r>
      <w:proofErr w:type="spellStart"/>
      <w:r w:rsidRPr="0095142E">
        <w:rPr>
          <w:rFonts w:ascii="Sakkal Majalla" w:eastAsia="Times New Roman" w:hAnsi="Sakkal Majalla" w:cs="Traditional Arabic"/>
          <w:sz w:val="28"/>
          <w:szCs w:val="28"/>
          <w:rtl/>
        </w:rPr>
        <w:t>توملينسون</w:t>
      </w:r>
      <w:proofErr w:type="spellEnd"/>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sz w:val="28"/>
          <w:szCs w:val="28"/>
        </w:rPr>
        <w:t>Raymond Tomlinson</w:t>
      </w:r>
      <w:r w:rsidRPr="0095142E">
        <w:rPr>
          <w:rFonts w:ascii="Sakkal Majalla" w:eastAsia="Times New Roman" w:hAnsi="Sakkal Majalla" w:cs="Traditional Arabic"/>
          <w:sz w:val="28"/>
          <w:szCs w:val="28"/>
          <w:rtl/>
        </w:rPr>
        <w:t xml:space="preserve">، وهو مهندس بنفس شركة </w:t>
      </w:r>
      <w:r w:rsidRPr="0095142E">
        <w:rPr>
          <w:rFonts w:ascii="Sakkal Majalla" w:eastAsia="Times New Roman" w:hAnsi="Sakkal Majalla" w:cs="Traditional Arabic"/>
          <w:sz w:val="28"/>
          <w:szCs w:val="28"/>
        </w:rPr>
        <w:t>BBN Technologies</w:t>
      </w:r>
      <w:r w:rsidRPr="0095142E">
        <w:rPr>
          <w:rFonts w:ascii="Sakkal Majalla" w:eastAsia="Times New Roman" w:hAnsi="Sakkal Majalla" w:cs="Traditional Arabic"/>
          <w:sz w:val="28"/>
          <w:szCs w:val="28"/>
          <w:rtl/>
        </w:rPr>
        <w:t xml:space="preserve"> بتطوير الفايروس وبدلاً من نقل الفايروس من حاسوب الحاسوب اخر عبر شبكة </w:t>
      </w:r>
      <w:r w:rsidRPr="0095142E">
        <w:rPr>
          <w:rFonts w:ascii="Sakkal Majalla" w:eastAsia="Times New Roman" w:hAnsi="Sakkal Majalla" w:cs="Traditional Arabic"/>
          <w:sz w:val="28"/>
          <w:szCs w:val="28"/>
        </w:rPr>
        <w:t>ARPANET</w:t>
      </w:r>
      <w:r w:rsidRPr="0095142E">
        <w:rPr>
          <w:rFonts w:ascii="Sakkal Majalla" w:eastAsia="Times New Roman" w:hAnsi="Sakkal Majalla" w:cs="Traditional Arabic"/>
          <w:sz w:val="28"/>
          <w:szCs w:val="28"/>
          <w:rtl/>
        </w:rPr>
        <w:t xml:space="preserve"> ، فإن الفكرة كانت بأن يقوم الفايروس بنسخ نفسه</w:t>
      </w:r>
      <w:r w:rsidRPr="0095142E">
        <w:rPr>
          <w:rFonts w:ascii="Sakkal Majalla" w:eastAsia="Times New Roman" w:hAnsi="Sakkal Majalla" w:cs="Traditional Arabic"/>
          <w:sz w:val="28"/>
          <w:szCs w:val="28"/>
          <w:rtl/>
          <w:lang w:bidi="ar-EG"/>
        </w:rPr>
        <w:t>.</w:t>
      </w:r>
    </w:p>
    <w:p w14:paraId="2CC69567" w14:textId="77777777" w:rsidR="00FE45D5" w:rsidRPr="0095142E" w:rsidRDefault="00FE45D5" w:rsidP="00FE45D5">
      <w:pPr>
        <w:spacing w:before="240"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رغم ان الفايروس الأول لم يتسبب بأية اضرار مادية، الا انه مع المزيد من الاختبارات من قبل مهندسين آخرين بما في ذلك الطموحين من طلبة الجامعات مثل الطالب الخريج من جامعة كورنيل الذي ابتكر فايروس باسم دودة موريس والتي تسبب بتكاليف مادية ومالية للتعامل معه، كذلك قيام أحد مؤسسي </w:t>
      </w:r>
      <w:r w:rsidRPr="0095142E">
        <w:rPr>
          <w:rFonts w:ascii="Sakkal Majalla" w:eastAsia="Times New Roman" w:hAnsi="Sakkal Majalla" w:cs="Traditional Arabic"/>
          <w:sz w:val="28"/>
          <w:szCs w:val="28"/>
        </w:rPr>
        <w:t>ARPANET</w:t>
      </w:r>
      <w:r w:rsidRPr="0095142E">
        <w:rPr>
          <w:rFonts w:ascii="Sakkal Majalla" w:eastAsia="Times New Roman" w:hAnsi="Sakkal Majalla" w:cs="Traditional Arabic"/>
          <w:sz w:val="28"/>
          <w:szCs w:val="28"/>
          <w:rtl/>
        </w:rPr>
        <w:t xml:space="preserve"> باستغلال سمعته وارسال طلب تمرير كلمات المرور الخوادم الشركات الأخرى لصالح خادمه "السيرفر " مما شكل تهديد حقيقي على مستوى الشركات والجهات الحكومية بشكل جدي</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 xml:space="preserve">رغم أن القصد لم يتم الجزم به سواء حسن أو سوء نية، وهذه الاحداث نتج من وراءها </w:t>
      </w:r>
      <w:proofErr w:type="spellStart"/>
      <w:r w:rsidRPr="0095142E">
        <w:rPr>
          <w:rFonts w:ascii="Sakkal Majalla" w:eastAsia="Times New Roman" w:hAnsi="Sakkal Majalla" w:cs="Traditional Arabic"/>
          <w:sz w:val="28"/>
          <w:szCs w:val="28"/>
          <w:rtl/>
        </w:rPr>
        <w:t>ايتاح</w:t>
      </w:r>
      <w:proofErr w:type="spellEnd"/>
      <w:r w:rsidRPr="0095142E">
        <w:rPr>
          <w:rFonts w:ascii="Sakkal Majalla" w:eastAsia="Times New Roman" w:hAnsi="Sakkal Majalla" w:cs="Traditional Arabic"/>
          <w:sz w:val="28"/>
          <w:szCs w:val="28"/>
          <w:rtl/>
        </w:rPr>
        <w:t xml:space="preserve"> فرص جديدة لاستخدامها </w:t>
      </w:r>
      <w:r w:rsidRPr="0095142E">
        <w:rPr>
          <w:rFonts w:ascii="Sakkal Majalla" w:eastAsia="Times New Roman" w:hAnsi="Sakkal Majalla" w:cs="Traditional Arabic"/>
          <w:sz w:val="28"/>
          <w:szCs w:val="28"/>
          <w:rtl/>
        </w:rPr>
        <w:lastRenderedPageBreak/>
        <w:t>بشكل قد يؤدي الى الاضرار المادية</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والمعنوية</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lang w:bidi="ar-EG"/>
        </w:rPr>
        <w:t xml:space="preserve"> ليس</w:t>
      </w:r>
      <w:r w:rsidRPr="0095142E">
        <w:rPr>
          <w:rFonts w:ascii="Sakkal Majalla" w:eastAsia="Times New Roman" w:hAnsi="Sakkal Majalla" w:cs="Traditional Arabic"/>
          <w:sz w:val="28"/>
          <w:szCs w:val="28"/>
          <w:rtl/>
        </w:rPr>
        <w:t xml:space="preserve"> على مستوى الافراد وانما ايضاً المجتمعات والدول (</w:t>
      </w:r>
      <w:r w:rsidRPr="0095142E">
        <w:rPr>
          <w:rFonts w:ascii="Sakkal Majalla" w:eastAsia="Times New Roman" w:hAnsi="Sakkal Majalla" w:cs="Traditional Arabic"/>
          <w:sz w:val="28"/>
          <w:szCs w:val="28"/>
        </w:rPr>
        <w:t>(</w:t>
      </w:r>
      <w:proofErr w:type="spellStart"/>
      <w:r w:rsidRPr="0095142E">
        <w:rPr>
          <w:rFonts w:ascii="Sakkal Majalla" w:eastAsia="Times New Roman" w:hAnsi="Sakkal Majalla" w:cs="Traditional Arabic"/>
          <w:sz w:val="28"/>
          <w:szCs w:val="28"/>
        </w:rPr>
        <w:t>Carnovale</w:t>
      </w:r>
      <w:proofErr w:type="spellEnd"/>
      <w:r w:rsidRPr="0095142E">
        <w:rPr>
          <w:rFonts w:ascii="Sakkal Majalla" w:eastAsia="Times New Roman" w:hAnsi="Sakkal Majalla" w:cs="Traditional Arabic"/>
          <w:sz w:val="28"/>
          <w:szCs w:val="28"/>
        </w:rPr>
        <w:t xml:space="preserve"> &amp; </w:t>
      </w:r>
      <w:proofErr w:type="spellStart"/>
      <w:r w:rsidRPr="0095142E">
        <w:rPr>
          <w:rFonts w:ascii="Sakkal Majalla" w:eastAsia="Times New Roman" w:hAnsi="Sakkal Majalla" w:cs="Traditional Arabic"/>
          <w:sz w:val="28"/>
          <w:szCs w:val="28"/>
        </w:rPr>
        <w:t>Yeniyurt</w:t>
      </w:r>
      <w:proofErr w:type="spellEnd"/>
      <w:r w:rsidRPr="0095142E">
        <w:rPr>
          <w:rFonts w:ascii="Sakkal Majalla" w:eastAsia="Times New Roman" w:hAnsi="Sakkal Majalla" w:cs="Traditional Arabic"/>
          <w:sz w:val="28"/>
          <w:szCs w:val="28"/>
        </w:rPr>
        <w:t>, 2021, 3</w:t>
      </w:r>
      <w:r w:rsidRPr="0095142E">
        <w:rPr>
          <w:rFonts w:ascii="Sakkal Majalla" w:eastAsia="Times New Roman" w:hAnsi="Sakkal Majalla" w:cs="Traditional Arabic"/>
          <w:sz w:val="28"/>
          <w:szCs w:val="28"/>
          <w:rtl/>
        </w:rPr>
        <w:t xml:space="preserve"> </w:t>
      </w:r>
    </w:p>
    <w:p w14:paraId="595E51AE" w14:textId="7B3D0716" w:rsidR="00FE45D5" w:rsidRPr="0095142E" w:rsidRDefault="00FE45D5" w:rsidP="00FE45D5">
      <w:pPr>
        <w:spacing w:before="240"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هذه التهديدات حفزت الى اتخاذ التدابير التقنية الوقائية للحماية من التعرض لهجوم مماثل او </w:t>
      </w:r>
      <w:r w:rsidR="001C5A4B" w:rsidRPr="0095142E">
        <w:rPr>
          <w:rFonts w:ascii="Sakkal Majalla" w:eastAsia="Times New Roman" w:hAnsi="Sakkal Majalla" w:cs="Traditional Arabic" w:hint="cs"/>
          <w:sz w:val="28"/>
          <w:szCs w:val="28"/>
          <w:rtl/>
        </w:rPr>
        <w:t>أكبر</w:t>
      </w:r>
      <w:r w:rsidRPr="0095142E">
        <w:rPr>
          <w:rFonts w:ascii="Sakkal Majalla" w:eastAsia="Times New Roman" w:hAnsi="Sakkal Majalla" w:cs="Traditional Arabic"/>
          <w:sz w:val="28"/>
          <w:szCs w:val="28"/>
          <w:rtl/>
        </w:rPr>
        <w:t xml:space="preserve"> والوصول للشبكات او الحواسيب، وتعود بداية ظهور الأمن السيبراني للعام 1983م، اذ قام معهد ماساتشوستس للتكنلوجيا </w:t>
      </w:r>
      <w:r w:rsidRPr="0095142E">
        <w:rPr>
          <w:rFonts w:ascii="Sakkal Majalla" w:eastAsia="Times New Roman" w:hAnsi="Sakkal Majalla" w:cs="Traditional Arabic"/>
          <w:sz w:val="28"/>
          <w:szCs w:val="28"/>
        </w:rPr>
        <w:t>Massachusetts Institute of Technology</w:t>
      </w:r>
      <w:r w:rsidRPr="0095142E">
        <w:rPr>
          <w:rFonts w:ascii="Sakkal Majalla" w:eastAsia="Times New Roman" w:hAnsi="Sakkal Majalla" w:cs="Traditional Arabic"/>
          <w:sz w:val="28"/>
          <w:szCs w:val="28"/>
          <w:rtl/>
        </w:rPr>
        <w:t xml:space="preserve"> من تطوير النظام وطريقة اتصال مبنية على اساس التشفير والذي اعتبر النواة الاساسية لتطوير الانظمة والوسائل الحديثة في مجال الأمن </w:t>
      </w:r>
      <w:r w:rsidR="001C5A4B">
        <w:rPr>
          <w:rFonts w:ascii="Sakkal Majalla" w:eastAsia="Times New Roman" w:hAnsi="Sakkal Majalla" w:cs="Traditional Arabic" w:hint="cs"/>
          <w:sz w:val="28"/>
          <w:szCs w:val="28"/>
          <w:rtl/>
        </w:rPr>
        <w:t>السيبراني</w:t>
      </w:r>
      <w:r w:rsidRPr="0095142E">
        <w:rPr>
          <w:rFonts w:ascii="Sakkal Majalla" w:eastAsia="Times New Roman" w:hAnsi="Sakkal Majalla" w:cs="Traditional Arabic"/>
          <w:sz w:val="28"/>
          <w:szCs w:val="28"/>
          <w:rtl/>
        </w:rPr>
        <w:t xml:space="preserve"> لحماية البيئة الرقمية من الت</w:t>
      </w:r>
      <w:r w:rsidRPr="0095142E">
        <w:rPr>
          <w:rFonts w:ascii="Sakkal Majalla" w:eastAsia="Times New Roman" w:hAnsi="Sakkal Majalla" w:cs="Traditional Arabic"/>
          <w:sz w:val="28"/>
          <w:szCs w:val="28"/>
          <w:rtl/>
          <w:lang w:bidi="ar-EG"/>
        </w:rPr>
        <w:t>ه</w:t>
      </w:r>
      <w:r w:rsidRPr="0095142E">
        <w:rPr>
          <w:rFonts w:ascii="Sakkal Majalla" w:eastAsia="Times New Roman" w:hAnsi="Sakkal Majalla" w:cs="Traditional Arabic"/>
          <w:sz w:val="28"/>
          <w:szCs w:val="28"/>
          <w:rtl/>
        </w:rPr>
        <w:t>ديدات السيبرانية (المركز الوطن للأمن السيبراني، 2024)</w:t>
      </w:r>
      <w:r w:rsidRPr="0095142E">
        <w:rPr>
          <w:rFonts w:ascii="Sakkal Majalla" w:eastAsia="Times New Roman" w:hAnsi="Sakkal Majalla" w:cs="Traditional Arabic"/>
          <w:sz w:val="28"/>
          <w:szCs w:val="28"/>
        </w:rPr>
        <w:t xml:space="preserve"> </w:t>
      </w:r>
    </w:p>
    <w:p w14:paraId="12706212" w14:textId="60F79FB5" w:rsidR="00FE45D5" w:rsidRPr="0095142E" w:rsidRDefault="00FE45D5" w:rsidP="00FE45D5">
      <w:pPr>
        <w:spacing w:before="240"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فالأمن السيبراني، كأي مجال </w:t>
      </w:r>
      <w:r w:rsidR="001C5A4B" w:rsidRPr="0095142E">
        <w:rPr>
          <w:rFonts w:ascii="Sakkal Majalla" w:eastAsia="Times New Roman" w:hAnsi="Sakkal Majalla" w:cs="Traditional Arabic" w:hint="cs"/>
          <w:sz w:val="28"/>
          <w:szCs w:val="28"/>
          <w:rtl/>
        </w:rPr>
        <w:t>آخر،</w:t>
      </w:r>
      <w:r w:rsidRPr="0095142E">
        <w:rPr>
          <w:rFonts w:ascii="Sakkal Majalla" w:eastAsia="Times New Roman" w:hAnsi="Sakkal Majalla" w:cs="Traditional Arabic"/>
          <w:sz w:val="28"/>
          <w:szCs w:val="28"/>
          <w:rtl/>
        </w:rPr>
        <w:t xml:space="preserve"> فضاء سيبراني يستحضر الناس فيه قيمهم ومصالحهم، واهتماماتهم المختلفة، التي يمكن أن تتأثر وتؤثر، على سبيل المثال، أن بعض مجموعات المصالح الخاصة تهدد بالحلول كبديل لهوية يندمج تحت </w:t>
      </w:r>
      <w:r w:rsidR="001C5A4B" w:rsidRPr="0095142E">
        <w:rPr>
          <w:rFonts w:ascii="Sakkal Majalla" w:eastAsia="Times New Roman" w:hAnsi="Sakkal Majalla" w:cs="Traditional Arabic" w:hint="cs"/>
          <w:sz w:val="28"/>
          <w:szCs w:val="28"/>
          <w:rtl/>
        </w:rPr>
        <w:t>مظلتها، مجموعات</w:t>
      </w:r>
      <w:r w:rsidRPr="0095142E">
        <w:rPr>
          <w:rFonts w:ascii="Sakkal Majalla" w:eastAsia="Times New Roman" w:hAnsi="Sakkal Majalla" w:cs="Traditional Arabic"/>
          <w:sz w:val="28"/>
          <w:szCs w:val="28"/>
          <w:rtl/>
        </w:rPr>
        <w:t xml:space="preserve"> أكبر من </w:t>
      </w:r>
      <w:r w:rsidR="001C5A4B" w:rsidRPr="0095142E">
        <w:rPr>
          <w:rFonts w:ascii="Sakkal Majalla" w:eastAsia="Times New Roman" w:hAnsi="Sakkal Majalla" w:cs="Traditional Arabic" w:hint="cs"/>
          <w:sz w:val="28"/>
          <w:szCs w:val="28"/>
          <w:rtl/>
        </w:rPr>
        <w:t>الناس</w:t>
      </w:r>
      <w:r w:rsidR="001C5A4B" w:rsidRPr="0095142E">
        <w:rPr>
          <w:rFonts w:ascii="Sakkal Majalla" w:eastAsia="Times New Roman" w:hAnsi="Sakkal Majalla" w:cs="Traditional Arabic"/>
          <w:sz w:val="28"/>
          <w:szCs w:val="28"/>
        </w:rPr>
        <w:t>. (EVELYNE</w:t>
      </w:r>
      <w:r w:rsidRPr="0095142E">
        <w:rPr>
          <w:rFonts w:ascii="Sakkal Majalla" w:eastAsia="Times New Roman" w:hAnsi="Sakkal Majalla" w:cs="Traditional Arabic"/>
          <w:sz w:val="28"/>
          <w:szCs w:val="28"/>
        </w:rPr>
        <w:t xml:space="preserve">&amp; JACQUES 2020) </w:t>
      </w:r>
    </w:p>
    <w:p w14:paraId="7C6F088E" w14:textId="77777777" w:rsidR="00FE45D5" w:rsidRPr="0095142E" w:rsidRDefault="00FE45D5" w:rsidP="00FE45D5">
      <w:pPr>
        <w:spacing w:before="240" w:after="0" w:line="240" w:lineRule="auto"/>
        <w:jc w:val="both"/>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- 2/2/1: مكونات نظام الحوكمة.</w:t>
      </w:r>
    </w:p>
    <w:p w14:paraId="4AA81C62" w14:textId="3D90DD3D" w:rsidR="00FE45D5" w:rsidRPr="0095142E" w:rsidRDefault="00FE45D5" w:rsidP="006D0EBD">
      <w:pPr>
        <w:spacing w:after="0" w:line="240" w:lineRule="auto"/>
        <w:ind w:firstLine="72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لتلبية أهداف الحوكمة والإدارة، تحتاج كل مؤسسة إلى إنشاء وتصميم </w:t>
      </w:r>
      <w:r w:rsidR="006D0EBD" w:rsidRPr="0095142E">
        <w:rPr>
          <w:rFonts w:ascii="Sakkal Majalla" w:eastAsia="Times New Roman" w:hAnsi="Sakkal Majalla" w:cs="Traditional Arabic" w:hint="cs"/>
          <w:sz w:val="28"/>
          <w:szCs w:val="28"/>
          <w:rtl/>
        </w:rPr>
        <w:t>واستدامة</w:t>
      </w:r>
      <w:r w:rsidRPr="0095142E">
        <w:rPr>
          <w:rFonts w:ascii="Sakkal Majalla" w:eastAsia="Times New Roman" w:hAnsi="Sakkal Majalla" w:cs="Traditional Arabic"/>
          <w:sz w:val="28"/>
          <w:szCs w:val="28"/>
          <w:rtl/>
        </w:rPr>
        <w:t xml:space="preserve"> نظام حوكمة مبني من </w:t>
      </w:r>
      <w:r w:rsidRPr="0095142E">
        <w:rPr>
          <w:rFonts w:ascii="Sakkal Majalla" w:eastAsia="Times New Roman" w:hAnsi="Sakkal Majalla" w:cs="Traditional Arabic"/>
          <w:b/>
          <w:bCs/>
          <w:sz w:val="28"/>
          <w:szCs w:val="28"/>
          <w:rtl/>
        </w:rPr>
        <w:t>عدد من المكونات والتي تشمل الاتي:</w:t>
      </w:r>
      <w:r w:rsidRPr="0095142E">
        <w:rPr>
          <w:rFonts w:ascii="Sakkal Majalla" w:eastAsia="Times New Roman" w:hAnsi="Sakkal Majalla" w:cs="Traditional Arabic"/>
          <w:sz w:val="28"/>
          <w:szCs w:val="28"/>
          <w:rtl/>
        </w:rPr>
        <w:t xml:space="preserve"> </w:t>
      </w:r>
    </w:p>
    <w:p w14:paraId="2E55AB8D" w14:textId="79EDD3CF" w:rsidR="00FE45D5" w:rsidRPr="0095142E" w:rsidRDefault="00FE45D5" w:rsidP="00FE45D5">
      <w:pPr>
        <w:spacing w:after="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 المكونات؛ وهي عوامل تساهم بشكل فردي وجماعي في العمليات الجيدة لنظام إدارة المؤسسة عبر تقنية المعلومات </w:t>
      </w:r>
      <w:r w:rsidR="006D0EBD" w:rsidRPr="0095142E">
        <w:rPr>
          <w:rFonts w:ascii="Sakkal Majalla" w:eastAsia="Times New Roman" w:hAnsi="Sakkal Majalla" w:cs="Traditional Arabic" w:hint="cs"/>
          <w:sz w:val="28"/>
          <w:szCs w:val="28"/>
          <w:rtl/>
        </w:rPr>
        <w:t>والاتصالات</w:t>
      </w:r>
      <w:r w:rsidRPr="0095142E">
        <w:rPr>
          <w:rFonts w:ascii="Sakkal Majalla" w:eastAsia="Times New Roman" w:hAnsi="Sakkal Majalla" w:cs="Traditional Arabic"/>
          <w:sz w:val="28"/>
          <w:szCs w:val="28"/>
          <w:rtl/>
        </w:rPr>
        <w:t xml:space="preserve">. </w:t>
      </w:r>
    </w:p>
    <w:p w14:paraId="27A312CC" w14:textId="77777777" w:rsidR="00FE45D5" w:rsidRPr="0095142E" w:rsidRDefault="00FE45D5" w:rsidP="00FE45D5">
      <w:pPr>
        <w:spacing w:after="0"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sz w:val="28"/>
          <w:szCs w:val="28"/>
          <w:rtl/>
        </w:rPr>
        <w:t>- تتفاعل المكونات مع بعضها البعض، مما يؤدي إلى نظام حوكمة شامل للإنترنت والتكنولوجيا، كما أن تلك المكونات قد تكون من أنواع مختلفة، أن أحد المكونات الأكثر شيوعا العمليات، ومع ذلك، فإن مكونات نظام الحوكمة تشمل أيضًا الهياكل التنظيمية السياسات والإجراءات، عناصر المعلومات والثقافة والسلوك والمهارات والكفاءات، بالإضافة للخدمات والبنية التحتية والتطبيقات</w:t>
      </w:r>
      <w:r w:rsidRPr="0095142E">
        <w:rPr>
          <w:rFonts w:ascii="Sakkal Majalla" w:eastAsia="Times New Roman" w:hAnsi="Sakkal Majalla" w:cs="Traditional Arabic"/>
          <w:sz w:val="28"/>
          <w:szCs w:val="28"/>
          <w:rtl/>
          <w:lang w:bidi="ar-EG"/>
        </w:rPr>
        <w:t>.</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b/>
          <w:bCs/>
          <w:sz w:val="28"/>
          <w:szCs w:val="28"/>
        </w:rPr>
        <w:t>(ISACA 2019)</w:t>
      </w:r>
    </w:p>
    <w:p w14:paraId="3614D608" w14:textId="77777777" w:rsidR="00FE45D5" w:rsidRPr="0095142E" w:rsidRDefault="00FE45D5" w:rsidP="00FE45D5">
      <w:pPr>
        <w:spacing w:before="240" w:after="0" w:afterAutospacing="1"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1-</w:t>
      </w:r>
      <w:r w:rsidRPr="0095142E">
        <w:rPr>
          <w:rFonts w:ascii="Sakkal Majalla" w:eastAsia="Times New Roman" w:hAnsi="Sakkal Majalla" w:cs="Traditional Arabic"/>
          <w:b/>
          <w:bCs/>
          <w:sz w:val="28"/>
          <w:szCs w:val="28"/>
        </w:rPr>
        <w:t xml:space="preserve"> </w:t>
      </w:r>
      <w:r w:rsidRPr="0095142E">
        <w:rPr>
          <w:rFonts w:ascii="Sakkal Majalla" w:eastAsia="Times New Roman" w:hAnsi="Sakkal Majalla" w:cs="Traditional Arabic"/>
          <w:b/>
          <w:bCs/>
          <w:sz w:val="28"/>
          <w:szCs w:val="28"/>
          <w:rtl/>
        </w:rPr>
        <w:t>العمليات</w:t>
      </w:r>
      <w:r w:rsidRPr="0095142E">
        <w:rPr>
          <w:rFonts w:ascii="Sakkal Majalla" w:eastAsia="Times New Roman" w:hAnsi="Sakkal Majalla" w:cs="Traditional Arabic"/>
          <w:b/>
          <w:bCs/>
          <w:sz w:val="28"/>
          <w:szCs w:val="28"/>
        </w:rPr>
        <w:t xml:space="preserve"> Processes</w:t>
      </w:r>
      <w:r w:rsidRPr="0095142E">
        <w:rPr>
          <w:rFonts w:ascii="Sakkal Majalla" w:eastAsia="Times New Roman" w:hAnsi="Sakkal Majalla" w:cs="Traditional Arabic"/>
          <w:b/>
          <w:bCs/>
          <w:sz w:val="28"/>
          <w:szCs w:val="28"/>
          <w:rtl/>
        </w:rPr>
        <w:t>:</w:t>
      </w:r>
    </w:p>
    <w:p w14:paraId="5863B40A" w14:textId="77777777" w:rsidR="00FE45D5" w:rsidRPr="0095142E" w:rsidRDefault="00FE45D5" w:rsidP="00FE45D5">
      <w:pPr>
        <w:spacing w:after="0" w:afterAutospacing="1" w:line="240" w:lineRule="auto"/>
        <w:ind w:left="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تصف العمليات مجموعة منظمة من الممارسات والأنشطة لتحقيق أهداف معينة وإنتاج مجموعة من المخرجات التي تدعم تحقيق الأهداف العامة المتعلقة بتكنولوجيا المعلومات.</w:t>
      </w:r>
    </w:p>
    <w:p w14:paraId="03FEDA40" w14:textId="77777777" w:rsidR="00FE45D5" w:rsidRPr="0095142E" w:rsidRDefault="00FE45D5" w:rsidP="00FE45D5">
      <w:pPr>
        <w:spacing w:after="0" w:afterAutospacing="1"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 xml:space="preserve">2- الهياكل التنظيمية </w:t>
      </w:r>
      <w:r w:rsidRPr="0095142E">
        <w:rPr>
          <w:rFonts w:ascii="Sakkal Majalla" w:eastAsia="Times New Roman" w:hAnsi="Sakkal Majalla" w:cs="Traditional Arabic"/>
          <w:b/>
          <w:bCs/>
          <w:sz w:val="28"/>
          <w:szCs w:val="28"/>
        </w:rPr>
        <w:t>Organizational Structures</w:t>
      </w:r>
      <w:r w:rsidRPr="0095142E">
        <w:rPr>
          <w:rFonts w:ascii="Sakkal Majalla" w:eastAsia="Times New Roman" w:hAnsi="Sakkal Majalla" w:cs="Traditional Arabic"/>
          <w:b/>
          <w:bCs/>
          <w:sz w:val="28"/>
          <w:szCs w:val="28"/>
          <w:rtl/>
        </w:rPr>
        <w:t>:</w:t>
      </w:r>
    </w:p>
    <w:p w14:paraId="63076AF7" w14:textId="77777777" w:rsidR="00FE45D5" w:rsidRPr="0095142E" w:rsidRDefault="00FE45D5" w:rsidP="00FE45D5">
      <w:pPr>
        <w:spacing w:after="0" w:afterAutospacing="1" w:line="240" w:lineRule="auto"/>
        <w:ind w:left="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الهياكل التنظيمية هي الكيانات الرئيسية لصنع القرار في المؤسسة</w:t>
      </w:r>
      <w:r w:rsidRPr="0095142E">
        <w:rPr>
          <w:rFonts w:ascii="Sakkal Majalla" w:eastAsia="Times New Roman" w:hAnsi="Sakkal Majalla" w:cs="Traditional Arabic"/>
          <w:sz w:val="28"/>
          <w:szCs w:val="28"/>
        </w:rPr>
        <w:t>.</w:t>
      </w:r>
    </w:p>
    <w:p w14:paraId="2E9F7BE5" w14:textId="77777777" w:rsidR="00FE45D5" w:rsidRPr="0095142E" w:rsidRDefault="00FE45D5" w:rsidP="00FE45D5">
      <w:pPr>
        <w:spacing w:after="0" w:afterAutospacing="1"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 xml:space="preserve">3- </w:t>
      </w:r>
      <w:bookmarkStart w:id="23" w:name="_Hlk202754684"/>
      <w:r w:rsidRPr="0095142E">
        <w:rPr>
          <w:rFonts w:ascii="Sakkal Majalla" w:eastAsia="Times New Roman" w:hAnsi="Sakkal Majalla" w:cs="Traditional Arabic"/>
          <w:b/>
          <w:bCs/>
          <w:sz w:val="28"/>
          <w:szCs w:val="28"/>
          <w:rtl/>
        </w:rPr>
        <w:t>المبادئ والسياسات والإجراءات</w:t>
      </w:r>
      <w:r w:rsidRPr="0095142E">
        <w:rPr>
          <w:rFonts w:ascii="Sakkal Majalla" w:eastAsia="Times New Roman" w:hAnsi="Sakkal Majalla" w:cs="Traditional Arabic"/>
          <w:b/>
          <w:bCs/>
          <w:sz w:val="28"/>
          <w:szCs w:val="28"/>
        </w:rPr>
        <w:t xml:space="preserve"> </w:t>
      </w:r>
      <w:bookmarkEnd w:id="23"/>
      <w:r w:rsidRPr="0095142E">
        <w:rPr>
          <w:rFonts w:ascii="Sakkal Majalla" w:eastAsia="Times New Roman" w:hAnsi="Sakkal Majalla" w:cs="Traditional Arabic"/>
          <w:b/>
          <w:bCs/>
          <w:sz w:val="28"/>
          <w:szCs w:val="28"/>
        </w:rPr>
        <w:t>Principles, Policies, Procedures</w:t>
      </w:r>
      <w:r w:rsidRPr="0095142E">
        <w:rPr>
          <w:rFonts w:ascii="Sakkal Majalla" w:eastAsia="Times New Roman" w:hAnsi="Sakkal Majalla" w:cs="Traditional Arabic"/>
          <w:b/>
          <w:bCs/>
          <w:sz w:val="28"/>
          <w:szCs w:val="28"/>
          <w:rtl/>
        </w:rPr>
        <w:t>:</w:t>
      </w:r>
    </w:p>
    <w:p w14:paraId="3760C4D4" w14:textId="77777777" w:rsidR="00FE45D5" w:rsidRPr="0095142E" w:rsidRDefault="00FE45D5" w:rsidP="00FE45D5">
      <w:pPr>
        <w:spacing w:after="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Pr>
        <w:lastRenderedPageBreak/>
        <w:t xml:space="preserve"> </w:t>
      </w:r>
      <w:r w:rsidRPr="0095142E">
        <w:rPr>
          <w:rFonts w:ascii="Sakkal Majalla" w:eastAsia="Times New Roman" w:hAnsi="Sakkal Majalla" w:cs="Traditional Arabic"/>
          <w:sz w:val="28"/>
          <w:szCs w:val="28"/>
          <w:rtl/>
        </w:rPr>
        <w:t>تقوم المبادئ والسياسات بترجمة السلوك المرغوب فيه إلى إرشادات عملية للإدارة اليومية.</w:t>
      </w:r>
    </w:p>
    <w:p w14:paraId="166BBB2E" w14:textId="77777777" w:rsidR="00FE45D5" w:rsidRPr="0095142E" w:rsidRDefault="00FE45D5" w:rsidP="00FE45D5">
      <w:pPr>
        <w:spacing w:after="0" w:afterAutospacing="1"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 xml:space="preserve">4- </w:t>
      </w:r>
      <w:bookmarkStart w:id="24" w:name="_Hlk202754778"/>
      <w:r w:rsidRPr="0095142E">
        <w:rPr>
          <w:rFonts w:ascii="Sakkal Majalla" w:eastAsia="Times New Roman" w:hAnsi="Sakkal Majalla" w:cs="Traditional Arabic"/>
          <w:b/>
          <w:bCs/>
          <w:sz w:val="28"/>
          <w:szCs w:val="28"/>
          <w:rtl/>
        </w:rPr>
        <w:t xml:space="preserve">المعلومات </w:t>
      </w:r>
      <w:bookmarkEnd w:id="24"/>
      <w:r w:rsidRPr="0095142E">
        <w:rPr>
          <w:rFonts w:ascii="Sakkal Majalla" w:eastAsia="Times New Roman" w:hAnsi="Sakkal Majalla" w:cs="Traditional Arabic"/>
          <w:b/>
          <w:bCs/>
          <w:sz w:val="28"/>
          <w:szCs w:val="28"/>
        </w:rPr>
        <w:t>Information</w:t>
      </w:r>
      <w:r w:rsidRPr="0095142E">
        <w:rPr>
          <w:rFonts w:ascii="Sakkal Majalla" w:eastAsia="Times New Roman" w:hAnsi="Sakkal Majalla" w:cs="Traditional Arabic"/>
          <w:b/>
          <w:bCs/>
          <w:sz w:val="28"/>
          <w:szCs w:val="28"/>
          <w:rtl/>
        </w:rPr>
        <w:t>:</w:t>
      </w:r>
    </w:p>
    <w:p w14:paraId="3DF89619" w14:textId="77777777" w:rsidR="00FE45D5" w:rsidRPr="0095142E" w:rsidRDefault="00FE45D5" w:rsidP="00FE45D5">
      <w:pPr>
        <w:spacing w:after="0" w:afterAutospacing="1" w:line="240" w:lineRule="auto"/>
        <w:ind w:left="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المعلومات منتشرة في جميع أنحاء أي منظمة وتشمل جميع المعلومات التي تنتجها وتستخدمها المؤسسة، إلا إن</w:t>
      </w:r>
      <w:r w:rsidRPr="0095142E">
        <w:rPr>
          <w:rFonts w:ascii="Sakkal Majalla" w:eastAsia="Times New Roman" w:hAnsi="Sakkal Majalla" w:cs="Traditional Arabic"/>
          <w:sz w:val="28"/>
          <w:szCs w:val="28"/>
        </w:rPr>
        <w:t xml:space="preserve"> COBIT </w:t>
      </w:r>
      <w:r w:rsidRPr="0095142E">
        <w:rPr>
          <w:rFonts w:ascii="Sakkal Majalla" w:eastAsia="Times New Roman" w:hAnsi="Sakkal Majalla" w:cs="Traditional Arabic"/>
          <w:sz w:val="28"/>
          <w:szCs w:val="28"/>
          <w:rtl/>
        </w:rPr>
        <w:t>يركز على المعلومات المطلوبة من أجل الأداء الفعال لنظام إدارة المؤسسة</w:t>
      </w:r>
      <w:r w:rsidRPr="0095142E">
        <w:rPr>
          <w:rFonts w:ascii="Sakkal Majalla" w:eastAsia="Times New Roman" w:hAnsi="Sakkal Majalla" w:cs="Traditional Arabic"/>
          <w:sz w:val="28"/>
          <w:szCs w:val="28"/>
        </w:rPr>
        <w:t>.</w:t>
      </w:r>
    </w:p>
    <w:p w14:paraId="04A31461" w14:textId="77777777" w:rsidR="00FE45D5" w:rsidRPr="0095142E" w:rsidRDefault="00FE45D5" w:rsidP="00FE45D5">
      <w:pPr>
        <w:spacing w:after="0" w:afterAutospacing="1"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5-</w:t>
      </w:r>
      <w:r w:rsidRPr="0095142E">
        <w:rPr>
          <w:rFonts w:ascii="Sakkal Majalla" w:eastAsia="Times New Roman" w:hAnsi="Sakkal Majalla" w:cs="Traditional Arabic"/>
          <w:b/>
          <w:bCs/>
          <w:sz w:val="28"/>
          <w:szCs w:val="28"/>
        </w:rPr>
        <w:t xml:space="preserve"> </w:t>
      </w:r>
      <w:r w:rsidRPr="0095142E">
        <w:rPr>
          <w:rFonts w:ascii="Sakkal Majalla" w:eastAsia="Times New Roman" w:hAnsi="Sakkal Majalla" w:cs="Traditional Arabic"/>
          <w:b/>
          <w:bCs/>
          <w:sz w:val="28"/>
          <w:szCs w:val="28"/>
          <w:rtl/>
        </w:rPr>
        <w:t>الثقافة والأخلاق والسلوك</w:t>
      </w:r>
      <w:r w:rsidRPr="0095142E">
        <w:rPr>
          <w:rFonts w:ascii="Sakkal Majalla" w:eastAsia="Times New Roman" w:hAnsi="Sakkal Majalla" w:cs="Traditional Arabic"/>
          <w:b/>
          <w:bCs/>
          <w:sz w:val="28"/>
          <w:szCs w:val="28"/>
        </w:rPr>
        <w:t xml:space="preserve"> Culture, Ethics and Behavior</w:t>
      </w:r>
      <w:r w:rsidRPr="0095142E">
        <w:rPr>
          <w:rFonts w:ascii="Sakkal Majalla" w:eastAsia="Times New Roman" w:hAnsi="Sakkal Majalla" w:cs="Traditional Arabic"/>
          <w:b/>
          <w:bCs/>
          <w:sz w:val="28"/>
          <w:szCs w:val="28"/>
          <w:rtl/>
        </w:rPr>
        <w:t>:</w:t>
      </w:r>
      <w:r w:rsidRPr="0095142E">
        <w:rPr>
          <w:rFonts w:ascii="Sakkal Majalla" w:eastAsia="Times New Roman" w:hAnsi="Sakkal Majalla" w:cs="Traditional Arabic"/>
          <w:b/>
          <w:bCs/>
          <w:sz w:val="28"/>
          <w:szCs w:val="28"/>
        </w:rPr>
        <w:t xml:space="preserve"> </w:t>
      </w:r>
    </w:p>
    <w:p w14:paraId="7F5171CD" w14:textId="77777777" w:rsidR="00FE45D5" w:rsidRPr="0095142E" w:rsidRDefault="00FE45D5" w:rsidP="00FE45D5">
      <w:pPr>
        <w:spacing w:after="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غالبًا ما يتم الاستهانة بثقافة وأخلاقيات وسلوك الأفراد والمؤسسة كعوامل في نجاح أنشطة الحوكمة والإدارة</w:t>
      </w:r>
      <w:r w:rsidRPr="0095142E">
        <w:rPr>
          <w:rFonts w:ascii="Sakkal Majalla" w:eastAsia="Times New Roman" w:hAnsi="Sakkal Majalla" w:cs="Traditional Arabic"/>
          <w:sz w:val="28"/>
          <w:szCs w:val="28"/>
        </w:rPr>
        <w:t>.</w:t>
      </w:r>
    </w:p>
    <w:p w14:paraId="7287B7E3" w14:textId="77777777" w:rsidR="00FE45D5" w:rsidRPr="0095142E" w:rsidRDefault="00FE45D5" w:rsidP="00FE45D5">
      <w:pPr>
        <w:spacing w:after="0" w:afterAutospacing="1"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 xml:space="preserve">6- الأشخاص والمهارات والكفاءات </w:t>
      </w:r>
      <w:r w:rsidRPr="0095142E">
        <w:rPr>
          <w:rFonts w:ascii="Sakkal Majalla" w:eastAsia="Times New Roman" w:hAnsi="Sakkal Majalla" w:cs="Traditional Arabic"/>
          <w:b/>
          <w:bCs/>
          <w:sz w:val="28"/>
          <w:szCs w:val="28"/>
        </w:rPr>
        <w:t>People, Skills and Competencies</w:t>
      </w:r>
      <w:r w:rsidRPr="0095142E">
        <w:rPr>
          <w:rFonts w:ascii="Sakkal Majalla" w:eastAsia="Times New Roman" w:hAnsi="Sakkal Majalla" w:cs="Traditional Arabic"/>
          <w:b/>
          <w:bCs/>
          <w:sz w:val="28"/>
          <w:szCs w:val="28"/>
          <w:rtl/>
        </w:rPr>
        <w:t>:</w:t>
      </w:r>
    </w:p>
    <w:p w14:paraId="5BA66764" w14:textId="77777777" w:rsidR="00FE45D5" w:rsidRPr="0095142E" w:rsidRDefault="00FE45D5" w:rsidP="00FE45D5">
      <w:pPr>
        <w:spacing w:after="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الأشخاص والمهارات والكفاءات مطلوبة لاتخاذ قرارات جيدة وتنفيذ الإجراءات التصحيحية والإكمال الناجح لجميع الأنشطة</w:t>
      </w:r>
      <w:r w:rsidRPr="0095142E">
        <w:rPr>
          <w:rFonts w:ascii="Sakkal Majalla" w:eastAsia="Times New Roman" w:hAnsi="Sakkal Majalla" w:cs="Traditional Arabic"/>
          <w:sz w:val="28"/>
          <w:szCs w:val="28"/>
        </w:rPr>
        <w:t>.</w:t>
      </w:r>
    </w:p>
    <w:p w14:paraId="19D93EC6" w14:textId="77777777" w:rsidR="00FE45D5" w:rsidRPr="0095142E" w:rsidRDefault="00FE45D5" w:rsidP="00FE45D5">
      <w:pPr>
        <w:spacing w:after="0" w:afterAutospacing="1" w:line="240" w:lineRule="auto"/>
        <w:jc w:val="both"/>
        <w:rPr>
          <w:rFonts w:ascii="Sakkal Majalla" w:eastAsia="Times New Roman" w:hAnsi="Sakkal Majalla" w:cs="Traditional Arabic"/>
          <w:b/>
          <w:bCs/>
          <w:sz w:val="28"/>
          <w:szCs w:val="28"/>
        </w:rPr>
      </w:pPr>
      <w:r w:rsidRPr="0095142E">
        <w:rPr>
          <w:rFonts w:ascii="Sakkal Majalla" w:eastAsia="Times New Roman" w:hAnsi="Sakkal Majalla" w:cs="Traditional Arabic"/>
          <w:b/>
          <w:bCs/>
          <w:sz w:val="28"/>
          <w:szCs w:val="28"/>
          <w:rtl/>
        </w:rPr>
        <w:t>7</w:t>
      </w:r>
      <w:r w:rsidRPr="0095142E">
        <w:rPr>
          <w:rFonts w:ascii="Sakkal Majalla" w:eastAsia="Times New Roman" w:hAnsi="Sakkal Majalla" w:cs="Traditional Arabic"/>
          <w:b/>
          <w:bCs/>
          <w:sz w:val="28"/>
          <w:szCs w:val="28"/>
        </w:rPr>
        <w:t xml:space="preserve">- </w:t>
      </w:r>
      <w:r w:rsidRPr="0095142E">
        <w:rPr>
          <w:rFonts w:ascii="Sakkal Majalla" w:eastAsia="Times New Roman" w:hAnsi="Sakkal Majalla" w:cs="Traditional Arabic"/>
          <w:b/>
          <w:bCs/>
          <w:sz w:val="28"/>
          <w:szCs w:val="28"/>
          <w:rtl/>
        </w:rPr>
        <w:t xml:space="preserve">الخدمات والبنية التحتية والتطبيقات </w:t>
      </w:r>
      <w:r w:rsidRPr="0095142E">
        <w:rPr>
          <w:rFonts w:ascii="Sakkal Majalla" w:eastAsia="Times New Roman" w:hAnsi="Sakkal Majalla" w:cs="Traditional Arabic"/>
          <w:b/>
          <w:bCs/>
          <w:sz w:val="28"/>
          <w:szCs w:val="28"/>
        </w:rPr>
        <w:t>Services, Infrastructure and Applications</w:t>
      </w:r>
      <w:r w:rsidRPr="0095142E">
        <w:rPr>
          <w:rFonts w:ascii="Sakkal Majalla" w:eastAsia="Times New Roman" w:hAnsi="Sakkal Majalla" w:cs="Traditional Arabic"/>
          <w:b/>
          <w:bCs/>
          <w:sz w:val="28"/>
          <w:szCs w:val="28"/>
          <w:rtl/>
        </w:rPr>
        <w:t>:</w:t>
      </w:r>
    </w:p>
    <w:p w14:paraId="3E49E46F" w14:textId="618DC937" w:rsidR="00FE45D5" w:rsidRPr="0095142E" w:rsidRDefault="00FE45D5" w:rsidP="00FE45D5">
      <w:pPr>
        <w:spacing w:after="0" w:afterAutospacing="1" w:line="240" w:lineRule="auto"/>
        <w:ind w:left="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تشمل الخدمات والبنية التحتية والتطبيقات البنية التحتية والتكنولوجيا التي تزود المؤسسة بنظام حوكمة لمعالجة تقنيات المعلومات والاتصالات</w:t>
      </w:r>
      <w:r w:rsidRPr="0095142E">
        <w:rPr>
          <w:rFonts w:ascii="Sakkal Majalla" w:eastAsia="Times New Roman" w:hAnsi="Sakkal Majalla" w:cs="Traditional Arabic"/>
          <w:sz w:val="28"/>
          <w:szCs w:val="28"/>
        </w:rPr>
        <w:t>)</w:t>
      </w:r>
      <w:r w:rsidRPr="0095142E">
        <w:rPr>
          <w:rFonts w:ascii="Sakkal Majalla" w:eastAsia="Times New Roman" w:hAnsi="Sakkal Majalla" w:cs="Traditional Arabic"/>
          <w:sz w:val="28"/>
          <w:szCs w:val="28"/>
          <w:rtl/>
        </w:rPr>
        <w:t xml:space="preserve"> 2019 </w:t>
      </w:r>
      <w:r w:rsidRPr="0095142E">
        <w:rPr>
          <w:rFonts w:ascii="Sakkal Majalla" w:eastAsia="Times New Roman" w:hAnsi="Sakkal Majalla" w:cs="Traditional Arabic"/>
          <w:sz w:val="28"/>
          <w:szCs w:val="28"/>
        </w:rPr>
        <w:t>ISACA</w:t>
      </w:r>
      <w:r w:rsidR="006D0EBD" w:rsidRPr="0095142E">
        <w:rPr>
          <w:rFonts w:ascii="Sakkal Majalla" w:eastAsia="Times New Roman" w:hAnsi="Sakkal Majalla" w:cs="Traditional Arabic" w:hint="cs"/>
          <w:sz w:val="28"/>
          <w:szCs w:val="28"/>
          <w:rtl/>
        </w:rPr>
        <w:t>).</w:t>
      </w:r>
      <w:r w:rsidRPr="0095142E">
        <w:rPr>
          <w:rFonts w:ascii="Sakkal Majalla" w:eastAsia="Times New Roman" w:hAnsi="Sakkal Majalla" w:cs="Traditional Arabic"/>
          <w:sz w:val="28"/>
          <w:szCs w:val="28"/>
          <w:rtl/>
        </w:rPr>
        <w:t xml:space="preserve"> </w:t>
      </w:r>
    </w:p>
    <w:p w14:paraId="633C12F3" w14:textId="77777777" w:rsidR="00FE45D5" w:rsidRPr="0095142E" w:rsidRDefault="00FE45D5" w:rsidP="00FE45D5">
      <w:pPr>
        <w:spacing w:after="0" w:afterAutospacing="1" w:line="240" w:lineRule="auto"/>
        <w:ind w:left="360"/>
        <w:jc w:val="center"/>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noProof/>
          <w:sz w:val="28"/>
          <w:szCs w:val="28"/>
          <w:rtl/>
        </w:rPr>
        <w:drawing>
          <wp:inline distT="0" distB="0" distL="0" distR="0" wp14:anchorId="5BDB6C44" wp14:editId="7D83C86B">
            <wp:extent cx="3482340" cy="2540635"/>
            <wp:effectExtent l="0" t="0" r="0" b="12065"/>
            <wp:docPr id="74198144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4A31FFA2" w14:textId="77777777" w:rsidR="006D0EBD" w:rsidRPr="0095142E" w:rsidRDefault="006D0EBD" w:rsidP="006D0EBD">
      <w:pPr>
        <w:tabs>
          <w:tab w:val="right" w:pos="180"/>
        </w:tabs>
        <w:spacing w:after="0" w:afterAutospacing="1" w:line="240" w:lineRule="auto"/>
        <w:jc w:val="center"/>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الشكل (3) مكونات نظام الحوكمة</w:t>
      </w:r>
    </w:p>
    <w:p w14:paraId="12AFE400" w14:textId="6835942E" w:rsidR="00FE45D5" w:rsidRPr="0095142E" w:rsidRDefault="006D0EBD" w:rsidP="00FE45D5">
      <w:pPr>
        <w:spacing w:after="0" w:line="240" w:lineRule="auto"/>
        <w:jc w:val="center"/>
        <w:rPr>
          <w:rFonts w:ascii="Sakkal Majalla" w:eastAsia="Times New Roman" w:hAnsi="Sakkal Majalla" w:cs="Traditional Arabic"/>
          <w:rtl/>
        </w:rPr>
      </w:pPr>
      <w:r w:rsidRPr="0095142E">
        <w:rPr>
          <w:rFonts w:ascii="Sakkal Majalla" w:eastAsia="Times New Roman" w:hAnsi="Sakkal Majalla" w:cs="Traditional Arabic" w:hint="cs"/>
          <w:rtl/>
        </w:rPr>
        <w:t>المصدر:</w:t>
      </w:r>
      <w:r w:rsidRPr="0095142E">
        <w:rPr>
          <w:rFonts w:ascii="Sakkal Majalla" w:eastAsia="Times New Roman" w:hAnsi="Sakkal Majalla" w:cs="Traditional Arabic"/>
        </w:rPr>
        <w:t xml:space="preserve"> </w:t>
      </w:r>
      <w:r w:rsidRPr="0095142E">
        <w:rPr>
          <w:rFonts w:ascii="Sakkal Majalla" w:eastAsia="Times New Roman" w:hAnsi="Sakkal Majalla" w:cs="Traditional Arabic" w:hint="cs"/>
          <w:rtl/>
        </w:rPr>
        <w:t>2018,</w:t>
      </w:r>
      <w:r w:rsidRPr="0095142E">
        <w:rPr>
          <w:rFonts w:ascii="Sakkal Majalla" w:eastAsia="Times New Roman" w:hAnsi="Sakkal Majalla" w:cs="Traditional Arabic"/>
        </w:rPr>
        <w:t xml:space="preserve"> ISACA</w:t>
      </w:r>
      <w:r w:rsidR="00FE45D5" w:rsidRPr="0095142E">
        <w:rPr>
          <w:rFonts w:ascii="Sakkal Majalla" w:eastAsia="Times New Roman" w:hAnsi="Sakkal Majalla" w:cs="Traditional Arabic"/>
        </w:rPr>
        <w:t>®</w:t>
      </w:r>
      <w:r w:rsidRPr="0095142E">
        <w:rPr>
          <w:rFonts w:ascii="Sakkal Majalla" w:eastAsia="Times New Roman" w:hAnsi="Sakkal Majalla" w:cs="Traditional Arabic"/>
        </w:rPr>
        <w:t>, COBIT® 2019</w:t>
      </w:r>
      <w:r w:rsidR="00FE45D5" w:rsidRPr="0095142E">
        <w:rPr>
          <w:rFonts w:ascii="Sakkal Majalla" w:eastAsia="Times New Roman" w:hAnsi="Sakkal Majalla" w:cs="Traditional Arabic"/>
        </w:rPr>
        <w:t xml:space="preserve"> Framework: Introduction and Methodology, USA</w:t>
      </w:r>
    </w:p>
    <w:p w14:paraId="00CA80D0" w14:textId="77777777" w:rsidR="00FE45D5" w:rsidRPr="0095142E" w:rsidRDefault="00FE45D5" w:rsidP="00FE45D5">
      <w:pPr>
        <w:spacing w:before="240" w:after="0" w:line="240" w:lineRule="auto"/>
        <w:jc w:val="both"/>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lastRenderedPageBreak/>
        <w:t>- 2/2/2: خصائص حوكمة الشركات:</w:t>
      </w:r>
    </w:p>
    <w:p w14:paraId="73BC5080" w14:textId="77777777" w:rsidR="00FE45D5" w:rsidRPr="0095142E" w:rsidRDefault="00FE45D5" w:rsidP="00FE45D5">
      <w:pPr>
        <w:spacing w:before="240" w:line="240" w:lineRule="auto"/>
        <w:rPr>
          <w:rFonts w:ascii="Sakkal Majalla" w:eastAsia="Calibri" w:hAnsi="Sakkal Majalla" w:cs="Traditional Arabic"/>
          <w:b/>
          <w:bCs/>
          <w:sz w:val="28"/>
          <w:szCs w:val="28"/>
          <w:rtl/>
          <w:lang w:bidi="ar-EG"/>
        </w:rPr>
      </w:pPr>
      <w:r w:rsidRPr="0095142E">
        <w:rPr>
          <w:rFonts w:ascii="Sakkal Majalla" w:eastAsia="Calibri" w:hAnsi="Sakkal Majalla" w:cs="Traditional Arabic"/>
          <w:b/>
          <w:bCs/>
          <w:sz w:val="28"/>
          <w:szCs w:val="28"/>
          <w:rtl/>
          <w:lang w:bidi="ar-EG"/>
        </w:rPr>
        <w:t xml:space="preserve">يشير مصلح حوكمة الشركات </w:t>
      </w:r>
      <w:proofErr w:type="gramStart"/>
      <w:r w:rsidRPr="0095142E">
        <w:rPr>
          <w:rFonts w:ascii="Sakkal Majalla" w:eastAsia="Calibri" w:hAnsi="Sakkal Majalla" w:cs="Traditional Arabic"/>
          <w:b/>
          <w:bCs/>
          <w:sz w:val="28"/>
          <w:szCs w:val="28"/>
          <w:rtl/>
          <w:lang w:bidi="ar-EG"/>
        </w:rPr>
        <w:t>إلي</w:t>
      </w:r>
      <w:proofErr w:type="gramEnd"/>
      <w:r w:rsidRPr="0095142E">
        <w:rPr>
          <w:rFonts w:ascii="Sakkal Majalla" w:eastAsia="Calibri" w:hAnsi="Sakkal Majalla" w:cs="Traditional Arabic"/>
          <w:b/>
          <w:bCs/>
          <w:sz w:val="28"/>
          <w:szCs w:val="28"/>
          <w:rtl/>
          <w:lang w:bidi="ar-EG"/>
        </w:rPr>
        <w:t xml:space="preserve"> الخصائص التالية:</w:t>
      </w:r>
    </w:p>
    <w:p w14:paraId="1A692D66" w14:textId="77777777" w:rsidR="00FE45D5" w:rsidRPr="0095142E" w:rsidRDefault="00FE45D5" w:rsidP="00FE45D5">
      <w:pPr>
        <w:spacing w:after="0" w:line="240" w:lineRule="auto"/>
        <w:ind w:left="360"/>
        <w:rPr>
          <w:rFonts w:ascii="Sakkal Majalla" w:eastAsia="Calibri" w:hAnsi="Sakkal Majalla" w:cs="Traditional Arabic"/>
          <w:sz w:val="28"/>
          <w:szCs w:val="28"/>
          <w:rtl/>
          <w:lang w:bidi="ar-EG"/>
        </w:rPr>
      </w:pPr>
      <w:r w:rsidRPr="0095142E">
        <w:rPr>
          <w:rFonts w:ascii="Sakkal Majalla" w:eastAsia="Calibri" w:hAnsi="Sakkal Majalla" w:cs="Traditional Arabic"/>
          <w:b/>
          <w:bCs/>
          <w:sz w:val="28"/>
          <w:szCs w:val="28"/>
          <w:rtl/>
          <w:lang w:bidi="ar-EG"/>
        </w:rPr>
        <w:t>الانضباط:</w:t>
      </w:r>
      <w:r w:rsidRPr="0095142E">
        <w:rPr>
          <w:rFonts w:ascii="Sakkal Majalla" w:eastAsia="Calibri" w:hAnsi="Sakkal Majalla" w:cs="Traditional Arabic"/>
          <w:sz w:val="28"/>
          <w:szCs w:val="28"/>
          <w:rtl/>
          <w:lang w:bidi="ar-EG"/>
        </w:rPr>
        <w:t xml:space="preserve"> أي اتباع السلوك الأخلاقي المناسب.</w:t>
      </w:r>
    </w:p>
    <w:p w14:paraId="4FFF5A7A" w14:textId="77777777" w:rsidR="00FE45D5" w:rsidRPr="0095142E" w:rsidRDefault="00FE45D5" w:rsidP="00FE45D5">
      <w:pPr>
        <w:spacing w:after="0" w:line="240" w:lineRule="auto"/>
        <w:ind w:left="360"/>
        <w:rPr>
          <w:rFonts w:ascii="Sakkal Majalla" w:eastAsia="Calibri" w:hAnsi="Sakkal Majalla" w:cs="Traditional Arabic"/>
          <w:sz w:val="28"/>
          <w:szCs w:val="28"/>
          <w:rtl/>
          <w:lang w:bidi="ar-EG"/>
        </w:rPr>
      </w:pPr>
      <w:r w:rsidRPr="0095142E">
        <w:rPr>
          <w:rFonts w:ascii="Sakkal Majalla" w:eastAsia="Calibri" w:hAnsi="Sakkal Majalla" w:cs="Traditional Arabic"/>
          <w:b/>
          <w:bCs/>
          <w:sz w:val="28"/>
          <w:szCs w:val="28"/>
          <w:rtl/>
          <w:lang w:bidi="ar-EG"/>
        </w:rPr>
        <w:t xml:space="preserve">الشفافية: </w:t>
      </w:r>
      <w:r w:rsidRPr="0095142E">
        <w:rPr>
          <w:rFonts w:ascii="Sakkal Majalla" w:eastAsia="Calibri" w:hAnsi="Sakkal Majalla" w:cs="Traditional Arabic"/>
          <w:sz w:val="28"/>
          <w:szCs w:val="28"/>
          <w:rtl/>
          <w:lang w:bidi="ar-EG"/>
        </w:rPr>
        <w:t>أي تقديم صورة حقيقية.</w:t>
      </w:r>
    </w:p>
    <w:p w14:paraId="123ECB8C" w14:textId="77777777" w:rsidR="00FE45D5" w:rsidRPr="0095142E" w:rsidRDefault="00FE45D5" w:rsidP="00FE45D5">
      <w:pPr>
        <w:spacing w:after="0" w:line="240" w:lineRule="auto"/>
        <w:ind w:left="360"/>
        <w:rPr>
          <w:rFonts w:ascii="Sakkal Majalla" w:eastAsia="Calibri" w:hAnsi="Sakkal Majalla" w:cs="Traditional Arabic"/>
          <w:sz w:val="28"/>
          <w:szCs w:val="28"/>
          <w:rtl/>
          <w:lang w:bidi="ar-EG"/>
        </w:rPr>
      </w:pPr>
      <w:r w:rsidRPr="0095142E">
        <w:rPr>
          <w:rFonts w:ascii="Sakkal Majalla" w:eastAsia="Calibri" w:hAnsi="Sakkal Majalla" w:cs="Traditional Arabic"/>
          <w:b/>
          <w:bCs/>
          <w:sz w:val="28"/>
          <w:szCs w:val="28"/>
          <w:rtl/>
          <w:lang w:bidi="ar-EG"/>
        </w:rPr>
        <w:t>الاستقلالية:</w:t>
      </w:r>
      <w:r w:rsidRPr="0095142E">
        <w:rPr>
          <w:rFonts w:ascii="Sakkal Majalla" w:eastAsia="Calibri" w:hAnsi="Sakkal Majalla" w:cs="Traditional Arabic"/>
          <w:sz w:val="28"/>
          <w:szCs w:val="28"/>
          <w:rtl/>
          <w:lang w:bidi="ar-EG"/>
        </w:rPr>
        <w:t xml:space="preserve"> أي لا توجد تأثيرات وضغوطات غير لازمة للعمل.</w:t>
      </w:r>
    </w:p>
    <w:p w14:paraId="0E136971" w14:textId="77777777" w:rsidR="00FE45D5" w:rsidRPr="0095142E" w:rsidRDefault="00FE45D5" w:rsidP="00FE45D5">
      <w:pPr>
        <w:spacing w:after="0" w:line="240" w:lineRule="auto"/>
        <w:ind w:left="360"/>
        <w:rPr>
          <w:rFonts w:ascii="Sakkal Majalla" w:eastAsia="Calibri" w:hAnsi="Sakkal Majalla" w:cs="Traditional Arabic"/>
          <w:sz w:val="28"/>
          <w:szCs w:val="28"/>
          <w:rtl/>
          <w:lang w:bidi="ar-EG"/>
        </w:rPr>
      </w:pPr>
      <w:r w:rsidRPr="0095142E">
        <w:rPr>
          <w:rFonts w:ascii="Sakkal Majalla" w:eastAsia="Calibri" w:hAnsi="Sakkal Majalla" w:cs="Traditional Arabic"/>
          <w:b/>
          <w:bCs/>
          <w:sz w:val="28"/>
          <w:szCs w:val="28"/>
          <w:rtl/>
          <w:lang w:bidi="ar-EG"/>
        </w:rPr>
        <w:t>المساءلة:</w:t>
      </w:r>
      <w:r w:rsidRPr="0095142E">
        <w:rPr>
          <w:rFonts w:ascii="Sakkal Majalla" w:eastAsia="Calibri" w:hAnsi="Sakkal Majalla" w:cs="Traditional Arabic"/>
          <w:sz w:val="28"/>
          <w:szCs w:val="28"/>
          <w:rtl/>
          <w:lang w:bidi="ar-EG"/>
        </w:rPr>
        <w:t xml:space="preserve"> أي إمكانية تقديم وتقدير أعمال مجلس الإدارة والادارة التنفيذية.</w:t>
      </w:r>
    </w:p>
    <w:p w14:paraId="19C0D4A4" w14:textId="77777777" w:rsidR="00FE45D5" w:rsidRPr="0095142E" w:rsidRDefault="00FE45D5" w:rsidP="006D0EBD">
      <w:pPr>
        <w:spacing w:before="240" w:after="0" w:line="240" w:lineRule="auto"/>
        <w:ind w:firstLine="360"/>
        <w:jc w:val="both"/>
        <w:rPr>
          <w:rFonts w:ascii="Sakkal Majalla" w:eastAsia="Calibri" w:hAnsi="Sakkal Majalla" w:cs="Traditional Arabic"/>
          <w:sz w:val="28"/>
          <w:szCs w:val="28"/>
          <w:rtl/>
          <w:lang w:bidi="ar-EG"/>
        </w:rPr>
      </w:pPr>
      <w:r w:rsidRPr="0095142E">
        <w:rPr>
          <w:rFonts w:ascii="Sakkal Majalla" w:eastAsia="Calibri" w:hAnsi="Sakkal Majalla" w:cs="Traditional Arabic"/>
          <w:sz w:val="28"/>
          <w:szCs w:val="28"/>
          <w:rtl/>
          <w:lang w:bidi="ar-EG"/>
        </w:rPr>
        <w:t>إن التطور المستمر للهجمات السيبرانية يُعد من أكثر التحديات والصعوبات التي تواجه عمليات التأمين السيبراني للمدن الذكية. ويتطلب ذلك اتباع لنهج استباقي، لمواجهة المخاطر المحتملة، واتخاذ إجراءات وقائية لتجنب حدوثها، ووضع خطط التعافي السريع من الكوارث حال حدوثها، وتقليل خسائرها. ويلزم سرعة تفعيل هذه الخطط في المدن الذكية؛ نظراً لارتباط الأجهزة فيها ببعضها عبر الشبكات، مما يترتب عليه تعدد نقاط الضعف في بنيتها الأساسية، ويساعد ذلك على تيسير قرصنة البيانات، ولذا يلزم اتخاذ التدابير الأمنية المناسبة، بعزل نقاط الضعف، وإنشاء نقاط ذات نهايات آمنة (إدارة التحرير، 2020).</w:t>
      </w:r>
    </w:p>
    <w:p w14:paraId="15AA6116" w14:textId="77777777" w:rsidR="00FE45D5" w:rsidRPr="0095142E" w:rsidRDefault="00FE45D5" w:rsidP="00FE45D5">
      <w:pPr>
        <w:spacing w:before="240" w:after="0" w:line="240" w:lineRule="auto"/>
        <w:ind w:left="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كما تشتمل حوكمة شركات الأمن السيبراني الخصائص التالية:</w:t>
      </w:r>
      <w:r w:rsidRPr="0095142E">
        <w:rPr>
          <w:rFonts w:ascii="Sakkal Majalla" w:eastAsia="Times New Roman" w:hAnsi="Sakkal Majalla" w:cs="Traditional Arabic"/>
          <w:sz w:val="28"/>
          <w:szCs w:val="28"/>
          <w:rtl/>
        </w:rPr>
        <w:t xml:space="preserve"> (سليمان، 2016، 14)</w:t>
      </w:r>
    </w:p>
    <w:p w14:paraId="445B43BC" w14:textId="77777777" w:rsidR="00FE45D5" w:rsidRPr="0095142E" w:rsidRDefault="00FE45D5" w:rsidP="00FE45D5">
      <w:pPr>
        <w:spacing w:after="0" w:line="240" w:lineRule="auto"/>
        <w:ind w:left="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أ- حجم مجلس الإدارة.</w:t>
      </w:r>
    </w:p>
    <w:p w14:paraId="7C426CB8" w14:textId="77777777" w:rsidR="00FE45D5" w:rsidRPr="0095142E" w:rsidRDefault="00FE45D5" w:rsidP="00FE45D5">
      <w:pPr>
        <w:spacing w:after="0" w:line="240" w:lineRule="auto"/>
        <w:ind w:left="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ب- استقلالية مجلس الإدارة.</w:t>
      </w:r>
    </w:p>
    <w:p w14:paraId="1B51BE7D" w14:textId="77777777" w:rsidR="00FE45D5" w:rsidRPr="0095142E" w:rsidRDefault="00FE45D5" w:rsidP="00FE45D5">
      <w:pPr>
        <w:spacing w:after="0" w:line="240" w:lineRule="auto"/>
        <w:ind w:left="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ج- الفصل بين وظيفة رئيس مجلس الإدارة والرئيس التنفيذي.</w:t>
      </w:r>
    </w:p>
    <w:p w14:paraId="2A058DC4" w14:textId="77777777" w:rsidR="00FE45D5" w:rsidRPr="0095142E" w:rsidRDefault="00FE45D5" w:rsidP="00FE45D5">
      <w:pPr>
        <w:spacing w:after="0" w:line="240" w:lineRule="auto"/>
        <w:ind w:left="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د- حجم مكتب المراجعة.</w:t>
      </w:r>
    </w:p>
    <w:p w14:paraId="321C4F34" w14:textId="77777777" w:rsidR="00FE45D5" w:rsidRPr="0095142E" w:rsidRDefault="00FE45D5" w:rsidP="00FE45D5">
      <w:pPr>
        <w:spacing w:after="0" w:line="240" w:lineRule="auto"/>
        <w:ind w:left="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ه- متغيرات هيكل ملكية الشركة مثل: ملكية المؤسسات وملكية الأعضاء وكذلك ملكية الحكومة.</w:t>
      </w:r>
    </w:p>
    <w:p w14:paraId="03173DCF" w14:textId="77777777" w:rsidR="00FE45D5" w:rsidRPr="0095142E" w:rsidRDefault="00FE45D5" w:rsidP="00FE45D5">
      <w:pPr>
        <w:spacing w:before="240" w:after="0" w:line="240" w:lineRule="auto"/>
        <w:ind w:left="360"/>
        <w:jc w:val="both"/>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- 2/2/3: محددات الحوكمة:</w:t>
      </w:r>
    </w:p>
    <w:p w14:paraId="2DAADF5B" w14:textId="77777777" w:rsidR="00FE45D5" w:rsidRPr="0095142E" w:rsidRDefault="00FE45D5" w:rsidP="00FE45D5">
      <w:pPr>
        <w:spacing w:before="100" w:beforeAutospacing="1" w:after="0" w:afterAutospacing="1" w:line="240" w:lineRule="auto"/>
        <w:ind w:left="360"/>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يقسم (النوباني وصدقي، 2016، 17) محددات الحوكمة إلى</w:t>
      </w:r>
      <w:r w:rsidRPr="0095142E">
        <w:rPr>
          <w:rFonts w:ascii="Sakkal Majalla" w:eastAsia="Times New Roman" w:hAnsi="Sakkal Majalla" w:cs="Traditional Arabic"/>
          <w:b/>
          <w:bCs/>
          <w:sz w:val="28"/>
          <w:szCs w:val="28"/>
        </w:rPr>
        <w:t>:</w:t>
      </w:r>
    </w:p>
    <w:p w14:paraId="0F475F89" w14:textId="77777777" w:rsidR="00FE45D5" w:rsidRPr="0095142E" w:rsidRDefault="00FE45D5" w:rsidP="00FE45D5">
      <w:pPr>
        <w:spacing w:before="100" w:beforeAutospacing="1" w:after="0" w:afterAutospacing="1" w:line="240" w:lineRule="auto"/>
        <w:ind w:left="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 محددات داخلية:</w:t>
      </w:r>
      <w:r w:rsidRPr="0095142E">
        <w:rPr>
          <w:rFonts w:ascii="Sakkal Majalla" w:eastAsia="Times New Roman" w:hAnsi="Sakkal Majalla" w:cs="Traditional Arabic"/>
          <w:sz w:val="28"/>
          <w:szCs w:val="28"/>
          <w:rtl/>
        </w:rPr>
        <w:t xml:space="preserve"> وهي التي تعبر عن القواعد والأسس الداخلية أي الخاصة بمنظمة ما، بحيث تحدد منهجيتها في اتخاذ القرارات، وتوزيع السلطات، وإجراء الرقابات الداخلية مع ضرورة المراعاة والأخذ بالحسبان ألا تتعارض مع مصالح جميع الأطراف، وأن يتم التعامل معهم بحيادية</w:t>
      </w:r>
      <w:r w:rsidRPr="0095142E">
        <w:rPr>
          <w:rFonts w:ascii="Sakkal Majalla" w:eastAsia="Times New Roman" w:hAnsi="Sakkal Majalla" w:cs="Traditional Arabic"/>
          <w:sz w:val="28"/>
          <w:szCs w:val="28"/>
        </w:rPr>
        <w:t>.</w:t>
      </w:r>
    </w:p>
    <w:p w14:paraId="4028BB19" w14:textId="77777777" w:rsidR="00FE45D5" w:rsidRPr="0095142E" w:rsidRDefault="00FE45D5" w:rsidP="00FE45D5">
      <w:pPr>
        <w:spacing w:before="100" w:beforeAutospacing="1" w:after="0" w:afterAutospacing="1" w:line="240" w:lineRule="auto"/>
        <w:ind w:left="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 محددات خارجية:</w:t>
      </w:r>
      <w:r w:rsidRPr="0095142E">
        <w:rPr>
          <w:rFonts w:ascii="Sakkal Majalla" w:eastAsia="Times New Roman" w:hAnsi="Sakkal Majalla" w:cs="Traditional Arabic"/>
          <w:sz w:val="28"/>
          <w:szCs w:val="28"/>
          <w:rtl/>
        </w:rPr>
        <w:t xml:space="preserve"> وهي المحددات التي تمثل البيئة التي توجد بها المنظمة، والتي من الطبيعي أن تختلف من مكان لآخر، أو من دولة لأخرى. </w:t>
      </w:r>
    </w:p>
    <w:p w14:paraId="759E8DFD" w14:textId="77777777" w:rsidR="00FE45D5" w:rsidRPr="0095142E" w:rsidRDefault="00FE45D5" w:rsidP="00FE45D5">
      <w:pPr>
        <w:spacing w:after="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noProof/>
          <w:sz w:val="28"/>
          <w:szCs w:val="28"/>
        </w:rPr>
        <w:lastRenderedPageBreak/>
        <w:drawing>
          <wp:inline distT="0" distB="0" distL="0" distR="0" wp14:anchorId="138F4B2D" wp14:editId="7B43AE59">
            <wp:extent cx="5486400" cy="3231943"/>
            <wp:effectExtent l="0" t="0" r="19050" b="6985"/>
            <wp:docPr id="178295337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5EBA0FEE" w14:textId="77777777" w:rsidR="00FE45D5" w:rsidRPr="0095142E" w:rsidRDefault="00FE45D5" w:rsidP="00FE45D5">
      <w:pPr>
        <w:spacing w:before="240" w:after="0" w:line="240" w:lineRule="auto"/>
        <w:ind w:left="360"/>
        <w:jc w:val="center"/>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شكل (1) محددات الحوكمة (أبو حمام، 2009، 29)     </w:t>
      </w:r>
    </w:p>
    <w:p w14:paraId="23020264" w14:textId="77777777" w:rsidR="00FE45D5" w:rsidRPr="0095142E" w:rsidRDefault="00FE45D5" w:rsidP="00FE45D5">
      <w:pPr>
        <w:spacing w:before="240" w:after="0" w:line="240" w:lineRule="auto"/>
        <w:jc w:val="both"/>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 xml:space="preserve">- 2/2/4: الحوكمة في دعم استدامة ونجاح الشركات الناشئة: </w:t>
      </w:r>
    </w:p>
    <w:p w14:paraId="1F228382" w14:textId="77777777" w:rsidR="00FE45D5" w:rsidRPr="0095142E" w:rsidRDefault="00FE45D5" w:rsidP="00FE45D5">
      <w:pPr>
        <w:spacing w:before="240" w:after="0" w:line="240" w:lineRule="auto"/>
        <w:jc w:val="both"/>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(أ) كيف تعزز الحوكمة من كفاءة الأداء التنظيمي.</w:t>
      </w:r>
    </w:p>
    <w:p w14:paraId="0A1BC927" w14:textId="77777777" w:rsidR="00FE45D5" w:rsidRPr="0095142E" w:rsidRDefault="00FE45D5" w:rsidP="00742136">
      <w:pPr>
        <w:spacing w:line="259" w:lineRule="auto"/>
        <w:ind w:firstLine="72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تلعب الحوكمة دورًا محوريًا في تعزيز كفاءة الأداء التنظيمي، خاصة في بيئات العمل المعقدة والمرتبطة بالتكنولوجيا المتقدمة مثل الأمن السيبراني. ومن أجل تفعيل برنامج حوكمة فعّال في هذا السياق، يجب على متخذي القرار اتباع </w:t>
      </w:r>
      <w:r w:rsidRPr="0095142E">
        <w:rPr>
          <w:rFonts w:ascii="Sakkal Majalla" w:eastAsia="Times New Roman" w:hAnsi="Sakkal Majalla" w:cs="Traditional Arabic"/>
          <w:b/>
          <w:bCs/>
          <w:sz w:val="28"/>
          <w:szCs w:val="28"/>
          <w:rtl/>
        </w:rPr>
        <w:t>سبع خطوات استراتيجية تشكّل إطارًا متكاملاً لضبط الأداء وضمان الاستدامة المؤسسية</w:t>
      </w:r>
      <w:r w:rsidRPr="0095142E">
        <w:rPr>
          <w:rFonts w:ascii="Sakkal Majalla" w:hAnsi="Sakkal Majalla" w:cs="Traditional Arabic"/>
          <w:sz w:val="28"/>
          <w:szCs w:val="28"/>
        </w:rPr>
        <w:t>:</w:t>
      </w:r>
    </w:p>
    <w:p w14:paraId="00E2AF06" w14:textId="77777777" w:rsidR="00742136" w:rsidRPr="0095142E" w:rsidRDefault="00FE45D5" w:rsidP="00B35AF9">
      <w:pPr>
        <w:pStyle w:val="ListParagraph"/>
        <w:numPr>
          <w:ilvl w:val="0"/>
          <w:numId w:val="65"/>
        </w:numPr>
        <w:bidi/>
        <w:spacing w:before="100" w:beforeAutospacing="1"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تحديد الوضع الحالي:</w:t>
      </w:r>
      <w:r w:rsidRPr="0095142E">
        <w:rPr>
          <w:rFonts w:ascii="Sakkal Majalla" w:eastAsia="Times New Roman" w:hAnsi="Sakkal Majalla" w:cs="Traditional Arabic"/>
          <w:sz w:val="28"/>
          <w:szCs w:val="28"/>
          <w:rtl/>
        </w:rPr>
        <w:t xml:space="preserve"> تبدأ الحوكمة الفعالة بتقييم دقيق للمخاطر السيبرانية الحالية، بهدف فهم الثغرات داخل المؤسسة وإنشاء خارطة طريق لسد تلك الفجوات وتعزيز البنية الأمنية. </w:t>
      </w:r>
    </w:p>
    <w:p w14:paraId="32DAFCF2" w14:textId="77777777" w:rsidR="00742136" w:rsidRPr="0095142E" w:rsidRDefault="00FE45D5" w:rsidP="00B35AF9">
      <w:pPr>
        <w:pStyle w:val="ListParagraph"/>
        <w:numPr>
          <w:ilvl w:val="0"/>
          <w:numId w:val="65"/>
        </w:numPr>
        <w:bidi/>
        <w:spacing w:before="100" w:beforeAutospacing="1"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إنشاء مراجعة:</w:t>
      </w:r>
      <w:r w:rsidRPr="0095142E">
        <w:rPr>
          <w:rFonts w:ascii="Sakkal Majalla" w:eastAsia="Times New Roman" w:hAnsi="Sakkal Majalla" w:cs="Traditional Arabic"/>
          <w:sz w:val="28"/>
          <w:szCs w:val="28"/>
          <w:rtl/>
        </w:rPr>
        <w:t xml:space="preserve"> تحديث جميع سياسات ومعايير وعمليات الأمن السيبراني، بما يتماشى مع طبيعة المؤسسة ومتغيرات البيئة الرقمية، </w:t>
      </w:r>
      <w:r w:rsidR="00742136" w:rsidRPr="0095142E">
        <w:rPr>
          <w:rFonts w:ascii="Sakkal Majalla" w:eastAsia="Times New Roman" w:hAnsi="Sakkal Majalla" w:cs="Traditional Arabic" w:hint="cs"/>
          <w:sz w:val="28"/>
          <w:szCs w:val="28"/>
          <w:rtl/>
        </w:rPr>
        <w:t>على</w:t>
      </w:r>
      <w:r w:rsidRPr="0095142E">
        <w:rPr>
          <w:rFonts w:ascii="Sakkal Majalla" w:eastAsia="Times New Roman" w:hAnsi="Sakkal Majalla" w:cs="Traditional Arabic"/>
          <w:sz w:val="28"/>
          <w:szCs w:val="28"/>
          <w:rtl/>
        </w:rPr>
        <w:t xml:space="preserve"> مستوي هذه الخطوة وجب أخذ الوقت الكافي لإنشاء هيكل وتوقعات حوكمة الأمن السيبراني</w:t>
      </w:r>
      <w:r w:rsidRPr="0095142E">
        <w:rPr>
          <w:rFonts w:ascii="Sakkal Majalla" w:eastAsia="Times New Roman" w:hAnsi="Sakkal Majalla" w:cs="Traditional Arabic"/>
          <w:sz w:val="28"/>
          <w:szCs w:val="28"/>
        </w:rPr>
        <w:t>.</w:t>
      </w:r>
    </w:p>
    <w:p w14:paraId="07BD9F91" w14:textId="77777777" w:rsidR="00742136" w:rsidRPr="0095142E" w:rsidRDefault="00FE45D5" w:rsidP="00B35AF9">
      <w:pPr>
        <w:pStyle w:val="ListParagraph"/>
        <w:numPr>
          <w:ilvl w:val="0"/>
          <w:numId w:val="65"/>
        </w:numPr>
        <w:bidi/>
        <w:spacing w:before="100" w:beforeAutospacing="1"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مقاربة الأمن السيبراني من منظور المؤسسة</w:t>
      </w:r>
      <w:r w:rsidRPr="0095142E">
        <w:rPr>
          <w:rFonts w:ascii="Sakkal Majalla" w:eastAsia="Times New Roman" w:hAnsi="Sakkal Majalla" w:cs="Traditional Arabic"/>
          <w:sz w:val="28"/>
          <w:szCs w:val="28"/>
          <w:rtl/>
        </w:rPr>
        <w:t xml:space="preserve">: تحديد ما هي البيانات التي يجب حمايتها؟ وكيف تتماشى المخاطر السيبرانية مع إدارة مخاطر المؤسسة؟ كذلك ما هي الأولوية النسبية للاستثمار في الأمن السيبراني مقارنة بأنواع الاستثمارات الأخرى؟ </w:t>
      </w:r>
    </w:p>
    <w:p w14:paraId="1FD73F89" w14:textId="77777777" w:rsidR="00742136" w:rsidRPr="0095142E" w:rsidRDefault="00FE45D5" w:rsidP="00B35AF9">
      <w:pPr>
        <w:pStyle w:val="ListParagraph"/>
        <w:numPr>
          <w:ilvl w:val="0"/>
          <w:numId w:val="65"/>
        </w:numPr>
        <w:bidi/>
        <w:spacing w:before="100" w:beforeAutospacing="1"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 xml:space="preserve">زيادة الوعي والتدريب في مجال الأمن السيبراني: </w:t>
      </w:r>
      <w:r w:rsidRPr="0095142E">
        <w:rPr>
          <w:rFonts w:ascii="Sakkal Majalla" w:eastAsia="Times New Roman" w:hAnsi="Sakkal Majalla" w:cs="Traditional Arabic"/>
          <w:sz w:val="28"/>
          <w:szCs w:val="28"/>
          <w:rtl/>
        </w:rPr>
        <w:t>ربما ساهمت جائحة كورونا 19</w:t>
      </w:r>
      <w:r w:rsidRPr="0095142E">
        <w:rPr>
          <w:rFonts w:ascii="Sakkal Majalla" w:eastAsia="Times New Roman" w:hAnsi="Sakkal Majalla" w:cs="Traditional Arabic"/>
          <w:sz w:val="28"/>
          <w:szCs w:val="28"/>
        </w:rPr>
        <w:t xml:space="preserve"> COVID-</w:t>
      </w:r>
      <w:r w:rsidRPr="0095142E">
        <w:rPr>
          <w:rFonts w:ascii="Sakkal Majalla" w:eastAsia="Times New Roman" w:hAnsi="Sakkal Majalla" w:cs="Traditional Arabic"/>
          <w:sz w:val="28"/>
          <w:szCs w:val="28"/>
          <w:rtl/>
          <w:lang w:bidi="ar-EG"/>
        </w:rPr>
        <w:t>ف</w:t>
      </w:r>
      <w:r w:rsidRPr="0095142E">
        <w:rPr>
          <w:rFonts w:ascii="Sakkal Majalla" w:eastAsia="Times New Roman" w:hAnsi="Sakkal Majalla" w:cs="Traditional Arabic"/>
          <w:sz w:val="28"/>
          <w:szCs w:val="28"/>
          <w:rtl/>
        </w:rPr>
        <w:t xml:space="preserve">ي بلورة هذا التوجه خاصة فيما يخص التدريب، مع وجود الكثير من الأشخاص الذين يعملون من المنزل والتعليم عن بعد، فمن الأهمية بمكان </w:t>
      </w:r>
      <w:r w:rsidRPr="0095142E">
        <w:rPr>
          <w:rFonts w:ascii="Sakkal Majalla" w:eastAsia="Times New Roman" w:hAnsi="Sakkal Majalla" w:cs="Traditional Arabic"/>
          <w:sz w:val="28"/>
          <w:szCs w:val="28"/>
          <w:rtl/>
        </w:rPr>
        <w:lastRenderedPageBreak/>
        <w:t xml:space="preserve">أن يعي الجميع أن الأمن السيبراني من مسؤولياتنا ومن هذا المنطلق ظهر ما يعرف بالنظافة </w:t>
      </w:r>
      <w:r w:rsidR="00742136" w:rsidRPr="0095142E">
        <w:rPr>
          <w:rFonts w:ascii="Sakkal Majalla" w:eastAsia="Times New Roman" w:hAnsi="Sakkal Majalla" w:cs="Traditional Arabic" w:hint="cs"/>
          <w:sz w:val="28"/>
          <w:szCs w:val="28"/>
          <w:rtl/>
        </w:rPr>
        <w:t xml:space="preserve">السيبرانية </w:t>
      </w:r>
      <w:r w:rsidR="00742136" w:rsidRPr="0095142E">
        <w:rPr>
          <w:rFonts w:ascii="Sakkal Majalla" w:eastAsia="Times New Roman" w:hAnsi="Sakkal Majalla" w:cs="Traditional Arabic"/>
          <w:sz w:val="28"/>
          <w:szCs w:val="28"/>
        </w:rPr>
        <w:t>(</w:t>
      </w:r>
      <w:r w:rsidRPr="0095142E">
        <w:rPr>
          <w:rFonts w:ascii="Sakkal Majalla" w:eastAsia="Times New Roman" w:hAnsi="Sakkal Majalla" w:cs="Traditional Arabic"/>
          <w:sz w:val="28"/>
          <w:szCs w:val="28"/>
          <w:lang w:bidi="ar-EG"/>
        </w:rPr>
        <w:t xml:space="preserve">Abi </w:t>
      </w:r>
      <w:proofErr w:type="spellStart"/>
      <w:r w:rsidRPr="0095142E">
        <w:rPr>
          <w:rFonts w:ascii="Sakkal Majalla" w:eastAsia="Times New Roman" w:hAnsi="Sakkal Majalla" w:cs="Traditional Arabic"/>
          <w:sz w:val="28"/>
          <w:szCs w:val="28"/>
          <w:lang w:bidi="ar-EG"/>
        </w:rPr>
        <w:t>tyas</w:t>
      </w:r>
      <w:proofErr w:type="spellEnd"/>
      <w:r w:rsidRPr="0095142E">
        <w:rPr>
          <w:rFonts w:ascii="Sakkal Majalla" w:eastAsia="Times New Roman" w:hAnsi="Sakkal Majalla" w:cs="Traditional Arabic"/>
          <w:sz w:val="28"/>
          <w:szCs w:val="28"/>
        </w:rPr>
        <w:t>, 2021)</w:t>
      </w:r>
    </w:p>
    <w:p w14:paraId="63277D9C" w14:textId="77777777" w:rsidR="00742136" w:rsidRPr="0095142E" w:rsidRDefault="00FE45D5" w:rsidP="00B35AF9">
      <w:pPr>
        <w:pStyle w:val="ListParagraph"/>
        <w:numPr>
          <w:ilvl w:val="0"/>
          <w:numId w:val="65"/>
        </w:numPr>
        <w:bidi/>
        <w:spacing w:before="100" w:beforeAutospacing="1"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 xml:space="preserve">تحليل وتقييم المخاطر </w:t>
      </w:r>
      <w:r w:rsidR="00742136" w:rsidRPr="0095142E">
        <w:rPr>
          <w:rFonts w:ascii="Sakkal Majalla" w:eastAsia="Times New Roman" w:hAnsi="Sakkal Majalla" w:cs="Traditional Arabic" w:hint="cs"/>
          <w:b/>
          <w:bCs/>
          <w:sz w:val="28"/>
          <w:szCs w:val="28"/>
          <w:rtl/>
        </w:rPr>
        <w:t xml:space="preserve">السيبرانية: </w:t>
      </w:r>
      <w:r w:rsidR="00742136" w:rsidRPr="0095142E">
        <w:rPr>
          <w:rFonts w:ascii="Sakkal Majalla" w:eastAsia="Times New Roman" w:hAnsi="Sakkal Majalla" w:cs="Traditional Arabic" w:hint="cs"/>
          <w:sz w:val="28"/>
          <w:szCs w:val="28"/>
          <w:rtl/>
        </w:rPr>
        <w:t>يتطلب</w:t>
      </w:r>
      <w:r w:rsidRPr="0095142E">
        <w:rPr>
          <w:rFonts w:ascii="Sakkal Majalla" w:eastAsia="Times New Roman" w:hAnsi="Sakkal Majalla" w:cs="Traditional Arabic"/>
          <w:sz w:val="28"/>
          <w:szCs w:val="28"/>
          <w:rtl/>
        </w:rPr>
        <w:t xml:space="preserve"> تطوير حوكمة فعالة للأمن السيبراني إعداد نماذج دقيقة للتهديدات والمخاطر (الخارجية والداخلية)</w:t>
      </w:r>
      <w:r w:rsidRPr="0095142E">
        <w:rPr>
          <w:rFonts w:ascii="Sakkal Majalla" w:eastAsia="Times New Roman" w:hAnsi="Sakkal Majalla" w:cs="Traditional Arabic"/>
          <w:sz w:val="28"/>
          <w:szCs w:val="28"/>
        </w:rPr>
        <w:t>.</w:t>
      </w:r>
      <w:r w:rsidRPr="0095142E">
        <w:rPr>
          <w:rFonts w:ascii="Sakkal Majalla" w:eastAsia="Times New Roman" w:hAnsi="Sakkal Majalla" w:cs="Traditional Arabic"/>
          <w:sz w:val="28"/>
          <w:szCs w:val="28"/>
          <w:rtl/>
        </w:rPr>
        <w:t xml:space="preserve"> وتبنى هذه النماذج على تحليل شامل للبيئة المحيطة بالشركة لتحديد السيناريوهات المحتملة والتعامل معها بمرونة.</w:t>
      </w:r>
    </w:p>
    <w:p w14:paraId="37229AF5" w14:textId="77777777" w:rsidR="00742136" w:rsidRPr="0095142E" w:rsidRDefault="00FE45D5" w:rsidP="00B35AF9">
      <w:pPr>
        <w:pStyle w:val="ListParagraph"/>
        <w:numPr>
          <w:ilvl w:val="0"/>
          <w:numId w:val="65"/>
        </w:numPr>
        <w:bidi/>
        <w:spacing w:before="100" w:beforeAutospacing="1"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المراقبة والقياس والتحسين المستمر:</w:t>
      </w:r>
      <w:r w:rsidRPr="0095142E">
        <w:rPr>
          <w:rFonts w:ascii="Sakkal Majalla" w:eastAsia="Times New Roman" w:hAnsi="Sakkal Majalla" w:cs="Traditional Arabic"/>
          <w:sz w:val="28"/>
          <w:szCs w:val="28"/>
          <w:rtl/>
        </w:rPr>
        <w:t xml:space="preserve"> القيام ببرمجة عمليات دورية لتقييم الأداء الأمني، والقيام بقياس ما يهم، ومن ثم تحليل البيانات لناتجة عن هذه التقييمات، وإنشاء خطة لتحسين الأداء مع تقديم تقرير إلى متخذي القرار حول مستوي النضج السيبراني وموقف المخاطر السيبرانية. </w:t>
      </w:r>
    </w:p>
    <w:p w14:paraId="6B0B03A2" w14:textId="1151E254" w:rsidR="00FE45D5" w:rsidRPr="0095142E" w:rsidRDefault="00FE45D5" w:rsidP="00B35AF9">
      <w:pPr>
        <w:pStyle w:val="ListParagraph"/>
        <w:numPr>
          <w:ilvl w:val="0"/>
          <w:numId w:val="65"/>
        </w:numPr>
        <w:bidi/>
        <w:spacing w:before="100" w:beforeAutospacing="1" w:after="0" w:afterAutospacing="1" w:line="240" w:lineRule="auto"/>
        <w:jc w:val="both"/>
        <w:rPr>
          <w:rFonts w:ascii="Sakkal Majalla" w:eastAsia="Times New Roman" w:hAnsi="Sakkal Majalla" w:cs="Traditional Arabic"/>
          <w:sz w:val="28"/>
          <w:szCs w:val="28"/>
        </w:rPr>
      </w:pPr>
      <w:r w:rsidRPr="0095142E">
        <w:rPr>
          <w:rFonts w:ascii="Sakkal Majalla" w:hAnsi="Sakkal Majalla" w:cs="Traditional Arabic"/>
          <w:b/>
          <w:bCs/>
          <w:sz w:val="28"/>
          <w:szCs w:val="28"/>
          <w:rtl/>
        </w:rPr>
        <w:t xml:space="preserve">القيادة الفعالة </w:t>
      </w:r>
      <w:r w:rsidRPr="0095142E">
        <w:rPr>
          <w:rFonts w:ascii="Sakkal Majalla" w:hAnsi="Sakkal Majalla" w:cs="Traditional Arabic"/>
          <w:sz w:val="28"/>
          <w:szCs w:val="28"/>
          <w:rtl/>
        </w:rPr>
        <w:t>"</w:t>
      </w:r>
      <w:r w:rsidRPr="0095142E">
        <w:rPr>
          <w:rFonts w:ascii="Sakkal Majalla" w:hAnsi="Sakkal Majalla" w:cs="Traditional Arabic"/>
          <w:b/>
          <w:bCs/>
          <w:sz w:val="28"/>
          <w:szCs w:val="28"/>
        </w:rPr>
        <w:t>Tone at the top</w:t>
      </w:r>
      <w:r w:rsidRPr="0095142E">
        <w:rPr>
          <w:rFonts w:ascii="Sakkal Majalla" w:hAnsi="Sakkal Majalla" w:cs="Traditional Arabic"/>
          <w:sz w:val="28"/>
          <w:szCs w:val="28"/>
          <w:rtl/>
        </w:rPr>
        <w:t>"</w:t>
      </w:r>
      <w:r w:rsidRPr="0095142E">
        <w:rPr>
          <w:rFonts w:ascii="Sakkal Majalla" w:hAnsi="Sakkal Majalla" w:cs="Traditional Arabic"/>
          <w:b/>
          <w:bCs/>
          <w:sz w:val="28"/>
          <w:szCs w:val="28"/>
        </w:rPr>
        <w:t xml:space="preserve"> </w:t>
      </w:r>
      <w:r w:rsidR="00742136" w:rsidRPr="0095142E">
        <w:rPr>
          <w:rFonts w:ascii="Sakkal Majalla" w:hAnsi="Sakkal Majalla" w:cs="Traditional Arabic" w:hint="cs"/>
          <w:b/>
          <w:bCs/>
          <w:sz w:val="28"/>
          <w:szCs w:val="28"/>
          <w:rtl/>
        </w:rPr>
        <w:t>التوجه</w:t>
      </w:r>
      <w:r w:rsidRPr="0095142E">
        <w:rPr>
          <w:rFonts w:ascii="Sakkal Majalla" w:hAnsi="Sakkal Majalla" w:cs="Traditional Arabic"/>
          <w:b/>
          <w:bCs/>
          <w:sz w:val="28"/>
          <w:szCs w:val="28"/>
          <w:rtl/>
        </w:rPr>
        <w:t xml:space="preserve"> من القمة</w:t>
      </w:r>
      <w:r w:rsidRPr="0095142E">
        <w:rPr>
          <w:rFonts w:ascii="Sakkal Majalla" w:hAnsi="Sakkal Majalla" w:cs="Traditional Arabic"/>
          <w:b/>
          <w:bCs/>
          <w:sz w:val="28"/>
          <w:szCs w:val="28"/>
        </w:rPr>
        <w:t>:</w:t>
      </w:r>
      <w:r w:rsidRPr="0095142E">
        <w:rPr>
          <w:rFonts w:ascii="Sakkal Majalla" w:hAnsi="Sakkal Majalla" w:cs="Traditional Arabic"/>
          <w:sz w:val="28"/>
          <w:szCs w:val="28"/>
          <w:rtl/>
        </w:rPr>
        <w:t xml:space="preserve"> </w:t>
      </w:r>
      <w:r w:rsidRPr="0095142E">
        <w:rPr>
          <w:rFonts w:ascii="Sakkal Majalla" w:eastAsia="Times New Roman" w:hAnsi="Sakkal Majalla" w:cs="Traditional Arabic"/>
          <w:sz w:val="28"/>
          <w:szCs w:val="28"/>
          <w:rtl/>
        </w:rPr>
        <w:t>يُعد التزام القيادة العليا أمرًا حاسمًا لنجاح برنامج الحوكمة. فـ"النغمة في القمة" (</w:t>
      </w:r>
      <w:r w:rsidRPr="0095142E">
        <w:rPr>
          <w:rFonts w:ascii="Sakkal Majalla" w:eastAsia="Times New Roman" w:hAnsi="Sakkal Majalla" w:cs="Traditional Arabic"/>
          <w:sz w:val="28"/>
          <w:szCs w:val="28"/>
        </w:rPr>
        <w:t>Tone at the Top</w:t>
      </w:r>
      <w:r w:rsidRPr="0095142E">
        <w:rPr>
          <w:rFonts w:ascii="Sakkal Majalla" w:eastAsia="Times New Roman" w:hAnsi="Sakkal Majalla" w:cs="Traditional Arabic"/>
          <w:sz w:val="28"/>
          <w:szCs w:val="28"/>
          <w:rtl/>
        </w:rPr>
        <w:t>) تعني أن يتبنى القادة الأمن السيبراني كأولوية، وأن تُصاغ جميع السياسات والإجراءات بحيث تعكس هذا التوجه وتدعمه، مما يضمن مواءمة حوكمة الأمن السيبراني مع أهداف واستراتيجية المؤسسة بأكملها (</w:t>
      </w:r>
      <w:r w:rsidRPr="0095142E">
        <w:rPr>
          <w:rFonts w:ascii="Sakkal Majalla" w:eastAsia="Times New Roman" w:hAnsi="Sakkal Majalla" w:cs="Traditional Arabic"/>
          <w:sz w:val="28"/>
          <w:szCs w:val="28"/>
        </w:rPr>
        <w:t>Pam Nigro, 2020</w:t>
      </w:r>
      <w:r w:rsidRPr="0095142E">
        <w:rPr>
          <w:rFonts w:ascii="Sakkal Majalla" w:eastAsia="Times New Roman" w:hAnsi="Sakkal Majalla" w:cs="Traditional Arabic"/>
          <w:sz w:val="28"/>
          <w:szCs w:val="28"/>
          <w:rtl/>
        </w:rPr>
        <w:t>).</w:t>
      </w:r>
    </w:p>
    <w:p w14:paraId="2097457B" w14:textId="77777777" w:rsidR="00FE45D5" w:rsidRPr="0095142E" w:rsidRDefault="00FE45D5" w:rsidP="00FE45D5">
      <w:pPr>
        <w:spacing w:before="240" w:after="0" w:line="240" w:lineRule="auto"/>
        <w:jc w:val="both"/>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(ب) أثر الحوكمة على جذب الاستثمار وبناء الثقة:</w:t>
      </w:r>
    </w:p>
    <w:p w14:paraId="66513B40" w14:textId="77777777" w:rsidR="00FE45D5" w:rsidRPr="0095142E" w:rsidRDefault="00FE45D5" w:rsidP="00FE45D5">
      <w:pPr>
        <w:spacing w:after="0" w:afterAutospacing="1" w:line="240" w:lineRule="auto"/>
        <w:ind w:left="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أن حوكمة أمن المعلومات تهدف إلى إنشاء وصيانة بيئة رقابية مناسبة وملاءمة للحفاظ على سرية وسلامة ونزاهة وتوافر المعلومات، ودعم العمليات والنظم الخاصة بها، وأيضاً حماية المعلومات من مختلف المخاطر التي يمكن أن تتعرض لها، وعلاوة على ما سبق فإن حوكمة الأمن السيبراني تؤدي إلى إضافة قيمة للشركة عن طريق</w:t>
      </w:r>
      <w:r w:rsidRPr="0095142E">
        <w:rPr>
          <w:rFonts w:ascii="Sakkal Majalla" w:eastAsia="Times New Roman" w:hAnsi="Sakkal Majalla" w:cs="Traditional Arabic"/>
          <w:sz w:val="28"/>
          <w:szCs w:val="28"/>
        </w:rPr>
        <w:t xml:space="preserve">: </w:t>
      </w:r>
    </w:p>
    <w:p w14:paraId="4BFD76B5" w14:textId="77777777" w:rsidR="00742136" w:rsidRPr="0095142E" w:rsidRDefault="00FE45D5" w:rsidP="00B35AF9">
      <w:pPr>
        <w:pStyle w:val="ListParagraph"/>
        <w:numPr>
          <w:ilvl w:val="0"/>
          <w:numId w:val="66"/>
        </w:numPr>
        <w:bidi/>
        <w:spacing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تحسين الثقة في التعاملات العملاء.</w:t>
      </w:r>
    </w:p>
    <w:p w14:paraId="13671072" w14:textId="77777777" w:rsidR="00742136" w:rsidRPr="0095142E" w:rsidRDefault="00FE45D5" w:rsidP="00B35AF9">
      <w:pPr>
        <w:pStyle w:val="ListParagraph"/>
        <w:numPr>
          <w:ilvl w:val="0"/>
          <w:numId w:val="66"/>
        </w:numPr>
        <w:bidi/>
        <w:spacing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حماية سمعة الشركة.</w:t>
      </w:r>
    </w:p>
    <w:p w14:paraId="644BF713" w14:textId="77777777" w:rsidR="00742136" w:rsidRPr="0095142E" w:rsidRDefault="00FE45D5" w:rsidP="00B35AF9">
      <w:pPr>
        <w:pStyle w:val="ListParagraph"/>
        <w:numPr>
          <w:ilvl w:val="0"/>
          <w:numId w:val="66"/>
        </w:numPr>
        <w:bidi/>
        <w:spacing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تقليل احتمال انتهاكات الخصوصية.</w:t>
      </w:r>
    </w:p>
    <w:p w14:paraId="095256A6" w14:textId="77777777" w:rsidR="00742136" w:rsidRPr="0095142E" w:rsidRDefault="00FE45D5" w:rsidP="00B35AF9">
      <w:pPr>
        <w:pStyle w:val="ListParagraph"/>
        <w:numPr>
          <w:ilvl w:val="0"/>
          <w:numId w:val="66"/>
        </w:numPr>
        <w:bidi/>
        <w:spacing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توفير قدر كبير من الثقة عند التعامل مع الأطراف الخارجية.</w:t>
      </w:r>
    </w:p>
    <w:p w14:paraId="0EE813C3" w14:textId="77777777" w:rsidR="00742136" w:rsidRPr="0095142E" w:rsidRDefault="00FE45D5" w:rsidP="00B35AF9">
      <w:pPr>
        <w:pStyle w:val="ListParagraph"/>
        <w:numPr>
          <w:ilvl w:val="0"/>
          <w:numId w:val="66"/>
        </w:numPr>
        <w:bidi/>
        <w:spacing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إيجاد وتوفير طرق جديدة وأفضل لمعالجة المعاملات الإلكترونية.</w:t>
      </w:r>
    </w:p>
    <w:p w14:paraId="463D25C5" w14:textId="77777777" w:rsidR="00742136" w:rsidRPr="0095142E" w:rsidRDefault="00FE45D5" w:rsidP="00B35AF9">
      <w:pPr>
        <w:pStyle w:val="ListParagraph"/>
        <w:numPr>
          <w:ilvl w:val="0"/>
          <w:numId w:val="66"/>
        </w:numPr>
        <w:bidi/>
        <w:spacing w:after="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قليل التكاليف التشغيلية من خلال توفير نتائج يمكن التنبؤ بها،</w:t>
      </w:r>
    </w:p>
    <w:p w14:paraId="1D85BA48" w14:textId="0BA4DBD3" w:rsidR="00FE45D5" w:rsidRPr="0095142E" w:rsidRDefault="00FE45D5" w:rsidP="00B35AF9">
      <w:pPr>
        <w:pStyle w:val="ListParagraph"/>
        <w:numPr>
          <w:ilvl w:val="0"/>
          <w:numId w:val="66"/>
        </w:numPr>
        <w:bidi/>
        <w:spacing w:after="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التقليل من عوامل الخطر التي قد تؤدي إلى إيقاف العمليات. (</w:t>
      </w:r>
      <w:r w:rsidR="00742136" w:rsidRPr="0095142E">
        <w:rPr>
          <w:rFonts w:ascii="Sakkal Majalla" w:eastAsia="Times New Roman" w:hAnsi="Sakkal Majalla" w:cs="Traditional Arabic" w:hint="cs"/>
          <w:sz w:val="28"/>
          <w:szCs w:val="28"/>
          <w:rtl/>
        </w:rPr>
        <w:t>2006</w:t>
      </w:r>
      <w:r w:rsidR="00742136" w:rsidRPr="0095142E">
        <w:rPr>
          <w:rFonts w:ascii="Sakkal Majalla" w:eastAsia="Times New Roman" w:hAnsi="Sakkal Majalla" w:cs="Traditional Arabic"/>
          <w:sz w:val="28"/>
          <w:szCs w:val="28"/>
        </w:rPr>
        <w:t>(ITGI</w:t>
      </w:r>
      <w:r w:rsidRPr="0095142E">
        <w:rPr>
          <w:rFonts w:ascii="Sakkal Majalla" w:eastAsia="Times New Roman" w:hAnsi="Sakkal Majalla" w:cs="Traditional Arabic"/>
          <w:sz w:val="28"/>
          <w:szCs w:val="28"/>
        </w:rPr>
        <w:t xml:space="preserve">, </w:t>
      </w:r>
    </w:p>
    <w:p w14:paraId="2E482F07" w14:textId="77777777" w:rsidR="00FE45D5" w:rsidRPr="0095142E" w:rsidRDefault="00FE45D5" w:rsidP="00742136">
      <w:pPr>
        <w:spacing w:after="0" w:afterAutospacing="1" w:line="240" w:lineRule="auto"/>
        <w:ind w:firstLine="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ومن وجهة نظر الباحث</w:t>
      </w:r>
      <w:r w:rsidRPr="0095142E">
        <w:rPr>
          <w:rFonts w:ascii="Sakkal Majalla" w:eastAsia="Times New Roman" w:hAnsi="Sakkal Majalla" w:cs="Traditional Arabic"/>
          <w:sz w:val="28"/>
          <w:szCs w:val="28"/>
          <w:rtl/>
        </w:rPr>
        <w:t>: تلعب حوكمة الأمن السيبراني دوراً هاماً في تحقيق الثقة والشفافية في البيئة الرقمية من خلال ضمان حماية بيانات الأفراد والمؤسسات من أي تهديدات أو مخاطر سيبرانية.</w:t>
      </w:r>
    </w:p>
    <w:p w14:paraId="2240F557" w14:textId="77777777" w:rsidR="00FE45D5" w:rsidRPr="0095142E" w:rsidRDefault="00FE45D5" w:rsidP="00FE45D5">
      <w:pPr>
        <w:spacing w:after="0" w:line="240" w:lineRule="auto"/>
        <w:jc w:val="both"/>
        <w:rPr>
          <w:rFonts w:ascii="Sakkal Majalla" w:eastAsia="Times New Roman" w:hAnsi="Sakkal Majalla" w:cs="Traditional Arabic"/>
          <w:b/>
          <w:bCs/>
          <w:sz w:val="32"/>
          <w:szCs w:val="32"/>
          <w:rtl/>
        </w:rPr>
      </w:pPr>
      <w:bookmarkStart w:id="25" w:name="_Hlk202780560"/>
      <w:r w:rsidRPr="0095142E">
        <w:rPr>
          <w:rFonts w:ascii="Sakkal Majalla" w:eastAsia="Times New Roman" w:hAnsi="Sakkal Majalla" w:cs="Traditional Arabic"/>
          <w:b/>
          <w:bCs/>
          <w:sz w:val="32"/>
          <w:szCs w:val="32"/>
          <w:rtl/>
        </w:rPr>
        <w:t xml:space="preserve">(ج) العلاقة بين الحوكمة والاستدامة الاستراتيجية: </w:t>
      </w:r>
    </w:p>
    <w:p w14:paraId="3110BD42" w14:textId="4B431A02" w:rsidR="00FE45D5" w:rsidRPr="0095142E" w:rsidRDefault="00FE45D5" w:rsidP="00FE45D5">
      <w:pPr>
        <w:spacing w:after="0" w:afterAutospacing="1"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lastRenderedPageBreak/>
        <w:t xml:space="preserve">تؤثر حوكمة الشركات على محتوى تقارير الشركات من المعلومات التي تتعلق بالاستدامة، تعد تطبيقات حوكمة الشركات أوسع بكثير من مجرد تحسين الإجراءات الداخلية في الشركة، حيث تشمل عدة أدوات التي تتعامل أيضاً مع البيئة التي تعمل فيها الشركات، </w:t>
      </w:r>
      <w:proofErr w:type="spellStart"/>
      <w:r w:rsidRPr="0095142E">
        <w:rPr>
          <w:rFonts w:ascii="Sakkal Majalla" w:eastAsia="Times New Roman" w:hAnsi="Sakkal Majalla" w:cs="Traditional Arabic"/>
          <w:sz w:val="28"/>
          <w:szCs w:val="28"/>
          <w:rtl/>
        </w:rPr>
        <w:t>أى</w:t>
      </w:r>
      <w:proofErr w:type="spellEnd"/>
      <w:r w:rsidRPr="0095142E">
        <w:rPr>
          <w:rFonts w:ascii="Sakkal Majalla" w:eastAsia="Times New Roman" w:hAnsi="Sakkal Majalla" w:cs="Traditional Arabic"/>
          <w:sz w:val="28"/>
          <w:szCs w:val="28"/>
          <w:rtl/>
        </w:rPr>
        <w:t xml:space="preserve"> المشاكل المتعلقة بالتطوير </w:t>
      </w:r>
      <w:r w:rsidR="00742136" w:rsidRPr="0095142E">
        <w:rPr>
          <w:rFonts w:ascii="Sakkal Majalla" w:eastAsia="Times New Roman" w:hAnsi="Sakkal Majalla" w:cs="Traditional Arabic" w:hint="cs"/>
          <w:sz w:val="28"/>
          <w:szCs w:val="28"/>
          <w:rtl/>
        </w:rPr>
        <w:t>المؤسسي</w:t>
      </w:r>
      <w:r w:rsidRPr="0095142E">
        <w:rPr>
          <w:rFonts w:ascii="Sakkal Majalla" w:eastAsia="Times New Roman" w:hAnsi="Sakkal Majalla" w:cs="Traditional Arabic"/>
          <w:sz w:val="28"/>
          <w:szCs w:val="28"/>
          <w:rtl/>
        </w:rPr>
        <w:t xml:space="preserve"> للبلاد، كما أنها تعمل على جذب الاستثمار وتحسين المنافسة وإدارة المخاطر، وتعد حوكمة الشركات عنصر أساسي في تغيير العلاقة بين مجتمع الأعمال والدولة في كثير من الأسواق الصاعدة، كما تساعد حوكمة الشركات على بناء أساس للنمو الاقتصادي، وخلق الوظائف، وقيادة القطاع الخاص، وذلك للحد من الفقر حيث أنها تساعد الدول على جذب الاستثمار وتسهيل الإصلاح </w:t>
      </w:r>
      <w:proofErr w:type="spellStart"/>
      <w:r w:rsidRPr="0095142E">
        <w:rPr>
          <w:rFonts w:ascii="Sakkal Majalla" w:eastAsia="Times New Roman" w:hAnsi="Sakkal Majalla" w:cs="Traditional Arabic"/>
          <w:sz w:val="28"/>
          <w:szCs w:val="28"/>
          <w:rtl/>
        </w:rPr>
        <w:t>المؤسسى</w:t>
      </w:r>
      <w:proofErr w:type="spellEnd"/>
      <w:r w:rsidRPr="0095142E">
        <w:rPr>
          <w:rFonts w:ascii="Sakkal Majalla" w:eastAsia="Times New Roman" w:hAnsi="Sakkal Majalla" w:cs="Traditional Arabic"/>
          <w:sz w:val="28"/>
          <w:szCs w:val="28"/>
          <w:rtl/>
        </w:rPr>
        <w:t xml:space="preserve"> وتقليص فرص الفساد وحماية حقوق المساهمين</w:t>
      </w:r>
      <w:r w:rsidRPr="0095142E">
        <w:rPr>
          <w:rFonts w:ascii="Sakkal Majalla" w:eastAsia="Times New Roman" w:hAnsi="Sakkal Majalla" w:cs="Traditional Arabic"/>
          <w:sz w:val="28"/>
          <w:szCs w:val="28"/>
        </w:rPr>
        <w:t>.</w:t>
      </w:r>
    </w:p>
    <w:p w14:paraId="6A395EB9" w14:textId="77777777" w:rsidR="00FE45D5" w:rsidRPr="0095142E" w:rsidRDefault="00FE45D5" w:rsidP="00FE45D5">
      <w:pPr>
        <w:spacing w:after="0" w:afterAutospacing="1"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كما يعد مجلس الإدارة هو مصدر للموارد التي تعتمد عليها الإدارة، ويتعاون مع الإدارة في وضع وتنفيذ القرارات الإستراتيجية الحاسمة التي ستؤثر على أداء الشركات، نظرًا لأن مجلس الإدارة يحدد الأهداف والاستراتيجيات لتشغيل الشركات، فمن الضروري أن تضمن آليات حوكمة الشركات قيام الشركات بأنشطتها لتحقيق الاستدامة والمعاملة العادلة لأصحاب المصلحة، وعليه فإن فعالية حوكمة الشركات لها تأثير قوى على أداء الاستدامة ، التأثير القوي للأداء البيئي على قيمة الشركة يجعل الممارسات البيئية السليمة هدفًا مهمًا لمجلس الإدارة في سعيه لضمان تعظيم ثروة المساهمين، يؤدي مجلس الإدارة الأكثر فعالية إلى مؤشر قوى لأداء الاستدامة. </w:t>
      </w:r>
    </w:p>
    <w:p w14:paraId="35F3BF91" w14:textId="77777777" w:rsidR="00FE45D5" w:rsidRPr="0095142E" w:rsidRDefault="00FE45D5" w:rsidP="00FE45D5">
      <w:pPr>
        <w:spacing w:before="100" w:beforeAutospacing="1" w:after="0" w:afterAutospacing="1"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ومن الضروري قياس العلاقة بين الحوكمة والتنمية المستدامة، وتحديد المبادئ التي تضمن مساهمة المؤسسة في تحقيق هذه التنمية، حيث أن لهذه المؤسسات تأثير كبير على المجتمع لما لها من موارد مادية وقدرة على استقطاب التمويل الخارجي، مما يستدعى العمل على تسخير هذه القدرات في تحقيق التنمية المستدامة، حتى عهد قريب كان المقصود بالتنمية هو النمو الاقتصادي واستبدل التركيز على النمو الاقتصادي بالتركيز على التنمية البشرية والتنمية المستدامة، ومن هنا نشأت العلاقة بين مفهوم الحوكمة والتنمية المستدامة، لأن الحوكمة هي الضامن لتحويل النمو الاقتصادي إلى تنمية مستدامة، وهناك علاقة وثيقة بين مفهوم الحوكمة والتنمية المستدامة، حيث أصبحت الحوكمة بمختلف أبعادها شرط أساسي لتحقيق التنمية المستدامة، من خلال إيجاد الظروف السياسية والقانونية والاقتصادية والاجتماعية اللازمة لتحرير هذه القدرات البشرية، </w:t>
      </w:r>
      <w:proofErr w:type="spellStart"/>
      <w:r w:rsidRPr="0095142E">
        <w:rPr>
          <w:rFonts w:ascii="Sakkal Majalla" w:eastAsia="Times New Roman" w:hAnsi="Sakkal Majalla" w:cs="Traditional Arabic"/>
          <w:sz w:val="28"/>
          <w:szCs w:val="28"/>
          <w:rtl/>
        </w:rPr>
        <w:t>وبالتالى</w:t>
      </w:r>
      <w:proofErr w:type="spellEnd"/>
      <w:r w:rsidRPr="0095142E">
        <w:rPr>
          <w:rFonts w:ascii="Sakkal Majalla" w:eastAsia="Times New Roman" w:hAnsi="Sakkal Majalla" w:cs="Traditional Arabic"/>
          <w:sz w:val="28"/>
          <w:szCs w:val="28"/>
          <w:rtl/>
        </w:rPr>
        <w:t xml:space="preserve"> تعزيز رفاهية الإنسان من خلال القضاء على الفقر وايجاد فرص العمل وحماية البيئة.</w:t>
      </w:r>
    </w:p>
    <w:p w14:paraId="6308E7C7" w14:textId="653EB631" w:rsidR="00FE45D5" w:rsidRPr="0095142E" w:rsidRDefault="00FE45D5" w:rsidP="00FE45D5">
      <w:pPr>
        <w:spacing w:before="100" w:beforeAutospacing="1" w:after="0" w:afterAutospacing="1"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وتتأثر العلاقة بينهما بالعديد من المتغيرات وفقا لنظرية</w:t>
      </w:r>
      <w:r w:rsidRPr="0095142E">
        <w:rPr>
          <w:rFonts w:ascii="Sakkal Majalla" w:eastAsia="Times New Roman" w:hAnsi="Sakkal Majalla" w:cs="Traditional Arabic"/>
          <w:sz w:val="28"/>
          <w:szCs w:val="28"/>
        </w:rPr>
        <w:t xml:space="preserve"> Slack Resources </w:t>
      </w:r>
      <w:r w:rsidRPr="0095142E">
        <w:rPr>
          <w:rFonts w:ascii="Sakkal Majalla" w:eastAsia="Times New Roman" w:hAnsi="Sakkal Majalla" w:cs="Traditional Arabic"/>
          <w:sz w:val="28"/>
          <w:szCs w:val="28"/>
          <w:rtl/>
        </w:rPr>
        <w:t xml:space="preserve">(الموارد الراكدة)، وتشير إلى أن الأداء </w:t>
      </w:r>
      <w:proofErr w:type="spellStart"/>
      <w:r w:rsidRPr="0095142E">
        <w:rPr>
          <w:rFonts w:ascii="Sakkal Majalla" w:eastAsia="Times New Roman" w:hAnsi="Sakkal Majalla" w:cs="Traditional Arabic"/>
          <w:sz w:val="28"/>
          <w:szCs w:val="28"/>
          <w:rtl/>
        </w:rPr>
        <w:t>المالى</w:t>
      </w:r>
      <w:proofErr w:type="spellEnd"/>
      <w:r w:rsidRPr="0095142E">
        <w:rPr>
          <w:rFonts w:ascii="Sakkal Majalla" w:eastAsia="Times New Roman" w:hAnsi="Sakkal Majalla" w:cs="Traditional Arabic"/>
          <w:sz w:val="28"/>
          <w:szCs w:val="28"/>
          <w:rtl/>
        </w:rPr>
        <w:t xml:space="preserve"> الأفضل ينتج عن توافر الموارد التي توفر فرصة للشركات للاستثمار في الأداء الاجتماعي وأداء الاستدامة وهو ما توفره المؤسسات الاستثمارية عند اتخاذ قراراتها، كما أن الملكية المؤسسية </w:t>
      </w:r>
      <w:r w:rsidR="00742136" w:rsidRPr="0095142E">
        <w:rPr>
          <w:rFonts w:ascii="Sakkal Majalla" w:eastAsia="Times New Roman" w:hAnsi="Sakkal Majalla" w:cs="Traditional Arabic" w:hint="cs"/>
          <w:sz w:val="28"/>
          <w:szCs w:val="28"/>
          <w:rtl/>
        </w:rPr>
        <w:t>لا ترك</w:t>
      </w:r>
      <w:r w:rsidR="00742136" w:rsidRPr="0095142E">
        <w:rPr>
          <w:rFonts w:ascii="Sakkal Majalla" w:eastAsia="Times New Roman" w:hAnsi="Sakkal Majalla" w:cs="Traditional Arabic" w:hint="eastAsia"/>
          <w:sz w:val="28"/>
          <w:szCs w:val="28"/>
          <w:rtl/>
        </w:rPr>
        <w:t>ز</w:t>
      </w:r>
      <w:r w:rsidRPr="0095142E">
        <w:rPr>
          <w:rFonts w:ascii="Sakkal Majalla" w:eastAsia="Times New Roman" w:hAnsi="Sakkal Majalla" w:cs="Traditional Arabic"/>
          <w:sz w:val="28"/>
          <w:szCs w:val="28"/>
          <w:rtl/>
        </w:rPr>
        <w:t xml:space="preserve"> على الأداء المالي فقط ولكن على الأنشطة المرتبطة بالإنفاق على الحفاظ على جودة المنتج والبيئة الطبيعية والمجتمع والأفراد الذين تستخدمهم بما يزيد من قيمة </w:t>
      </w:r>
      <w:r w:rsidR="00742136" w:rsidRPr="0095142E">
        <w:rPr>
          <w:rFonts w:ascii="Sakkal Majalla" w:eastAsia="Times New Roman" w:hAnsi="Sakkal Majalla" w:cs="Traditional Arabic" w:hint="cs"/>
          <w:sz w:val="28"/>
          <w:szCs w:val="28"/>
          <w:rtl/>
        </w:rPr>
        <w:t>المنشاة</w:t>
      </w:r>
      <w:r w:rsidRPr="0095142E">
        <w:rPr>
          <w:rFonts w:ascii="Sakkal Majalla" w:eastAsia="Times New Roman" w:hAnsi="Sakkal Majalla" w:cs="Traditional Arabic"/>
          <w:sz w:val="28"/>
          <w:szCs w:val="28"/>
          <w:rtl/>
        </w:rPr>
        <w:t xml:space="preserve"> في الأجل الطويل، وعليه فإن خصائص مجلس ادارة الشركة وهو آلية من آليات الحوكمة تلعب دور هام في وضع استراتيجية الاستدامة للشركات من خلال الإشراف والمتابعة لسلوك وتصرفات الإدارة العليا، وتلعب دور حيوي في جودة أداء وتقارير الاستدامة</w:t>
      </w:r>
      <w:r w:rsidRPr="0095142E">
        <w:rPr>
          <w:rFonts w:ascii="Sakkal Majalla" w:eastAsia="Times New Roman" w:hAnsi="Sakkal Majalla" w:cs="Traditional Arabic"/>
          <w:sz w:val="28"/>
          <w:szCs w:val="28"/>
        </w:rPr>
        <w:t>.</w:t>
      </w:r>
    </w:p>
    <w:p w14:paraId="67B0AFC8" w14:textId="77777777" w:rsidR="00FE45D5" w:rsidRPr="0095142E" w:rsidRDefault="00FE45D5" w:rsidP="00FE45D5">
      <w:pPr>
        <w:spacing w:before="100" w:beforeAutospacing="1" w:after="0" w:afterAutospacing="1"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lastRenderedPageBreak/>
        <w:t xml:space="preserve">ومن أهم الأهداف التي تسعى الشركات إلى تحقيقها في إطار حوكمة الشركات هي الاستدامة ويقصد بها استمرارية أعمال الشركة ومن ثم استدامة ربحيتها، إلا أن الشركات لا يمكن أن تصل إلى هذه الاستدامة إلا من خلال توطيد علاقاتها مع عملائها ومورديها والعاملين بها، مع الاهتمام بالبيئة المحيطة والقضايا التي قد تؤثر على استمرارية الشركة، ومن ثم تخلق الشركة البيئة الملاءمة التي تحقق فيها تلك الاستدامة التي تسعى إليها وتحافظ عليها، فاهتمام الشركة بمسئوليتها تجاه المجتمع يتيح الفرصة لها لأن تكون شركة مرغوب فيها لدى أفراد هذا المجتمع، والمسئولية الاجتماعية والتنمية المستدامة مفهومان متقاربان جدا و يصعب التمييز بينهما، فالأول </w:t>
      </w:r>
      <w:proofErr w:type="spellStart"/>
      <w:r w:rsidRPr="0095142E">
        <w:rPr>
          <w:rFonts w:ascii="Sakkal Majalla" w:eastAsia="Times New Roman" w:hAnsi="Sakkal Majalla" w:cs="Sakkal Majalla" w:hint="cs"/>
          <w:sz w:val="28"/>
          <w:szCs w:val="28"/>
          <w:rtl/>
        </w:rPr>
        <w:t>ی</w:t>
      </w:r>
      <w:r w:rsidRPr="0095142E">
        <w:rPr>
          <w:rFonts w:ascii="Sakkal Majalla" w:eastAsia="Times New Roman" w:hAnsi="Sakkal Majalla" w:cs="Traditional Arabic" w:hint="cs"/>
          <w:sz w:val="28"/>
          <w:szCs w:val="28"/>
          <w:rtl/>
        </w:rPr>
        <w:t>عن</w:t>
      </w:r>
      <w:r w:rsidRPr="0095142E">
        <w:rPr>
          <w:rFonts w:ascii="Sakkal Majalla" w:eastAsia="Times New Roman" w:hAnsi="Sakkal Majalla" w:cs="Sakkal Majalla" w:hint="cs"/>
          <w:sz w:val="28"/>
          <w:szCs w:val="28"/>
          <w:rtl/>
        </w:rPr>
        <w:t>ی</w:t>
      </w:r>
      <w:proofErr w:type="spellEnd"/>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دمج</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الاهتمامات</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الاجتماعية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والبيئية</w:t>
      </w:r>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Traditional Arabic" w:hint="cs"/>
          <w:sz w:val="28"/>
          <w:szCs w:val="28"/>
          <w:rtl/>
        </w:rPr>
        <w:t>فى</w:t>
      </w:r>
      <w:proofErr w:type="spellEnd"/>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الأنشطة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التجارية،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والثاني</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يعني</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التوفيق</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بين</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الجوانب</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الاقتصادية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والاجتماعية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والبيئية،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حيث</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أن</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مجال</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تطبيق</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المسئولية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الاجتماعية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يشم</w:t>
      </w:r>
      <w:r w:rsidRPr="0095142E">
        <w:rPr>
          <w:rFonts w:ascii="Sakkal Majalla" w:eastAsia="Times New Roman" w:hAnsi="Sakkal Majalla" w:cs="Traditional Arabic"/>
          <w:sz w:val="28"/>
          <w:szCs w:val="28"/>
          <w:rtl/>
        </w:rPr>
        <w:t>ل احترام البيئة عن طريق مكافحة التلوث والاستغلال العقلاني للمواد الأولية، وتحسين ظروف العمل وأنظمة الأجور، ومكافحة الرشوة وغسل الأموال، والاندماج في المجتمع من خلال التنمية المحلية</w:t>
      </w:r>
      <w:r w:rsidRPr="0095142E">
        <w:rPr>
          <w:rFonts w:ascii="Sakkal Majalla" w:eastAsia="Times New Roman" w:hAnsi="Sakkal Majalla" w:cs="Traditional Arabic"/>
          <w:sz w:val="28"/>
          <w:szCs w:val="28"/>
        </w:rPr>
        <w:t>.</w:t>
      </w:r>
    </w:p>
    <w:p w14:paraId="00547A7B" w14:textId="77777777" w:rsidR="00FE45D5" w:rsidRPr="0095142E" w:rsidRDefault="00FE45D5" w:rsidP="00FE45D5">
      <w:pPr>
        <w:spacing w:before="100" w:beforeAutospacing="1" w:after="0" w:afterAutospacing="1"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واستنادًا إلى فكرة أن حوكمة الشركات تشير إلى سلسلة من الآليات المتداخلة، يؤثر هيكل حوكمة الشركات على الإفصاح عن الاستدامة، تقارير الاستدامة يجب أن تتضمن معلومات نوعية وكمية عن أداء الشركة المالي والاجتماعي والبيئي، يجب تنظيم تقارير الاستدامة بحيث تشمل الأداء الاقتصادي والاجتماعي والبيئي بالتفصيل، يعرض تقرير الاستدامة قيمة المنظمة ونموذجها في الحوكمة، كما يوضح العلاقة بين استراتيجية الشركة والتزامها بتحقيق اقتصاد عالمي مستدام وهى تكشف عن معلومات إضافية حول الشركة، يعد إعداد تقارير الاستدامة أمرًا مهمًا لنجاح الشركة على المدى الطويل، تعد تقارير الاستدامة أيضًا أحد المعايير التي يستخدمها المستثمرون في تكوين محفظة استثماراتهم في الشركات، مما أدى إلى ظهور مؤشرات الاستدامة المرتبطة بالسوق المالي، يتم الترحيب بمفهوم مؤشر الاستدامة نظرًا للعنصر المحتمل لخلق القيمة طويلة الأجل التي سيستفيد منها المساهمون، تعمل تقارير الاستدامة أيضًا على زيادة الثقة بين الشركة والمساهمين الرئيسيين، الفرق بين الشركة التي تنتمي إلى مؤشر الاستدامة وتلك التي لا تنتمي إلى مؤشر الاستدامة هو شرط الإفصاح عن المعلومات في تقرير الاستدامة، تقرير الاستدامة عالي الجودة يعزز القدرة التنافسية </w:t>
      </w:r>
      <w:bookmarkEnd w:id="25"/>
      <w:r w:rsidRPr="0095142E">
        <w:rPr>
          <w:rFonts w:ascii="Sakkal Majalla" w:eastAsia="Times New Roman" w:hAnsi="Sakkal Majalla" w:cs="Traditional Arabic"/>
          <w:sz w:val="28"/>
          <w:szCs w:val="28"/>
          <w:rtl/>
        </w:rPr>
        <w:t>للشركة، وتتحسن سمعة الشركة عندما يكون هناك تأكيد حول مدي مصداقية وموثوقية التقرير.</w:t>
      </w:r>
    </w:p>
    <w:p w14:paraId="43EB6699" w14:textId="12E74C9D" w:rsidR="00FE45D5" w:rsidRPr="0095142E" w:rsidRDefault="00FE45D5" w:rsidP="00FE45D5">
      <w:pPr>
        <w:spacing w:before="100" w:beforeAutospacing="1" w:after="0" w:afterAutospacing="1"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ويرى الباحث أن الأبعاد الرئيسية لاستدامة الشركات</w:t>
      </w:r>
      <w:r w:rsidRPr="0095142E">
        <w:rPr>
          <w:rFonts w:ascii="Sakkal Majalla" w:eastAsia="Times New Roman" w:hAnsi="Sakkal Majalla" w:cs="Traditional Arabic"/>
          <w:sz w:val="28"/>
          <w:szCs w:val="28"/>
          <w:rtl/>
        </w:rPr>
        <w:t xml:space="preserve"> "الاقتصادية والبيئية والاجتماعية " غير كافية لممارسة استدامة الشركات، فبجانب هذه الأبعاد يجب توافر هيكل </w:t>
      </w:r>
      <w:proofErr w:type="spellStart"/>
      <w:r w:rsidRPr="0095142E">
        <w:rPr>
          <w:rFonts w:ascii="Sakkal Majalla" w:eastAsia="Times New Roman" w:hAnsi="Sakkal Majalla" w:cs="Traditional Arabic"/>
          <w:sz w:val="28"/>
          <w:szCs w:val="28"/>
          <w:rtl/>
        </w:rPr>
        <w:t>إدارى</w:t>
      </w:r>
      <w:proofErr w:type="spellEnd"/>
      <w:r w:rsidRPr="0095142E">
        <w:rPr>
          <w:rFonts w:ascii="Sakkal Majalla" w:eastAsia="Times New Roman" w:hAnsi="Sakkal Majalla" w:cs="Traditional Arabic"/>
          <w:sz w:val="28"/>
          <w:szCs w:val="28"/>
          <w:rtl/>
        </w:rPr>
        <w:t xml:space="preserve"> جيد حيث يجتمع مجلس الإدارة ست مرات على الأقل في السنة ويتيح الفرصة للإدارة التنفيذية بعرض أي مخاطر أو فرص متعلقة بالاستدامة، كـم يـتم تقييمها ككل لقياس أداء الاستدامة، حيث يتم اختزال هذه المعلومات في صورة مؤشرات لقياس الأداء الكلى للمنشأة، مما ينعكس بصورة جيدة على الأداء المالي والمستثمرين حيث يستطيعون تقييم المنشأة بصورة أفضل </w:t>
      </w:r>
      <w:r w:rsidR="00742136" w:rsidRPr="0095142E">
        <w:rPr>
          <w:rFonts w:ascii="Sakkal Majalla" w:eastAsia="Times New Roman" w:hAnsi="Sakkal Majalla" w:cs="Traditional Arabic" w:hint="cs"/>
          <w:sz w:val="28"/>
          <w:szCs w:val="28"/>
          <w:rtl/>
        </w:rPr>
        <w:t>وأشمل</w:t>
      </w:r>
      <w:r w:rsidR="00742136" w:rsidRPr="0095142E">
        <w:rPr>
          <w:rFonts w:ascii="Sakkal Majalla" w:eastAsia="Times New Roman" w:hAnsi="Sakkal Majalla" w:cs="Traditional Arabic"/>
          <w:sz w:val="28"/>
          <w:szCs w:val="28"/>
        </w:rPr>
        <w:t>.</w:t>
      </w:r>
    </w:p>
    <w:p w14:paraId="38CBD1FA" w14:textId="77777777" w:rsidR="00FE45D5" w:rsidRPr="0095142E" w:rsidRDefault="00FE45D5" w:rsidP="00FE45D5">
      <w:pPr>
        <w:spacing w:before="100" w:beforeAutospacing="1" w:after="0" w:afterAutospacing="1"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انعكاس العلاقة بين آليات الحوكمة وتقارير الاستدامة على الأداء المالي للشركات إن عدم قدرة أصحاب المصالح على فهم محتوى تقارير الشركات </w:t>
      </w:r>
      <w:proofErr w:type="spellStart"/>
      <w:r w:rsidRPr="0095142E">
        <w:rPr>
          <w:rFonts w:ascii="Sakkal Majalla" w:eastAsia="Times New Roman" w:hAnsi="Sakkal Majalla" w:cs="Sakkal Majalla" w:hint="cs"/>
          <w:sz w:val="28"/>
          <w:szCs w:val="28"/>
          <w:rtl/>
        </w:rPr>
        <w:t>ی</w:t>
      </w:r>
      <w:r w:rsidRPr="0095142E">
        <w:rPr>
          <w:rFonts w:ascii="Sakkal Majalla" w:eastAsia="Times New Roman" w:hAnsi="Sakkal Majalla" w:cs="Traditional Arabic" w:hint="cs"/>
          <w:sz w:val="28"/>
          <w:szCs w:val="28"/>
          <w:rtl/>
        </w:rPr>
        <w:t>عن</w:t>
      </w:r>
      <w:r w:rsidRPr="0095142E">
        <w:rPr>
          <w:rFonts w:ascii="Sakkal Majalla" w:eastAsia="Times New Roman" w:hAnsi="Sakkal Majalla" w:cs="Sakkal Majalla" w:hint="cs"/>
          <w:sz w:val="28"/>
          <w:szCs w:val="28"/>
          <w:rtl/>
        </w:rPr>
        <w:t>ی</w:t>
      </w:r>
      <w:proofErr w:type="spellEnd"/>
      <w:r w:rsidRPr="0095142E">
        <w:rPr>
          <w:rFonts w:ascii="Sakkal Majalla" w:eastAsia="Times New Roman" w:hAnsi="Sakkal Majalla" w:cs="Traditional Arabic"/>
          <w:sz w:val="28"/>
          <w:szCs w:val="28"/>
          <w:rtl/>
        </w:rPr>
        <w:t xml:space="preserve"> قصور نظام التقارير والحوكمة في هذه الشركات، مما يؤدى إلى التأثير بشكل سلبي على علاقة الشركة بأصحاب المصالح وبالتبعية انخفاض حجم التمويل والتدفقات النقدية للشركة، الأمر الذي يؤثر على استدامتها </w:t>
      </w:r>
      <w:r w:rsidRPr="0095142E">
        <w:rPr>
          <w:rFonts w:ascii="Sakkal Majalla" w:eastAsia="Times New Roman" w:hAnsi="Sakkal Majalla" w:cs="Traditional Arabic"/>
          <w:sz w:val="28"/>
          <w:szCs w:val="28"/>
          <w:rtl/>
        </w:rPr>
        <w:lastRenderedPageBreak/>
        <w:t xml:space="preserve">وقدرتها على الاستمرار، ويرى المجلس الدولي للتقرير المتكامل </w:t>
      </w:r>
      <w:r w:rsidRPr="0095142E">
        <w:rPr>
          <w:rFonts w:ascii="Sakkal Majalla" w:eastAsia="Times New Roman" w:hAnsi="Sakkal Majalla" w:cs="Traditional Arabic"/>
          <w:sz w:val="28"/>
          <w:szCs w:val="28"/>
        </w:rPr>
        <w:t>International Integrated Reporting Council (IIRC)</w:t>
      </w:r>
      <w:r w:rsidRPr="0095142E">
        <w:rPr>
          <w:rFonts w:ascii="Sakkal Majalla" w:eastAsia="Times New Roman" w:hAnsi="Sakkal Majalla" w:cs="Traditional Arabic"/>
          <w:sz w:val="28"/>
          <w:szCs w:val="28"/>
          <w:rtl/>
        </w:rPr>
        <w:t xml:space="preserve"> أن الحل لهذه المشكلة هو قيام الشركات بالإفصاح بطريقة تبين العلاقة الواضحة بين المعلومات المالية وغير المالية مما يسمح بتقييم الأداء الكلي للشركات، وتتمثل الآلية التي اقترحها المجلس لتحقيق هذا الهدف في إعداد تقرير واحد شامل ومتكامل وموجز يطلق عليه " التقرير المتكامل </w:t>
      </w:r>
      <w:r w:rsidRPr="0095142E">
        <w:rPr>
          <w:rFonts w:ascii="Sakkal Majalla" w:eastAsia="Times New Roman" w:hAnsi="Sakkal Majalla" w:cs="Traditional Arabic"/>
          <w:sz w:val="28"/>
          <w:szCs w:val="28"/>
        </w:rPr>
        <w:t xml:space="preserve">Integrate </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sz w:val="28"/>
          <w:szCs w:val="28"/>
        </w:rPr>
        <w:t xml:space="preserve">Report </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sz w:val="28"/>
          <w:szCs w:val="28"/>
        </w:rPr>
        <w:t>IR</w:t>
      </w:r>
      <w:r w:rsidRPr="0095142E">
        <w:rPr>
          <w:rFonts w:ascii="Sakkal Majalla" w:eastAsia="Times New Roman" w:hAnsi="Sakkal Majalla" w:cs="Traditional Arabic"/>
          <w:sz w:val="28"/>
          <w:szCs w:val="28"/>
          <w:rtl/>
        </w:rPr>
        <w:t xml:space="preserve">)"، ووفقا لرأى أنصار التقرير المتكامل فإن هذا التقرير سوف يعزز جودة المعلومات المقدمة لأصحاب المصالح وذلك من خلال الجمع بين المكونات المختلفة للإفصاح وهي القوائم المالية، تقرير تعليقات الإدارة، وتقرير الاستدامة. </w:t>
      </w:r>
    </w:p>
    <w:p w14:paraId="7E43363D" w14:textId="77777777" w:rsidR="00FE45D5" w:rsidRPr="0095142E" w:rsidRDefault="00FE45D5" w:rsidP="00FE45D5">
      <w:pPr>
        <w:spacing w:before="100" w:beforeAutospacing="1" w:after="0" w:afterAutospacing="1"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وتساعد التقارير المتكاملة منشآت الأعمال على تقديم صورة واضحة عن الأداء البيئي والاجتماعي والاقتصادي، مما يساعد منشآت الأعمال على تحقيق أهداف التنمية المستدامة، وإعطاء صورة واضحة وبشكل موجز ومتكامل لكيفية استغلال منشآت الأعمال للموارد المتاحة مما يكسب منشآت الأعمال السمعة السوقية الجيدة، مما يساعدها على الاستمرار في المنافسة السوقية بشكل جيد.</w:t>
      </w:r>
    </w:p>
    <w:p w14:paraId="7384BADE" w14:textId="77777777" w:rsidR="00FE45D5" w:rsidRPr="0095142E" w:rsidRDefault="00FE45D5" w:rsidP="00FE45D5">
      <w:pPr>
        <w:spacing w:before="100" w:beforeAutospacing="1" w:after="0" w:afterAutospacing="1"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كما أن الحاجة للتقرير المتكامل تم تبريرها في الفكر المحاسبي من خلال الحاجة إلى لغة مشتركة في الإفصاح، وكنتيجة للقصور الموجود في التقارير المالية وتقارير الاستدامة والحوكمة، والرغبة في تحسين مستوى الشفافية في تقرير الشركات، كما أن مستخدم التقرير المتكامل سوف يتمكن بشكل أفضل من فهم العوامل التي يمكن أن تؤثر على استدامة الشركة وقدرتها على خلق القيمة بمرور الوقت، ومساءلة الإدارة عن تصرفاتها باعتبارها وكيلا عن </w:t>
      </w:r>
      <w:proofErr w:type="spellStart"/>
      <w:r w:rsidRPr="0095142E">
        <w:rPr>
          <w:rFonts w:ascii="Sakkal Majalla" w:eastAsia="Times New Roman" w:hAnsi="Sakkal Majalla" w:cs="Traditional Arabic"/>
          <w:sz w:val="28"/>
          <w:szCs w:val="28"/>
          <w:rtl/>
        </w:rPr>
        <w:t>موفرى</w:t>
      </w:r>
      <w:proofErr w:type="spellEnd"/>
      <w:r w:rsidRPr="0095142E">
        <w:rPr>
          <w:rFonts w:ascii="Sakkal Majalla" w:eastAsia="Times New Roman" w:hAnsi="Sakkal Majalla" w:cs="Traditional Arabic"/>
          <w:sz w:val="28"/>
          <w:szCs w:val="28"/>
          <w:rtl/>
        </w:rPr>
        <w:t xml:space="preserve"> رأس المال في إدارة وحماية مصالحهم.</w:t>
      </w:r>
    </w:p>
    <w:p w14:paraId="4601C877" w14:textId="30B1B27D" w:rsidR="00FE45D5" w:rsidRPr="0095142E" w:rsidRDefault="00FE45D5" w:rsidP="00FE45D5">
      <w:pPr>
        <w:spacing w:before="100" w:beforeAutospacing="1" w:after="0" w:afterAutospacing="1"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ويغطى التقرير المتكامل البعد المالي وبعد الاستدامة معا، كما أن هذه الأبعاد تكون مترابطة، حيث يتم ربط الأداء المالي مع الأداء البيئي والاجتماعي والحوكمى، مما يجعل التقرير المتكامل وسيلة ملائمة لعرض الأداء الكلى للشركة، حيث يعد تقرير الاستدامة أحد العناصر الأساسية في عملية إعداد التقرير المتكامل، وبالتالي </w:t>
      </w:r>
      <w:proofErr w:type="spellStart"/>
      <w:r w:rsidRPr="0095142E">
        <w:rPr>
          <w:rFonts w:ascii="Sakkal Majalla" w:eastAsia="Times New Roman" w:hAnsi="Sakkal Majalla" w:cs="Traditional Arabic"/>
          <w:sz w:val="28"/>
          <w:szCs w:val="28"/>
          <w:rtl/>
        </w:rPr>
        <w:t>لإان</w:t>
      </w:r>
      <w:proofErr w:type="spellEnd"/>
      <w:r w:rsidRPr="0095142E">
        <w:rPr>
          <w:rFonts w:ascii="Sakkal Majalla" w:eastAsia="Times New Roman" w:hAnsi="Sakkal Majalla" w:cs="Traditional Arabic"/>
          <w:sz w:val="28"/>
          <w:szCs w:val="28"/>
          <w:rtl/>
        </w:rPr>
        <w:t xml:space="preserve"> التقرير المتكامل يعد بمثابة تطوير للتقارير المالية وتقارير </w:t>
      </w:r>
      <w:r w:rsidR="00742136" w:rsidRPr="0095142E">
        <w:rPr>
          <w:rFonts w:ascii="Sakkal Majalla" w:eastAsia="Times New Roman" w:hAnsi="Sakkal Majalla" w:cs="Traditional Arabic" w:hint="cs"/>
          <w:sz w:val="28"/>
          <w:szCs w:val="28"/>
          <w:rtl/>
        </w:rPr>
        <w:t>الاستدامة.</w:t>
      </w:r>
      <w:r w:rsidRPr="0095142E">
        <w:rPr>
          <w:rFonts w:ascii="Sakkal Majalla" w:eastAsia="Times New Roman" w:hAnsi="Sakkal Majalla" w:cs="Traditional Arabic"/>
          <w:sz w:val="28"/>
          <w:szCs w:val="28"/>
          <w:rtl/>
        </w:rPr>
        <w:t xml:space="preserve"> ويرى أحد الباحثين أن الإفصاح عن استدامة المنشآت سواء </w:t>
      </w:r>
      <w:proofErr w:type="spellStart"/>
      <w:r w:rsidRPr="0095142E">
        <w:rPr>
          <w:rFonts w:ascii="Sakkal Majalla" w:eastAsia="Times New Roman" w:hAnsi="Sakkal Majalla" w:cs="Traditional Arabic"/>
          <w:sz w:val="28"/>
          <w:szCs w:val="28"/>
          <w:rtl/>
        </w:rPr>
        <w:t>فى</w:t>
      </w:r>
      <w:proofErr w:type="spellEnd"/>
      <w:r w:rsidRPr="0095142E">
        <w:rPr>
          <w:rFonts w:ascii="Sakkal Majalla" w:eastAsia="Times New Roman" w:hAnsi="Sakkal Majalla" w:cs="Traditional Arabic"/>
          <w:sz w:val="28"/>
          <w:szCs w:val="28"/>
          <w:rtl/>
        </w:rPr>
        <w:t xml:space="preserve"> شكل منفصل أو شكل مع التقارير المالية له تأثير على جودة التقارير المالية، كما أن الإفصاح عن المعلومات غير المالية يساهم وبشكل كبير في إبراز الصورة الجيدة عن الوضع الحقيقي للمنشأة، وعليه فمن الأفضل أن تفصح المنشآت عن البيانات غير المالية بشكل متكامل مع التقارير </w:t>
      </w:r>
      <w:r w:rsidR="00742136" w:rsidRPr="0095142E">
        <w:rPr>
          <w:rFonts w:ascii="Sakkal Majalla" w:eastAsia="Times New Roman" w:hAnsi="Sakkal Majalla" w:cs="Traditional Arabic" w:hint="cs"/>
          <w:sz w:val="28"/>
          <w:szCs w:val="28"/>
          <w:rtl/>
        </w:rPr>
        <w:t>المالية</w:t>
      </w:r>
      <w:r w:rsidR="00742136" w:rsidRPr="0095142E">
        <w:rPr>
          <w:rFonts w:ascii="Sakkal Majalla" w:eastAsia="Times New Roman" w:hAnsi="Sakkal Majalla" w:cs="Traditional Arabic"/>
          <w:sz w:val="28"/>
          <w:szCs w:val="28"/>
        </w:rPr>
        <w:t>.</w:t>
      </w:r>
    </w:p>
    <w:p w14:paraId="4D7453C6" w14:textId="364B940D" w:rsidR="00FE45D5" w:rsidRPr="0095142E" w:rsidRDefault="00FE45D5" w:rsidP="00FE45D5">
      <w:pPr>
        <w:spacing w:before="100" w:beforeAutospacing="1" w:after="0" w:afterAutospacing="1"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ويرى الباحث</w:t>
      </w:r>
      <w:r w:rsidRPr="0095142E">
        <w:rPr>
          <w:rFonts w:ascii="Sakkal Majalla" w:eastAsia="Times New Roman" w:hAnsi="Sakkal Majalla" w:cs="Traditional Arabic"/>
          <w:sz w:val="28"/>
          <w:szCs w:val="28"/>
          <w:rtl/>
        </w:rPr>
        <w:t xml:space="preserve"> أن الانعكاس على الأداء المالي يتمثل في أن آليات حوكمة الشركات الجيدة تعزز الإفصاح عن الاستدامة وهذا يفي باحتياجات المستثمرين والمساهمين الذين يعتمدون على المعلومات المالية وغير المالية في اتخاذ قراراتهم، وكذلك نمو نسبة ودائع العملاء بالبنوك من خلال رفع نسبة الفوائد على الودائع وانخفاض نسبة الديون، وكذلك ايجاد قيمة مشتركة لجميع أصحاب المصالح خاصـــة الـشـركات الصغرى والمتوسطة التي تساهم في خلق فرص عمل وتفعيل عجلة الاقتصاد، كما أن هناك علاقة ايجابية بين آليات الحوكمة وتقارير الاستدامة، وابراز العلاقة بين أداء الاستدامة والأداء المالي هو عامل هام </w:t>
      </w:r>
      <w:proofErr w:type="spellStart"/>
      <w:r w:rsidRPr="0095142E">
        <w:rPr>
          <w:rFonts w:ascii="Sakkal Majalla" w:eastAsia="Times New Roman" w:hAnsi="Sakkal Majalla" w:cs="Traditional Arabic"/>
          <w:sz w:val="28"/>
          <w:szCs w:val="28"/>
          <w:rtl/>
        </w:rPr>
        <w:t>فى</w:t>
      </w:r>
      <w:proofErr w:type="spellEnd"/>
      <w:r w:rsidRPr="0095142E">
        <w:rPr>
          <w:rFonts w:ascii="Sakkal Majalla" w:eastAsia="Times New Roman" w:hAnsi="Sakkal Majalla" w:cs="Traditional Arabic"/>
          <w:sz w:val="28"/>
          <w:szCs w:val="28"/>
          <w:rtl/>
        </w:rPr>
        <w:t xml:space="preserve"> نجاح الشركات، هناك علاقة معنوية تبادلية طردية بين تقارير أداء الاستدامة والأداء المالي، تعد عملية تقييم أداء الاستدامة بمثابة ق</w:t>
      </w:r>
      <w:r w:rsidRPr="0095142E">
        <w:rPr>
          <w:rFonts w:ascii="Sakkal Majalla" w:eastAsia="Times New Roman" w:hAnsi="Sakkal Majalla" w:cs="Sakkal Majalla" w:hint="cs"/>
          <w:sz w:val="28"/>
          <w:szCs w:val="28"/>
          <w:rtl/>
        </w:rPr>
        <w:t>ی</w:t>
      </w:r>
      <w:r w:rsidRPr="0095142E">
        <w:rPr>
          <w:rFonts w:ascii="Sakkal Majalla" w:eastAsia="Times New Roman" w:hAnsi="Sakkal Majalla" w:cs="Traditional Arabic" w:hint="cs"/>
          <w:sz w:val="28"/>
          <w:szCs w:val="28"/>
          <w:rtl/>
        </w:rPr>
        <w:t>اس</w:t>
      </w:r>
      <w:r w:rsidRPr="0095142E">
        <w:rPr>
          <w:rFonts w:ascii="Sakkal Majalla" w:eastAsia="Times New Roman" w:hAnsi="Sakkal Majalla" w:cs="Traditional Arabic"/>
          <w:sz w:val="28"/>
          <w:szCs w:val="28"/>
          <w:rtl/>
        </w:rPr>
        <w:t xml:space="preserve"> </w:t>
      </w:r>
      <w:r w:rsidR="00742136" w:rsidRPr="0095142E">
        <w:rPr>
          <w:rFonts w:ascii="Sakkal Majalla" w:eastAsia="Times New Roman" w:hAnsi="Sakkal Majalla" w:cs="Traditional Arabic" w:hint="cs"/>
          <w:sz w:val="28"/>
          <w:szCs w:val="28"/>
          <w:rtl/>
        </w:rPr>
        <w:t>موضوعي</w:t>
      </w:r>
      <w:r w:rsidRPr="0095142E">
        <w:rPr>
          <w:rFonts w:ascii="Sakkal Majalla" w:eastAsia="Times New Roman" w:hAnsi="Sakkal Majalla" w:cs="Traditional Arabic"/>
          <w:sz w:val="28"/>
          <w:szCs w:val="28"/>
          <w:rtl/>
        </w:rPr>
        <w:t xml:space="preserve"> لمدى نجاح الشركة في تحقيق الأهداف، حيث أن نماذج تقييم الأداء التقليدية التي تعتمد فقط على </w:t>
      </w:r>
      <w:r w:rsidRPr="0095142E">
        <w:rPr>
          <w:rFonts w:ascii="Sakkal Majalla" w:eastAsia="Times New Roman" w:hAnsi="Sakkal Majalla" w:cs="Traditional Arabic"/>
          <w:sz w:val="28"/>
          <w:szCs w:val="28"/>
          <w:rtl/>
        </w:rPr>
        <w:lastRenderedPageBreak/>
        <w:t xml:space="preserve">الجانب المالي لم تعد كافية للإيفاء بمتطلبات الإدارة الحديثة، فنشأت الحاجة إلى قياس الأداء المالي وغير المالي، وهناك أيضا علاقة ايجابية بين الحوكمة وكفاءة وفاعلية الأداء المالي حيث تؤدى الحوكمة إلى زيادة الثقة في الاقتصاد </w:t>
      </w:r>
      <w:r w:rsidR="00742136" w:rsidRPr="0095142E">
        <w:rPr>
          <w:rFonts w:ascii="Sakkal Majalla" w:eastAsia="Times New Roman" w:hAnsi="Sakkal Majalla" w:cs="Traditional Arabic" w:hint="cs"/>
          <w:sz w:val="28"/>
          <w:szCs w:val="28"/>
          <w:rtl/>
        </w:rPr>
        <w:t>القومي</w:t>
      </w:r>
      <w:r w:rsidRPr="0095142E">
        <w:rPr>
          <w:rFonts w:ascii="Sakkal Majalla" w:eastAsia="Times New Roman" w:hAnsi="Sakkal Majalla" w:cs="Traditional Arabic"/>
          <w:sz w:val="28"/>
          <w:szCs w:val="28"/>
          <w:rtl/>
        </w:rPr>
        <w:t xml:space="preserve">، ورفع معدل الاستثمار، والحفاظ على صغار المساهمين. </w:t>
      </w:r>
    </w:p>
    <w:p w14:paraId="02BEA4E8" w14:textId="4D5FE447" w:rsidR="00FE45D5" w:rsidRPr="0095142E" w:rsidRDefault="00FE45D5" w:rsidP="00FE45D5">
      <w:pPr>
        <w:spacing w:before="100" w:beforeAutospacing="1" w:after="0" w:afterAutospacing="1"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ويرى الباحث</w:t>
      </w:r>
      <w:r w:rsidRPr="0095142E">
        <w:rPr>
          <w:rFonts w:ascii="Sakkal Majalla" w:eastAsia="Times New Roman" w:hAnsi="Sakkal Majalla" w:cs="Traditional Arabic"/>
          <w:sz w:val="28"/>
          <w:szCs w:val="28"/>
          <w:rtl/>
        </w:rPr>
        <w:t xml:space="preserve"> أن التقارير المتكاملة تقدم صورة شاملة لأداء الشركات فهي تجمع بين المعلومات المالية وغير المالية، هناك عدة عوامل تؤثر على التقارير المتكاملة لتحسين محتواها المعلوماتي (المعلومات البيئية والاجتماعية والحوكمة)، تعتبر آليات المحددات التي تشرح على أفضل وجه مدى جودة التقارير </w:t>
      </w:r>
      <w:r w:rsidR="00742136" w:rsidRPr="0095142E">
        <w:rPr>
          <w:rFonts w:ascii="Sakkal Majalla" w:eastAsia="Times New Roman" w:hAnsi="Sakkal Majalla" w:cs="Traditional Arabic" w:hint="cs"/>
          <w:sz w:val="28"/>
          <w:szCs w:val="28"/>
          <w:rtl/>
        </w:rPr>
        <w:t>المتكاملة</w:t>
      </w:r>
      <w:r w:rsidR="00742136" w:rsidRPr="0095142E">
        <w:rPr>
          <w:rFonts w:ascii="Sakkal Majalla" w:eastAsia="Times New Roman" w:hAnsi="Sakkal Majalla" w:cs="Traditional Arabic"/>
          <w:sz w:val="28"/>
          <w:szCs w:val="28"/>
        </w:rPr>
        <w:t>.</w:t>
      </w:r>
      <w:r w:rsidR="00742136" w:rsidRPr="0095142E">
        <w:rPr>
          <w:rFonts w:ascii="Sakkal Majalla" w:eastAsia="Times New Roman" w:hAnsi="Sakkal Majalla" w:cs="Traditional Arabic" w:hint="cs"/>
          <w:sz w:val="28"/>
          <w:szCs w:val="28"/>
          <w:rtl/>
        </w:rPr>
        <w:t xml:space="preserve"> </w:t>
      </w:r>
      <w:r w:rsidR="00742136" w:rsidRPr="0095142E">
        <w:rPr>
          <w:rFonts w:ascii="Sakkal Majalla" w:eastAsia="Times New Roman" w:hAnsi="Sakkal Majalla" w:cs="Traditional Arabic"/>
          <w:sz w:val="28"/>
          <w:szCs w:val="28"/>
          <w:rtl/>
        </w:rPr>
        <w:t>(</w:t>
      </w:r>
      <w:r w:rsidRPr="0095142E">
        <w:rPr>
          <w:rFonts w:ascii="Sakkal Majalla" w:eastAsia="Times New Roman" w:hAnsi="Sakkal Majalla" w:cs="Traditional Arabic"/>
          <w:sz w:val="28"/>
          <w:szCs w:val="28"/>
          <w:rtl/>
        </w:rPr>
        <w:t>غنيمي، 2022، 597: 603)</w:t>
      </w:r>
    </w:p>
    <w:p w14:paraId="66C900D1" w14:textId="77777777" w:rsidR="00FE45D5" w:rsidRPr="0095142E" w:rsidRDefault="00FE45D5" w:rsidP="00FE45D5">
      <w:pPr>
        <w:spacing w:after="0" w:line="240" w:lineRule="auto"/>
        <w:jc w:val="both"/>
        <w:rPr>
          <w:rFonts w:ascii="Sakkal Majalla" w:eastAsia="Times New Roman" w:hAnsi="Sakkal Majalla" w:cs="Traditional Arabic"/>
          <w:b/>
          <w:bCs/>
          <w:sz w:val="32"/>
          <w:szCs w:val="32"/>
          <w:rtl/>
        </w:rPr>
      </w:pPr>
      <w:bookmarkStart w:id="26" w:name="_Hlk204103600"/>
      <w:r w:rsidRPr="0095142E">
        <w:rPr>
          <w:rFonts w:ascii="Sakkal Majalla" w:eastAsia="Times New Roman" w:hAnsi="Sakkal Majalla" w:cs="Traditional Arabic"/>
          <w:b/>
          <w:bCs/>
          <w:sz w:val="32"/>
          <w:szCs w:val="32"/>
          <w:rtl/>
        </w:rPr>
        <w:t>2/2/5: واقع تطبيق الحوكمة في الشركات الناشئة بالمملكة العربية السعودية:</w:t>
      </w:r>
    </w:p>
    <w:p w14:paraId="48313608" w14:textId="77777777" w:rsidR="00FE45D5" w:rsidRPr="0095142E" w:rsidRDefault="00FE45D5" w:rsidP="00FE45D5">
      <w:pPr>
        <w:spacing w:after="0" w:line="240" w:lineRule="auto"/>
        <w:jc w:val="both"/>
        <w:rPr>
          <w:rFonts w:ascii="Sakkal Majalla" w:eastAsia="Times New Roman" w:hAnsi="Sakkal Majalla" w:cs="Traditional Arabic"/>
          <w:b/>
          <w:bCs/>
          <w:sz w:val="32"/>
          <w:szCs w:val="32"/>
        </w:rPr>
      </w:pPr>
      <w:r w:rsidRPr="0095142E">
        <w:rPr>
          <w:rFonts w:ascii="Sakkal Majalla" w:eastAsia="Times New Roman" w:hAnsi="Sakkal Majalla" w:cs="Traditional Arabic"/>
          <w:b/>
          <w:bCs/>
          <w:sz w:val="32"/>
          <w:szCs w:val="32"/>
          <w:rtl/>
        </w:rPr>
        <w:t>(أ) جهود المملكة في تعزيز الحوكمة (رؤية 2030 الهيئة الوطنية للأمن السيبراني)</w:t>
      </w:r>
    </w:p>
    <w:bookmarkEnd w:id="26"/>
    <w:p w14:paraId="22F2B52A" w14:textId="448A527B" w:rsidR="00FE45D5" w:rsidRPr="0095142E" w:rsidRDefault="00FE45D5" w:rsidP="00FE45D5">
      <w:pPr>
        <w:spacing w:after="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يصف محمد بن سلمان – حفظة الله- رؤية المملكة 2030 بأنها: "رؤية الحاضر للمستقبل، التي نعمل اليوم للغد، بحيث تعبر عن </w:t>
      </w:r>
      <w:r w:rsidR="00742136" w:rsidRPr="0095142E">
        <w:rPr>
          <w:rFonts w:ascii="Sakkal Majalla" w:eastAsia="Times New Roman" w:hAnsi="Sakkal Majalla" w:cs="Traditional Arabic" w:hint="cs"/>
          <w:sz w:val="28"/>
          <w:szCs w:val="28"/>
          <w:rtl/>
        </w:rPr>
        <w:t>طموحاتنا “وتعك</w:t>
      </w:r>
      <w:r w:rsidR="00742136" w:rsidRPr="0095142E">
        <w:rPr>
          <w:rFonts w:ascii="Sakkal Majalla" w:eastAsia="Times New Roman" w:hAnsi="Sakkal Majalla" w:cs="Traditional Arabic" w:hint="eastAsia"/>
          <w:sz w:val="28"/>
          <w:szCs w:val="28"/>
          <w:rtl/>
        </w:rPr>
        <w:t>س</w:t>
      </w:r>
      <w:r w:rsidRPr="0095142E">
        <w:rPr>
          <w:rFonts w:ascii="Sakkal Majalla" w:eastAsia="Times New Roman" w:hAnsi="Sakkal Majalla" w:cs="Traditional Arabic"/>
          <w:sz w:val="28"/>
          <w:szCs w:val="28"/>
          <w:rtl/>
        </w:rPr>
        <w:t xml:space="preserve"> قدرات بلادنا.</w:t>
      </w:r>
    </w:p>
    <w:p w14:paraId="541CC115" w14:textId="77777777" w:rsidR="00FE45D5" w:rsidRPr="0095142E" w:rsidRDefault="00FE45D5" w:rsidP="00FE45D5">
      <w:pPr>
        <w:spacing w:after="0"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1- ركائز رؤية المملكة 2030:</w:t>
      </w:r>
    </w:p>
    <w:p w14:paraId="6E281EA3" w14:textId="2B72CEBF" w:rsidR="00FE45D5" w:rsidRPr="0095142E" w:rsidRDefault="00FE45D5" w:rsidP="00FE45D5">
      <w:pPr>
        <w:spacing w:after="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بنيت تلك الرؤية </w:t>
      </w:r>
      <w:r w:rsidR="00742136" w:rsidRPr="0095142E">
        <w:rPr>
          <w:rFonts w:ascii="Sakkal Majalla" w:eastAsia="Times New Roman" w:hAnsi="Sakkal Majalla" w:cs="Traditional Arabic" w:hint="cs"/>
          <w:sz w:val="28"/>
          <w:szCs w:val="28"/>
          <w:rtl/>
        </w:rPr>
        <w:t>على</w:t>
      </w:r>
      <w:r w:rsidRPr="0095142E">
        <w:rPr>
          <w:rFonts w:ascii="Sakkal Majalla" w:eastAsia="Times New Roman" w:hAnsi="Sakkal Majalla" w:cs="Traditional Arabic"/>
          <w:sz w:val="28"/>
          <w:szCs w:val="28"/>
          <w:rtl/>
        </w:rPr>
        <w:t xml:space="preserve"> ثلاثة ركائز:</w:t>
      </w:r>
    </w:p>
    <w:p w14:paraId="142C5585" w14:textId="77777777" w:rsidR="00FE45D5" w:rsidRPr="0095142E" w:rsidRDefault="00FE45D5" w:rsidP="00FE45D5">
      <w:pPr>
        <w:spacing w:after="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أ- مجتمع حيوي.</w:t>
      </w:r>
    </w:p>
    <w:p w14:paraId="03D97E00" w14:textId="77777777" w:rsidR="00FE45D5" w:rsidRPr="0095142E" w:rsidRDefault="00FE45D5" w:rsidP="00FE45D5">
      <w:pPr>
        <w:spacing w:after="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ب- اقتصاد مزدهر.</w:t>
      </w:r>
    </w:p>
    <w:p w14:paraId="49C37FB2" w14:textId="77777777" w:rsidR="00FE45D5" w:rsidRPr="0095142E" w:rsidRDefault="00FE45D5" w:rsidP="00FE45D5">
      <w:pPr>
        <w:spacing w:after="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ج- وطن طموح.</w:t>
      </w:r>
    </w:p>
    <w:p w14:paraId="6C06A441" w14:textId="77777777" w:rsidR="00FE45D5" w:rsidRPr="0095142E" w:rsidRDefault="00FE45D5" w:rsidP="00FE45D5">
      <w:pPr>
        <w:spacing w:before="240" w:after="0"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2- الحوكمة في رؤية المملكة 2030:</w:t>
      </w:r>
    </w:p>
    <w:p w14:paraId="55D85496" w14:textId="05AB084A" w:rsidR="00FE45D5" w:rsidRPr="0095142E" w:rsidRDefault="00FE45D5" w:rsidP="00FE45D5">
      <w:pPr>
        <w:spacing w:after="0" w:line="240" w:lineRule="auto"/>
        <w:ind w:firstLine="54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كان للحوكمة حظ وافر من رؤية المملكة 2030، حيث اشتملت علي العديد من مبادئها، فأشارت إلي اعتمادها على الشفافية والإفصاح في حال الفشل والنحاج، والمسارعة في المحاسبة والمساءلة عن أي فساد وانحرافات في العمل، كما انها ضمن أهدافها تحسين ترتيب المملكة العربية السعودية في مؤشر مدركات الفساد من الترتيب 40 إلي 57، بالإضافة إلي ذلك تم وضع برنامج تعزيز حوكمة العمل الحكومي كأحد البرامج التنفيذية الذي سيكون له أثر في تحقيق هذه الرؤية، والذي بدوره يسعي إلي إعادة هيكلة الأجهزة الحكومية، وإلغاء </w:t>
      </w:r>
      <w:r w:rsidR="00742136" w:rsidRPr="0095142E">
        <w:rPr>
          <w:rFonts w:ascii="Sakkal Majalla" w:eastAsia="Times New Roman" w:hAnsi="Sakkal Majalla" w:cs="Traditional Arabic" w:hint="cs"/>
          <w:sz w:val="28"/>
          <w:szCs w:val="28"/>
          <w:rtl/>
        </w:rPr>
        <w:t>الازدواجية</w:t>
      </w:r>
      <w:r w:rsidRPr="0095142E">
        <w:rPr>
          <w:rFonts w:ascii="Sakkal Majalla" w:eastAsia="Times New Roman" w:hAnsi="Sakkal Majalla" w:cs="Traditional Arabic"/>
          <w:sz w:val="28"/>
          <w:szCs w:val="28"/>
          <w:rtl/>
        </w:rPr>
        <w:t xml:space="preserve"> في الأدوار </w:t>
      </w:r>
      <w:r w:rsidR="00742136" w:rsidRPr="0095142E">
        <w:rPr>
          <w:rFonts w:ascii="Sakkal Majalla" w:eastAsia="Times New Roman" w:hAnsi="Sakkal Majalla" w:cs="Traditional Arabic" w:hint="cs"/>
          <w:sz w:val="28"/>
          <w:szCs w:val="28"/>
          <w:rtl/>
        </w:rPr>
        <w:t>والاختصاصا</w:t>
      </w:r>
      <w:r w:rsidR="00742136" w:rsidRPr="0095142E">
        <w:rPr>
          <w:rFonts w:ascii="Sakkal Majalla" w:eastAsia="Times New Roman" w:hAnsi="Sakkal Majalla" w:cs="Traditional Arabic" w:hint="eastAsia"/>
          <w:sz w:val="28"/>
          <w:szCs w:val="28"/>
          <w:rtl/>
        </w:rPr>
        <w:t>ت</w:t>
      </w:r>
      <w:r w:rsidRPr="0095142E">
        <w:rPr>
          <w:rFonts w:ascii="Sakkal Majalla" w:eastAsia="Times New Roman" w:hAnsi="Sakkal Majalla" w:cs="Traditional Arabic"/>
          <w:sz w:val="28"/>
          <w:szCs w:val="28"/>
          <w:rtl/>
        </w:rPr>
        <w:t xml:space="preserve"> لتمكن من تحديد مسؤولية كل جهة وكل إدارة، وبشكل يمكن من المساءلة. (رؤية المملكة 2030، 2016)</w:t>
      </w:r>
    </w:p>
    <w:p w14:paraId="6731EBCF" w14:textId="77777777" w:rsidR="00FE45D5" w:rsidRPr="0095142E" w:rsidRDefault="00FE45D5" w:rsidP="00FE45D5">
      <w:pPr>
        <w:spacing w:before="240" w:after="0" w:line="240" w:lineRule="auto"/>
        <w:jc w:val="both"/>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 xml:space="preserve">(ب) التحديات التي تواجه الشركات الناشئة في تطبيق الحوكمة. </w:t>
      </w:r>
    </w:p>
    <w:p w14:paraId="013064EE" w14:textId="77777777" w:rsidR="00FE45D5" w:rsidRPr="0095142E" w:rsidRDefault="00FE45D5" w:rsidP="00FE45D5">
      <w:pPr>
        <w:spacing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sz w:val="28"/>
          <w:szCs w:val="28"/>
          <w:rtl/>
        </w:rPr>
        <w:t xml:space="preserve">حدد تقرير التنمية البشرية العربية الصادر عام </w:t>
      </w:r>
      <w:r w:rsidRPr="0095142E">
        <w:rPr>
          <w:rFonts w:ascii="Sakkal Majalla" w:eastAsia="Times New Roman" w:hAnsi="Sakkal Majalla" w:cs="Sakkal Majalla" w:hint="cs"/>
          <w:sz w:val="28"/>
          <w:szCs w:val="28"/>
          <w:rtl/>
          <w:lang w:bidi="fa-IR"/>
        </w:rPr>
        <w:t>۲۰۰</w:t>
      </w:r>
      <w:r w:rsidRPr="0095142E">
        <w:rPr>
          <w:rFonts w:ascii="Sakkal Majalla" w:eastAsia="Times New Roman" w:hAnsi="Sakkal Majalla" w:cs="Sakkal Majalla" w:hint="cs"/>
          <w:sz w:val="28"/>
          <w:szCs w:val="28"/>
          <w:rtl/>
        </w:rPr>
        <w:t>٤</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تحت</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عنوان</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نحو</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الحرية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في</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الوطن</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عددا</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من</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التحديات</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الأساسية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التي</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تعترض</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سبيل</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الحوكمة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في</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المنطقة،</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b/>
          <w:bCs/>
          <w:sz w:val="28"/>
          <w:szCs w:val="28"/>
          <w:rtl/>
        </w:rPr>
        <w:t>شملت أهم تلك التحديات</w:t>
      </w:r>
      <w:r w:rsidRPr="0095142E">
        <w:rPr>
          <w:rFonts w:ascii="Sakkal Majalla" w:eastAsia="Times New Roman" w:hAnsi="Sakkal Majalla" w:cs="Traditional Arabic"/>
          <w:b/>
          <w:bCs/>
          <w:sz w:val="28"/>
          <w:szCs w:val="28"/>
        </w:rPr>
        <w:t>:</w:t>
      </w:r>
      <w:r w:rsidRPr="0095142E">
        <w:rPr>
          <w:rFonts w:ascii="Sakkal Majalla" w:eastAsia="Times New Roman" w:hAnsi="Sakkal Majalla" w:cs="Traditional Arabic"/>
          <w:b/>
          <w:bCs/>
          <w:sz w:val="28"/>
          <w:szCs w:val="28"/>
          <w:rtl/>
        </w:rPr>
        <w:t xml:space="preserve"> (أبو النصر، 2015، 66)</w:t>
      </w:r>
    </w:p>
    <w:p w14:paraId="592CE84E" w14:textId="77777777" w:rsidR="00742136" w:rsidRPr="0095142E" w:rsidRDefault="00742136" w:rsidP="00B35AF9">
      <w:pPr>
        <w:pStyle w:val="ListParagraph"/>
        <w:numPr>
          <w:ilvl w:val="0"/>
          <w:numId w:val="67"/>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أنظمة</w:t>
      </w:r>
      <w:r w:rsidR="00FE45D5" w:rsidRPr="0095142E">
        <w:rPr>
          <w:rFonts w:ascii="Sakkal Majalla" w:eastAsia="Times New Roman" w:hAnsi="Sakkal Majalla" w:cs="Traditional Arabic"/>
          <w:sz w:val="28"/>
          <w:szCs w:val="28"/>
          <w:rtl/>
        </w:rPr>
        <w:t xml:space="preserve"> الإدارة العامة التي لا تلبى بشكل لكامل حاجات المواطنين</w:t>
      </w:r>
      <w:r w:rsidR="00FE45D5" w:rsidRPr="0095142E">
        <w:rPr>
          <w:rFonts w:ascii="Sakkal Majalla" w:eastAsia="Times New Roman" w:hAnsi="Sakkal Majalla" w:cs="Traditional Arabic"/>
          <w:sz w:val="28"/>
          <w:szCs w:val="28"/>
        </w:rPr>
        <w:t>.</w:t>
      </w:r>
    </w:p>
    <w:p w14:paraId="6E19A31C" w14:textId="77777777" w:rsidR="00742136" w:rsidRPr="0095142E" w:rsidRDefault="00FE45D5" w:rsidP="00B35AF9">
      <w:pPr>
        <w:pStyle w:val="ListParagraph"/>
        <w:numPr>
          <w:ilvl w:val="0"/>
          <w:numId w:val="67"/>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lastRenderedPageBreak/>
        <w:t>قصور وسائل المساءلة المؤسسية</w:t>
      </w:r>
      <w:r w:rsidRPr="0095142E">
        <w:rPr>
          <w:rFonts w:ascii="Sakkal Majalla" w:eastAsia="Times New Roman" w:hAnsi="Sakkal Majalla" w:cs="Traditional Arabic"/>
          <w:sz w:val="28"/>
          <w:szCs w:val="28"/>
        </w:rPr>
        <w:t>.</w:t>
      </w:r>
    </w:p>
    <w:p w14:paraId="374F64DE" w14:textId="77777777" w:rsidR="00742136" w:rsidRPr="0095142E" w:rsidRDefault="00FE45D5" w:rsidP="00B35AF9">
      <w:pPr>
        <w:pStyle w:val="ListParagraph"/>
        <w:numPr>
          <w:ilvl w:val="0"/>
          <w:numId w:val="67"/>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إعاقة فرص مشاركة المواطنين في عمليات اتخاذ القرارات التي تؤثر في حياتهم. </w:t>
      </w:r>
    </w:p>
    <w:p w14:paraId="76E4C7C5" w14:textId="77777777" w:rsidR="00742136" w:rsidRPr="0095142E" w:rsidRDefault="00FE45D5" w:rsidP="00B35AF9">
      <w:pPr>
        <w:pStyle w:val="ListParagraph"/>
        <w:numPr>
          <w:ilvl w:val="0"/>
          <w:numId w:val="67"/>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عدم تمتع المواطنين بالحقوق الأساسية، مثل حقوق المواطنة والمساواة بين الجنسين.</w:t>
      </w:r>
    </w:p>
    <w:p w14:paraId="7D407465" w14:textId="77777777" w:rsidR="00742136" w:rsidRPr="0095142E" w:rsidRDefault="00FE45D5" w:rsidP="00B35AF9">
      <w:pPr>
        <w:pStyle w:val="ListParagraph"/>
        <w:numPr>
          <w:ilvl w:val="0"/>
          <w:numId w:val="67"/>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عدم تفعيل دور الأجهزة الرقابية في القيام بدورها الرقابي المتوقع</w:t>
      </w:r>
      <w:r w:rsidRPr="0095142E">
        <w:rPr>
          <w:rFonts w:ascii="Sakkal Majalla" w:eastAsia="Times New Roman" w:hAnsi="Sakkal Majalla" w:cs="Traditional Arabic"/>
          <w:sz w:val="28"/>
          <w:szCs w:val="28"/>
        </w:rPr>
        <w:t>.</w:t>
      </w:r>
    </w:p>
    <w:p w14:paraId="7CB88118" w14:textId="77777777" w:rsidR="00742136" w:rsidRPr="0095142E" w:rsidRDefault="00FE45D5" w:rsidP="00B35AF9">
      <w:pPr>
        <w:pStyle w:val="ListParagraph"/>
        <w:numPr>
          <w:ilvl w:val="0"/>
          <w:numId w:val="67"/>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وجود العديد من الممارسات السلبية التي ترتبط بالإفصاح </w:t>
      </w:r>
      <w:proofErr w:type="gramStart"/>
      <w:r w:rsidRPr="0095142E">
        <w:rPr>
          <w:rFonts w:ascii="Sakkal Majalla" w:eastAsia="Times New Roman" w:hAnsi="Sakkal Majalla" w:cs="Traditional Arabic"/>
          <w:sz w:val="28"/>
          <w:szCs w:val="28"/>
          <w:rtl/>
        </w:rPr>
        <w:t>في ما</w:t>
      </w:r>
      <w:proofErr w:type="gramEnd"/>
      <w:r w:rsidRPr="0095142E">
        <w:rPr>
          <w:rFonts w:ascii="Sakkal Majalla" w:eastAsia="Times New Roman" w:hAnsi="Sakkal Majalla" w:cs="Traditional Arabic"/>
          <w:sz w:val="28"/>
          <w:szCs w:val="28"/>
          <w:rtl/>
        </w:rPr>
        <w:t xml:space="preserve"> يتعلق بالملكية والإدارة ومنها عدم الإفصاح عن هياكل الملكية الصريحة والمستترة أو المتداخلة</w:t>
      </w:r>
      <w:r w:rsidRPr="0095142E">
        <w:rPr>
          <w:rFonts w:ascii="Sakkal Majalla" w:eastAsia="Times New Roman" w:hAnsi="Sakkal Majalla" w:cs="Traditional Arabic"/>
          <w:sz w:val="28"/>
          <w:szCs w:val="28"/>
        </w:rPr>
        <w:t>.</w:t>
      </w:r>
      <w:r w:rsidRPr="0095142E">
        <w:rPr>
          <w:rFonts w:ascii="Sakkal Majalla" w:eastAsia="Times New Roman" w:hAnsi="Sakkal Majalla" w:cs="Traditional Arabic"/>
          <w:sz w:val="28"/>
          <w:szCs w:val="28"/>
          <w:rtl/>
        </w:rPr>
        <w:t xml:space="preserve"> </w:t>
      </w:r>
    </w:p>
    <w:p w14:paraId="55DD49BD" w14:textId="77777777" w:rsidR="00742136" w:rsidRPr="0095142E" w:rsidRDefault="00FE45D5" w:rsidP="00B35AF9">
      <w:pPr>
        <w:pStyle w:val="ListParagraph"/>
        <w:numPr>
          <w:ilvl w:val="0"/>
          <w:numId w:val="67"/>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عدم القيام بتنمية مستدامة وإنما يقتصر الأمر على إدخال تحسينات في النظام السياسي والاقتصادي دون القيام بتنمية شاملة كافة نواحي الحياة</w:t>
      </w:r>
      <w:r w:rsidRPr="0095142E">
        <w:rPr>
          <w:rFonts w:ascii="Sakkal Majalla" w:eastAsia="Times New Roman" w:hAnsi="Sakkal Majalla" w:cs="Traditional Arabic"/>
          <w:sz w:val="28"/>
          <w:szCs w:val="28"/>
        </w:rPr>
        <w:t>.</w:t>
      </w:r>
    </w:p>
    <w:p w14:paraId="52A81679" w14:textId="5A785838" w:rsidR="00FE45D5" w:rsidRPr="0095142E" w:rsidRDefault="00FE45D5" w:rsidP="00B35AF9">
      <w:pPr>
        <w:pStyle w:val="ListParagraph"/>
        <w:numPr>
          <w:ilvl w:val="0"/>
          <w:numId w:val="67"/>
        </w:numPr>
        <w:bidi/>
        <w:spacing w:after="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لا يتم وضع قواعد تؤكد أهمية الالتزام بأحكام القانون، حيث يتم وضع قوانين لا تطبق إلا على العامة دون الطبقة الحاكمة التي لا تطبق عليها الكيل بأكثر من مكيال.</w:t>
      </w:r>
    </w:p>
    <w:p w14:paraId="1572F1EE" w14:textId="77777777" w:rsidR="00FE45D5" w:rsidRPr="0095142E" w:rsidRDefault="00FE45D5" w:rsidP="00FE45D5">
      <w:pPr>
        <w:spacing w:before="240" w:after="0"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ومن وجهة نظر أخرى فإن تحديات الحوكمة الرشيدة تتمثل في</w:t>
      </w:r>
      <w:r w:rsidRPr="0095142E">
        <w:rPr>
          <w:rFonts w:ascii="Sakkal Majalla" w:eastAsia="Times New Roman" w:hAnsi="Sakkal Majalla" w:cs="Traditional Arabic"/>
          <w:b/>
          <w:bCs/>
          <w:sz w:val="28"/>
          <w:szCs w:val="28"/>
          <w:lang w:bidi="fa-IR"/>
        </w:rPr>
        <w:t>:</w:t>
      </w:r>
    </w:p>
    <w:p w14:paraId="75B8065C" w14:textId="6225D918" w:rsidR="00FE45D5" w:rsidRPr="0095142E" w:rsidRDefault="00FE45D5" w:rsidP="00FE45D5">
      <w:pPr>
        <w:spacing w:after="0" w:line="240" w:lineRule="auto"/>
        <w:ind w:firstLine="54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ضعف المؤسسات وقلة المشاركة والديمقراطية ونقص رأس المال الاجتماعي والفساد مع القيادة الدكتاتورية والتفكك الاجتماعي والضغوط الاقتصادية والاستعمار والحرب الأهلية والأضرار اللاحقة </w:t>
      </w:r>
      <w:proofErr w:type="gramStart"/>
      <w:r w:rsidRPr="0095142E">
        <w:rPr>
          <w:rFonts w:ascii="Sakkal Majalla" w:eastAsia="Times New Roman" w:hAnsi="Sakkal Majalla" w:cs="Traditional Arabic"/>
          <w:sz w:val="28"/>
          <w:szCs w:val="28"/>
          <w:rtl/>
        </w:rPr>
        <w:t>للنزاع ،</w:t>
      </w:r>
      <w:proofErr w:type="gramEnd"/>
      <w:r w:rsidRPr="0095142E">
        <w:rPr>
          <w:rFonts w:ascii="Sakkal Majalla" w:eastAsia="Times New Roman" w:hAnsi="Sakkal Majalla" w:cs="Traditional Arabic"/>
          <w:sz w:val="28"/>
          <w:szCs w:val="28"/>
          <w:rtl/>
        </w:rPr>
        <w:t xml:space="preserve"> والتدهور السياسي والاقتصادي ، التدخل السياسي </w:t>
      </w:r>
      <w:r w:rsidR="00742136" w:rsidRPr="0095142E">
        <w:rPr>
          <w:rFonts w:ascii="Sakkal Majalla" w:eastAsia="Times New Roman" w:hAnsi="Sakkal Majalla" w:cs="Traditional Arabic" w:hint="cs"/>
          <w:sz w:val="28"/>
          <w:szCs w:val="28"/>
          <w:rtl/>
        </w:rPr>
        <w:t>والعسكري</w:t>
      </w:r>
      <w:r w:rsidRPr="0095142E">
        <w:rPr>
          <w:rFonts w:ascii="Sakkal Majalla" w:eastAsia="Times New Roman" w:hAnsi="Sakkal Majalla" w:cs="Traditional Arabic"/>
          <w:sz w:val="28"/>
          <w:szCs w:val="28"/>
          <w:rtl/>
        </w:rPr>
        <w:t xml:space="preserve"> </w:t>
      </w:r>
      <w:r w:rsidR="00742136" w:rsidRPr="0095142E">
        <w:rPr>
          <w:rFonts w:ascii="Sakkal Majalla" w:eastAsia="Times New Roman" w:hAnsi="Sakkal Majalla" w:cs="Traditional Arabic" w:hint="cs"/>
          <w:sz w:val="28"/>
          <w:szCs w:val="28"/>
          <w:rtl/>
        </w:rPr>
        <w:t>والديكتاتوري</w:t>
      </w:r>
      <w:r w:rsidRPr="0095142E">
        <w:rPr>
          <w:rFonts w:ascii="Sakkal Majalla" w:eastAsia="Times New Roman" w:hAnsi="Sakkal Majalla" w:cs="Traditional Arabic"/>
          <w:sz w:val="28"/>
          <w:szCs w:val="28"/>
          <w:rtl/>
        </w:rPr>
        <w:t xml:space="preserve"> ، على سبيل المثال لا الحصر هذه العوامل هي تحديات للحوكمة الرشيدة تؤدي إلى سوء الإدارة ، وسوء إدارة الشؤون المالية ، والمحسوبية ، وعدم المساواة ، وانعدام سيادة القانون ، وسوء استخدام والسلطة ، والرشاوى. (</w:t>
      </w:r>
      <w:proofErr w:type="spellStart"/>
      <w:r w:rsidRPr="0095142E">
        <w:rPr>
          <w:rFonts w:ascii="Sakkal Majalla" w:eastAsia="Times New Roman" w:hAnsi="Sakkal Majalla" w:cs="Traditional Arabic"/>
          <w:sz w:val="28"/>
          <w:szCs w:val="28"/>
        </w:rPr>
        <w:t>Maung</w:t>
      </w:r>
      <w:proofErr w:type="spellEnd"/>
      <w:r w:rsidRPr="0095142E">
        <w:rPr>
          <w:rFonts w:ascii="Sakkal Majalla" w:eastAsia="Times New Roman" w:hAnsi="Sakkal Majalla" w:cs="Traditional Arabic"/>
          <w:sz w:val="28"/>
          <w:szCs w:val="28"/>
        </w:rPr>
        <w:t xml:space="preserve"> Aya, </w:t>
      </w:r>
      <w:proofErr w:type="spellStart"/>
      <w:r w:rsidRPr="0095142E">
        <w:rPr>
          <w:rFonts w:ascii="Sakkal Majalla" w:eastAsia="Times New Roman" w:hAnsi="Sakkal Majalla" w:cs="Traditional Arabic"/>
          <w:sz w:val="28"/>
          <w:szCs w:val="28"/>
        </w:rPr>
        <w:t>Khin</w:t>
      </w:r>
      <w:proofErr w:type="spellEnd"/>
      <w:r w:rsidRPr="0095142E">
        <w:rPr>
          <w:rFonts w:ascii="Sakkal Majalla" w:eastAsia="Times New Roman" w:hAnsi="Sakkal Majalla" w:cs="Traditional Arabic"/>
          <w:sz w:val="28"/>
          <w:szCs w:val="28"/>
        </w:rPr>
        <w:t>, 2016</w:t>
      </w:r>
      <w:r w:rsidRPr="0095142E">
        <w:rPr>
          <w:rFonts w:ascii="Sakkal Majalla" w:eastAsia="Times New Roman" w:hAnsi="Sakkal Majalla" w:cs="Traditional Arabic"/>
          <w:sz w:val="28"/>
          <w:szCs w:val="28"/>
          <w:rtl/>
        </w:rPr>
        <w:t>)</w:t>
      </w:r>
    </w:p>
    <w:p w14:paraId="2FD8DB87" w14:textId="77777777" w:rsidR="00FE45D5" w:rsidRPr="0095142E" w:rsidRDefault="00FE45D5" w:rsidP="00FE45D5">
      <w:pPr>
        <w:spacing w:before="240" w:after="0" w:line="240" w:lineRule="auto"/>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(ج) فرص تطوير منظومة الحوكمة في ضوء التحول الرقمي في السعودية.</w:t>
      </w:r>
    </w:p>
    <w:p w14:paraId="2D6A974C" w14:textId="59300CEB" w:rsidR="00FE45D5" w:rsidRPr="0095142E" w:rsidRDefault="00FE45D5" w:rsidP="00FE45D5">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يركز مفهوم الحوكمة على ما الذي يجعل المؤسسات والهيئات والجمعيات أكثر فعالية وكفاءة من أجل تحقيق الإنصاف والشفافية والمشاركة وسيادة القانون وهذه الجوانب أساسية للتنمية البشرية والقضاء على الفقر لأن المؤسسات الفعالة عادة </w:t>
      </w:r>
      <w:r w:rsidR="00742136" w:rsidRPr="0095142E">
        <w:rPr>
          <w:rFonts w:ascii="Sakkal Majalla" w:eastAsia="Times New Roman" w:hAnsi="Sakkal Majalla" w:cs="Traditional Arabic" w:hint="cs"/>
          <w:sz w:val="28"/>
          <w:szCs w:val="28"/>
          <w:rtl/>
        </w:rPr>
        <w:t>ما تؤد</w:t>
      </w:r>
      <w:r w:rsidR="00742136" w:rsidRPr="0095142E">
        <w:rPr>
          <w:rFonts w:ascii="Sakkal Majalla" w:eastAsia="Times New Roman" w:hAnsi="Sakkal Majalla" w:cs="Traditional Arabic" w:hint="eastAsia"/>
          <w:sz w:val="28"/>
          <w:szCs w:val="28"/>
          <w:rtl/>
        </w:rPr>
        <w:t>ى</w:t>
      </w:r>
      <w:r w:rsidRPr="0095142E">
        <w:rPr>
          <w:rFonts w:ascii="Sakkal Majalla" w:eastAsia="Times New Roman" w:hAnsi="Sakkal Majalla" w:cs="Traditional Arabic"/>
          <w:sz w:val="28"/>
          <w:szCs w:val="28"/>
          <w:rtl/>
        </w:rPr>
        <w:t xml:space="preserve"> إلى ضرر كبير للفقراء لذا أياً كان الشكل الذي يتخذه الإطار فيجب أن يقوم على أساس ودعم الحوكمة من أجل </w:t>
      </w:r>
      <w:r w:rsidR="00742136" w:rsidRPr="0095142E">
        <w:rPr>
          <w:rFonts w:ascii="Sakkal Majalla" w:eastAsia="Times New Roman" w:hAnsi="Sakkal Majalla" w:cs="Traditional Arabic" w:hint="cs"/>
          <w:sz w:val="28"/>
          <w:szCs w:val="28"/>
          <w:rtl/>
        </w:rPr>
        <w:t>التطوير</w:t>
      </w:r>
      <w:r w:rsidR="005B0E38" w:rsidRPr="0095142E">
        <w:rPr>
          <w:rFonts w:ascii="Sakkal Majalla" w:eastAsia="Times New Roman" w:hAnsi="Sakkal Majalla" w:cs="Traditional Arabic" w:hint="cs"/>
          <w:sz w:val="28"/>
          <w:szCs w:val="28"/>
          <w:rtl/>
        </w:rPr>
        <w:t xml:space="preserve"> والتنمية</w:t>
      </w:r>
      <w:r w:rsidRPr="0095142E">
        <w:rPr>
          <w:rFonts w:ascii="Sakkal Majalla" w:eastAsia="Times New Roman" w:hAnsi="Sakkal Majalla" w:cs="Traditional Arabic"/>
          <w:sz w:val="28"/>
          <w:szCs w:val="28"/>
          <w:rtl/>
        </w:rPr>
        <w:t xml:space="preserve"> البشرية السليمة والشاملة والمتجاوبة (</w:t>
      </w:r>
      <w:r w:rsidRPr="0095142E">
        <w:rPr>
          <w:rFonts w:ascii="Sakkal Majalla" w:eastAsia="Times New Roman" w:hAnsi="Sakkal Majalla" w:cs="Traditional Arabic"/>
          <w:sz w:val="28"/>
          <w:szCs w:val="28"/>
        </w:rPr>
        <w:t>Weber M , 2015).</w:t>
      </w:r>
      <w:r w:rsidRPr="0095142E">
        <w:rPr>
          <w:rFonts w:ascii="Sakkal Majalla" w:eastAsia="Times New Roman" w:hAnsi="Sakkal Majalla" w:cs="Traditional Arabic"/>
          <w:sz w:val="28"/>
          <w:szCs w:val="28"/>
          <w:rtl/>
        </w:rPr>
        <w:t>).</w:t>
      </w:r>
    </w:p>
    <w:p w14:paraId="6D3AFC7F" w14:textId="22536F75" w:rsidR="00FE45D5" w:rsidRPr="0095142E" w:rsidRDefault="00FE45D5" w:rsidP="005B0E38">
      <w:pPr>
        <w:spacing w:before="240"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b/>
          <w:bCs/>
          <w:sz w:val="28"/>
          <w:szCs w:val="28"/>
          <w:rtl/>
        </w:rPr>
        <w:t xml:space="preserve">ويرى الباحث أنه </w:t>
      </w:r>
      <w:r w:rsidR="005B0E38" w:rsidRPr="0095142E">
        <w:rPr>
          <w:rFonts w:ascii="Sakkal Majalla" w:eastAsia="Times New Roman" w:hAnsi="Sakkal Majalla" w:cs="Traditional Arabic" w:hint="cs"/>
          <w:b/>
          <w:bCs/>
          <w:sz w:val="28"/>
          <w:szCs w:val="28"/>
          <w:rtl/>
        </w:rPr>
        <w:t>لكي</w:t>
      </w:r>
      <w:r w:rsidRPr="0095142E">
        <w:rPr>
          <w:rFonts w:ascii="Sakkal Majalla" w:eastAsia="Times New Roman" w:hAnsi="Sakkal Majalla" w:cs="Traditional Arabic"/>
          <w:b/>
          <w:bCs/>
          <w:sz w:val="28"/>
          <w:szCs w:val="28"/>
          <w:rtl/>
        </w:rPr>
        <w:t xml:space="preserve"> يكون للحوكمة الرشيدة دور </w:t>
      </w:r>
      <w:r w:rsidR="005B0E38" w:rsidRPr="0095142E">
        <w:rPr>
          <w:rFonts w:ascii="Sakkal Majalla" w:eastAsia="Times New Roman" w:hAnsi="Sakkal Majalla" w:cs="Traditional Arabic" w:hint="cs"/>
          <w:b/>
          <w:bCs/>
          <w:sz w:val="28"/>
          <w:szCs w:val="28"/>
          <w:rtl/>
        </w:rPr>
        <w:t>في</w:t>
      </w:r>
      <w:r w:rsidRPr="0095142E">
        <w:rPr>
          <w:rFonts w:ascii="Sakkal Majalla" w:eastAsia="Times New Roman" w:hAnsi="Sakkal Majalla" w:cs="Traditional Arabic"/>
          <w:b/>
          <w:bCs/>
          <w:sz w:val="28"/>
          <w:szCs w:val="28"/>
          <w:rtl/>
        </w:rPr>
        <w:t xml:space="preserve"> التنمية</w:t>
      </w:r>
      <w:r w:rsidRPr="0095142E">
        <w:rPr>
          <w:rFonts w:ascii="Sakkal Majalla" w:eastAsia="Times New Roman" w:hAnsi="Sakkal Majalla" w:cs="Traditional Arabic"/>
          <w:sz w:val="28"/>
          <w:szCs w:val="28"/>
          <w:rtl/>
        </w:rPr>
        <w:t xml:space="preserve"> والنهوض بعمل الجمعيات الأهلية في طريقة تقديمها الخدمات لعملائها وإشباع احتياجاتهم وتنمية </w:t>
      </w:r>
      <w:r w:rsidR="005B0E38" w:rsidRPr="0095142E">
        <w:rPr>
          <w:rFonts w:ascii="Sakkal Majalla" w:eastAsia="Times New Roman" w:hAnsi="Sakkal Majalla" w:cs="Traditional Arabic" w:hint="cs"/>
          <w:sz w:val="28"/>
          <w:szCs w:val="28"/>
          <w:rtl/>
        </w:rPr>
        <w:t>المجتمعات</w:t>
      </w:r>
      <w:r w:rsidRPr="0095142E">
        <w:rPr>
          <w:rFonts w:ascii="Sakkal Majalla" w:eastAsia="Times New Roman" w:hAnsi="Sakkal Majalla" w:cs="Traditional Arabic"/>
          <w:sz w:val="28"/>
          <w:szCs w:val="28"/>
          <w:rtl/>
        </w:rPr>
        <w:t xml:space="preserve"> فلابد من التركيز على مؤشرات التطوير والالتزام بتنفيذها مما يؤدى في نهاية المطاف إلى تطوير خدمات الرعاية الاجتماعية بالجمعيات الأهلية والنهوض بعمل تلك الجمعيات وتحقيق جدارتها ومصداقيتها في المجتمع</w:t>
      </w:r>
      <w:r w:rsidRPr="0095142E">
        <w:rPr>
          <w:rFonts w:ascii="Sakkal Majalla" w:eastAsia="Times New Roman" w:hAnsi="Sakkal Majalla" w:cs="Traditional Arabic"/>
          <w:sz w:val="28"/>
          <w:szCs w:val="28"/>
        </w:rPr>
        <w:t>.</w:t>
      </w:r>
    </w:p>
    <w:p w14:paraId="0AF595B1" w14:textId="6D8083CE" w:rsidR="00FE45D5" w:rsidRPr="0095142E" w:rsidRDefault="00FE45D5" w:rsidP="00FE45D5">
      <w:pPr>
        <w:spacing w:before="240" w:after="0" w:line="240" w:lineRule="auto"/>
        <w:jc w:val="both"/>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 xml:space="preserve">وقد تم تحديد مؤشرات الحوكمة الرشيدة في الدراسة </w:t>
      </w:r>
      <w:r w:rsidR="005B0E38" w:rsidRPr="0095142E">
        <w:rPr>
          <w:rFonts w:ascii="Sakkal Majalla" w:eastAsia="Times New Roman" w:hAnsi="Sakkal Majalla" w:cs="Traditional Arabic" w:hint="cs"/>
          <w:b/>
          <w:bCs/>
          <w:sz w:val="28"/>
          <w:szCs w:val="28"/>
          <w:rtl/>
        </w:rPr>
        <w:t>الراهنة</w:t>
      </w:r>
      <w:r w:rsidRPr="0095142E">
        <w:rPr>
          <w:rFonts w:ascii="Sakkal Majalla" w:eastAsia="Times New Roman" w:hAnsi="Sakkal Majalla" w:cs="Traditional Arabic"/>
          <w:b/>
          <w:bCs/>
          <w:sz w:val="28"/>
          <w:szCs w:val="28"/>
          <w:rtl/>
        </w:rPr>
        <w:t xml:space="preserve"> </w:t>
      </w:r>
      <w:proofErr w:type="gramStart"/>
      <w:r w:rsidR="005B0E38" w:rsidRPr="0095142E">
        <w:rPr>
          <w:rFonts w:ascii="Sakkal Majalla" w:eastAsia="Times New Roman" w:hAnsi="Sakkal Majalla" w:cs="Traditional Arabic" w:hint="cs"/>
          <w:b/>
          <w:bCs/>
          <w:sz w:val="28"/>
          <w:szCs w:val="28"/>
          <w:rtl/>
        </w:rPr>
        <w:t>وهى</w:t>
      </w:r>
      <w:proofErr w:type="gramEnd"/>
      <w:r w:rsidR="005B0E38" w:rsidRPr="0095142E">
        <w:rPr>
          <w:rFonts w:ascii="Sakkal Majalla" w:eastAsia="Times New Roman" w:hAnsi="Sakkal Majalla" w:cs="Traditional Arabic"/>
          <w:b/>
          <w:bCs/>
          <w:sz w:val="28"/>
          <w:szCs w:val="28"/>
        </w:rPr>
        <w:t>:</w:t>
      </w:r>
    </w:p>
    <w:p w14:paraId="45C6AADB" w14:textId="77777777" w:rsidR="005B0E38" w:rsidRPr="0095142E" w:rsidRDefault="00FE45D5" w:rsidP="00B35AF9">
      <w:pPr>
        <w:pStyle w:val="ListParagraph"/>
        <w:numPr>
          <w:ilvl w:val="0"/>
          <w:numId w:val="68"/>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الشفافية</w:t>
      </w:r>
    </w:p>
    <w:p w14:paraId="01FB31E2" w14:textId="77777777" w:rsidR="005B0E38" w:rsidRPr="0095142E" w:rsidRDefault="00FE45D5" w:rsidP="00B35AF9">
      <w:pPr>
        <w:pStyle w:val="ListParagraph"/>
        <w:numPr>
          <w:ilvl w:val="0"/>
          <w:numId w:val="68"/>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lastRenderedPageBreak/>
        <w:t>المساءلة</w:t>
      </w:r>
    </w:p>
    <w:p w14:paraId="494A43B7" w14:textId="77777777" w:rsidR="005B0E38" w:rsidRPr="0095142E" w:rsidRDefault="00FE45D5" w:rsidP="00B35AF9">
      <w:pPr>
        <w:pStyle w:val="ListParagraph"/>
        <w:numPr>
          <w:ilvl w:val="0"/>
          <w:numId w:val="68"/>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المسؤولية</w:t>
      </w:r>
    </w:p>
    <w:p w14:paraId="3A7CDF92" w14:textId="58337632" w:rsidR="00FE45D5" w:rsidRPr="0095142E" w:rsidRDefault="00FE45D5" w:rsidP="00B35AF9">
      <w:pPr>
        <w:pStyle w:val="ListParagraph"/>
        <w:numPr>
          <w:ilvl w:val="0"/>
          <w:numId w:val="68"/>
        </w:numPr>
        <w:bidi/>
        <w:spacing w:after="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العدالة الاجتماعية</w:t>
      </w:r>
    </w:p>
    <w:p w14:paraId="6399B93B" w14:textId="7308D821" w:rsidR="00FE45D5" w:rsidRPr="0095142E" w:rsidRDefault="00FE45D5" w:rsidP="00FE45D5">
      <w:pPr>
        <w:spacing w:before="240" w:after="0" w:line="240" w:lineRule="auto"/>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 xml:space="preserve">وكذلك أيضاً تم تحديد مؤشرات التطوير في الدراسة </w:t>
      </w:r>
      <w:r w:rsidR="005B0E38" w:rsidRPr="0095142E">
        <w:rPr>
          <w:rFonts w:ascii="Sakkal Majalla" w:eastAsia="Times New Roman" w:hAnsi="Sakkal Majalla" w:cs="Traditional Arabic" w:hint="cs"/>
          <w:b/>
          <w:bCs/>
          <w:sz w:val="28"/>
          <w:szCs w:val="28"/>
          <w:rtl/>
        </w:rPr>
        <w:t>الراهنة</w:t>
      </w:r>
      <w:r w:rsidRPr="0095142E">
        <w:rPr>
          <w:rFonts w:ascii="Sakkal Majalla" w:eastAsia="Times New Roman" w:hAnsi="Sakkal Majalla" w:cs="Traditional Arabic"/>
          <w:b/>
          <w:bCs/>
          <w:sz w:val="28"/>
          <w:szCs w:val="28"/>
          <w:rtl/>
        </w:rPr>
        <w:t xml:space="preserve"> </w:t>
      </w:r>
      <w:proofErr w:type="gramStart"/>
      <w:r w:rsidR="005B0E38" w:rsidRPr="0095142E">
        <w:rPr>
          <w:rFonts w:ascii="Sakkal Majalla" w:eastAsia="Times New Roman" w:hAnsi="Sakkal Majalla" w:cs="Traditional Arabic" w:hint="cs"/>
          <w:b/>
          <w:bCs/>
          <w:sz w:val="28"/>
          <w:szCs w:val="28"/>
          <w:rtl/>
        </w:rPr>
        <w:t>وهى</w:t>
      </w:r>
      <w:proofErr w:type="gramEnd"/>
      <w:r w:rsidR="005B0E38" w:rsidRPr="0095142E">
        <w:rPr>
          <w:rFonts w:ascii="Sakkal Majalla" w:eastAsia="Times New Roman" w:hAnsi="Sakkal Majalla" w:cs="Traditional Arabic"/>
          <w:b/>
          <w:bCs/>
          <w:sz w:val="28"/>
          <w:szCs w:val="28"/>
        </w:rPr>
        <w:t>:</w:t>
      </w:r>
    </w:p>
    <w:p w14:paraId="51EE8DA5" w14:textId="77777777" w:rsidR="005B0E38" w:rsidRPr="0095142E" w:rsidRDefault="00FE45D5" w:rsidP="00B35AF9">
      <w:pPr>
        <w:pStyle w:val="ListParagraph"/>
        <w:numPr>
          <w:ilvl w:val="0"/>
          <w:numId w:val="69"/>
        </w:numPr>
        <w:bidi/>
        <w:spacing w:after="0"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رضا عن الخدمات المقدمة.</w:t>
      </w:r>
    </w:p>
    <w:p w14:paraId="35B9482F" w14:textId="77777777" w:rsidR="005B0E38" w:rsidRPr="0095142E" w:rsidRDefault="00FE45D5" w:rsidP="00B35AF9">
      <w:pPr>
        <w:pStyle w:val="ListParagraph"/>
        <w:numPr>
          <w:ilvl w:val="0"/>
          <w:numId w:val="69"/>
        </w:numPr>
        <w:bidi/>
        <w:spacing w:after="0"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سهولة الحصول على الخدمة</w:t>
      </w:r>
    </w:p>
    <w:p w14:paraId="344BD3D6" w14:textId="77777777" w:rsidR="005B0E38" w:rsidRPr="0095142E" w:rsidRDefault="005B0E38" w:rsidP="00B35AF9">
      <w:pPr>
        <w:pStyle w:val="ListParagraph"/>
        <w:numPr>
          <w:ilvl w:val="0"/>
          <w:numId w:val="69"/>
        </w:numPr>
        <w:bidi/>
        <w:spacing w:after="0"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hint="cs"/>
          <w:sz w:val="28"/>
          <w:szCs w:val="28"/>
          <w:rtl/>
        </w:rPr>
        <w:t>التحسين</w:t>
      </w:r>
      <w:r w:rsidR="00FE45D5" w:rsidRPr="0095142E">
        <w:rPr>
          <w:rFonts w:ascii="Sakkal Majalla" w:eastAsia="Times New Roman" w:hAnsi="Sakkal Majalla" w:cs="Traditional Arabic"/>
          <w:sz w:val="28"/>
          <w:szCs w:val="28"/>
          <w:rtl/>
        </w:rPr>
        <w:t xml:space="preserve"> المستمر للخدمة</w:t>
      </w:r>
    </w:p>
    <w:p w14:paraId="227D6836" w14:textId="77777777" w:rsidR="005B0E38" w:rsidRPr="0095142E" w:rsidRDefault="00FE45D5" w:rsidP="00B35AF9">
      <w:pPr>
        <w:pStyle w:val="ListParagraph"/>
        <w:numPr>
          <w:ilvl w:val="0"/>
          <w:numId w:val="69"/>
        </w:numPr>
        <w:bidi/>
        <w:spacing w:after="0"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قلة الشكاوى</w:t>
      </w:r>
    </w:p>
    <w:p w14:paraId="214BC61C" w14:textId="55972543" w:rsidR="00FE45D5" w:rsidRPr="0095142E" w:rsidRDefault="00FE45D5" w:rsidP="00B35AF9">
      <w:pPr>
        <w:pStyle w:val="ListParagraph"/>
        <w:numPr>
          <w:ilvl w:val="0"/>
          <w:numId w:val="69"/>
        </w:numPr>
        <w:bidi/>
        <w:spacing w:after="0" w:line="240" w:lineRule="auto"/>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العدالة في تقديم الخدمات</w:t>
      </w:r>
    </w:p>
    <w:p w14:paraId="72FBD9A4" w14:textId="6405B24A" w:rsidR="00FE45D5" w:rsidRPr="001C5A4B" w:rsidRDefault="00FE45D5" w:rsidP="001C5A4B">
      <w:pPr>
        <w:pStyle w:val="ListParagraph"/>
        <w:numPr>
          <w:ilvl w:val="0"/>
          <w:numId w:val="70"/>
        </w:numPr>
        <w:bidi/>
        <w:spacing w:before="240" w:line="240" w:lineRule="auto"/>
        <w:rPr>
          <w:rFonts w:ascii="Sakkal Majalla" w:eastAsia="Times New Roman" w:hAnsi="Sakkal Majalla" w:cs="Traditional Arabic"/>
          <w:b/>
          <w:bCs/>
          <w:sz w:val="32"/>
          <w:szCs w:val="32"/>
          <w:rtl/>
        </w:rPr>
      </w:pPr>
      <w:r w:rsidRPr="001C5A4B">
        <w:rPr>
          <w:rFonts w:ascii="Sakkal Majalla" w:eastAsia="Times New Roman" w:hAnsi="Sakkal Majalla" w:cs="Traditional Arabic"/>
          <w:b/>
          <w:bCs/>
          <w:sz w:val="32"/>
          <w:szCs w:val="32"/>
          <w:rtl/>
        </w:rPr>
        <w:t>الدراسات السابقة</w:t>
      </w:r>
      <w:r w:rsidR="001C5A4B" w:rsidRPr="001C5A4B">
        <w:rPr>
          <w:rFonts w:ascii="Sakkal Majalla" w:eastAsia="Times New Roman" w:hAnsi="Sakkal Majalla" w:cs="Traditional Arabic" w:hint="cs"/>
          <w:b/>
          <w:bCs/>
          <w:sz w:val="32"/>
          <w:szCs w:val="32"/>
          <w:rtl/>
        </w:rPr>
        <w:t>:</w:t>
      </w:r>
    </w:p>
    <w:p w14:paraId="42D94EA1" w14:textId="77777777" w:rsidR="00FE45D5" w:rsidRPr="0095142E" w:rsidRDefault="00FE45D5" w:rsidP="00FE45D5">
      <w:pPr>
        <w:spacing w:before="240" w:after="0" w:line="240" w:lineRule="auto"/>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مقدمة:</w:t>
      </w:r>
    </w:p>
    <w:p w14:paraId="25AA5F9D" w14:textId="77777777" w:rsidR="00FE45D5" w:rsidRPr="0095142E" w:rsidRDefault="00FE45D5" w:rsidP="00FE45D5">
      <w:pPr>
        <w:spacing w:before="240" w:after="0" w:line="240" w:lineRule="auto"/>
        <w:ind w:firstLine="598"/>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تُعد الدراسات السابقة من الركائز الأساسية التي يستند إليها الباحث لفهم أعمق لموضوع البحث، وتوضيح الأطر النظرية والعملية للمتغيرات محل الدراسة، بما يسهم في تحديد أوجه التشابه والاختلاف، واستخلاص الدروس المستفادة. وفي ضوء موضوع البحث الحالي المتعلق بالحوكمة الفعالة وضمان استدامة ونجاح شركات الأمن السيبراني الناشئة في المملكة العربية السعودية.</w:t>
      </w:r>
    </w:p>
    <w:p w14:paraId="1422DDCF" w14:textId="77777777" w:rsidR="00FE45D5" w:rsidRPr="0095142E" w:rsidRDefault="00FE45D5" w:rsidP="00FE45D5">
      <w:pPr>
        <w:spacing w:before="240" w:after="0" w:line="240" w:lineRule="auto"/>
        <w:jc w:val="both"/>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أولاً: الدراسات السابقة:</w:t>
      </w:r>
    </w:p>
    <w:p w14:paraId="18A40486" w14:textId="77777777" w:rsidR="00FE45D5" w:rsidRPr="0095142E" w:rsidRDefault="00FE45D5" w:rsidP="00FE45D5">
      <w:pPr>
        <w:spacing w:before="240" w:after="0" w:line="240" w:lineRule="auto"/>
        <w:jc w:val="both"/>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t>3/3/1. الدراسات المرتبطة بالحوكمة:</w:t>
      </w:r>
    </w:p>
    <w:p w14:paraId="674E569A" w14:textId="77777777" w:rsidR="00FE45D5" w:rsidRPr="0095142E" w:rsidRDefault="00FE45D5" w:rsidP="00FE45D5">
      <w:pPr>
        <w:spacing w:before="240" w:line="240" w:lineRule="auto"/>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 xml:space="preserve"> </w:t>
      </w:r>
      <w:r w:rsidRPr="0095142E">
        <w:rPr>
          <w:rFonts w:ascii="Sakkal Majalla" w:eastAsia="Calibri" w:hAnsi="Sakkal Majalla" w:cs="Traditional Arabic"/>
          <w:b/>
          <w:bCs/>
          <w:sz w:val="28"/>
          <w:szCs w:val="28"/>
        </w:rPr>
        <w:t>1</w:t>
      </w:r>
      <w:r w:rsidRPr="0095142E">
        <w:rPr>
          <w:rFonts w:ascii="Sakkal Majalla" w:eastAsia="Calibri" w:hAnsi="Sakkal Majalla" w:cs="Traditional Arabic"/>
          <w:b/>
          <w:bCs/>
          <w:sz w:val="28"/>
          <w:szCs w:val="28"/>
          <w:rtl/>
        </w:rPr>
        <w:t>- دراسة: بوشامي وأخرون (2022).</w:t>
      </w:r>
    </w:p>
    <w:p w14:paraId="435D4E8D" w14:textId="54283443" w:rsidR="00FE45D5" w:rsidRPr="0095142E" w:rsidRDefault="005B0E38" w:rsidP="00FE45D5">
      <w:pPr>
        <w:spacing w:line="259" w:lineRule="auto"/>
        <w:jc w:val="both"/>
        <w:rPr>
          <w:rFonts w:ascii="Sakkal Majalla" w:eastAsia="Calibri" w:hAnsi="Sakkal Majalla" w:cs="Traditional Arabic"/>
          <w:b/>
          <w:bCs/>
          <w:sz w:val="28"/>
          <w:szCs w:val="28"/>
          <w:rtl/>
        </w:rPr>
      </w:pPr>
      <w:r w:rsidRPr="0095142E">
        <w:rPr>
          <w:rFonts w:ascii="Sakkal Majalla" w:eastAsia="Calibri" w:hAnsi="Sakkal Majalla" w:cs="Traditional Arabic" w:hint="cs"/>
          <w:b/>
          <w:bCs/>
          <w:sz w:val="28"/>
          <w:szCs w:val="28"/>
          <w:rtl/>
        </w:rPr>
        <w:t>بعنوان:</w:t>
      </w:r>
      <w:r w:rsidR="00FE45D5" w:rsidRPr="0095142E">
        <w:rPr>
          <w:rFonts w:ascii="Sakkal Majalla" w:eastAsia="Calibri" w:hAnsi="Sakkal Majalla" w:cs="Traditional Arabic"/>
          <w:b/>
          <w:bCs/>
          <w:sz w:val="28"/>
          <w:szCs w:val="28"/>
          <w:rtl/>
        </w:rPr>
        <w:t xml:space="preserve"> نماذج حوكمة الشركات في العالم (دراسة تجارب دولية)</w:t>
      </w:r>
    </w:p>
    <w:p w14:paraId="6D9B53AF" w14:textId="77777777" w:rsidR="00FE45D5" w:rsidRPr="0095142E" w:rsidRDefault="00FE45D5" w:rsidP="005B0E38">
      <w:pPr>
        <w:spacing w:line="259" w:lineRule="auto"/>
        <w:ind w:firstLine="31"/>
        <w:jc w:val="both"/>
        <w:rPr>
          <w:rFonts w:ascii="Sakkal Majalla" w:eastAsia="Calibri" w:hAnsi="Sakkal Majalla" w:cs="Traditional Arabic"/>
          <w:sz w:val="28"/>
          <w:szCs w:val="28"/>
          <w:rtl/>
        </w:rPr>
      </w:pPr>
      <w:r w:rsidRPr="0095142E">
        <w:rPr>
          <w:rFonts w:ascii="Sakkal Majalla" w:eastAsia="Calibri" w:hAnsi="Sakkal Majalla" w:cs="Traditional Arabic"/>
          <w:b/>
          <w:bCs/>
          <w:sz w:val="28"/>
          <w:szCs w:val="28"/>
          <w:rtl/>
        </w:rPr>
        <w:t>استهدفت</w:t>
      </w:r>
      <w:r w:rsidRPr="0095142E">
        <w:rPr>
          <w:rFonts w:ascii="Sakkal Majalla" w:eastAsia="Calibri" w:hAnsi="Sakkal Majalla" w:cs="Traditional Arabic"/>
          <w:sz w:val="28"/>
          <w:szCs w:val="28"/>
          <w:rtl/>
        </w:rPr>
        <w:t>: فحص أنظمة حوكمة الشركات والتعرف على التجارب الدولية الرائدة في مجال حوكمة الشركات وما يمكن أن تقدمه هذه الأنظمة لتأثيرها على هيكل الملكية في الشركات.</w:t>
      </w:r>
    </w:p>
    <w:p w14:paraId="7AE63FF4" w14:textId="31C13904" w:rsidR="00FE45D5" w:rsidRPr="0095142E" w:rsidRDefault="00FE45D5" w:rsidP="005B0E38">
      <w:pPr>
        <w:spacing w:line="259" w:lineRule="auto"/>
        <w:ind w:left="31" w:firstLine="689"/>
        <w:contextualSpacing/>
        <w:jc w:val="both"/>
        <w:rPr>
          <w:rFonts w:ascii="Sakkal Majalla" w:eastAsia="Calibri" w:hAnsi="Sakkal Majalla" w:cs="Traditional Arabic"/>
          <w:sz w:val="28"/>
          <w:szCs w:val="28"/>
          <w:rtl/>
        </w:rPr>
      </w:pPr>
      <w:r w:rsidRPr="0095142E">
        <w:rPr>
          <w:rFonts w:ascii="Sakkal Majalla" w:eastAsia="Calibri" w:hAnsi="Sakkal Majalla" w:cs="Traditional Arabic"/>
          <w:b/>
          <w:bCs/>
          <w:sz w:val="28"/>
          <w:szCs w:val="28"/>
          <w:rtl/>
        </w:rPr>
        <w:t xml:space="preserve">وتوصلت </w:t>
      </w:r>
      <w:r w:rsidR="005B0E38" w:rsidRPr="0095142E">
        <w:rPr>
          <w:rFonts w:ascii="Sakkal Majalla" w:eastAsia="Calibri" w:hAnsi="Sakkal Majalla" w:cs="Traditional Arabic" w:hint="cs"/>
          <w:b/>
          <w:bCs/>
          <w:sz w:val="28"/>
          <w:szCs w:val="28"/>
          <w:rtl/>
        </w:rPr>
        <w:t>إلى</w:t>
      </w:r>
      <w:r w:rsidRPr="0095142E">
        <w:rPr>
          <w:rFonts w:ascii="Sakkal Majalla" w:eastAsia="Calibri" w:hAnsi="Sakkal Majalla" w:cs="Traditional Arabic"/>
          <w:b/>
          <w:bCs/>
          <w:sz w:val="32"/>
          <w:szCs w:val="32"/>
          <w:rtl/>
        </w:rPr>
        <w:t xml:space="preserve"> </w:t>
      </w:r>
      <w:r w:rsidRPr="0095142E">
        <w:rPr>
          <w:rFonts w:ascii="Sakkal Majalla" w:eastAsia="Calibri" w:hAnsi="Sakkal Majalla" w:cs="Traditional Arabic"/>
          <w:sz w:val="28"/>
          <w:szCs w:val="28"/>
          <w:rtl/>
        </w:rPr>
        <w:t xml:space="preserve">هناك إدراك وإجماع قوي بشأن أهمية إصلاح وتكييف الآليات التي تحوكم بها الشركات لتتناسب مع متطلبات البيئة التي تعمل فيها. وجدت الدراسة أن هناك تحديات مستمرة تواجه الحوكمة في الشركات، خاصة فيما يتعلق بإعداد الإطار القانوني والتنظيمي وضمان التزام الشركات بمبادئ الحوكمة في بيئة </w:t>
      </w:r>
      <w:r w:rsidR="005B0E38" w:rsidRPr="0095142E">
        <w:rPr>
          <w:rFonts w:ascii="Sakkal Majalla" w:eastAsia="Calibri" w:hAnsi="Sakkal Majalla" w:cs="Traditional Arabic" w:hint="cs"/>
          <w:sz w:val="28"/>
          <w:szCs w:val="28"/>
          <w:rtl/>
        </w:rPr>
        <w:t>الأعمال.</w:t>
      </w:r>
    </w:p>
    <w:p w14:paraId="6E307CAF" w14:textId="77777777" w:rsidR="00FE45D5" w:rsidRPr="0095142E" w:rsidRDefault="00FE45D5" w:rsidP="00FE45D5">
      <w:pPr>
        <w:spacing w:line="259" w:lineRule="auto"/>
        <w:jc w:val="both"/>
        <w:rPr>
          <w:rFonts w:ascii="Sakkal Majalla" w:eastAsia="Calibri" w:hAnsi="Sakkal Majalla" w:cs="Traditional Arabic"/>
          <w:b/>
          <w:bCs/>
          <w:sz w:val="28"/>
          <w:szCs w:val="28"/>
          <w:rtl/>
        </w:rPr>
      </w:pPr>
      <w:r w:rsidRPr="0095142E">
        <w:rPr>
          <w:rFonts w:ascii="Sakkal Majalla" w:eastAsia="Calibri" w:hAnsi="Sakkal Majalla" w:cs="Traditional Arabic"/>
          <w:b/>
          <w:bCs/>
          <w:sz w:val="28"/>
          <w:szCs w:val="28"/>
          <w:lang w:bidi="ar-EG"/>
        </w:rPr>
        <w:lastRenderedPageBreak/>
        <w:t>2</w:t>
      </w:r>
      <w:r w:rsidRPr="0095142E">
        <w:rPr>
          <w:rFonts w:ascii="Sakkal Majalla" w:eastAsia="Calibri" w:hAnsi="Sakkal Majalla" w:cs="Traditional Arabic"/>
          <w:b/>
          <w:bCs/>
          <w:sz w:val="28"/>
          <w:szCs w:val="28"/>
          <w:rtl/>
        </w:rPr>
        <w:t xml:space="preserve"> – دراسة مسعود يونس عطوان عطا (2023).</w:t>
      </w:r>
    </w:p>
    <w:p w14:paraId="552C27F4" w14:textId="77777777" w:rsidR="00FE45D5" w:rsidRPr="0095142E" w:rsidRDefault="00FE45D5" w:rsidP="00FE45D5">
      <w:pPr>
        <w:spacing w:line="259" w:lineRule="auto"/>
        <w:jc w:val="both"/>
        <w:rPr>
          <w:rFonts w:ascii="Sakkal Majalla" w:eastAsia="Calibri" w:hAnsi="Sakkal Majalla" w:cs="Traditional Arabic"/>
          <w:sz w:val="28"/>
          <w:szCs w:val="28"/>
        </w:rPr>
      </w:pPr>
      <w:r w:rsidRPr="0095142E">
        <w:rPr>
          <w:rFonts w:ascii="Sakkal Majalla" w:eastAsia="Calibri" w:hAnsi="Sakkal Majalla" w:cs="Traditional Arabic"/>
          <w:b/>
          <w:bCs/>
          <w:sz w:val="28"/>
          <w:szCs w:val="28"/>
          <w:rtl/>
        </w:rPr>
        <w:t xml:space="preserve">بعنوان: </w:t>
      </w:r>
      <w:r w:rsidRPr="0095142E">
        <w:rPr>
          <w:rFonts w:ascii="Sakkal Majalla" w:eastAsia="Calibri" w:hAnsi="Sakkal Majalla" w:cs="Traditional Arabic"/>
          <w:sz w:val="28"/>
          <w:szCs w:val="28"/>
          <w:rtl/>
        </w:rPr>
        <w:t>"دور الحوكمة في استدامة الشركات وتحقيق رؤية المملكة 2030".</w:t>
      </w:r>
    </w:p>
    <w:p w14:paraId="1A05A884" w14:textId="77777777" w:rsidR="00FE45D5" w:rsidRPr="0095142E" w:rsidRDefault="00FE45D5" w:rsidP="005B0E38">
      <w:pPr>
        <w:spacing w:line="259" w:lineRule="auto"/>
        <w:ind w:firstLine="720"/>
        <w:jc w:val="both"/>
        <w:rPr>
          <w:rFonts w:ascii="Sakkal Majalla" w:eastAsia="Calibri" w:hAnsi="Sakkal Majalla" w:cs="Traditional Arabic"/>
          <w:sz w:val="28"/>
          <w:szCs w:val="28"/>
        </w:rPr>
      </w:pPr>
      <w:r w:rsidRPr="0095142E">
        <w:rPr>
          <w:rFonts w:ascii="Sakkal Majalla" w:eastAsia="Calibri" w:hAnsi="Sakkal Majalla" w:cs="Traditional Arabic"/>
          <w:b/>
          <w:bCs/>
          <w:sz w:val="28"/>
          <w:szCs w:val="28"/>
          <w:rtl/>
        </w:rPr>
        <w:t>استهدفت:</w:t>
      </w:r>
      <w:r w:rsidRPr="0095142E">
        <w:rPr>
          <w:rFonts w:ascii="Sakkal Majalla" w:eastAsia="Calibri" w:hAnsi="Sakkal Majalla" w:cs="Traditional Arabic"/>
          <w:sz w:val="28"/>
          <w:szCs w:val="28"/>
          <w:rtl/>
        </w:rPr>
        <w:t xml:space="preserve"> استعراض كيفية إسهام نظم الحوكمة في استدامة الشركات ودعم تحقيق أهداف رؤية المملكة العربية السعودية لعام 2030.</w:t>
      </w:r>
    </w:p>
    <w:p w14:paraId="661E8081" w14:textId="77777777" w:rsidR="00FE45D5" w:rsidRPr="0095142E" w:rsidRDefault="00FE45D5" w:rsidP="005B0E38">
      <w:pPr>
        <w:spacing w:line="259" w:lineRule="auto"/>
        <w:ind w:firstLine="31"/>
        <w:jc w:val="both"/>
        <w:rPr>
          <w:rFonts w:ascii="Sakkal Majalla" w:eastAsia="Calibri" w:hAnsi="Sakkal Majalla" w:cs="Traditional Arabic"/>
          <w:sz w:val="28"/>
          <w:szCs w:val="28"/>
        </w:rPr>
      </w:pPr>
      <w:r w:rsidRPr="0095142E">
        <w:rPr>
          <w:rFonts w:ascii="Sakkal Majalla" w:eastAsia="Calibri" w:hAnsi="Sakkal Majalla" w:cs="Traditional Arabic"/>
          <w:b/>
          <w:bCs/>
          <w:sz w:val="28"/>
          <w:szCs w:val="28"/>
          <w:rtl/>
        </w:rPr>
        <w:t>توصلت</w:t>
      </w:r>
      <w:r w:rsidRPr="0095142E">
        <w:rPr>
          <w:rFonts w:ascii="Sakkal Majalla" w:eastAsia="Calibri" w:hAnsi="Sakkal Majalla" w:cs="Traditional Arabic"/>
          <w:sz w:val="28"/>
          <w:szCs w:val="28"/>
          <w:rtl/>
        </w:rPr>
        <w:t xml:space="preserve"> الدراسة إلى أن تطبيق مبادئ الحوكمة يعزز الشفافية والمسؤولية في الشركات، ويساهم في جذب الاستثمارات الأجنبية وتحسين بيئة الأعمال، مما يعزز من استدامة الشركات ويدعم تحقيق الأهداف الاقتصادية للمملكة</w:t>
      </w:r>
      <w:r w:rsidRPr="0095142E">
        <w:rPr>
          <w:rFonts w:ascii="Arial" w:eastAsia="Calibri" w:hAnsi="Arial" w:cs="Arial" w:hint="cs"/>
          <w:sz w:val="28"/>
          <w:szCs w:val="28"/>
          <w:rtl/>
        </w:rPr>
        <w:t>​​</w:t>
      </w:r>
      <w:r w:rsidRPr="0095142E">
        <w:rPr>
          <w:rFonts w:ascii="Sakkal Majalla" w:eastAsia="Calibri" w:hAnsi="Sakkal Majalla" w:cs="Traditional Arabic"/>
          <w:sz w:val="28"/>
          <w:szCs w:val="28"/>
          <w:rtl/>
        </w:rPr>
        <w:t>.</w:t>
      </w:r>
    </w:p>
    <w:p w14:paraId="3B34C9AD" w14:textId="77777777" w:rsidR="00FE45D5" w:rsidRPr="0095142E" w:rsidRDefault="00FE45D5" w:rsidP="00FE45D5">
      <w:pPr>
        <w:spacing w:before="240" w:line="259" w:lineRule="auto"/>
        <w:ind w:left="31"/>
        <w:contextualSpacing/>
        <w:jc w:val="both"/>
        <w:rPr>
          <w:rFonts w:ascii="Sakkal Majalla" w:eastAsia="Calibri" w:hAnsi="Sakkal Majalla" w:cs="Traditional Arabic"/>
          <w:b/>
          <w:bCs/>
          <w:sz w:val="32"/>
          <w:szCs w:val="32"/>
          <w:rtl/>
        </w:rPr>
      </w:pPr>
      <w:r w:rsidRPr="0095142E">
        <w:rPr>
          <w:rFonts w:ascii="Sakkal Majalla" w:eastAsia="Times New Roman" w:hAnsi="Sakkal Majalla" w:cs="Traditional Arabic"/>
          <w:b/>
          <w:bCs/>
          <w:sz w:val="32"/>
          <w:szCs w:val="32"/>
          <w:rtl/>
        </w:rPr>
        <w:t>3/3/2.</w:t>
      </w:r>
      <w:r w:rsidRPr="0095142E">
        <w:rPr>
          <w:rFonts w:ascii="Sakkal Majalla" w:eastAsia="Calibri" w:hAnsi="Sakkal Majalla" w:cs="Traditional Arabic"/>
          <w:b/>
          <w:bCs/>
          <w:sz w:val="32"/>
          <w:szCs w:val="32"/>
          <w:rtl/>
        </w:rPr>
        <w:t xml:space="preserve"> الدراسات المرتبطة بالاستدامة:</w:t>
      </w:r>
    </w:p>
    <w:p w14:paraId="7329D281" w14:textId="77777777" w:rsidR="00FE45D5" w:rsidRPr="0095142E" w:rsidRDefault="00FE45D5" w:rsidP="00FE45D5">
      <w:pPr>
        <w:spacing w:before="240" w:line="259" w:lineRule="auto"/>
        <w:jc w:val="both"/>
        <w:rPr>
          <w:rFonts w:ascii="Sakkal Majalla" w:eastAsia="Calibri" w:hAnsi="Sakkal Majalla" w:cs="Traditional Arabic"/>
          <w:b/>
          <w:bCs/>
          <w:sz w:val="28"/>
          <w:szCs w:val="28"/>
          <w:rtl/>
        </w:rPr>
      </w:pPr>
      <w:r w:rsidRPr="0095142E">
        <w:rPr>
          <w:rFonts w:ascii="Sakkal Majalla" w:eastAsia="Times New Roman" w:hAnsi="Sakkal Majalla" w:cs="Traditional Arabic"/>
          <w:b/>
          <w:bCs/>
          <w:sz w:val="28"/>
          <w:szCs w:val="28"/>
          <w:lang w:bidi="ar-EG"/>
        </w:rPr>
        <w:t>1</w:t>
      </w:r>
      <w:r w:rsidRPr="0095142E">
        <w:rPr>
          <w:rFonts w:ascii="Sakkal Majalla" w:eastAsia="Calibri" w:hAnsi="Sakkal Majalla" w:cs="Traditional Arabic"/>
          <w:b/>
          <w:bCs/>
          <w:sz w:val="28"/>
          <w:szCs w:val="28"/>
          <w:rtl/>
        </w:rPr>
        <w:t>-</w:t>
      </w:r>
      <w:r w:rsidRPr="0095142E">
        <w:rPr>
          <w:rFonts w:ascii="Sakkal Majalla" w:eastAsia="Calibri" w:hAnsi="Sakkal Majalla" w:cs="Traditional Arabic"/>
          <w:b/>
          <w:bCs/>
          <w:sz w:val="28"/>
          <w:szCs w:val="28"/>
          <w:rtl/>
          <w:lang w:bidi="ar-EG"/>
        </w:rPr>
        <w:t xml:space="preserve"> </w:t>
      </w:r>
      <w:r w:rsidRPr="0095142E">
        <w:rPr>
          <w:rFonts w:ascii="Sakkal Majalla" w:eastAsia="Calibri" w:hAnsi="Sakkal Majalla" w:cs="Traditional Arabic"/>
          <w:b/>
          <w:bCs/>
          <w:sz w:val="28"/>
          <w:szCs w:val="28"/>
          <w:rtl/>
        </w:rPr>
        <w:t xml:space="preserve">دراسة عمار القحطاني (2021). </w:t>
      </w:r>
    </w:p>
    <w:p w14:paraId="267D84D8" w14:textId="77777777" w:rsidR="00FE45D5" w:rsidRPr="0095142E" w:rsidRDefault="00FE45D5" w:rsidP="00FE45D5">
      <w:pPr>
        <w:spacing w:line="259" w:lineRule="auto"/>
        <w:jc w:val="both"/>
        <w:rPr>
          <w:rFonts w:ascii="Sakkal Majalla" w:eastAsia="Calibri" w:hAnsi="Sakkal Majalla" w:cs="Traditional Arabic"/>
          <w:b/>
          <w:bCs/>
          <w:sz w:val="28"/>
          <w:szCs w:val="28"/>
          <w:rtl/>
        </w:rPr>
      </w:pPr>
      <w:r w:rsidRPr="0095142E">
        <w:rPr>
          <w:rFonts w:ascii="Sakkal Majalla" w:eastAsia="Calibri" w:hAnsi="Sakkal Majalla" w:cs="Traditional Arabic"/>
          <w:b/>
          <w:bCs/>
          <w:sz w:val="28"/>
          <w:szCs w:val="28"/>
          <w:rtl/>
        </w:rPr>
        <w:t xml:space="preserve">بعنوان: </w:t>
      </w:r>
      <w:r w:rsidRPr="0095142E">
        <w:rPr>
          <w:rFonts w:ascii="Sakkal Majalla" w:eastAsia="Calibri" w:hAnsi="Sakkal Majalla" w:cs="Traditional Arabic"/>
          <w:sz w:val="28"/>
          <w:szCs w:val="28"/>
          <w:rtl/>
        </w:rPr>
        <w:t>"التحقيق في استدامة الشركات الناشئة: دليل تجريبي من السعودية"</w:t>
      </w:r>
      <w:r w:rsidRPr="0095142E">
        <w:rPr>
          <w:rFonts w:ascii="Sakkal Majalla" w:eastAsia="Calibri" w:hAnsi="Sakkal Majalla" w:cs="Traditional Arabic"/>
          <w:b/>
          <w:bCs/>
          <w:sz w:val="28"/>
          <w:szCs w:val="28"/>
          <w:rtl/>
        </w:rPr>
        <w:t xml:space="preserve"> </w:t>
      </w:r>
    </w:p>
    <w:p w14:paraId="385E0E30" w14:textId="77777777" w:rsidR="00FE45D5" w:rsidRPr="0095142E" w:rsidRDefault="00FE45D5" w:rsidP="005B0E38">
      <w:pPr>
        <w:spacing w:line="259" w:lineRule="auto"/>
        <w:ind w:firstLine="720"/>
        <w:jc w:val="both"/>
        <w:rPr>
          <w:rFonts w:ascii="Sakkal Majalla" w:eastAsia="Calibri" w:hAnsi="Sakkal Majalla" w:cs="Traditional Arabic"/>
          <w:sz w:val="28"/>
          <w:szCs w:val="28"/>
          <w:rtl/>
        </w:rPr>
      </w:pPr>
      <w:r w:rsidRPr="0095142E">
        <w:rPr>
          <w:rFonts w:ascii="Sakkal Majalla" w:eastAsia="Calibri" w:hAnsi="Sakkal Majalla" w:cs="Traditional Arabic"/>
          <w:b/>
          <w:bCs/>
          <w:sz w:val="28"/>
          <w:szCs w:val="28"/>
          <w:rtl/>
        </w:rPr>
        <w:t>استهدفت:</w:t>
      </w:r>
      <w:r w:rsidRPr="0095142E">
        <w:rPr>
          <w:rFonts w:ascii="Sakkal Majalla" w:eastAsia="Calibri" w:hAnsi="Sakkal Majalla" w:cs="Traditional Arabic"/>
          <w:sz w:val="28"/>
          <w:szCs w:val="28"/>
          <w:rtl/>
        </w:rPr>
        <w:t xml:space="preserve"> الدراسة تهدف إلى استكشاف العوامل التي تساهم في استدامة الشركات الناشئة في السعودية، بما في ذلك تحديد العوامل الرئيسية التي تدعم استمراريتها ونموها.</w:t>
      </w:r>
    </w:p>
    <w:p w14:paraId="0B53185D" w14:textId="77777777" w:rsidR="00FE45D5" w:rsidRPr="0095142E" w:rsidRDefault="00FE45D5" w:rsidP="005B0E38">
      <w:pPr>
        <w:spacing w:line="259" w:lineRule="auto"/>
        <w:ind w:firstLine="720"/>
        <w:jc w:val="both"/>
        <w:rPr>
          <w:rFonts w:ascii="Sakkal Majalla" w:eastAsia="Calibri" w:hAnsi="Sakkal Majalla" w:cs="Traditional Arabic"/>
          <w:sz w:val="28"/>
          <w:szCs w:val="28"/>
        </w:rPr>
      </w:pPr>
      <w:r w:rsidRPr="0095142E">
        <w:rPr>
          <w:rFonts w:ascii="Sakkal Majalla" w:eastAsia="Calibri" w:hAnsi="Sakkal Majalla" w:cs="Traditional Arabic"/>
          <w:b/>
          <w:bCs/>
          <w:sz w:val="28"/>
          <w:szCs w:val="28"/>
          <w:rtl/>
          <w:lang w:bidi="ar-EG"/>
        </w:rPr>
        <w:t>توصلت</w:t>
      </w:r>
      <w:r w:rsidRPr="0095142E">
        <w:rPr>
          <w:rFonts w:ascii="Sakkal Majalla" w:eastAsia="Calibri" w:hAnsi="Sakkal Majalla" w:cs="Traditional Arabic"/>
          <w:sz w:val="28"/>
          <w:szCs w:val="28"/>
          <w:rtl/>
          <w:lang w:bidi="ar-EG"/>
        </w:rPr>
        <w:t xml:space="preserve"> </w:t>
      </w:r>
      <w:r w:rsidRPr="0095142E">
        <w:rPr>
          <w:rFonts w:ascii="Sakkal Majalla" w:eastAsia="Calibri" w:hAnsi="Sakkal Majalla" w:cs="Traditional Arabic"/>
          <w:sz w:val="28"/>
          <w:szCs w:val="28"/>
          <w:rtl/>
        </w:rPr>
        <w:t>الدراسة إلى أن هناك عدة عوامل حاسمة تؤثر في استدامة الشركات الناشئة بما في ذلك الابتكار، الدعم الحكومي، القدرات المالية، والبيئة التنظيمية. كما أن البحث أكد على أهمية الدعم السياسي والتشريعي لضمان نجاح هذه الشركات.</w:t>
      </w:r>
    </w:p>
    <w:p w14:paraId="0DDA61DC" w14:textId="77777777" w:rsidR="00FE45D5" w:rsidRPr="0095142E" w:rsidRDefault="00FE45D5" w:rsidP="00FE45D5">
      <w:pPr>
        <w:spacing w:line="259" w:lineRule="auto"/>
        <w:jc w:val="both"/>
        <w:rPr>
          <w:rFonts w:ascii="Sakkal Majalla" w:eastAsia="Calibri" w:hAnsi="Sakkal Majalla" w:cs="Traditional Arabic"/>
          <w:b/>
          <w:bCs/>
          <w:sz w:val="28"/>
          <w:szCs w:val="28"/>
          <w:rtl/>
        </w:rPr>
      </w:pPr>
      <w:r w:rsidRPr="0095142E">
        <w:rPr>
          <w:rFonts w:ascii="Sakkal Majalla" w:eastAsia="Calibri" w:hAnsi="Sakkal Majalla" w:cs="Traditional Arabic"/>
          <w:b/>
          <w:bCs/>
          <w:sz w:val="28"/>
          <w:szCs w:val="28"/>
          <w:lang w:bidi="ar-EG"/>
        </w:rPr>
        <w:t>2</w:t>
      </w:r>
      <w:r w:rsidRPr="0095142E">
        <w:rPr>
          <w:rFonts w:ascii="Sakkal Majalla" w:eastAsia="Calibri" w:hAnsi="Sakkal Majalla" w:cs="Traditional Arabic"/>
          <w:b/>
          <w:bCs/>
          <w:sz w:val="28"/>
          <w:szCs w:val="28"/>
          <w:rtl/>
        </w:rPr>
        <w:t>- دراسة محمد لخضر وآخرون (2020).</w:t>
      </w:r>
    </w:p>
    <w:p w14:paraId="0DE8DFA2" w14:textId="77777777" w:rsidR="00FE45D5" w:rsidRPr="0095142E" w:rsidRDefault="00FE45D5" w:rsidP="00FE45D5">
      <w:pPr>
        <w:spacing w:line="259" w:lineRule="auto"/>
        <w:jc w:val="both"/>
        <w:rPr>
          <w:rFonts w:ascii="Sakkal Majalla" w:eastAsia="Calibri" w:hAnsi="Sakkal Majalla" w:cs="Traditional Arabic"/>
          <w:b/>
          <w:bCs/>
          <w:sz w:val="28"/>
          <w:szCs w:val="28"/>
        </w:rPr>
      </w:pPr>
      <w:r w:rsidRPr="0095142E">
        <w:rPr>
          <w:rFonts w:ascii="Sakkal Majalla" w:eastAsia="Calibri" w:hAnsi="Sakkal Majalla" w:cs="Traditional Arabic"/>
          <w:b/>
          <w:bCs/>
          <w:sz w:val="28"/>
          <w:szCs w:val="28"/>
          <w:rtl/>
        </w:rPr>
        <w:t xml:space="preserve">بعنوان: </w:t>
      </w:r>
      <w:r w:rsidRPr="0095142E">
        <w:rPr>
          <w:rFonts w:ascii="Sakkal Majalla" w:eastAsia="Calibri" w:hAnsi="Sakkal Majalla" w:cs="Traditional Arabic"/>
          <w:sz w:val="28"/>
          <w:szCs w:val="28"/>
          <w:rtl/>
        </w:rPr>
        <w:t>المؤسسات الناشئة واقتصاد المعرفة كتوجه حديث لريادة الأعمال</w:t>
      </w:r>
    </w:p>
    <w:p w14:paraId="39D811DC" w14:textId="77777777" w:rsidR="00FE45D5" w:rsidRPr="0095142E" w:rsidRDefault="00FE45D5" w:rsidP="005B0E38">
      <w:pPr>
        <w:spacing w:line="259" w:lineRule="auto"/>
        <w:ind w:firstLine="720"/>
        <w:jc w:val="both"/>
        <w:rPr>
          <w:rFonts w:ascii="Sakkal Majalla" w:eastAsia="Calibri" w:hAnsi="Sakkal Majalla" w:cs="Traditional Arabic"/>
          <w:sz w:val="28"/>
          <w:szCs w:val="28"/>
          <w:rtl/>
        </w:rPr>
      </w:pPr>
      <w:r w:rsidRPr="0095142E">
        <w:rPr>
          <w:rFonts w:ascii="Sakkal Majalla" w:eastAsia="Calibri" w:hAnsi="Sakkal Majalla" w:cs="Traditional Arabic"/>
          <w:b/>
          <w:bCs/>
          <w:sz w:val="28"/>
          <w:szCs w:val="28"/>
          <w:rtl/>
        </w:rPr>
        <w:t>استهدفت</w:t>
      </w:r>
      <w:r w:rsidRPr="0095142E">
        <w:rPr>
          <w:rFonts w:ascii="Sakkal Majalla" w:eastAsia="Calibri" w:hAnsi="Sakkal Majalla" w:cs="Traditional Arabic"/>
          <w:sz w:val="28"/>
          <w:szCs w:val="28"/>
          <w:rtl/>
        </w:rPr>
        <w:t xml:space="preserve"> الدراسة تحليل دور الاقتصاد السلوكي في تبني سياسات وبرامج المؤسسات الناشئة، مع التركيز على كيفية دعم هذا التحليل لفعالية اختيار وتنفيذ السياسات المؤسسية الناشئة.</w:t>
      </w:r>
    </w:p>
    <w:p w14:paraId="3131EDC1" w14:textId="77777777" w:rsidR="00FE45D5" w:rsidRPr="0095142E" w:rsidRDefault="00FE45D5" w:rsidP="005B0E38">
      <w:pPr>
        <w:spacing w:line="259" w:lineRule="auto"/>
        <w:ind w:firstLine="720"/>
        <w:jc w:val="both"/>
        <w:rPr>
          <w:rFonts w:ascii="Sakkal Majalla" w:eastAsia="Calibri" w:hAnsi="Sakkal Majalla" w:cs="Traditional Arabic"/>
          <w:b/>
          <w:bCs/>
          <w:sz w:val="28"/>
          <w:szCs w:val="28"/>
          <w:rtl/>
        </w:rPr>
      </w:pPr>
      <w:r w:rsidRPr="0095142E">
        <w:rPr>
          <w:rFonts w:ascii="Sakkal Majalla" w:eastAsia="Calibri" w:hAnsi="Sakkal Majalla" w:cs="Traditional Arabic"/>
          <w:b/>
          <w:bCs/>
          <w:sz w:val="28"/>
          <w:szCs w:val="28"/>
          <w:rtl/>
        </w:rPr>
        <w:t xml:space="preserve">وتوصلت </w:t>
      </w:r>
      <w:r w:rsidRPr="0095142E">
        <w:rPr>
          <w:rFonts w:ascii="Sakkal Majalla" w:eastAsia="Calibri" w:hAnsi="Sakkal Majalla" w:cs="Traditional Arabic"/>
          <w:sz w:val="28"/>
          <w:szCs w:val="28"/>
          <w:rtl/>
        </w:rPr>
        <w:t>الدراسة إلى الحاجة لإدماج الاقتصاد السلوكي في تصميم وتنفيذ سياسات المؤسسات الناشئة لضمان فعاليتها.</w:t>
      </w:r>
    </w:p>
    <w:p w14:paraId="637ACDDE" w14:textId="77777777" w:rsidR="00FE45D5" w:rsidRPr="0095142E" w:rsidRDefault="00FE45D5" w:rsidP="00FE45D5">
      <w:pPr>
        <w:spacing w:before="240" w:line="259" w:lineRule="auto"/>
        <w:ind w:left="31"/>
        <w:contextualSpacing/>
        <w:jc w:val="both"/>
        <w:rPr>
          <w:rFonts w:ascii="Sakkal Majalla" w:eastAsia="Calibri" w:hAnsi="Sakkal Majalla" w:cs="Traditional Arabic"/>
          <w:b/>
          <w:bCs/>
          <w:sz w:val="32"/>
          <w:szCs w:val="32"/>
          <w:rtl/>
          <w:lang w:bidi="ar-EG"/>
        </w:rPr>
      </w:pPr>
      <w:bookmarkStart w:id="27" w:name="_Hlk206400982"/>
      <w:r w:rsidRPr="0095142E">
        <w:rPr>
          <w:rFonts w:ascii="Sakkal Majalla" w:eastAsia="Times New Roman" w:hAnsi="Sakkal Majalla" w:cs="Traditional Arabic"/>
          <w:b/>
          <w:bCs/>
          <w:sz w:val="32"/>
          <w:szCs w:val="32"/>
          <w:rtl/>
        </w:rPr>
        <w:t>3/3/4.</w:t>
      </w:r>
      <w:bookmarkEnd w:id="27"/>
      <w:r w:rsidRPr="0095142E">
        <w:rPr>
          <w:rFonts w:ascii="Sakkal Majalla" w:eastAsia="Calibri" w:hAnsi="Sakkal Majalla" w:cs="Traditional Arabic"/>
          <w:b/>
          <w:bCs/>
          <w:sz w:val="32"/>
          <w:szCs w:val="32"/>
          <w:rtl/>
          <w:lang w:bidi="ar-EG"/>
        </w:rPr>
        <w:t xml:space="preserve"> الدراسات المرتبطة بنجاح الشركات الناشئة:</w:t>
      </w:r>
    </w:p>
    <w:p w14:paraId="7938A5CC" w14:textId="77777777" w:rsidR="00FE45D5" w:rsidRPr="0095142E" w:rsidRDefault="00FE45D5" w:rsidP="00FE45D5">
      <w:pPr>
        <w:spacing w:line="259" w:lineRule="auto"/>
        <w:ind w:left="31"/>
        <w:contextualSpacing/>
        <w:jc w:val="both"/>
        <w:rPr>
          <w:rFonts w:ascii="Sakkal Majalla" w:eastAsia="Calibri" w:hAnsi="Sakkal Majalla" w:cs="Traditional Arabic"/>
          <w:b/>
          <w:bCs/>
          <w:sz w:val="28"/>
          <w:szCs w:val="28"/>
          <w:rtl/>
        </w:rPr>
      </w:pPr>
      <w:r w:rsidRPr="0095142E">
        <w:rPr>
          <w:rFonts w:ascii="Sakkal Majalla" w:eastAsia="Calibri" w:hAnsi="Sakkal Majalla" w:cs="Traditional Arabic"/>
          <w:b/>
          <w:bCs/>
          <w:sz w:val="28"/>
          <w:szCs w:val="28"/>
          <w:lang w:bidi="ar-EG"/>
        </w:rPr>
        <w:t>1</w:t>
      </w:r>
      <w:r w:rsidRPr="0095142E">
        <w:rPr>
          <w:rFonts w:ascii="Sakkal Majalla" w:eastAsia="Calibri" w:hAnsi="Sakkal Majalla" w:cs="Traditional Arabic"/>
          <w:b/>
          <w:bCs/>
          <w:sz w:val="28"/>
          <w:szCs w:val="28"/>
          <w:rtl/>
        </w:rPr>
        <w:t xml:space="preserve">- دراسة سعيد أحسن وأخرون (2023). </w:t>
      </w:r>
    </w:p>
    <w:p w14:paraId="0D3D6F62" w14:textId="77777777" w:rsidR="00FE45D5" w:rsidRPr="0095142E" w:rsidRDefault="00FE45D5" w:rsidP="00FE45D5">
      <w:pPr>
        <w:spacing w:line="259" w:lineRule="auto"/>
        <w:ind w:left="31"/>
        <w:contextualSpacing/>
        <w:jc w:val="both"/>
        <w:rPr>
          <w:rFonts w:ascii="Sakkal Majalla" w:eastAsia="Calibri" w:hAnsi="Sakkal Majalla" w:cs="Traditional Arabic"/>
          <w:sz w:val="28"/>
          <w:szCs w:val="28"/>
        </w:rPr>
      </w:pPr>
      <w:r w:rsidRPr="0095142E">
        <w:rPr>
          <w:rFonts w:ascii="Sakkal Majalla" w:eastAsia="Calibri" w:hAnsi="Sakkal Majalla" w:cs="Traditional Arabic"/>
          <w:b/>
          <w:bCs/>
          <w:sz w:val="28"/>
          <w:szCs w:val="28"/>
          <w:rtl/>
        </w:rPr>
        <w:lastRenderedPageBreak/>
        <w:t>بعنوان:</w:t>
      </w:r>
      <w:r w:rsidRPr="0095142E">
        <w:rPr>
          <w:rFonts w:ascii="Sakkal Majalla" w:eastAsia="Calibri" w:hAnsi="Sakkal Majalla" w:cs="Traditional Arabic"/>
          <w:sz w:val="28"/>
          <w:szCs w:val="28"/>
          <w:rtl/>
        </w:rPr>
        <w:t xml:space="preserve"> دراسة تحليلية لأثر إصلاحات ممارسة الأعمال على الشركات الناشئة وريادة الأعمال في الصين"</w:t>
      </w:r>
    </w:p>
    <w:p w14:paraId="08E6C837" w14:textId="77777777" w:rsidR="00FE45D5" w:rsidRPr="0095142E" w:rsidRDefault="00FE45D5" w:rsidP="005B0E38">
      <w:pPr>
        <w:spacing w:line="259" w:lineRule="auto"/>
        <w:ind w:firstLine="720"/>
        <w:jc w:val="both"/>
        <w:rPr>
          <w:rFonts w:ascii="Sakkal Majalla" w:eastAsia="Calibri" w:hAnsi="Sakkal Majalla" w:cs="Traditional Arabic"/>
          <w:sz w:val="28"/>
          <w:szCs w:val="28"/>
          <w:rtl/>
        </w:rPr>
      </w:pPr>
      <w:r w:rsidRPr="0095142E">
        <w:rPr>
          <w:rFonts w:ascii="Sakkal Majalla" w:eastAsia="Calibri" w:hAnsi="Sakkal Majalla" w:cs="Traditional Arabic"/>
          <w:b/>
          <w:bCs/>
          <w:sz w:val="28"/>
          <w:szCs w:val="28"/>
          <w:rtl/>
        </w:rPr>
        <w:t>استهدفت:</w:t>
      </w:r>
      <w:r w:rsidRPr="0095142E">
        <w:rPr>
          <w:rFonts w:ascii="Sakkal Majalla" w:eastAsia="Calibri" w:hAnsi="Sakkal Majalla" w:cs="Traditional Arabic"/>
          <w:sz w:val="28"/>
          <w:szCs w:val="28"/>
          <w:rtl/>
        </w:rPr>
        <w:t xml:space="preserve"> الدراسة تحليل أثر إصلاحات ممارسة الأعمال على الشركات الناشئة وريادة الأعمال في الصين، بما في ذلك تبيان أهمية مؤشرات بدء التشغيل للشركات الناشئة واستعراض وضعية ريادة الأعمال في البيئة المنهجية لمقياس ممارسة الأعمال.</w:t>
      </w:r>
    </w:p>
    <w:p w14:paraId="189B8FA5" w14:textId="77777777" w:rsidR="00FE45D5" w:rsidRPr="0095142E" w:rsidRDefault="00FE45D5" w:rsidP="005B0E38">
      <w:pPr>
        <w:spacing w:line="259" w:lineRule="auto"/>
        <w:ind w:firstLine="720"/>
        <w:jc w:val="both"/>
        <w:rPr>
          <w:rFonts w:ascii="Sakkal Majalla" w:eastAsia="Calibri" w:hAnsi="Sakkal Majalla" w:cs="Traditional Arabic"/>
          <w:b/>
          <w:bCs/>
          <w:sz w:val="28"/>
          <w:szCs w:val="28"/>
          <w:rtl/>
        </w:rPr>
      </w:pPr>
      <w:r w:rsidRPr="0095142E">
        <w:rPr>
          <w:rFonts w:ascii="Sakkal Majalla" w:eastAsia="Calibri" w:hAnsi="Sakkal Majalla" w:cs="Traditional Arabic"/>
          <w:b/>
          <w:bCs/>
          <w:sz w:val="28"/>
          <w:szCs w:val="28"/>
          <w:rtl/>
        </w:rPr>
        <w:t xml:space="preserve">وتوصلت: </w:t>
      </w:r>
      <w:r w:rsidRPr="0095142E">
        <w:rPr>
          <w:rFonts w:ascii="Sakkal Majalla" w:eastAsia="Calibri" w:hAnsi="Sakkal Majalla" w:cs="Traditional Arabic"/>
          <w:sz w:val="28"/>
          <w:szCs w:val="28"/>
          <w:rtl/>
        </w:rPr>
        <w:t>الدراسة أن فهم الشركات الناشئة وريادة الأعمال في الصين يتطلب فهم المعايير الثقافية والتجارية المختلفة. توصلت إلى أن العولمة والتأثيرات الثقافية من الغرب جعلت معايير العمل في الصين أكثر ديناميكية من ذي قبل.</w:t>
      </w:r>
    </w:p>
    <w:p w14:paraId="22E2601F" w14:textId="2C05C05C" w:rsidR="00FE45D5" w:rsidRPr="0095142E" w:rsidRDefault="00FE45D5" w:rsidP="00FE45D5">
      <w:pPr>
        <w:spacing w:line="259" w:lineRule="auto"/>
        <w:jc w:val="both"/>
        <w:rPr>
          <w:rFonts w:ascii="Sakkal Majalla" w:eastAsia="Calibri" w:hAnsi="Sakkal Majalla" w:cs="Traditional Arabic"/>
          <w:sz w:val="36"/>
          <w:szCs w:val="36"/>
          <w:rtl/>
        </w:rPr>
      </w:pPr>
      <w:r w:rsidRPr="0095142E">
        <w:rPr>
          <w:rFonts w:ascii="Sakkal Majalla" w:eastAsia="Times New Roman" w:hAnsi="Sakkal Majalla" w:cs="Traditional Arabic"/>
          <w:b/>
          <w:bCs/>
          <w:sz w:val="32"/>
          <w:szCs w:val="32"/>
          <w:rtl/>
        </w:rPr>
        <w:t>ثانياً:</w:t>
      </w:r>
      <w:r w:rsidRPr="0095142E">
        <w:rPr>
          <w:rFonts w:ascii="Sakkal Majalla" w:eastAsia="Calibri" w:hAnsi="Sakkal Majalla" w:cs="Traditional Arabic"/>
          <w:b/>
          <w:bCs/>
          <w:sz w:val="32"/>
          <w:szCs w:val="32"/>
          <w:rtl/>
        </w:rPr>
        <w:t xml:space="preserve"> التعقيب </w:t>
      </w:r>
      <w:r w:rsidR="005B0E38" w:rsidRPr="0095142E">
        <w:rPr>
          <w:rFonts w:ascii="Sakkal Majalla" w:eastAsia="Calibri" w:hAnsi="Sakkal Majalla" w:cs="Traditional Arabic" w:hint="cs"/>
          <w:b/>
          <w:bCs/>
          <w:sz w:val="32"/>
          <w:szCs w:val="32"/>
          <w:rtl/>
        </w:rPr>
        <w:t>على</w:t>
      </w:r>
      <w:r w:rsidRPr="0095142E">
        <w:rPr>
          <w:rFonts w:ascii="Sakkal Majalla" w:eastAsia="Calibri" w:hAnsi="Sakkal Majalla" w:cs="Traditional Arabic"/>
          <w:b/>
          <w:bCs/>
          <w:sz w:val="32"/>
          <w:szCs w:val="32"/>
          <w:rtl/>
        </w:rPr>
        <w:t xml:space="preserve"> الدراسات السابقة:</w:t>
      </w:r>
    </w:p>
    <w:p w14:paraId="618E3B0F" w14:textId="77777777" w:rsidR="00FE45D5" w:rsidRPr="0095142E" w:rsidRDefault="00FE45D5" w:rsidP="00FE45D5">
      <w:pPr>
        <w:pStyle w:val="NormalWeb"/>
        <w:bidi/>
        <w:ind w:firstLine="598"/>
        <w:jc w:val="both"/>
        <w:rPr>
          <w:rFonts w:ascii="Sakkal Majalla" w:hAnsi="Sakkal Majalla" w:cs="Traditional Arabic"/>
          <w:sz w:val="28"/>
          <w:szCs w:val="28"/>
        </w:rPr>
      </w:pPr>
      <w:r w:rsidRPr="0095142E">
        <w:rPr>
          <w:rFonts w:ascii="Sakkal Majalla" w:hAnsi="Sakkal Majalla" w:cs="Traditional Arabic"/>
          <w:sz w:val="28"/>
          <w:szCs w:val="28"/>
          <w:rtl/>
        </w:rPr>
        <w:t xml:space="preserve">يتضح من خلال استعراض الدراسات السابقة أن موضوع الحوكمة والاستدامة ونجاح الشركات الناشئة قد حظي باهتمام متنامٍ، إلا أن هذه الدراسات اختلفت في زوايا تناولها ومجالات تركيزها. فقد تناولت بعض الدراسات موضوع </w:t>
      </w:r>
      <w:r w:rsidRPr="0095142E">
        <w:rPr>
          <w:rStyle w:val="Strong"/>
          <w:rFonts w:ascii="Sakkal Majalla" w:eastAsiaTheme="majorEastAsia" w:hAnsi="Sakkal Majalla" w:cs="Traditional Arabic"/>
          <w:b w:val="0"/>
          <w:bCs w:val="0"/>
          <w:sz w:val="28"/>
          <w:szCs w:val="28"/>
          <w:rtl/>
        </w:rPr>
        <w:t>الحوكمة</w:t>
      </w:r>
      <w:r w:rsidRPr="0095142E">
        <w:rPr>
          <w:rFonts w:ascii="Sakkal Majalla" w:hAnsi="Sakkal Majalla" w:cs="Traditional Arabic"/>
          <w:sz w:val="28"/>
          <w:szCs w:val="28"/>
          <w:rtl/>
        </w:rPr>
        <w:t xml:space="preserve"> من منظور التجارب الدولية، حيث أشارت دراسة بوشامي وآخرون (2022) إلى أن هناك إدراكًا عالميًا متزايدًا لأهمية إصلاح أنظمة الحوكمة وتكييفها مع السياقات المحلية، غير أن الدراسة أبرزت استمرار وجود تحديات قانونية وتنظيمية تحول دون التطبيق الفعال لمبادئ الحوكمة. وعلى الرغم من أهمية هذه النتائج، فإنها بقيت في إطار التجارب الدولية ولم تتطرق بعمق إلى خصوصية السياق السعودي. في المقابل، ركزت دراسة عطا (2023) على البيئة السعودية، مبينةً أن نظم الحوكمة الفعّالة تمثل ركيزة لتحقيق استدامة الشركات ودعم مستهدفات رؤية المملكة 2030، وهو ما يعكس أهمية المواءمة بين مبادئ الحوكمة وأهداف التنمية الوطنية</w:t>
      </w:r>
      <w:r w:rsidRPr="0095142E">
        <w:rPr>
          <w:rFonts w:ascii="Sakkal Majalla" w:hAnsi="Sakkal Majalla" w:cs="Traditional Arabic"/>
          <w:sz w:val="28"/>
          <w:szCs w:val="28"/>
        </w:rPr>
        <w:t>.</w:t>
      </w:r>
    </w:p>
    <w:p w14:paraId="287C9853" w14:textId="77777777" w:rsidR="00FE45D5" w:rsidRPr="0095142E" w:rsidRDefault="00FE45D5" w:rsidP="00FE45D5">
      <w:pPr>
        <w:pStyle w:val="NormalWeb"/>
        <w:bidi/>
        <w:ind w:firstLine="598"/>
        <w:jc w:val="both"/>
        <w:rPr>
          <w:rFonts w:ascii="Sakkal Majalla" w:hAnsi="Sakkal Majalla" w:cs="Traditional Arabic"/>
          <w:sz w:val="28"/>
          <w:szCs w:val="28"/>
        </w:rPr>
      </w:pPr>
      <w:r w:rsidRPr="0095142E">
        <w:rPr>
          <w:rFonts w:ascii="Sakkal Majalla" w:hAnsi="Sakkal Majalla" w:cs="Traditional Arabic"/>
          <w:sz w:val="28"/>
          <w:szCs w:val="28"/>
          <w:rtl/>
        </w:rPr>
        <w:t xml:space="preserve">أما فيما يتعلق بموضوع </w:t>
      </w:r>
      <w:r w:rsidRPr="0095142E">
        <w:rPr>
          <w:rStyle w:val="Strong"/>
          <w:rFonts w:ascii="Sakkal Majalla" w:eastAsiaTheme="majorEastAsia" w:hAnsi="Sakkal Majalla" w:cs="Traditional Arabic"/>
          <w:b w:val="0"/>
          <w:bCs w:val="0"/>
          <w:sz w:val="28"/>
          <w:szCs w:val="28"/>
          <w:rtl/>
        </w:rPr>
        <w:t>الاستدامة</w:t>
      </w:r>
      <w:r w:rsidRPr="0095142E">
        <w:rPr>
          <w:rFonts w:ascii="Sakkal Majalla" w:hAnsi="Sakkal Majalla" w:cs="Traditional Arabic"/>
          <w:sz w:val="28"/>
          <w:szCs w:val="28"/>
          <w:rtl/>
        </w:rPr>
        <w:t>، فقد قدمت دراسة القحطاني (2021) إسهامًا بارزًا من خلال تحليل العوامل المؤثرة في استدامة الشركات الناشئة داخل المملكة العربية السعودية، حيث أشارت إلى دور الابتكار والدعم الحكومي والبيئة التنظيمية في تعزيز الاستمرارية، مؤكدةً على أن الدعم التشريعي والسياسي يمثل حجر الأساس لضمان نجاح هذه الشركات. بينما ركزت دراسة محمد لخضر وآخرون (2020) على دور الاقتصاد المعرفي والسلوكي في تعزيز فعالية سياسات المؤسسات الناشئة، مما أضاف بعدًا مختلفًا يتعلق بضرورة إدماج اعتبارات السلوك الاقتصادي عند تصميم البرامج والسياسات الداعمة لريادة الأعمال</w:t>
      </w:r>
      <w:r w:rsidRPr="0095142E">
        <w:rPr>
          <w:rFonts w:ascii="Sakkal Majalla" w:hAnsi="Sakkal Majalla" w:cs="Traditional Arabic"/>
          <w:sz w:val="28"/>
          <w:szCs w:val="28"/>
        </w:rPr>
        <w:t>.</w:t>
      </w:r>
    </w:p>
    <w:p w14:paraId="4EEC74E1" w14:textId="77777777" w:rsidR="00FE45D5" w:rsidRPr="0095142E" w:rsidRDefault="00FE45D5" w:rsidP="00FE45D5">
      <w:pPr>
        <w:pStyle w:val="NormalWeb"/>
        <w:bidi/>
        <w:ind w:firstLine="598"/>
        <w:jc w:val="both"/>
        <w:rPr>
          <w:rFonts w:ascii="Sakkal Majalla" w:hAnsi="Sakkal Majalla" w:cs="Traditional Arabic"/>
          <w:sz w:val="28"/>
          <w:szCs w:val="28"/>
        </w:rPr>
      </w:pPr>
      <w:r w:rsidRPr="0095142E">
        <w:rPr>
          <w:rFonts w:ascii="Sakkal Majalla" w:hAnsi="Sakkal Majalla" w:cs="Traditional Arabic"/>
          <w:sz w:val="28"/>
          <w:szCs w:val="28"/>
          <w:rtl/>
        </w:rPr>
        <w:t xml:space="preserve">وفيما يخص </w:t>
      </w:r>
      <w:r w:rsidRPr="0095142E">
        <w:rPr>
          <w:rStyle w:val="Strong"/>
          <w:rFonts w:ascii="Sakkal Majalla" w:eastAsiaTheme="majorEastAsia" w:hAnsi="Sakkal Majalla" w:cs="Traditional Arabic"/>
          <w:b w:val="0"/>
          <w:bCs w:val="0"/>
          <w:sz w:val="28"/>
          <w:szCs w:val="28"/>
          <w:rtl/>
        </w:rPr>
        <w:t>نجاح الشركات الناشئة</w:t>
      </w:r>
      <w:r w:rsidRPr="0095142E">
        <w:rPr>
          <w:rFonts w:ascii="Sakkal Majalla" w:hAnsi="Sakkal Majalla" w:cs="Traditional Arabic"/>
          <w:sz w:val="28"/>
          <w:szCs w:val="28"/>
          <w:rtl/>
        </w:rPr>
        <w:t>، فقد تناولت دراسة أحسن وآخرون (2023) تجربة الصين في ضوء إصلاحات ممارسة الأعمال، مؤكدةً أن البيئة التنظيمية المرنة والمواتية تساهم في تحفيز تسجيل الأعمال وتعزيز تنافسيتها، وهو ما يشير إلى أن نجاح الشركات يرتبط ارتباطًا مباشرًا بمدى تهيئة بيئة الأعمال وتشريعاتها</w:t>
      </w:r>
      <w:r w:rsidRPr="0095142E">
        <w:rPr>
          <w:rFonts w:ascii="Sakkal Majalla" w:hAnsi="Sakkal Majalla" w:cs="Traditional Arabic"/>
          <w:sz w:val="28"/>
          <w:szCs w:val="28"/>
        </w:rPr>
        <w:t>.</w:t>
      </w:r>
    </w:p>
    <w:p w14:paraId="604CB593" w14:textId="77777777" w:rsidR="00FE45D5" w:rsidRPr="0095142E" w:rsidRDefault="00FE45D5" w:rsidP="00FE45D5">
      <w:pPr>
        <w:pStyle w:val="NormalWeb"/>
        <w:bidi/>
        <w:ind w:firstLine="598"/>
        <w:jc w:val="both"/>
        <w:rPr>
          <w:rFonts w:ascii="Sakkal Majalla" w:hAnsi="Sakkal Majalla" w:cs="Traditional Arabic"/>
          <w:sz w:val="28"/>
          <w:szCs w:val="28"/>
        </w:rPr>
      </w:pPr>
      <w:r w:rsidRPr="0095142E">
        <w:rPr>
          <w:rFonts w:ascii="Sakkal Majalla" w:hAnsi="Sakkal Majalla" w:cs="Traditional Arabic"/>
          <w:sz w:val="28"/>
          <w:szCs w:val="28"/>
          <w:rtl/>
        </w:rPr>
        <w:lastRenderedPageBreak/>
        <w:t xml:space="preserve">ومن خلال هذا العرض، يمكن القول إن الدراسات السابقة وفرت أساسًا معرفيًا مهمًا حول موضوعات الحوكمة والاستدامة ونجاح الشركات الناشئة، إلا أن معظمها ركز على جانب واحد من هذه الجوانب دون الربط بينها بشكل تكاملي، كما أن جانب </w:t>
      </w:r>
      <w:r w:rsidRPr="0095142E">
        <w:rPr>
          <w:rStyle w:val="Strong"/>
          <w:rFonts w:ascii="Sakkal Majalla" w:eastAsiaTheme="majorEastAsia" w:hAnsi="Sakkal Majalla" w:cs="Traditional Arabic"/>
          <w:b w:val="0"/>
          <w:bCs w:val="0"/>
          <w:sz w:val="28"/>
          <w:szCs w:val="28"/>
          <w:rtl/>
        </w:rPr>
        <w:t>شركات الأمن السيبراني الناشئة في المملكة العربية السعودية</w:t>
      </w:r>
      <w:r w:rsidRPr="0095142E">
        <w:rPr>
          <w:rFonts w:ascii="Sakkal Majalla" w:hAnsi="Sakkal Majalla" w:cs="Traditional Arabic"/>
          <w:sz w:val="28"/>
          <w:szCs w:val="28"/>
          <w:rtl/>
        </w:rPr>
        <w:t xml:space="preserve"> ظل غائبًا عن نطاق التحليل. </w:t>
      </w:r>
    </w:p>
    <w:p w14:paraId="79DEC06F" w14:textId="77777777" w:rsidR="00FE45D5" w:rsidRPr="0095142E" w:rsidRDefault="00FE45D5" w:rsidP="00FE45D5">
      <w:pPr>
        <w:pStyle w:val="Heading1"/>
        <w:bidi/>
        <w:jc w:val="both"/>
        <w:rPr>
          <w:rFonts w:ascii="Sakkal Majalla" w:eastAsia="Times New Roman" w:hAnsi="Sakkal Majalla" w:cs="Traditional Arabic"/>
          <w:b/>
          <w:bCs/>
          <w:color w:val="auto"/>
          <w:kern w:val="36"/>
          <w:sz w:val="32"/>
          <w:szCs w:val="32"/>
          <w:rtl/>
          <w14:ligatures w14:val="none"/>
        </w:rPr>
      </w:pPr>
      <w:r w:rsidRPr="0095142E">
        <w:rPr>
          <w:rFonts w:ascii="Sakkal Majalla" w:eastAsia="Calibri" w:hAnsi="Sakkal Majalla" w:cs="Traditional Arabic"/>
          <w:b/>
          <w:bCs/>
          <w:color w:val="auto"/>
          <w:sz w:val="32"/>
          <w:szCs w:val="32"/>
          <w:rtl/>
        </w:rPr>
        <w:t xml:space="preserve">ثالثاً: </w:t>
      </w:r>
      <w:r w:rsidRPr="0095142E">
        <w:rPr>
          <w:rFonts w:ascii="Sakkal Majalla" w:eastAsia="Times New Roman" w:hAnsi="Sakkal Majalla" w:cs="Traditional Arabic"/>
          <w:b/>
          <w:bCs/>
          <w:color w:val="auto"/>
          <w:kern w:val="36"/>
          <w:sz w:val="32"/>
          <w:szCs w:val="32"/>
          <w:rtl/>
          <w14:ligatures w14:val="none"/>
        </w:rPr>
        <w:t>الفجوة البحثية:</w:t>
      </w:r>
    </w:p>
    <w:p w14:paraId="71896213" w14:textId="77777777" w:rsidR="00FE45D5" w:rsidRPr="0095142E" w:rsidRDefault="00FE45D5" w:rsidP="00FE45D5">
      <w:p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استنادًا إلى ما سبق، ومن هنا تأتي الفجوة البحثية التي تسعى هذه الدراسة الحالية إلى سدها، من خلال الدمج بين متغيرات الحوكمة والاستدامة والنجاح، وربطها بسياق شركات الأمن السيبراني الناشئة، بما يعزز الفهم الشامل للعوامل المؤثرة في استمراريتها ونجاحها في بيئة العمل السعودية. وتتبلور الفجوة البحثية في النقاط الآتية</w:t>
      </w:r>
      <w:r w:rsidRPr="0095142E">
        <w:rPr>
          <w:rFonts w:ascii="Sakkal Majalla" w:eastAsia="Times New Roman" w:hAnsi="Sakkal Majalla" w:cs="Traditional Arabic"/>
          <w:sz w:val="28"/>
          <w:szCs w:val="28"/>
        </w:rPr>
        <w:t>:</w:t>
      </w:r>
    </w:p>
    <w:p w14:paraId="3E846791" w14:textId="77777777" w:rsidR="00FE45D5" w:rsidRPr="0095142E" w:rsidRDefault="00FE45D5" w:rsidP="00720BB7">
      <w:pPr>
        <w:numPr>
          <w:ilvl w:val="0"/>
          <w:numId w:val="19"/>
        </w:num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غياب نموذج تكاملي قطاعي يربط بين حوكمة الشركات (الإدارية </w:t>
      </w:r>
      <w:proofErr w:type="spellStart"/>
      <w:r w:rsidRPr="0095142E">
        <w:rPr>
          <w:rFonts w:ascii="Sakkal Majalla" w:eastAsia="Times New Roman" w:hAnsi="Sakkal Majalla" w:cs="Traditional Arabic"/>
          <w:sz w:val="28"/>
          <w:szCs w:val="28"/>
          <w:rtl/>
        </w:rPr>
        <w:t>والسيبرانية</w:t>
      </w:r>
      <w:proofErr w:type="spellEnd"/>
      <w:r w:rsidRPr="0095142E">
        <w:rPr>
          <w:rFonts w:ascii="Sakkal Majalla" w:eastAsia="Times New Roman" w:hAnsi="Sakkal Majalla" w:cs="Traditional Arabic"/>
          <w:sz w:val="28"/>
          <w:szCs w:val="28"/>
          <w:rtl/>
        </w:rPr>
        <w:t>) وبين الاستدامة ونجاح السوق لشركات الأمن السيبراني الناشئة في السعودية ضمن إطار واحد</w:t>
      </w:r>
      <w:r w:rsidRPr="0095142E">
        <w:rPr>
          <w:rFonts w:ascii="Sakkal Majalla" w:eastAsia="Times New Roman" w:hAnsi="Sakkal Majalla" w:cs="Traditional Arabic"/>
          <w:sz w:val="28"/>
          <w:szCs w:val="28"/>
        </w:rPr>
        <w:t>.</w:t>
      </w:r>
    </w:p>
    <w:p w14:paraId="7885F878" w14:textId="77777777" w:rsidR="00FE45D5" w:rsidRPr="0095142E" w:rsidRDefault="00FE45D5" w:rsidP="00720BB7">
      <w:pPr>
        <w:numPr>
          <w:ilvl w:val="0"/>
          <w:numId w:val="19"/>
        </w:num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نقص المؤشرات التشغيلية المحلية لقياس نضج الحوكمة السيبرانية داخل الشركات الناشئة (مثل: وجود سياسات أمن معلومات مكتوبة، إدارة مخاطر دورية، خطط استجابة للحوادث، شهادات الامتثال، الإفصاح عن الحوادث، هيكل لجان الحوكمة والمخاطر)</w:t>
      </w:r>
      <w:r w:rsidRPr="0095142E">
        <w:rPr>
          <w:rFonts w:ascii="Sakkal Majalla" w:eastAsia="Times New Roman" w:hAnsi="Sakkal Majalla" w:cs="Traditional Arabic"/>
          <w:sz w:val="28"/>
          <w:szCs w:val="28"/>
        </w:rPr>
        <w:t>.</w:t>
      </w:r>
    </w:p>
    <w:p w14:paraId="469A08C8" w14:textId="77777777" w:rsidR="00FE45D5" w:rsidRPr="0095142E" w:rsidRDefault="00FE45D5" w:rsidP="00720BB7">
      <w:pPr>
        <w:numPr>
          <w:ilvl w:val="0"/>
          <w:numId w:val="19"/>
        </w:num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ضعف اختبار الآليات السببية التي تنتقل عبرها الحوكمة إلى النتائج (استدامة ونجاح)، مثل الثقة السوقية والامتثال والجاهزية الأمنية كمتغيرات وسيطة، والدعم الحكومي وشدة التنظيم.</w:t>
      </w:r>
    </w:p>
    <w:p w14:paraId="1E4FBDCB" w14:textId="77777777" w:rsidR="00FE45D5" w:rsidRPr="0095142E" w:rsidRDefault="00FE45D5" w:rsidP="00720BB7">
      <w:pPr>
        <w:numPr>
          <w:ilvl w:val="0"/>
          <w:numId w:val="19"/>
        </w:num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قلة الأدلة السعودية القطاعية</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رغم وجود دراسات محلية عامة، لا توجد معالجة مفصلة لمتطلبات الأمن السيبراني كعامل بنيوي في الاستدامة</w:t>
      </w:r>
      <w:r w:rsidRPr="0095142E">
        <w:rPr>
          <w:rFonts w:ascii="Sakkal Majalla" w:eastAsia="Times New Roman" w:hAnsi="Sakkal Majalla" w:cs="Traditional Arabic"/>
          <w:sz w:val="28"/>
          <w:szCs w:val="28"/>
        </w:rPr>
        <w:t>.</w:t>
      </w:r>
    </w:p>
    <w:p w14:paraId="7430E61E" w14:textId="77777777" w:rsidR="00FE45D5" w:rsidRPr="0095142E" w:rsidRDefault="00FE45D5" w:rsidP="00720BB7">
      <w:pPr>
        <w:numPr>
          <w:ilvl w:val="0"/>
          <w:numId w:val="19"/>
        </w:num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غياب المنظور الديناميكي الذي يتتبع أثر الحوكمة على مؤشرات الاستدامة والنجاح عبر الزمن (البقاء بعد 3–5 سنوات، نمو الإيرادات والعملاء، جذب الاستثمار، انخفاض الحوادث الأمنية).</w:t>
      </w:r>
    </w:p>
    <w:p w14:paraId="12F8F0C8" w14:textId="77777777" w:rsidR="00FE45D5" w:rsidRPr="0095142E" w:rsidRDefault="00FE45D5" w:rsidP="00FE45D5">
      <w:pPr>
        <w:spacing w:before="100" w:beforeAutospacing="1" w:after="100" w:afterAutospacing="1" w:line="240" w:lineRule="auto"/>
        <w:jc w:val="both"/>
        <w:outlineLvl w:val="0"/>
        <w:rPr>
          <w:rFonts w:ascii="Sakkal Majalla" w:eastAsia="Times New Roman" w:hAnsi="Sakkal Majalla" w:cs="Traditional Arabic"/>
          <w:b/>
          <w:bCs/>
          <w:kern w:val="36"/>
          <w:sz w:val="32"/>
          <w:szCs w:val="32"/>
        </w:rPr>
      </w:pPr>
      <w:r w:rsidRPr="0095142E">
        <w:rPr>
          <w:rFonts w:ascii="Sakkal Majalla" w:eastAsia="Times New Roman" w:hAnsi="Sakkal Majalla" w:cs="Traditional Arabic"/>
          <w:b/>
          <w:bCs/>
          <w:kern w:val="36"/>
          <w:sz w:val="32"/>
          <w:szCs w:val="32"/>
          <w:rtl/>
        </w:rPr>
        <w:t>رابعاً: إضافة الباحث في هذه الدراسة:</w:t>
      </w:r>
    </w:p>
    <w:p w14:paraId="7339E113" w14:textId="77777777" w:rsidR="00FE45D5" w:rsidRPr="0095142E" w:rsidRDefault="00FE45D5" w:rsidP="00720BB7">
      <w:pPr>
        <w:pStyle w:val="ListParagraph"/>
        <w:numPr>
          <w:ilvl w:val="1"/>
          <w:numId w:val="19"/>
        </w:numPr>
        <w:bidi/>
        <w:spacing w:before="100" w:beforeAutospacing="1" w:after="100" w:afterAutospacing="1" w:line="240" w:lineRule="auto"/>
        <w:jc w:val="both"/>
        <w:rPr>
          <w:rFonts w:ascii="Sakkal Majalla" w:eastAsia="Times New Roman" w:hAnsi="Sakkal Majalla" w:cs="Traditional Arabic"/>
          <w:b/>
          <w:bCs/>
          <w:sz w:val="28"/>
          <w:szCs w:val="28"/>
        </w:rPr>
      </w:pPr>
      <w:r w:rsidRPr="0095142E">
        <w:rPr>
          <w:rFonts w:ascii="Sakkal Majalla" w:eastAsia="Times New Roman" w:hAnsi="Sakkal Majalla" w:cs="Traditional Arabic"/>
          <w:b/>
          <w:bCs/>
          <w:sz w:val="28"/>
          <w:szCs w:val="28"/>
        </w:rPr>
        <w:t xml:space="preserve"> </w:t>
      </w:r>
      <w:r w:rsidRPr="0095142E">
        <w:rPr>
          <w:rFonts w:ascii="Sakkal Majalla" w:eastAsia="Times New Roman" w:hAnsi="Sakkal Majalla" w:cs="Traditional Arabic"/>
          <w:b/>
          <w:bCs/>
          <w:sz w:val="28"/>
          <w:szCs w:val="28"/>
          <w:rtl/>
        </w:rPr>
        <w:t>بناء إطار قياس تشغيلي لحوكمة الأمن السيبراني في الشركات الناشئة من خلال:</w:t>
      </w:r>
    </w:p>
    <w:p w14:paraId="0E7C8D7E" w14:textId="77777777" w:rsidR="00FE45D5" w:rsidRPr="0095142E" w:rsidRDefault="00FE45D5" w:rsidP="00FE45D5">
      <w:pPr>
        <w:spacing w:before="100" w:beforeAutospacing="1" w:after="100" w:afterAutospacing="1" w:line="240" w:lineRule="auto"/>
        <w:jc w:val="both"/>
        <w:rPr>
          <w:rFonts w:ascii="Sakkal Majalla" w:eastAsia="Times New Roman" w:hAnsi="Sakkal Majalla" w:cs="Traditional Arabic"/>
          <w:b/>
          <w:bCs/>
          <w:sz w:val="28"/>
          <w:szCs w:val="28"/>
        </w:rPr>
      </w:pPr>
      <w:r w:rsidRPr="0095142E">
        <w:rPr>
          <w:rFonts w:ascii="Sakkal Majalla" w:eastAsia="Times New Roman" w:hAnsi="Sakkal Majalla" w:cs="Traditional Arabic"/>
          <w:b/>
          <w:bCs/>
          <w:sz w:val="28"/>
          <w:szCs w:val="28"/>
          <w:rtl/>
        </w:rPr>
        <w:t>أ</w:t>
      </w:r>
      <w:r w:rsidRPr="0095142E">
        <w:rPr>
          <w:rFonts w:ascii="Sakkal Majalla" w:eastAsia="Times New Roman" w:hAnsi="Sakkal Majalla" w:cs="Traditional Arabic"/>
          <w:b/>
          <w:bCs/>
          <w:sz w:val="28"/>
          <w:szCs w:val="28"/>
          <w:rtl/>
          <w:lang w:bidi="ar-EG"/>
        </w:rPr>
        <w:t>-</w:t>
      </w:r>
      <w:r w:rsidRPr="0095142E">
        <w:rPr>
          <w:rFonts w:ascii="Sakkal Majalla" w:eastAsia="Times New Roman" w:hAnsi="Sakkal Majalla" w:cs="Traditional Arabic"/>
          <w:b/>
          <w:bCs/>
          <w:sz w:val="28"/>
          <w:szCs w:val="28"/>
          <w:rtl/>
        </w:rPr>
        <w:t xml:space="preserve"> تصميم مقياس لنضج الحوكمة يتضمن أبعادًا</w:t>
      </w:r>
      <w:r w:rsidRPr="0095142E">
        <w:rPr>
          <w:rFonts w:ascii="Sakkal Majalla" w:eastAsia="Times New Roman" w:hAnsi="Sakkal Majalla" w:cs="Traditional Arabic"/>
          <w:b/>
          <w:bCs/>
          <w:sz w:val="28"/>
          <w:szCs w:val="28"/>
        </w:rPr>
        <w:t>:</w:t>
      </w:r>
    </w:p>
    <w:p w14:paraId="5B4CCA5A" w14:textId="77777777" w:rsidR="00FE45D5" w:rsidRPr="0095142E" w:rsidRDefault="00FE45D5" w:rsidP="00FE45D5">
      <w:p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1- الهيكلة والرقابة (مجلس </w:t>
      </w:r>
      <w:proofErr w:type="spellStart"/>
      <w:r w:rsidRPr="0095142E">
        <w:rPr>
          <w:rFonts w:ascii="Sakkal Majalla" w:eastAsia="Times New Roman" w:hAnsi="Sakkal Majalla" w:cs="Traditional Arabic"/>
          <w:sz w:val="28"/>
          <w:szCs w:val="28"/>
          <w:rtl/>
        </w:rPr>
        <w:t>أولجان</w:t>
      </w:r>
      <w:proofErr w:type="spellEnd"/>
      <w:r w:rsidRPr="0095142E">
        <w:rPr>
          <w:rFonts w:ascii="Sakkal Majalla" w:eastAsia="Times New Roman" w:hAnsi="Sakkal Majalla" w:cs="Traditional Arabic"/>
          <w:sz w:val="28"/>
          <w:szCs w:val="28"/>
          <w:rtl/>
        </w:rPr>
        <w:t>، سياسة مكتوبة، فصل الأدوار).</w:t>
      </w:r>
    </w:p>
    <w:p w14:paraId="2BFBC5A6" w14:textId="77777777" w:rsidR="00FE45D5" w:rsidRPr="0095142E" w:rsidRDefault="00FE45D5" w:rsidP="00FE45D5">
      <w:pPr>
        <w:spacing w:before="100" w:beforeAutospacing="1" w:after="10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2- إدارة المخاطر السيبرانية (سجل مخاطر، تقييمات دورية ومعالجة).</w:t>
      </w:r>
    </w:p>
    <w:p w14:paraId="74DA3ACE" w14:textId="77777777" w:rsidR="00FE45D5" w:rsidRPr="0095142E" w:rsidRDefault="00FE45D5" w:rsidP="00FE45D5">
      <w:pPr>
        <w:spacing w:before="100" w:beforeAutospacing="1" w:after="10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lastRenderedPageBreak/>
        <w:t>3- الامتثال والشفافية (ضبط الخصوصية، ومعايير الإفصاح).</w:t>
      </w:r>
    </w:p>
    <w:p w14:paraId="730EF84E" w14:textId="77777777" w:rsidR="00FE45D5" w:rsidRPr="0095142E" w:rsidRDefault="00FE45D5" w:rsidP="00FE45D5">
      <w:pPr>
        <w:spacing w:before="100" w:beforeAutospacing="1" w:after="10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4- الجاهزية والاستجابة للحوادث (خطط، اختبارات).</w:t>
      </w:r>
    </w:p>
    <w:p w14:paraId="2058B1C3" w14:textId="77777777" w:rsidR="00FE45D5" w:rsidRPr="0095142E" w:rsidRDefault="00FE45D5" w:rsidP="00FE45D5">
      <w:pPr>
        <w:spacing w:before="100" w:beforeAutospacing="1" w:after="100" w:afterAutospacing="1"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5- الموارد والكفاءات (ميزانية أمن، تدريب، أدوار ومسؤوليات).</w:t>
      </w:r>
    </w:p>
    <w:p w14:paraId="05A84F33" w14:textId="77777777" w:rsidR="00FE45D5" w:rsidRPr="0095142E" w:rsidRDefault="00FE45D5" w:rsidP="00FE45D5">
      <w:p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6- مشاركة المالكين أو المستثمرين وحوافزهم</w:t>
      </w:r>
      <w:r w:rsidRPr="0095142E">
        <w:rPr>
          <w:rFonts w:ascii="Sakkal Majalla" w:eastAsia="Times New Roman" w:hAnsi="Sakkal Majalla" w:cs="Traditional Arabic"/>
          <w:sz w:val="28"/>
          <w:szCs w:val="28"/>
        </w:rPr>
        <w:t>.</w:t>
      </w:r>
    </w:p>
    <w:p w14:paraId="24F30456" w14:textId="77777777" w:rsidR="00FE45D5" w:rsidRPr="0095142E" w:rsidRDefault="00FE45D5" w:rsidP="00720BB7">
      <w:pPr>
        <w:pStyle w:val="ListParagraph"/>
        <w:numPr>
          <w:ilvl w:val="1"/>
          <w:numId w:val="19"/>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تطوير نموذج متكامل لقطاع الأمن السيبراني السعودي</w:t>
      </w:r>
    </w:p>
    <w:p w14:paraId="19FA228C" w14:textId="77777777" w:rsidR="00FE45D5" w:rsidRPr="0095142E" w:rsidRDefault="00FE45D5" w:rsidP="00FE45D5">
      <w:p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اختبار علاقة الحوكمة بالاستدامة عبر وسائط مثل الامتثال والثقة والجاهزية الأمنية، وتعديل أثرها بواسطة الدعم الحكومي</w:t>
      </w:r>
      <w:r w:rsidRPr="0095142E">
        <w:rPr>
          <w:rFonts w:ascii="Sakkal Majalla" w:eastAsia="Times New Roman" w:hAnsi="Sakkal Majalla" w:cs="Traditional Arabic"/>
          <w:sz w:val="28"/>
          <w:szCs w:val="28"/>
        </w:rPr>
        <w:t>.</w:t>
      </w:r>
    </w:p>
    <w:p w14:paraId="2C0C1D64" w14:textId="77777777" w:rsidR="00FE45D5" w:rsidRPr="0095142E" w:rsidRDefault="00FE45D5" w:rsidP="00720BB7">
      <w:pPr>
        <w:pStyle w:val="ListParagraph"/>
        <w:numPr>
          <w:ilvl w:val="1"/>
          <w:numId w:val="19"/>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ربط مؤشرات الحوكمة بنتائج أعمال قابلة للقياس</w:t>
      </w:r>
    </w:p>
    <w:p w14:paraId="67D05892" w14:textId="77777777" w:rsidR="00FE45D5" w:rsidRPr="0095142E" w:rsidRDefault="00FE45D5" w:rsidP="00FE45D5">
      <w:p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1- الاستدامة</w:t>
      </w:r>
      <w:r w:rsidRPr="0095142E">
        <w:rPr>
          <w:rFonts w:ascii="Sakkal Majalla" w:eastAsia="Times New Roman" w:hAnsi="Sakkal Majalla" w:cs="Traditional Arabic"/>
          <w:b/>
          <w:bCs/>
          <w:sz w:val="28"/>
          <w:szCs w:val="28"/>
        </w:rPr>
        <w:t>:</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بقاء الشركة، نمو الإيرادات، الاحتفاظ بالكوادر، جذب الاستثمار</w:t>
      </w:r>
      <w:r w:rsidRPr="0095142E">
        <w:rPr>
          <w:rFonts w:ascii="Sakkal Majalla" w:eastAsia="Times New Roman" w:hAnsi="Sakkal Majalla" w:cs="Traditional Arabic"/>
          <w:sz w:val="28"/>
          <w:szCs w:val="28"/>
        </w:rPr>
        <w:t>.</w:t>
      </w:r>
    </w:p>
    <w:p w14:paraId="3EE2D1AD" w14:textId="77777777" w:rsidR="00FE45D5" w:rsidRPr="0095142E" w:rsidRDefault="00FE45D5" w:rsidP="00FE45D5">
      <w:p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2- نجاح سيبراني</w:t>
      </w:r>
      <w:r w:rsidRPr="0095142E">
        <w:rPr>
          <w:rFonts w:ascii="Sakkal Majalla" w:eastAsia="Times New Roman" w:hAnsi="Sakkal Majalla" w:cs="Traditional Arabic"/>
          <w:b/>
          <w:bCs/>
          <w:sz w:val="28"/>
          <w:szCs w:val="28"/>
        </w:rPr>
        <w:t>:</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انخفاض تكرار الحوادث، زمن الاستجابة، والمراجعات الناجحة</w:t>
      </w:r>
      <w:r w:rsidRPr="0095142E">
        <w:rPr>
          <w:rFonts w:ascii="Sakkal Majalla" w:eastAsia="Times New Roman" w:hAnsi="Sakkal Majalla" w:cs="Traditional Arabic"/>
          <w:sz w:val="28"/>
          <w:szCs w:val="28"/>
        </w:rPr>
        <w:t>.</w:t>
      </w:r>
    </w:p>
    <w:p w14:paraId="1E929E42" w14:textId="77777777" w:rsidR="00FE45D5" w:rsidRPr="0095142E" w:rsidRDefault="00FE45D5" w:rsidP="00FE45D5">
      <w:p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3- السوق والثقة</w:t>
      </w:r>
      <w:r w:rsidRPr="0095142E">
        <w:rPr>
          <w:rFonts w:ascii="Sakkal Majalla" w:eastAsia="Times New Roman" w:hAnsi="Sakkal Majalla" w:cs="Traditional Arabic"/>
          <w:b/>
          <w:bCs/>
          <w:sz w:val="28"/>
          <w:szCs w:val="28"/>
        </w:rPr>
        <w:t>:</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صفقات مع قطاعات حساسة، رضا العملاء، شراكات استراتيجية</w:t>
      </w:r>
      <w:r w:rsidRPr="0095142E">
        <w:rPr>
          <w:rFonts w:ascii="Sakkal Majalla" w:eastAsia="Times New Roman" w:hAnsi="Sakkal Majalla" w:cs="Traditional Arabic"/>
          <w:sz w:val="28"/>
          <w:szCs w:val="28"/>
        </w:rPr>
        <w:t>.</w:t>
      </w:r>
    </w:p>
    <w:p w14:paraId="79CE1D98" w14:textId="77777777" w:rsidR="00FE45D5" w:rsidRPr="0095142E" w:rsidRDefault="00FE45D5" w:rsidP="00720BB7">
      <w:pPr>
        <w:pStyle w:val="ListParagraph"/>
        <w:numPr>
          <w:ilvl w:val="1"/>
          <w:numId w:val="19"/>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مخرجات عملية لأصحاب الشركات الناشئة:</w:t>
      </w:r>
    </w:p>
    <w:p w14:paraId="73524554" w14:textId="77777777" w:rsidR="00FE45D5" w:rsidRPr="0095142E" w:rsidRDefault="00FE45D5" w:rsidP="00FE45D5">
      <w:pPr>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1- أداة تقييم تشخيصية</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لقياس نضج الحوكمة السيبرانية لدى الشركات الناشئة</w:t>
      </w:r>
      <w:r w:rsidRPr="0095142E">
        <w:rPr>
          <w:rFonts w:ascii="Sakkal Majalla" w:eastAsia="Times New Roman" w:hAnsi="Sakkal Majalla" w:cs="Traditional Arabic"/>
          <w:sz w:val="28"/>
          <w:szCs w:val="28"/>
        </w:rPr>
        <w:t>.</w:t>
      </w:r>
    </w:p>
    <w:p w14:paraId="363AA41F" w14:textId="77777777" w:rsidR="00FE45D5" w:rsidRPr="0095142E" w:rsidRDefault="00FE45D5" w:rsidP="00FE45D5">
      <w:pPr>
        <w:spacing w:before="100" w:beforeAutospacing="1" w:after="100" w:afterAutospacing="1" w:line="240" w:lineRule="auto"/>
        <w:jc w:val="both"/>
        <w:rPr>
          <w:rFonts w:ascii="Sakkal Majalla" w:eastAsia="Times New Roman" w:hAnsi="Sakkal Majalla" w:cs="Traditional Arabic"/>
          <w:sz w:val="32"/>
          <w:szCs w:val="32"/>
        </w:rPr>
      </w:pPr>
      <w:r w:rsidRPr="0095142E">
        <w:rPr>
          <w:rFonts w:ascii="Sakkal Majalla" w:eastAsia="Times New Roman" w:hAnsi="Sakkal Majalla" w:cs="Traditional Arabic"/>
          <w:sz w:val="28"/>
          <w:szCs w:val="28"/>
          <w:rtl/>
        </w:rPr>
        <w:t>2- خريطة أولويات مقابل استثمارات هيكلية</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تساعد المؤسسين والمستثمرين والجهات الداعمة على توجيه الموارد بكفاءة</w:t>
      </w:r>
      <w:r w:rsidRPr="0095142E">
        <w:rPr>
          <w:rFonts w:ascii="Sakkal Majalla" w:eastAsia="Times New Roman" w:hAnsi="Sakkal Majalla" w:cs="Traditional Arabic"/>
          <w:sz w:val="28"/>
          <w:szCs w:val="28"/>
        </w:rPr>
        <w:t>.</w:t>
      </w:r>
    </w:p>
    <w:p w14:paraId="02B715CD" w14:textId="77777777" w:rsidR="00FE45D5" w:rsidRPr="0095142E" w:rsidRDefault="00FE45D5" w:rsidP="00FE45D5">
      <w:pPr>
        <w:spacing w:before="100" w:beforeAutospacing="1" w:after="100" w:afterAutospacing="1" w:line="240" w:lineRule="auto"/>
        <w:jc w:val="both"/>
        <w:outlineLvl w:val="3"/>
        <w:rPr>
          <w:rFonts w:ascii="Sakkal Majalla" w:eastAsia="Times New Roman" w:hAnsi="Sakkal Majalla" w:cs="Traditional Arabic"/>
          <w:b/>
          <w:bCs/>
          <w:sz w:val="28"/>
          <w:szCs w:val="28"/>
        </w:rPr>
      </w:pPr>
      <w:r w:rsidRPr="0095142E">
        <w:rPr>
          <w:rFonts w:ascii="Sakkal Majalla" w:eastAsia="Times New Roman" w:hAnsi="Sakkal Majalla" w:cs="Traditional Arabic"/>
          <w:b/>
          <w:bCs/>
          <w:sz w:val="28"/>
          <w:szCs w:val="28"/>
          <w:rtl/>
        </w:rPr>
        <w:t>خلاصة المبحث</w:t>
      </w:r>
    </w:p>
    <w:p w14:paraId="44CC1976" w14:textId="272738EF" w:rsidR="00B000FE" w:rsidRPr="0095142E" w:rsidRDefault="00FE45D5" w:rsidP="00FE45D5">
      <w:pPr>
        <w:spacing w:before="100" w:beforeAutospacing="1" w:after="100" w:afterAutospacing="1" w:line="240" w:lineRule="auto"/>
        <w:ind w:firstLine="598"/>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يتضح من استعراض الدراسات السابقة أنها تناولت متغيرات الحوكمة، الاستدامة، ونجاح الشركات الناشئة من زوايا مختلفة؛ بعضها ركز على التجارب الدولية (عبد القادر وآخرون، 2022)، والبعض الآخر على السياق السعودي (القحطاني، 2021؛ عطا، 2023). كما تناولت دراسات أخرى الأبعاد الاقتصادية والسلوكية (بوساحة وآخرون، 2020) أو الإصلاحات التنظيمية (أحسن وآخرون، 2023). ويعكس ذلك الحاجة إلى بحث تكاملي يدمج بين هذه المتغيرات الثلاثة في قطاع حيوي مثل شركات الأمن السيبراني الناشئة في المملكة العربية السعودية، وهو ما يسعى البحث الحالي لتحقيقه</w:t>
      </w:r>
      <w:r w:rsidRPr="0095142E">
        <w:rPr>
          <w:rFonts w:ascii="Sakkal Majalla" w:eastAsia="Times New Roman" w:hAnsi="Sakkal Majalla" w:cs="Traditional Arabic"/>
          <w:sz w:val="28"/>
          <w:szCs w:val="28"/>
        </w:rPr>
        <w:t>.</w:t>
      </w:r>
    </w:p>
    <w:p w14:paraId="26BFF69A" w14:textId="77777777" w:rsidR="00B000FE" w:rsidRPr="0095142E" w:rsidRDefault="00B000FE">
      <w:pPr>
        <w:bidi w:val="0"/>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br w:type="page"/>
      </w:r>
    </w:p>
    <w:p w14:paraId="2B480837" w14:textId="77777777" w:rsidR="00B000FE" w:rsidRPr="0095142E" w:rsidRDefault="00B000FE" w:rsidP="00B000FE">
      <w:pPr>
        <w:spacing w:after="0" w:line="240" w:lineRule="auto"/>
        <w:jc w:val="center"/>
        <w:rPr>
          <w:rFonts w:ascii="Sakkal Majalla" w:eastAsiaTheme="majorEastAsia" w:hAnsi="Sakkal Majalla" w:cs="Traditional Arabic"/>
          <w:b/>
          <w:bCs/>
          <w:sz w:val="32"/>
          <w:szCs w:val="32"/>
          <w:rtl/>
        </w:rPr>
      </w:pPr>
      <w:r w:rsidRPr="0095142E">
        <w:rPr>
          <w:rFonts w:ascii="Sakkal Majalla" w:eastAsiaTheme="majorEastAsia" w:hAnsi="Sakkal Majalla" w:cs="Traditional Arabic"/>
          <w:b/>
          <w:bCs/>
          <w:sz w:val="32"/>
          <w:szCs w:val="32"/>
          <w:rtl/>
        </w:rPr>
        <w:lastRenderedPageBreak/>
        <w:t>الفصل الثالث</w:t>
      </w:r>
    </w:p>
    <w:p w14:paraId="056FF928" w14:textId="77777777" w:rsidR="00B000FE" w:rsidRPr="0095142E" w:rsidRDefault="00B000FE" w:rsidP="00B000FE">
      <w:pPr>
        <w:spacing w:after="0" w:line="240" w:lineRule="auto"/>
        <w:jc w:val="center"/>
        <w:rPr>
          <w:rFonts w:ascii="Sakkal Majalla" w:eastAsiaTheme="majorEastAsia" w:hAnsi="Sakkal Majalla" w:cs="Traditional Arabic"/>
          <w:b/>
          <w:bCs/>
          <w:sz w:val="32"/>
          <w:szCs w:val="32"/>
          <w:rtl/>
        </w:rPr>
      </w:pPr>
      <w:bookmarkStart w:id="28" w:name="_Hlk212514247"/>
      <w:r w:rsidRPr="0095142E">
        <w:rPr>
          <w:rFonts w:ascii="Sakkal Majalla" w:eastAsiaTheme="majorEastAsia" w:hAnsi="Sakkal Majalla" w:cs="Traditional Arabic"/>
          <w:b/>
          <w:bCs/>
          <w:sz w:val="32"/>
          <w:szCs w:val="32"/>
          <w:rtl/>
        </w:rPr>
        <w:t xml:space="preserve">الطريقة والإجراءات المنهجية </w:t>
      </w:r>
    </w:p>
    <w:p w14:paraId="33B61879" w14:textId="77777777" w:rsidR="00B000FE" w:rsidRPr="0095142E" w:rsidRDefault="00B000FE" w:rsidP="00B000FE">
      <w:pPr>
        <w:shd w:val="clear" w:color="auto" w:fill="FFFFFF"/>
        <w:spacing w:before="240" w:after="360"/>
        <w:jc w:val="both"/>
        <w:rPr>
          <w:rFonts w:ascii="Sakkal Majalla" w:eastAsia="Times New Roman" w:hAnsi="Sakkal Majalla" w:cs="Traditional Arabic"/>
          <w:b/>
          <w:bCs/>
          <w:color w:val="404040"/>
          <w:sz w:val="36"/>
          <w:szCs w:val="36"/>
          <w:rtl/>
        </w:rPr>
      </w:pPr>
      <w:bookmarkStart w:id="29" w:name="_Hlk212420627"/>
      <w:bookmarkEnd w:id="28"/>
    </w:p>
    <w:p w14:paraId="6BD5A27C" w14:textId="77777777" w:rsidR="00B000FE" w:rsidRPr="0095142E" w:rsidRDefault="00B000FE" w:rsidP="00B000FE">
      <w:pPr>
        <w:spacing w:before="240" w:after="0" w:line="240" w:lineRule="auto"/>
        <w:rPr>
          <w:rFonts w:ascii="Sakkal Majalla" w:eastAsia="Times New Roman" w:hAnsi="Sakkal Majalla" w:cs="Traditional Arabic"/>
          <w:b/>
          <w:bCs/>
          <w:sz w:val="28"/>
          <w:szCs w:val="28"/>
          <w:rtl/>
        </w:rPr>
      </w:pPr>
      <w:r w:rsidRPr="0095142E">
        <w:rPr>
          <w:rFonts w:ascii="Sakkal Majalla" w:eastAsia="Times New Roman" w:hAnsi="Sakkal Majalla" w:cs="Traditional Arabic"/>
          <w:b/>
          <w:bCs/>
          <w:sz w:val="28"/>
          <w:szCs w:val="28"/>
          <w:rtl/>
        </w:rPr>
        <w:t>مقدمة:</w:t>
      </w:r>
    </w:p>
    <w:p w14:paraId="7DC768A7" w14:textId="19DAA8B9" w:rsidR="00B000FE" w:rsidRPr="00DE4421" w:rsidRDefault="00DE4421" w:rsidP="00DE4421">
      <w:pPr>
        <w:spacing w:before="240" w:after="0" w:line="240" w:lineRule="auto"/>
        <w:ind w:left="360"/>
        <w:rPr>
          <w:rFonts w:ascii="Sakkal Majalla" w:eastAsia="Times New Roman" w:hAnsi="Sakkal Majalla" w:cs="Traditional Arabic"/>
          <w:b/>
          <w:bCs/>
          <w:sz w:val="28"/>
          <w:szCs w:val="28"/>
          <w:rtl/>
        </w:rPr>
      </w:pPr>
      <w:bookmarkStart w:id="30" w:name="_Hlk236254586"/>
      <w:r>
        <w:rPr>
          <w:rFonts w:ascii="Sakkal Majalla" w:eastAsia="Times New Roman" w:hAnsi="Sakkal Majalla" w:cs="Traditional Arabic" w:hint="cs"/>
          <w:b/>
          <w:bCs/>
          <w:sz w:val="28"/>
          <w:szCs w:val="28"/>
          <w:rtl/>
        </w:rPr>
        <w:t xml:space="preserve">1/1 </w:t>
      </w:r>
      <w:r w:rsidR="00B000FE" w:rsidRPr="00DE4421">
        <w:rPr>
          <w:rFonts w:ascii="Sakkal Majalla" w:eastAsia="Times New Roman" w:hAnsi="Sakkal Majalla" w:cs="Traditional Arabic"/>
          <w:b/>
          <w:bCs/>
          <w:sz w:val="28"/>
          <w:szCs w:val="28"/>
          <w:rtl/>
        </w:rPr>
        <w:t>منهج البحث</w:t>
      </w:r>
      <w:r w:rsidR="00B000FE" w:rsidRPr="00DE4421">
        <w:rPr>
          <w:rFonts w:ascii="Sakkal Majalla" w:eastAsia="Times New Roman" w:hAnsi="Sakkal Majalla" w:cs="Traditional Arabic"/>
          <w:b/>
          <w:bCs/>
          <w:sz w:val="28"/>
          <w:szCs w:val="28"/>
        </w:rPr>
        <w:t>:</w:t>
      </w:r>
      <w:bookmarkEnd w:id="29"/>
    </w:p>
    <w:p w14:paraId="6606C760" w14:textId="52E45350" w:rsidR="00B000FE" w:rsidRPr="00DE4421" w:rsidRDefault="00DE4421" w:rsidP="00DE4421">
      <w:pPr>
        <w:spacing w:before="240" w:after="0" w:line="240" w:lineRule="auto"/>
        <w:ind w:left="360"/>
        <w:rPr>
          <w:rFonts w:ascii="Sakkal Majalla" w:eastAsia="Times New Roman" w:hAnsi="Sakkal Majalla" w:cs="Traditional Arabic"/>
          <w:b/>
          <w:bCs/>
          <w:sz w:val="28"/>
          <w:szCs w:val="28"/>
          <w:rtl/>
        </w:rPr>
      </w:pPr>
      <w:r>
        <w:rPr>
          <w:rFonts w:ascii="Sakkal Majalla" w:eastAsia="Times New Roman" w:hAnsi="Sakkal Majalla" w:cs="Traditional Arabic" w:hint="cs"/>
          <w:b/>
          <w:bCs/>
          <w:sz w:val="28"/>
          <w:szCs w:val="28"/>
          <w:rtl/>
        </w:rPr>
        <w:t xml:space="preserve">2/1 </w:t>
      </w:r>
      <w:r w:rsidR="00B000FE" w:rsidRPr="00DE4421">
        <w:rPr>
          <w:rFonts w:ascii="Sakkal Majalla" w:eastAsia="Times New Roman" w:hAnsi="Sakkal Majalla" w:cs="Traditional Arabic"/>
          <w:b/>
          <w:bCs/>
          <w:sz w:val="28"/>
          <w:szCs w:val="28"/>
          <w:rtl/>
        </w:rPr>
        <w:t>تحديد مجتمع وعينة البحث</w:t>
      </w:r>
      <w:r w:rsidR="00B000FE" w:rsidRPr="00DE4421">
        <w:rPr>
          <w:rFonts w:ascii="Sakkal Majalla" w:eastAsia="Times New Roman" w:hAnsi="Sakkal Majalla" w:cs="Traditional Arabic"/>
          <w:b/>
          <w:bCs/>
          <w:sz w:val="28"/>
          <w:szCs w:val="28"/>
        </w:rPr>
        <w:t>.</w:t>
      </w:r>
    </w:p>
    <w:p w14:paraId="2D1B9FB1" w14:textId="76D3B616" w:rsidR="00B000FE" w:rsidRPr="00DE4421" w:rsidRDefault="00DE4421" w:rsidP="00DE4421">
      <w:pPr>
        <w:spacing w:before="240" w:after="0" w:line="240" w:lineRule="auto"/>
        <w:ind w:left="360"/>
        <w:rPr>
          <w:rFonts w:ascii="Sakkal Majalla" w:eastAsia="Times New Roman" w:hAnsi="Sakkal Majalla" w:cs="Traditional Arabic"/>
          <w:b/>
          <w:bCs/>
          <w:sz w:val="28"/>
          <w:szCs w:val="28"/>
          <w:rtl/>
        </w:rPr>
      </w:pPr>
      <w:r>
        <w:rPr>
          <w:rFonts w:ascii="Sakkal Majalla" w:eastAsia="Times New Roman" w:hAnsi="Sakkal Majalla" w:cs="Traditional Arabic" w:hint="cs"/>
          <w:b/>
          <w:bCs/>
          <w:sz w:val="28"/>
          <w:szCs w:val="28"/>
          <w:rtl/>
        </w:rPr>
        <w:t xml:space="preserve">3/1 </w:t>
      </w:r>
      <w:r w:rsidR="00B000FE" w:rsidRPr="00DE4421">
        <w:rPr>
          <w:rFonts w:ascii="Sakkal Majalla" w:eastAsia="Times New Roman" w:hAnsi="Sakkal Majalla" w:cs="Traditional Arabic"/>
          <w:b/>
          <w:bCs/>
          <w:sz w:val="28"/>
          <w:szCs w:val="28"/>
          <w:rtl/>
        </w:rPr>
        <w:t>أدوات جمع البيانات</w:t>
      </w:r>
      <w:r w:rsidR="00B000FE" w:rsidRPr="00DE4421">
        <w:rPr>
          <w:rFonts w:ascii="Sakkal Majalla" w:eastAsia="Times New Roman" w:hAnsi="Sakkal Majalla" w:cs="Traditional Arabic"/>
          <w:b/>
          <w:bCs/>
          <w:sz w:val="28"/>
          <w:szCs w:val="28"/>
        </w:rPr>
        <w:t>.</w:t>
      </w:r>
    </w:p>
    <w:p w14:paraId="17CA1FC5" w14:textId="150AA138" w:rsidR="00B000FE" w:rsidRPr="00DE4421" w:rsidRDefault="00F201D6" w:rsidP="00DE4421">
      <w:pPr>
        <w:spacing w:before="240" w:after="0" w:line="240" w:lineRule="auto"/>
        <w:ind w:left="360"/>
        <w:rPr>
          <w:rFonts w:ascii="Sakkal Majalla" w:eastAsia="Times New Roman" w:hAnsi="Sakkal Majalla" w:cs="Traditional Arabic"/>
          <w:b/>
          <w:bCs/>
          <w:sz w:val="28"/>
          <w:szCs w:val="28"/>
          <w:rtl/>
        </w:rPr>
      </w:pPr>
      <w:r>
        <w:rPr>
          <w:rFonts w:ascii="Sakkal Majalla" w:eastAsia="Times New Roman" w:hAnsi="Sakkal Majalla" w:cs="Traditional Arabic" w:hint="cs"/>
          <w:b/>
          <w:bCs/>
          <w:sz w:val="28"/>
          <w:szCs w:val="28"/>
          <w:rtl/>
        </w:rPr>
        <w:t xml:space="preserve">4/1 </w:t>
      </w:r>
      <w:r w:rsidR="00B000FE" w:rsidRPr="00DE4421">
        <w:rPr>
          <w:rFonts w:ascii="Sakkal Majalla" w:eastAsia="Times New Roman" w:hAnsi="Sakkal Majalla" w:cs="Traditional Arabic"/>
          <w:b/>
          <w:bCs/>
          <w:sz w:val="28"/>
          <w:szCs w:val="28"/>
          <w:rtl/>
        </w:rPr>
        <w:t>تحديد متغيرات الدراسة.</w:t>
      </w:r>
    </w:p>
    <w:p w14:paraId="40319392" w14:textId="10A69D1B" w:rsidR="00B000FE" w:rsidRPr="00DE4421" w:rsidRDefault="00F201D6" w:rsidP="00DE4421">
      <w:pPr>
        <w:spacing w:before="240" w:after="0" w:line="240" w:lineRule="auto"/>
        <w:ind w:left="360"/>
        <w:rPr>
          <w:rFonts w:ascii="Sakkal Majalla" w:eastAsia="Times New Roman" w:hAnsi="Sakkal Majalla" w:cs="Traditional Arabic"/>
          <w:b/>
          <w:bCs/>
          <w:sz w:val="28"/>
          <w:szCs w:val="28"/>
          <w:rtl/>
        </w:rPr>
      </w:pPr>
      <w:r>
        <w:rPr>
          <w:rFonts w:ascii="Sakkal Majalla" w:eastAsia="Times New Roman" w:hAnsi="Sakkal Majalla" w:cs="Traditional Arabic" w:hint="cs"/>
          <w:b/>
          <w:bCs/>
          <w:sz w:val="28"/>
          <w:szCs w:val="28"/>
          <w:rtl/>
        </w:rPr>
        <w:t xml:space="preserve">5/1 </w:t>
      </w:r>
      <w:r w:rsidR="00B000FE" w:rsidRPr="00DE4421">
        <w:rPr>
          <w:rFonts w:ascii="Sakkal Majalla" w:eastAsia="Times New Roman" w:hAnsi="Sakkal Majalla" w:cs="Traditional Arabic"/>
          <w:b/>
          <w:bCs/>
          <w:sz w:val="28"/>
          <w:szCs w:val="28"/>
          <w:rtl/>
        </w:rPr>
        <w:t>تحديد إجراءات تنفيذ الدراسة.</w:t>
      </w:r>
    </w:p>
    <w:p w14:paraId="48F71B0F" w14:textId="70B6B6CB" w:rsidR="00B000FE" w:rsidRPr="00DE4421" w:rsidRDefault="00F201D6" w:rsidP="00DE4421">
      <w:pPr>
        <w:spacing w:before="240" w:after="0" w:line="240" w:lineRule="auto"/>
        <w:ind w:left="360"/>
        <w:rPr>
          <w:rFonts w:ascii="Sakkal Majalla" w:eastAsia="Times New Roman" w:hAnsi="Sakkal Majalla" w:cs="Traditional Arabic"/>
          <w:b/>
          <w:bCs/>
          <w:sz w:val="28"/>
          <w:szCs w:val="28"/>
        </w:rPr>
      </w:pPr>
      <w:r>
        <w:rPr>
          <w:rFonts w:ascii="Sakkal Majalla" w:eastAsia="Times New Roman" w:hAnsi="Sakkal Majalla" w:cs="Traditional Arabic" w:hint="cs"/>
          <w:b/>
          <w:bCs/>
          <w:sz w:val="28"/>
          <w:szCs w:val="28"/>
          <w:rtl/>
        </w:rPr>
        <w:t xml:space="preserve">6/1 </w:t>
      </w:r>
      <w:r w:rsidR="00B000FE" w:rsidRPr="00DE4421">
        <w:rPr>
          <w:rFonts w:ascii="Sakkal Majalla" w:eastAsia="Times New Roman" w:hAnsi="Sakkal Majalla" w:cs="Traditional Arabic"/>
          <w:b/>
          <w:bCs/>
          <w:sz w:val="28"/>
          <w:szCs w:val="28"/>
          <w:rtl/>
        </w:rPr>
        <w:t>تصميم الدراسة والمعالجة الإحصائية.</w:t>
      </w:r>
    </w:p>
    <w:bookmarkEnd w:id="30"/>
    <w:p w14:paraId="4AD5F22E" w14:textId="77777777" w:rsidR="00B000FE" w:rsidRPr="0095142E" w:rsidRDefault="00B000FE" w:rsidP="00B000FE">
      <w:pPr>
        <w:spacing w:before="240"/>
        <w:jc w:val="center"/>
        <w:rPr>
          <w:rFonts w:ascii="Sakkal Majalla" w:hAnsi="Sakkal Majalla" w:cs="Traditional Arabic"/>
          <w:b/>
          <w:bCs/>
          <w:sz w:val="48"/>
          <w:szCs w:val="48"/>
          <w:rtl/>
          <w:lang w:bidi="ar-EG"/>
        </w:rPr>
      </w:pPr>
    </w:p>
    <w:p w14:paraId="0CB89F7D" w14:textId="77777777" w:rsidR="00B000FE" w:rsidRPr="0095142E" w:rsidRDefault="00B000FE" w:rsidP="00B000FE">
      <w:pPr>
        <w:spacing w:before="240"/>
        <w:jc w:val="center"/>
        <w:rPr>
          <w:rFonts w:ascii="Sakkal Majalla" w:hAnsi="Sakkal Majalla" w:cs="Traditional Arabic"/>
          <w:b/>
          <w:bCs/>
          <w:sz w:val="48"/>
          <w:szCs w:val="48"/>
          <w:rtl/>
          <w:lang w:bidi="ar-EG"/>
        </w:rPr>
      </w:pPr>
    </w:p>
    <w:p w14:paraId="21CB2A8C" w14:textId="77777777" w:rsidR="00B000FE" w:rsidRPr="0095142E" w:rsidRDefault="00B000FE" w:rsidP="00B000FE">
      <w:pPr>
        <w:rPr>
          <w:rFonts w:ascii="Sakkal Majalla" w:hAnsi="Sakkal Majalla" w:cs="Traditional Arabic"/>
          <w:b/>
          <w:bCs/>
          <w:sz w:val="48"/>
          <w:szCs w:val="48"/>
          <w:rtl/>
          <w:lang w:bidi="ar-EG"/>
        </w:rPr>
      </w:pPr>
      <w:bookmarkStart w:id="31" w:name="_Hlk212517707"/>
      <w:r w:rsidRPr="0095142E">
        <w:rPr>
          <w:rFonts w:ascii="Sakkal Majalla" w:hAnsi="Sakkal Majalla" w:cs="Traditional Arabic"/>
          <w:b/>
          <w:bCs/>
          <w:sz w:val="48"/>
          <w:szCs w:val="48"/>
          <w:rtl/>
          <w:lang w:bidi="ar-EG"/>
        </w:rPr>
        <w:br w:type="page"/>
      </w:r>
    </w:p>
    <w:p w14:paraId="0A2BEFD0" w14:textId="77777777" w:rsidR="00B000FE" w:rsidRPr="0095142E" w:rsidRDefault="00B000FE" w:rsidP="00B000FE">
      <w:pPr>
        <w:spacing w:before="240" w:after="0" w:line="240" w:lineRule="auto"/>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lastRenderedPageBreak/>
        <w:t>مقدمة:</w:t>
      </w:r>
    </w:p>
    <w:p w14:paraId="529BC5D2"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يعد هذا الفصل من الفصول التطبيقية الجوهرية في الدراسة، حيث يتناول هذا الفصل عرض الإجراءات المنهجية التي اعتمد عليها الباحث في دراسة الحوكمة الفعالة لضمان استدامة ونجاح شركات الأمن السيبراني الناشئة في المملكة العربية السعودية، وذلك من أجل تحقيق أهداف البحث والتحقق من فرضياته</w:t>
      </w:r>
      <w:r w:rsidRPr="0095142E">
        <w:rPr>
          <w:rFonts w:ascii="Sakkal Majalla" w:eastAsia="Times New Roman" w:hAnsi="Sakkal Majalla" w:cs="Traditional Arabic"/>
          <w:sz w:val="28"/>
          <w:szCs w:val="28"/>
        </w:rPr>
        <w:t>.</w:t>
      </w:r>
    </w:p>
    <w:p w14:paraId="3D00D92A"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ويستعرض الفصل والمنهج المستخدم بما يتلاءم مع طبيعة الدراسة ومشكلتها، </w:t>
      </w:r>
      <w:bookmarkEnd w:id="31"/>
      <w:r w:rsidRPr="0095142E">
        <w:rPr>
          <w:rFonts w:ascii="Sakkal Majalla" w:eastAsia="Times New Roman" w:hAnsi="Sakkal Majalla" w:cs="Traditional Arabic"/>
          <w:sz w:val="28"/>
          <w:szCs w:val="28"/>
          <w:rtl/>
        </w:rPr>
        <w:t>ووصف مجتمع البحث وعينته، والأدوات التي استخدمها الباحث في جمع البيانات من مجتمع الدراسة، إلى جانب تحديد متغيرات الدراسة الرئيسة، وشرح إجراءات تنفيذها الميداني. كما يتضمن الفصل عرضًا لتصميم الدراسة والأساليب والمعالجات الإحصائية التي تم استخدامها لتحليل البيانات واستخلاص النتائج الكمية والكيفية التي تدعم موضوع البحث وتحقق أهدافه.</w:t>
      </w:r>
    </w:p>
    <w:p w14:paraId="54635FFF" w14:textId="77777777" w:rsidR="00F201D6" w:rsidRPr="00F201D6" w:rsidRDefault="00F201D6" w:rsidP="00F201D6">
      <w:pPr>
        <w:spacing w:before="240" w:after="0" w:line="240" w:lineRule="auto"/>
        <w:ind w:left="360"/>
        <w:rPr>
          <w:rFonts w:ascii="Sakkal Majalla" w:eastAsia="Times New Roman" w:hAnsi="Sakkal Majalla" w:cs="Traditional Arabic"/>
          <w:b/>
          <w:bCs/>
          <w:sz w:val="32"/>
          <w:szCs w:val="32"/>
          <w:rtl/>
        </w:rPr>
      </w:pPr>
      <w:bookmarkStart w:id="32" w:name="_Hlk212420700"/>
      <w:r w:rsidRPr="00F201D6">
        <w:rPr>
          <w:rFonts w:ascii="Sakkal Majalla" w:eastAsia="Times New Roman" w:hAnsi="Sakkal Majalla" w:cs="Traditional Arabic" w:hint="cs"/>
          <w:b/>
          <w:bCs/>
          <w:sz w:val="32"/>
          <w:szCs w:val="32"/>
          <w:rtl/>
        </w:rPr>
        <w:t xml:space="preserve">1/1 </w:t>
      </w:r>
      <w:r w:rsidRPr="00F201D6">
        <w:rPr>
          <w:rFonts w:ascii="Sakkal Majalla" w:eastAsia="Times New Roman" w:hAnsi="Sakkal Majalla" w:cs="Traditional Arabic"/>
          <w:b/>
          <w:bCs/>
          <w:sz w:val="32"/>
          <w:szCs w:val="32"/>
          <w:rtl/>
        </w:rPr>
        <w:t>منهج البحث</w:t>
      </w:r>
      <w:r w:rsidRPr="00F201D6">
        <w:rPr>
          <w:rFonts w:ascii="Sakkal Majalla" w:eastAsia="Times New Roman" w:hAnsi="Sakkal Majalla" w:cs="Traditional Arabic"/>
          <w:b/>
          <w:bCs/>
          <w:sz w:val="32"/>
          <w:szCs w:val="32"/>
        </w:rPr>
        <w:t>:</w:t>
      </w:r>
    </w:p>
    <w:p w14:paraId="33403B54"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اتساقاً مع نوع الدراسة وأهدافها وفروضها وطبيعتها، فقد استخدم الباحث المنهج الوصفي التحليلي، نظرًا لكونه الأنسب لطبيعة دراسة "الحوكمة الفعالة لضمان استدامة ونجاح شركات الأمن السيبراني الناشئة في المملكة العربية السعودية"، حيث يهدف هذا المنهج إلى وصف الظواهر كما هي في الواقع، وتحليلها تحليلاً علميًا موضوعيًا من خلال جمع البيانات ودراستها بشكل منهجي للكشف عن العلاقات والأنماط بين المتغيرات المدروسة</w:t>
      </w:r>
      <w:r w:rsidRPr="0095142E">
        <w:rPr>
          <w:rFonts w:ascii="Sakkal Majalla" w:eastAsia="Times New Roman" w:hAnsi="Sakkal Majalla" w:cs="Traditional Arabic"/>
          <w:sz w:val="28"/>
          <w:szCs w:val="28"/>
        </w:rPr>
        <w:t>.</w:t>
      </w:r>
    </w:p>
    <w:p w14:paraId="4230C847"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وقد تم اعتماد هذا المنهج بهدف تحليل واقع تطبيق مبادئ الحوكمة الفعالة في الشركات الناشئة العاملة في قطاع الأمن السيبراني، ودراسة مدى انعكاس ذلك على استدامتها ونجاحها المؤسسي</w:t>
      </w:r>
      <w:r w:rsidRPr="0095142E">
        <w:rPr>
          <w:rFonts w:ascii="Sakkal Majalla" w:eastAsia="Times New Roman" w:hAnsi="Sakkal Majalla" w:cs="Traditional Arabic"/>
          <w:sz w:val="28"/>
          <w:szCs w:val="28"/>
        </w:rPr>
        <w:t>.</w:t>
      </w:r>
    </w:p>
    <w:p w14:paraId="64801F90"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ويُعد المنهج الوصفي التحليلي من المناهج العلمية التي تساعد الباحث على الجمع بين الوصف الكيفي والتحليل الكمي، مما يُتيح تفسير الظاهرة المدروسة في ضوء الإطار النظري، وهو ما يتناسب مع طبيعة هذه الدراسة التي تجمع بين الجوانب الإدارية والتنظيمية والتقنية</w:t>
      </w:r>
      <w:r w:rsidRPr="0095142E">
        <w:rPr>
          <w:rFonts w:ascii="Sakkal Majalla" w:eastAsia="Times New Roman" w:hAnsi="Sakkal Majalla" w:cs="Traditional Arabic"/>
          <w:sz w:val="28"/>
          <w:szCs w:val="28"/>
        </w:rPr>
        <w:t>.</w:t>
      </w:r>
    </w:p>
    <w:p w14:paraId="2247B400"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وتشير بعض الأدبيات إلى أهمية تصميمات المنهج التحليلي التي تعتمد على ملاحظة الظواهر وتتبعها وتحليلها عبر مراحل زمنية متعددة لقياس التغيرات في المتغيرات المدروسة، وهو ما يشبه من حيث الفكرة مبدأ تتبع التأثيرات في التصميمات البحثية الممنهجة التي أشار إليها في سياق عرض خطوات القياس العلمي وتتابع مراحله للوصول إلى نتائج دقيقة وموثوقة</w:t>
      </w:r>
      <w:r w:rsidRPr="0095142E">
        <w:rPr>
          <w:rFonts w:ascii="Sakkal Majalla" w:eastAsia="Times New Roman" w:hAnsi="Sakkal Majalla" w:cs="Traditional Arabic"/>
          <w:sz w:val="28"/>
          <w:szCs w:val="28"/>
        </w:rPr>
        <w:t>.</w:t>
      </w:r>
    </w:p>
    <w:p w14:paraId="33D131ED"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كما يضيف الباحث أن بعض الكتابات المنهجية الحديثة مثل كتابات كرين واشمان قد أشارت إلى أهمية اتباع تصميمات بحثية متتابعة ومنظمة، تنفذ وفق مراحل مترابطة تمكن الباحث من قياس الظاهرة وتحليلها في سياقات مختلفة، بدءًا من توصيفها في بيئتها الواقعية، ثم تحليل العلاقات بين مكوناتها، وصولاً إلى تفسير نتائجها في ضوء المتغيرات المؤثرة فيها.</w:t>
      </w:r>
    </w:p>
    <w:p w14:paraId="680F771A" w14:textId="77777777" w:rsidR="00F201D6" w:rsidRPr="002B3AB8" w:rsidRDefault="00F201D6" w:rsidP="00F201D6">
      <w:pPr>
        <w:spacing w:before="240" w:after="0" w:line="240" w:lineRule="auto"/>
        <w:ind w:left="360"/>
        <w:rPr>
          <w:rFonts w:ascii="Sakkal Majalla" w:eastAsia="Times New Roman" w:hAnsi="Sakkal Majalla" w:cs="Traditional Arabic"/>
          <w:b/>
          <w:bCs/>
          <w:sz w:val="32"/>
          <w:szCs w:val="32"/>
          <w:rtl/>
        </w:rPr>
      </w:pPr>
      <w:bookmarkStart w:id="33" w:name="_Hlk212420744"/>
      <w:bookmarkEnd w:id="32"/>
      <w:r w:rsidRPr="002B3AB8">
        <w:rPr>
          <w:rFonts w:ascii="Sakkal Majalla" w:eastAsia="Times New Roman" w:hAnsi="Sakkal Majalla" w:cs="Traditional Arabic" w:hint="cs"/>
          <w:b/>
          <w:bCs/>
          <w:sz w:val="32"/>
          <w:szCs w:val="32"/>
          <w:rtl/>
        </w:rPr>
        <w:t xml:space="preserve">2/1 </w:t>
      </w:r>
      <w:r w:rsidRPr="002B3AB8">
        <w:rPr>
          <w:rFonts w:ascii="Sakkal Majalla" w:eastAsia="Times New Roman" w:hAnsi="Sakkal Majalla" w:cs="Traditional Arabic"/>
          <w:b/>
          <w:bCs/>
          <w:sz w:val="32"/>
          <w:szCs w:val="32"/>
          <w:rtl/>
        </w:rPr>
        <w:t>تحديد مجتمع وعينة البحث</w:t>
      </w:r>
      <w:r w:rsidRPr="002B3AB8">
        <w:rPr>
          <w:rFonts w:ascii="Sakkal Majalla" w:eastAsia="Times New Roman" w:hAnsi="Sakkal Majalla" w:cs="Traditional Arabic"/>
          <w:b/>
          <w:bCs/>
          <w:sz w:val="32"/>
          <w:szCs w:val="32"/>
        </w:rPr>
        <w:t>.</w:t>
      </w:r>
    </w:p>
    <w:p w14:paraId="58731111"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يتكون المجتمع الأصلي للدراسة من جميع الشركات الناشئة العاملة في مجال الأمن السيبراني في المملكة العربية السعودية، وهي الشركات التي تُعَد جزءًا أساسيًا من منظومة التحول الرقمي الوطني، وتسهم في تعزيز حماية البنية التحتية الرقمية والأمن </w:t>
      </w:r>
      <w:r w:rsidRPr="0095142E">
        <w:rPr>
          <w:rFonts w:ascii="Sakkal Majalla" w:eastAsia="Times New Roman" w:hAnsi="Sakkal Majalla" w:cs="Traditional Arabic"/>
          <w:sz w:val="28"/>
          <w:szCs w:val="28"/>
          <w:rtl/>
        </w:rPr>
        <w:lastRenderedPageBreak/>
        <w:t>المعلوماتي في القطاعات الحكومية والخاصة. ويُعد هذا المجتمع الأكثر ملاءمة لأهداف الدراسة نظرًا لارتباطه المباشر بمحاورها المتمثلة في الحوكمة الفعالة، والاستدامة، والنجاح المؤسسي</w:t>
      </w:r>
      <w:r w:rsidRPr="0095142E">
        <w:rPr>
          <w:rFonts w:ascii="Sakkal Majalla" w:eastAsia="Times New Roman" w:hAnsi="Sakkal Majalla" w:cs="Traditional Arabic"/>
          <w:sz w:val="28"/>
          <w:szCs w:val="28"/>
        </w:rPr>
        <w:t>.</w:t>
      </w:r>
    </w:p>
    <w:p w14:paraId="516298B5"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أما عينة الدراسة فقد تم اختيارها بطريقة قصدية (غير عشوائية) من بين الشركات الناشئة المتخصصة في الأمن السيبراني داخل المملكة، والتي تتوافر فيها المعايير الملائمة لموضوع البحث. وتمثلت هذه العينة في شركتين ناشئتين هما</w:t>
      </w:r>
      <w:r w:rsidRPr="0095142E">
        <w:rPr>
          <w:rFonts w:ascii="Sakkal Majalla" w:eastAsia="Times New Roman" w:hAnsi="Sakkal Majalla" w:cs="Traditional Arabic"/>
          <w:sz w:val="28"/>
          <w:szCs w:val="28"/>
        </w:rPr>
        <w:t>:</w:t>
      </w:r>
    </w:p>
    <w:p w14:paraId="4E89484C" w14:textId="77777777" w:rsidR="00B000FE" w:rsidRPr="0095142E" w:rsidRDefault="00B000FE" w:rsidP="00720BB7">
      <w:pPr>
        <w:pStyle w:val="ListParagraph"/>
        <w:numPr>
          <w:ilvl w:val="0"/>
          <w:numId w:val="32"/>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شركة الضوابط المتقدمة لتقنية المعلومات</w:t>
      </w:r>
      <w:r w:rsidRPr="0095142E">
        <w:rPr>
          <w:rFonts w:ascii="Sakkal Majalla" w:eastAsia="Times New Roman" w:hAnsi="Sakkal Majalla" w:cs="Traditional Arabic"/>
          <w:sz w:val="28"/>
          <w:szCs w:val="28"/>
        </w:rPr>
        <w:t>.</w:t>
      </w:r>
    </w:p>
    <w:p w14:paraId="03A75EB5" w14:textId="77777777" w:rsidR="00B000FE" w:rsidRPr="0095142E" w:rsidRDefault="00B000FE" w:rsidP="00720BB7">
      <w:pPr>
        <w:pStyle w:val="ListParagraph"/>
        <w:numPr>
          <w:ilvl w:val="0"/>
          <w:numId w:val="32"/>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 شركة المتغير الأمني الذكي</w:t>
      </w:r>
      <w:r w:rsidRPr="0095142E">
        <w:rPr>
          <w:rFonts w:ascii="Sakkal Majalla" w:eastAsia="Times New Roman" w:hAnsi="Sakkal Majalla" w:cs="Traditional Arabic"/>
          <w:sz w:val="28"/>
          <w:szCs w:val="28"/>
        </w:rPr>
        <w:t>.</w:t>
      </w:r>
    </w:p>
    <w:p w14:paraId="46E90A17"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وجاء اختيار هاتين الشركتين تحديدًا نظرًا لما تمثّلانه من نموذجين فعليين لشركات سعودية ناشئة تعمل في مجال الأمن السيبراني، ولتوافر مقومات البحث بهما من حيث التنظيم الإداري، وتطبيق سياسات الحوكمة، وانخراطهما في مشروعات تتعلق بالأمن السيبراني الوطني</w:t>
      </w:r>
      <w:r w:rsidRPr="0095142E">
        <w:rPr>
          <w:rFonts w:ascii="Sakkal Majalla" w:eastAsia="Times New Roman" w:hAnsi="Sakkal Majalla" w:cs="Traditional Arabic"/>
          <w:sz w:val="28"/>
          <w:szCs w:val="28"/>
        </w:rPr>
        <w:t>.</w:t>
      </w:r>
    </w:p>
    <w:p w14:paraId="7534E101" w14:textId="77777777" w:rsidR="00B000FE" w:rsidRPr="0095142E" w:rsidRDefault="00B000FE" w:rsidP="00720BB7">
      <w:pPr>
        <w:pStyle w:val="ListParagraph"/>
        <w:numPr>
          <w:ilvl w:val="0"/>
          <w:numId w:val="33"/>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وقد تم تحديد معايير اختيار العينة وفقًا لما يلي</w:t>
      </w:r>
      <w:r w:rsidRPr="0095142E">
        <w:rPr>
          <w:rFonts w:ascii="Sakkal Majalla" w:eastAsia="Times New Roman" w:hAnsi="Sakkal Majalla" w:cs="Traditional Arabic"/>
          <w:sz w:val="28"/>
          <w:szCs w:val="28"/>
        </w:rPr>
        <w:t>:</w:t>
      </w:r>
    </w:p>
    <w:p w14:paraId="08A8DC9A" w14:textId="77777777" w:rsidR="00B000FE" w:rsidRPr="0095142E" w:rsidRDefault="00B000FE" w:rsidP="00720BB7">
      <w:pPr>
        <w:pStyle w:val="ListParagraph"/>
        <w:numPr>
          <w:ilvl w:val="0"/>
          <w:numId w:val="34"/>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أن تكون الشركة من الشركات الناشئة المتخصصة في مجال الأمن السيبراني</w:t>
      </w:r>
      <w:r w:rsidRPr="0095142E">
        <w:rPr>
          <w:rFonts w:ascii="Sakkal Majalla" w:eastAsia="Times New Roman" w:hAnsi="Sakkal Majalla" w:cs="Traditional Arabic"/>
          <w:sz w:val="28"/>
          <w:szCs w:val="28"/>
        </w:rPr>
        <w:t>.</w:t>
      </w:r>
    </w:p>
    <w:p w14:paraId="5123AF86" w14:textId="77777777" w:rsidR="00B000FE" w:rsidRPr="0095142E" w:rsidRDefault="00B000FE" w:rsidP="00720BB7">
      <w:pPr>
        <w:pStyle w:val="ListParagraph"/>
        <w:numPr>
          <w:ilvl w:val="0"/>
          <w:numId w:val="34"/>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أن تكون مسجلة رسميًا داخل المملكة العربية السعودية وتمارس نشاطها بفاعلية</w:t>
      </w:r>
      <w:r w:rsidRPr="0095142E">
        <w:rPr>
          <w:rFonts w:ascii="Sakkal Majalla" w:eastAsia="Times New Roman" w:hAnsi="Sakkal Majalla" w:cs="Traditional Arabic"/>
          <w:sz w:val="28"/>
          <w:szCs w:val="28"/>
        </w:rPr>
        <w:t>.</w:t>
      </w:r>
    </w:p>
    <w:p w14:paraId="61118EA1" w14:textId="77777777" w:rsidR="00B000FE" w:rsidRPr="0095142E" w:rsidRDefault="00B000FE" w:rsidP="00720BB7">
      <w:pPr>
        <w:pStyle w:val="ListParagraph"/>
        <w:numPr>
          <w:ilvl w:val="0"/>
          <w:numId w:val="34"/>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أن يكون لدى الشركة مشروعات قائمة أو منفذة فعليًا في مجال الأمن السيبراني</w:t>
      </w:r>
      <w:r w:rsidRPr="0095142E">
        <w:rPr>
          <w:rFonts w:ascii="Sakkal Majalla" w:eastAsia="Times New Roman" w:hAnsi="Sakkal Majalla" w:cs="Traditional Arabic"/>
          <w:sz w:val="28"/>
          <w:szCs w:val="28"/>
        </w:rPr>
        <w:t>.</w:t>
      </w:r>
    </w:p>
    <w:p w14:paraId="7999A65A"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وتُعد هذه العينة ممثلة للمجتمع الأصلي تمثيلًا نوعيًا مناسبًا لطبيعة الدراسة التي تعتمد على المنهج الوصفي التحليلي، حيث تم استخدام أدوات البحث (الاستبيانات والمقابلات وتحليل الوثائق) للحصول على بيانات كمية وكيفية تُسهم في تحليل واقع الحوكمة واستدامة الشركات الناشئة في قطاع الأمن السيبراني بالمملكة</w:t>
      </w:r>
      <w:r w:rsidRPr="0095142E">
        <w:rPr>
          <w:rFonts w:ascii="Sakkal Majalla" w:eastAsia="Times New Roman" w:hAnsi="Sakkal Majalla" w:cs="Traditional Arabic"/>
          <w:sz w:val="28"/>
          <w:szCs w:val="28"/>
        </w:rPr>
        <w:t>.</w:t>
      </w:r>
    </w:p>
    <w:p w14:paraId="54C8B137" w14:textId="07BF5CC9" w:rsidR="00F201D6" w:rsidRPr="002B3AB8" w:rsidRDefault="00F201D6" w:rsidP="00F201D6">
      <w:pPr>
        <w:spacing w:before="240" w:after="0" w:line="240" w:lineRule="auto"/>
        <w:ind w:left="360"/>
        <w:rPr>
          <w:rFonts w:ascii="Sakkal Majalla" w:eastAsia="Times New Roman" w:hAnsi="Sakkal Majalla" w:cs="Traditional Arabic"/>
          <w:b/>
          <w:bCs/>
          <w:sz w:val="32"/>
          <w:szCs w:val="32"/>
          <w:rtl/>
        </w:rPr>
      </w:pPr>
      <w:bookmarkStart w:id="34" w:name="_Hlk212421256"/>
      <w:bookmarkEnd w:id="33"/>
      <w:r w:rsidRPr="002B3AB8">
        <w:rPr>
          <w:rFonts w:ascii="Sakkal Majalla" w:eastAsia="Times New Roman" w:hAnsi="Sakkal Majalla" w:cs="Traditional Arabic" w:hint="cs"/>
          <w:b/>
          <w:bCs/>
          <w:sz w:val="32"/>
          <w:szCs w:val="32"/>
          <w:rtl/>
        </w:rPr>
        <w:t xml:space="preserve">3/1 </w:t>
      </w:r>
      <w:r w:rsidRPr="002B3AB8">
        <w:rPr>
          <w:rFonts w:ascii="Sakkal Majalla" w:eastAsia="Times New Roman" w:hAnsi="Sakkal Majalla" w:cs="Traditional Arabic"/>
          <w:b/>
          <w:bCs/>
          <w:sz w:val="32"/>
          <w:szCs w:val="32"/>
          <w:rtl/>
        </w:rPr>
        <w:t>أدوات جمع البيانات</w:t>
      </w:r>
      <w:r>
        <w:rPr>
          <w:rFonts w:ascii="Sakkal Majalla" w:eastAsia="Times New Roman" w:hAnsi="Sakkal Majalla" w:cs="Traditional Arabic" w:hint="cs"/>
          <w:b/>
          <w:bCs/>
          <w:sz w:val="32"/>
          <w:szCs w:val="32"/>
          <w:rtl/>
        </w:rPr>
        <w:t>:</w:t>
      </w:r>
    </w:p>
    <w:p w14:paraId="267E7EAF"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تعد أدوات جمع البيانات من العناصر الأساسية في أي دراسة علمية، إذ تمثل الوسائل التي يعتمد عليها الباحث في الحصول على المعلومات والبيانات المتعلقة بموضوع البحث بهدف تحليلها والوصول إلى نتائج دقيقة يمكن الاستناد إليها في تفسير الظواهر واتخاذ القرارات المناسبة. وتختلف الأدوات باختلاف طبيعة الدراسة ومنهجها وأهدافها، إذ يمكن أن تكون كمية أو كيفية أو تجمع بين النوعين معًا</w:t>
      </w:r>
      <w:r w:rsidRPr="0095142E">
        <w:rPr>
          <w:rFonts w:ascii="Sakkal Majalla" w:eastAsia="Times New Roman" w:hAnsi="Sakkal Majalla" w:cs="Traditional Arabic"/>
          <w:sz w:val="28"/>
          <w:szCs w:val="28"/>
        </w:rPr>
        <w:t>.</w:t>
      </w:r>
    </w:p>
    <w:p w14:paraId="5DCEC8DA"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وفي ضوء طبيعة هذه الدراسة التي تعتمد على المنهج الوصفي التحليلي، قام الباحث ببناء أدوات البحث بما يتناسب مع طبيعة المجتمع المبحوث وأهداف الدراسة، وبما يسمح بجمع بيانات كمية وكيفية في آنٍ واحد، على النحو التالي</w:t>
      </w:r>
      <w:r w:rsidRPr="0095142E">
        <w:rPr>
          <w:rFonts w:ascii="Sakkal Majalla" w:eastAsia="Times New Roman" w:hAnsi="Sakkal Majalla" w:cs="Traditional Arabic"/>
          <w:sz w:val="28"/>
          <w:szCs w:val="28"/>
        </w:rPr>
        <w:t>:</w:t>
      </w:r>
    </w:p>
    <w:p w14:paraId="60FC45C2" w14:textId="77777777" w:rsidR="00B000FE" w:rsidRPr="0095142E" w:rsidRDefault="00B000FE" w:rsidP="00720BB7">
      <w:pPr>
        <w:numPr>
          <w:ilvl w:val="0"/>
          <w:numId w:val="26"/>
        </w:numPr>
        <w:spacing w:before="100" w:beforeAutospacing="1" w:after="100" w:afterAutospacing="1"/>
        <w:jc w:val="both"/>
        <w:rPr>
          <w:rFonts w:ascii="Sakkal Majalla" w:eastAsia="Times New Roman" w:hAnsi="Sakkal Majalla" w:cs="Traditional Arabic"/>
          <w:sz w:val="32"/>
          <w:szCs w:val="32"/>
        </w:rPr>
      </w:pPr>
      <w:r w:rsidRPr="0095142E">
        <w:rPr>
          <w:rFonts w:ascii="Sakkal Majalla" w:eastAsia="Times New Roman" w:hAnsi="Sakkal Majalla" w:cs="Traditional Arabic"/>
          <w:b/>
          <w:bCs/>
          <w:sz w:val="28"/>
          <w:szCs w:val="28"/>
          <w:rtl/>
        </w:rPr>
        <w:t>الاستبانة</w:t>
      </w:r>
      <w:r w:rsidRPr="0095142E">
        <w:rPr>
          <w:rFonts w:ascii="Sakkal Majalla" w:eastAsia="Times New Roman" w:hAnsi="Sakkal Majalla" w:cs="Traditional Arabic"/>
          <w:b/>
          <w:bCs/>
          <w:sz w:val="28"/>
          <w:szCs w:val="28"/>
        </w:rPr>
        <w:t xml:space="preserve"> </w:t>
      </w:r>
      <w:r w:rsidRPr="0095142E">
        <w:rPr>
          <w:rFonts w:ascii="Sakkal Majalla" w:eastAsia="Times New Roman" w:hAnsi="Sakkal Majalla" w:cs="Traditional Arabic"/>
          <w:b/>
          <w:bCs/>
          <w:sz w:val="32"/>
          <w:szCs w:val="32"/>
        </w:rPr>
        <w:t>(Questionnaire):</w:t>
      </w:r>
    </w:p>
    <w:p w14:paraId="490D1943"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صُممت أداة الاستبانة لتكون الأداة الرئيسة في جمع البيانات من أفراد عينة الدراسة المتمثلة في العاملين في الشركات الناشئة بمجال الأمن السيبراني في المملكة العربية السعودية. وهدفت الاستبانة إلى التعرف على مستوى تطبيق مبادئ الحوكمة داخل هذه الشركات، ومدى انعكاسها على استدامتها ونجاحها المؤسسي</w:t>
      </w:r>
      <w:r w:rsidRPr="0095142E">
        <w:rPr>
          <w:rFonts w:ascii="Sakkal Majalla" w:eastAsia="Times New Roman" w:hAnsi="Sakkal Majalla" w:cs="Traditional Arabic"/>
          <w:sz w:val="28"/>
          <w:szCs w:val="28"/>
        </w:rPr>
        <w:t>.</w:t>
      </w:r>
    </w:p>
    <w:p w14:paraId="168F0DDD"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lastRenderedPageBreak/>
        <w:t>وقد تضمنت مجموعة من المحاور التي تناولت أبعاد الحوكمة، وعمليات اتخاذ القرار، والشفافية، والمساءلة، والعلاقة بين الحوكمة والاستدامة المؤسسية. وتم بناء فقرات الاستبانة بالاعتماد على الإطار النظري والدراسات السابقة ذات الصلة بموضوع الحوكمة واستدامة الشركات</w:t>
      </w:r>
      <w:r w:rsidRPr="0095142E">
        <w:rPr>
          <w:rFonts w:ascii="Sakkal Majalla" w:eastAsia="Times New Roman" w:hAnsi="Sakkal Majalla" w:cs="Traditional Arabic"/>
          <w:sz w:val="28"/>
          <w:szCs w:val="28"/>
        </w:rPr>
        <w:t>.</w:t>
      </w:r>
    </w:p>
    <w:p w14:paraId="091387B1" w14:textId="77777777" w:rsidR="00B000FE" w:rsidRPr="0095142E" w:rsidRDefault="00B000FE" w:rsidP="00720BB7">
      <w:pPr>
        <w:numPr>
          <w:ilvl w:val="0"/>
          <w:numId w:val="26"/>
        </w:numPr>
        <w:spacing w:before="100" w:beforeAutospacing="1" w:after="100" w:afterAutospacing="1"/>
        <w:jc w:val="both"/>
        <w:rPr>
          <w:rFonts w:ascii="Sakkal Majalla" w:eastAsia="Times New Roman" w:hAnsi="Sakkal Majalla" w:cs="Traditional Arabic"/>
          <w:sz w:val="32"/>
          <w:szCs w:val="32"/>
        </w:rPr>
      </w:pPr>
      <w:r w:rsidRPr="0095142E">
        <w:rPr>
          <w:rFonts w:ascii="Sakkal Majalla" w:eastAsia="Times New Roman" w:hAnsi="Sakkal Majalla" w:cs="Traditional Arabic"/>
          <w:b/>
          <w:bCs/>
          <w:sz w:val="28"/>
          <w:szCs w:val="28"/>
          <w:rtl/>
        </w:rPr>
        <w:t>المقابلة</w:t>
      </w:r>
      <w:r w:rsidRPr="0095142E">
        <w:rPr>
          <w:rFonts w:ascii="Sakkal Majalla" w:eastAsia="Times New Roman" w:hAnsi="Sakkal Majalla" w:cs="Traditional Arabic"/>
          <w:b/>
          <w:bCs/>
          <w:sz w:val="32"/>
          <w:szCs w:val="32"/>
          <w:rtl/>
        </w:rPr>
        <w:t xml:space="preserve"> شبه المقننة</w:t>
      </w:r>
      <w:r w:rsidRPr="0095142E">
        <w:rPr>
          <w:rFonts w:ascii="Sakkal Majalla" w:eastAsia="Times New Roman" w:hAnsi="Sakkal Majalla" w:cs="Traditional Arabic"/>
          <w:b/>
          <w:bCs/>
          <w:sz w:val="32"/>
          <w:szCs w:val="32"/>
        </w:rPr>
        <w:t xml:space="preserve"> (Semi-Structured Interview):</w:t>
      </w:r>
    </w:p>
    <w:p w14:paraId="4D4951D0"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استخدم الباحث هذه الأداة لجمع بيانات كيفية معمقة من بعض الخبراء والمختصين في مجال الأمن السيبراني والحوكمة المؤسسية، بهدف الحصول على تفسيرات نوعية تدعم النتائج الكمية المستخلصة من الاستبانة، وتُسهم في توضيح واقع الحوكمة في الشركات الناشئة وأبرز التحديات التي تواجهها</w:t>
      </w:r>
      <w:r w:rsidRPr="0095142E">
        <w:rPr>
          <w:rFonts w:ascii="Sakkal Majalla" w:eastAsia="Times New Roman" w:hAnsi="Sakkal Majalla" w:cs="Traditional Arabic"/>
          <w:sz w:val="28"/>
          <w:szCs w:val="28"/>
        </w:rPr>
        <w:t>.</w:t>
      </w:r>
    </w:p>
    <w:p w14:paraId="10D48177"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وعند إعداد أدوات الدراسة ما يلي</w:t>
      </w:r>
      <w:r w:rsidRPr="0095142E">
        <w:rPr>
          <w:rFonts w:ascii="Sakkal Majalla" w:eastAsia="Times New Roman" w:hAnsi="Sakkal Majalla" w:cs="Traditional Arabic"/>
          <w:sz w:val="28"/>
          <w:szCs w:val="28"/>
        </w:rPr>
        <w:t>:</w:t>
      </w:r>
    </w:p>
    <w:p w14:paraId="43777118" w14:textId="77777777" w:rsidR="00B000FE" w:rsidRPr="0095142E" w:rsidRDefault="00B000FE" w:rsidP="00720BB7">
      <w:pPr>
        <w:pStyle w:val="ListParagraph"/>
        <w:numPr>
          <w:ilvl w:val="0"/>
          <w:numId w:val="35"/>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الملاءمة لطبيعة وأهداف الدراسة، بحيث تساعد الأدوات على جمع بيانات واقعية يمكن تحليلها لتفسير الظاهرة المدروسة</w:t>
      </w:r>
      <w:r w:rsidRPr="0095142E">
        <w:rPr>
          <w:rFonts w:ascii="Sakkal Majalla" w:eastAsia="Times New Roman" w:hAnsi="Sakkal Majalla" w:cs="Traditional Arabic"/>
          <w:sz w:val="28"/>
          <w:szCs w:val="28"/>
        </w:rPr>
        <w:t>.</w:t>
      </w:r>
    </w:p>
    <w:p w14:paraId="583A8EC4" w14:textId="77777777" w:rsidR="00B000FE" w:rsidRPr="0095142E" w:rsidRDefault="00B000FE" w:rsidP="00720BB7">
      <w:pPr>
        <w:pStyle w:val="ListParagraph"/>
        <w:numPr>
          <w:ilvl w:val="0"/>
          <w:numId w:val="35"/>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الصدق والثبات، حيث تم عرض أدوات البحث على مجموعة من المحكمين من المتخصصين في مجالي الإدارة والحوكمة للتأكد من سلامة الصياغة ودقة تمثيل الفقرات لمجالات الدراسة، مع إجراء التعديلات اللازمة بناءً على ملاحظاتهم</w:t>
      </w:r>
      <w:r w:rsidRPr="0095142E">
        <w:rPr>
          <w:rFonts w:ascii="Sakkal Majalla" w:eastAsia="Times New Roman" w:hAnsi="Sakkal Majalla" w:cs="Traditional Arabic"/>
          <w:sz w:val="28"/>
          <w:szCs w:val="28"/>
        </w:rPr>
        <w:t>.</w:t>
      </w:r>
    </w:p>
    <w:p w14:paraId="5983E85E" w14:textId="77777777" w:rsidR="00B000FE" w:rsidRPr="0095142E" w:rsidRDefault="00B000FE" w:rsidP="00720BB7">
      <w:pPr>
        <w:pStyle w:val="ListParagraph"/>
        <w:numPr>
          <w:ilvl w:val="0"/>
          <w:numId w:val="35"/>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إجراء اختبار استطلاعي للأدوات على عينة محدودة من خارج عينة الدراسة الأساسية للتحقق من وضوح الفقرات وثبات القياس، وضمان صلاحيتها للتطبيق على العينة النهائية</w:t>
      </w:r>
      <w:r w:rsidRPr="0095142E">
        <w:rPr>
          <w:rFonts w:ascii="Sakkal Majalla" w:eastAsia="Times New Roman" w:hAnsi="Sakkal Majalla" w:cs="Traditional Arabic"/>
          <w:sz w:val="28"/>
          <w:szCs w:val="28"/>
        </w:rPr>
        <w:t>.</w:t>
      </w:r>
    </w:p>
    <w:p w14:paraId="34763EF5"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وبذلك أصبحت أدوات جمع البيانات جاهزة للاستخدام بما يحقق أهداف الدراسة ويسمح باستخلاص نتائج دقيقة تعكس واقع الحوكمة الفعالة وعلاقتها باستدامة ونجاح شركات الأمن السيبراني الناشئة في المملكة العربية السعودية</w:t>
      </w:r>
      <w:r w:rsidRPr="0095142E">
        <w:rPr>
          <w:rFonts w:ascii="Sakkal Majalla" w:eastAsia="Times New Roman" w:hAnsi="Sakkal Majalla" w:cs="Traditional Arabic"/>
          <w:sz w:val="28"/>
          <w:szCs w:val="28"/>
        </w:rPr>
        <w:t>.</w:t>
      </w:r>
    </w:p>
    <w:p w14:paraId="5357496F" w14:textId="2E61C5A0" w:rsidR="00F201D6" w:rsidRPr="002B3AB8" w:rsidRDefault="00F201D6" w:rsidP="00F201D6">
      <w:pPr>
        <w:spacing w:before="240" w:after="0" w:line="240" w:lineRule="auto"/>
        <w:ind w:left="360"/>
        <w:rPr>
          <w:rFonts w:ascii="Sakkal Majalla" w:eastAsia="Times New Roman" w:hAnsi="Sakkal Majalla" w:cs="Traditional Arabic"/>
          <w:b/>
          <w:bCs/>
          <w:sz w:val="32"/>
          <w:szCs w:val="32"/>
          <w:rtl/>
        </w:rPr>
      </w:pPr>
      <w:r w:rsidRPr="002B3AB8">
        <w:rPr>
          <w:rFonts w:ascii="Sakkal Majalla" w:eastAsia="Times New Roman" w:hAnsi="Sakkal Majalla" w:cs="Traditional Arabic" w:hint="cs"/>
          <w:b/>
          <w:bCs/>
          <w:sz w:val="32"/>
          <w:szCs w:val="32"/>
          <w:rtl/>
        </w:rPr>
        <w:t xml:space="preserve">4/1 </w:t>
      </w:r>
      <w:r w:rsidRPr="002B3AB8">
        <w:rPr>
          <w:rFonts w:ascii="Sakkal Majalla" w:eastAsia="Times New Roman" w:hAnsi="Sakkal Majalla" w:cs="Traditional Arabic"/>
          <w:b/>
          <w:bCs/>
          <w:sz w:val="32"/>
          <w:szCs w:val="32"/>
          <w:rtl/>
        </w:rPr>
        <w:t>تحديد متغيرات الدراسة</w:t>
      </w:r>
      <w:r>
        <w:rPr>
          <w:rFonts w:ascii="Sakkal Majalla" w:eastAsia="Times New Roman" w:hAnsi="Sakkal Majalla" w:cs="Traditional Arabic" w:hint="cs"/>
          <w:b/>
          <w:bCs/>
          <w:sz w:val="32"/>
          <w:szCs w:val="32"/>
          <w:rtl/>
        </w:rPr>
        <w:t>:</w:t>
      </w:r>
    </w:p>
    <w:p w14:paraId="1453C35A"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ترتكز هذه الدراسة على مجموعة من المتغيرات الرئيسة التي تم تحديدها في ضوء أهدافها وتساؤلاتها وفرضياتها.</w:t>
      </w:r>
    </w:p>
    <w:p w14:paraId="6C7A1E65"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اعتمد الباحث اعتمدت الباحثة في هذه الدراسة على أداة الاستبانة بوصفها الأداة الرئيسة لقياس متغيرات الدراسة والتحقق من فرضياتها، وذلك بما يتوافق مع طبيعة المنهج الوصفي التحليلي. وتم بناء الاستبانة اعتمادًا على الأدبيات الحديثة في مجالات الحوكمة الفعالة (</w:t>
      </w:r>
      <w:r w:rsidRPr="0095142E">
        <w:rPr>
          <w:rFonts w:ascii="Sakkal Majalla" w:eastAsia="Times New Roman" w:hAnsi="Sakkal Majalla" w:cs="Traditional Arabic"/>
          <w:sz w:val="28"/>
          <w:szCs w:val="28"/>
        </w:rPr>
        <w:t>,Al-</w:t>
      </w:r>
      <w:proofErr w:type="spellStart"/>
      <w:r w:rsidRPr="0095142E">
        <w:rPr>
          <w:rFonts w:ascii="Sakkal Majalla" w:eastAsia="Times New Roman" w:hAnsi="Sakkal Majalla" w:cs="Traditional Arabic"/>
          <w:sz w:val="28"/>
          <w:szCs w:val="28"/>
        </w:rPr>
        <w:t>Kahtani</w:t>
      </w:r>
      <w:proofErr w:type="spellEnd"/>
      <w:r w:rsidRPr="0095142E">
        <w:rPr>
          <w:rFonts w:ascii="Sakkal Majalla" w:eastAsia="Times New Roman" w:hAnsi="Sakkal Majalla" w:cs="Traditional Arabic"/>
          <w:sz w:val="28"/>
          <w:szCs w:val="28"/>
        </w:rPr>
        <w:t xml:space="preserve"> et al., 2023, 678–695</w:t>
      </w:r>
      <w:r w:rsidRPr="0095142E">
        <w:rPr>
          <w:rFonts w:ascii="Sakkal Majalla" w:eastAsia="Times New Roman" w:hAnsi="Sakkal Majalla" w:cs="Traditional Arabic"/>
          <w:sz w:val="28"/>
          <w:szCs w:val="28"/>
          <w:rtl/>
        </w:rPr>
        <w:t>)، وإدارة المخاطر والالتزام السيبراني (</w:t>
      </w:r>
      <w:r w:rsidRPr="0095142E">
        <w:rPr>
          <w:rFonts w:ascii="Sakkal Majalla" w:eastAsia="Times New Roman" w:hAnsi="Sakkal Majalla" w:cs="Traditional Arabic"/>
          <w:sz w:val="28"/>
          <w:szCs w:val="28"/>
        </w:rPr>
        <w:t>ENISA, 2023</w:t>
      </w:r>
      <w:r w:rsidRPr="0095142E">
        <w:rPr>
          <w:rFonts w:ascii="Sakkal Majalla" w:eastAsia="Times New Roman" w:hAnsi="Sakkal Majalla" w:cs="Traditional Arabic"/>
          <w:sz w:val="28"/>
          <w:szCs w:val="28"/>
          <w:rtl/>
        </w:rPr>
        <w:t>)، والاستدامة المؤسسية (</w:t>
      </w:r>
      <w:r w:rsidRPr="0095142E">
        <w:rPr>
          <w:rFonts w:ascii="Sakkal Majalla" w:eastAsia="Times New Roman" w:hAnsi="Sakkal Majalla" w:cs="Traditional Arabic"/>
          <w:sz w:val="28"/>
          <w:szCs w:val="28"/>
        </w:rPr>
        <w:t>Montiel &amp; Delgado</w:t>
      </w:r>
      <w:r w:rsidRPr="0095142E">
        <w:rPr>
          <w:rFonts w:ascii="Times New Roman" w:eastAsia="Times New Roman" w:hAnsi="Times New Roman" w:cs="Traditional Arabic"/>
          <w:sz w:val="28"/>
          <w:szCs w:val="28"/>
        </w:rPr>
        <w:t>‐</w:t>
      </w:r>
      <w:r w:rsidRPr="0095142E">
        <w:rPr>
          <w:rFonts w:ascii="Sakkal Majalla" w:eastAsia="Times New Roman" w:hAnsi="Sakkal Majalla" w:cs="Traditional Arabic"/>
          <w:sz w:val="28"/>
          <w:szCs w:val="28"/>
        </w:rPr>
        <w:t>Ceballos, 2021, 1520–1534.</w:t>
      </w:r>
      <w:r w:rsidRPr="0095142E">
        <w:rPr>
          <w:rFonts w:ascii="Sakkal Majalla" w:eastAsia="Times New Roman" w:hAnsi="Sakkal Majalla" w:cs="Traditional Arabic"/>
          <w:sz w:val="28"/>
          <w:szCs w:val="28"/>
          <w:rtl/>
        </w:rPr>
        <w:t>)، والنجاح والأداء المؤسسي في الشركات الناشئة (</w:t>
      </w:r>
      <w:r w:rsidRPr="0095142E">
        <w:rPr>
          <w:rFonts w:ascii="Sakkal Majalla" w:eastAsia="Times New Roman" w:hAnsi="Sakkal Majalla" w:cs="Traditional Arabic"/>
          <w:sz w:val="28"/>
          <w:szCs w:val="28"/>
        </w:rPr>
        <w:t>Wang et al., 2022, 121–606.</w:t>
      </w:r>
      <w:r w:rsidRPr="0095142E">
        <w:rPr>
          <w:rFonts w:ascii="Sakkal Majalla" w:eastAsia="Times New Roman" w:hAnsi="Sakkal Majalla" w:cs="Traditional Arabic"/>
          <w:sz w:val="28"/>
          <w:szCs w:val="28"/>
          <w:rtl/>
        </w:rPr>
        <w:t>). الشركات الناشئة العاملة في قطاع الأمن السيبراني في المملكة العربية السعودية.</w:t>
      </w:r>
    </w:p>
    <w:p w14:paraId="23ED0C91"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ويمكن توضيح هذه المتغيرات على النحو الآتي</w:t>
      </w:r>
      <w:r w:rsidRPr="0095142E">
        <w:rPr>
          <w:rFonts w:ascii="Sakkal Majalla" w:eastAsia="Times New Roman" w:hAnsi="Sakkal Majalla" w:cs="Traditional Arabic"/>
          <w:sz w:val="28"/>
          <w:szCs w:val="28"/>
        </w:rPr>
        <w:t>:</w:t>
      </w:r>
    </w:p>
    <w:p w14:paraId="5807E486" w14:textId="77777777" w:rsidR="00B000FE" w:rsidRPr="0095142E" w:rsidRDefault="00B000FE" w:rsidP="00720BB7">
      <w:pPr>
        <w:pStyle w:val="NormalWeb"/>
        <w:numPr>
          <w:ilvl w:val="0"/>
          <w:numId w:val="36"/>
        </w:numPr>
        <w:bidi/>
        <w:spacing w:line="276" w:lineRule="auto"/>
        <w:jc w:val="both"/>
        <w:rPr>
          <w:rFonts w:ascii="Sakkal Majalla" w:hAnsi="Sakkal Majalla" w:cs="Traditional Arabic"/>
          <w:sz w:val="28"/>
          <w:szCs w:val="28"/>
        </w:rPr>
      </w:pPr>
      <w:r w:rsidRPr="0095142E">
        <w:rPr>
          <w:rStyle w:val="Strong"/>
          <w:rFonts w:ascii="Sakkal Majalla" w:hAnsi="Sakkal Majalla" w:cs="Traditional Arabic"/>
          <w:sz w:val="28"/>
          <w:szCs w:val="28"/>
          <w:rtl/>
        </w:rPr>
        <w:t>المتغير المستقل</w:t>
      </w:r>
      <w:r w:rsidRPr="0095142E">
        <w:rPr>
          <w:rStyle w:val="Strong"/>
          <w:rFonts w:ascii="Sakkal Majalla" w:hAnsi="Sakkal Majalla" w:cs="Traditional Arabic"/>
          <w:sz w:val="28"/>
          <w:szCs w:val="28"/>
        </w:rPr>
        <w:t>:</w:t>
      </w:r>
    </w:p>
    <w:p w14:paraId="41D6DE51"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lastRenderedPageBreak/>
        <w:t>الحوكمة الفعالة وهي تمثل الإطار التنظيمي والإداري الذي يُعنى بتطبيق مبادئ الشفافية والمساءلة والنزاهة والعدالة، إلى جانب تحديد المسؤوليات والأدوار داخل الشركة بما يضمن تحقيق الكفاءة والالتزام بالمعايير المهنية والتنظيمية.</w:t>
      </w:r>
    </w:p>
    <w:p w14:paraId="6B1BAA02"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عدد العبارات المستخدمة لقياس المتغيرات والمراجع التي استمدت منها، توضح الباحثة ما يأتي:</w:t>
      </w:r>
    </w:p>
    <w:p w14:paraId="1F55EDBD" w14:textId="77777777" w:rsidR="00B000FE" w:rsidRPr="0095142E" w:rsidRDefault="00B000FE" w:rsidP="00B000FE">
      <w:pPr>
        <w:spacing w:after="0" w:line="240" w:lineRule="auto"/>
        <w:ind w:firstLine="630"/>
        <w:jc w:val="both"/>
        <w:rPr>
          <w:rFonts w:ascii="Sakkal Majalla" w:eastAsia="Times New Roman" w:hAnsi="Sakkal Majalla" w:cs="Traditional Arabic"/>
        </w:rPr>
      </w:pPr>
      <w:r w:rsidRPr="0095142E">
        <w:rPr>
          <w:rFonts w:ascii="Sakkal Majalla" w:eastAsia="Times New Roman" w:hAnsi="Sakkal Majalla" w:cs="Traditional Arabic"/>
          <w:rtl/>
        </w:rPr>
        <w:t>أولًا: تحديد المتغيرات وأبعادها</w:t>
      </w:r>
    </w:p>
    <w:p w14:paraId="3E8E2B6D" w14:textId="77777777" w:rsidR="00B000FE" w:rsidRPr="0095142E" w:rsidRDefault="00B000FE" w:rsidP="00720BB7">
      <w:pPr>
        <w:pStyle w:val="ListParagraph"/>
        <w:numPr>
          <w:ilvl w:val="0"/>
          <w:numId w:val="33"/>
        </w:numPr>
        <w:bidi/>
        <w:spacing w:after="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المتغير المستقل: الحوكمة الفعالة</w:t>
      </w:r>
    </w:p>
    <w:p w14:paraId="6F24BE2D"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وقد جرى قياسه من خلال خمسة أبعاد رئيسة حددتها الأدبيات استند تحديد أبعاد الحوكمة إلى الأطر الحديثة لحوكمة الشركات والحوكمة الرقمية (</w:t>
      </w:r>
      <w:r w:rsidRPr="0095142E">
        <w:rPr>
          <w:rFonts w:ascii="Sakkal Majalla" w:eastAsia="Times New Roman" w:hAnsi="Sakkal Majalla" w:cs="Traditional Arabic"/>
          <w:sz w:val="28"/>
          <w:szCs w:val="28"/>
        </w:rPr>
        <w:t>Al-</w:t>
      </w:r>
      <w:proofErr w:type="spellStart"/>
      <w:r w:rsidRPr="0095142E">
        <w:rPr>
          <w:rFonts w:ascii="Sakkal Majalla" w:eastAsia="Times New Roman" w:hAnsi="Sakkal Majalla" w:cs="Traditional Arabic"/>
          <w:sz w:val="28"/>
          <w:szCs w:val="28"/>
        </w:rPr>
        <w:t>Kahtani</w:t>
      </w:r>
      <w:proofErr w:type="spellEnd"/>
      <w:r w:rsidRPr="0095142E">
        <w:rPr>
          <w:rFonts w:ascii="Sakkal Majalla" w:eastAsia="Times New Roman" w:hAnsi="Sakkal Majalla" w:cs="Traditional Arabic"/>
          <w:sz w:val="28"/>
          <w:szCs w:val="28"/>
        </w:rPr>
        <w:t xml:space="preserve"> et al., 2023, 678–695</w:t>
      </w:r>
      <w:r w:rsidRPr="0095142E">
        <w:rPr>
          <w:rFonts w:ascii="Sakkal Majalla" w:eastAsia="Times New Roman" w:hAnsi="Sakkal Majalla" w:cs="Traditional Arabic"/>
          <w:sz w:val="28"/>
          <w:szCs w:val="28"/>
          <w:rtl/>
        </w:rPr>
        <w:t>)، وتشمل خمسة أبعاد: وهي</w:t>
      </w:r>
      <w:r w:rsidRPr="0095142E">
        <w:rPr>
          <w:rFonts w:ascii="Sakkal Majalla" w:eastAsia="Times New Roman" w:hAnsi="Sakkal Majalla" w:cs="Traditional Arabic"/>
          <w:sz w:val="28"/>
          <w:szCs w:val="28"/>
        </w:rPr>
        <w:t>:</w:t>
      </w:r>
    </w:p>
    <w:p w14:paraId="6FA0AC6C" w14:textId="77777777" w:rsidR="00B000FE" w:rsidRPr="0095142E" w:rsidRDefault="00B000FE" w:rsidP="00720BB7">
      <w:pPr>
        <w:numPr>
          <w:ilvl w:val="0"/>
          <w:numId w:val="29"/>
        </w:num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الشفافية والإفصاح</w:t>
      </w:r>
    </w:p>
    <w:p w14:paraId="0203909E" w14:textId="77777777" w:rsidR="00B000FE" w:rsidRPr="0095142E" w:rsidRDefault="00B000FE" w:rsidP="00720BB7">
      <w:pPr>
        <w:numPr>
          <w:ilvl w:val="0"/>
          <w:numId w:val="29"/>
        </w:num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المساءلة والمسؤولية</w:t>
      </w:r>
    </w:p>
    <w:p w14:paraId="5DCFA7BB" w14:textId="77777777" w:rsidR="00B000FE" w:rsidRPr="0095142E" w:rsidRDefault="00B000FE" w:rsidP="00720BB7">
      <w:pPr>
        <w:numPr>
          <w:ilvl w:val="0"/>
          <w:numId w:val="29"/>
        </w:num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المشاركة في اتخاذ القرار</w:t>
      </w:r>
    </w:p>
    <w:p w14:paraId="0262A2D5" w14:textId="77777777" w:rsidR="00B000FE" w:rsidRPr="0095142E" w:rsidRDefault="00B000FE" w:rsidP="00720BB7">
      <w:pPr>
        <w:numPr>
          <w:ilvl w:val="0"/>
          <w:numId w:val="29"/>
        </w:num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إدارة المخاطر والالتزام</w:t>
      </w:r>
    </w:p>
    <w:p w14:paraId="1D0D6D18" w14:textId="77777777" w:rsidR="00B000FE" w:rsidRPr="0095142E" w:rsidRDefault="00B000FE" w:rsidP="00720BB7">
      <w:pPr>
        <w:numPr>
          <w:ilvl w:val="0"/>
          <w:numId w:val="29"/>
        </w:num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الكفاءة في استخدام الموارد</w:t>
      </w:r>
    </w:p>
    <w:p w14:paraId="271EEF8A" w14:textId="77777777" w:rsidR="00B000FE" w:rsidRPr="0095142E" w:rsidRDefault="00B000FE" w:rsidP="00720BB7">
      <w:pPr>
        <w:pStyle w:val="NormalWeb"/>
        <w:numPr>
          <w:ilvl w:val="0"/>
          <w:numId w:val="36"/>
        </w:numPr>
        <w:bidi/>
        <w:spacing w:line="276" w:lineRule="auto"/>
        <w:jc w:val="both"/>
        <w:rPr>
          <w:rStyle w:val="Strong"/>
          <w:rFonts w:ascii="Sakkal Majalla" w:hAnsi="Sakkal Majalla" w:cs="Traditional Arabic"/>
          <w:sz w:val="32"/>
          <w:szCs w:val="32"/>
        </w:rPr>
      </w:pPr>
      <w:r w:rsidRPr="0095142E">
        <w:rPr>
          <w:rStyle w:val="Strong"/>
          <w:rFonts w:ascii="Sakkal Majalla" w:hAnsi="Sakkal Majalla" w:cs="Traditional Arabic"/>
          <w:sz w:val="32"/>
          <w:szCs w:val="32"/>
          <w:rtl/>
        </w:rPr>
        <w:t>المتغيرات التابعة</w:t>
      </w:r>
      <w:r w:rsidRPr="0095142E">
        <w:rPr>
          <w:rStyle w:val="Strong"/>
          <w:rFonts w:ascii="Sakkal Majalla" w:hAnsi="Sakkal Majalla" w:cs="Traditional Arabic"/>
          <w:sz w:val="32"/>
          <w:szCs w:val="32"/>
        </w:rPr>
        <w:t>:</w:t>
      </w:r>
    </w:p>
    <w:p w14:paraId="68D845FD" w14:textId="77777777" w:rsidR="00B000FE" w:rsidRPr="0095142E" w:rsidRDefault="00B000FE" w:rsidP="00720BB7">
      <w:pPr>
        <w:pStyle w:val="NormalWeb"/>
        <w:numPr>
          <w:ilvl w:val="0"/>
          <w:numId w:val="33"/>
        </w:numPr>
        <w:bidi/>
        <w:spacing w:line="276" w:lineRule="auto"/>
        <w:jc w:val="both"/>
        <w:rPr>
          <w:rStyle w:val="Strong"/>
          <w:rFonts w:ascii="Sakkal Majalla" w:hAnsi="Sakkal Majalla" w:cs="Traditional Arabic"/>
          <w:sz w:val="32"/>
          <w:szCs w:val="32"/>
          <w:rtl/>
        </w:rPr>
      </w:pPr>
      <w:r w:rsidRPr="0095142E">
        <w:rPr>
          <w:rStyle w:val="Strong"/>
          <w:rFonts w:ascii="Sakkal Majalla" w:hAnsi="Sakkal Majalla" w:cs="Traditional Arabic"/>
          <w:sz w:val="32"/>
          <w:szCs w:val="32"/>
          <w:rtl/>
        </w:rPr>
        <w:t>الاستدامة المؤسسية</w:t>
      </w:r>
      <w:r w:rsidRPr="0095142E">
        <w:rPr>
          <w:rStyle w:val="Strong"/>
          <w:rFonts w:ascii="Sakkal Majalla" w:hAnsi="Sakkal Majalla" w:cs="Traditional Arabic"/>
          <w:sz w:val="32"/>
          <w:szCs w:val="32"/>
        </w:rPr>
        <w:t>:</w:t>
      </w:r>
    </w:p>
    <w:p w14:paraId="4C01F857" w14:textId="77777777" w:rsidR="00B000FE" w:rsidRPr="0095142E" w:rsidRDefault="00B000FE" w:rsidP="00B000FE">
      <w:pPr>
        <w:spacing w:after="0" w:line="240" w:lineRule="auto"/>
        <w:ind w:firstLine="63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وتشير إلى قدرة شركات الأمن السيبراني الناشئة على الاستمرار في النمو والتطور مع الحفاظ على توازنها الاقتصادي والاجتماعي والتقني، من خلال تبني ممارسات إدارية رشيدة تستند إلى مبادئ الحوكمة</w:t>
      </w:r>
      <w:r w:rsidRPr="0095142E">
        <w:rPr>
          <w:rFonts w:ascii="Sakkal Majalla" w:eastAsia="Times New Roman" w:hAnsi="Sakkal Majalla" w:cs="Traditional Arabic"/>
          <w:sz w:val="28"/>
          <w:szCs w:val="28"/>
        </w:rPr>
        <w:t>.</w:t>
      </w:r>
      <w:r w:rsidRPr="0095142E">
        <w:rPr>
          <w:rFonts w:ascii="Sakkal Majalla" w:eastAsia="Times New Roman" w:hAnsi="Sakkal Majalla" w:cs="Traditional Arabic"/>
          <w:sz w:val="28"/>
          <w:szCs w:val="28"/>
          <w:rtl/>
        </w:rPr>
        <w:t xml:space="preserve"> استندت الباحث إلى النماذج الحديثة في الاستدامة المؤسسية (</w:t>
      </w:r>
      <w:r w:rsidRPr="0095142E">
        <w:rPr>
          <w:rFonts w:ascii="Sakkal Majalla" w:eastAsia="Times New Roman" w:hAnsi="Sakkal Majalla" w:cs="Traditional Arabic"/>
          <w:sz w:val="28"/>
          <w:szCs w:val="28"/>
        </w:rPr>
        <w:t>de Villiers et al., 2022, 1–21</w:t>
      </w:r>
      <w:r w:rsidRPr="0095142E">
        <w:rPr>
          <w:rFonts w:ascii="Sakkal Majalla" w:eastAsia="Times New Roman" w:hAnsi="Sakkal Majalla" w:cs="Traditional Arabic"/>
          <w:sz w:val="28"/>
          <w:szCs w:val="28"/>
          <w:rtl/>
        </w:rPr>
        <w:t>).</w:t>
      </w:r>
    </w:p>
    <w:p w14:paraId="02A0FDFF" w14:textId="77777777" w:rsidR="00B000FE" w:rsidRPr="0095142E" w:rsidRDefault="00B000FE" w:rsidP="00B000FE">
      <w:pPr>
        <w:spacing w:after="0" w:line="240" w:lineRule="auto"/>
        <w:ind w:firstLine="630"/>
        <w:jc w:val="both"/>
        <w:rPr>
          <w:rFonts w:ascii="Sakkal Majalla" w:eastAsia="Times New Roman" w:hAnsi="Sakkal Majalla" w:cs="Traditional Arabic"/>
          <w:b/>
          <w:bCs/>
          <w:sz w:val="28"/>
          <w:szCs w:val="28"/>
        </w:rPr>
      </w:pPr>
      <w:r w:rsidRPr="0095142E">
        <w:rPr>
          <w:rFonts w:ascii="Sakkal Majalla" w:eastAsia="Times New Roman" w:hAnsi="Sakkal Majalla" w:cs="Traditional Arabic"/>
          <w:b/>
          <w:bCs/>
          <w:sz w:val="28"/>
          <w:szCs w:val="28"/>
          <w:rtl/>
        </w:rPr>
        <w:t>وتشمل أبعادها ما يلي</w:t>
      </w:r>
      <w:r w:rsidRPr="0095142E">
        <w:rPr>
          <w:rFonts w:ascii="Sakkal Majalla" w:eastAsia="Times New Roman" w:hAnsi="Sakkal Majalla" w:cs="Traditional Arabic"/>
          <w:b/>
          <w:bCs/>
          <w:sz w:val="28"/>
          <w:szCs w:val="28"/>
        </w:rPr>
        <w:t>:</w:t>
      </w:r>
    </w:p>
    <w:p w14:paraId="753CD1B0" w14:textId="77777777" w:rsidR="00B000FE" w:rsidRPr="0095142E" w:rsidRDefault="00B000FE" w:rsidP="00720BB7">
      <w:pPr>
        <w:numPr>
          <w:ilvl w:val="0"/>
          <w:numId w:val="29"/>
        </w:num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البعد الاقتصادي (تحقيق الربحية والكفاءة المالية)</w:t>
      </w:r>
      <w:r w:rsidRPr="0095142E">
        <w:rPr>
          <w:rFonts w:ascii="Sakkal Majalla" w:eastAsia="Times New Roman" w:hAnsi="Sakkal Majalla" w:cs="Traditional Arabic"/>
          <w:sz w:val="28"/>
          <w:szCs w:val="28"/>
        </w:rPr>
        <w:t>.</w:t>
      </w:r>
    </w:p>
    <w:p w14:paraId="394533AB" w14:textId="77777777" w:rsidR="00B000FE" w:rsidRPr="0095142E" w:rsidRDefault="00B000FE" w:rsidP="00720BB7">
      <w:pPr>
        <w:numPr>
          <w:ilvl w:val="0"/>
          <w:numId w:val="29"/>
        </w:num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البعد الاجتماعي (الالتزام بالمسؤولية الاجتماعية وتحقيق الرضا الوظيفي)</w:t>
      </w:r>
      <w:r w:rsidRPr="0095142E">
        <w:rPr>
          <w:rFonts w:ascii="Sakkal Majalla" w:eastAsia="Times New Roman" w:hAnsi="Sakkal Majalla" w:cs="Traditional Arabic"/>
          <w:sz w:val="28"/>
          <w:szCs w:val="28"/>
        </w:rPr>
        <w:t>.</w:t>
      </w:r>
    </w:p>
    <w:p w14:paraId="2EDBF2BA" w14:textId="77777777" w:rsidR="00B000FE" w:rsidRPr="0095142E" w:rsidRDefault="00B000FE" w:rsidP="00720BB7">
      <w:pPr>
        <w:numPr>
          <w:ilvl w:val="0"/>
          <w:numId w:val="29"/>
        </w:num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البعد التقني (الابتكار في تقديم خدمات الأمن السيبراني واستمرارية التطوير)</w:t>
      </w:r>
      <w:r w:rsidRPr="0095142E">
        <w:rPr>
          <w:rFonts w:ascii="Sakkal Majalla" w:eastAsia="Times New Roman" w:hAnsi="Sakkal Majalla" w:cs="Traditional Arabic"/>
          <w:sz w:val="28"/>
          <w:szCs w:val="28"/>
        </w:rPr>
        <w:t>.</w:t>
      </w:r>
    </w:p>
    <w:p w14:paraId="46FB879C" w14:textId="77777777" w:rsidR="00B000FE" w:rsidRPr="0095142E" w:rsidRDefault="00B000FE" w:rsidP="00720BB7">
      <w:pPr>
        <w:pStyle w:val="NormalWeb"/>
        <w:numPr>
          <w:ilvl w:val="0"/>
          <w:numId w:val="33"/>
        </w:numPr>
        <w:bidi/>
        <w:spacing w:line="276" w:lineRule="auto"/>
        <w:jc w:val="both"/>
        <w:rPr>
          <w:rStyle w:val="Strong"/>
          <w:rFonts w:ascii="Sakkal Majalla" w:hAnsi="Sakkal Majalla" w:cs="Traditional Arabic"/>
          <w:rtl/>
        </w:rPr>
      </w:pPr>
      <w:r w:rsidRPr="0095142E">
        <w:rPr>
          <w:rStyle w:val="Strong"/>
          <w:rFonts w:ascii="Sakkal Majalla" w:hAnsi="Sakkal Majalla" w:cs="Traditional Arabic"/>
          <w:sz w:val="32"/>
          <w:szCs w:val="32"/>
          <w:rtl/>
        </w:rPr>
        <w:t>النجاح المؤسسي</w:t>
      </w:r>
      <w:r w:rsidRPr="0095142E">
        <w:rPr>
          <w:rStyle w:val="Strong"/>
          <w:rFonts w:ascii="Sakkal Majalla" w:hAnsi="Sakkal Majalla" w:cs="Traditional Arabic"/>
          <w:sz w:val="32"/>
          <w:szCs w:val="32"/>
        </w:rPr>
        <w:t>:</w:t>
      </w:r>
    </w:p>
    <w:p w14:paraId="3A8E54CC" w14:textId="77777777" w:rsidR="00B000FE" w:rsidRPr="0095142E" w:rsidRDefault="00B000FE" w:rsidP="00B000FE">
      <w:pPr>
        <w:spacing w:before="100" w:beforeAutospacing="1" w:after="100" w:afterAutospacing="1" w:line="240" w:lineRule="auto"/>
        <w:ind w:left="360"/>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ويقصد به تحقيق الشركة لأهدافها الإستراتيجية من حيث الأداء العام، والنمو في سوق العمل، والتميز في تقديم الخدمات، مع المحافظة على استدامتها التنافسية</w:t>
      </w:r>
      <w:r w:rsidRPr="0095142E">
        <w:rPr>
          <w:rFonts w:ascii="Sakkal Majalla" w:eastAsia="Times New Roman" w:hAnsi="Sakkal Majalla" w:cs="Traditional Arabic"/>
          <w:sz w:val="28"/>
          <w:szCs w:val="28"/>
        </w:rPr>
        <w:t>.</w:t>
      </w:r>
    </w:p>
    <w:p w14:paraId="0157E9E2" w14:textId="77777777" w:rsidR="00B000FE" w:rsidRPr="0095142E" w:rsidRDefault="00B000FE" w:rsidP="00B000FE">
      <w:pPr>
        <w:pStyle w:val="NormalWeb"/>
        <w:bidi/>
        <w:spacing w:line="276" w:lineRule="auto"/>
        <w:jc w:val="both"/>
        <w:rPr>
          <w:rFonts w:ascii="Sakkal Majalla" w:hAnsi="Sakkal Majalla" w:cs="Traditional Arabic"/>
          <w:b/>
          <w:bCs/>
          <w:sz w:val="32"/>
          <w:szCs w:val="32"/>
        </w:rPr>
      </w:pPr>
      <w:r w:rsidRPr="0095142E">
        <w:rPr>
          <w:rFonts w:ascii="Sakkal Majalla" w:hAnsi="Sakkal Majalla" w:cs="Traditional Arabic"/>
          <w:b/>
          <w:bCs/>
          <w:sz w:val="32"/>
          <w:szCs w:val="32"/>
          <w:rtl/>
        </w:rPr>
        <w:lastRenderedPageBreak/>
        <w:t>وتشمل أبعاده ما يلي</w:t>
      </w:r>
      <w:r w:rsidRPr="0095142E">
        <w:rPr>
          <w:rFonts w:ascii="Sakkal Majalla" w:hAnsi="Sakkal Majalla" w:cs="Traditional Arabic"/>
          <w:b/>
          <w:bCs/>
          <w:sz w:val="32"/>
          <w:szCs w:val="32"/>
        </w:rPr>
        <w:t>:</w:t>
      </w:r>
    </w:p>
    <w:p w14:paraId="24B4396D" w14:textId="77777777" w:rsidR="00B000FE" w:rsidRPr="0095142E" w:rsidRDefault="00B000FE" w:rsidP="00720BB7">
      <w:pPr>
        <w:numPr>
          <w:ilvl w:val="0"/>
          <w:numId w:val="29"/>
        </w:num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جودة الأداء الإداري والتقني</w:t>
      </w:r>
      <w:r w:rsidRPr="0095142E">
        <w:rPr>
          <w:rFonts w:ascii="Sakkal Majalla" w:eastAsia="Times New Roman" w:hAnsi="Sakkal Majalla" w:cs="Traditional Arabic"/>
          <w:sz w:val="28"/>
          <w:szCs w:val="28"/>
        </w:rPr>
        <w:t>.</w:t>
      </w:r>
    </w:p>
    <w:p w14:paraId="310BD887" w14:textId="77777777" w:rsidR="00B000FE" w:rsidRPr="0095142E" w:rsidRDefault="00B000FE" w:rsidP="00720BB7">
      <w:pPr>
        <w:numPr>
          <w:ilvl w:val="0"/>
          <w:numId w:val="29"/>
        </w:num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تحقيق الكفاءة التشغيلية</w:t>
      </w:r>
      <w:r w:rsidRPr="0095142E">
        <w:rPr>
          <w:rFonts w:ascii="Sakkal Majalla" w:eastAsia="Times New Roman" w:hAnsi="Sakkal Majalla" w:cs="Traditional Arabic"/>
          <w:sz w:val="28"/>
          <w:szCs w:val="28"/>
        </w:rPr>
        <w:t>.</w:t>
      </w:r>
    </w:p>
    <w:p w14:paraId="2E7E6E6D" w14:textId="77777777" w:rsidR="00B000FE" w:rsidRPr="0095142E" w:rsidRDefault="00B000FE" w:rsidP="00720BB7">
      <w:pPr>
        <w:numPr>
          <w:ilvl w:val="0"/>
          <w:numId w:val="29"/>
        </w:num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الابتكار والتكيف مع المتغيرات الرقمية</w:t>
      </w:r>
      <w:r w:rsidRPr="0095142E">
        <w:rPr>
          <w:rFonts w:ascii="Sakkal Majalla" w:eastAsia="Times New Roman" w:hAnsi="Sakkal Majalla" w:cs="Traditional Arabic"/>
          <w:sz w:val="28"/>
          <w:szCs w:val="28"/>
        </w:rPr>
        <w:t>.</w:t>
      </w:r>
    </w:p>
    <w:p w14:paraId="435F1058" w14:textId="77777777" w:rsidR="00B000FE" w:rsidRPr="0095142E" w:rsidRDefault="00B000FE" w:rsidP="00720BB7">
      <w:pPr>
        <w:numPr>
          <w:ilvl w:val="0"/>
          <w:numId w:val="29"/>
        </w:numPr>
        <w:spacing w:before="100" w:beforeAutospacing="1" w:after="100" w:afterAutospacing="1" w:line="240" w:lineRule="auto"/>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رضا العملاء واستقرار النمو المؤسسي</w:t>
      </w:r>
      <w:r w:rsidRPr="0095142E">
        <w:rPr>
          <w:rFonts w:ascii="Sakkal Majalla" w:eastAsia="Times New Roman" w:hAnsi="Sakkal Majalla" w:cs="Traditional Arabic"/>
          <w:sz w:val="28"/>
          <w:szCs w:val="28"/>
        </w:rPr>
        <w:t>.</w:t>
      </w:r>
    </w:p>
    <w:p w14:paraId="3102DFC4" w14:textId="77777777" w:rsidR="00B000FE" w:rsidRPr="0095142E" w:rsidRDefault="00B000FE" w:rsidP="00B000FE">
      <w:pPr>
        <w:spacing w:before="100" w:beforeAutospacing="1" w:after="100" w:afterAutospacing="1" w:line="240" w:lineRule="auto"/>
        <w:ind w:left="360"/>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t xml:space="preserve">إن تحديد هذه المتغيرات بهذا الشكل يساعد في بناء الإطار التحليلي للدراسة وصياغة أدواتها البحثية بدقة، بما يمكن الباحث من دراسة مدى تأثير </w:t>
      </w:r>
      <w:r w:rsidRPr="0095142E">
        <w:rPr>
          <w:rFonts w:ascii="Sakkal Majalla" w:eastAsia="Times New Roman" w:hAnsi="Sakkal Majalla" w:cs="Traditional Arabic"/>
          <w:b/>
          <w:bCs/>
          <w:sz w:val="28"/>
          <w:szCs w:val="28"/>
          <w:rtl/>
        </w:rPr>
        <w:t>الحوكمة الفعالة</w:t>
      </w:r>
      <w:r w:rsidRPr="0095142E">
        <w:rPr>
          <w:rFonts w:ascii="Sakkal Majalla" w:eastAsia="Times New Roman" w:hAnsi="Sakkal Majalla" w:cs="Traditional Arabic"/>
          <w:sz w:val="28"/>
          <w:szCs w:val="28"/>
          <w:rtl/>
        </w:rPr>
        <w:t xml:space="preserve"> على تحقيق </w:t>
      </w:r>
      <w:r w:rsidRPr="0095142E">
        <w:rPr>
          <w:rFonts w:ascii="Sakkal Majalla" w:eastAsia="Times New Roman" w:hAnsi="Sakkal Majalla" w:cs="Traditional Arabic"/>
          <w:b/>
          <w:bCs/>
          <w:sz w:val="28"/>
          <w:szCs w:val="28"/>
          <w:rtl/>
        </w:rPr>
        <w:t>الاستدامة والنجاح المؤسسي</w:t>
      </w:r>
      <w:r w:rsidRPr="0095142E">
        <w:rPr>
          <w:rFonts w:ascii="Sakkal Majalla" w:eastAsia="Times New Roman" w:hAnsi="Sakkal Majalla" w:cs="Traditional Arabic"/>
          <w:sz w:val="28"/>
          <w:szCs w:val="28"/>
          <w:rtl/>
        </w:rPr>
        <w:t xml:space="preserve"> في شركات الأمن السيبراني الناشئة بالمملكة العربية السعودية</w:t>
      </w:r>
      <w:r w:rsidRPr="0095142E">
        <w:rPr>
          <w:rFonts w:ascii="Sakkal Majalla" w:eastAsia="Times New Roman" w:hAnsi="Sakkal Majalla" w:cs="Traditional Arabic"/>
          <w:sz w:val="28"/>
          <w:szCs w:val="28"/>
        </w:rPr>
        <w:t>.</w:t>
      </w:r>
    </w:p>
    <w:p w14:paraId="564F31A0"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36"/>
          <w:szCs w:val="36"/>
        </w:rPr>
      </w:pPr>
      <w:r w:rsidRPr="0095142E">
        <w:rPr>
          <w:rFonts w:ascii="Sakkal Majalla" w:eastAsia="Times New Roman" w:hAnsi="Sakkal Majalla" w:cs="Traditional Arabic"/>
          <w:b/>
          <w:bCs/>
          <w:sz w:val="32"/>
          <w:szCs w:val="32"/>
          <w:rtl/>
        </w:rPr>
        <w:t>ثانيًا: بناء أداة القياس</w:t>
      </w:r>
    </w:p>
    <w:p w14:paraId="372FB5A5"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اعتمدت الدراسة الحالية على استبانة بوصفها أداة رئيسة لجمع البيانات اللازمة لاختبار فرضيات الدراسة وتحقيق أهدافها. وقد تم بناء أداة القياس استنادًا إلى الأدبيات النظرية والدراسات السابقة ذات الصلة بمتغيرات الدراسة، مع مراعاة طبيعة الشركات الناشئة العاملة في مجال الأمن السيبراني. وتكونت الاستبانة من (56) عبارة موزعة على ثلاثة متغيرات رئيسة، هي: الحوكمة الفعّالة بوصفها المتغير المستقل، والاستدامة المؤسسية والنجاح المؤسسي بوصفهما متغيرين تابعين</w:t>
      </w:r>
      <w:r w:rsidRPr="0095142E">
        <w:rPr>
          <w:rFonts w:ascii="Sakkal Majalla" w:eastAsia="Times New Roman" w:hAnsi="Sakkal Majalla" w:cs="Traditional Arabic"/>
          <w:sz w:val="28"/>
          <w:szCs w:val="28"/>
        </w:rPr>
        <w:t>.</w:t>
      </w:r>
    </w:p>
    <w:p w14:paraId="3C5851B5"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وقد اشتمل المتغير المستقل، والمتمثل في الحوكمة الفعّالة، على (25) عبارة موزعة على خمسة أبعاد فرعية هي: الشفافية والإفصاح، والمسائلة والمسؤولية، والمشاركة في اتخاذ القرار، وإدارة المخاطر والالتزام، والكفاءة في استخدام الموارد، بواقع خمس عبارات لكل بعد. ويهدف هذا المتغير إلى قياس مدى تطبيق ممارسات الحوكمة الفعّالة داخل الشركات الناشئة في مجال الأمن السيبراني</w:t>
      </w:r>
      <w:r w:rsidRPr="0095142E">
        <w:rPr>
          <w:rFonts w:ascii="Sakkal Majalla" w:eastAsia="Times New Roman" w:hAnsi="Sakkal Majalla" w:cs="Traditional Arabic"/>
          <w:sz w:val="28"/>
          <w:szCs w:val="28"/>
        </w:rPr>
        <w:t>.</w:t>
      </w:r>
    </w:p>
    <w:p w14:paraId="234373A2"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أما المتغير التابع الأول، وهو الاستدامة المؤسسية، فقد تضمن (15) عبارة موزعة على ثلاثة أبعاد رئيسة هي: البعد الاقتصادي، والبعد الاجتماعي، والبعد التقني، بواقع خمس عبارات لكل بعد. وقد صُممت هذه العبارات لقياس قدرة الشركات على تحقيق الاستدامة من مختلف جوانبها المالية والاجتماعية والتقنية</w:t>
      </w:r>
      <w:r w:rsidRPr="0095142E">
        <w:rPr>
          <w:rFonts w:ascii="Sakkal Majalla" w:eastAsia="Times New Roman" w:hAnsi="Sakkal Majalla" w:cs="Traditional Arabic"/>
          <w:sz w:val="28"/>
          <w:szCs w:val="28"/>
        </w:rPr>
        <w:t>.</w:t>
      </w:r>
    </w:p>
    <w:p w14:paraId="6DB7D063"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في حين اشتمل المتغير التابع الثاني، والمتمثل في النجاح المؤسسي، على (16) عبارة موزعة على أربعة أبعاد فرعية هي: جودة الأداء الإداري والتقني، والكفاءة التشغيلية، والابتكار والتكيف، ورضا العملاء والنمو المؤسسي، بواقع أربع عبارات لكل بعد. وتهدف هذه الأبعاد إلى قياس مستوى نجاح الشركات الناشئة في تحقيق أهدافها التشغيلية والاستراتيجية وتعزيز قدرتها التنافسية في سوق الأمن السيبراني</w:t>
      </w:r>
      <w:r w:rsidRPr="0095142E">
        <w:rPr>
          <w:rFonts w:ascii="Sakkal Majalla" w:eastAsia="Times New Roman" w:hAnsi="Sakkal Majalla" w:cs="Traditional Arabic"/>
          <w:sz w:val="28"/>
          <w:szCs w:val="28"/>
        </w:rPr>
        <w:t>.</w:t>
      </w:r>
    </w:p>
    <w:p w14:paraId="3FC24B31"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lastRenderedPageBreak/>
        <w:t>وبذلك بلغ إجمالي عدد عبارات الاستبانة (56) عبارة، تم توزيعها بصورة متوازنة على أبعاد الدراسة المختلفة بما يضمن شمولية القياس ودقته في التعبير عن المتغيرات محل الدراسة</w:t>
      </w:r>
      <w:r w:rsidRPr="0095142E">
        <w:rPr>
          <w:rFonts w:ascii="Sakkal Majalla" w:eastAsia="Times New Roman" w:hAnsi="Sakkal Majalla" w:cs="Traditional Arabic"/>
          <w:sz w:val="28"/>
          <w:szCs w:val="28"/>
        </w:rPr>
        <w:t>.</w:t>
      </w:r>
    </w:p>
    <w:p w14:paraId="03CE4142" w14:textId="0FF2C913" w:rsidR="00F201D6" w:rsidRPr="002B3AB8" w:rsidRDefault="00F201D6" w:rsidP="00F201D6">
      <w:pPr>
        <w:spacing w:before="240" w:after="0" w:line="240" w:lineRule="auto"/>
        <w:ind w:left="360"/>
        <w:rPr>
          <w:rFonts w:ascii="Sakkal Majalla" w:eastAsia="Times New Roman" w:hAnsi="Sakkal Majalla" w:cs="Traditional Arabic"/>
          <w:b/>
          <w:bCs/>
          <w:sz w:val="32"/>
          <w:szCs w:val="32"/>
          <w:rtl/>
        </w:rPr>
      </w:pPr>
      <w:r w:rsidRPr="002B3AB8">
        <w:rPr>
          <w:rFonts w:ascii="Sakkal Majalla" w:eastAsia="Times New Roman" w:hAnsi="Sakkal Majalla" w:cs="Traditional Arabic" w:hint="cs"/>
          <w:b/>
          <w:bCs/>
          <w:sz w:val="32"/>
          <w:szCs w:val="32"/>
          <w:rtl/>
        </w:rPr>
        <w:t xml:space="preserve">5/1 </w:t>
      </w:r>
      <w:r w:rsidRPr="002B3AB8">
        <w:rPr>
          <w:rFonts w:ascii="Sakkal Majalla" w:eastAsia="Times New Roman" w:hAnsi="Sakkal Majalla" w:cs="Traditional Arabic"/>
          <w:b/>
          <w:bCs/>
          <w:sz w:val="32"/>
          <w:szCs w:val="32"/>
          <w:rtl/>
        </w:rPr>
        <w:t>تحديد إجراءات تنفيذ الدراسة</w:t>
      </w:r>
      <w:r>
        <w:rPr>
          <w:rFonts w:ascii="Sakkal Majalla" w:eastAsia="Times New Roman" w:hAnsi="Sakkal Majalla" w:cs="Traditional Arabic" w:hint="cs"/>
          <w:b/>
          <w:bCs/>
          <w:sz w:val="32"/>
          <w:szCs w:val="32"/>
          <w:rtl/>
        </w:rPr>
        <w:t>:</w:t>
      </w:r>
    </w:p>
    <w:p w14:paraId="68F77ADE"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32"/>
          <w:szCs w:val="32"/>
          <w:rtl/>
        </w:rPr>
        <w:t xml:space="preserve">تم </w:t>
      </w:r>
      <w:r w:rsidRPr="0095142E">
        <w:rPr>
          <w:rFonts w:ascii="Sakkal Majalla" w:eastAsia="Times New Roman" w:hAnsi="Sakkal Majalla" w:cs="Traditional Arabic"/>
          <w:sz w:val="28"/>
          <w:szCs w:val="28"/>
          <w:rtl/>
        </w:rPr>
        <w:t>تنفيذ الدراسة وفق مجموعة من الخطوات العلمية والمنهجية التي تضمن دقة النتائج وموضوعية التفسير، مع مراعاة التدرج المنطقي في تطبيق مراحل البحث بدءًا من تحديد المشكلة وحتى تحليل النتائج. وقد سارت الباحث في تنفيذ دراستها وفق الإجراءات التالية</w:t>
      </w:r>
      <w:r w:rsidRPr="0095142E">
        <w:rPr>
          <w:rFonts w:ascii="Sakkal Majalla" w:eastAsia="Times New Roman" w:hAnsi="Sakkal Majalla" w:cs="Traditional Arabic"/>
          <w:sz w:val="28"/>
          <w:szCs w:val="28"/>
        </w:rPr>
        <w:t>:</w:t>
      </w:r>
    </w:p>
    <w:p w14:paraId="79317355" w14:textId="77777777" w:rsidR="00B000FE" w:rsidRPr="0095142E" w:rsidRDefault="00B000FE" w:rsidP="00720BB7">
      <w:pPr>
        <w:pStyle w:val="ListParagraph"/>
        <w:numPr>
          <w:ilvl w:val="0"/>
          <w:numId w:val="37"/>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تحديد مشكلة الدراسة وأهدافها وتساؤلاتها</w:t>
      </w:r>
      <w:r w:rsidRPr="0095142E">
        <w:rPr>
          <w:rFonts w:ascii="Sakkal Majalla" w:eastAsia="Times New Roman" w:hAnsi="Sakkal Majalla" w:cs="Traditional Arabic"/>
          <w:sz w:val="28"/>
          <w:szCs w:val="28"/>
        </w:rPr>
        <w:t>:</w:t>
      </w:r>
    </w:p>
    <w:p w14:paraId="7922782A"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32"/>
          <w:szCs w:val="32"/>
        </w:rPr>
      </w:pPr>
      <w:r w:rsidRPr="0095142E">
        <w:rPr>
          <w:rFonts w:ascii="Sakkal Majalla" w:eastAsia="Times New Roman" w:hAnsi="Sakkal Majalla" w:cs="Traditional Arabic"/>
          <w:sz w:val="28"/>
          <w:szCs w:val="28"/>
          <w:rtl/>
        </w:rPr>
        <w:t>انطلق الباحث من تحليل واقع الحوكمة في شركات الأمن السيبراني الناشئة بالمملكة العربية السعودية، بهدف التعرف على مدى فاعلية تطبيقها وأثرها في تحقيق الاستدامة والنجاح المؤسسي، ومن ثم صياغة أهداف الدراسة وتساؤلاتها وفرضياتها في ضوء هذا التحليل</w:t>
      </w:r>
      <w:r w:rsidRPr="0095142E">
        <w:rPr>
          <w:rFonts w:ascii="Sakkal Majalla" w:eastAsia="Times New Roman" w:hAnsi="Sakkal Majalla" w:cs="Traditional Arabic"/>
          <w:sz w:val="28"/>
          <w:szCs w:val="28"/>
        </w:rPr>
        <w:t>.</w:t>
      </w:r>
    </w:p>
    <w:p w14:paraId="3A68DFDD" w14:textId="77777777" w:rsidR="00B000FE" w:rsidRPr="0095142E" w:rsidRDefault="00B000FE" w:rsidP="00720BB7">
      <w:pPr>
        <w:pStyle w:val="ListParagraph"/>
        <w:numPr>
          <w:ilvl w:val="0"/>
          <w:numId w:val="37"/>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إعداد الإطار النظري والدراسات السابقة</w:t>
      </w:r>
      <w:r w:rsidRPr="0095142E">
        <w:rPr>
          <w:rFonts w:ascii="Sakkal Majalla" w:eastAsia="Times New Roman" w:hAnsi="Sakkal Majalla" w:cs="Traditional Arabic"/>
          <w:sz w:val="28"/>
          <w:szCs w:val="28"/>
        </w:rPr>
        <w:t>:</w:t>
      </w:r>
    </w:p>
    <w:p w14:paraId="6460FDD2"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قام الباحث بجمع وتحليل الأدبيات العلمية ذات الصلة بموضوع الحوكمة، والاستدامة المؤسسية، والنجاح المؤسسي في الشركات الناشئة، مع التركيز على الدراسات الحديثة في مجال الأمن السيبراني. وساعد هذا الإطار في بناء الأسس النظرية للدراسة وتحديد متغيراتها ومؤشراتها</w:t>
      </w:r>
      <w:r w:rsidRPr="0095142E">
        <w:rPr>
          <w:rFonts w:ascii="Sakkal Majalla" w:eastAsia="Times New Roman" w:hAnsi="Sakkal Majalla" w:cs="Traditional Arabic"/>
          <w:sz w:val="28"/>
          <w:szCs w:val="28"/>
        </w:rPr>
        <w:t>.</w:t>
      </w:r>
    </w:p>
    <w:p w14:paraId="77F647A3" w14:textId="77777777" w:rsidR="00B000FE" w:rsidRPr="0095142E" w:rsidRDefault="00B000FE" w:rsidP="00720BB7">
      <w:pPr>
        <w:numPr>
          <w:ilvl w:val="0"/>
          <w:numId w:val="27"/>
        </w:numPr>
        <w:spacing w:before="100" w:beforeAutospacing="1" w:after="100" w:afterAutospacing="1"/>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اختيار المنهج المناسب للدراسة</w:t>
      </w:r>
      <w:r w:rsidRPr="0095142E">
        <w:rPr>
          <w:rFonts w:ascii="Sakkal Majalla" w:eastAsia="Times New Roman" w:hAnsi="Sakkal Majalla" w:cs="Traditional Arabic"/>
          <w:b/>
          <w:bCs/>
          <w:sz w:val="28"/>
          <w:szCs w:val="28"/>
        </w:rPr>
        <w:t>:</w:t>
      </w:r>
    </w:p>
    <w:p w14:paraId="3E273D10"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اعتمد الباحث على المنهج الوصفي التحليلي لملاءمته لطبيعة الدراسة، حيث يسمح هذا المنهج بوصف الظاهرة المدروسة وتحليل العلاقات بين متغيراتها من خلال جمع بيانات كمية وكيفية عن واقع الحوكمة في الشركات الناشئة</w:t>
      </w:r>
      <w:r w:rsidRPr="0095142E">
        <w:rPr>
          <w:rFonts w:ascii="Sakkal Majalla" w:eastAsia="Times New Roman" w:hAnsi="Sakkal Majalla" w:cs="Traditional Arabic"/>
          <w:sz w:val="28"/>
          <w:szCs w:val="28"/>
        </w:rPr>
        <w:t>.</w:t>
      </w:r>
    </w:p>
    <w:p w14:paraId="025E6A9B" w14:textId="77777777" w:rsidR="00B000FE" w:rsidRPr="0095142E" w:rsidRDefault="00B000FE" w:rsidP="00720BB7">
      <w:pPr>
        <w:numPr>
          <w:ilvl w:val="0"/>
          <w:numId w:val="27"/>
        </w:numPr>
        <w:spacing w:before="100" w:beforeAutospacing="1" w:after="100" w:afterAutospacing="1"/>
        <w:jc w:val="both"/>
        <w:rPr>
          <w:rFonts w:ascii="Sakkal Majalla" w:eastAsia="Times New Roman" w:hAnsi="Sakkal Majalla" w:cs="Traditional Arabic"/>
          <w:b/>
          <w:bCs/>
          <w:sz w:val="28"/>
          <w:szCs w:val="28"/>
        </w:rPr>
      </w:pPr>
      <w:r w:rsidRPr="0095142E">
        <w:rPr>
          <w:rFonts w:ascii="Sakkal Majalla" w:eastAsia="Times New Roman" w:hAnsi="Sakkal Majalla" w:cs="Traditional Arabic"/>
          <w:b/>
          <w:bCs/>
          <w:sz w:val="28"/>
          <w:szCs w:val="28"/>
          <w:rtl/>
        </w:rPr>
        <w:t>تحديد مجتمع الدراسة وعينتها</w:t>
      </w:r>
      <w:r w:rsidRPr="0095142E">
        <w:rPr>
          <w:rFonts w:ascii="Sakkal Majalla" w:eastAsia="Times New Roman" w:hAnsi="Sakkal Majalla" w:cs="Traditional Arabic"/>
          <w:b/>
          <w:bCs/>
          <w:sz w:val="28"/>
          <w:szCs w:val="28"/>
        </w:rPr>
        <w:t>:</w:t>
      </w:r>
    </w:p>
    <w:p w14:paraId="7B2C5CF9"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تم تحديد مجتمع الدراسة في شركات الأمن السيبراني الناشئة في المملكة العربية السعودية، واختيار عينة قصدية تمثلت في شركتين ناشئتين هما</w:t>
      </w:r>
      <w:r w:rsidRPr="0095142E">
        <w:rPr>
          <w:rFonts w:ascii="Sakkal Majalla" w:eastAsia="Times New Roman" w:hAnsi="Sakkal Majalla" w:cs="Traditional Arabic"/>
          <w:sz w:val="28"/>
          <w:szCs w:val="28"/>
        </w:rPr>
        <w:t>:</w:t>
      </w:r>
    </w:p>
    <w:p w14:paraId="6FF7C427" w14:textId="77777777" w:rsidR="00B000FE" w:rsidRPr="0095142E" w:rsidRDefault="00B000FE" w:rsidP="00720BB7">
      <w:pPr>
        <w:pStyle w:val="ListParagraph"/>
        <w:numPr>
          <w:ilvl w:val="0"/>
          <w:numId w:val="38"/>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شركة الضوابط المتقدمة لتقنية المعلومات</w:t>
      </w:r>
      <w:r w:rsidRPr="0095142E">
        <w:rPr>
          <w:rFonts w:ascii="Sakkal Majalla" w:eastAsia="Times New Roman" w:hAnsi="Sakkal Majalla" w:cs="Traditional Arabic"/>
          <w:sz w:val="28"/>
          <w:szCs w:val="28"/>
        </w:rPr>
        <w:t>.</w:t>
      </w:r>
    </w:p>
    <w:p w14:paraId="0F2CFB24" w14:textId="77777777" w:rsidR="00B000FE" w:rsidRPr="0095142E" w:rsidRDefault="00B000FE" w:rsidP="00720BB7">
      <w:pPr>
        <w:pStyle w:val="ListParagraph"/>
        <w:numPr>
          <w:ilvl w:val="0"/>
          <w:numId w:val="38"/>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شركة المتغير الأمني الذكي</w:t>
      </w:r>
      <w:r w:rsidRPr="0095142E">
        <w:rPr>
          <w:rFonts w:ascii="Sakkal Majalla" w:eastAsia="Times New Roman" w:hAnsi="Sakkal Majalla" w:cs="Traditional Arabic"/>
          <w:sz w:val="28"/>
          <w:szCs w:val="28"/>
        </w:rPr>
        <w:t>.</w:t>
      </w:r>
    </w:p>
    <w:p w14:paraId="4BAB4801"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lastRenderedPageBreak/>
        <w:t>وتم اختيار العينة وفق معايير تتعلق بنشاط الشركة في مجال الأمن السيبراني ومدى انخراطها في تطبيق مبادئ الحوكمة المؤسسية</w:t>
      </w:r>
      <w:r w:rsidRPr="0095142E">
        <w:rPr>
          <w:rFonts w:ascii="Sakkal Majalla" w:eastAsia="Times New Roman" w:hAnsi="Sakkal Majalla" w:cs="Traditional Arabic"/>
          <w:sz w:val="28"/>
          <w:szCs w:val="28"/>
        </w:rPr>
        <w:t>.</w:t>
      </w:r>
    </w:p>
    <w:p w14:paraId="04F6237C" w14:textId="77777777" w:rsidR="00B000FE" w:rsidRPr="0095142E" w:rsidRDefault="00B000FE" w:rsidP="00720BB7">
      <w:pPr>
        <w:numPr>
          <w:ilvl w:val="0"/>
          <w:numId w:val="27"/>
        </w:numPr>
        <w:spacing w:before="100" w:beforeAutospacing="1" w:after="100" w:afterAutospacing="1"/>
        <w:jc w:val="both"/>
        <w:rPr>
          <w:rFonts w:ascii="Sakkal Majalla" w:eastAsia="Times New Roman" w:hAnsi="Sakkal Majalla" w:cs="Traditional Arabic"/>
          <w:b/>
          <w:bCs/>
          <w:sz w:val="28"/>
          <w:szCs w:val="28"/>
        </w:rPr>
      </w:pPr>
      <w:r w:rsidRPr="0095142E">
        <w:rPr>
          <w:rFonts w:ascii="Sakkal Majalla" w:eastAsia="Times New Roman" w:hAnsi="Sakkal Majalla" w:cs="Traditional Arabic"/>
          <w:b/>
          <w:bCs/>
          <w:sz w:val="28"/>
          <w:szCs w:val="28"/>
          <w:rtl/>
        </w:rPr>
        <w:t>إعداد أدوات جمع البيانات</w:t>
      </w:r>
      <w:r w:rsidRPr="0095142E">
        <w:rPr>
          <w:rFonts w:ascii="Sakkal Majalla" w:eastAsia="Times New Roman" w:hAnsi="Sakkal Majalla" w:cs="Traditional Arabic"/>
          <w:b/>
          <w:bCs/>
          <w:sz w:val="28"/>
          <w:szCs w:val="28"/>
        </w:rPr>
        <w:t>:</w:t>
      </w:r>
    </w:p>
    <w:p w14:paraId="71BC0CB5"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قام الباحث ببناء أداتي البحث الرئيسيتين وهما</w:t>
      </w:r>
      <w:r w:rsidRPr="0095142E">
        <w:rPr>
          <w:rFonts w:ascii="Sakkal Majalla" w:eastAsia="Times New Roman" w:hAnsi="Sakkal Majalla" w:cs="Traditional Arabic"/>
          <w:sz w:val="28"/>
          <w:szCs w:val="28"/>
        </w:rPr>
        <w:t>:</w:t>
      </w:r>
    </w:p>
    <w:p w14:paraId="56407297" w14:textId="77777777" w:rsidR="00B000FE" w:rsidRPr="0095142E" w:rsidRDefault="00B000FE" w:rsidP="00720BB7">
      <w:pPr>
        <w:pStyle w:val="ListParagraph"/>
        <w:numPr>
          <w:ilvl w:val="0"/>
          <w:numId w:val="38"/>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الاستبانة لجمع البيانات الكمية من العاملين في الشركات الناشئة</w:t>
      </w:r>
      <w:r w:rsidRPr="0095142E">
        <w:rPr>
          <w:rFonts w:ascii="Sakkal Majalla" w:eastAsia="Times New Roman" w:hAnsi="Sakkal Majalla" w:cs="Traditional Arabic"/>
          <w:sz w:val="28"/>
          <w:szCs w:val="28"/>
        </w:rPr>
        <w:t>.</w:t>
      </w:r>
    </w:p>
    <w:p w14:paraId="0178E7FF" w14:textId="77777777" w:rsidR="00B000FE" w:rsidRPr="0095142E" w:rsidRDefault="00B000FE" w:rsidP="00720BB7">
      <w:pPr>
        <w:pStyle w:val="ListParagraph"/>
        <w:numPr>
          <w:ilvl w:val="0"/>
          <w:numId w:val="38"/>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المقابلات شبه المقننة لجمع بيانات كيفية معمقة من الخبراء والمختصين في الحوكمة والأمن السيبراني</w:t>
      </w:r>
      <w:r w:rsidRPr="0095142E">
        <w:rPr>
          <w:rFonts w:ascii="Sakkal Majalla" w:eastAsia="Times New Roman" w:hAnsi="Sakkal Majalla" w:cs="Traditional Arabic"/>
          <w:sz w:val="28"/>
          <w:szCs w:val="28"/>
        </w:rPr>
        <w:t>.</w:t>
      </w:r>
    </w:p>
    <w:p w14:paraId="1668CCA6"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وتم عرض الأدوات على مجموعة من المحكمين للتأكد من صدقها وثباتها قبل التطبيق الفعلي</w:t>
      </w:r>
      <w:r w:rsidRPr="0095142E">
        <w:rPr>
          <w:rFonts w:ascii="Sakkal Majalla" w:eastAsia="Times New Roman" w:hAnsi="Sakkal Majalla" w:cs="Traditional Arabic"/>
          <w:sz w:val="28"/>
          <w:szCs w:val="28"/>
        </w:rPr>
        <w:t>.</w:t>
      </w:r>
    </w:p>
    <w:p w14:paraId="4D7FB9D2" w14:textId="77777777" w:rsidR="00B000FE" w:rsidRPr="0095142E" w:rsidRDefault="00B000FE" w:rsidP="00720BB7">
      <w:pPr>
        <w:numPr>
          <w:ilvl w:val="0"/>
          <w:numId w:val="27"/>
        </w:numPr>
        <w:spacing w:before="100" w:beforeAutospacing="1" w:after="100" w:afterAutospacing="1"/>
        <w:jc w:val="both"/>
        <w:rPr>
          <w:rFonts w:ascii="Sakkal Majalla" w:eastAsia="Times New Roman" w:hAnsi="Sakkal Majalla" w:cs="Traditional Arabic"/>
          <w:b/>
          <w:bCs/>
          <w:sz w:val="28"/>
          <w:szCs w:val="28"/>
        </w:rPr>
      </w:pPr>
      <w:r w:rsidRPr="0095142E">
        <w:rPr>
          <w:rFonts w:ascii="Sakkal Majalla" w:eastAsia="Times New Roman" w:hAnsi="Sakkal Majalla" w:cs="Traditional Arabic"/>
          <w:b/>
          <w:bCs/>
          <w:sz w:val="28"/>
          <w:szCs w:val="28"/>
          <w:rtl/>
        </w:rPr>
        <w:t>تنفيذ الدراسة الميدانية:</w:t>
      </w:r>
    </w:p>
    <w:p w14:paraId="38089780"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بعد اعتماد الأدوات، قامت الباحث بتطبيقها على عينة الدراسة ميدانيًا، حيث تم توزيع الاستبانات إلكترونيًا وإجراء المقابلات المباشرة مع المشاركين في الشركات المستهدفة، مع مراعاة الدقة والموضوعية في جمع البيانات</w:t>
      </w:r>
      <w:r w:rsidRPr="0095142E">
        <w:rPr>
          <w:rFonts w:ascii="Sakkal Majalla" w:eastAsia="Times New Roman" w:hAnsi="Sakkal Majalla" w:cs="Traditional Arabic"/>
          <w:sz w:val="28"/>
          <w:szCs w:val="28"/>
        </w:rPr>
        <w:t>.</w:t>
      </w:r>
    </w:p>
    <w:p w14:paraId="3CA8E25E" w14:textId="77777777" w:rsidR="00B000FE" w:rsidRPr="0095142E" w:rsidRDefault="00B000FE" w:rsidP="00720BB7">
      <w:pPr>
        <w:numPr>
          <w:ilvl w:val="0"/>
          <w:numId w:val="27"/>
        </w:numPr>
        <w:spacing w:before="100" w:beforeAutospacing="1" w:after="100" w:afterAutospacing="1"/>
        <w:jc w:val="both"/>
        <w:rPr>
          <w:rFonts w:ascii="Sakkal Majalla" w:eastAsia="Times New Roman" w:hAnsi="Sakkal Majalla" w:cs="Traditional Arabic"/>
          <w:b/>
          <w:bCs/>
          <w:sz w:val="28"/>
          <w:szCs w:val="28"/>
        </w:rPr>
      </w:pPr>
      <w:r w:rsidRPr="0095142E">
        <w:rPr>
          <w:rFonts w:ascii="Sakkal Majalla" w:eastAsia="Times New Roman" w:hAnsi="Sakkal Majalla" w:cs="Traditional Arabic"/>
          <w:b/>
          <w:bCs/>
          <w:sz w:val="28"/>
          <w:szCs w:val="28"/>
          <w:rtl/>
        </w:rPr>
        <w:t>تحليل البيانات واستخلاص النتائج</w:t>
      </w:r>
      <w:r w:rsidRPr="0095142E">
        <w:rPr>
          <w:rFonts w:ascii="Sakkal Majalla" w:eastAsia="Times New Roman" w:hAnsi="Sakkal Majalla" w:cs="Traditional Arabic"/>
          <w:b/>
          <w:bCs/>
          <w:sz w:val="28"/>
          <w:szCs w:val="28"/>
        </w:rPr>
        <w:t>:</w:t>
      </w:r>
    </w:p>
    <w:p w14:paraId="3600F3F6"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بعد جمع البيانات، استخدمت الباحث الأساليب الإحصائية والتحليلية المناسبة لمعالجة النتائج، واستخلاص الدلالات التي تُمكّن من الإجابة عن تساؤلات الدراسة والتحقق من فرضياتها</w:t>
      </w:r>
      <w:r w:rsidRPr="0095142E">
        <w:rPr>
          <w:rFonts w:ascii="Sakkal Majalla" w:eastAsia="Times New Roman" w:hAnsi="Sakkal Majalla" w:cs="Traditional Arabic"/>
          <w:sz w:val="28"/>
          <w:szCs w:val="28"/>
        </w:rPr>
        <w:t>.</w:t>
      </w:r>
    </w:p>
    <w:p w14:paraId="5D9BE69A" w14:textId="77777777" w:rsidR="00B000FE" w:rsidRPr="0095142E" w:rsidRDefault="00B000FE" w:rsidP="00720BB7">
      <w:pPr>
        <w:numPr>
          <w:ilvl w:val="0"/>
          <w:numId w:val="27"/>
        </w:numPr>
        <w:spacing w:before="100" w:beforeAutospacing="1" w:after="100" w:afterAutospacing="1"/>
        <w:jc w:val="both"/>
        <w:rPr>
          <w:rFonts w:ascii="Sakkal Majalla" w:eastAsia="Times New Roman" w:hAnsi="Sakkal Majalla" w:cs="Traditional Arabic"/>
          <w:b/>
          <w:bCs/>
          <w:sz w:val="28"/>
          <w:szCs w:val="28"/>
        </w:rPr>
      </w:pPr>
      <w:r w:rsidRPr="0095142E">
        <w:rPr>
          <w:rFonts w:ascii="Sakkal Majalla" w:eastAsia="Times New Roman" w:hAnsi="Sakkal Majalla" w:cs="Traditional Arabic"/>
          <w:b/>
          <w:bCs/>
          <w:sz w:val="28"/>
          <w:szCs w:val="28"/>
          <w:rtl/>
        </w:rPr>
        <w:t>مناقشة النتائج وتقديم المقترحات</w:t>
      </w:r>
      <w:r w:rsidRPr="0095142E">
        <w:rPr>
          <w:rFonts w:ascii="Sakkal Majalla" w:eastAsia="Times New Roman" w:hAnsi="Sakkal Majalla" w:cs="Traditional Arabic"/>
          <w:b/>
          <w:bCs/>
          <w:sz w:val="28"/>
          <w:szCs w:val="28"/>
        </w:rPr>
        <w:t>:</w:t>
      </w:r>
    </w:p>
    <w:p w14:paraId="40EA91AA"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تم تحليل النتائج في ضوء الإطار النظري والدراسات السابقة، مع تفسيرها بشكل علمي ومنطقي، وتقديم مجموعة من التوصيات التي تساهم في تعزيز تطبيق مبادئ الحوكمة الفعالة ودعم استدامة ونجاح شركات الأمن السيبراني الناشئة في المملكة العربية السعودية</w:t>
      </w:r>
      <w:r w:rsidRPr="0095142E">
        <w:rPr>
          <w:rFonts w:ascii="Sakkal Majalla" w:eastAsia="Times New Roman" w:hAnsi="Sakkal Majalla" w:cs="Traditional Arabic"/>
          <w:sz w:val="28"/>
          <w:szCs w:val="28"/>
        </w:rPr>
        <w:t>.</w:t>
      </w:r>
    </w:p>
    <w:bookmarkEnd w:id="34"/>
    <w:p w14:paraId="781298FA" w14:textId="77777777" w:rsidR="00F201D6" w:rsidRPr="002B3AB8" w:rsidRDefault="00F201D6" w:rsidP="00F201D6">
      <w:pPr>
        <w:spacing w:before="240" w:after="0" w:line="240" w:lineRule="auto"/>
        <w:ind w:left="360"/>
        <w:rPr>
          <w:rFonts w:ascii="Sakkal Majalla" w:eastAsia="Times New Roman" w:hAnsi="Sakkal Majalla" w:cs="Traditional Arabic"/>
          <w:b/>
          <w:bCs/>
          <w:sz w:val="32"/>
          <w:szCs w:val="32"/>
        </w:rPr>
      </w:pPr>
      <w:r w:rsidRPr="002B3AB8">
        <w:rPr>
          <w:rFonts w:ascii="Sakkal Majalla" w:eastAsia="Times New Roman" w:hAnsi="Sakkal Majalla" w:cs="Traditional Arabic" w:hint="cs"/>
          <w:b/>
          <w:bCs/>
          <w:sz w:val="32"/>
          <w:szCs w:val="32"/>
          <w:rtl/>
        </w:rPr>
        <w:t xml:space="preserve">6/1 </w:t>
      </w:r>
      <w:r w:rsidRPr="002B3AB8">
        <w:rPr>
          <w:rFonts w:ascii="Sakkal Majalla" w:eastAsia="Times New Roman" w:hAnsi="Sakkal Majalla" w:cs="Traditional Arabic"/>
          <w:b/>
          <w:bCs/>
          <w:sz w:val="32"/>
          <w:szCs w:val="32"/>
          <w:rtl/>
        </w:rPr>
        <w:t>تصميم الدراسة والمعالجة الإحصائية.</w:t>
      </w:r>
    </w:p>
    <w:p w14:paraId="7B9AEAC3"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جاء تصميم الدراسة الحالية متسقًا مع طبيعتها </w:t>
      </w:r>
      <w:r w:rsidRPr="0095142E">
        <w:rPr>
          <w:rFonts w:ascii="Sakkal Majalla" w:eastAsia="Times New Roman" w:hAnsi="Sakkal Majalla" w:cs="Traditional Arabic"/>
          <w:b/>
          <w:bCs/>
          <w:sz w:val="28"/>
          <w:szCs w:val="28"/>
          <w:rtl/>
        </w:rPr>
        <w:t>الوصفية التحليلية</w:t>
      </w:r>
      <w:r w:rsidRPr="0095142E">
        <w:rPr>
          <w:rFonts w:ascii="Sakkal Majalla" w:eastAsia="Times New Roman" w:hAnsi="Sakkal Majalla" w:cs="Traditional Arabic"/>
          <w:sz w:val="28"/>
          <w:szCs w:val="28"/>
          <w:rtl/>
        </w:rPr>
        <w:t xml:space="preserve"> التي تهدف إلى تحليل واقع الحوكمة في شركات الأمن السيبراني الناشئة، واستقصاء أثرها في تحقيق الاستدامة والنجاح المؤسسي. وقد تم تصميم الدراسة على نحو يسمح بجمع </w:t>
      </w:r>
      <w:r w:rsidRPr="0095142E">
        <w:rPr>
          <w:rFonts w:ascii="Sakkal Majalla" w:eastAsia="Times New Roman" w:hAnsi="Sakkal Majalla" w:cs="Traditional Arabic"/>
          <w:sz w:val="28"/>
          <w:szCs w:val="28"/>
          <w:rtl/>
        </w:rPr>
        <w:lastRenderedPageBreak/>
        <w:t>بيانات كمية وكيفية، وتحليلها إحصائيًا لتفسير العلاقات بين المتغيرات الرئيسة للدراسة، وهي</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الحوكمة الفعالة (المتغير المستقل) والاستدامة والنجاح المؤسسي (المتغيران التابعان)</w:t>
      </w:r>
      <w:r w:rsidRPr="0095142E">
        <w:rPr>
          <w:rFonts w:ascii="Sakkal Majalla" w:eastAsia="Times New Roman" w:hAnsi="Sakkal Majalla" w:cs="Traditional Arabic"/>
          <w:sz w:val="28"/>
          <w:szCs w:val="28"/>
        </w:rPr>
        <w:t>.</w:t>
      </w:r>
    </w:p>
    <w:p w14:paraId="012D29BD"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وقد تم بناء التصميم البحثي وفق الخطوات التالية</w:t>
      </w:r>
      <w:r w:rsidRPr="0095142E">
        <w:rPr>
          <w:rFonts w:ascii="Sakkal Majalla" w:eastAsia="Times New Roman" w:hAnsi="Sakkal Majalla" w:cs="Traditional Arabic"/>
          <w:sz w:val="28"/>
          <w:szCs w:val="28"/>
        </w:rPr>
        <w:t>:</w:t>
      </w:r>
    </w:p>
    <w:p w14:paraId="3CA6FB9F" w14:textId="77777777" w:rsidR="00B000FE" w:rsidRPr="0095142E" w:rsidRDefault="00B000FE" w:rsidP="00720BB7">
      <w:pPr>
        <w:pStyle w:val="ListParagraph"/>
        <w:numPr>
          <w:ilvl w:val="0"/>
          <w:numId w:val="39"/>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مرحلة الإعداد النظري</w:t>
      </w:r>
      <w:r w:rsidRPr="0095142E">
        <w:rPr>
          <w:rFonts w:ascii="Sakkal Majalla" w:eastAsia="Times New Roman" w:hAnsi="Sakkal Majalla" w:cs="Traditional Arabic"/>
          <w:b/>
          <w:bCs/>
          <w:sz w:val="28"/>
          <w:szCs w:val="28"/>
        </w:rPr>
        <w:t>:</w:t>
      </w:r>
    </w:p>
    <w:p w14:paraId="6D0FD2EF"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نمت هذه المرحلة تحديد مشكلة الدراسة وأهدافها وتساؤلاتها ومتغيراتها، وصياغة فرضياتها بناءً على الأدبيات العلمية الحديثة في مجالات الحوكمة والإدارة والاستدامة المؤسسية، بالإضافة إلى مراجعة الدراسات السابقة ذات الصلة بمجال الأمن السيبراني</w:t>
      </w:r>
      <w:r w:rsidRPr="0095142E">
        <w:rPr>
          <w:rFonts w:ascii="Sakkal Majalla" w:eastAsia="Times New Roman" w:hAnsi="Sakkal Majalla" w:cs="Traditional Arabic"/>
          <w:sz w:val="28"/>
          <w:szCs w:val="28"/>
        </w:rPr>
        <w:t>.</w:t>
      </w:r>
    </w:p>
    <w:p w14:paraId="131C0DC4" w14:textId="77777777" w:rsidR="00B000FE" w:rsidRPr="0095142E" w:rsidRDefault="00B000FE" w:rsidP="00720BB7">
      <w:pPr>
        <w:pStyle w:val="ListParagraph"/>
        <w:numPr>
          <w:ilvl w:val="0"/>
          <w:numId w:val="39"/>
        </w:numPr>
        <w:bidi/>
        <w:spacing w:before="100" w:beforeAutospacing="1" w:after="100" w:afterAutospacing="1" w:line="240" w:lineRule="auto"/>
        <w:jc w:val="both"/>
        <w:rPr>
          <w:rFonts w:ascii="Sakkal Majalla" w:eastAsia="Times New Roman" w:hAnsi="Sakkal Majalla" w:cs="Traditional Arabic"/>
          <w:b/>
          <w:bCs/>
          <w:sz w:val="28"/>
          <w:szCs w:val="28"/>
        </w:rPr>
      </w:pPr>
      <w:r w:rsidRPr="0095142E">
        <w:rPr>
          <w:rFonts w:ascii="Sakkal Majalla" w:eastAsia="Times New Roman" w:hAnsi="Sakkal Majalla" w:cs="Traditional Arabic"/>
          <w:sz w:val="28"/>
          <w:szCs w:val="28"/>
          <w:rtl/>
        </w:rPr>
        <w:t>مرحلة جمع البيانات</w:t>
      </w:r>
      <w:r w:rsidRPr="0095142E">
        <w:rPr>
          <w:rFonts w:ascii="Sakkal Majalla" w:eastAsia="Times New Roman" w:hAnsi="Sakkal Majalla" w:cs="Traditional Arabic"/>
          <w:sz w:val="28"/>
          <w:szCs w:val="28"/>
        </w:rPr>
        <w:t>:</w:t>
      </w:r>
    </w:p>
    <w:p w14:paraId="3648E442"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استخدمت الباحث أداتين أساسيتين هما الاستبانة لجمع البيانات الكمية من عينة الدراسة الممثلة للعاملين في الشركات الناشئة، والمقابلات شبه المقننة لجمع بيانات كيفية معمقة من الخبراء والمختصين في مجال الحوكمة والأمن السيبراني</w:t>
      </w:r>
      <w:r w:rsidRPr="0095142E">
        <w:rPr>
          <w:rFonts w:ascii="Sakkal Majalla" w:eastAsia="Times New Roman" w:hAnsi="Sakkal Majalla" w:cs="Traditional Arabic"/>
          <w:sz w:val="28"/>
          <w:szCs w:val="28"/>
        </w:rPr>
        <w:t>.</w:t>
      </w:r>
    </w:p>
    <w:p w14:paraId="25697977" w14:textId="77777777" w:rsidR="00B000FE" w:rsidRPr="0095142E" w:rsidRDefault="00B000FE" w:rsidP="00720BB7">
      <w:pPr>
        <w:pStyle w:val="ListParagraph"/>
        <w:numPr>
          <w:ilvl w:val="0"/>
          <w:numId w:val="39"/>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مرحلة التحليل الإحصائي</w:t>
      </w:r>
    </w:p>
    <w:p w14:paraId="5A659AA1"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بعد استكمال جمع البيانات، تم ترميزها وإدخالها إلى الحاسب الآلي باستخدام </w:t>
      </w:r>
      <w:r w:rsidRPr="0095142E">
        <w:rPr>
          <w:rFonts w:ascii="Sakkal Majalla" w:eastAsia="Times New Roman" w:hAnsi="Sakkal Majalla" w:cs="Traditional Arabic"/>
          <w:b/>
          <w:bCs/>
          <w:sz w:val="28"/>
          <w:szCs w:val="28"/>
          <w:rtl/>
        </w:rPr>
        <w:t>ا</w:t>
      </w:r>
      <w:r w:rsidRPr="0095142E">
        <w:rPr>
          <w:rFonts w:ascii="Sakkal Majalla" w:eastAsia="Times New Roman" w:hAnsi="Sakkal Majalla" w:cs="Traditional Arabic"/>
          <w:sz w:val="28"/>
          <w:szCs w:val="28"/>
          <w:rtl/>
        </w:rPr>
        <w:t>لبرنامج الإحصائي</w:t>
      </w:r>
      <w:r w:rsidRPr="0095142E">
        <w:rPr>
          <w:rFonts w:ascii="Sakkal Majalla" w:eastAsia="Times New Roman" w:hAnsi="Sakkal Majalla" w:cs="Traditional Arabic"/>
          <w:sz w:val="28"/>
          <w:szCs w:val="28"/>
        </w:rPr>
        <w:t xml:space="preserve"> SPSS</w:t>
      </w:r>
      <w:r w:rsidRPr="0095142E">
        <w:rPr>
          <w:rFonts w:ascii="Sakkal Majalla" w:eastAsia="Times New Roman" w:hAnsi="Sakkal Majalla" w:cs="Traditional Arabic"/>
          <w:sz w:val="28"/>
          <w:szCs w:val="28"/>
          <w:rtl/>
        </w:rPr>
        <w:t>، وذلك لتحليل البيانات الكمية، واستخلاص النتائج بدقة وموضوعية. وقد تضمنت المعالجة الإحصائية ما يلي</w:t>
      </w:r>
      <w:r w:rsidRPr="0095142E">
        <w:rPr>
          <w:rFonts w:ascii="Sakkal Majalla" w:eastAsia="Times New Roman" w:hAnsi="Sakkal Majalla" w:cs="Traditional Arabic"/>
          <w:sz w:val="28"/>
          <w:szCs w:val="28"/>
        </w:rPr>
        <w:t>:</w:t>
      </w:r>
    </w:p>
    <w:p w14:paraId="06E9E883" w14:textId="77777777" w:rsidR="00B000FE" w:rsidRPr="0095142E" w:rsidRDefault="00B000FE" w:rsidP="00720BB7">
      <w:pPr>
        <w:pStyle w:val="ListParagraph"/>
        <w:numPr>
          <w:ilvl w:val="0"/>
          <w:numId w:val="40"/>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التحليل التكراري والنسب المئوية</w:t>
      </w:r>
      <w:r w:rsidRPr="0095142E">
        <w:rPr>
          <w:rFonts w:ascii="Sakkal Majalla" w:eastAsia="Times New Roman" w:hAnsi="Sakkal Majalla" w:cs="Traditional Arabic"/>
          <w:sz w:val="28"/>
          <w:szCs w:val="28"/>
          <w:rtl/>
        </w:rPr>
        <w:t xml:space="preserve"> لوصف الخصائص الديموغرافية للمبحوثين</w:t>
      </w:r>
      <w:r w:rsidRPr="0095142E">
        <w:rPr>
          <w:rFonts w:ascii="Sakkal Majalla" w:eastAsia="Times New Roman" w:hAnsi="Sakkal Majalla" w:cs="Traditional Arabic"/>
          <w:sz w:val="28"/>
          <w:szCs w:val="28"/>
        </w:rPr>
        <w:t>.</w:t>
      </w:r>
    </w:p>
    <w:p w14:paraId="56898AC8" w14:textId="77777777" w:rsidR="00B000FE" w:rsidRPr="0095142E" w:rsidRDefault="00B000FE" w:rsidP="00720BB7">
      <w:pPr>
        <w:pStyle w:val="ListParagraph"/>
        <w:numPr>
          <w:ilvl w:val="0"/>
          <w:numId w:val="40"/>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المتوسطات الحسابية والانحرافات المعيارية</w:t>
      </w:r>
      <w:r w:rsidRPr="0095142E">
        <w:rPr>
          <w:rFonts w:ascii="Sakkal Majalla" w:eastAsia="Times New Roman" w:hAnsi="Sakkal Majalla" w:cs="Traditional Arabic"/>
          <w:sz w:val="28"/>
          <w:szCs w:val="28"/>
          <w:rtl/>
        </w:rPr>
        <w:t xml:space="preserve"> لقياس اتجاهات أفراد العينة نحو أبعاد الحوكمة والاستدامة والنجاح المؤسسي</w:t>
      </w:r>
      <w:r w:rsidRPr="0095142E">
        <w:rPr>
          <w:rFonts w:ascii="Sakkal Majalla" w:eastAsia="Times New Roman" w:hAnsi="Sakkal Majalla" w:cs="Traditional Arabic"/>
          <w:sz w:val="28"/>
          <w:szCs w:val="28"/>
        </w:rPr>
        <w:t>.</w:t>
      </w:r>
    </w:p>
    <w:p w14:paraId="759E0666" w14:textId="77777777" w:rsidR="00B000FE" w:rsidRPr="0095142E" w:rsidRDefault="00B000FE" w:rsidP="00720BB7">
      <w:pPr>
        <w:pStyle w:val="ListParagraph"/>
        <w:numPr>
          <w:ilvl w:val="0"/>
          <w:numId w:val="40"/>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معامل الارتباط بيرسون</w:t>
      </w:r>
      <w:r w:rsidRPr="0095142E">
        <w:rPr>
          <w:rFonts w:ascii="Sakkal Majalla" w:eastAsia="Times New Roman" w:hAnsi="Sakkal Majalla" w:cs="Traditional Arabic"/>
          <w:b/>
          <w:bCs/>
          <w:sz w:val="28"/>
          <w:szCs w:val="28"/>
        </w:rPr>
        <w:t xml:space="preserve"> (Pearson Correlation)</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لقياس قوة العلاقة بين المتغيرات المستقلة والتابعة</w:t>
      </w:r>
      <w:r w:rsidRPr="0095142E">
        <w:rPr>
          <w:rFonts w:ascii="Sakkal Majalla" w:eastAsia="Times New Roman" w:hAnsi="Sakkal Majalla" w:cs="Traditional Arabic"/>
          <w:sz w:val="28"/>
          <w:szCs w:val="28"/>
        </w:rPr>
        <w:t>.</w:t>
      </w:r>
    </w:p>
    <w:p w14:paraId="4A687EE6" w14:textId="77777777" w:rsidR="00B000FE" w:rsidRPr="0095142E" w:rsidRDefault="00B000FE" w:rsidP="00720BB7">
      <w:pPr>
        <w:pStyle w:val="ListParagraph"/>
        <w:numPr>
          <w:ilvl w:val="0"/>
          <w:numId w:val="40"/>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اختبار الانحدار الخطي البسيط والمتعدد</w:t>
      </w:r>
      <w:r w:rsidRPr="0095142E">
        <w:rPr>
          <w:rFonts w:ascii="Sakkal Majalla" w:eastAsia="Times New Roman" w:hAnsi="Sakkal Majalla" w:cs="Traditional Arabic"/>
          <w:b/>
          <w:bCs/>
          <w:sz w:val="28"/>
          <w:szCs w:val="28"/>
        </w:rPr>
        <w:t xml:space="preserve"> (Simple &amp; Multiple Regression)</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لتحليل تأثير الحوكمة الفعالة في تحقيق الاستدامة والنجاح المؤسسي</w:t>
      </w:r>
      <w:r w:rsidRPr="0095142E">
        <w:rPr>
          <w:rFonts w:ascii="Sakkal Majalla" w:eastAsia="Times New Roman" w:hAnsi="Sakkal Majalla" w:cs="Traditional Arabic"/>
          <w:sz w:val="28"/>
          <w:szCs w:val="28"/>
        </w:rPr>
        <w:t>.</w:t>
      </w:r>
    </w:p>
    <w:p w14:paraId="25D92389" w14:textId="77777777" w:rsidR="00B000FE" w:rsidRPr="0095142E" w:rsidRDefault="00B000FE" w:rsidP="00720BB7">
      <w:pPr>
        <w:pStyle w:val="ListParagraph"/>
        <w:numPr>
          <w:ilvl w:val="0"/>
          <w:numId w:val="40"/>
        </w:numPr>
        <w:bidi/>
        <w:spacing w:before="100" w:beforeAutospacing="1" w:after="100" w:afterAutospacing="1"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اختبار</w:t>
      </w:r>
      <w:r w:rsidRPr="0095142E">
        <w:rPr>
          <w:rFonts w:ascii="Sakkal Majalla" w:eastAsia="Times New Roman" w:hAnsi="Sakkal Majalla" w:cs="Traditional Arabic"/>
          <w:b/>
          <w:bCs/>
          <w:sz w:val="28"/>
          <w:szCs w:val="28"/>
        </w:rPr>
        <w:t xml:space="preserve"> T-Test </w:t>
      </w:r>
      <w:r w:rsidRPr="0095142E">
        <w:rPr>
          <w:rFonts w:ascii="Sakkal Majalla" w:eastAsia="Times New Roman" w:hAnsi="Sakkal Majalla" w:cs="Traditional Arabic"/>
          <w:b/>
          <w:bCs/>
          <w:sz w:val="28"/>
          <w:szCs w:val="28"/>
          <w:rtl/>
        </w:rPr>
        <w:t>وللمقارنة</w:t>
      </w:r>
      <w:r w:rsidRPr="0095142E">
        <w:rPr>
          <w:rFonts w:ascii="Sakkal Majalla" w:eastAsia="Times New Roman" w:hAnsi="Sakkal Majalla" w:cs="Traditional Arabic"/>
          <w:sz w:val="28"/>
          <w:szCs w:val="28"/>
          <w:rtl/>
        </w:rPr>
        <w:t xml:space="preserve"> بين المجموعات المختلفة وفق المتغيرات الديموغرافية</w:t>
      </w:r>
      <w:r w:rsidRPr="0095142E">
        <w:rPr>
          <w:rFonts w:ascii="Sakkal Majalla" w:eastAsia="Times New Roman" w:hAnsi="Sakkal Majalla" w:cs="Traditional Arabic"/>
          <w:sz w:val="28"/>
          <w:szCs w:val="28"/>
        </w:rPr>
        <w:t>.</w:t>
      </w:r>
    </w:p>
    <w:p w14:paraId="1634FA6A" w14:textId="77777777" w:rsidR="00B000FE" w:rsidRPr="0095142E" w:rsidRDefault="00B000FE" w:rsidP="00720BB7">
      <w:pPr>
        <w:pStyle w:val="NormalWeb"/>
        <w:numPr>
          <w:ilvl w:val="0"/>
          <w:numId w:val="28"/>
        </w:numPr>
        <w:bidi/>
        <w:spacing w:line="276" w:lineRule="auto"/>
        <w:jc w:val="both"/>
        <w:rPr>
          <w:rFonts w:ascii="Sakkal Majalla" w:hAnsi="Sakkal Majalla" w:cs="Traditional Arabic"/>
          <w:sz w:val="28"/>
          <w:szCs w:val="28"/>
        </w:rPr>
      </w:pPr>
      <w:r w:rsidRPr="0095142E">
        <w:rPr>
          <w:rStyle w:val="Strong"/>
          <w:rFonts w:ascii="Sakkal Majalla" w:hAnsi="Sakkal Majalla" w:cs="Traditional Arabic"/>
          <w:sz w:val="28"/>
          <w:szCs w:val="28"/>
          <w:rtl/>
        </w:rPr>
        <w:t>مرحلة التحليل الكيفي</w:t>
      </w:r>
      <w:r w:rsidRPr="0095142E">
        <w:rPr>
          <w:rStyle w:val="Strong"/>
          <w:rFonts w:ascii="Sakkal Majalla" w:hAnsi="Sakkal Majalla" w:cs="Traditional Arabic"/>
          <w:sz w:val="28"/>
          <w:szCs w:val="28"/>
        </w:rPr>
        <w:t>:</w:t>
      </w:r>
    </w:p>
    <w:p w14:paraId="09777E77" w14:textId="77777777"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تم تحليل المقابلات النوعية باستخدام منهج التحليل الموضوعي</w:t>
      </w:r>
      <w:r w:rsidRPr="0095142E">
        <w:rPr>
          <w:rFonts w:ascii="Sakkal Majalla" w:eastAsia="Times New Roman" w:hAnsi="Sakkal Majalla" w:cs="Traditional Arabic"/>
          <w:sz w:val="28"/>
          <w:szCs w:val="28"/>
        </w:rPr>
        <w:t xml:space="preserve"> (Thematic Analysis)</w:t>
      </w:r>
      <w:r w:rsidRPr="0095142E">
        <w:rPr>
          <w:rFonts w:ascii="Sakkal Majalla" w:eastAsia="Times New Roman" w:hAnsi="Sakkal Majalla" w:cs="Traditional Arabic"/>
          <w:sz w:val="28"/>
          <w:szCs w:val="28"/>
          <w:rtl/>
        </w:rPr>
        <w:t>، بهدف تفسير النتائج الإحصائية من منظور الخبراء والمختصين، وتعزيز الفهم الشامل لواقع تطبيق الحوكمة في شركات الأمن السيبراني الناشئة</w:t>
      </w:r>
      <w:r w:rsidRPr="0095142E">
        <w:rPr>
          <w:rFonts w:ascii="Sakkal Majalla" w:eastAsia="Times New Roman" w:hAnsi="Sakkal Majalla" w:cs="Traditional Arabic"/>
          <w:sz w:val="28"/>
          <w:szCs w:val="28"/>
        </w:rPr>
        <w:t>.</w:t>
      </w:r>
    </w:p>
    <w:p w14:paraId="483B596C" w14:textId="46AB7504" w:rsidR="00B000FE" w:rsidRPr="0095142E" w:rsidRDefault="00B000FE" w:rsidP="00B000FE">
      <w:pPr>
        <w:spacing w:before="100" w:beforeAutospacing="1" w:after="100" w:afterAutospacing="1" w:line="240" w:lineRule="auto"/>
        <w:ind w:left="360"/>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tl/>
        </w:rPr>
        <w:lastRenderedPageBreak/>
        <w:t>وبهذا التصميم المنهجي المتكامل، تمكنت الباحث من الربط بين الجانبين النظري والتطبيقي للدراسة، بما يتيح تفسير العلاقات بين المتغيرات بصورة علمية دقيقة، ويسهم في الوصول إلى نتائج موثوقة يمكن الاستفادة منها في تطوير ممارسات الحوكمة والاستدامة في قطاع الأمن السيبراني بالمملكة العربية السعودية</w:t>
      </w:r>
      <w:r w:rsidRPr="0095142E">
        <w:rPr>
          <w:rFonts w:ascii="Sakkal Majalla" w:eastAsia="Times New Roman" w:hAnsi="Sakkal Majalla" w:cs="Traditional Arabic"/>
          <w:sz w:val="28"/>
          <w:szCs w:val="28"/>
        </w:rPr>
        <w:t>.</w:t>
      </w:r>
    </w:p>
    <w:p w14:paraId="38191705" w14:textId="77777777" w:rsidR="002874C7" w:rsidRPr="00F201D6" w:rsidRDefault="002874C7" w:rsidP="002874C7">
      <w:pPr>
        <w:pStyle w:val="ListParagraph"/>
        <w:numPr>
          <w:ilvl w:val="0"/>
          <w:numId w:val="41"/>
        </w:numPr>
        <w:bidi/>
        <w:spacing w:after="200" w:line="276" w:lineRule="auto"/>
        <w:rPr>
          <w:rFonts w:ascii="Sakkal Majalla" w:hAnsi="Sakkal Majalla" w:cs="Traditional Arabic"/>
          <w:b/>
          <w:bCs/>
          <w:color w:val="000000" w:themeColor="text1"/>
          <w:sz w:val="32"/>
          <w:szCs w:val="32"/>
          <w:u w:val="single"/>
        </w:rPr>
      </w:pPr>
      <w:r w:rsidRPr="00F201D6">
        <w:rPr>
          <w:rFonts w:ascii="Sakkal Majalla" w:hAnsi="Sakkal Majalla" w:cs="Traditional Arabic"/>
          <w:b/>
          <w:bCs/>
          <w:color w:val="000000" w:themeColor="text1"/>
          <w:sz w:val="32"/>
          <w:szCs w:val="32"/>
          <w:u w:val="single"/>
          <w:rtl/>
        </w:rPr>
        <w:t>الصدق والثبات:</w:t>
      </w:r>
    </w:p>
    <w:p w14:paraId="3594F841" w14:textId="77777777" w:rsidR="002874C7" w:rsidRPr="0095142E" w:rsidRDefault="002874C7" w:rsidP="002874C7">
      <w:pPr>
        <w:pStyle w:val="ListParagraph"/>
        <w:numPr>
          <w:ilvl w:val="0"/>
          <w:numId w:val="43"/>
        </w:numPr>
        <w:bidi/>
        <w:spacing w:after="120" w:line="240" w:lineRule="auto"/>
        <w:jc w:val="lowKashida"/>
        <w:rPr>
          <w:rFonts w:ascii="Sakkal Majalla" w:hAnsi="Sakkal Majalla" w:cs="Traditional Arabic"/>
          <w:b/>
          <w:bCs/>
          <w:sz w:val="28"/>
          <w:szCs w:val="28"/>
          <w:rtl/>
          <w:lang w:bidi="ar-EG"/>
        </w:rPr>
      </w:pPr>
      <w:r w:rsidRPr="0095142E">
        <w:rPr>
          <w:rFonts w:ascii="Sakkal Majalla" w:hAnsi="Sakkal Majalla" w:cs="Traditional Arabic"/>
          <w:b/>
          <w:bCs/>
          <w:sz w:val="28"/>
          <w:szCs w:val="28"/>
          <w:rtl/>
          <w:lang w:bidi="ar-EG"/>
        </w:rPr>
        <w:t>صدق الاتساق الداخلي:</w:t>
      </w:r>
    </w:p>
    <w:p w14:paraId="2F049C7F" w14:textId="77777777" w:rsidR="002874C7" w:rsidRPr="0095142E" w:rsidRDefault="002874C7" w:rsidP="002874C7">
      <w:pPr>
        <w:spacing w:after="120" w:line="240" w:lineRule="auto"/>
        <w:ind w:firstLine="425"/>
        <w:contextualSpacing/>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اعتمد الباحث في حساب صدق الاتساق الداخلي لاستبانة لشركات الأمن السيبراني الناشئة في المملكة العربية السعودية على معامل ارتباط كل بعد في الأداة بالدرجة الكلية، وذلك بتطبيقه على عينة قوامها (10) مفردات من العاملين بشركات الأمن السيبراني الناشئة (خارج إطار عينة الدراسة)، وتبين أنها معنوية عند مستويات الدلالة المتعارف عليها، وأن معامل الصدق مقبول، وذلك كما يلي:</w:t>
      </w:r>
    </w:p>
    <w:p w14:paraId="5EF48788" w14:textId="2C0288E9" w:rsidR="002874C7" w:rsidRPr="0095142E" w:rsidRDefault="002874C7" w:rsidP="002874C7">
      <w:pPr>
        <w:spacing w:after="120" w:line="240" w:lineRule="auto"/>
        <w:ind w:left="-57"/>
        <w:jc w:val="center"/>
        <w:rPr>
          <w:rFonts w:ascii="Sakkal Majalla" w:hAnsi="Sakkal Majalla" w:cs="Traditional Arabic"/>
          <w:b/>
          <w:bCs/>
          <w:sz w:val="28"/>
          <w:szCs w:val="28"/>
          <w:rtl/>
        </w:rPr>
      </w:pPr>
      <w:r w:rsidRPr="0095142E">
        <w:rPr>
          <w:rFonts w:ascii="Sakkal Majalla" w:hAnsi="Sakkal Majalla" w:cs="Traditional Arabic"/>
          <w:b/>
          <w:bCs/>
          <w:noProof/>
          <w:sz w:val="28"/>
          <w:szCs w:val="28"/>
          <w:rtl/>
        </w:rPr>
        <mc:AlternateContent>
          <mc:Choice Requires="wps">
            <w:drawing>
              <wp:anchor distT="0" distB="0" distL="114300" distR="114300" simplePos="0" relativeHeight="251666944" behindDoc="0" locked="0" layoutInCell="1" allowOverlap="1" wp14:anchorId="2DDBE1E3" wp14:editId="67757C6E">
                <wp:simplePos x="0" y="0"/>
                <wp:positionH relativeFrom="margin">
                  <wp:posOffset>3952240</wp:posOffset>
                </wp:positionH>
                <wp:positionV relativeFrom="paragraph">
                  <wp:posOffset>8263890</wp:posOffset>
                </wp:positionV>
                <wp:extent cx="1438275" cy="285750"/>
                <wp:effectExtent l="0" t="0" r="9525" b="0"/>
                <wp:wrapNone/>
                <wp:docPr id="39" name="Text Box 39"/>
                <wp:cNvGraphicFramePr/>
                <a:graphic xmlns:a="http://schemas.openxmlformats.org/drawingml/2006/main">
                  <a:graphicData uri="http://schemas.microsoft.com/office/word/2010/wordprocessingShape">
                    <wps:wsp>
                      <wps:cNvSpPr txBox="1"/>
                      <wps:spPr>
                        <a:xfrm>
                          <a:off x="0" y="0"/>
                          <a:ext cx="143827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20D203" w14:textId="77777777" w:rsidR="00160E2F" w:rsidRDefault="00160E2F" w:rsidP="002874C7">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DDBE1E3" id="_x0000_t202" coordsize="21600,21600" o:spt="202" path="m,l,21600r21600,l21600,xe">
                <v:stroke joinstyle="miter"/>
                <v:path gradientshapeok="t" o:connecttype="rect"/>
              </v:shapetype>
              <v:shape id="Text Box 39" o:spid="_x0000_s1027" type="#_x0000_t202" style="position:absolute;left:0;text-align:left;margin-left:311.2pt;margin-top:650.7pt;width:113.25pt;height:22.5pt;z-index:2516669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" fillcolor="white [3201]" stroked="f" strokeweight=".5pt">
                <v:textbox>
                  <w:txbxContent>
                    <w:p w14:paraId="4B20D203" w14:textId="77777777" w:rsidR="00160E2F" w:rsidRDefault="00160E2F" w:rsidP="002874C7">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v:textbox>
                <w10:wrap anchorx="margin"/>
              </v:shape>
            </w:pict>
          </mc:Fallback>
        </mc:AlternateContent>
      </w:r>
      <w:r w:rsidRPr="0095142E">
        <w:rPr>
          <w:rFonts w:ascii="Sakkal Majalla" w:hAnsi="Sakkal Majalla" w:cs="Traditional Arabic"/>
          <w:b/>
          <w:bCs/>
          <w:sz w:val="28"/>
          <w:szCs w:val="28"/>
          <w:rtl/>
        </w:rPr>
        <w:t>جدول رقم (</w:t>
      </w:r>
      <w:r w:rsidR="002B0AD5" w:rsidRPr="0095142E">
        <w:rPr>
          <w:rFonts w:ascii="Sakkal Majalla" w:hAnsi="Sakkal Majalla" w:cs="Traditional Arabic" w:hint="cs"/>
          <w:b/>
          <w:bCs/>
          <w:sz w:val="28"/>
          <w:szCs w:val="28"/>
          <w:rtl/>
        </w:rPr>
        <w:t>2</w:t>
      </w:r>
      <w:r w:rsidRPr="0095142E">
        <w:rPr>
          <w:rFonts w:ascii="Sakkal Majalla" w:hAnsi="Sakkal Majalla" w:cs="Traditional Arabic"/>
          <w:b/>
          <w:bCs/>
          <w:sz w:val="28"/>
          <w:szCs w:val="28"/>
          <w:rtl/>
        </w:rPr>
        <w:t xml:space="preserve">) يوضح الاتساق الداخلي بين </w:t>
      </w:r>
      <w:r w:rsidRPr="0095142E">
        <w:rPr>
          <w:rFonts w:ascii="Sakkal Majalla" w:hAnsi="Sakkal Majalla" w:cs="Traditional Arabic"/>
          <w:b/>
          <w:bCs/>
          <w:sz w:val="28"/>
          <w:szCs w:val="28"/>
          <w:rtl/>
          <w:lang w:bidi="ar-EG"/>
        </w:rPr>
        <w:t xml:space="preserve">أبعاد </w:t>
      </w:r>
      <w:r w:rsidRPr="0095142E">
        <w:rPr>
          <w:rFonts w:ascii="Sakkal Majalla" w:hAnsi="Sakkal Majalla" w:cs="Traditional Arabic"/>
          <w:b/>
          <w:bCs/>
          <w:sz w:val="28"/>
          <w:szCs w:val="28"/>
          <w:rtl/>
        </w:rPr>
        <w:t>استبيان الشركات الناشئة في الأمن السيبراني ودرجة الأداة ككل</w:t>
      </w:r>
    </w:p>
    <w:p w14:paraId="66004C9D" w14:textId="77777777" w:rsidR="002874C7" w:rsidRPr="0095142E" w:rsidRDefault="002874C7" w:rsidP="002874C7">
      <w:pPr>
        <w:spacing w:after="120" w:line="240" w:lineRule="auto"/>
        <w:ind w:left="-57"/>
        <w:jc w:val="center"/>
        <w:rPr>
          <w:rFonts w:ascii="Sakkal Majalla" w:hAnsi="Sakkal Majalla" w:cs="Traditional Arabic"/>
          <w:b/>
          <w:bCs/>
          <w:sz w:val="28"/>
          <w:szCs w:val="28"/>
          <w:rtl/>
        </w:rPr>
      </w:pPr>
      <w:r w:rsidRPr="0095142E">
        <w:rPr>
          <w:rFonts w:ascii="Sakkal Majalla" w:hAnsi="Sakkal Majalla" w:cs="Traditional Arabic"/>
          <w:b/>
          <w:bCs/>
          <w:noProof/>
          <w:sz w:val="28"/>
          <w:szCs w:val="28"/>
          <w:rtl/>
        </w:rPr>
        <mc:AlternateContent>
          <mc:Choice Requires="wps">
            <w:drawing>
              <wp:anchor distT="0" distB="0" distL="114300" distR="114300" simplePos="0" relativeHeight="251664896" behindDoc="0" locked="0" layoutInCell="1" allowOverlap="1" wp14:anchorId="2133864B" wp14:editId="50B3A829">
                <wp:simplePos x="0" y="0"/>
                <wp:positionH relativeFrom="column">
                  <wp:posOffset>144780</wp:posOffset>
                </wp:positionH>
                <wp:positionV relativeFrom="paragraph">
                  <wp:posOffset>6985</wp:posOffset>
                </wp:positionV>
                <wp:extent cx="733425" cy="314325"/>
                <wp:effectExtent l="0" t="0" r="0" b="0"/>
                <wp:wrapNone/>
                <wp:docPr id="28" name="Rectangle 28"/>
                <wp:cNvGraphicFramePr/>
                <a:graphic xmlns:a="http://schemas.openxmlformats.org/drawingml/2006/main">
                  <a:graphicData uri="http://schemas.microsoft.com/office/word/2010/wordprocessingShape">
                    <wps:wsp>
                      <wps:cNvSpPr/>
                      <wps:spPr>
                        <a:xfrm>
                          <a:off x="0" y="0"/>
                          <a:ext cx="733425" cy="31432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4F77CA7C" w14:textId="77777777" w:rsidR="00160E2F" w:rsidRPr="002707CA" w:rsidRDefault="00160E2F" w:rsidP="002874C7">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3864B" id="Rectangle 28" o:spid="_x0000_s1028" style="position:absolute;left:0;text-align:left;margin-left:11.4pt;margin-top:.55pt;width:57.75pt;height:24.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" filled="f" stroked="f" strokeweight="2pt">
                <v:textbox>
                  <w:txbxContent>
                    <w:p w14:paraId="4F77CA7C" w14:textId="77777777" w:rsidR="00160E2F" w:rsidRPr="002707CA" w:rsidRDefault="00160E2F" w:rsidP="002874C7">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v:textbox>
              </v:rect>
            </w:pict>
          </mc:Fallback>
        </mc:AlternateContent>
      </w:r>
    </w:p>
    <w:tbl>
      <w:tblPr>
        <w:tblStyle w:val="TableGrid"/>
        <w:bidiVisual/>
        <w:tblW w:w="9293" w:type="dxa"/>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50"/>
        <w:gridCol w:w="4117"/>
        <w:gridCol w:w="1276"/>
        <w:gridCol w:w="850"/>
      </w:tblGrid>
      <w:tr w:rsidR="002874C7" w:rsidRPr="0095142E" w14:paraId="46F97860" w14:textId="77777777" w:rsidTr="005962D7">
        <w:trPr>
          <w:trHeight w:val="311"/>
          <w:jc w:val="right"/>
        </w:trPr>
        <w:tc>
          <w:tcPr>
            <w:tcW w:w="3050" w:type="dxa"/>
            <w:shd w:val="clear" w:color="auto" w:fill="D9D9D9" w:themeFill="background1" w:themeFillShade="D9"/>
            <w:vAlign w:val="center"/>
          </w:tcPr>
          <w:p w14:paraId="34880591"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الأبعاد الرئيسة</w:t>
            </w:r>
          </w:p>
        </w:tc>
        <w:tc>
          <w:tcPr>
            <w:tcW w:w="4117" w:type="dxa"/>
            <w:shd w:val="clear" w:color="auto" w:fill="D9D9D9" w:themeFill="background1" w:themeFillShade="D9"/>
            <w:vAlign w:val="center"/>
          </w:tcPr>
          <w:p w14:paraId="614A600B"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الأبعاد الفرعية</w:t>
            </w:r>
          </w:p>
        </w:tc>
        <w:tc>
          <w:tcPr>
            <w:tcW w:w="1276" w:type="dxa"/>
            <w:shd w:val="clear" w:color="auto" w:fill="D9D9D9" w:themeFill="background1" w:themeFillShade="D9"/>
            <w:vAlign w:val="center"/>
          </w:tcPr>
          <w:p w14:paraId="7D537410" w14:textId="77777777" w:rsidR="002874C7" w:rsidRPr="0095142E" w:rsidRDefault="002874C7" w:rsidP="005962D7">
            <w:pPr>
              <w:spacing w:after="120"/>
              <w:jc w:val="center"/>
              <w:rPr>
                <w:rFonts w:ascii="Sakkal Majalla" w:hAnsi="Sakkal Majalla" w:cs="Traditional Arabic"/>
                <w:b/>
                <w:bCs/>
              </w:rPr>
            </w:pPr>
            <w:r w:rsidRPr="0095142E">
              <w:rPr>
                <w:rFonts w:ascii="Sakkal Majalla" w:hAnsi="Sakkal Majalla" w:cs="Traditional Arabic"/>
                <w:b/>
                <w:bCs/>
                <w:rtl/>
              </w:rPr>
              <w:t>معامل الارتباط</w:t>
            </w:r>
          </w:p>
        </w:tc>
        <w:tc>
          <w:tcPr>
            <w:tcW w:w="850" w:type="dxa"/>
            <w:shd w:val="clear" w:color="auto" w:fill="D9D9D9" w:themeFill="background1" w:themeFillShade="D9"/>
            <w:vAlign w:val="center"/>
          </w:tcPr>
          <w:p w14:paraId="05988380"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الدلالة</w:t>
            </w:r>
          </w:p>
        </w:tc>
      </w:tr>
      <w:tr w:rsidR="002874C7" w:rsidRPr="0095142E" w14:paraId="262BBF09" w14:textId="77777777" w:rsidTr="005962D7">
        <w:trPr>
          <w:trHeight w:val="439"/>
          <w:jc w:val="right"/>
        </w:trPr>
        <w:tc>
          <w:tcPr>
            <w:tcW w:w="3050" w:type="dxa"/>
            <w:vMerge w:val="restart"/>
            <w:vAlign w:val="center"/>
          </w:tcPr>
          <w:p w14:paraId="6B8BE186" w14:textId="77777777" w:rsidR="002874C7" w:rsidRPr="0095142E" w:rsidRDefault="002874C7" w:rsidP="005962D7">
            <w:pPr>
              <w:spacing w:after="120"/>
              <w:ind w:left="360"/>
              <w:jc w:val="center"/>
              <w:rPr>
                <w:rFonts w:ascii="Sakkal Majalla" w:hAnsi="Sakkal Majalla" w:cs="Traditional Arabic"/>
                <w:rtl/>
                <w:lang w:bidi="ar-EG"/>
              </w:rPr>
            </w:pPr>
            <w:r w:rsidRPr="0095142E">
              <w:rPr>
                <w:rFonts w:ascii="Sakkal Majalla" w:hAnsi="Sakkal Majalla" w:cs="Traditional Arabic"/>
                <w:b/>
                <w:bCs/>
                <w:rtl/>
              </w:rPr>
              <w:t>الشفافية والإفصاح</w:t>
            </w:r>
          </w:p>
        </w:tc>
        <w:tc>
          <w:tcPr>
            <w:tcW w:w="4117" w:type="dxa"/>
            <w:vAlign w:val="center"/>
          </w:tcPr>
          <w:p w14:paraId="7057CC09"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rtl/>
                <w:lang w:bidi="ar-EG"/>
              </w:rPr>
              <w:t>تتوفر سياسات واضحة للإفصاح عن المعلومات الإدارية داخل الشركة</w:t>
            </w:r>
          </w:p>
        </w:tc>
        <w:tc>
          <w:tcPr>
            <w:tcW w:w="1276" w:type="dxa"/>
            <w:vAlign w:val="center"/>
          </w:tcPr>
          <w:p w14:paraId="733B66EF" w14:textId="77777777" w:rsidR="002874C7" w:rsidRPr="0095142E" w:rsidRDefault="002874C7" w:rsidP="005962D7">
            <w:pPr>
              <w:spacing w:after="120"/>
              <w:jc w:val="center"/>
              <w:rPr>
                <w:rFonts w:ascii="Sakkal Majalla" w:hAnsi="Sakkal Majalla" w:cs="Traditional Arabic"/>
                <w:b/>
                <w:bCs/>
                <w:color w:val="000000"/>
              </w:rPr>
            </w:pPr>
            <w:r w:rsidRPr="0095142E">
              <w:rPr>
                <w:rFonts w:ascii="Sakkal Majalla" w:hAnsi="Sakkal Majalla" w:cs="Traditional Arabic"/>
                <w:b/>
                <w:bCs/>
                <w:color w:val="000000"/>
                <w:rtl/>
                <w:lang w:bidi="ar-EG"/>
              </w:rPr>
              <w:t>0.695</w:t>
            </w:r>
          </w:p>
        </w:tc>
        <w:tc>
          <w:tcPr>
            <w:tcW w:w="850" w:type="dxa"/>
            <w:vAlign w:val="center"/>
          </w:tcPr>
          <w:p w14:paraId="48E8CDCB"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1471895B" w14:textId="77777777" w:rsidTr="005962D7">
        <w:trPr>
          <w:trHeight w:val="371"/>
          <w:jc w:val="right"/>
        </w:trPr>
        <w:tc>
          <w:tcPr>
            <w:tcW w:w="3050" w:type="dxa"/>
            <w:vMerge/>
            <w:vAlign w:val="center"/>
          </w:tcPr>
          <w:p w14:paraId="774C9163"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4F7269FE"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rtl/>
                <w:lang w:bidi="ar-EG"/>
              </w:rPr>
              <w:t>يتم إتاحة البيانات الجوهرية للموظفين بانتظام ودقة</w:t>
            </w:r>
          </w:p>
        </w:tc>
        <w:tc>
          <w:tcPr>
            <w:tcW w:w="1276" w:type="dxa"/>
            <w:vAlign w:val="center"/>
          </w:tcPr>
          <w:p w14:paraId="735905D2"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0.689</w:t>
            </w:r>
          </w:p>
        </w:tc>
        <w:tc>
          <w:tcPr>
            <w:tcW w:w="850" w:type="dxa"/>
            <w:vAlign w:val="center"/>
          </w:tcPr>
          <w:p w14:paraId="39412D3F"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349D2122" w14:textId="77777777" w:rsidTr="005962D7">
        <w:trPr>
          <w:trHeight w:val="151"/>
          <w:jc w:val="right"/>
        </w:trPr>
        <w:tc>
          <w:tcPr>
            <w:tcW w:w="3050" w:type="dxa"/>
            <w:vMerge/>
            <w:vAlign w:val="center"/>
          </w:tcPr>
          <w:p w14:paraId="62AF15C3"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71E2D266"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تعتمد الشركة آليات واضحة لتوثيق القرارات الإدارية</w:t>
            </w:r>
          </w:p>
        </w:tc>
        <w:tc>
          <w:tcPr>
            <w:tcW w:w="1276" w:type="dxa"/>
            <w:vAlign w:val="center"/>
          </w:tcPr>
          <w:p w14:paraId="25AE76DC"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0.689</w:t>
            </w:r>
          </w:p>
        </w:tc>
        <w:tc>
          <w:tcPr>
            <w:tcW w:w="850" w:type="dxa"/>
            <w:vAlign w:val="center"/>
          </w:tcPr>
          <w:p w14:paraId="3112ADAA"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637E9DF6" w14:textId="77777777" w:rsidTr="005962D7">
        <w:trPr>
          <w:jc w:val="right"/>
        </w:trPr>
        <w:tc>
          <w:tcPr>
            <w:tcW w:w="3050" w:type="dxa"/>
            <w:vMerge/>
            <w:vAlign w:val="center"/>
          </w:tcPr>
          <w:p w14:paraId="0B0CEF0B"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0A3B3CBC"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rtl/>
                <w:lang w:bidi="ar-EG"/>
              </w:rPr>
              <w:t>تحدث المعلومات التشغيلية والفنية بشكل دوري</w:t>
            </w:r>
          </w:p>
        </w:tc>
        <w:tc>
          <w:tcPr>
            <w:tcW w:w="1276" w:type="dxa"/>
            <w:vAlign w:val="center"/>
          </w:tcPr>
          <w:p w14:paraId="1D95B391"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0.752</w:t>
            </w:r>
          </w:p>
        </w:tc>
        <w:tc>
          <w:tcPr>
            <w:tcW w:w="850" w:type="dxa"/>
            <w:vAlign w:val="center"/>
          </w:tcPr>
          <w:p w14:paraId="13168F28"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0E979EA7" w14:textId="77777777" w:rsidTr="005962D7">
        <w:trPr>
          <w:jc w:val="right"/>
        </w:trPr>
        <w:tc>
          <w:tcPr>
            <w:tcW w:w="3050" w:type="dxa"/>
            <w:vMerge/>
            <w:vAlign w:val="center"/>
          </w:tcPr>
          <w:p w14:paraId="0B7EDB8F"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1CB9B3B9" w14:textId="77777777" w:rsidR="002874C7" w:rsidRPr="0095142E" w:rsidRDefault="002874C7" w:rsidP="005962D7">
            <w:pPr>
              <w:spacing w:after="120"/>
              <w:jc w:val="center"/>
              <w:rPr>
                <w:rFonts w:ascii="Sakkal Majalla" w:hAnsi="Sakkal Majalla" w:cs="Traditional Arabic"/>
                <w:rtl/>
                <w:lang w:bidi="ar-EG"/>
              </w:rPr>
            </w:pPr>
            <w:r w:rsidRPr="0095142E">
              <w:rPr>
                <w:rFonts w:ascii="Sakkal Majalla" w:hAnsi="Sakkal Majalla" w:cs="Traditional Arabic"/>
                <w:rtl/>
                <w:lang w:bidi="ar-EG"/>
              </w:rPr>
              <w:t>يتم توضيح معايير العمل والإجراءات لجميع العاملين</w:t>
            </w:r>
          </w:p>
        </w:tc>
        <w:tc>
          <w:tcPr>
            <w:tcW w:w="1276" w:type="dxa"/>
            <w:vAlign w:val="center"/>
          </w:tcPr>
          <w:p w14:paraId="1B309195" w14:textId="77777777" w:rsidR="002874C7" w:rsidRPr="0095142E" w:rsidRDefault="002874C7" w:rsidP="005962D7">
            <w:pPr>
              <w:spacing w:after="120"/>
              <w:jc w:val="center"/>
              <w:rPr>
                <w:rFonts w:ascii="Sakkal Majalla" w:hAnsi="Sakkal Majalla" w:cs="Traditional Arabic"/>
                <w:b/>
                <w:bCs/>
                <w:color w:val="000000"/>
                <w:rtl/>
                <w:lang w:bidi="ar-EG"/>
              </w:rPr>
            </w:pPr>
            <w:r w:rsidRPr="0095142E">
              <w:rPr>
                <w:rFonts w:ascii="Sakkal Majalla" w:hAnsi="Sakkal Majalla" w:cs="Traditional Arabic"/>
                <w:b/>
                <w:bCs/>
                <w:color w:val="000000"/>
                <w:rtl/>
              </w:rPr>
              <w:t>686</w:t>
            </w:r>
          </w:p>
        </w:tc>
        <w:tc>
          <w:tcPr>
            <w:tcW w:w="850" w:type="dxa"/>
            <w:vAlign w:val="center"/>
          </w:tcPr>
          <w:p w14:paraId="314DBEA5"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648B3014" w14:textId="77777777" w:rsidTr="005962D7">
        <w:trPr>
          <w:jc w:val="right"/>
        </w:trPr>
        <w:tc>
          <w:tcPr>
            <w:tcW w:w="3050" w:type="dxa"/>
            <w:vMerge/>
            <w:vAlign w:val="center"/>
          </w:tcPr>
          <w:p w14:paraId="69AE36EB"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5B7DD5CC"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الشفافية والإفصاح</w:t>
            </w:r>
            <w:r w:rsidRPr="0095142E">
              <w:rPr>
                <w:rFonts w:ascii="Sakkal Majalla" w:hAnsi="Sakkal Majalla" w:cs="Traditional Arabic"/>
                <w:b/>
                <w:bCs/>
                <w:rtl/>
                <w:lang w:bidi="ar-EG"/>
              </w:rPr>
              <w:t xml:space="preserve"> ككل</w:t>
            </w:r>
          </w:p>
        </w:tc>
        <w:tc>
          <w:tcPr>
            <w:tcW w:w="1276" w:type="dxa"/>
            <w:shd w:val="clear" w:color="auto" w:fill="D9D9D9" w:themeFill="background1" w:themeFillShade="D9"/>
            <w:vAlign w:val="center"/>
          </w:tcPr>
          <w:p w14:paraId="057FD9B1"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0.706</w:t>
            </w:r>
          </w:p>
        </w:tc>
        <w:tc>
          <w:tcPr>
            <w:tcW w:w="850" w:type="dxa"/>
            <w:shd w:val="clear" w:color="auto" w:fill="D9D9D9" w:themeFill="background1" w:themeFillShade="D9"/>
            <w:vAlign w:val="center"/>
          </w:tcPr>
          <w:p w14:paraId="14CF01F7"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7A93CF44" w14:textId="77777777" w:rsidTr="005962D7">
        <w:trPr>
          <w:jc w:val="right"/>
        </w:trPr>
        <w:tc>
          <w:tcPr>
            <w:tcW w:w="3050" w:type="dxa"/>
            <w:vMerge w:val="restart"/>
            <w:vAlign w:val="center"/>
          </w:tcPr>
          <w:p w14:paraId="4AC056D1" w14:textId="77777777" w:rsidR="002874C7" w:rsidRPr="0095142E" w:rsidRDefault="002874C7" w:rsidP="005962D7">
            <w:pPr>
              <w:spacing w:after="120"/>
              <w:ind w:left="360"/>
              <w:jc w:val="center"/>
              <w:rPr>
                <w:rFonts w:ascii="Sakkal Majalla" w:hAnsi="Sakkal Majalla" w:cs="Traditional Arabic"/>
                <w:b/>
                <w:bCs/>
                <w:rtl/>
              </w:rPr>
            </w:pPr>
            <w:r w:rsidRPr="0095142E">
              <w:rPr>
                <w:rFonts w:ascii="Sakkal Majalla" w:hAnsi="Sakkal Majalla" w:cs="Traditional Arabic"/>
                <w:b/>
                <w:bCs/>
                <w:rtl/>
              </w:rPr>
              <w:t>المساءلة والمسؤولية</w:t>
            </w:r>
          </w:p>
        </w:tc>
        <w:tc>
          <w:tcPr>
            <w:tcW w:w="4117" w:type="dxa"/>
            <w:vAlign w:val="center"/>
          </w:tcPr>
          <w:p w14:paraId="4FCF6AD0"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توجد آليات رسمية لمساءلة الإدارات عن أدائها</w:t>
            </w:r>
          </w:p>
        </w:tc>
        <w:tc>
          <w:tcPr>
            <w:tcW w:w="1276" w:type="dxa"/>
            <w:vAlign w:val="center"/>
          </w:tcPr>
          <w:p w14:paraId="63419410" w14:textId="77777777" w:rsidR="002874C7" w:rsidRPr="0095142E" w:rsidRDefault="002874C7" w:rsidP="005962D7">
            <w:pPr>
              <w:spacing w:after="120"/>
              <w:jc w:val="center"/>
              <w:rPr>
                <w:rFonts w:ascii="Sakkal Majalla" w:hAnsi="Sakkal Majalla" w:cs="Traditional Arabic"/>
                <w:b/>
                <w:bCs/>
                <w:color w:val="000000"/>
              </w:rPr>
            </w:pPr>
            <w:r w:rsidRPr="0095142E">
              <w:rPr>
                <w:rFonts w:ascii="Sakkal Majalla" w:hAnsi="Sakkal Majalla" w:cs="Traditional Arabic"/>
                <w:b/>
                <w:bCs/>
                <w:color w:val="000000"/>
                <w:rtl/>
              </w:rPr>
              <w:t>0.695</w:t>
            </w:r>
          </w:p>
        </w:tc>
        <w:tc>
          <w:tcPr>
            <w:tcW w:w="850" w:type="dxa"/>
            <w:vAlign w:val="center"/>
          </w:tcPr>
          <w:p w14:paraId="65DA163B"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7A3E8A0F" w14:textId="77777777" w:rsidTr="005962D7">
        <w:trPr>
          <w:jc w:val="right"/>
        </w:trPr>
        <w:tc>
          <w:tcPr>
            <w:tcW w:w="3050" w:type="dxa"/>
            <w:vMerge/>
            <w:vAlign w:val="center"/>
          </w:tcPr>
          <w:p w14:paraId="13834AE2"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2EDC7839"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يتم تحديد المسؤوليات الوظيفية بشكل واضح</w:t>
            </w:r>
          </w:p>
        </w:tc>
        <w:tc>
          <w:tcPr>
            <w:tcW w:w="1276" w:type="dxa"/>
            <w:vAlign w:val="center"/>
          </w:tcPr>
          <w:p w14:paraId="5AFCFE6B"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0.689</w:t>
            </w:r>
          </w:p>
        </w:tc>
        <w:tc>
          <w:tcPr>
            <w:tcW w:w="850" w:type="dxa"/>
            <w:vAlign w:val="center"/>
          </w:tcPr>
          <w:p w14:paraId="36B9354D"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6C744C2B" w14:textId="77777777" w:rsidTr="005962D7">
        <w:trPr>
          <w:jc w:val="right"/>
        </w:trPr>
        <w:tc>
          <w:tcPr>
            <w:tcW w:w="3050" w:type="dxa"/>
            <w:vMerge/>
            <w:vAlign w:val="center"/>
          </w:tcPr>
          <w:p w14:paraId="4C435F67"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4FAFD94B"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تراجع الشركات التزام الموظفين بمعايير العمل المهنية</w:t>
            </w:r>
          </w:p>
        </w:tc>
        <w:tc>
          <w:tcPr>
            <w:tcW w:w="1276" w:type="dxa"/>
            <w:vAlign w:val="center"/>
          </w:tcPr>
          <w:p w14:paraId="282FFB26"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0.721</w:t>
            </w:r>
          </w:p>
        </w:tc>
        <w:tc>
          <w:tcPr>
            <w:tcW w:w="850" w:type="dxa"/>
            <w:vAlign w:val="center"/>
          </w:tcPr>
          <w:p w14:paraId="53C29FAB"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73546AF4" w14:textId="77777777" w:rsidTr="005962D7">
        <w:trPr>
          <w:jc w:val="right"/>
        </w:trPr>
        <w:tc>
          <w:tcPr>
            <w:tcW w:w="3050" w:type="dxa"/>
            <w:vMerge/>
            <w:vAlign w:val="center"/>
          </w:tcPr>
          <w:p w14:paraId="449B00C9"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0979FFE8" w14:textId="77777777" w:rsidR="002874C7" w:rsidRPr="0095142E" w:rsidRDefault="002874C7" w:rsidP="005962D7">
            <w:pPr>
              <w:spacing w:after="120"/>
              <w:jc w:val="center"/>
              <w:rPr>
                <w:rFonts w:ascii="Sakkal Majalla" w:hAnsi="Sakkal Majalla" w:cs="Traditional Arabic"/>
                <w:rtl/>
                <w:lang w:bidi="ar-EG"/>
              </w:rPr>
            </w:pPr>
            <w:r w:rsidRPr="0095142E">
              <w:rPr>
                <w:rFonts w:ascii="Sakkal Majalla" w:hAnsi="Sakkal Majalla" w:cs="Traditional Arabic"/>
                <w:rtl/>
                <w:lang w:bidi="ar-EG"/>
              </w:rPr>
              <w:t>توجد إجراءات لمعالجة الانحرافات الإدارية</w:t>
            </w:r>
          </w:p>
        </w:tc>
        <w:tc>
          <w:tcPr>
            <w:tcW w:w="1276" w:type="dxa"/>
            <w:vAlign w:val="center"/>
          </w:tcPr>
          <w:p w14:paraId="285B1570"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0.688</w:t>
            </w:r>
          </w:p>
        </w:tc>
        <w:tc>
          <w:tcPr>
            <w:tcW w:w="850" w:type="dxa"/>
            <w:vAlign w:val="center"/>
          </w:tcPr>
          <w:p w14:paraId="49523F55"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6B9E980E" w14:textId="77777777" w:rsidTr="005962D7">
        <w:trPr>
          <w:jc w:val="right"/>
        </w:trPr>
        <w:tc>
          <w:tcPr>
            <w:tcW w:w="3050" w:type="dxa"/>
            <w:vMerge/>
            <w:vAlign w:val="center"/>
          </w:tcPr>
          <w:p w14:paraId="089812FF"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4D1D79F5" w14:textId="77777777" w:rsidR="002874C7" w:rsidRPr="0095142E" w:rsidRDefault="002874C7" w:rsidP="005962D7">
            <w:pPr>
              <w:spacing w:after="120"/>
              <w:jc w:val="center"/>
              <w:rPr>
                <w:rFonts w:ascii="Sakkal Majalla" w:hAnsi="Sakkal Majalla" w:cs="Traditional Arabic"/>
                <w:rtl/>
                <w:lang w:bidi="ar-EG"/>
              </w:rPr>
            </w:pPr>
            <w:r w:rsidRPr="0095142E">
              <w:rPr>
                <w:rFonts w:ascii="Sakkal Majalla" w:hAnsi="Sakkal Majalla" w:cs="Traditional Arabic"/>
                <w:rtl/>
                <w:lang w:bidi="ar-EG"/>
              </w:rPr>
              <w:t>تتسم عمليات المساءلة بالعدالة والشفافية</w:t>
            </w:r>
          </w:p>
        </w:tc>
        <w:tc>
          <w:tcPr>
            <w:tcW w:w="1276" w:type="dxa"/>
            <w:vAlign w:val="center"/>
          </w:tcPr>
          <w:p w14:paraId="7EDC841E"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0.725</w:t>
            </w:r>
          </w:p>
        </w:tc>
        <w:tc>
          <w:tcPr>
            <w:tcW w:w="850" w:type="dxa"/>
            <w:vAlign w:val="center"/>
          </w:tcPr>
          <w:p w14:paraId="6CC5641D"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673FB15F" w14:textId="77777777" w:rsidTr="005962D7">
        <w:trPr>
          <w:jc w:val="right"/>
        </w:trPr>
        <w:tc>
          <w:tcPr>
            <w:tcW w:w="3050" w:type="dxa"/>
            <w:vMerge/>
            <w:vAlign w:val="center"/>
          </w:tcPr>
          <w:p w14:paraId="3E3C441A"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290D6C65" w14:textId="77777777" w:rsidR="002874C7" w:rsidRPr="0095142E" w:rsidRDefault="002874C7" w:rsidP="005962D7">
            <w:pPr>
              <w:spacing w:after="120"/>
              <w:jc w:val="center"/>
              <w:rPr>
                <w:rFonts w:ascii="Sakkal Majalla" w:hAnsi="Sakkal Majalla" w:cs="Traditional Arabic"/>
                <w:b/>
                <w:bCs/>
                <w:color w:val="000000" w:themeColor="text1"/>
                <w:rtl/>
                <w:lang w:bidi="ar-EG"/>
              </w:rPr>
            </w:pPr>
            <w:r w:rsidRPr="0095142E">
              <w:rPr>
                <w:rFonts w:ascii="Sakkal Majalla" w:hAnsi="Sakkal Majalla" w:cs="Traditional Arabic"/>
                <w:b/>
                <w:bCs/>
                <w:rtl/>
              </w:rPr>
              <w:t>المساءلة والمسؤولية</w:t>
            </w:r>
            <w:r w:rsidRPr="0095142E">
              <w:rPr>
                <w:rFonts w:ascii="Sakkal Majalla" w:hAnsi="Sakkal Majalla" w:cs="Traditional Arabic"/>
                <w:b/>
                <w:bCs/>
                <w:color w:val="000000" w:themeColor="text1"/>
                <w:rtl/>
                <w:lang w:bidi="ar-EG"/>
              </w:rPr>
              <w:t xml:space="preserve"> ككل</w:t>
            </w:r>
          </w:p>
        </w:tc>
        <w:tc>
          <w:tcPr>
            <w:tcW w:w="1276" w:type="dxa"/>
            <w:shd w:val="clear" w:color="auto" w:fill="D9D9D9" w:themeFill="background1" w:themeFillShade="D9"/>
            <w:vAlign w:val="center"/>
          </w:tcPr>
          <w:p w14:paraId="03041518"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0.702</w:t>
            </w:r>
          </w:p>
        </w:tc>
        <w:tc>
          <w:tcPr>
            <w:tcW w:w="850" w:type="dxa"/>
            <w:shd w:val="clear" w:color="auto" w:fill="D9D9D9" w:themeFill="background1" w:themeFillShade="D9"/>
            <w:vAlign w:val="center"/>
          </w:tcPr>
          <w:p w14:paraId="4EA9E840"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35A68E38" w14:textId="77777777" w:rsidTr="005962D7">
        <w:trPr>
          <w:jc w:val="right"/>
        </w:trPr>
        <w:tc>
          <w:tcPr>
            <w:tcW w:w="3050" w:type="dxa"/>
            <w:vMerge w:val="restart"/>
            <w:vAlign w:val="center"/>
          </w:tcPr>
          <w:p w14:paraId="11847D5B" w14:textId="77777777" w:rsidR="002874C7" w:rsidRPr="0095142E" w:rsidRDefault="002874C7" w:rsidP="005962D7">
            <w:pPr>
              <w:spacing w:after="120"/>
              <w:ind w:left="360"/>
              <w:jc w:val="center"/>
              <w:rPr>
                <w:rFonts w:ascii="Sakkal Majalla" w:hAnsi="Sakkal Majalla" w:cs="Traditional Arabic"/>
                <w:b/>
                <w:bCs/>
                <w:rtl/>
              </w:rPr>
            </w:pPr>
            <w:r w:rsidRPr="0095142E">
              <w:rPr>
                <w:rFonts w:ascii="Sakkal Majalla" w:hAnsi="Sakkal Majalla" w:cs="Traditional Arabic"/>
                <w:b/>
                <w:bCs/>
                <w:rtl/>
              </w:rPr>
              <w:lastRenderedPageBreak/>
              <w:t>المشاركة في اتخاذ القرار</w:t>
            </w:r>
          </w:p>
        </w:tc>
        <w:tc>
          <w:tcPr>
            <w:tcW w:w="4117" w:type="dxa"/>
            <w:vAlign w:val="center"/>
          </w:tcPr>
          <w:p w14:paraId="22C9B87E" w14:textId="77777777" w:rsidR="002874C7" w:rsidRPr="0095142E" w:rsidRDefault="002874C7" w:rsidP="005962D7">
            <w:pPr>
              <w:spacing w:after="120"/>
              <w:jc w:val="center"/>
              <w:rPr>
                <w:rFonts w:ascii="Sakkal Majalla" w:hAnsi="Sakkal Majalla" w:cs="Traditional Arabic"/>
                <w:b/>
                <w:bCs/>
                <w:color w:val="000000" w:themeColor="text1"/>
                <w:rtl/>
                <w:lang w:bidi="ar-EG"/>
              </w:rPr>
            </w:pPr>
            <w:r w:rsidRPr="0095142E">
              <w:rPr>
                <w:rFonts w:ascii="Sakkal Majalla" w:hAnsi="Sakkal Majalla" w:cs="Traditional Arabic"/>
                <w:rtl/>
              </w:rPr>
              <w:t>تشجيع الشركة الموظفين على تقديم مقترحات تطويرية</w:t>
            </w:r>
          </w:p>
        </w:tc>
        <w:tc>
          <w:tcPr>
            <w:tcW w:w="1276" w:type="dxa"/>
            <w:vAlign w:val="center"/>
          </w:tcPr>
          <w:p w14:paraId="2FB78899" w14:textId="77777777" w:rsidR="002874C7" w:rsidRPr="0095142E" w:rsidRDefault="002874C7" w:rsidP="005962D7">
            <w:pPr>
              <w:spacing w:after="120"/>
              <w:jc w:val="center"/>
              <w:rPr>
                <w:rFonts w:ascii="Sakkal Majalla" w:hAnsi="Sakkal Majalla" w:cs="Traditional Arabic"/>
                <w:b/>
                <w:bCs/>
                <w:color w:val="000000"/>
              </w:rPr>
            </w:pPr>
            <w:r w:rsidRPr="0095142E">
              <w:rPr>
                <w:rFonts w:ascii="Sakkal Majalla" w:hAnsi="Sakkal Majalla" w:cs="Traditional Arabic"/>
                <w:b/>
                <w:bCs/>
                <w:color w:val="000000"/>
                <w:rtl/>
                <w:lang w:bidi="ar-EG"/>
              </w:rPr>
              <w:t>0.679</w:t>
            </w:r>
          </w:p>
        </w:tc>
        <w:tc>
          <w:tcPr>
            <w:tcW w:w="850" w:type="dxa"/>
            <w:vAlign w:val="center"/>
          </w:tcPr>
          <w:p w14:paraId="2F0032B8"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440C70BD" w14:textId="77777777" w:rsidTr="005962D7">
        <w:trPr>
          <w:jc w:val="right"/>
        </w:trPr>
        <w:tc>
          <w:tcPr>
            <w:tcW w:w="3050" w:type="dxa"/>
            <w:vMerge/>
            <w:vAlign w:val="center"/>
          </w:tcPr>
          <w:p w14:paraId="51AAB7DC"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1D5C51A2" w14:textId="77777777" w:rsidR="002874C7" w:rsidRPr="0095142E" w:rsidRDefault="002874C7" w:rsidP="005962D7">
            <w:pPr>
              <w:spacing w:after="120"/>
              <w:jc w:val="center"/>
              <w:rPr>
                <w:rFonts w:ascii="Sakkal Majalla" w:hAnsi="Sakkal Majalla" w:cs="Traditional Arabic"/>
                <w:b/>
                <w:bCs/>
                <w:color w:val="000000" w:themeColor="text1"/>
                <w:rtl/>
                <w:lang w:bidi="ar-EG"/>
              </w:rPr>
            </w:pPr>
            <w:r w:rsidRPr="0095142E">
              <w:rPr>
                <w:rFonts w:ascii="Sakkal Majalla" w:hAnsi="Sakkal Majalla" w:cs="Traditional Arabic"/>
                <w:rtl/>
              </w:rPr>
              <w:t>يتم إشراك الإدارات المختلفة في صياغة القرارات المصيرية</w:t>
            </w:r>
          </w:p>
        </w:tc>
        <w:tc>
          <w:tcPr>
            <w:tcW w:w="1276" w:type="dxa"/>
            <w:vAlign w:val="center"/>
          </w:tcPr>
          <w:p w14:paraId="79B47E1A"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0.872</w:t>
            </w:r>
          </w:p>
        </w:tc>
        <w:tc>
          <w:tcPr>
            <w:tcW w:w="850" w:type="dxa"/>
            <w:vAlign w:val="center"/>
          </w:tcPr>
          <w:p w14:paraId="1C56ABE0"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530971BB" w14:textId="77777777" w:rsidTr="005962D7">
        <w:trPr>
          <w:jc w:val="right"/>
        </w:trPr>
        <w:tc>
          <w:tcPr>
            <w:tcW w:w="3050" w:type="dxa"/>
            <w:vMerge/>
            <w:vAlign w:val="center"/>
          </w:tcPr>
          <w:p w14:paraId="2C4DDDA0"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423C0A3B" w14:textId="77777777" w:rsidR="002874C7" w:rsidRPr="0095142E" w:rsidRDefault="002874C7" w:rsidP="005962D7">
            <w:pPr>
              <w:spacing w:after="120"/>
              <w:jc w:val="center"/>
              <w:rPr>
                <w:rFonts w:ascii="Sakkal Majalla" w:hAnsi="Sakkal Majalla" w:cs="Traditional Arabic"/>
                <w:b/>
                <w:bCs/>
                <w:color w:val="000000" w:themeColor="text1"/>
                <w:rtl/>
                <w:lang w:bidi="ar-EG"/>
              </w:rPr>
            </w:pPr>
            <w:r w:rsidRPr="0095142E">
              <w:rPr>
                <w:rFonts w:ascii="Sakkal Majalla" w:hAnsi="Sakkal Majalla" w:cs="Traditional Arabic"/>
                <w:rtl/>
              </w:rPr>
              <w:t>تتيح الشركة قنوات تواصل لعرض الآراء التنظيمية</w:t>
            </w:r>
          </w:p>
        </w:tc>
        <w:tc>
          <w:tcPr>
            <w:tcW w:w="1276" w:type="dxa"/>
            <w:vAlign w:val="center"/>
          </w:tcPr>
          <w:p w14:paraId="146161BD"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0.681</w:t>
            </w:r>
          </w:p>
        </w:tc>
        <w:tc>
          <w:tcPr>
            <w:tcW w:w="850" w:type="dxa"/>
            <w:vAlign w:val="center"/>
          </w:tcPr>
          <w:p w14:paraId="76EF3D23"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0BB1A90C" w14:textId="77777777" w:rsidTr="005962D7">
        <w:trPr>
          <w:jc w:val="right"/>
        </w:trPr>
        <w:tc>
          <w:tcPr>
            <w:tcW w:w="3050" w:type="dxa"/>
            <w:vMerge/>
            <w:vAlign w:val="center"/>
          </w:tcPr>
          <w:p w14:paraId="2C5D0341"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075292CF" w14:textId="77777777" w:rsidR="002874C7" w:rsidRPr="0095142E" w:rsidRDefault="002874C7" w:rsidP="005962D7">
            <w:pPr>
              <w:spacing w:after="120"/>
              <w:jc w:val="center"/>
              <w:rPr>
                <w:rFonts w:ascii="Sakkal Majalla" w:hAnsi="Sakkal Majalla" w:cs="Traditional Arabic"/>
                <w:b/>
                <w:bCs/>
                <w:color w:val="000000" w:themeColor="text1"/>
                <w:rtl/>
                <w:lang w:bidi="ar-EG"/>
              </w:rPr>
            </w:pPr>
            <w:r w:rsidRPr="0095142E">
              <w:rPr>
                <w:rFonts w:ascii="Sakkal Majalla" w:hAnsi="Sakkal Majalla" w:cs="Traditional Arabic"/>
                <w:rtl/>
              </w:rPr>
              <w:t>تشجع الإدارة العليا على تبادل الأفكار حول الأمن السيبراني</w:t>
            </w:r>
          </w:p>
        </w:tc>
        <w:tc>
          <w:tcPr>
            <w:tcW w:w="1276" w:type="dxa"/>
            <w:vAlign w:val="center"/>
          </w:tcPr>
          <w:p w14:paraId="05D6B98A"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0.731</w:t>
            </w:r>
          </w:p>
        </w:tc>
        <w:tc>
          <w:tcPr>
            <w:tcW w:w="850" w:type="dxa"/>
            <w:vAlign w:val="center"/>
          </w:tcPr>
          <w:p w14:paraId="1998884D"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60A91FFA" w14:textId="77777777" w:rsidTr="005962D7">
        <w:trPr>
          <w:jc w:val="right"/>
        </w:trPr>
        <w:tc>
          <w:tcPr>
            <w:tcW w:w="3050" w:type="dxa"/>
            <w:vMerge/>
            <w:vAlign w:val="center"/>
          </w:tcPr>
          <w:p w14:paraId="39AEF83E"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087635EC" w14:textId="77777777" w:rsidR="002874C7" w:rsidRPr="0095142E" w:rsidRDefault="002874C7" w:rsidP="005962D7">
            <w:pPr>
              <w:spacing w:after="120"/>
              <w:jc w:val="center"/>
              <w:rPr>
                <w:rFonts w:ascii="Sakkal Majalla" w:hAnsi="Sakkal Majalla" w:cs="Traditional Arabic"/>
                <w:b/>
                <w:bCs/>
                <w:color w:val="000000" w:themeColor="text1"/>
                <w:rtl/>
                <w:lang w:bidi="ar-EG"/>
              </w:rPr>
            </w:pPr>
            <w:r w:rsidRPr="0095142E">
              <w:rPr>
                <w:rFonts w:ascii="Sakkal Majalla" w:hAnsi="Sakkal Majalla" w:cs="Traditional Arabic"/>
                <w:rtl/>
              </w:rPr>
              <w:t>تأخذ القيادة برأي الخبراء التقنيين عند اتخاذ قرارات مهمة</w:t>
            </w:r>
          </w:p>
        </w:tc>
        <w:tc>
          <w:tcPr>
            <w:tcW w:w="1276" w:type="dxa"/>
            <w:vAlign w:val="center"/>
          </w:tcPr>
          <w:p w14:paraId="39FF5894"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0.679</w:t>
            </w:r>
          </w:p>
        </w:tc>
        <w:tc>
          <w:tcPr>
            <w:tcW w:w="850" w:type="dxa"/>
            <w:vAlign w:val="center"/>
          </w:tcPr>
          <w:p w14:paraId="13F6084D"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1375004D" w14:textId="77777777" w:rsidTr="005962D7">
        <w:trPr>
          <w:jc w:val="right"/>
        </w:trPr>
        <w:tc>
          <w:tcPr>
            <w:tcW w:w="3050" w:type="dxa"/>
            <w:vMerge/>
            <w:vAlign w:val="center"/>
          </w:tcPr>
          <w:p w14:paraId="533CA7E4"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5901A926"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المشاركة في اتخاذ القرار</w:t>
            </w:r>
            <w:r w:rsidRPr="0095142E">
              <w:rPr>
                <w:rFonts w:ascii="Sakkal Majalla" w:hAnsi="Sakkal Majalla" w:cs="Traditional Arabic"/>
                <w:b/>
                <w:bCs/>
                <w:rtl/>
                <w:lang w:bidi="ar-EG"/>
              </w:rPr>
              <w:t xml:space="preserve"> ككل</w:t>
            </w:r>
          </w:p>
        </w:tc>
        <w:tc>
          <w:tcPr>
            <w:tcW w:w="1276" w:type="dxa"/>
            <w:shd w:val="clear" w:color="auto" w:fill="D9D9D9" w:themeFill="background1" w:themeFillShade="D9"/>
            <w:vAlign w:val="center"/>
          </w:tcPr>
          <w:p w14:paraId="2FC2F00C"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0.728</w:t>
            </w:r>
          </w:p>
        </w:tc>
        <w:tc>
          <w:tcPr>
            <w:tcW w:w="850" w:type="dxa"/>
            <w:shd w:val="clear" w:color="auto" w:fill="D9D9D9" w:themeFill="background1" w:themeFillShade="D9"/>
            <w:vAlign w:val="center"/>
          </w:tcPr>
          <w:p w14:paraId="647FBCA5"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54336EA1" w14:textId="77777777" w:rsidTr="005962D7">
        <w:trPr>
          <w:jc w:val="right"/>
        </w:trPr>
        <w:tc>
          <w:tcPr>
            <w:tcW w:w="3050" w:type="dxa"/>
            <w:vMerge w:val="restart"/>
            <w:vAlign w:val="center"/>
          </w:tcPr>
          <w:p w14:paraId="0A995534" w14:textId="77777777" w:rsidR="002874C7" w:rsidRPr="0095142E" w:rsidRDefault="002874C7" w:rsidP="005962D7">
            <w:pPr>
              <w:spacing w:after="120"/>
              <w:ind w:left="360"/>
              <w:jc w:val="center"/>
              <w:rPr>
                <w:rFonts w:ascii="Sakkal Majalla" w:hAnsi="Sakkal Majalla" w:cs="Traditional Arabic"/>
                <w:b/>
                <w:bCs/>
                <w:rtl/>
              </w:rPr>
            </w:pPr>
            <w:r w:rsidRPr="0095142E">
              <w:rPr>
                <w:rFonts w:ascii="Sakkal Majalla" w:hAnsi="Sakkal Majalla" w:cs="Traditional Arabic"/>
                <w:b/>
                <w:bCs/>
                <w:rtl/>
              </w:rPr>
              <w:t>إدارة المخاطر والالتزام</w:t>
            </w:r>
          </w:p>
        </w:tc>
        <w:tc>
          <w:tcPr>
            <w:tcW w:w="4117" w:type="dxa"/>
            <w:vAlign w:val="center"/>
          </w:tcPr>
          <w:p w14:paraId="37666D74"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rtl/>
              </w:rPr>
              <w:t>تمتلك الشركة نظاماً واضحاً لتقييم المخاطر السيبرانية</w:t>
            </w:r>
          </w:p>
        </w:tc>
        <w:tc>
          <w:tcPr>
            <w:tcW w:w="1276" w:type="dxa"/>
            <w:vAlign w:val="center"/>
          </w:tcPr>
          <w:p w14:paraId="6F81D281"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0.781</w:t>
            </w:r>
          </w:p>
        </w:tc>
        <w:tc>
          <w:tcPr>
            <w:tcW w:w="850" w:type="dxa"/>
            <w:vAlign w:val="center"/>
          </w:tcPr>
          <w:p w14:paraId="6275971F"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5C311370" w14:textId="77777777" w:rsidTr="005962D7">
        <w:trPr>
          <w:jc w:val="right"/>
        </w:trPr>
        <w:tc>
          <w:tcPr>
            <w:tcW w:w="3050" w:type="dxa"/>
            <w:vMerge/>
            <w:vAlign w:val="center"/>
          </w:tcPr>
          <w:p w14:paraId="542805AE"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1E6ED355"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rtl/>
              </w:rPr>
              <w:t>تلتزم الشركة بالمعايير الوطنية للأمن السيبراني</w:t>
            </w:r>
          </w:p>
        </w:tc>
        <w:tc>
          <w:tcPr>
            <w:tcW w:w="1276" w:type="dxa"/>
            <w:vAlign w:val="center"/>
          </w:tcPr>
          <w:p w14:paraId="1CAE25AB"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0.728</w:t>
            </w:r>
          </w:p>
        </w:tc>
        <w:tc>
          <w:tcPr>
            <w:tcW w:w="850" w:type="dxa"/>
            <w:vAlign w:val="center"/>
          </w:tcPr>
          <w:p w14:paraId="5FE7D707"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2E9F312F" w14:textId="77777777" w:rsidTr="005962D7">
        <w:trPr>
          <w:jc w:val="right"/>
        </w:trPr>
        <w:tc>
          <w:tcPr>
            <w:tcW w:w="3050" w:type="dxa"/>
            <w:vMerge/>
            <w:vAlign w:val="center"/>
          </w:tcPr>
          <w:p w14:paraId="61C39F1B"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28BBAC79"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rtl/>
              </w:rPr>
              <w:t>يتم تحديث سياسات الحماية الأمنية بشكل دوري</w:t>
            </w:r>
          </w:p>
        </w:tc>
        <w:tc>
          <w:tcPr>
            <w:tcW w:w="1276" w:type="dxa"/>
            <w:vAlign w:val="center"/>
          </w:tcPr>
          <w:p w14:paraId="42D45362"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0.665</w:t>
            </w:r>
          </w:p>
        </w:tc>
        <w:tc>
          <w:tcPr>
            <w:tcW w:w="850" w:type="dxa"/>
            <w:vAlign w:val="center"/>
          </w:tcPr>
          <w:p w14:paraId="668F9DA2"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7893AC82" w14:textId="77777777" w:rsidTr="005962D7">
        <w:trPr>
          <w:jc w:val="right"/>
        </w:trPr>
        <w:tc>
          <w:tcPr>
            <w:tcW w:w="3050" w:type="dxa"/>
            <w:vMerge/>
            <w:vAlign w:val="center"/>
          </w:tcPr>
          <w:p w14:paraId="2C2EB00B"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162452EA"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rPr>
              <w:t>تتبع الشركة خطة استجابة للحوادث السيبرانية</w:t>
            </w:r>
          </w:p>
        </w:tc>
        <w:tc>
          <w:tcPr>
            <w:tcW w:w="1276" w:type="dxa"/>
            <w:vAlign w:val="center"/>
          </w:tcPr>
          <w:p w14:paraId="0A8DA856"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0.721</w:t>
            </w:r>
          </w:p>
        </w:tc>
        <w:tc>
          <w:tcPr>
            <w:tcW w:w="850" w:type="dxa"/>
            <w:vAlign w:val="center"/>
          </w:tcPr>
          <w:p w14:paraId="777FB019"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39332AFD" w14:textId="77777777" w:rsidTr="005962D7">
        <w:trPr>
          <w:jc w:val="right"/>
        </w:trPr>
        <w:tc>
          <w:tcPr>
            <w:tcW w:w="3050" w:type="dxa"/>
            <w:vMerge/>
            <w:vAlign w:val="center"/>
          </w:tcPr>
          <w:p w14:paraId="544DFA20"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4E81840D"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rPr>
              <w:t>تنفذ برامج تدريبية لتعزيز الالتزام الأمني</w:t>
            </w:r>
          </w:p>
        </w:tc>
        <w:tc>
          <w:tcPr>
            <w:tcW w:w="1276" w:type="dxa"/>
            <w:vAlign w:val="center"/>
          </w:tcPr>
          <w:p w14:paraId="59B3CC2D"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0.685</w:t>
            </w:r>
          </w:p>
        </w:tc>
        <w:tc>
          <w:tcPr>
            <w:tcW w:w="850" w:type="dxa"/>
            <w:vAlign w:val="center"/>
          </w:tcPr>
          <w:p w14:paraId="61ACB1F0"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5525F014" w14:textId="77777777" w:rsidTr="005962D7">
        <w:trPr>
          <w:jc w:val="right"/>
        </w:trPr>
        <w:tc>
          <w:tcPr>
            <w:tcW w:w="3050" w:type="dxa"/>
            <w:vMerge/>
            <w:vAlign w:val="center"/>
          </w:tcPr>
          <w:p w14:paraId="7B050DD7"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0BF0DA75"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إدارة المخاطر والالتزام</w:t>
            </w:r>
            <w:r w:rsidRPr="0095142E">
              <w:rPr>
                <w:rFonts w:ascii="Sakkal Majalla" w:hAnsi="Sakkal Majalla" w:cs="Traditional Arabic"/>
                <w:b/>
                <w:bCs/>
                <w:rtl/>
                <w:lang w:bidi="ar-EG"/>
              </w:rPr>
              <w:t xml:space="preserve"> ككل</w:t>
            </w:r>
          </w:p>
        </w:tc>
        <w:tc>
          <w:tcPr>
            <w:tcW w:w="1276" w:type="dxa"/>
            <w:shd w:val="clear" w:color="auto" w:fill="D9D9D9" w:themeFill="background1" w:themeFillShade="D9"/>
            <w:vAlign w:val="center"/>
          </w:tcPr>
          <w:p w14:paraId="31F97CF7"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0.725</w:t>
            </w:r>
          </w:p>
        </w:tc>
        <w:tc>
          <w:tcPr>
            <w:tcW w:w="850" w:type="dxa"/>
            <w:shd w:val="clear" w:color="auto" w:fill="D9D9D9" w:themeFill="background1" w:themeFillShade="D9"/>
            <w:vAlign w:val="center"/>
          </w:tcPr>
          <w:p w14:paraId="4B3BEDFD"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w:t>
            </w:r>
          </w:p>
        </w:tc>
      </w:tr>
      <w:tr w:rsidR="002874C7" w:rsidRPr="0095142E" w14:paraId="4115C09E" w14:textId="77777777" w:rsidTr="005962D7">
        <w:trPr>
          <w:jc w:val="right"/>
        </w:trPr>
        <w:tc>
          <w:tcPr>
            <w:tcW w:w="3050" w:type="dxa"/>
            <w:vMerge w:val="restart"/>
            <w:vAlign w:val="center"/>
          </w:tcPr>
          <w:p w14:paraId="2B78220F" w14:textId="77777777" w:rsidR="002874C7" w:rsidRPr="0095142E" w:rsidRDefault="002874C7" w:rsidP="005962D7">
            <w:pPr>
              <w:spacing w:after="120"/>
              <w:ind w:left="360"/>
              <w:jc w:val="center"/>
              <w:rPr>
                <w:rFonts w:ascii="Sakkal Majalla" w:hAnsi="Sakkal Majalla" w:cs="Traditional Arabic"/>
                <w:b/>
                <w:bCs/>
                <w:rtl/>
              </w:rPr>
            </w:pPr>
            <w:r w:rsidRPr="0095142E">
              <w:rPr>
                <w:rFonts w:ascii="Sakkal Majalla" w:hAnsi="Sakkal Majalla" w:cs="Traditional Arabic"/>
                <w:b/>
                <w:bCs/>
                <w:rtl/>
              </w:rPr>
              <w:t>الكفاءة في استخدام الموارد</w:t>
            </w:r>
          </w:p>
        </w:tc>
        <w:tc>
          <w:tcPr>
            <w:tcW w:w="4117" w:type="dxa"/>
            <w:vAlign w:val="center"/>
          </w:tcPr>
          <w:p w14:paraId="3ABF576A"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rPr>
              <w:t>تدار موارد الشركة البشرية بفعالية</w:t>
            </w:r>
          </w:p>
        </w:tc>
        <w:tc>
          <w:tcPr>
            <w:tcW w:w="1276" w:type="dxa"/>
            <w:vAlign w:val="center"/>
          </w:tcPr>
          <w:p w14:paraId="59895FAA"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0.692</w:t>
            </w:r>
          </w:p>
        </w:tc>
        <w:tc>
          <w:tcPr>
            <w:tcW w:w="850" w:type="dxa"/>
            <w:vAlign w:val="center"/>
          </w:tcPr>
          <w:p w14:paraId="0627D4A7"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6A019D1A" w14:textId="77777777" w:rsidTr="005962D7">
        <w:trPr>
          <w:jc w:val="right"/>
        </w:trPr>
        <w:tc>
          <w:tcPr>
            <w:tcW w:w="3050" w:type="dxa"/>
            <w:vMerge/>
            <w:textDirection w:val="tbRl"/>
            <w:vAlign w:val="center"/>
          </w:tcPr>
          <w:p w14:paraId="7A8B3ED8"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4AF6CF51"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rPr>
              <w:t>يتم تخصيص الميزانية وفق أولويات الأمن السيبراني</w:t>
            </w:r>
          </w:p>
        </w:tc>
        <w:tc>
          <w:tcPr>
            <w:tcW w:w="1276" w:type="dxa"/>
            <w:vAlign w:val="center"/>
          </w:tcPr>
          <w:p w14:paraId="797C3129"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0.711</w:t>
            </w:r>
          </w:p>
        </w:tc>
        <w:tc>
          <w:tcPr>
            <w:tcW w:w="850" w:type="dxa"/>
            <w:vAlign w:val="center"/>
          </w:tcPr>
          <w:p w14:paraId="2C76F0D3"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3F8DBFE0" w14:textId="77777777" w:rsidTr="005962D7">
        <w:trPr>
          <w:jc w:val="right"/>
        </w:trPr>
        <w:tc>
          <w:tcPr>
            <w:tcW w:w="3050" w:type="dxa"/>
            <w:vMerge/>
            <w:textDirection w:val="tbRl"/>
            <w:vAlign w:val="center"/>
          </w:tcPr>
          <w:p w14:paraId="5AF4CF1A"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7CB9FE6B"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rPr>
              <w:t>تعتمد الشركة آليات لتحسين كفاءة العمل</w:t>
            </w:r>
          </w:p>
        </w:tc>
        <w:tc>
          <w:tcPr>
            <w:tcW w:w="1276" w:type="dxa"/>
            <w:vAlign w:val="center"/>
          </w:tcPr>
          <w:p w14:paraId="0662573F"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0.698</w:t>
            </w:r>
          </w:p>
        </w:tc>
        <w:tc>
          <w:tcPr>
            <w:tcW w:w="850" w:type="dxa"/>
            <w:vAlign w:val="center"/>
          </w:tcPr>
          <w:p w14:paraId="05B9AF7B" w14:textId="77777777" w:rsidR="002874C7" w:rsidRPr="0095142E" w:rsidRDefault="002874C7" w:rsidP="005962D7">
            <w:pPr>
              <w:spacing w:after="120"/>
              <w:jc w:val="center"/>
              <w:rPr>
                <w:rFonts w:ascii="Sakkal Majalla" w:hAnsi="Sakkal Majalla" w:cs="Traditional Arabic"/>
              </w:rPr>
            </w:pPr>
            <w:r w:rsidRPr="0095142E">
              <w:rPr>
                <w:rFonts w:ascii="Sakkal Majalla" w:hAnsi="Sakkal Majalla" w:cs="Traditional Arabic"/>
                <w:b/>
                <w:bCs/>
                <w:rtl/>
              </w:rPr>
              <w:t>**</w:t>
            </w:r>
          </w:p>
        </w:tc>
      </w:tr>
      <w:tr w:rsidR="002874C7" w:rsidRPr="0095142E" w14:paraId="40942795" w14:textId="77777777" w:rsidTr="005962D7">
        <w:trPr>
          <w:jc w:val="right"/>
        </w:trPr>
        <w:tc>
          <w:tcPr>
            <w:tcW w:w="3050" w:type="dxa"/>
            <w:vMerge/>
            <w:textDirection w:val="tbRl"/>
            <w:vAlign w:val="center"/>
          </w:tcPr>
          <w:p w14:paraId="3C06C513"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6AC3356E"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rPr>
              <w:t>توظف الموارد التقنية لدعم الأهداف الاستراتيجية</w:t>
            </w:r>
          </w:p>
        </w:tc>
        <w:tc>
          <w:tcPr>
            <w:tcW w:w="1276" w:type="dxa"/>
            <w:vAlign w:val="center"/>
          </w:tcPr>
          <w:p w14:paraId="5DE59A65"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0.738</w:t>
            </w:r>
          </w:p>
        </w:tc>
        <w:tc>
          <w:tcPr>
            <w:tcW w:w="850" w:type="dxa"/>
            <w:vAlign w:val="center"/>
          </w:tcPr>
          <w:p w14:paraId="4C6101F0"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35BF3B88" w14:textId="77777777" w:rsidTr="005962D7">
        <w:trPr>
          <w:jc w:val="right"/>
        </w:trPr>
        <w:tc>
          <w:tcPr>
            <w:tcW w:w="3050" w:type="dxa"/>
            <w:vMerge/>
            <w:textDirection w:val="tbRl"/>
            <w:vAlign w:val="center"/>
          </w:tcPr>
          <w:p w14:paraId="0EBF5F57"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5EB948C5"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rPr>
              <w:t>يتم تقييم الأداء لضمان الاستخدام الأمثل للمارد</w:t>
            </w:r>
          </w:p>
        </w:tc>
        <w:tc>
          <w:tcPr>
            <w:tcW w:w="1276" w:type="dxa"/>
            <w:vAlign w:val="center"/>
          </w:tcPr>
          <w:p w14:paraId="0529A84E"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0.675</w:t>
            </w:r>
          </w:p>
        </w:tc>
        <w:tc>
          <w:tcPr>
            <w:tcW w:w="850" w:type="dxa"/>
            <w:vAlign w:val="center"/>
          </w:tcPr>
          <w:p w14:paraId="2A2A59AE"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2B02EA2E" w14:textId="77777777" w:rsidTr="005962D7">
        <w:trPr>
          <w:jc w:val="right"/>
        </w:trPr>
        <w:tc>
          <w:tcPr>
            <w:tcW w:w="3050" w:type="dxa"/>
            <w:vMerge/>
            <w:textDirection w:val="tbRl"/>
            <w:vAlign w:val="center"/>
          </w:tcPr>
          <w:p w14:paraId="045BA9A6"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4B880598"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الكفاءة في استخدام الموارد</w:t>
            </w:r>
            <w:r w:rsidRPr="0095142E">
              <w:rPr>
                <w:rFonts w:ascii="Sakkal Majalla" w:hAnsi="Sakkal Majalla" w:cs="Traditional Arabic"/>
                <w:b/>
                <w:bCs/>
                <w:rtl/>
                <w:lang w:bidi="ar-EG"/>
              </w:rPr>
              <w:t xml:space="preserve"> ككل</w:t>
            </w:r>
          </w:p>
        </w:tc>
        <w:tc>
          <w:tcPr>
            <w:tcW w:w="1276" w:type="dxa"/>
            <w:shd w:val="clear" w:color="auto" w:fill="D9D9D9" w:themeFill="background1" w:themeFillShade="D9"/>
            <w:vAlign w:val="center"/>
          </w:tcPr>
          <w:p w14:paraId="3C4B6C37"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0.700</w:t>
            </w:r>
          </w:p>
        </w:tc>
        <w:tc>
          <w:tcPr>
            <w:tcW w:w="850" w:type="dxa"/>
            <w:shd w:val="clear" w:color="auto" w:fill="D9D9D9" w:themeFill="background1" w:themeFillShade="D9"/>
            <w:vAlign w:val="center"/>
          </w:tcPr>
          <w:p w14:paraId="34834536"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240C79A3" w14:textId="77777777" w:rsidTr="005962D7">
        <w:trPr>
          <w:jc w:val="right"/>
        </w:trPr>
        <w:tc>
          <w:tcPr>
            <w:tcW w:w="3050" w:type="dxa"/>
            <w:vMerge w:val="restart"/>
            <w:vAlign w:val="center"/>
          </w:tcPr>
          <w:p w14:paraId="29DEBE14" w14:textId="77777777" w:rsidR="002874C7" w:rsidRPr="0095142E" w:rsidRDefault="002874C7" w:rsidP="005962D7">
            <w:pPr>
              <w:spacing w:after="120"/>
              <w:ind w:left="360"/>
              <w:jc w:val="center"/>
              <w:rPr>
                <w:rFonts w:ascii="Sakkal Majalla" w:hAnsi="Sakkal Majalla" w:cs="Traditional Arabic"/>
                <w:b/>
                <w:bCs/>
                <w:rtl/>
              </w:rPr>
            </w:pPr>
            <w:r w:rsidRPr="0095142E">
              <w:rPr>
                <w:rFonts w:ascii="Sakkal Majalla" w:hAnsi="Sakkal Majalla" w:cs="Traditional Arabic"/>
                <w:b/>
                <w:bCs/>
                <w:rtl/>
              </w:rPr>
              <w:t>البعد الاقتصادي</w:t>
            </w:r>
          </w:p>
        </w:tc>
        <w:tc>
          <w:tcPr>
            <w:tcW w:w="4117" w:type="dxa"/>
            <w:vAlign w:val="center"/>
          </w:tcPr>
          <w:p w14:paraId="612ED729"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تحقق الشركة مستوى مستقراً من الربحية</w:t>
            </w:r>
          </w:p>
        </w:tc>
        <w:tc>
          <w:tcPr>
            <w:tcW w:w="1276" w:type="dxa"/>
            <w:vAlign w:val="center"/>
          </w:tcPr>
          <w:p w14:paraId="5D012E30"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0.793</w:t>
            </w:r>
          </w:p>
        </w:tc>
        <w:tc>
          <w:tcPr>
            <w:tcW w:w="850" w:type="dxa"/>
            <w:vAlign w:val="center"/>
          </w:tcPr>
          <w:p w14:paraId="1155CFAA"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57AFB5D5" w14:textId="77777777" w:rsidTr="005962D7">
        <w:trPr>
          <w:jc w:val="right"/>
        </w:trPr>
        <w:tc>
          <w:tcPr>
            <w:tcW w:w="3050" w:type="dxa"/>
            <w:vMerge/>
            <w:textDirection w:val="tbRl"/>
            <w:vAlign w:val="center"/>
          </w:tcPr>
          <w:p w14:paraId="0DA323A1"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469AA0EB"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تدير الشركة مواردها المالية بكفاءة</w:t>
            </w:r>
          </w:p>
        </w:tc>
        <w:tc>
          <w:tcPr>
            <w:tcW w:w="1276" w:type="dxa"/>
            <w:vAlign w:val="center"/>
          </w:tcPr>
          <w:p w14:paraId="351C3183"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0.738</w:t>
            </w:r>
          </w:p>
        </w:tc>
        <w:tc>
          <w:tcPr>
            <w:tcW w:w="850" w:type="dxa"/>
            <w:vAlign w:val="center"/>
          </w:tcPr>
          <w:p w14:paraId="15A435C6"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55AE9487" w14:textId="77777777" w:rsidTr="005962D7">
        <w:trPr>
          <w:jc w:val="right"/>
        </w:trPr>
        <w:tc>
          <w:tcPr>
            <w:tcW w:w="3050" w:type="dxa"/>
            <w:vMerge/>
            <w:textDirection w:val="tbRl"/>
            <w:vAlign w:val="center"/>
          </w:tcPr>
          <w:p w14:paraId="0ADFA278"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40689343"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تنفذ استثمارات تسهم في النمو المستقبلي</w:t>
            </w:r>
          </w:p>
        </w:tc>
        <w:tc>
          <w:tcPr>
            <w:tcW w:w="1276" w:type="dxa"/>
            <w:vAlign w:val="center"/>
          </w:tcPr>
          <w:p w14:paraId="06E637A0"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0.685</w:t>
            </w:r>
          </w:p>
        </w:tc>
        <w:tc>
          <w:tcPr>
            <w:tcW w:w="850" w:type="dxa"/>
            <w:vAlign w:val="center"/>
          </w:tcPr>
          <w:p w14:paraId="48F0B723"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6A0F1D1E" w14:textId="77777777" w:rsidTr="005962D7">
        <w:trPr>
          <w:jc w:val="right"/>
        </w:trPr>
        <w:tc>
          <w:tcPr>
            <w:tcW w:w="3050" w:type="dxa"/>
            <w:vMerge/>
            <w:textDirection w:val="tbRl"/>
            <w:vAlign w:val="center"/>
          </w:tcPr>
          <w:p w14:paraId="2584DE94"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755B9DF1"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تحافظ الشركة على توازن مالي مستدام</w:t>
            </w:r>
          </w:p>
        </w:tc>
        <w:tc>
          <w:tcPr>
            <w:tcW w:w="1276" w:type="dxa"/>
            <w:vAlign w:val="center"/>
          </w:tcPr>
          <w:p w14:paraId="56C72002"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0.751</w:t>
            </w:r>
          </w:p>
        </w:tc>
        <w:tc>
          <w:tcPr>
            <w:tcW w:w="850" w:type="dxa"/>
            <w:vAlign w:val="center"/>
          </w:tcPr>
          <w:p w14:paraId="3023D780"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4E4DDF50" w14:textId="77777777" w:rsidTr="005962D7">
        <w:trPr>
          <w:jc w:val="right"/>
        </w:trPr>
        <w:tc>
          <w:tcPr>
            <w:tcW w:w="3050" w:type="dxa"/>
            <w:vMerge/>
            <w:textDirection w:val="tbRl"/>
            <w:vAlign w:val="center"/>
          </w:tcPr>
          <w:p w14:paraId="60DCFD02"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18E33243"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تمتلك الشركة خططاً مالية طويلة المدى</w:t>
            </w:r>
          </w:p>
        </w:tc>
        <w:tc>
          <w:tcPr>
            <w:tcW w:w="1276" w:type="dxa"/>
            <w:vAlign w:val="center"/>
          </w:tcPr>
          <w:p w14:paraId="5F0BE378"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0.675</w:t>
            </w:r>
          </w:p>
        </w:tc>
        <w:tc>
          <w:tcPr>
            <w:tcW w:w="850" w:type="dxa"/>
            <w:vAlign w:val="center"/>
          </w:tcPr>
          <w:p w14:paraId="66225619"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32668303" w14:textId="77777777" w:rsidTr="005962D7">
        <w:trPr>
          <w:jc w:val="right"/>
        </w:trPr>
        <w:tc>
          <w:tcPr>
            <w:tcW w:w="3050" w:type="dxa"/>
            <w:vMerge/>
            <w:textDirection w:val="tbRl"/>
            <w:vAlign w:val="center"/>
          </w:tcPr>
          <w:p w14:paraId="1C7CDEED"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7D80DBEC"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البعد الاقتصادي ككل</w:t>
            </w:r>
          </w:p>
        </w:tc>
        <w:tc>
          <w:tcPr>
            <w:tcW w:w="1276" w:type="dxa"/>
            <w:shd w:val="clear" w:color="auto" w:fill="D9D9D9" w:themeFill="background1" w:themeFillShade="D9"/>
            <w:vAlign w:val="center"/>
          </w:tcPr>
          <w:p w14:paraId="5381E4EB"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0.745</w:t>
            </w:r>
          </w:p>
        </w:tc>
        <w:tc>
          <w:tcPr>
            <w:tcW w:w="850" w:type="dxa"/>
            <w:shd w:val="clear" w:color="auto" w:fill="D9D9D9" w:themeFill="background1" w:themeFillShade="D9"/>
            <w:vAlign w:val="center"/>
          </w:tcPr>
          <w:p w14:paraId="3937F2B3"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54296652" w14:textId="77777777" w:rsidTr="005962D7">
        <w:trPr>
          <w:jc w:val="right"/>
        </w:trPr>
        <w:tc>
          <w:tcPr>
            <w:tcW w:w="3050" w:type="dxa"/>
            <w:vMerge w:val="restart"/>
            <w:vAlign w:val="center"/>
          </w:tcPr>
          <w:p w14:paraId="21BCD698" w14:textId="77777777" w:rsidR="002874C7" w:rsidRPr="0095142E" w:rsidRDefault="002874C7" w:rsidP="005962D7">
            <w:pPr>
              <w:spacing w:after="120"/>
              <w:ind w:left="360"/>
              <w:jc w:val="center"/>
              <w:rPr>
                <w:rFonts w:ascii="Sakkal Majalla" w:hAnsi="Sakkal Majalla" w:cs="Traditional Arabic"/>
                <w:b/>
                <w:bCs/>
                <w:rtl/>
              </w:rPr>
            </w:pPr>
            <w:r w:rsidRPr="0095142E">
              <w:rPr>
                <w:rFonts w:ascii="Sakkal Majalla" w:hAnsi="Sakkal Majalla" w:cs="Traditional Arabic"/>
                <w:b/>
                <w:bCs/>
                <w:rtl/>
              </w:rPr>
              <w:lastRenderedPageBreak/>
              <w:t>البعد الاجتماعي</w:t>
            </w:r>
          </w:p>
        </w:tc>
        <w:tc>
          <w:tcPr>
            <w:tcW w:w="4117" w:type="dxa"/>
            <w:vAlign w:val="center"/>
          </w:tcPr>
          <w:p w14:paraId="64814A27"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تلتزم الشركة بالمسؤولية الاجتماعية</w:t>
            </w:r>
          </w:p>
        </w:tc>
        <w:tc>
          <w:tcPr>
            <w:tcW w:w="1276" w:type="dxa"/>
            <w:vAlign w:val="center"/>
          </w:tcPr>
          <w:p w14:paraId="4F069834"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0.682</w:t>
            </w:r>
          </w:p>
        </w:tc>
        <w:tc>
          <w:tcPr>
            <w:tcW w:w="850" w:type="dxa"/>
            <w:vAlign w:val="center"/>
          </w:tcPr>
          <w:p w14:paraId="4B09DB28"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1B9A8302" w14:textId="77777777" w:rsidTr="005962D7">
        <w:trPr>
          <w:jc w:val="right"/>
        </w:trPr>
        <w:tc>
          <w:tcPr>
            <w:tcW w:w="3050" w:type="dxa"/>
            <w:vMerge/>
            <w:textDirection w:val="tbRl"/>
            <w:vAlign w:val="center"/>
          </w:tcPr>
          <w:p w14:paraId="53473AFE"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6EAF0EFE"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توفر بيئة عمل داعمة ومحفزة</w:t>
            </w:r>
          </w:p>
        </w:tc>
        <w:tc>
          <w:tcPr>
            <w:tcW w:w="1276" w:type="dxa"/>
            <w:vAlign w:val="center"/>
          </w:tcPr>
          <w:p w14:paraId="4CDF159E"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0.838</w:t>
            </w:r>
          </w:p>
        </w:tc>
        <w:tc>
          <w:tcPr>
            <w:tcW w:w="850" w:type="dxa"/>
            <w:vAlign w:val="center"/>
          </w:tcPr>
          <w:p w14:paraId="254D253E"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4980802D" w14:textId="77777777" w:rsidTr="005962D7">
        <w:trPr>
          <w:jc w:val="right"/>
        </w:trPr>
        <w:tc>
          <w:tcPr>
            <w:tcW w:w="3050" w:type="dxa"/>
            <w:vMerge/>
            <w:textDirection w:val="tbRl"/>
            <w:vAlign w:val="center"/>
          </w:tcPr>
          <w:p w14:paraId="11A0A225"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5A7924AE"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تعمل الشركة على رفع رضا موظفيها</w:t>
            </w:r>
          </w:p>
        </w:tc>
        <w:tc>
          <w:tcPr>
            <w:tcW w:w="1276" w:type="dxa"/>
            <w:vAlign w:val="center"/>
          </w:tcPr>
          <w:p w14:paraId="74810CBC"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0.785</w:t>
            </w:r>
          </w:p>
        </w:tc>
        <w:tc>
          <w:tcPr>
            <w:tcW w:w="850" w:type="dxa"/>
            <w:vAlign w:val="center"/>
          </w:tcPr>
          <w:p w14:paraId="15D28D39"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21B22C4B" w14:textId="77777777" w:rsidTr="005962D7">
        <w:trPr>
          <w:jc w:val="right"/>
        </w:trPr>
        <w:tc>
          <w:tcPr>
            <w:tcW w:w="3050" w:type="dxa"/>
            <w:vMerge/>
            <w:textDirection w:val="tbRl"/>
            <w:vAlign w:val="center"/>
          </w:tcPr>
          <w:p w14:paraId="61C2083A"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6BC276A7"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تتبنى الشركة سياسات عادلة في التوظيف</w:t>
            </w:r>
          </w:p>
        </w:tc>
        <w:tc>
          <w:tcPr>
            <w:tcW w:w="1276" w:type="dxa"/>
            <w:vAlign w:val="center"/>
          </w:tcPr>
          <w:p w14:paraId="1E4EDFDA"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0.721</w:t>
            </w:r>
          </w:p>
        </w:tc>
        <w:tc>
          <w:tcPr>
            <w:tcW w:w="850" w:type="dxa"/>
            <w:vAlign w:val="center"/>
          </w:tcPr>
          <w:p w14:paraId="52EE7959"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306F82DA" w14:textId="77777777" w:rsidTr="005962D7">
        <w:trPr>
          <w:jc w:val="right"/>
        </w:trPr>
        <w:tc>
          <w:tcPr>
            <w:tcW w:w="3050" w:type="dxa"/>
            <w:vMerge/>
            <w:textDirection w:val="tbRl"/>
            <w:vAlign w:val="center"/>
          </w:tcPr>
          <w:p w14:paraId="4B59EE5F"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541A8408"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تشجع الشركة العمل الجماعي والتواصل</w:t>
            </w:r>
          </w:p>
        </w:tc>
        <w:tc>
          <w:tcPr>
            <w:tcW w:w="1276" w:type="dxa"/>
            <w:vAlign w:val="center"/>
          </w:tcPr>
          <w:p w14:paraId="184818BA"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0.685</w:t>
            </w:r>
          </w:p>
        </w:tc>
        <w:tc>
          <w:tcPr>
            <w:tcW w:w="850" w:type="dxa"/>
            <w:vAlign w:val="center"/>
          </w:tcPr>
          <w:p w14:paraId="20E947AD"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5A2B5577" w14:textId="77777777" w:rsidTr="005962D7">
        <w:trPr>
          <w:jc w:val="right"/>
        </w:trPr>
        <w:tc>
          <w:tcPr>
            <w:tcW w:w="3050" w:type="dxa"/>
            <w:vMerge/>
            <w:textDirection w:val="tbRl"/>
            <w:vAlign w:val="center"/>
          </w:tcPr>
          <w:p w14:paraId="40FBB837"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13D6F9B7"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البعد الاجتماعي ككل</w:t>
            </w:r>
          </w:p>
        </w:tc>
        <w:tc>
          <w:tcPr>
            <w:tcW w:w="1276" w:type="dxa"/>
            <w:shd w:val="clear" w:color="auto" w:fill="D9D9D9" w:themeFill="background1" w:themeFillShade="D9"/>
            <w:vAlign w:val="center"/>
          </w:tcPr>
          <w:p w14:paraId="39368BE4"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0.750</w:t>
            </w:r>
          </w:p>
        </w:tc>
        <w:tc>
          <w:tcPr>
            <w:tcW w:w="850" w:type="dxa"/>
            <w:shd w:val="clear" w:color="auto" w:fill="D9D9D9" w:themeFill="background1" w:themeFillShade="D9"/>
            <w:vAlign w:val="center"/>
          </w:tcPr>
          <w:p w14:paraId="7CA17C52"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207944CF" w14:textId="77777777" w:rsidTr="005962D7">
        <w:trPr>
          <w:jc w:val="right"/>
        </w:trPr>
        <w:tc>
          <w:tcPr>
            <w:tcW w:w="3050" w:type="dxa"/>
            <w:vMerge w:val="restart"/>
            <w:vAlign w:val="center"/>
          </w:tcPr>
          <w:p w14:paraId="4B7AA3DA"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 xml:space="preserve">البعد </w:t>
            </w:r>
            <w:r w:rsidRPr="0095142E">
              <w:rPr>
                <w:rFonts w:ascii="Sakkal Majalla" w:hAnsi="Sakkal Majalla" w:cs="Traditional Arabic"/>
                <w:b/>
                <w:bCs/>
                <w:rtl/>
                <w:lang w:bidi="ar-EG"/>
              </w:rPr>
              <w:t>التقني</w:t>
            </w:r>
          </w:p>
        </w:tc>
        <w:tc>
          <w:tcPr>
            <w:tcW w:w="4117" w:type="dxa"/>
            <w:vAlign w:val="center"/>
          </w:tcPr>
          <w:p w14:paraId="3AECB212"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تعتمد الشركة تقنيات حديثة في مجال الأمن السيبراني</w:t>
            </w:r>
          </w:p>
        </w:tc>
        <w:tc>
          <w:tcPr>
            <w:tcW w:w="1276" w:type="dxa"/>
            <w:vAlign w:val="center"/>
          </w:tcPr>
          <w:p w14:paraId="25782825"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0.735</w:t>
            </w:r>
          </w:p>
        </w:tc>
        <w:tc>
          <w:tcPr>
            <w:tcW w:w="850" w:type="dxa"/>
            <w:vAlign w:val="center"/>
          </w:tcPr>
          <w:p w14:paraId="0DA8D17C"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09723AFA" w14:textId="77777777" w:rsidTr="005962D7">
        <w:trPr>
          <w:jc w:val="right"/>
        </w:trPr>
        <w:tc>
          <w:tcPr>
            <w:tcW w:w="3050" w:type="dxa"/>
            <w:vMerge/>
            <w:textDirection w:val="tbRl"/>
            <w:vAlign w:val="center"/>
          </w:tcPr>
          <w:p w14:paraId="67518CF8"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3E99E2C8"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تجدد أنظمتها التقنية باستمرار</w:t>
            </w:r>
          </w:p>
        </w:tc>
        <w:tc>
          <w:tcPr>
            <w:tcW w:w="1276" w:type="dxa"/>
            <w:vAlign w:val="center"/>
          </w:tcPr>
          <w:p w14:paraId="309DE095"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0.679</w:t>
            </w:r>
          </w:p>
        </w:tc>
        <w:tc>
          <w:tcPr>
            <w:tcW w:w="850" w:type="dxa"/>
            <w:vAlign w:val="center"/>
          </w:tcPr>
          <w:p w14:paraId="33BD8A5F"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0AA63DED" w14:textId="77777777" w:rsidTr="005962D7">
        <w:trPr>
          <w:jc w:val="right"/>
        </w:trPr>
        <w:tc>
          <w:tcPr>
            <w:tcW w:w="3050" w:type="dxa"/>
            <w:vMerge/>
            <w:textDirection w:val="tbRl"/>
            <w:vAlign w:val="center"/>
          </w:tcPr>
          <w:p w14:paraId="7E4D41D6"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74E3B7B5"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تشجع الابتكار في تطوير خدماتها الأمنية</w:t>
            </w:r>
          </w:p>
        </w:tc>
        <w:tc>
          <w:tcPr>
            <w:tcW w:w="1276" w:type="dxa"/>
            <w:vAlign w:val="center"/>
          </w:tcPr>
          <w:p w14:paraId="5F0B9C74"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0.743</w:t>
            </w:r>
          </w:p>
        </w:tc>
        <w:tc>
          <w:tcPr>
            <w:tcW w:w="850" w:type="dxa"/>
            <w:vAlign w:val="center"/>
          </w:tcPr>
          <w:p w14:paraId="5B7DF82A"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4A83C11F" w14:textId="77777777" w:rsidTr="005962D7">
        <w:trPr>
          <w:jc w:val="right"/>
        </w:trPr>
        <w:tc>
          <w:tcPr>
            <w:tcW w:w="3050" w:type="dxa"/>
            <w:vMerge/>
            <w:textDirection w:val="tbRl"/>
            <w:vAlign w:val="center"/>
          </w:tcPr>
          <w:p w14:paraId="26A25855"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3D23874D"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تخصص موارد لتطوير المعرفة التقنية للموظفين</w:t>
            </w:r>
          </w:p>
        </w:tc>
        <w:tc>
          <w:tcPr>
            <w:tcW w:w="1276" w:type="dxa"/>
            <w:vAlign w:val="center"/>
          </w:tcPr>
          <w:p w14:paraId="170A6752"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0.698</w:t>
            </w:r>
          </w:p>
        </w:tc>
        <w:tc>
          <w:tcPr>
            <w:tcW w:w="850" w:type="dxa"/>
            <w:vAlign w:val="center"/>
          </w:tcPr>
          <w:p w14:paraId="052A802C"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5BDDE828" w14:textId="77777777" w:rsidTr="005962D7">
        <w:trPr>
          <w:jc w:val="right"/>
        </w:trPr>
        <w:tc>
          <w:tcPr>
            <w:tcW w:w="3050" w:type="dxa"/>
            <w:vMerge/>
            <w:textDirection w:val="tbRl"/>
            <w:vAlign w:val="center"/>
          </w:tcPr>
          <w:p w14:paraId="3B949163"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4D9A559C"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تستثمر في حلول أمنية تعزز استمراريتها</w:t>
            </w:r>
          </w:p>
        </w:tc>
        <w:tc>
          <w:tcPr>
            <w:tcW w:w="1276" w:type="dxa"/>
            <w:vAlign w:val="center"/>
          </w:tcPr>
          <w:p w14:paraId="34D328ED"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0.765</w:t>
            </w:r>
          </w:p>
        </w:tc>
        <w:tc>
          <w:tcPr>
            <w:tcW w:w="850" w:type="dxa"/>
            <w:vAlign w:val="center"/>
          </w:tcPr>
          <w:p w14:paraId="23D5CB1D"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69C1992B" w14:textId="77777777" w:rsidTr="005962D7">
        <w:trPr>
          <w:jc w:val="right"/>
        </w:trPr>
        <w:tc>
          <w:tcPr>
            <w:tcW w:w="3050" w:type="dxa"/>
            <w:vMerge/>
            <w:textDirection w:val="tbRl"/>
            <w:vAlign w:val="center"/>
          </w:tcPr>
          <w:p w14:paraId="6B203174"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4D1610B2"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 xml:space="preserve">البعد </w:t>
            </w:r>
            <w:r w:rsidRPr="0095142E">
              <w:rPr>
                <w:rFonts w:ascii="Sakkal Majalla" w:hAnsi="Sakkal Majalla" w:cs="Traditional Arabic"/>
                <w:b/>
                <w:bCs/>
                <w:rtl/>
                <w:lang w:bidi="ar-EG"/>
              </w:rPr>
              <w:t>التقني ككل</w:t>
            </w:r>
          </w:p>
        </w:tc>
        <w:tc>
          <w:tcPr>
            <w:tcW w:w="1276" w:type="dxa"/>
            <w:shd w:val="clear" w:color="auto" w:fill="D9D9D9" w:themeFill="background1" w:themeFillShade="D9"/>
            <w:vAlign w:val="center"/>
          </w:tcPr>
          <w:p w14:paraId="628B69AF"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0.756</w:t>
            </w:r>
          </w:p>
        </w:tc>
        <w:tc>
          <w:tcPr>
            <w:tcW w:w="850" w:type="dxa"/>
            <w:shd w:val="clear" w:color="auto" w:fill="D9D9D9" w:themeFill="background1" w:themeFillShade="D9"/>
            <w:vAlign w:val="center"/>
          </w:tcPr>
          <w:p w14:paraId="1962436E"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6842C10B" w14:textId="77777777" w:rsidTr="005962D7">
        <w:trPr>
          <w:jc w:val="right"/>
        </w:trPr>
        <w:tc>
          <w:tcPr>
            <w:tcW w:w="3050" w:type="dxa"/>
            <w:vMerge w:val="restart"/>
            <w:vAlign w:val="center"/>
          </w:tcPr>
          <w:p w14:paraId="431DE807"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جودة الأداء الإداري والتقني</w:t>
            </w:r>
          </w:p>
        </w:tc>
        <w:tc>
          <w:tcPr>
            <w:tcW w:w="4117" w:type="dxa"/>
            <w:vAlign w:val="center"/>
          </w:tcPr>
          <w:p w14:paraId="6D5B337A"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تحقق الشركة أداءً إدارياً متوازناً</w:t>
            </w:r>
          </w:p>
        </w:tc>
        <w:tc>
          <w:tcPr>
            <w:tcW w:w="1276" w:type="dxa"/>
            <w:vAlign w:val="center"/>
          </w:tcPr>
          <w:p w14:paraId="5ED2AE7A"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0.861</w:t>
            </w:r>
          </w:p>
        </w:tc>
        <w:tc>
          <w:tcPr>
            <w:tcW w:w="850" w:type="dxa"/>
            <w:vAlign w:val="center"/>
          </w:tcPr>
          <w:p w14:paraId="537C7289"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106E2A9F" w14:textId="77777777" w:rsidTr="005962D7">
        <w:trPr>
          <w:jc w:val="right"/>
        </w:trPr>
        <w:tc>
          <w:tcPr>
            <w:tcW w:w="3050" w:type="dxa"/>
            <w:vMerge/>
            <w:textDirection w:val="tbRl"/>
            <w:vAlign w:val="center"/>
          </w:tcPr>
          <w:p w14:paraId="63F4A394"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3B3443C6"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تعتمد الشركة إجراءات تشغيل فعالة</w:t>
            </w:r>
          </w:p>
        </w:tc>
        <w:tc>
          <w:tcPr>
            <w:tcW w:w="1276" w:type="dxa"/>
            <w:vAlign w:val="center"/>
          </w:tcPr>
          <w:p w14:paraId="5F18E90E"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0.628</w:t>
            </w:r>
          </w:p>
        </w:tc>
        <w:tc>
          <w:tcPr>
            <w:tcW w:w="850" w:type="dxa"/>
            <w:vAlign w:val="center"/>
          </w:tcPr>
          <w:p w14:paraId="59B1AE07"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46EF25B7" w14:textId="77777777" w:rsidTr="005962D7">
        <w:trPr>
          <w:jc w:val="right"/>
        </w:trPr>
        <w:tc>
          <w:tcPr>
            <w:tcW w:w="3050" w:type="dxa"/>
            <w:vMerge/>
            <w:textDirection w:val="tbRl"/>
            <w:vAlign w:val="center"/>
          </w:tcPr>
          <w:p w14:paraId="6D65D4B3"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769DC70B"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يظهر أداء الفريق التقني بمستوى مهني عال</w:t>
            </w:r>
          </w:p>
        </w:tc>
        <w:tc>
          <w:tcPr>
            <w:tcW w:w="1276" w:type="dxa"/>
            <w:vAlign w:val="center"/>
          </w:tcPr>
          <w:p w14:paraId="1DE9E01E"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0.875</w:t>
            </w:r>
          </w:p>
        </w:tc>
        <w:tc>
          <w:tcPr>
            <w:tcW w:w="850" w:type="dxa"/>
            <w:vAlign w:val="center"/>
          </w:tcPr>
          <w:p w14:paraId="3047A0C3"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652E7146" w14:textId="77777777" w:rsidTr="005962D7">
        <w:trPr>
          <w:jc w:val="right"/>
        </w:trPr>
        <w:tc>
          <w:tcPr>
            <w:tcW w:w="3050" w:type="dxa"/>
            <w:vMerge/>
            <w:textDirection w:val="tbRl"/>
            <w:vAlign w:val="center"/>
          </w:tcPr>
          <w:p w14:paraId="5F86C541"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504A3E68"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توفر الشركة خدمات أمنية ذات جودة عالية</w:t>
            </w:r>
          </w:p>
        </w:tc>
        <w:tc>
          <w:tcPr>
            <w:tcW w:w="1276" w:type="dxa"/>
            <w:vAlign w:val="center"/>
          </w:tcPr>
          <w:p w14:paraId="4B48F5EB"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0.752</w:t>
            </w:r>
          </w:p>
        </w:tc>
        <w:tc>
          <w:tcPr>
            <w:tcW w:w="850" w:type="dxa"/>
            <w:vAlign w:val="center"/>
          </w:tcPr>
          <w:p w14:paraId="490F25EB"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7D7CD7E1" w14:textId="77777777" w:rsidTr="005962D7">
        <w:trPr>
          <w:jc w:val="right"/>
        </w:trPr>
        <w:tc>
          <w:tcPr>
            <w:tcW w:w="3050" w:type="dxa"/>
            <w:vMerge/>
            <w:textDirection w:val="tbRl"/>
            <w:vAlign w:val="center"/>
          </w:tcPr>
          <w:p w14:paraId="41BC8084"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779B2BFB"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جودة الأداء الإداري والتقني ككل</w:t>
            </w:r>
          </w:p>
        </w:tc>
        <w:tc>
          <w:tcPr>
            <w:tcW w:w="1276" w:type="dxa"/>
            <w:shd w:val="clear" w:color="auto" w:fill="D9D9D9" w:themeFill="background1" w:themeFillShade="D9"/>
            <w:vAlign w:val="center"/>
          </w:tcPr>
          <w:p w14:paraId="16F328D5"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0.708</w:t>
            </w:r>
          </w:p>
        </w:tc>
        <w:tc>
          <w:tcPr>
            <w:tcW w:w="850" w:type="dxa"/>
            <w:shd w:val="clear" w:color="auto" w:fill="D9D9D9" w:themeFill="background1" w:themeFillShade="D9"/>
            <w:vAlign w:val="center"/>
          </w:tcPr>
          <w:p w14:paraId="0972358B"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4A81321C" w14:textId="77777777" w:rsidTr="005962D7">
        <w:trPr>
          <w:jc w:val="right"/>
        </w:trPr>
        <w:tc>
          <w:tcPr>
            <w:tcW w:w="3050" w:type="dxa"/>
            <w:vMerge w:val="restart"/>
            <w:vAlign w:val="center"/>
          </w:tcPr>
          <w:p w14:paraId="3972D065"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بالكفاءة التشغيلية</w:t>
            </w:r>
          </w:p>
        </w:tc>
        <w:tc>
          <w:tcPr>
            <w:tcW w:w="4117" w:type="dxa"/>
            <w:vAlign w:val="center"/>
          </w:tcPr>
          <w:p w14:paraId="04B17DB3"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تنجز الشركة مشاريعها ضمن الوقت المحدد</w:t>
            </w:r>
          </w:p>
        </w:tc>
        <w:tc>
          <w:tcPr>
            <w:tcW w:w="1276" w:type="dxa"/>
            <w:vAlign w:val="center"/>
          </w:tcPr>
          <w:p w14:paraId="282FE8B0"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0.738</w:t>
            </w:r>
          </w:p>
        </w:tc>
        <w:tc>
          <w:tcPr>
            <w:tcW w:w="850" w:type="dxa"/>
            <w:vAlign w:val="center"/>
          </w:tcPr>
          <w:p w14:paraId="50FE654E"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2BB529FD" w14:textId="77777777" w:rsidTr="005962D7">
        <w:trPr>
          <w:jc w:val="right"/>
        </w:trPr>
        <w:tc>
          <w:tcPr>
            <w:tcW w:w="3050" w:type="dxa"/>
            <w:vMerge/>
            <w:textDirection w:val="tbRl"/>
            <w:vAlign w:val="center"/>
          </w:tcPr>
          <w:p w14:paraId="596C2EAB"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26472F70"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تستغل الشركة مواردها التشغيلية بكفاءة</w:t>
            </w:r>
          </w:p>
        </w:tc>
        <w:tc>
          <w:tcPr>
            <w:tcW w:w="1276" w:type="dxa"/>
            <w:vAlign w:val="center"/>
          </w:tcPr>
          <w:p w14:paraId="13F3A2F3"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0.685</w:t>
            </w:r>
          </w:p>
        </w:tc>
        <w:tc>
          <w:tcPr>
            <w:tcW w:w="850" w:type="dxa"/>
            <w:vAlign w:val="center"/>
          </w:tcPr>
          <w:p w14:paraId="04BEEDCB"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5D43358D" w14:textId="77777777" w:rsidTr="005962D7">
        <w:trPr>
          <w:jc w:val="right"/>
        </w:trPr>
        <w:tc>
          <w:tcPr>
            <w:tcW w:w="3050" w:type="dxa"/>
            <w:vMerge/>
            <w:textDirection w:val="tbRl"/>
            <w:vAlign w:val="center"/>
          </w:tcPr>
          <w:p w14:paraId="60188CF3"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28E42F67"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تحسن الشركة عملياتها بشكل مستمر</w:t>
            </w:r>
          </w:p>
        </w:tc>
        <w:tc>
          <w:tcPr>
            <w:tcW w:w="1276" w:type="dxa"/>
            <w:vAlign w:val="center"/>
          </w:tcPr>
          <w:p w14:paraId="54FB5630"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0.751</w:t>
            </w:r>
          </w:p>
        </w:tc>
        <w:tc>
          <w:tcPr>
            <w:tcW w:w="850" w:type="dxa"/>
            <w:vAlign w:val="center"/>
          </w:tcPr>
          <w:p w14:paraId="49264C20"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339E39D5" w14:textId="77777777" w:rsidTr="005962D7">
        <w:trPr>
          <w:jc w:val="right"/>
        </w:trPr>
        <w:tc>
          <w:tcPr>
            <w:tcW w:w="3050" w:type="dxa"/>
            <w:vMerge/>
            <w:textDirection w:val="tbRl"/>
            <w:vAlign w:val="center"/>
          </w:tcPr>
          <w:p w14:paraId="766A3876"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640509B1"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تحقق الشركة مستويات عالية من الإنتاجية</w:t>
            </w:r>
          </w:p>
        </w:tc>
        <w:tc>
          <w:tcPr>
            <w:tcW w:w="1276" w:type="dxa"/>
            <w:vAlign w:val="center"/>
          </w:tcPr>
          <w:p w14:paraId="3051AAD6"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0.675</w:t>
            </w:r>
          </w:p>
        </w:tc>
        <w:tc>
          <w:tcPr>
            <w:tcW w:w="850" w:type="dxa"/>
            <w:vAlign w:val="center"/>
          </w:tcPr>
          <w:p w14:paraId="48139DEC"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2145EB55" w14:textId="77777777" w:rsidTr="005962D7">
        <w:trPr>
          <w:jc w:val="right"/>
        </w:trPr>
        <w:tc>
          <w:tcPr>
            <w:tcW w:w="3050" w:type="dxa"/>
            <w:vMerge/>
            <w:textDirection w:val="tbRl"/>
            <w:vAlign w:val="center"/>
          </w:tcPr>
          <w:p w14:paraId="581D64B6"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BFBFBF" w:themeFill="background1" w:themeFillShade="BF"/>
            <w:vAlign w:val="center"/>
          </w:tcPr>
          <w:p w14:paraId="7AAD8D21"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بالكفاءة التشغيلية ككل</w:t>
            </w:r>
          </w:p>
        </w:tc>
        <w:tc>
          <w:tcPr>
            <w:tcW w:w="1276" w:type="dxa"/>
            <w:shd w:val="clear" w:color="auto" w:fill="BFBFBF" w:themeFill="background1" w:themeFillShade="BF"/>
            <w:vAlign w:val="center"/>
          </w:tcPr>
          <w:p w14:paraId="6F0C2438"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color w:val="000000"/>
                <w:rtl/>
              </w:rPr>
              <w:t>0.712</w:t>
            </w:r>
          </w:p>
        </w:tc>
        <w:tc>
          <w:tcPr>
            <w:tcW w:w="850" w:type="dxa"/>
            <w:shd w:val="clear" w:color="auto" w:fill="BFBFBF" w:themeFill="background1" w:themeFillShade="BF"/>
            <w:vAlign w:val="center"/>
          </w:tcPr>
          <w:p w14:paraId="3FD674A6"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w:t>
            </w:r>
          </w:p>
        </w:tc>
      </w:tr>
      <w:tr w:rsidR="002874C7" w:rsidRPr="0095142E" w14:paraId="22A1C8CB" w14:textId="77777777" w:rsidTr="005962D7">
        <w:trPr>
          <w:jc w:val="right"/>
        </w:trPr>
        <w:tc>
          <w:tcPr>
            <w:tcW w:w="3050" w:type="dxa"/>
            <w:vMerge w:val="restart"/>
            <w:vAlign w:val="center"/>
          </w:tcPr>
          <w:p w14:paraId="1261EC5B"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الابتكار والتكيف</w:t>
            </w:r>
          </w:p>
        </w:tc>
        <w:tc>
          <w:tcPr>
            <w:tcW w:w="4117" w:type="dxa"/>
          </w:tcPr>
          <w:p w14:paraId="51B515AE"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تتبنى الشركة حلولاً جديدة لمواجهة تهديدات الأمن السيبراني</w:t>
            </w:r>
          </w:p>
        </w:tc>
        <w:tc>
          <w:tcPr>
            <w:tcW w:w="1276" w:type="dxa"/>
            <w:vAlign w:val="center"/>
          </w:tcPr>
          <w:p w14:paraId="2B0D9E03"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0.728</w:t>
            </w:r>
          </w:p>
        </w:tc>
        <w:tc>
          <w:tcPr>
            <w:tcW w:w="850" w:type="dxa"/>
            <w:vAlign w:val="center"/>
          </w:tcPr>
          <w:p w14:paraId="44739ED9"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206DB818" w14:textId="77777777" w:rsidTr="005962D7">
        <w:trPr>
          <w:jc w:val="right"/>
        </w:trPr>
        <w:tc>
          <w:tcPr>
            <w:tcW w:w="3050" w:type="dxa"/>
            <w:vMerge/>
            <w:textDirection w:val="tbRl"/>
            <w:vAlign w:val="center"/>
          </w:tcPr>
          <w:p w14:paraId="33A0E50B"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tcPr>
          <w:p w14:paraId="3E7FB3E8"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تستخدم الشركة تقنيات متطورة في عملياتها</w:t>
            </w:r>
          </w:p>
        </w:tc>
        <w:tc>
          <w:tcPr>
            <w:tcW w:w="1276" w:type="dxa"/>
            <w:vAlign w:val="center"/>
          </w:tcPr>
          <w:p w14:paraId="4425AE1D"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0.665</w:t>
            </w:r>
          </w:p>
        </w:tc>
        <w:tc>
          <w:tcPr>
            <w:tcW w:w="850" w:type="dxa"/>
            <w:vAlign w:val="center"/>
          </w:tcPr>
          <w:p w14:paraId="74955869"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4B753017" w14:textId="77777777" w:rsidTr="005962D7">
        <w:trPr>
          <w:jc w:val="right"/>
        </w:trPr>
        <w:tc>
          <w:tcPr>
            <w:tcW w:w="3050" w:type="dxa"/>
            <w:vMerge/>
            <w:textDirection w:val="tbRl"/>
            <w:vAlign w:val="center"/>
          </w:tcPr>
          <w:p w14:paraId="2C3C459D"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tcPr>
          <w:p w14:paraId="1F476A29"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تستجيب الشركة للتغيرات التقنية</w:t>
            </w:r>
          </w:p>
        </w:tc>
        <w:tc>
          <w:tcPr>
            <w:tcW w:w="1276" w:type="dxa"/>
            <w:vAlign w:val="center"/>
          </w:tcPr>
          <w:p w14:paraId="11C05D5F"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0.742</w:t>
            </w:r>
          </w:p>
        </w:tc>
        <w:tc>
          <w:tcPr>
            <w:tcW w:w="850" w:type="dxa"/>
            <w:vAlign w:val="center"/>
          </w:tcPr>
          <w:p w14:paraId="1BCABB03"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4B93ACDD" w14:textId="77777777" w:rsidTr="005962D7">
        <w:trPr>
          <w:jc w:val="right"/>
        </w:trPr>
        <w:tc>
          <w:tcPr>
            <w:tcW w:w="3050" w:type="dxa"/>
            <w:vMerge/>
            <w:textDirection w:val="tbRl"/>
            <w:vAlign w:val="center"/>
          </w:tcPr>
          <w:p w14:paraId="69C2BF90"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tcPr>
          <w:p w14:paraId="6F3BF604"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تشجع ثقافة الابتكار داخل بيئة العمل</w:t>
            </w:r>
          </w:p>
        </w:tc>
        <w:tc>
          <w:tcPr>
            <w:tcW w:w="1276" w:type="dxa"/>
            <w:vAlign w:val="center"/>
          </w:tcPr>
          <w:p w14:paraId="6A59D736"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0.675</w:t>
            </w:r>
          </w:p>
        </w:tc>
        <w:tc>
          <w:tcPr>
            <w:tcW w:w="850" w:type="dxa"/>
            <w:vAlign w:val="center"/>
          </w:tcPr>
          <w:p w14:paraId="13A211DB"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13673ABE" w14:textId="77777777" w:rsidTr="005962D7">
        <w:trPr>
          <w:jc w:val="right"/>
        </w:trPr>
        <w:tc>
          <w:tcPr>
            <w:tcW w:w="3050" w:type="dxa"/>
            <w:vMerge/>
            <w:textDirection w:val="tbRl"/>
            <w:vAlign w:val="center"/>
          </w:tcPr>
          <w:p w14:paraId="7B5B7DDD"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7FF8707B"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الابتكار والتكيف ككل</w:t>
            </w:r>
          </w:p>
        </w:tc>
        <w:tc>
          <w:tcPr>
            <w:tcW w:w="1276" w:type="dxa"/>
            <w:shd w:val="clear" w:color="auto" w:fill="D9D9D9" w:themeFill="background1" w:themeFillShade="D9"/>
            <w:vAlign w:val="center"/>
          </w:tcPr>
          <w:p w14:paraId="79001FC8"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0.730</w:t>
            </w:r>
          </w:p>
        </w:tc>
        <w:tc>
          <w:tcPr>
            <w:tcW w:w="850" w:type="dxa"/>
            <w:shd w:val="clear" w:color="auto" w:fill="D9D9D9" w:themeFill="background1" w:themeFillShade="D9"/>
            <w:vAlign w:val="center"/>
          </w:tcPr>
          <w:p w14:paraId="14D03AAA"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53784B0E" w14:textId="77777777" w:rsidTr="005962D7">
        <w:trPr>
          <w:jc w:val="right"/>
        </w:trPr>
        <w:tc>
          <w:tcPr>
            <w:tcW w:w="3050" w:type="dxa"/>
            <w:vMerge w:val="restart"/>
            <w:vAlign w:val="center"/>
          </w:tcPr>
          <w:p w14:paraId="7A453A3A"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رضا العملاء والنمو المؤسسي</w:t>
            </w:r>
          </w:p>
        </w:tc>
        <w:tc>
          <w:tcPr>
            <w:tcW w:w="4117" w:type="dxa"/>
          </w:tcPr>
          <w:p w14:paraId="4CD7AD8B"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تحقق الشركة مستوى جيداً من رضا العملاء</w:t>
            </w:r>
          </w:p>
        </w:tc>
        <w:tc>
          <w:tcPr>
            <w:tcW w:w="1276" w:type="dxa"/>
            <w:vAlign w:val="center"/>
          </w:tcPr>
          <w:p w14:paraId="09298BAF"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0.873</w:t>
            </w:r>
          </w:p>
        </w:tc>
        <w:tc>
          <w:tcPr>
            <w:tcW w:w="850" w:type="dxa"/>
            <w:vAlign w:val="center"/>
          </w:tcPr>
          <w:p w14:paraId="19E0786A"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5DA8FF00" w14:textId="77777777" w:rsidTr="005962D7">
        <w:trPr>
          <w:jc w:val="right"/>
        </w:trPr>
        <w:tc>
          <w:tcPr>
            <w:tcW w:w="3050" w:type="dxa"/>
            <w:vMerge/>
            <w:textDirection w:val="tbRl"/>
            <w:vAlign w:val="center"/>
          </w:tcPr>
          <w:p w14:paraId="48E43C0A"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tcPr>
          <w:p w14:paraId="76E0314F"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تزداد قاعدة العملاء بشكل مستمر</w:t>
            </w:r>
          </w:p>
        </w:tc>
        <w:tc>
          <w:tcPr>
            <w:tcW w:w="1276" w:type="dxa"/>
            <w:vAlign w:val="center"/>
          </w:tcPr>
          <w:p w14:paraId="11D09033"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0.692</w:t>
            </w:r>
          </w:p>
        </w:tc>
        <w:tc>
          <w:tcPr>
            <w:tcW w:w="850" w:type="dxa"/>
            <w:vAlign w:val="center"/>
          </w:tcPr>
          <w:p w14:paraId="0938A89B"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08074195" w14:textId="77777777" w:rsidTr="005962D7">
        <w:trPr>
          <w:jc w:val="right"/>
        </w:trPr>
        <w:tc>
          <w:tcPr>
            <w:tcW w:w="3050" w:type="dxa"/>
            <w:vMerge/>
            <w:textDirection w:val="tbRl"/>
            <w:vAlign w:val="center"/>
          </w:tcPr>
          <w:p w14:paraId="374B81C9"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tcPr>
          <w:p w14:paraId="66BECD3D"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تتمتع الشركة بسمعة مهنية جيدة في السوق</w:t>
            </w:r>
          </w:p>
        </w:tc>
        <w:tc>
          <w:tcPr>
            <w:tcW w:w="1276" w:type="dxa"/>
            <w:vAlign w:val="center"/>
          </w:tcPr>
          <w:p w14:paraId="40D49977"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0.751</w:t>
            </w:r>
          </w:p>
        </w:tc>
        <w:tc>
          <w:tcPr>
            <w:tcW w:w="850" w:type="dxa"/>
            <w:vAlign w:val="center"/>
          </w:tcPr>
          <w:p w14:paraId="3710512F"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1C41A909" w14:textId="77777777" w:rsidTr="005962D7">
        <w:trPr>
          <w:jc w:val="right"/>
        </w:trPr>
        <w:tc>
          <w:tcPr>
            <w:tcW w:w="3050" w:type="dxa"/>
            <w:vMerge/>
            <w:textDirection w:val="tbRl"/>
            <w:vAlign w:val="center"/>
          </w:tcPr>
          <w:p w14:paraId="196BABE0"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tcPr>
          <w:p w14:paraId="52AD736F"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تحقق الشركة نمواً إيجابياً في سوق الأمن السيبراني</w:t>
            </w:r>
          </w:p>
        </w:tc>
        <w:tc>
          <w:tcPr>
            <w:tcW w:w="1276" w:type="dxa"/>
            <w:vAlign w:val="center"/>
          </w:tcPr>
          <w:p w14:paraId="633258F7"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0.679</w:t>
            </w:r>
          </w:p>
        </w:tc>
        <w:tc>
          <w:tcPr>
            <w:tcW w:w="850" w:type="dxa"/>
            <w:vAlign w:val="center"/>
          </w:tcPr>
          <w:p w14:paraId="1D8BEE4C"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r w:rsidR="002874C7" w:rsidRPr="0095142E" w14:paraId="219B367A" w14:textId="77777777" w:rsidTr="005962D7">
        <w:trPr>
          <w:jc w:val="right"/>
        </w:trPr>
        <w:tc>
          <w:tcPr>
            <w:tcW w:w="3050" w:type="dxa"/>
            <w:vMerge/>
            <w:textDirection w:val="tbRl"/>
            <w:vAlign w:val="center"/>
          </w:tcPr>
          <w:p w14:paraId="1DFE866E"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4877DA5D"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رضا العملاء والنمو المؤسسي ككل</w:t>
            </w:r>
          </w:p>
        </w:tc>
        <w:tc>
          <w:tcPr>
            <w:tcW w:w="1276" w:type="dxa"/>
            <w:shd w:val="clear" w:color="auto" w:fill="D9D9D9" w:themeFill="background1" w:themeFillShade="D9"/>
            <w:vAlign w:val="center"/>
          </w:tcPr>
          <w:p w14:paraId="390108AA"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0.734</w:t>
            </w:r>
          </w:p>
        </w:tc>
        <w:tc>
          <w:tcPr>
            <w:tcW w:w="850" w:type="dxa"/>
            <w:shd w:val="clear" w:color="auto" w:fill="D9D9D9" w:themeFill="background1" w:themeFillShade="D9"/>
            <w:vAlign w:val="center"/>
          </w:tcPr>
          <w:p w14:paraId="77B6244B"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w:t>
            </w:r>
          </w:p>
        </w:tc>
      </w:tr>
    </w:tbl>
    <w:p w14:paraId="5A85A915"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54B45E66" w14:textId="77777777" w:rsidR="002874C7" w:rsidRPr="0095142E" w:rsidRDefault="002874C7" w:rsidP="002874C7">
      <w:pPr>
        <w:spacing w:after="120" w:line="240" w:lineRule="auto"/>
        <w:ind w:firstLine="360"/>
        <w:contextualSpacing/>
        <w:jc w:val="lowKashida"/>
        <w:rPr>
          <w:rFonts w:ascii="Sakkal Majalla" w:hAnsi="Sakkal Majalla" w:cs="Traditional Arabic"/>
          <w:b/>
          <w:bCs/>
          <w:sz w:val="28"/>
          <w:szCs w:val="28"/>
          <w:lang w:eastAsia="zh-CN"/>
        </w:rPr>
      </w:pPr>
      <w:r w:rsidRPr="0095142E">
        <w:rPr>
          <w:rFonts w:ascii="Sakkal Majalla" w:hAnsi="Sakkal Majalla" w:cs="Traditional Arabic"/>
          <w:b/>
          <w:bCs/>
          <w:sz w:val="28"/>
          <w:szCs w:val="28"/>
          <w:rtl/>
          <w:lang w:eastAsia="zh-CN"/>
        </w:rPr>
        <w:t xml:space="preserve">يوضح الجدول السابق أن: </w:t>
      </w:r>
      <w:r w:rsidRPr="0095142E">
        <w:rPr>
          <w:rFonts w:ascii="Sakkal Majalla" w:hAnsi="Sakkal Majalla" w:cs="Traditional Arabic"/>
          <w:color w:val="000000" w:themeColor="text1"/>
          <w:sz w:val="28"/>
          <w:szCs w:val="28"/>
          <w:rtl/>
          <w:lang w:bidi="ar-EG"/>
        </w:rPr>
        <w:t>أبعاد</w:t>
      </w:r>
      <w:r w:rsidRPr="0095142E">
        <w:rPr>
          <w:rFonts w:ascii="Sakkal Majalla" w:hAnsi="Sakkal Majalla" w:cs="Traditional Arabic"/>
          <w:sz w:val="28"/>
          <w:szCs w:val="28"/>
          <w:rtl/>
        </w:rPr>
        <w:t xml:space="preserve"> الأداة دالة عند مستوى معنوية </w:t>
      </w:r>
      <w:r w:rsidRPr="0095142E">
        <w:rPr>
          <w:rFonts w:ascii="Sakkal Majalla" w:hAnsi="Sakkal Majalla" w:cs="Traditional Arabic"/>
          <w:sz w:val="28"/>
          <w:szCs w:val="28"/>
        </w:rPr>
        <w:t>a=0.01)</w:t>
      </w:r>
      <w:r w:rsidRPr="0095142E">
        <w:rPr>
          <w:rFonts w:ascii="Sakkal Majalla" w:hAnsi="Sakkal Majalla" w:cs="Traditional Arabic"/>
          <w:sz w:val="28"/>
          <w:szCs w:val="28"/>
          <w:rtl/>
        </w:rPr>
        <w:t>) لكل بعد على حدة، ومن ثم تحقق مستوى الثقة في الأداة والاعتماد على نتائجها.</w:t>
      </w:r>
    </w:p>
    <w:p w14:paraId="26964BBE" w14:textId="77777777" w:rsidR="002874C7" w:rsidRPr="0095142E" w:rsidRDefault="002874C7" w:rsidP="002874C7">
      <w:pPr>
        <w:pStyle w:val="ListParagraph"/>
        <w:numPr>
          <w:ilvl w:val="0"/>
          <w:numId w:val="42"/>
        </w:numPr>
        <w:bidi/>
        <w:spacing w:after="120" w:line="240" w:lineRule="auto"/>
        <w:jc w:val="both"/>
        <w:rPr>
          <w:rStyle w:val="1CharChar"/>
          <w:rFonts w:ascii="Sakkal Majalla" w:hAnsi="Sakkal Majalla" w:cs="Traditional Arabic"/>
          <w:b/>
          <w:bCs/>
        </w:rPr>
      </w:pPr>
      <w:r w:rsidRPr="0095142E">
        <w:rPr>
          <w:rStyle w:val="1CharChar"/>
          <w:rFonts w:ascii="Sakkal Majalla" w:hAnsi="Sakkal Majalla" w:cs="Traditional Arabic"/>
          <w:b/>
          <w:bCs/>
          <w:rtl/>
        </w:rPr>
        <w:t>ثبات الأداة:</w:t>
      </w:r>
    </w:p>
    <w:p w14:paraId="6EE485F2" w14:textId="77777777" w:rsidR="002874C7" w:rsidRPr="0095142E" w:rsidRDefault="002874C7" w:rsidP="002874C7">
      <w:pPr>
        <w:spacing w:after="120" w:line="240" w:lineRule="auto"/>
        <w:ind w:firstLine="425"/>
        <w:contextualSpacing/>
        <w:jc w:val="both"/>
        <w:rPr>
          <w:rFonts w:ascii="Sakkal Majalla" w:hAnsi="Sakkal Majalla" w:cs="Traditional Arabic"/>
          <w:color w:val="000000" w:themeColor="text1"/>
          <w:sz w:val="28"/>
          <w:szCs w:val="28"/>
          <w:rtl/>
        </w:rPr>
      </w:pPr>
      <w:r w:rsidRPr="0095142E">
        <w:rPr>
          <w:rFonts w:ascii="Sakkal Majalla" w:hAnsi="Sakkal Majalla" w:cs="Traditional Arabic"/>
          <w:sz w:val="28"/>
          <w:szCs w:val="28"/>
          <w:rtl/>
        </w:rPr>
        <w:t xml:space="preserve">تم حساب ثبات </w:t>
      </w:r>
      <w:r w:rsidRPr="0095142E">
        <w:rPr>
          <w:rStyle w:val="1CharChar"/>
          <w:rFonts w:ascii="Sakkal Majalla" w:hAnsi="Sakkal Majalla" w:cs="Traditional Arabic"/>
          <w:rtl/>
        </w:rPr>
        <w:t>الأداة</w:t>
      </w:r>
      <w:r w:rsidRPr="0095142E">
        <w:rPr>
          <w:rFonts w:ascii="Sakkal Majalla" w:hAnsi="Sakkal Majalla" w:cs="Traditional Arabic"/>
          <w:b/>
          <w:bCs/>
          <w:sz w:val="28"/>
          <w:szCs w:val="28"/>
          <w:rtl/>
          <w:lang w:bidi="ar-EG"/>
        </w:rPr>
        <w:t xml:space="preserve"> </w:t>
      </w:r>
      <w:r w:rsidRPr="0095142E">
        <w:rPr>
          <w:rFonts w:ascii="Sakkal Majalla" w:hAnsi="Sakkal Majalla" w:cs="Traditional Arabic"/>
          <w:sz w:val="28"/>
          <w:szCs w:val="28"/>
          <w:rtl/>
        </w:rPr>
        <w:t xml:space="preserve">باستخدام معامل ثبات (ألفا ـ كرو نباخ) لقيم الثبات التقديرية لاستبيان الشركات الناشئة في الأمن السيبراني، وذلك بتطبيقه على عينة </w:t>
      </w:r>
      <w:r w:rsidRPr="0095142E">
        <w:rPr>
          <w:rStyle w:val="1CharChar"/>
          <w:rFonts w:ascii="Sakkal Majalla" w:hAnsi="Sakkal Majalla" w:cs="Traditional Arabic"/>
          <w:rtl/>
        </w:rPr>
        <w:t>قوامها (</w:t>
      </w:r>
      <w:r w:rsidRPr="0095142E">
        <w:rPr>
          <w:rStyle w:val="1CharChar"/>
          <w:rFonts w:ascii="Sakkal Majalla" w:hAnsi="Sakkal Majalla" w:cs="Traditional Arabic"/>
          <w:rtl/>
          <w:lang w:bidi="ar-EG"/>
        </w:rPr>
        <w:t>10</w:t>
      </w:r>
      <w:r w:rsidRPr="0095142E">
        <w:rPr>
          <w:rStyle w:val="1CharChar"/>
          <w:rFonts w:ascii="Sakkal Majalla" w:hAnsi="Sakkal Majalla" w:cs="Traditional Arabic"/>
          <w:rtl/>
        </w:rPr>
        <w:t xml:space="preserve">) مفردات من </w:t>
      </w:r>
      <w:r w:rsidRPr="0095142E">
        <w:rPr>
          <w:rFonts w:ascii="Sakkal Majalla" w:hAnsi="Sakkal Majalla" w:cs="Traditional Arabic"/>
          <w:sz w:val="28"/>
          <w:szCs w:val="28"/>
          <w:rtl/>
        </w:rPr>
        <w:t>العاملين في الشركات</w:t>
      </w:r>
      <w:r w:rsidRPr="0095142E">
        <w:rPr>
          <w:rFonts w:ascii="Sakkal Majalla" w:hAnsi="Sakkal Majalla" w:cs="Traditional Arabic"/>
          <w:sz w:val="28"/>
          <w:szCs w:val="28"/>
          <w:rtl/>
          <w:lang w:bidi="ar-EG"/>
        </w:rPr>
        <w:t xml:space="preserve"> </w:t>
      </w:r>
      <w:r w:rsidRPr="0095142E">
        <w:rPr>
          <w:rStyle w:val="1CharChar"/>
          <w:rFonts w:ascii="Sakkal Majalla" w:hAnsi="Sakkal Majalla" w:cs="Traditional Arabic"/>
          <w:rtl/>
          <w:lang w:bidi="ar-EG"/>
        </w:rPr>
        <w:t xml:space="preserve">(خارج إطار عينة </w:t>
      </w:r>
      <w:r w:rsidRPr="0095142E">
        <w:rPr>
          <w:rStyle w:val="1CharChar"/>
          <w:rFonts w:ascii="Sakkal Majalla" w:hAnsi="Sakkal Majalla" w:cs="Traditional Arabic"/>
          <w:rtl/>
        </w:rPr>
        <w:t>الدراسة</w:t>
      </w:r>
      <w:r w:rsidRPr="0095142E">
        <w:rPr>
          <w:rFonts w:ascii="Sakkal Majalla" w:hAnsi="Sakkal Majalla" w:cs="Traditional Arabic"/>
          <w:sz w:val="28"/>
          <w:szCs w:val="28"/>
          <w:rtl/>
        </w:rPr>
        <w:t>)</w:t>
      </w:r>
      <w:r w:rsidRPr="0095142E">
        <w:rPr>
          <w:rStyle w:val="1CharChar"/>
          <w:rFonts w:ascii="Sakkal Majalla" w:hAnsi="Sakkal Majalla" w:cs="Traditional Arabic"/>
          <w:rtl/>
          <w:lang w:bidi="ar-EG"/>
        </w:rPr>
        <w:t xml:space="preserve">، </w:t>
      </w:r>
      <w:r w:rsidRPr="0095142E">
        <w:rPr>
          <w:rStyle w:val="1CharChar"/>
          <w:rFonts w:ascii="Sakkal Majalla" w:hAnsi="Sakkal Majalla" w:cs="Traditional Arabic"/>
          <w:rtl/>
        </w:rPr>
        <w:t xml:space="preserve">وتبين أن </w:t>
      </w:r>
      <w:r w:rsidRPr="0095142E">
        <w:rPr>
          <w:rFonts w:ascii="Sakkal Majalla" w:hAnsi="Sakkal Majalla" w:cs="Traditional Arabic"/>
          <w:sz w:val="28"/>
          <w:szCs w:val="28"/>
          <w:rtl/>
        </w:rPr>
        <w:t>معاملات الثبات للأبعاد تتمتع بدرجة عالية من الثبات</w:t>
      </w:r>
      <w:r w:rsidRPr="0095142E">
        <w:rPr>
          <w:rFonts w:ascii="Sakkal Majalla" w:hAnsi="Sakkal Majalla" w:cs="Traditional Arabic"/>
          <w:b/>
          <w:bCs/>
          <w:sz w:val="28"/>
          <w:szCs w:val="28"/>
          <w:rtl/>
        </w:rPr>
        <w:t>، وذلك كما يلي:</w:t>
      </w:r>
    </w:p>
    <w:p w14:paraId="4FF39185" w14:textId="768EE75F" w:rsidR="002874C7" w:rsidRPr="0095142E" w:rsidRDefault="002874C7" w:rsidP="002874C7">
      <w:pPr>
        <w:tabs>
          <w:tab w:val="left" w:pos="3058"/>
          <w:tab w:val="center" w:pos="3713"/>
        </w:tabs>
        <w:spacing w:after="120" w:line="240" w:lineRule="auto"/>
        <w:ind w:left="-57"/>
        <w:jc w:val="center"/>
        <w:rPr>
          <w:rFonts w:ascii="Sakkal Majalla" w:hAnsi="Sakkal Majalla" w:cs="Traditional Arabic"/>
          <w:b/>
          <w:bCs/>
          <w:noProof/>
          <w:sz w:val="28"/>
          <w:szCs w:val="28"/>
        </w:rPr>
      </w:pPr>
      <w:r w:rsidRPr="0095142E">
        <w:rPr>
          <w:rFonts w:ascii="Sakkal Majalla" w:hAnsi="Sakkal Majalla" w:cs="Traditional Arabic"/>
          <w:b/>
          <w:bCs/>
          <w:noProof/>
          <w:sz w:val="28"/>
          <w:szCs w:val="28"/>
          <w:rtl/>
        </w:rPr>
        <mc:AlternateContent>
          <mc:Choice Requires="wps">
            <w:drawing>
              <wp:anchor distT="0" distB="0" distL="114300" distR="114300" simplePos="0" relativeHeight="251665920" behindDoc="0" locked="0" layoutInCell="1" allowOverlap="1" wp14:anchorId="17472096" wp14:editId="1EB9DF5B">
                <wp:simplePos x="0" y="0"/>
                <wp:positionH relativeFrom="column">
                  <wp:posOffset>123190</wp:posOffset>
                </wp:positionH>
                <wp:positionV relativeFrom="paragraph">
                  <wp:posOffset>366395</wp:posOffset>
                </wp:positionV>
                <wp:extent cx="839972" cy="371770"/>
                <wp:effectExtent l="0" t="0" r="0" b="0"/>
                <wp:wrapNone/>
                <wp:docPr id="29" name="Rectangle 29"/>
                <wp:cNvGraphicFramePr/>
                <a:graphic xmlns:a="http://schemas.openxmlformats.org/drawingml/2006/main">
                  <a:graphicData uri="http://schemas.microsoft.com/office/word/2010/wordprocessingShape">
                    <wps:wsp>
                      <wps:cNvSpPr/>
                      <wps:spPr>
                        <a:xfrm>
                          <a:off x="0" y="0"/>
                          <a:ext cx="839972" cy="37177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2B0F06C9" w14:textId="77777777" w:rsidR="00160E2F" w:rsidRPr="002707CA" w:rsidRDefault="00160E2F" w:rsidP="002874C7">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472096" id="Rectangle 29" o:spid="_x0000_s1029" style="position:absolute;left:0;text-align:left;margin-left:9.7pt;margin-top:28.85pt;width:66.15pt;height:29.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" filled="f" stroked="f" strokeweight="2pt">
                <v:textbox>
                  <w:txbxContent>
                    <w:p w14:paraId="2B0F06C9" w14:textId="77777777" w:rsidR="00160E2F" w:rsidRPr="002707CA" w:rsidRDefault="00160E2F" w:rsidP="002874C7">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v:textbox>
              </v:rect>
            </w:pict>
          </mc:Fallback>
        </mc:AlternateContent>
      </w:r>
      <w:r w:rsidRPr="0095142E">
        <w:rPr>
          <w:rFonts w:ascii="Sakkal Majalla" w:hAnsi="Sakkal Majalla" w:cs="Traditional Arabic"/>
          <w:b/>
          <w:bCs/>
          <w:sz w:val="28"/>
          <w:szCs w:val="28"/>
          <w:rtl/>
        </w:rPr>
        <w:t>جدول رقم (</w:t>
      </w:r>
      <w:r w:rsidR="002B0AD5" w:rsidRPr="0095142E">
        <w:rPr>
          <w:rFonts w:ascii="Sakkal Majalla" w:hAnsi="Sakkal Majalla" w:cs="Traditional Arabic" w:hint="cs"/>
          <w:b/>
          <w:bCs/>
          <w:sz w:val="28"/>
          <w:szCs w:val="28"/>
          <w:rtl/>
        </w:rPr>
        <w:t>3</w:t>
      </w:r>
      <w:r w:rsidRPr="0095142E">
        <w:rPr>
          <w:rFonts w:ascii="Sakkal Majalla" w:hAnsi="Sakkal Majalla" w:cs="Traditional Arabic"/>
          <w:b/>
          <w:bCs/>
          <w:sz w:val="28"/>
          <w:szCs w:val="28"/>
          <w:rtl/>
        </w:rPr>
        <w:t>) يوضح نتائج ثبات استبيان الشركات الناشئة في الأمن السيبراني</w:t>
      </w:r>
      <w:r w:rsidRPr="0095142E">
        <w:rPr>
          <w:rFonts w:ascii="Sakkal Majalla" w:hAnsi="Sakkal Majalla" w:cs="Traditional Arabic"/>
          <w:rtl/>
        </w:rPr>
        <w:t xml:space="preserve"> </w:t>
      </w:r>
      <w:r w:rsidRPr="0095142E">
        <w:rPr>
          <w:rFonts w:ascii="Sakkal Majalla" w:hAnsi="Sakkal Majalla" w:cs="Traditional Arabic"/>
          <w:b/>
          <w:bCs/>
          <w:sz w:val="28"/>
          <w:szCs w:val="28"/>
          <w:rtl/>
        </w:rPr>
        <w:t>باستخدام معامل (ألفا ـ كرو نباخ)</w:t>
      </w:r>
      <w:r w:rsidRPr="0095142E">
        <w:rPr>
          <w:rFonts w:ascii="Sakkal Majalla" w:hAnsi="Sakkal Majalla" w:cs="Traditional Arabic"/>
          <w:b/>
          <w:bCs/>
          <w:noProof/>
          <w:sz w:val="28"/>
          <w:szCs w:val="28"/>
          <w:rtl/>
        </w:rPr>
        <w:t xml:space="preserve"> </w:t>
      </w:r>
    </w:p>
    <w:p w14:paraId="4E2277DA" w14:textId="77777777" w:rsidR="002874C7" w:rsidRPr="0095142E" w:rsidRDefault="002874C7" w:rsidP="002874C7">
      <w:pPr>
        <w:tabs>
          <w:tab w:val="left" w:pos="3058"/>
          <w:tab w:val="center" w:pos="3713"/>
        </w:tabs>
        <w:spacing w:after="120" w:line="240" w:lineRule="auto"/>
        <w:ind w:left="-57"/>
        <w:jc w:val="center"/>
        <w:rPr>
          <w:rFonts w:ascii="Sakkal Majalla" w:hAnsi="Sakkal Majalla" w:cs="Traditional Arabic"/>
          <w:b/>
          <w:bCs/>
          <w:noProof/>
          <w:sz w:val="28"/>
          <w:szCs w:val="28"/>
        </w:rPr>
      </w:pPr>
    </w:p>
    <w:tbl>
      <w:tblPr>
        <w:tblStyle w:val="TableGrid"/>
        <w:bidiVisual/>
        <w:tblW w:w="844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50"/>
        <w:gridCol w:w="4117"/>
        <w:gridCol w:w="1276"/>
      </w:tblGrid>
      <w:tr w:rsidR="002874C7" w:rsidRPr="0095142E" w14:paraId="2F3755A4" w14:textId="77777777" w:rsidTr="005962D7">
        <w:trPr>
          <w:trHeight w:val="311"/>
          <w:jc w:val="center"/>
        </w:trPr>
        <w:tc>
          <w:tcPr>
            <w:tcW w:w="3050" w:type="dxa"/>
            <w:shd w:val="clear" w:color="auto" w:fill="D9D9D9" w:themeFill="background1" w:themeFillShade="D9"/>
            <w:vAlign w:val="center"/>
          </w:tcPr>
          <w:p w14:paraId="1B5CCC8D"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الأبعاد الرئيسة</w:t>
            </w:r>
          </w:p>
        </w:tc>
        <w:tc>
          <w:tcPr>
            <w:tcW w:w="4117" w:type="dxa"/>
            <w:shd w:val="clear" w:color="auto" w:fill="D9D9D9" w:themeFill="background1" w:themeFillShade="D9"/>
            <w:vAlign w:val="center"/>
          </w:tcPr>
          <w:p w14:paraId="521FF558"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b/>
                <w:bCs/>
                <w:rtl/>
              </w:rPr>
              <w:t>الأبعاد الفرعية</w:t>
            </w:r>
          </w:p>
        </w:tc>
        <w:tc>
          <w:tcPr>
            <w:tcW w:w="1276" w:type="dxa"/>
            <w:shd w:val="clear" w:color="auto" w:fill="D9D9D9" w:themeFill="background1" w:themeFillShade="D9"/>
            <w:vAlign w:val="center"/>
          </w:tcPr>
          <w:p w14:paraId="2F140CAF" w14:textId="77777777" w:rsidR="002874C7" w:rsidRPr="0095142E" w:rsidRDefault="002874C7" w:rsidP="005962D7">
            <w:pPr>
              <w:spacing w:after="120"/>
              <w:jc w:val="center"/>
              <w:rPr>
                <w:rFonts w:ascii="Sakkal Majalla" w:hAnsi="Sakkal Majalla" w:cs="Traditional Arabic"/>
                <w:b/>
                <w:bCs/>
              </w:rPr>
            </w:pPr>
            <w:r w:rsidRPr="0095142E">
              <w:rPr>
                <w:rFonts w:ascii="Sakkal Majalla" w:hAnsi="Sakkal Majalla" w:cs="Traditional Arabic"/>
                <w:b/>
                <w:bCs/>
                <w:rtl/>
              </w:rPr>
              <w:t>معامل الارتباط</w:t>
            </w:r>
          </w:p>
        </w:tc>
      </w:tr>
      <w:tr w:rsidR="002874C7" w:rsidRPr="0095142E" w14:paraId="248B632D" w14:textId="77777777" w:rsidTr="005962D7">
        <w:trPr>
          <w:trHeight w:val="439"/>
          <w:jc w:val="center"/>
        </w:trPr>
        <w:tc>
          <w:tcPr>
            <w:tcW w:w="3050" w:type="dxa"/>
            <w:vMerge w:val="restart"/>
            <w:vAlign w:val="center"/>
          </w:tcPr>
          <w:p w14:paraId="78DD33AA" w14:textId="77777777" w:rsidR="002874C7" w:rsidRPr="0095142E" w:rsidRDefault="002874C7" w:rsidP="005962D7">
            <w:pPr>
              <w:spacing w:after="120"/>
              <w:ind w:left="360"/>
              <w:jc w:val="center"/>
              <w:rPr>
                <w:rFonts w:ascii="Sakkal Majalla" w:hAnsi="Sakkal Majalla" w:cs="Traditional Arabic"/>
                <w:rtl/>
                <w:lang w:bidi="ar-EG"/>
              </w:rPr>
            </w:pPr>
            <w:r w:rsidRPr="0095142E">
              <w:rPr>
                <w:rFonts w:ascii="Sakkal Majalla" w:hAnsi="Sakkal Majalla" w:cs="Traditional Arabic"/>
                <w:b/>
                <w:bCs/>
                <w:rtl/>
              </w:rPr>
              <w:t>الشفافية والإفصاح</w:t>
            </w:r>
          </w:p>
        </w:tc>
        <w:tc>
          <w:tcPr>
            <w:tcW w:w="4117" w:type="dxa"/>
            <w:vAlign w:val="center"/>
          </w:tcPr>
          <w:p w14:paraId="5913FEB6"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rtl/>
                <w:lang w:bidi="ar-EG"/>
              </w:rPr>
              <w:t>تتوفر سياسات واضحة للإفصاح عن المعلومات الإدارية داخل الشركة</w:t>
            </w:r>
          </w:p>
        </w:tc>
        <w:tc>
          <w:tcPr>
            <w:tcW w:w="1276" w:type="dxa"/>
            <w:vAlign w:val="center"/>
          </w:tcPr>
          <w:p w14:paraId="6F1F72FE" w14:textId="77777777" w:rsidR="002874C7" w:rsidRPr="0095142E" w:rsidRDefault="002874C7" w:rsidP="005962D7">
            <w:pPr>
              <w:spacing w:after="120"/>
              <w:jc w:val="center"/>
              <w:rPr>
                <w:rFonts w:ascii="Sakkal Majalla" w:hAnsi="Sakkal Majalla" w:cs="Traditional Arabic"/>
                <w:b/>
                <w:bCs/>
                <w:color w:val="000000"/>
              </w:rPr>
            </w:pPr>
            <w:r w:rsidRPr="0095142E">
              <w:rPr>
                <w:rFonts w:ascii="Sakkal Majalla" w:hAnsi="Sakkal Majalla" w:cs="Traditional Arabic"/>
                <w:b/>
                <w:bCs/>
                <w:color w:val="000000"/>
                <w:rtl/>
                <w:lang w:bidi="ar-EG"/>
              </w:rPr>
              <w:t>0.974</w:t>
            </w:r>
          </w:p>
        </w:tc>
      </w:tr>
      <w:tr w:rsidR="002874C7" w:rsidRPr="0095142E" w14:paraId="0354BE8C" w14:textId="77777777" w:rsidTr="005962D7">
        <w:trPr>
          <w:trHeight w:val="371"/>
          <w:jc w:val="center"/>
        </w:trPr>
        <w:tc>
          <w:tcPr>
            <w:tcW w:w="3050" w:type="dxa"/>
            <w:vMerge/>
            <w:vAlign w:val="center"/>
          </w:tcPr>
          <w:p w14:paraId="12687437"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4C3F24AB"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rtl/>
                <w:lang w:bidi="ar-EG"/>
              </w:rPr>
              <w:t>يتم إتاحة البيانات الجوهرية للموظفين بانتظام ودقة</w:t>
            </w:r>
          </w:p>
        </w:tc>
        <w:tc>
          <w:tcPr>
            <w:tcW w:w="1276" w:type="dxa"/>
            <w:vAlign w:val="center"/>
          </w:tcPr>
          <w:p w14:paraId="2D6E80ED"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0.978</w:t>
            </w:r>
          </w:p>
        </w:tc>
      </w:tr>
      <w:tr w:rsidR="002874C7" w:rsidRPr="0095142E" w14:paraId="5E1B0852" w14:textId="77777777" w:rsidTr="005962D7">
        <w:trPr>
          <w:trHeight w:val="151"/>
          <w:jc w:val="center"/>
        </w:trPr>
        <w:tc>
          <w:tcPr>
            <w:tcW w:w="3050" w:type="dxa"/>
            <w:vMerge/>
            <w:vAlign w:val="center"/>
          </w:tcPr>
          <w:p w14:paraId="651EA80C"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6421AE20"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تعتمد الشركة آليات واضحة لتوثيق القرارات الإدارية</w:t>
            </w:r>
          </w:p>
        </w:tc>
        <w:tc>
          <w:tcPr>
            <w:tcW w:w="1276" w:type="dxa"/>
            <w:vAlign w:val="center"/>
          </w:tcPr>
          <w:p w14:paraId="7B21E354"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0.973</w:t>
            </w:r>
          </w:p>
        </w:tc>
      </w:tr>
      <w:tr w:rsidR="002874C7" w:rsidRPr="0095142E" w14:paraId="4FFF478E" w14:textId="77777777" w:rsidTr="005962D7">
        <w:trPr>
          <w:jc w:val="center"/>
        </w:trPr>
        <w:tc>
          <w:tcPr>
            <w:tcW w:w="3050" w:type="dxa"/>
            <w:vMerge/>
            <w:vAlign w:val="center"/>
          </w:tcPr>
          <w:p w14:paraId="4E1B26E7"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02B04217"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rtl/>
                <w:lang w:bidi="ar-EG"/>
              </w:rPr>
              <w:t>تحدث المعلومات التشغيلية والفنية بشكل دوري</w:t>
            </w:r>
          </w:p>
        </w:tc>
        <w:tc>
          <w:tcPr>
            <w:tcW w:w="1276" w:type="dxa"/>
            <w:vAlign w:val="center"/>
          </w:tcPr>
          <w:p w14:paraId="3EE41B7C"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0.971</w:t>
            </w:r>
          </w:p>
        </w:tc>
      </w:tr>
      <w:tr w:rsidR="002874C7" w:rsidRPr="0095142E" w14:paraId="630CDEDF" w14:textId="77777777" w:rsidTr="005962D7">
        <w:trPr>
          <w:jc w:val="center"/>
        </w:trPr>
        <w:tc>
          <w:tcPr>
            <w:tcW w:w="3050" w:type="dxa"/>
            <w:vMerge/>
            <w:vAlign w:val="center"/>
          </w:tcPr>
          <w:p w14:paraId="0F68E576"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46378F4C" w14:textId="77777777" w:rsidR="002874C7" w:rsidRPr="0095142E" w:rsidRDefault="002874C7" w:rsidP="005962D7">
            <w:pPr>
              <w:spacing w:after="120"/>
              <w:jc w:val="center"/>
              <w:rPr>
                <w:rFonts w:ascii="Sakkal Majalla" w:hAnsi="Sakkal Majalla" w:cs="Traditional Arabic"/>
                <w:rtl/>
                <w:lang w:bidi="ar-EG"/>
              </w:rPr>
            </w:pPr>
            <w:r w:rsidRPr="0095142E">
              <w:rPr>
                <w:rFonts w:ascii="Sakkal Majalla" w:hAnsi="Sakkal Majalla" w:cs="Traditional Arabic"/>
                <w:rtl/>
                <w:lang w:bidi="ar-EG"/>
              </w:rPr>
              <w:t>يتم توضيح معايير العمل والإجراءات لجميع العاملين</w:t>
            </w:r>
          </w:p>
        </w:tc>
        <w:tc>
          <w:tcPr>
            <w:tcW w:w="1276" w:type="dxa"/>
            <w:vAlign w:val="center"/>
          </w:tcPr>
          <w:p w14:paraId="5C812F9F" w14:textId="77777777" w:rsidR="002874C7" w:rsidRPr="0095142E" w:rsidRDefault="002874C7" w:rsidP="005962D7">
            <w:pPr>
              <w:spacing w:after="120"/>
              <w:jc w:val="center"/>
              <w:rPr>
                <w:rFonts w:ascii="Sakkal Majalla" w:hAnsi="Sakkal Majalla" w:cs="Traditional Arabic"/>
                <w:b/>
                <w:bCs/>
                <w:color w:val="000000"/>
                <w:rtl/>
                <w:lang w:bidi="ar-EG"/>
              </w:rPr>
            </w:pPr>
            <w:r w:rsidRPr="0095142E">
              <w:rPr>
                <w:rFonts w:ascii="Sakkal Majalla" w:hAnsi="Sakkal Majalla" w:cs="Traditional Arabic"/>
                <w:b/>
                <w:bCs/>
                <w:color w:val="000000"/>
                <w:rtl/>
                <w:lang w:bidi="ar-EG"/>
              </w:rPr>
              <w:t>0.972</w:t>
            </w:r>
          </w:p>
        </w:tc>
      </w:tr>
      <w:tr w:rsidR="002874C7" w:rsidRPr="0095142E" w14:paraId="6552435E" w14:textId="77777777" w:rsidTr="005962D7">
        <w:trPr>
          <w:jc w:val="center"/>
        </w:trPr>
        <w:tc>
          <w:tcPr>
            <w:tcW w:w="3050" w:type="dxa"/>
            <w:vMerge/>
            <w:vAlign w:val="center"/>
          </w:tcPr>
          <w:p w14:paraId="7FCEF15E"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410E939E"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الشفافية والإفصاح</w:t>
            </w:r>
            <w:r w:rsidRPr="0095142E">
              <w:rPr>
                <w:rFonts w:ascii="Sakkal Majalla" w:hAnsi="Sakkal Majalla" w:cs="Traditional Arabic"/>
                <w:b/>
                <w:bCs/>
                <w:rtl/>
                <w:lang w:bidi="ar-EG"/>
              </w:rPr>
              <w:t xml:space="preserve"> ككل</w:t>
            </w:r>
          </w:p>
        </w:tc>
        <w:tc>
          <w:tcPr>
            <w:tcW w:w="1276" w:type="dxa"/>
            <w:shd w:val="clear" w:color="auto" w:fill="D9D9D9" w:themeFill="background1" w:themeFillShade="D9"/>
            <w:vAlign w:val="center"/>
          </w:tcPr>
          <w:p w14:paraId="6741E099"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0.974</w:t>
            </w:r>
          </w:p>
        </w:tc>
      </w:tr>
      <w:tr w:rsidR="002874C7" w:rsidRPr="0095142E" w14:paraId="521CBE81" w14:textId="77777777" w:rsidTr="005962D7">
        <w:trPr>
          <w:jc w:val="center"/>
        </w:trPr>
        <w:tc>
          <w:tcPr>
            <w:tcW w:w="3050" w:type="dxa"/>
            <w:vMerge w:val="restart"/>
            <w:vAlign w:val="center"/>
          </w:tcPr>
          <w:p w14:paraId="1FEF5BAC" w14:textId="77777777" w:rsidR="002874C7" w:rsidRPr="0095142E" w:rsidRDefault="002874C7" w:rsidP="005962D7">
            <w:pPr>
              <w:spacing w:after="120"/>
              <w:ind w:left="360"/>
              <w:jc w:val="center"/>
              <w:rPr>
                <w:rFonts w:ascii="Sakkal Majalla" w:hAnsi="Sakkal Majalla" w:cs="Traditional Arabic"/>
                <w:b/>
                <w:bCs/>
                <w:rtl/>
              </w:rPr>
            </w:pPr>
            <w:r w:rsidRPr="0095142E">
              <w:rPr>
                <w:rFonts w:ascii="Sakkal Majalla" w:hAnsi="Sakkal Majalla" w:cs="Traditional Arabic"/>
                <w:b/>
                <w:bCs/>
                <w:rtl/>
              </w:rPr>
              <w:lastRenderedPageBreak/>
              <w:t>المساءلة والمسؤولية</w:t>
            </w:r>
          </w:p>
        </w:tc>
        <w:tc>
          <w:tcPr>
            <w:tcW w:w="4117" w:type="dxa"/>
            <w:vAlign w:val="center"/>
          </w:tcPr>
          <w:p w14:paraId="3C9C85E3"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توجد آليات رسمية لمساءلة الإدارات عن أدائها</w:t>
            </w:r>
          </w:p>
        </w:tc>
        <w:tc>
          <w:tcPr>
            <w:tcW w:w="1276" w:type="dxa"/>
            <w:vAlign w:val="center"/>
          </w:tcPr>
          <w:p w14:paraId="5BC93C57" w14:textId="77777777" w:rsidR="002874C7" w:rsidRPr="0095142E" w:rsidRDefault="002874C7" w:rsidP="005962D7">
            <w:pPr>
              <w:spacing w:after="120"/>
              <w:jc w:val="center"/>
              <w:rPr>
                <w:rFonts w:ascii="Sakkal Majalla" w:hAnsi="Sakkal Majalla" w:cs="Traditional Arabic"/>
                <w:b/>
                <w:bCs/>
                <w:color w:val="000000"/>
              </w:rPr>
            </w:pPr>
            <w:r w:rsidRPr="0095142E">
              <w:rPr>
                <w:rFonts w:ascii="Sakkal Majalla" w:hAnsi="Sakkal Majalla" w:cs="Traditional Arabic"/>
                <w:b/>
                <w:bCs/>
                <w:color w:val="000000"/>
                <w:rtl/>
                <w:lang w:bidi="ar-EG"/>
              </w:rPr>
              <w:t>0.897</w:t>
            </w:r>
          </w:p>
        </w:tc>
      </w:tr>
      <w:tr w:rsidR="002874C7" w:rsidRPr="0095142E" w14:paraId="3FDF81F0" w14:textId="77777777" w:rsidTr="005962D7">
        <w:trPr>
          <w:jc w:val="center"/>
        </w:trPr>
        <w:tc>
          <w:tcPr>
            <w:tcW w:w="3050" w:type="dxa"/>
            <w:vMerge/>
            <w:vAlign w:val="center"/>
          </w:tcPr>
          <w:p w14:paraId="33C54018"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31389B68"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يتم تحديد المسؤوليات الوظيفية بشكل واضح</w:t>
            </w:r>
          </w:p>
        </w:tc>
        <w:tc>
          <w:tcPr>
            <w:tcW w:w="1276" w:type="dxa"/>
            <w:vAlign w:val="center"/>
          </w:tcPr>
          <w:p w14:paraId="63AEB195"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0.979</w:t>
            </w:r>
          </w:p>
        </w:tc>
      </w:tr>
      <w:tr w:rsidR="002874C7" w:rsidRPr="0095142E" w14:paraId="33B5783A" w14:textId="77777777" w:rsidTr="005962D7">
        <w:trPr>
          <w:jc w:val="center"/>
        </w:trPr>
        <w:tc>
          <w:tcPr>
            <w:tcW w:w="3050" w:type="dxa"/>
            <w:vMerge/>
            <w:vAlign w:val="center"/>
          </w:tcPr>
          <w:p w14:paraId="7C88A1BC"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20B1A96D"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تراجع الشركات التزام الموظفين بمعايير العمل المهنية</w:t>
            </w:r>
          </w:p>
        </w:tc>
        <w:tc>
          <w:tcPr>
            <w:tcW w:w="1276" w:type="dxa"/>
            <w:vAlign w:val="center"/>
          </w:tcPr>
          <w:p w14:paraId="5ABD8573"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0.974</w:t>
            </w:r>
          </w:p>
        </w:tc>
      </w:tr>
      <w:tr w:rsidR="002874C7" w:rsidRPr="0095142E" w14:paraId="5C1C5B67" w14:textId="77777777" w:rsidTr="005962D7">
        <w:trPr>
          <w:jc w:val="center"/>
        </w:trPr>
        <w:tc>
          <w:tcPr>
            <w:tcW w:w="3050" w:type="dxa"/>
            <w:vMerge/>
            <w:vAlign w:val="center"/>
          </w:tcPr>
          <w:p w14:paraId="53D20EAE"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3C89F93C" w14:textId="77777777" w:rsidR="002874C7" w:rsidRPr="0095142E" w:rsidRDefault="002874C7" w:rsidP="005962D7">
            <w:pPr>
              <w:spacing w:after="120"/>
              <w:jc w:val="center"/>
              <w:rPr>
                <w:rFonts w:ascii="Sakkal Majalla" w:hAnsi="Sakkal Majalla" w:cs="Traditional Arabic"/>
                <w:rtl/>
                <w:lang w:bidi="ar-EG"/>
              </w:rPr>
            </w:pPr>
            <w:r w:rsidRPr="0095142E">
              <w:rPr>
                <w:rFonts w:ascii="Sakkal Majalla" w:hAnsi="Sakkal Majalla" w:cs="Traditional Arabic"/>
                <w:rtl/>
                <w:lang w:bidi="ar-EG"/>
              </w:rPr>
              <w:t>توجد إجراءات لمعالجة الانحرافات الإدارية</w:t>
            </w:r>
          </w:p>
        </w:tc>
        <w:tc>
          <w:tcPr>
            <w:tcW w:w="1276" w:type="dxa"/>
            <w:vAlign w:val="center"/>
          </w:tcPr>
          <w:p w14:paraId="142B4C57"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0.978</w:t>
            </w:r>
          </w:p>
        </w:tc>
      </w:tr>
      <w:tr w:rsidR="002874C7" w:rsidRPr="0095142E" w14:paraId="2DEA9048" w14:textId="77777777" w:rsidTr="005962D7">
        <w:trPr>
          <w:jc w:val="center"/>
        </w:trPr>
        <w:tc>
          <w:tcPr>
            <w:tcW w:w="3050" w:type="dxa"/>
            <w:vMerge/>
            <w:vAlign w:val="center"/>
          </w:tcPr>
          <w:p w14:paraId="46EB684B"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500CD1F9" w14:textId="77777777" w:rsidR="002874C7" w:rsidRPr="0095142E" w:rsidRDefault="002874C7" w:rsidP="005962D7">
            <w:pPr>
              <w:spacing w:after="120"/>
              <w:jc w:val="center"/>
              <w:rPr>
                <w:rFonts w:ascii="Sakkal Majalla" w:hAnsi="Sakkal Majalla" w:cs="Traditional Arabic"/>
                <w:rtl/>
                <w:lang w:bidi="ar-EG"/>
              </w:rPr>
            </w:pPr>
            <w:r w:rsidRPr="0095142E">
              <w:rPr>
                <w:rFonts w:ascii="Sakkal Majalla" w:hAnsi="Sakkal Majalla" w:cs="Traditional Arabic"/>
                <w:rtl/>
                <w:lang w:bidi="ar-EG"/>
              </w:rPr>
              <w:t>تتسم عمليات المساءلة بالعدالة والشفافية</w:t>
            </w:r>
          </w:p>
        </w:tc>
        <w:tc>
          <w:tcPr>
            <w:tcW w:w="1276" w:type="dxa"/>
            <w:vAlign w:val="center"/>
          </w:tcPr>
          <w:p w14:paraId="16E0174D"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0.973</w:t>
            </w:r>
          </w:p>
        </w:tc>
      </w:tr>
      <w:tr w:rsidR="002874C7" w:rsidRPr="0095142E" w14:paraId="3D95565D" w14:textId="77777777" w:rsidTr="005962D7">
        <w:trPr>
          <w:jc w:val="center"/>
        </w:trPr>
        <w:tc>
          <w:tcPr>
            <w:tcW w:w="3050" w:type="dxa"/>
            <w:vMerge/>
            <w:vAlign w:val="center"/>
          </w:tcPr>
          <w:p w14:paraId="1AADF38C"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1E651016" w14:textId="77777777" w:rsidR="002874C7" w:rsidRPr="0095142E" w:rsidRDefault="002874C7" w:rsidP="005962D7">
            <w:pPr>
              <w:spacing w:after="120"/>
              <w:jc w:val="center"/>
              <w:rPr>
                <w:rFonts w:ascii="Sakkal Majalla" w:hAnsi="Sakkal Majalla" w:cs="Traditional Arabic"/>
                <w:b/>
                <w:bCs/>
                <w:color w:val="000000" w:themeColor="text1"/>
                <w:rtl/>
                <w:lang w:bidi="ar-EG"/>
              </w:rPr>
            </w:pPr>
            <w:r w:rsidRPr="0095142E">
              <w:rPr>
                <w:rFonts w:ascii="Sakkal Majalla" w:hAnsi="Sakkal Majalla" w:cs="Traditional Arabic"/>
                <w:b/>
                <w:bCs/>
                <w:rtl/>
              </w:rPr>
              <w:t>المساءلة والمسؤولية</w:t>
            </w:r>
            <w:r w:rsidRPr="0095142E">
              <w:rPr>
                <w:rFonts w:ascii="Sakkal Majalla" w:hAnsi="Sakkal Majalla" w:cs="Traditional Arabic"/>
                <w:b/>
                <w:bCs/>
                <w:color w:val="000000" w:themeColor="text1"/>
                <w:rtl/>
                <w:lang w:bidi="ar-EG"/>
              </w:rPr>
              <w:t xml:space="preserve"> ككل</w:t>
            </w:r>
          </w:p>
        </w:tc>
        <w:tc>
          <w:tcPr>
            <w:tcW w:w="1276" w:type="dxa"/>
            <w:shd w:val="clear" w:color="auto" w:fill="D9D9D9" w:themeFill="background1" w:themeFillShade="D9"/>
            <w:vAlign w:val="center"/>
          </w:tcPr>
          <w:p w14:paraId="2626E7BF"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0950</w:t>
            </w:r>
          </w:p>
        </w:tc>
      </w:tr>
      <w:tr w:rsidR="002874C7" w:rsidRPr="0095142E" w14:paraId="4CA2D4C9" w14:textId="77777777" w:rsidTr="005962D7">
        <w:trPr>
          <w:jc w:val="center"/>
        </w:trPr>
        <w:tc>
          <w:tcPr>
            <w:tcW w:w="3050" w:type="dxa"/>
            <w:vMerge w:val="restart"/>
            <w:vAlign w:val="center"/>
          </w:tcPr>
          <w:p w14:paraId="251F0EAB" w14:textId="77777777" w:rsidR="002874C7" w:rsidRPr="0095142E" w:rsidRDefault="002874C7" w:rsidP="005962D7">
            <w:pPr>
              <w:spacing w:after="120"/>
              <w:ind w:left="360"/>
              <w:jc w:val="center"/>
              <w:rPr>
                <w:rFonts w:ascii="Sakkal Majalla" w:hAnsi="Sakkal Majalla" w:cs="Traditional Arabic"/>
                <w:b/>
                <w:bCs/>
                <w:rtl/>
              </w:rPr>
            </w:pPr>
            <w:r w:rsidRPr="0095142E">
              <w:rPr>
                <w:rFonts w:ascii="Sakkal Majalla" w:hAnsi="Sakkal Majalla" w:cs="Traditional Arabic"/>
                <w:b/>
                <w:bCs/>
                <w:rtl/>
              </w:rPr>
              <w:t>المشاركة في اتخاذ القرار</w:t>
            </w:r>
          </w:p>
        </w:tc>
        <w:tc>
          <w:tcPr>
            <w:tcW w:w="4117" w:type="dxa"/>
            <w:vAlign w:val="center"/>
          </w:tcPr>
          <w:p w14:paraId="33828AA4" w14:textId="77777777" w:rsidR="002874C7" w:rsidRPr="0095142E" w:rsidRDefault="002874C7" w:rsidP="005962D7">
            <w:pPr>
              <w:spacing w:after="120"/>
              <w:jc w:val="center"/>
              <w:rPr>
                <w:rFonts w:ascii="Sakkal Majalla" w:hAnsi="Sakkal Majalla" w:cs="Traditional Arabic"/>
                <w:b/>
                <w:bCs/>
                <w:color w:val="000000" w:themeColor="text1"/>
                <w:rtl/>
                <w:lang w:bidi="ar-EG"/>
              </w:rPr>
            </w:pPr>
            <w:r w:rsidRPr="0095142E">
              <w:rPr>
                <w:rFonts w:ascii="Sakkal Majalla" w:hAnsi="Sakkal Majalla" w:cs="Traditional Arabic"/>
                <w:rtl/>
              </w:rPr>
              <w:t>تشجيع الشركة الموظفين على تقديم مقترحات تطويرية</w:t>
            </w:r>
          </w:p>
        </w:tc>
        <w:tc>
          <w:tcPr>
            <w:tcW w:w="1276" w:type="dxa"/>
            <w:vAlign w:val="center"/>
          </w:tcPr>
          <w:p w14:paraId="320D8B39" w14:textId="77777777" w:rsidR="002874C7" w:rsidRPr="0095142E" w:rsidRDefault="002874C7" w:rsidP="005962D7">
            <w:pPr>
              <w:spacing w:after="120"/>
              <w:jc w:val="center"/>
              <w:rPr>
                <w:rFonts w:ascii="Sakkal Majalla" w:hAnsi="Sakkal Majalla" w:cs="Traditional Arabic"/>
                <w:b/>
                <w:bCs/>
                <w:color w:val="000000"/>
              </w:rPr>
            </w:pPr>
            <w:r w:rsidRPr="0095142E">
              <w:rPr>
                <w:rFonts w:ascii="Sakkal Majalla" w:hAnsi="Sakkal Majalla" w:cs="Traditional Arabic"/>
                <w:b/>
                <w:bCs/>
                <w:color w:val="000000"/>
                <w:rtl/>
                <w:lang w:bidi="ar-EG"/>
              </w:rPr>
              <w:t>0.974</w:t>
            </w:r>
          </w:p>
        </w:tc>
      </w:tr>
      <w:tr w:rsidR="002874C7" w:rsidRPr="0095142E" w14:paraId="7897AC4D" w14:textId="77777777" w:rsidTr="005962D7">
        <w:trPr>
          <w:jc w:val="center"/>
        </w:trPr>
        <w:tc>
          <w:tcPr>
            <w:tcW w:w="3050" w:type="dxa"/>
            <w:vMerge/>
            <w:vAlign w:val="center"/>
          </w:tcPr>
          <w:p w14:paraId="1DC9FD03"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68FC1555" w14:textId="77777777" w:rsidR="002874C7" w:rsidRPr="0095142E" w:rsidRDefault="002874C7" w:rsidP="005962D7">
            <w:pPr>
              <w:spacing w:after="120"/>
              <w:jc w:val="center"/>
              <w:rPr>
                <w:rFonts w:ascii="Sakkal Majalla" w:hAnsi="Sakkal Majalla" w:cs="Traditional Arabic"/>
                <w:b/>
                <w:bCs/>
                <w:color w:val="000000" w:themeColor="text1"/>
                <w:rtl/>
                <w:lang w:bidi="ar-EG"/>
              </w:rPr>
            </w:pPr>
            <w:r w:rsidRPr="0095142E">
              <w:rPr>
                <w:rFonts w:ascii="Sakkal Majalla" w:hAnsi="Sakkal Majalla" w:cs="Traditional Arabic"/>
                <w:rtl/>
              </w:rPr>
              <w:t>يتم إشراك الإدارات المختلفة في صياغة القرارات المصيرية</w:t>
            </w:r>
          </w:p>
        </w:tc>
        <w:tc>
          <w:tcPr>
            <w:tcW w:w="1276" w:type="dxa"/>
            <w:vAlign w:val="center"/>
          </w:tcPr>
          <w:p w14:paraId="29CB5564"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0.976</w:t>
            </w:r>
          </w:p>
        </w:tc>
      </w:tr>
      <w:tr w:rsidR="002874C7" w:rsidRPr="0095142E" w14:paraId="4EF2730F" w14:textId="77777777" w:rsidTr="005962D7">
        <w:trPr>
          <w:jc w:val="center"/>
        </w:trPr>
        <w:tc>
          <w:tcPr>
            <w:tcW w:w="3050" w:type="dxa"/>
            <w:vMerge/>
            <w:vAlign w:val="center"/>
          </w:tcPr>
          <w:p w14:paraId="6DB9F10B"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11612291" w14:textId="77777777" w:rsidR="002874C7" w:rsidRPr="0095142E" w:rsidRDefault="002874C7" w:rsidP="005962D7">
            <w:pPr>
              <w:spacing w:after="120"/>
              <w:jc w:val="center"/>
              <w:rPr>
                <w:rFonts w:ascii="Sakkal Majalla" w:hAnsi="Sakkal Majalla" w:cs="Traditional Arabic"/>
                <w:b/>
                <w:bCs/>
                <w:color w:val="000000" w:themeColor="text1"/>
                <w:rtl/>
                <w:lang w:bidi="ar-EG"/>
              </w:rPr>
            </w:pPr>
            <w:r w:rsidRPr="0095142E">
              <w:rPr>
                <w:rFonts w:ascii="Sakkal Majalla" w:hAnsi="Sakkal Majalla" w:cs="Traditional Arabic"/>
                <w:rtl/>
              </w:rPr>
              <w:t>تتيح الشركة قنوات تواصل لعرض الآراء التنظيمية</w:t>
            </w:r>
          </w:p>
        </w:tc>
        <w:tc>
          <w:tcPr>
            <w:tcW w:w="1276" w:type="dxa"/>
            <w:vAlign w:val="center"/>
          </w:tcPr>
          <w:p w14:paraId="5677D9FC"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0.974</w:t>
            </w:r>
          </w:p>
        </w:tc>
      </w:tr>
      <w:tr w:rsidR="002874C7" w:rsidRPr="0095142E" w14:paraId="21D118EC" w14:textId="77777777" w:rsidTr="005962D7">
        <w:trPr>
          <w:jc w:val="center"/>
        </w:trPr>
        <w:tc>
          <w:tcPr>
            <w:tcW w:w="3050" w:type="dxa"/>
            <w:vMerge/>
            <w:vAlign w:val="center"/>
          </w:tcPr>
          <w:p w14:paraId="4634F079"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77FA2C9E" w14:textId="77777777" w:rsidR="002874C7" w:rsidRPr="0095142E" w:rsidRDefault="002874C7" w:rsidP="005962D7">
            <w:pPr>
              <w:spacing w:after="120"/>
              <w:jc w:val="center"/>
              <w:rPr>
                <w:rFonts w:ascii="Sakkal Majalla" w:hAnsi="Sakkal Majalla" w:cs="Traditional Arabic"/>
                <w:b/>
                <w:bCs/>
                <w:color w:val="000000" w:themeColor="text1"/>
                <w:rtl/>
                <w:lang w:bidi="ar-EG"/>
              </w:rPr>
            </w:pPr>
            <w:r w:rsidRPr="0095142E">
              <w:rPr>
                <w:rFonts w:ascii="Sakkal Majalla" w:hAnsi="Sakkal Majalla" w:cs="Traditional Arabic"/>
                <w:rtl/>
              </w:rPr>
              <w:t>تشجع الإدارة العليا على تبادل الأفكار حول الأمن السيبراني</w:t>
            </w:r>
          </w:p>
        </w:tc>
        <w:tc>
          <w:tcPr>
            <w:tcW w:w="1276" w:type="dxa"/>
            <w:vAlign w:val="center"/>
          </w:tcPr>
          <w:p w14:paraId="538EA15C"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0.987</w:t>
            </w:r>
          </w:p>
        </w:tc>
      </w:tr>
      <w:tr w:rsidR="002874C7" w:rsidRPr="0095142E" w14:paraId="485B082E" w14:textId="77777777" w:rsidTr="005962D7">
        <w:trPr>
          <w:jc w:val="center"/>
        </w:trPr>
        <w:tc>
          <w:tcPr>
            <w:tcW w:w="3050" w:type="dxa"/>
            <w:vMerge/>
            <w:vAlign w:val="center"/>
          </w:tcPr>
          <w:p w14:paraId="6DB5C8AF"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71E0CF31" w14:textId="77777777" w:rsidR="002874C7" w:rsidRPr="0095142E" w:rsidRDefault="002874C7" w:rsidP="005962D7">
            <w:pPr>
              <w:spacing w:after="120"/>
              <w:jc w:val="center"/>
              <w:rPr>
                <w:rFonts w:ascii="Sakkal Majalla" w:hAnsi="Sakkal Majalla" w:cs="Traditional Arabic"/>
                <w:b/>
                <w:bCs/>
                <w:color w:val="000000" w:themeColor="text1"/>
                <w:rtl/>
                <w:lang w:bidi="ar-EG"/>
              </w:rPr>
            </w:pPr>
            <w:r w:rsidRPr="0095142E">
              <w:rPr>
                <w:rFonts w:ascii="Sakkal Majalla" w:hAnsi="Sakkal Majalla" w:cs="Traditional Arabic"/>
                <w:rtl/>
              </w:rPr>
              <w:t>تأخذ القيادة برأي الخبراء التقنيين عند اتخاذ قرارات مهمة</w:t>
            </w:r>
          </w:p>
        </w:tc>
        <w:tc>
          <w:tcPr>
            <w:tcW w:w="1276" w:type="dxa"/>
            <w:vAlign w:val="center"/>
          </w:tcPr>
          <w:p w14:paraId="5879811D"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0.973</w:t>
            </w:r>
          </w:p>
        </w:tc>
      </w:tr>
      <w:tr w:rsidR="002874C7" w:rsidRPr="0095142E" w14:paraId="758AB8A5" w14:textId="77777777" w:rsidTr="005962D7">
        <w:trPr>
          <w:jc w:val="center"/>
        </w:trPr>
        <w:tc>
          <w:tcPr>
            <w:tcW w:w="3050" w:type="dxa"/>
            <w:vMerge/>
            <w:vAlign w:val="center"/>
          </w:tcPr>
          <w:p w14:paraId="6755B3F6"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5DE5C9BE"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المشاركة في اتخاذ القرار</w:t>
            </w:r>
            <w:r w:rsidRPr="0095142E">
              <w:rPr>
                <w:rFonts w:ascii="Sakkal Majalla" w:hAnsi="Sakkal Majalla" w:cs="Traditional Arabic"/>
                <w:b/>
                <w:bCs/>
                <w:rtl/>
                <w:lang w:bidi="ar-EG"/>
              </w:rPr>
              <w:t xml:space="preserve"> ككل</w:t>
            </w:r>
          </w:p>
        </w:tc>
        <w:tc>
          <w:tcPr>
            <w:tcW w:w="1276" w:type="dxa"/>
            <w:shd w:val="clear" w:color="auto" w:fill="D9D9D9" w:themeFill="background1" w:themeFillShade="D9"/>
            <w:vAlign w:val="center"/>
          </w:tcPr>
          <w:p w14:paraId="53797502"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0.977</w:t>
            </w:r>
          </w:p>
        </w:tc>
      </w:tr>
      <w:tr w:rsidR="002874C7" w:rsidRPr="0095142E" w14:paraId="765F16FC" w14:textId="77777777" w:rsidTr="005962D7">
        <w:trPr>
          <w:jc w:val="center"/>
        </w:trPr>
        <w:tc>
          <w:tcPr>
            <w:tcW w:w="3050" w:type="dxa"/>
            <w:vMerge w:val="restart"/>
            <w:vAlign w:val="center"/>
          </w:tcPr>
          <w:p w14:paraId="65DA99DC" w14:textId="77777777" w:rsidR="002874C7" w:rsidRPr="0095142E" w:rsidRDefault="002874C7" w:rsidP="005962D7">
            <w:pPr>
              <w:spacing w:after="120"/>
              <w:ind w:left="360"/>
              <w:jc w:val="center"/>
              <w:rPr>
                <w:rFonts w:ascii="Sakkal Majalla" w:hAnsi="Sakkal Majalla" w:cs="Traditional Arabic"/>
                <w:b/>
                <w:bCs/>
                <w:rtl/>
              </w:rPr>
            </w:pPr>
            <w:r w:rsidRPr="0095142E">
              <w:rPr>
                <w:rFonts w:ascii="Sakkal Majalla" w:hAnsi="Sakkal Majalla" w:cs="Traditional Arabic"/>
                <w:b/>
                <w:bCs/>
                <w:rtl/>
              </w:rPr>
              <w:t>إدارة المخاطر والالتزام</w:t>
            </w:r>
          </w:p>
        </w:tc>
        <w:tc>
          <w:tcPr>
            <w:tcW w:w="4117" w:type="dxa"/>
            <w:vAlign w:val="center"/>
          </w:tcPr>
          <w:p w14:paraId="0E4D79F2"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rtl/>
              </w:rPr>
              <w:t>تمتلك الشركة نظاماً واضحاً لتقييم المخاطر السيبرانية</w:t>
            </w:r>
          </w:p>
        </w:tc>
        <w:tc>
          <w:tcPr>
            <w:tcW w:w="1276" w:type="dxa"/>
            <w:vAlign w:val="center"/>
          </w:tcPr>
          <w:p w14:paraId="4D4BF767"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0.973</w:t>
            </w:r>
          </w:p>
        </w:tc>
      </w:tr>
      <w:tr w:rsidR="002874C7" w:rsidRPr="0095142E" w14:paraId="50EFA8D4" w14:textId="77777777" w:rsidTr="005962D7">
        <w:trPr>
          <w:jc w:val="center"/>
        </w:trPr>
        <w:tc>
          <w:tcPr>
            <w:tcW w:w="3050" w:type="dxa"/>
            <w:vMerge/>
            <w:vAlign w:val="center"/>
          </w:tcPr>
          <w:p w14:paraId="3901C951"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1495075D"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rtl/>
              </w:rPr>
              <w:t>تلتزم الشركة بالمعايير الوطنية للأمن السيبراني</w:t>
            </w:r>
          </w:p>
        </w:tc>
        <w:tc>
          <w:tcPr>
            <w:tcW w:w="1276" w:type="dxa"/>
            <w:vAlign w:val="center"/>
          </w:tcPr>
          <w:p w14:paraId="34483395"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0.977</w:t>
            </w:r>
          </w:p>
        </w:tc>
      </w:tr>
      <w:tr w:rsidR="002874C7" w:rsidRPr="0095142E" w14:paraId="4F0E8B8A" w14:textId="77777777" w:rsidTr="005962D7">
        <w:trPr>
          <w:jc w:val="center"/>
        </w:trPr>
        <w:tc>
          <w:tcPr>
            <w:tcW w:w="3050" w:type="dxa"/>
            <w:vMerge/>
            <w:vAlign w:val="center"/>
          </w:tcPr>
          <w:p w14:paraId="152CB4B8"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6F1DB94D" w14:textId="77777777" w:rsidR="002874C7" w:rsidRPr="0095142E" w:rsidRDefault="002874C7" w:rsidP="005962D7">
            <w:pPr>
              <w:spacing w:after="120"/>
              <w:jc w:val="center"/>
              <w:rPr>
                <w:rFonts w:ascii="Sakkal Majalla" w:hAnsi="Sakkal Majalla" w:cs="Traditional Arabic"/>
                <w:b/>
                <w:bCs/>
                <w:rtl/>
              </w:rPr>
            </w:pPr>
            <w:r w:rsidRPr="0095142E">
              <w:rPr>
                <w:rFonts w:ascii="Sakkal Majalla" w:hAnsi="Sakkal Majalla" w:cs="Traditional Arabic"/>
                <w:rtl/>
              </w:rPr>
              <w:t>يتم تحديث سياسات الحماية الأمنية بشكل دوري</w:t>
            </w:r>
          </w:p>
        </w:tc>
        <w:tc>
          <w:tcPr>
            <w:tcW w:w="1276" w:type="dxa"/>
            <w:vAlign w:val="center"/>
          </w:tcPr>
          <w:p w14:paraId="625AC398"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0.969</w:t>
            </w:r>
          </w:p>
        </w:tc>
      </w:tr>
      <w:tr w:rsidR="002874C7" w:rsidRPr="0095142E" w14:paraId="2A2FF7D4" w14:textId="77777777" w:rsidTr="005962D7">
        <w:trPr>
          <w:jc w:val="center"/>
        </w:trPr>
        <w:tc>
          <w:tcPr>
            <w:tcW w:w="3050" w:type="dxa"/>
            <w:vMerge/>
            <w:vAlign w:val="center"/>
          </w:tcPr>
          <w:p w14:paraId="7C0C077E"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74886F39"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rPr>
              <w:t>تتبع الشركة خطة استجابة للحوادث السيبرانية</w:t>
            </w:r>
          </w:p>
        </w:tc>
        <w:tc>
          <w:tcPr>
            <w:tcW w:w="1276" w:type="dxa"/>
            <w:vAlign w:val="center"/>
          </w:tcPr>
          <w:p w14:paraId="311FC0B0"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0.966</w:t>
            </w:r>
          </w:p>
        </w:tc>
      </w:tr>
      <w:tr w:rsidR="002874C7" w:rsidRPr="0095142E" w14:paraId="77086BB7" w14:textId="77777777" w:rsidTr="005962D7">
        <w:trPr>
          <w:jc w:val="center"/>
        </w:trPr>
        <w:tc>
          <w:tcPr>
            <w:tcW w:w="3050" w:type="dxa"/>
            <w:vMerge/>
            <w:vAlign w:val="center"/>
          </w:tcPr>
          <w:p w14:paraId="0D435C55"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vAlign w:val="center"/>
          </w:tcPr>
          <w:p w14:paraId="6C39D3F6"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rPr>
              <w:t>تنفذ برامج تدريبية لتعزيز الالتزام الأمني</w:t>
            </w:r>
          </w:p>
        </w:tc>
        <w:tc>
          <w:tcPr>
            <w:tcW w:w="1276" w:type="dxa"/>
            <w:vAlign w:val="center"/>
          </w:tcPr>
          <w:p w14:paraId="01856F38"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0.975</w:t>
            </w:r>
          </w:p>
        </w:tc>
      </w:tr>
      <w:tr w:rsidR="002874C7" w:rsidRPr="0095142E" w14:paraId="4A53CDE2" w14:textId="77777777" w:rsidTr="005962D7">
        <w:trPr>
          <w:jc w:val="center"/>
        </w:trPr>
        <w:tc>
          <w:tcPr>
            <w:tcW w:w="3050" w:type="dxa"/>
            <w:vMerge/>
            <w:vAlign w:val="center"/>
          </w:tcPr>
          <w:p w14:paraId="19194A6A" w14:textId="77777777" w:rsidR="002874C7" w:rsidRPr="0095142E" w:rsidRDefault="002874C7" w:rsidP="005962D7">
            <w:pPr>
              <w:spacing w:after="120"/>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7A4877FB"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إدارة المخاطر والالتزام</w:t>
            </w:r>
            <w:r w:rsidRPr="0095142E">
              <w:rPr>
                <w:rFonts w:ascii="Sakkal Majalla" w:hAnsi="Sakkal Majalla" w:cs="Traditional Arabic"/>
                <w:b/>
                <w:bCs/>
                <w:rtl/>
                <w:lang w:bidi="ar-EG"/>
              </w:rPr>
              <w:t xml:space="preserve"> ككل</w:t>
            </w:r>
          </w:p>
        </w:tc>
        <w:tc>
          <w:tcPr>
            <w:tcW w:w="1276" w:type="dxa"/>
            <w:shd w:val="clear" w:color="auto" w:fill="D9D9D9" w:themeFill="background1" w:themeFillShade="D9"/>
            <w:vAlign w:val="center"/>
          </w:tcPr>
          <w:p w14:paraId="492FD038"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0.973</w:t>
            </w:r>
          </w:p>
        </w:tc>
      </w:tr>
      <w:tr w:rsidR="002874C7" w:rsidRPr="0095142E" w14:paraId="31912E98" w14:textId="77777777" w:rsidTr="005962D7">
        <w:trPr>
          <w:jc w:val="center"/>
        </w:trPr>
        <w:tc>
          <w:tcPr>
            <w:tcW w:w="3050" w:type="dxa"/>
            <w:vMerge w:val="restart"/>
            <w:vAlign w:val="center"/>
          </w:tcPr>
          <w:p w14:paraId="0C0E3344" w14:textId="77777777" w:rsidR="002874C7" w:rsidRPr="0095142E" w:rsidRDefault="002874C7" w:rsidP="005962D7">
            <w:pPr>
              <w:spacing w:after="120"/>
              <w:ind w:left="360"/>
              <w:jc w:val="center"/>
              <w:rPr>
                <w:rFonts w:ascii="Sakkal Majalla" w:hAnsi="Sakkal Majalla" w:cs="Traditional Arabic"/>
                <w:b/>
                <w:bCs/>
                <w:rtl/>
              </w:rPr>
            </w:pPr>
            <w:r w:rsidRPr="0095142E">
              <w:rPr>
                <w:rFonts w:ascii="Sakkal Majalla" w:hAnsi="Sakkal Majalla" w:cs="Traditional Arabic"/>
                <w:b/>
                <w:bCs/>
                <w:rtl/>
              </w:rPr>
              <w:t>الكفاءة في استخدام الموارد</w:t>
            </w:r>
          </w:p>
        </w:tc>
        <w:tc>
          <w:tcPr>
            <w:tcW w:w="4117" w:type="dxa"/>
            <w:vAlign w:val="center"/>
          </w:tcPr>
          <w:p w14:paraId="17D17B37"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rPr>
              <w:t>تدار موارد الشركة البشرية بفعالية</w:t>
            </w:r>
          </w:p>
        </w:tc>
        <w:tc>
          <w:tcPr>
            <w:tcW w:w="1276" w:type="dxa"/>
            <w:vAlign w:val="center"/>
          </w:tcPr>
          <w:p w14:paraId="5A70B9B5"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0.972</w:t>
            </w:r>
          </w:p>
        </w:tc>
      </w:tr>
      <w:tr w:rsidR="002874C7" w:rsidRPr="0095142E" w14:paraId="609A80CA" w14:textId="77777777" w:rsidTr="005962D7">
        <w:trPr>
          <w:jc w:val="center"/>
        </w:trPr>
        <w:tc>
          <w:tcPr>
            <w:tcW w:w="3050" w:type="dxa"/>
            <w:vMerge/>
            <w:textDirection w:val="tbRl"/>
            <w:vAlign w:val="center"/>
          </w:tcPr>
          <w:p w14:paraId="29B54EE4"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2BA05A38"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rPr>
              <w:t>يتم تخصيص الميزانية وفق أولويات الأمن السيبراني</w:t>
            </w:r>
          </w:p>
        </w:tc>
        <w:tc>
          <w:tcPr>
            <w:tcW w:w="1276" w:type="dxa"/>
            <w:vAlign w:val="center"/>
          </w:tcPr>
          <w:p w14:paraId="41B1E492"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0.984</w:t>
            </w:r>
          </w:p>
        </w:tc>
      </w:tr>
      <w:tr w:rsidR="002874C7" w:rsidRPr="0095142E" w14:paraId="34815205" w14:textId="77777777" w:rsidTr="005962D7">
        <w:trPr>
          <w:jc w:val="center"/>
        </w:trPr>
        <w:tc>
          <w:tcPr>
            <w:tcW w:w="3050" w:type="dxa"/>
            <w:vMerge/>
            <w:textDirection w:val="tbRl"/>
            <w:vAlign w:val="center"/>
          </w:tcPr>
          <w:p w14:paraId="224BB7BA"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4DD41517"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rPr>
              <w:t>تعتمد الشركة آليات لتحسين كفاءة العمل</w:t>
            </w:r>
          </w:p>
        </w:tc>
        <w:tc>
          <w:tcPr>
            <w:tcW w:w="1276" w:type="dxa"/>
            <w:vAlign w:val="center"/>
          </w:tcPr>
          <w:p w14:paraId="5C39E7E0"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0.965</w:t>
            </w:r>
          </w:p>
        </w:tc>
      </w:tr>
      <w:tr w:rsidR="002874C7" w:rsidRPr="0095142E" w14:paraId="1ECCB5F0" w14:textId="77777777" w:rsidTr="005962D7">
        <w:trPr>
          <w:jc w:val="center"/>
        </w:trPr>
        <w:tc>
          <w:tcPr>
            <w:tcW w:w="3050" w:type="dxa"/>
            <w:vMerge/>
            <w:textDirection w:val="tbRl"/>
            <w:vAlign w:val="center"/>
          </w:tcPr>
          <w:p w14:paraId="603454E5"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52A9AF2E"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rPr>
              <w:t>توظف الموارد التقنية لدعم الأهداف الاستراتيجية</w:t>
            </w:r>
          </w:p>
        </w:tc>
        <w:tc>
          <w:tcPr>
            <w:tcW w:w="1276" w:type="dxa"/>
            <w:vAlign w:val="center"/>
          </w:tcPr>
          <w:p w14:paraId="52B25752"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0.978</w:t>
            </w:r>
          </w:p>
        </w:tc>
      </w:tr>
      <w:tr w:rsidR="002874C7" w:rsidRPr="0095142E" w14:paraId="61ED2055" w14:textId="77777777" w:rsidTr="005962D7">
        <w:trPr>
          <w:jc w:val="center"/>
        </w:trPr>
        <w:tc>
          <w:tcPr>
            <w:tcW w:w="3050" w:type="dxa"/>
            <w:vMerge/>
            <w:textDirection w:val="tbRl"/>
            <w:vAlign w:val="center"/>
          </w:tcPr>
          <w:p w14:paraId="2E6C872A"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148A1AF8"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rPr>
              <w:t>يتم تقييم الأداء لضمان الاستخدام الأمثل للمارد</w:t>
            </w:r>
          </w:p>
        </w:tc>
        <w:tc>
          <w:tcPr>
            <w:tcW w:w="1276" w:type="dxa"/>
            <w:vAlign w:val="center"/>
          </w:tcPr>
          <w:p w14:paraId="1139653A"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0.973</w:t>
            </w:r>
          </w:p>
        </w:tc>
      </w:tr>
      <w:tr w:rsidR="002874C7" w:rsidRPr="0095142E" w14:paraId="48875F21" w14:textId="77777777" w:rsidTr="005962D7">
        <w:trPr>
          <w:jc w:val="center"/>
        </w:trPr>
        <w:tc>
          <w:tcPr>
            <w:tcW w:w="3050" w:type="dxa"/>
            <w:vMerge/>
            <w:textDirection w:val="tbRl"/>
            <w:vAlign w:val="center"/>
          </w:tcPr>
          <w:p w14:paraId="60FE5AE8"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18F2640E"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الكفاءة في استخدام الموارد</w:t>
            </w:r>
            <w:r w:rsidRPr="0095142E">
              <w:rPr>
                <w:rFonts w:ascii="Sakkal Majalla" w:hAnsi="Sakkal Majalla" w:cs="Traditional Arabic"/>
                <w:b/>
                <w:bCs/>
                <w:rtl/>
                <w:lang w:bidi="ar-EG"/>
              </w:rPr>
              <w:t xml:space="preserve"> ككل</w:t>
            </w:r>
          </w:p>
        </w:tc>
        <w:tc>
          <w:tcPr>
            <w:tcW w:w="1276" w:type="dxa"/>
            <w:shd w:val="clear" w:color="auto" w:fill="D9D9D9" w:themeFill="background1" w:themeFillShade="D9"/>
            <w:vAlign w:val="center"/>
          </w:tcPr>
          <w:p w14:paraId="25F52489"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0.976</w:t>
            </w:r>
          </w:p>
        </w:tc>
      </w:tr>
      <w:tr w:rsidR="002874C7" w:rsidRPr="0095142E" w14:paraId="3440B45C" w14:textId="77777777" w:rsidTr="005962D7">
        <w:trPr>
          <w:jc w:val="center"/>
        </w:trPr>
        <w:tc>
          <w:tcPr>
            <w:tcW w:w="3050" w:type="dxa"/>
            <w:vMerge w:val="restart"/>
            <w:vAlign w:val="center"/>
          </w:tcPr>
          <w:p w14:paraId="0C595A25" w14:textId="77777777" w:rsidR="002874C7" w:rsidRPr="0095142E" w:rsidRDefault="002874C7" w:rsidP="005962D7">
            <w:pPr>
              <w:spacing w:after="120"/>
              <w:ind w:left="360"/>
              <w:jc w:val="center"/>
              <w:rPr>
                <w:rFonts w:ascii="Sakkal Majalla" w:hAnsi="Sakkal Majalla" w:cs="Traditional Arabic"/>
                <w:b/>
                <w:bCs/>
                <w:rtl/>
              </w:rPr>
            </w:pPr>
            <w:r w:rsidRPr="0095142E">
              <w:rPr>
                <w:rFonts w:ascii="Sakkal Majalla" w:hAnsi="Sakkal Majalla" w:cs="Traditional Arabic"/>
                <w:b/>
                <w:bCs/>
                <w:rtl/>
              </w:rPr>
              <w:lastRenderedPageBreak/>
              <w:t>البعد الاقتصادي</w:t>
            </w:r>
          </w:p>
        </w:tc>
        <w:tc>
          <w:tcPr>
            <w:tcW w:w="4117" w:type="dxa"/>
            <w:vAlign w:val="center"/>
          </w:tcPr>
          <w:p w14:paraId="5AE3F928"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تحقق الشركة مستوى مستقراً من الربحية</w:t>
            </w:r>
          </w:p>
        </w:tc>
        <w:tc>
          <w:tcPr>
            <w:tcW w:w="1276" w:type="dxa"/>
            <w:vAlign w:val="center"/>
          </w:tcPr>
          <w:p w14:paraId="76DA6AD0"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0.981</w:t>
            </w:r>
          </w:p>
        </w:tc>
      </w:tr>
      <w:tr w:rsidR="002874C7" w:rsidRPr="0095142E" w14:paraId="14226077" w14:textId="77777777" w:rsidTr="005962D7">
        <w:trPr>
          <w:jc w:val="center"/>
        </w:trPr>
        <w:tc>
          <w:tcPr>
            <w:tcW w:w="3050" w:type="dxa"/>
            <w:vMerge/>
            <w:textDirection w:val="tbRl"/>
            <w:vAlign w:val="center"/>
          </w:tcPr>
          <w:p w14:paraId="3153FE92"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7E59F603"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تدير الشركة مواردها المالية بكفاءة</w:t>
            </w:r>
          </w:p>
        </w:tc>
        <w:tc>
          <w:tcPr>
            <w:tcW w:w="1276" w:type="dxa"/>
            <w:vAlign w:val="center"/>
          </w:tcPr>
          <w:p w14:paraId="5C3FBC29"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0.967</w:t>
            </w:r>
          </w:p>
        </w:tc>
      </w:tr>
      <w:tr w:rsidR="002874C7" w:rsidRPr="0095142E" w14:paraId="3418EF31" w14:textId="77777777" w:rsidTr="005962D7">
        <w:trPr>
          <w:jc w:val="center"/>
        </w:trPr>
        <w:tc>
          <w:tcPr>
            <w:tcW w:w="3050" w:type="dxa"/>
            <w:vMerge/>
            <w:textDirection w:val="tbRl"/>
            <w:vAlign w:val="center"/>
          </w:tcPr>
          <w:p w14:paraId="05DB7A78"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4FF5FAC6"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تنفذ استثمارات تسهم في النمو المستقبلي</w:t>
            </w:r>
          </w:p>
        </w:tc>
        <w:tc>
          <w:tcPr>
            <w:tcW w:w="1276" w:type="dxa"/>
            <w:vAlign w:val="center"/>
          </w:tcPr>
          <w:p w14:paraId="2AA26C13"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0.978</w:t>
            </w:r>
          </w:p>
        </w:tc>
      </w:tr>
      <w:tr w:rsidR="002874C7" w:rsidRPr="0095142E" w14:paraId="5F42B607" w14:textId="77777777" w:rsidTr="005962D7">
        <w:trPr>
          <w:jc w:val="center"/>
        </w:trPr>
        <w:tc>
          <w:tcPr>
            <w:tcW w:w="3050" w:type="dxa"/>
            <w:vMerge/>
            <w:textDirection w:val="tbRl"/>
            <w:vAlign w:val="center"/>
          </w:tcPr>
          <w:p w14:paraId="3B9CFFEB"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1112C167"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تحافظ الشركة على توازن مالي مستدام</w:t>
            </w:r>
          </w:p>
        </w:tc>
        <w:tc>
          <w:tcPr>
            <w:tcW w:w="1276" w:type="dxa"/>
            <w:vAlign w:val="center"/>
          </w:tcPr>
          <w:p w14:paraId="17923688"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0.951</w:t>
            </w:r>
          </w:p>
        </w:tc>
      </w:tr>
      <w:tr w:rsidR="002874C7" w:rsidRPr="0095142E" w14:paraId="4F649CB4" w14:textId="77777777" w:rsidTr="005962D7">
        <w:trPr>
          <w:jc w:val="center"/>
        </w:trPr>
        <w:tc>
          <w:tcPr>
            <w:tcW w:w="3050" w:type="dxa"/>
            <w:vMerge/>
            <w:textDirection w:val="tbRl"/>
            <w:vAlign w:val="center"/>
          </w:tcPr>
          <w:p w14:paraId="1D4E1458"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576F39BA"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تمتلك الشركة خططاً مالية طويلة المدى</w:t>
            </w:r>
          </w:p>
        </w:tc>
        <w:tc>
          <w:tcPr>
            <w:tcW w:w="1276" w:type="dxa"/>
            <w:vAlign w:val="center"/>
          </w:tcPr>
          <w:p w14:paraId="61067287"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0.975</w:t>
            </w:r>
          </w:p>
        </w:tc>
      </w:tr>
      <w:tr w:rsidR="002874C7" w:rsidRPr="0095142E" w14:paraId="2BBBA811" w14:textId="77777777" w:rsidTr="005962D7">
        <w:trPr>
          <w:jc w:val="center"/>
        </w:trPr>
        <w:tc>
          <w:tcPr>
            <w:tcW w:w="3050" w:type="dxa"/>
            <w:vMerge/>
            <w:textDirection w:val="tbRl"/>
            <w:vAlign w:val="center"/>
          </w:tcPr>
          <w:p w14:paraId="61DC824D"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637FA6CD"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البعد الاقتصادي ككل</w:t>
            </w:r>
          </w:p>
        </w:tc>
        <w:tc>
          <w:tcPr>
            <w:tcW w:w="1276" w:type="dxa"/>
            <w:shd w:val="clear" w:color="auto" w:fill="D9D9D9" w:themeFill="background1" w:themeFillShade="D9"/>
            <w:vAlign w:val="center"/>
          </w:tcPr>
          <w:p w14:paraId="332EF6B7"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0.977</w:t>
            </w:r>
          </w:p>
        </w:tc>
      </w:tr>
      <w:tr w:rsidR="002874C7" w:rsidRPr="0095142E" w14:paraId="024C843F" w14:textId="77777777" w:rsidTr="005962D7">
        <w:trPr>
          <w:jc w:val="center"/>
        </w:trPr>
        <w:tc>
          <w:tcPr>
            <w:tcW w:w="3050" w:type="dxa"/>
            <w:vMerge w:val="restart"/>
            <w:vAlign w:val="center"/>
          </w:tcPr>
          <w:p w14:paraId="592B68FE" w14:textId="77777777" w:rsidR="002874C7" w:rsidRPr="0095142E" w:rsidRDefault="002874C7" w:rsidP="005962D7">
            <w:pPr>
              <w:spacing w:after="120"/>
              <w:ind w:left="360"/>
              <w:jc w:val="center"/>
              <w:rPr>
                <w:rFonts w:ascii="Sakkal Majalla" w:hAnsi="Sakkal Majalla" w:cs="Traditional Arabic"/>
                <w:b/>
                <w:bCs/>
                <w:rtl/>
              </w:rPr>
            </w:pPr>
            <w:r w:rsidRPr="0095142E">
              <w:rPr>
                <w:rFonts w:ascii="Sakkal Majalla" w:hAnsi="Sakkal Majalla" w:cs="Traditional Arabic"/>
                <w:b/>
                <w:bCs/>
                <w:rtl/>
              </w:rPr>
              <w:t>البعد الاجتماعي</w:t>
            </w:r>
          </w:p>
        </w:tc>
        <w:tc>
          <w:tcPr>
            <w:tcW w:w="4117" w:type="dxa"/>
            <w:vAlign w:val="center"/>
          </w:tcPr>
          <w:p w14:paraId="7167C9C9"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تلتزم الشركة بالمسؤولية الاجتماعية</w:t>
            </w:r>
          </w:p>
        </w:tc>
        <w:tc>
          <w:tcPr>
            <w:tcW w:w="1276" w:type="dxa"/>
            <w:vAlign w:val="center"/>
          </w:tcPr>
          <w:p w14:paraId="35B52B57"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0.982</w:t>
            </w:r>
          </w:p>
        </w:tc>
      </w:tr>
      <w:tr w:rsidR="002874C7" w:rsidRPr="0095142E" w14:paraId="230D54EC" w14:textId="77777777" w:rsidTr="005962D7">
        <w:trPr>
          <w:jc w:val="center"/>
        </w:trPr>
        <w:tc>
          <w:tcPr>
            <w:tcW w:w="3050" w:type="dxa"/>
            <w:vMerge/>
            <w:textDirection w:val="tbRl"/>
            <w:vAlign w:val="center"/>
          </w:tcPr>
          <w:p w14:paraId="4C7A1DFB"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03DD0FC4"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توفر بيئة عمل داعمة ومحفزة</w:t>
            </w:r>
          </w:p>
        </w:tc>
        <w:tc>
          <w:tcPr>
            <w:tcW w:w="1276" w:type="dxa"/>
            <w:vAlign w:val="center"/>
          </w:tcPr>
          <w:p w14:paraId="52B273B2"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0.838</w:t>
            </w:r>
          </w:p>
        </w:tc>
      </w:tr>
      <w:tr w:rsidR="002874C7" w:rsidRPr="0095142E" w14:paraId="3132C58C" w14:textId="77777777" w:rsidTr="005962D7">
        <w:trPr>
          <w:jc w:val="center"/>
        </w:trPr>
        <w:tc>
          <w:tcPr>
            <w:tcW w:w="3050" w:type="dxa"/>
            <w:vMerge/>
            <w:textDirection w:val="tbRl"/>
            <w:vAlign w:val="center"/>
          </w:tcPr>
          <w:p w14:paraId="517FB2BB"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2AF89756"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تعمل الشركة على رفع رضا موظفيها</w:t>
            </w:r>
          </w:p>
        </w:tc>
        <w:tc>
          <w:tcPr>
            <w:tcW w:w="1276" w:type="dxa"/>
            <w:vAlign w:val="center"/>
          </w:tcPr>
          <w:p w14:paraId="1DD28B32"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0.985</w:t>
            </w:r>
          </w:p>
        </w:tc>
      </w:tr>
      <w:tr w:rsidR="002874C7" w:rsidRPr="0095142E" w14:paraId="2F93388A" w14:textId="77777777" w:rsidTr="005962D7">
        <w:trPr>
          <w:jc w:val="center"/>
        </w:trPr>
        <w:tc>
          <w:tcPr>
            <w:tcW w:w="3050" w:type="dxa"/>
            <w:vMerge/>
            <w:textDirection w:val="tbRl"/>
            <w:vAlign w:val="center"/>
          </w:tcPr>
          <w:p w14:paraId="03D1512C"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1023B923"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تتبنى الشركة سياسات عادلة في التوظيف</w:t>
            </w:r>
          </w:p>
        </w:tc>
        <w:tc>
          <w:tcPr>
            <w:tcW w:w="1276" w:type="dxa"/>
            <w:vAlign w:val="center"/>
          </w:tcPr>
          <w:p w14:paraId="45823760"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0.921</w:t>
            </w:r>
          </w:p>
        </w:tc>
      </w:tr>
      <w:tr w:rsidR="002874C7" w:rsidRPr="0095142E" w14:paraId="7638AD28" w14:textId="77777777" w:rsidTr="005962D7">
        <w:trPr>
          <w:jc w:val="center"/>
        </w:trPr>
        <w:tc>
          <w:tcPr>
            <w:tcW w:w="3050" w:type="dxa"/>
            <w:vMerge/>
            <w:textDirection w:val="tbRl"/>
            <w:vAlign w:val="center"/>
          </w:tcPr>
          <w:p w14:paraId="3DECD7BB"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421CF35B"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تشجع الشركة العمل الجماعي والتواصل</w:t>
            </w:r>
          </w:p>
        </w:tc>
        <w:tc>
          <w:tcPr>
            <w:tcW w:w="1276" w:type="dxa"/>
            <w:vAlign w:val="center"/>
          </w:tcPr>
          <w:p w14:paraId="6BB0BC67"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0.985</w:t>
            </w:r>
          </w:p>
        </w:tc>
      </w:tr>
      <w:tr w:rsidR="002874C7" w:rsidRPr="0095142E" w14:paraId="19220089" w14:textId="77777777" w:rsidTr="005962D7">
        <w:trPr>
          <w:jc w:val="center"/>
        </w:trPr>
        <w:tc>
          <w:tcPr>
            <w:tcW w:w="3050" w:type="dxa"/>
            <w:vMerge/>
            <w:textDirection w:val="tbRl"/>
            <w:vAlign w:val="center"/>
          </w:tcPr>
          <w:p w14:paraId="7757CD8A"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7E752AA1"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البعد الاجتماعي ككل</w:t>
            </w:r>
          </w:p>
        </w:tc>
        <w:tc>
          <w:tcPr>
            <w:tcW w:w="1276" w:type="dxa"/>
            <w:shd w:val="clear" w:color="auto" w:fill="D9D9D9" w:themeFill="background1" w:themeFillShade="D9"/>
            <w:vAlign w:val="center"/>
          </w:tcPr>
          <w:p w14:paraId="6FF15A4C"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0.981</w:t>
            </w:r>
          </w:p>
        </w:tc>
      </w:tr>
      <w:tr w:rsidR="002874C7" w:rsidRPr="0095142E" w14:paraId="26CC30EC" w14:textId="77777777" w:rsidTr="005962D7">
        <w:trPr>
          <w:jc w:val="center"/>
        </w:trPr>
        <w:tc>
          <w:tcPr>
            <w:tcW w:w="3050" w:type="dxa"/>
            <w:vMerge w:val="restart"/>
            <w:vAlign w:val="center"/>
          </w:tcPr>
          <w:p w14:paraId="487B430A"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 xml:space="preserve">البعد </w:t>
            </w:r>
            <w:r w:rsidRPr="0095142E">
              <w:rPr>
                <w:rFonts w:ascii="Sakkal Majalla" w:hAnsi="Sakkal Majalla" w:cs="Traditional Arabic"/>
                <w:b/>
                <w:bCs/>
                <w:rtl/>
                <w:lang w:bidi="ar-EG"/>
              </w:rPr>
              <w:t>التقني</w:t>
            </w:r>
          </w:p>
        </w:tc>
        <w:tc>
          <w:tcPr>
            <w:tcW w:w="4117" w:type="dxa"/>
            <w:vAlign w:val="center"/>
          </w:tcPr>
          <w:p w14:paraId="3BC7A41C"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تعتمد الشركة تقنيات حديثة في مجال الأمن السيبراني</w:t>
            </w:r>
          </w:p>
        </w:tc>
        <w:tc>
          <w:tcPr>
            <w:tcW w:w="1276" w:type="dxa"/>
            <w:vAlign w:val="center"/>
          </w:tcPr>
          <w:p w14:paraId="74EF98F7"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0.935</w:t>
            </w:r>
          </w:p>
        </w:tc>
      </w:tr>
      <w:tr w:rsidR="002874C7" w:rsidRPr="0095142E" w14:paraId="0832D195" w14:textId="77777777" w:rsidTr="005962D7">
        <w:trPr>
          <w:jc w:val="center"/>
        </w:trPr>
        <w:tc>
          <w:tcPr>
            <w:tcW w:w="3050" w:type="dxa"/>
            <w:vMerge/>
            <w:textDirection w:val="tbRl"/>
            <w:vAlign w:val="center"/>
          </w:tcPr>
          <w:p w14:paraId="027D8483"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2451409A"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تجدد أنظمتها التقنية باستمرار</w:t>
            </w:r>
          </w:p>
        </w:tc>
        <w:tc>
          <w:tcPr>
            <w:tcW w:w="1276" w:type="dxa"/>
            <w:vAlign w:val="center"/>
          </w:tcPr>
          <w:p w14:paraId="5C281176"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0.979</w:t>
            </w:r>
          </w:p>
        </w:tc>
      </w:tr>
      <w:tr w:rsidR="002874C7" w:rsidRPr="0095142E" w14:paraId="63AF6FBB" w14:textId="77777777" w:rsidTr="005962D7">
        <w:trPr>
          <w:jc w:val="center"/>
        </w:trPr>
        <w:tc>
          <w:tcPr>
            <w:tcW w:w="3050" w:type="dxa"/>
            <w:vMerge/>
            <w:textDirection w:val="tbRl"/>
            <w:vAlign w:val="center"/>
          </w:tcPr>
          <w:p w14:paraId="209F0252"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0F28B851"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تشجع الابتكار في تطوير خدماتها الأمنية</w:t>
            </w:r>
          </w:p>
        </w:tc>
        <w:tc>
          <w:tcPr>
            <w:tcW w:w="1276" w:type="dxa"/>
            <w:vAlign w:val="center"/>
          </w:tcPr>
          <w:p w14:paraId="2833BB91"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0.943</w:t>
            </w:r>
          </w:p>
        </w:tc>
      </w:tr>
      <w:tr w:rsidR="002874C7" w:rsidRPr="0095142E" w14:paraId="5D2AB00C" w14:textId="77777777" w:rsidTr="005962D7">
        <w:trPr>
          <w:jc w:val="center"/>
        </w:trPr>
        <w:tc>
          <w:tcPr>
            <w:tcW w:w="3050" w:type="dxa"/>
            <w:vMerge/>
            <w:textDirection w:val="tbRl"/>
            <w:vAlign w:val="center"/>
          </w:tcPr>
          <w:p w14:paraId="5C5E52C4"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299A1062"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تخصص موارد لتطوير المعرفة التقنية للموظفين</w:t>
            </w:r>
          </w:p>
        </w:tc>
        <w:tc>
          <w:tcPr>
            <w:tcW w:w="1276" w:type="dxa"/>
            <w:vAlign w:val="center"/>
          </w:tcPr>
          <w:p w14:paraId="167337A7"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0.998</w:t>
            </w:r>
          </w:p>
        </w:tc>
      </w:tr>
      <w:tr w:rsidR="002874C7" w:rsidRPr="0095142E" w14:paraId="4B7ADFD0" w14:textId="77777777" w:rsidTr="005962D7">
        <w:trPr>
          <w:jc w:val="center"/>
        </w:trPr>
        <w:tc>
          <w:tcPr>
            <w:tcW w:w="3050" w:type="dxa"/>
            <w:vMerge/>
            <w:textDirection w:val="tbRl"/>
            <w:vAlign w:val="center"/>
          </w:tcPr>
          <w:p w14:paraId="49B0A6E8"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18FFF75D"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تستثمر في حلول أمنية تعزز استمراريتها</w:t>
            </w:r>
          </w:p>
        </w:tc>
        <w:tc>
          <w:tcPr>
            <w:tcW w:w="1276" w:type="dxa"/>
            <w:vAlign w:val="center"/>
          </w:tcPr>
          <w:p w14:paraId="2EC15F89"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0.965</w:t>
            </w:r>
          </w:p>
        </w:tc>
      </w:tr>
      <w:tr w:rsidR="002874C7" w:rsidRPr="0095142E" w14:paraId="0AEDDE72" w14:textId="77777777" w:rsidTr="005962D7">
        <w:trPr>
          <w:jc w:val="center"/>
        </w:trPr>
        <w:tc>
          <w:tcPr>
            <w:tcW w:w="3050" w:type="dxa"/>
            <w:vMerge/>
            <w:textDirection w:val="tbRl"/>
            <w:vAlign w:val="center"/>
          </w:tcPr>
          <w:p w14:paraId="43E90E9F"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5EE2BE5B"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rPr>
              <w:t xml:space="preserve">البعد </w:t>
            </w:r>
            <w:r w:rsidRPr="0095142E">
              <w:rPr>
                <w:rFonts w:ascii="Sakkal Majalla" w:hAnsi="Sakkal Majalla" w:cs="Traditional Arabic"/>
                <w:b/>
                <w:bCs/>
                <w:rtl/>
                <w:lang w:bidi="ar-EG"/>
              </w:rPr>
              <w:t>التقني ككل</w:t>
            </w:r>
          </w:p>
        </w:tc>
        <w:tc>
          <w:tcPr>
            <w:tcW w:w="1276" w:type="dxa"/>
            <w:shd w:val="clear" w:color="auto" w:fill="D9D9D9" w:themeFill="background1" w:themeFillShade="D9"/>
            <w:vAlign w:val="center"/>
          </w:tcPr>
          <w:p w14:paraId="3BAD85AC"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0.956</w:t>
            </w:r>
          </w:p>
        </w:tc>
      </w:tr>
      <w:tr w:rsidR="002874C7" w:rsidRPr="0095142E" w14:paraId="5E3AB779" w14:textId="77777777" w:rsidTr="005962D7">
        <w:trPr>
          <w:jc w:val="center"/>
        </w:trPr>
        <w:tc>
          <w:tcPr>
            <w:tcW w:w="3050" w:type="dxa"/>
            <w:vMerge w:val="restart"/>
            <w:vAlign w:val="center"/>
          </w:tcPr>
          <w:p w14:paraId="627B6F6A"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جودة الأداء الإداري والتقني</w:t>
            </w:r>
          </w:p>
        </w:tc>
        <w:tc>
          <w:tcPr>
            <w:tcW w:w="4117" w:type="dxa"/>
            <w:vAlign w:val="center"/>
          </w:tcPr>
          <w:p w14:paraId="346E1199"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تحقق الشركة أداءً إدارياً متوازناً</w:t>
            </w:r>
          </w:p>
        </w:tc>
        <w:tc>
          <w:tcPr>
            <w:tcW w:w="1276" w:type="dxa"/>
            <w:vAlign w:val="center"/>
          </w:tcPr>
          <w:p w14:paraId="7DA5D71F"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0.861</w:t>
            </w:r>
          </w:p>
        </w:tc>
      </w:tr>
      <w:tr w:rsidR="002874C7" w:rsidRPr="0095142E" w14:paraId="0C02ACDA" w14:textId="77777777" w:rsidTr="005962D7">
        <w:trPr>
          <w:jc w:val="center"/>
        </w:trPr>
        <w:tc>
          <w:tcPr>
            <w:tcW w:w="3050" w:type="dxa"/>
            <w:vMerge/>
            <w:textDirection w:val="tbRl"/>
            <w:vAlign w:val="center"/>
          </w:tcPr>
          <w:p w14:paraId="0D9D7680"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6CD7C24C"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تعتمد الشركة إجراءات تشغيل فعالة</w:t>
            </w:r>
          </w:p>
        </w:tc>
        <w:tc>
          <w:tcPr>
            <w:tcW w:w="1276" w:type="dxa"/>
            <w:vAlign w:val="center"/>
          </w:tcPr>
          <w:p w14:paraId="2C45C77C"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0.928</w:t>
            </w:r>
          </w:p>
        </w:tc>
      </w:tr>
      <w:tr w:rsidR="002874C7" w:rsidRPr="0095142E" w14:paraId="7BE603F7" w14:textId="77777777" w:rsidTr="005962D7">
        <w:trPr>
          <w:jc w:val="center"/>
        </w:trPr>
        <w:tc>
          <w:tcPr>
            <w:tcW w:w="3050" w:type="dxa"/>
            <w:vMerge/>
            <w:textDirection w:val="tbRl"/>
            <w:vAlign w:val="center"/>
          </w:tcPr>
          <w:p w14:paraId="5DADE1A3"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72B61E20"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يظهر أداء الفريق التقني بمستوى مهني عال</w:t>
            </w:r>
          </w:p>
        </w:tc>
        <w:tc>
          <w:tcPr>
            <w:tcW w:w="1276" w:type="dxa"/>
            <w:vAlign w:val="center"/>
          </w:tcPr>
          <w:p w14:paraId="4FAEB1C0"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0.975</w:t>
            </w:r>
          </w:p>
        </w:tc>
      </w:tr>
      <w:tr w:rsidR="002874C7" w:rsidRPr="0095142E" w14:paraId="402E85E2" w14:textId="77777777" w:rsidTr="005962D7">
        <w:trPr>
          <w:jc w:val="center"/>
        </w:trPr>
        <w:tc>
          <w:tcPr>
            <w:tcW w:w="3050" w:type="dxa"/>
            <w:vMerge/>
            <w:textDirection w:val="tbRl"/>
            <w:vAlign w:val="center"/>
          </w:tcPr>
          <w:p w14:paraId="4233062E"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3A80D878"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توفر الشركة خدمات أمنية ذات جودة عالية</w:t>
            </w:r>
          </w:p>
        </w:tc>
        <w:tc>
          <w:tcPr>
            <w:tcW w:w="1276" w:type="dxa"/>
            <w:vAlign w:val="center"/>
          </w:tcPr>
          <w:p w14:paraId="7BFD518D"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0.952</w:t>
            </w:r>
          </w:p>
        </w:tc>
      </w:tr>
      <w:tr w:rsidR="002874C7" w:rsidRPr="0095142E" w14:paraId="0D70D8D4" w14:textId="77777777" w:rsidTr="005962D7">
        <w:trPr>
          <w:jc w:val="center"/>
        </w:trPr>
        <w:tc>
          <w:tcPr>
            <w:tcW w:w="3050" w:type="dxa"/>
            <w:vMerge/>
            <w:textDirection w:val="tbRl"/>
            <w:vAlign w:val="center"/>
          </w:tcPr>
          <w:p w14:paraId="53D30C16"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628391CA"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جودة الأداء الإداري والتقني ككل</w:t>
            </w:r>
          </w:p>
        </w:tc>
        <w:tc>
          <w:tcPr>
            <w:tcW w:w="1276" w:type="dxa"/>
            <w:shd w:val="clear" w:color="auto" w:fill="D9D9D9" w:themeFill="background1" w:themeFillShade="D9"/>
            <w:vAlign w:val="center"/>
          </w:tcPr>
          <w:p w14:paraId="6C7CDE80"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0.902</w:t>
            </w:r>
          </w:p>
        </w:tc>
      </w:tr>
      <w:tr w:rsidR="002874C7" w:rsidRPr="0095142E" w14:paraId="42AD475A" w14:textId="77777777" w:rsidTr="005962D7">
        <w:trPr>
          <w:jc w:val="center"/>
        </w:trPr>
        <w:tc>
          <w:tcPr>
            <w:tcW w:w="3050" w:type="dxa"/>
            <w:vMerge w:val="restart"/>
            <w:vAlign w:val="center"/>
          </w:tcPr>
          <w:p w14:paraId="3D3AE81A"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بالكفاءة التشغيلية</w:t>
            </w:r>
          </w:p>
        </w:tc>
        <w:tc>
          <w:tcPr>
            <w:tcW w:w="4117" w:type="dxa"/>
            <w:vAlign w:val="center"/>
          </w:tcPr>
          <w:p w14:paraId="17E6F1EF"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تنجز الشركة مشاريعها ضمن الوقت المحدد</w:t>
            </w:r>
          </w:p>
        </w:tc>
        <w:tc>
          <w:tcPr>
            <w:tcW w:w="1276" w:type="dxa"/>
            <w:vAlign w:val="center"/>
          </w:tcPr>
          <w:p w14:paraId="11DC120D"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0.938</w:t>
            </w:r>
          </w:p>
        </w:tc>
      </w:tr>
      <w:tr w:rsidR="002874C7" w:rsidRPr="0095142E" w14:paraId="2621225B" w14:textId="77777777" w:rsidTr="005962D7">
        <w:trPr>
          <w:jc w:val="center"/>
        </w:trPr>
        <w:tc>
          <w:tcPr>
            <w:tcW w:w="3050" w:type="dxa"/>
            <w:vMerge/>
            <w:textDirection w:val="tbRl"/>
            <w:vAlign w:val="center"/>
          </w:tcPr>
          <w:p w14:paraId="0C971E3E"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1C6FDC22"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تستغل الشركة مواردها التشغيلية بكفاءة</w:t>
            </w:r>
          </w:p>
        </w:tc>
        <w:tc>
          <w:tcPr>
            <w:tcW w:w="1276" w:type="dxa"/>
            <w:vAlign w:val="center"/>
          </w:tcPr>
          <w:p w14:paraId="0A5CD341"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0.986</w:t>
            </w:r>
          </w:p>
        </w:tc>
      </w:tr>
      <w:tr w:rsidR="002874C7" w:rsidRPr="0095142E" w14:paraId="547D7C07" w14:textId="77777777" w:rsidTr="005962D7">
        <w:trPr>
          <w:jc w:val="center"/>
        </w:trPr>
        <w:tc>
          <w:tcPr>
            <w:tcW w:w="3050" w:type="dxa"/>
            <w:vMerge/>
            <w:textDirection w:val="tbRl"/>
            <w:vAlign w:val="center"/>
          </w:tcPr>
          <w:p w14:paraId="602FCA4F"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24711CF5"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تحسن الشركة عملياتها بشكل مستمر</w:t>
            </w:r>
          </w:p>
        </w:tc>
        <w:tc>
          <w:tcPr>
            <w:tcW w:w="1276" w:type="dxa"/>
            <w:vAlign w:val="center"/>
          </w:tcPr>
          <w:p w14:paraId="227097D5"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0.953</w:t>
            </w:r>
          </w:p>
        </w:tc>
      </w:tr>
      <w:tr w:rsidR="002874C7" w:rsidRPr="0095142E" w14:paraId="07EA0D03" w14:textId="77777777" w:rsidTr="005962D7">
        <w:trPr>
          <w:jc w:val="center"/>
        </w:trPr>
        <w:tc>
          <w:tcPr>
            <w:tcW w:w="3050" w:type="dxa"/>
            <w:vMerge/>
            <w:textDirection w:val="tbRl"/>
            <w:vAlign w:val="center"/>
          </w:tcPr>
          <w:p w14:paraId="6D0BF47A"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vAlign w:val="center"/>
          </w:tcPr>
          <w:p w14:paraId="7EAEE7A6"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تحقق الشركة مستويات عالية من الإنتاجية</w:t>
            </w:r>
          </w:p>
        </w:tc>
        <w:tc>
          <w:tcPr>
            <w:tcW w:w="1276" w:type="dxa"/>
            <w:vAlign w:val="center"/>
          </w:tcPr>
          <w:p w14:paraId="16F9CAE9"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0.975</w:t>
            </w:r>
          </w:p>
        </w:tc>
      </w:tr>
      <w:tr w:rsidR="002874C7" w:rsidRPr="0095142E" w14:paraId="2BDB947A" w14:textId="77777777" w:rsidTr="005962D7">
        <w:trPr>
          <w:jc w:val="center"/>
        </w:trPr>
        <w:tc>
          <w:tcPr>
            <w:tcW w:w="3050" w:type="dxa"/>
            <w:vMerge/>
            <w:textDirection w:val="tbRl"/>
            <w:vAlign w:val="center"/>
          </w:tcPr>
          <w:p w14:paraId="3901E0B1"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BFBFBF" w:themeFill="background1" w:themeFillShade="BF"/>
            <w:vAlign w:val="center"/>
          </w:tcPr>
          <w:p w14:paraId="1815AD69"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بالكفاءة التشغيلية ككل</w:t>
            </w:r>
          </w:p>
        </w:tc>
        <w:tc>
          <w:tcPr>
            <w:tcW w:w="1276" w:type="dxa"/>
            <w:shd w:val="clear" w:color="auto" w:fill="BFBFBF" w:themeFill="background1" w:themeFillShade="BF"/>
            <w:vAlign w:val="center"/>
          </w:tcPr>
          <w:p w14:paraId="12AA5716"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color w:val="000000"/>
                <w:rtl/>
              </w:rPr>
              <w:t>0.911</w:t>
            </w:r>
          </w:p>
        </w:tc>
      </w:tr>
      <w:tr w:rsidR="002874C7" w:rsidRPr="0095142E" w14:paraId="02806527" w14:textId="77777777" w:rsidTr="005962D7">
        <w:trPr>
          <w:jc w:val="center"/>
        </w:trPr>
        <w:tc>
          <w:tcPr>
            <w:tcW w:w="3050" w:type="dxa"/>
            <w:vMerge w:val="restart"/>
            <w:vAlign w:val="center"/>
          </w:tcPr>
          <w:p w14:paraId="21DBC99D"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الابتكار والتكيف</w:t>
            </w:r>
          </w:p>
        </w:tc>
        <w:tc>
          <w:tcPr>
            <w:tcW w:w="4117" w:type="dxa"/>
          </w:tcPr>
          <w:p w14:paraId="07D255D8"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تتبنى الشركة حلولاً جديدة لمواجهة تهديدات الأمن السيبراني</w:t>
            </w:r>
          </w:p>
        </w:tc>
        <w:tc>
          <w:tcPr>
            <w:tcW w:w="1276" w:type="dxa"/>
            <w:vAlign w:val="center"/>
          </w:tcPr>
          <w:p w14:paraId="2B33EFB9"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0.926</w:t>
            </w:r>
          </w:p>
        </w:tc>
      </w:tr>
      <w:tr w:rsidR="002874C7" w:rsidRPr="0095142E" w14:paraId="6F9ED25C" w14:textId="77777777" w:rsidTr="005962D7">
        <w:trPr>
          <w:jc w:val="center"/>
        </w:trPr>
        <w:tc>
          <w:tcPr>
            <w:tcW w:w="3050" w:type="dxa"/>
            <w:vMerge/>
            <w:textDirection w:val="tbRl"/>
            <w:vAlign w:val="center"/>
          </w:tcPr>
          <w:p w14:paraId="12B52D96"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tcPr>
          <w:p w14:paraId="4BA2919C"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تستخدم الشركة تقنيات متطورة في عملياتها</w:t>
            </w:r>
          </w:p>
        </w:tc>
        <w:tc>
          <w:tcPr>
            <w:tcW w:w="1276" w:type="dxa"/>
            <w:vAlign w:val="center"/>
          </w:tcPr>
          <w:p w14:paraId="36B8EE68"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0.965</w:t>
            </w:r>
          </w:p>
        </w:tc>
      </w:tr>
      <w:tr w:rsidR="002874C7" w:rsidRPr="0095142E" w14:paraId="619EF291" w14:textId="77777777" w:rsidTr="005962D7">
        <w:trPr>
          <w:jc w:val="center"/>
        </w:trPr>
        <w:tc>
          <w:tcPr>
            <w:tcW w:w="3050" w:type="dxa"/>
            <w:vMerge/>
            <w:textDirection w:val="tbRl"/>
            <w:vAlign w:val="center"/>
          </w:tcPr>
          <w:p w14:paraId="3AF917AC"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tcPr>
          <w:p w14:paraId="010DEBE4"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تستجيب الشركة للتغيرات التقنية</w:t>
            </w:r>
          </w:p>
        </w:tc>
        <w:tc>
          <w:tcPr>
            <w:tcW w:w="1276" w:type="dxa"/>
            <w:vAlign w:val="center"/>
          </w:tcPr>
          <w:p w14:paraId="0E1F4B78"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0.944</w:t>
            </w:r>
          </w:p>
        </w:tc>
      </w:tr>
      <w:tr w:rsidR="002874C7" w:rsidRPr="0095142E" w14:paraId="50EF45B6" w14:textId="77777777" w:rsidTr="005962D7">
        <w:trPr>
          <w:jc w:val="center"/>
        </w:trPr>
        <w:tc>
          <w:tcPr>
            <w:tcW w:w="3050" w:type="dxa"/>
            <w:vMerge/>
            <w:textDirection w:val="tbRl"/>
            <w:vAlign w:val="center"/>
          </w:tcPr>
          <w:p w14:paraId="29CC7DF4"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tcPr>
          <w:p w14:paraId="2508D08F"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تشجع ثقافة الابتكار داخل بيئة العمل</w:t>
            </w:r>
          </w:p>
        </w:tc>
        <w:tc>
          <w:tcPr>
            <w:tcW w:w="1276" w:type="dxa"/>
            <w:vAlign w:val="center"/>
          </w:tcPr>
          <w:p w14:paraId="5E35CC66"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0.975</w:t>
            </w:r>
          </w:p>
        </w:tc>
      </w:tr>
      <w:tr w:rsidR="002874C7" w:rsidRPr="0095142E" w14:paraId="1841593C" w14:textId="77777777" w:rsidTr="005962D7">
        <w:trPr>
          <w:jc w:val="center"/>
        </w:trPr>
        <w:tc>
          <w:tcPr>
            <w:tcW w:w="3050" w:type="dxa"/>
            <w:vMerge/>
            <w:textDirection w:val="tbRl"/>
            <w:vAlign w:val="center"/>
          </w:tcPr>
          <w:p w14:paraId="06523D19"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1BFEA3BA"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الابتكار والتكيف ككل</w:t>
            </w:r>
          </w:p>
        </w:tc>
        <w:tc>
          <w:tcPr>
            <w:tcW w:w="1276" w:type="dxa"/>
            <w:shd w:val="clear" w:color="auto" w:fill="D9D9D9" w:themeFill="background1" w:themeFillShade="D9"/>
            <w:vAlign w:val="center"/>
          </w:tcPr>
          <w:p w14:paraId="12DBE087"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0.928</w:t>
            </w:r>
          </w:p>
        </w:tc>
      </w:tr>
      <w:tr w:rsidR="002874C7" w:rsidRPr="0095142E" w14:paraId="73353A0B" w14:textId="77777777" w:rsidTr="005962D7">
        <w:trPr>
          <w:jc w:val="center"/>
        </w:trPr>
        <w:tc>
          <w:tcPr>
            <w:tcW w:w="3050" w:type="dxa"/>
            <w:vMerge w:val="restart"/>
            <w:vAlign w:val="center"/>
          </w:tcPr>
          <w:p w14:paraId="1E09237F"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رضا العملاء والنمو المؤسسي</w:t>
            </w:r>
          </w:p>
        </w:tc>
        <w:tc>
          <w:tcPr>
            <w:tcW w:w="4117" w:type="dxa"/>
          </w:tcPr>
          <w:p w14:paraId="5FA38AAA"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تحقق الشركة مستوى جيداً من رضا العملاء</w:t>
            </w:r>
          </w:p>
        </w:tc>
        <w:tc>
          <w:tcPr>
            <w:tcW w:w="1276" w:type="dxa"/>
            <w:vAlign w:val="center"/>
          </w:tcPr>
          <w:p w14:paraId="200B7932"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0.973</w:t>
            </w:r>
          </w:p>
        </w:tc>
      </w:tr>
      <w:tr w:rsidR="002874C7" w:rsidRPr="0095142E" w14:paraId="3AC5250D" w14:textId="77777777" w:rsidTr="005962D7">
        <w:trPr>
          <w:jc w:val="center"/>
        </w:trPr>
        <w:tc>
          <w:tcPr>
            <w:tcW w:w="3050" w:type="dxa"/>
            <w:vMerge/>
            <w:textDirection w:val="tbRl"/>
            <w:vAlign w:val="center"/>
          </w:tcPr>
          <w:p w14:paraId="5C00B1C1"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tcPr>
          <w:p w14:paraId="21B01966"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تزداد قاعدة العملاء بشكل مستمر</w:t>
            </w:r>
          </w:p>
        </w:tc>
        <w:tc>
          <w:tcPr>
            <w:tcW w:w="1276" w:type="dxa"/>
            <w:vAlign w:val="center"/>
          </w:tcPr>
          <w:p w14:paraId="7BCB2130"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0.982</w:t>
            </w:r>
          </w:p>
        </w:tc>
      </w:tr>
      <w:tr w:rsidR="002874C7" w:rsidRPr="0095142E" w14:paraId="2A73FFA3" w14:textId="77777777" w:rsidTr="005962D7">
        <w:trPr>
          <w:jc w:val="center"/>
        </w:trPr>
        <w:tc>
          <w:tcPr>
            <w:tcW w:w="3050" w:type="dxa"/>
            <w:vMerge/>
            <w:textDirection w:val="tbRl"/>
            <w:vAlign w:val="center"/>
          </w:tcPr>
          <w:p w14:paraId="382B2BE1"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tcPr>
          <w:p w14:paraId="6B3F2D81"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تتمتع الشركة بسمعة مهنية جيدة في السوق</w:t>
            </w:r>
          </w:p>
        </w:tc>
        <w:tc>
          <w:tcPr>
            <w:tcW w:w="1276" w:type="dxa"/>
            <w:vAlign w:val="center"/>
          </w:tcPr>
          <w:p w14:paraId="71C194BD"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0.949</w:t>
            </w:r>
          </w:p>
        </w:tc>
      </w:tr>
      <w:tr w:rsidR="002874C7" w:rsidRPr="0095142E" w14:paraId="7CF567EF" w14:textId="77777777" w:rsidTr="005962D7">
        <w:trPr>
          <w:jc w:val="center"/>
        </w:trPr>
        <w:tc>
          <w:tcPr>
            <w:tcW w:w="3050" w:type="dxa"/>
            <w:vMerge/>
            <w:textDirection w:val="tbRl"/>
            <w:vAlign w:val="center"/>
          </w:tcPr>
          <w:p w14:paraId="3F22D620"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tcPr>
          <w:p w14:paraId="367D4F29"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rtl/>
                <w:lang w:bidi="ar-EG"/>
              </w:rPr>
              <w:t>تحقق الشركة نمواً إيجابياً في سوق الأمن السيبراني</w:t>
            </w:r>
          </w:p>
        </w:tc>
        <w:tc>
          <w:tcPr>
            <w:tcW w:w="1276" w:type="dxa"/>
            <w:vAlign w:val="center"/>
          </w:tcPr>
          <w:p w14:paraId="0052A0F4"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lang w:bidi="ar-EG"/>
              </w:rPr>
              <w:t>0.971</w:t>
            </w:r>
          </w:p>
        </w:tc>
      </w:tr>
      <w:tr w:rsidR="002874C7" w:rsidRPr="0095142E" w14:paraId="37D6B9C7" w14:textId="77777777" w:rsidTr="005962D7">
        <w:trPr>
          <w:jc w:val="center"/>
        </w:trPr>
        <w:tc>
          <w:tcPr>
            <w:tcW w:w="3050" w:type="dxa"/>
            <w:vMerge/>
            <w:textDirection w:val="tbRl"/>
            <w:vAlign w:val="center"/>
          </w:tcPr>
          <w:p w14:paraId="6DA13DF9" w14:textId="77777777" w:rsidR="002874C7" w:rsidRPr="0095142E" w:rsidRDefault="002874C7" w:rsidP="005962D7">
            <w:pPr>
              <w:spacing w:after="120"/>
              <w:ind w:left="113" w:right="113"/>
              <w:jc w:val="center"/>
              <w:rPr>
                <w:rFonts w:ascii="Sakkal Majalla" w:hAnsi="Sakkal Majalla" w:cs="Traditional Arabic"/>
                <w:b/>
                <w:bCs/>
                <w:rtl/>
                <w:lang w:bidi="ar-EG"/>
              </w:rPr>
            </w:pPr>
          </w:p>
        </w:tc>
        <w:tc>
          <w:tcPr>
            <w:tcW w:w="4117" w:type="dxa"/>
            <w:shd w:val="clear" w:color="auto" w:fill="D9D9D9" w:themeFill="background1" w:themeFillShade="D9"/>
            <w:vAlign w:val="center"/>
          </w:tcPr>
          <w:p w14:paraId="5DD37550" w14:textId="77777777" w:rsidR="002874C7" w:rsidRPr="0095142E" w:rsidRDefault="002874C7" w:rsidP="005962D7">
            <w:pPr>
              <w:spacing w:after="120"/>
              <w:jc w:val="center"/>
              <w:rPr>
                <w:rFonts w:ascii="Sakkal Majalla" w:hAnsi="Sakkal Majalla" w:cs="Traditional Arabic"/>
                <w:b/>
                <w:bCs/>
                <w:rtl/>
                <w:lang w:bidi="ar-EG"/>
              </w:rPr>
            </w:pPr>
            <w:r w:rsidRPr="0095142E">
              <w:rPr>
                <w:rFonts w:ascii="Sakkal Majalla" w:hAnsi="Sakkal Majalla" w:cs="Traditional Arabic"/>
                <w:b/>
                <w:bCs/>
                <w:rtl/>
                <w:lang w:bidi="ar-EG"/>
              </w:rPr>
              <w:t>رضا العملاء والنمو المؤسسي ككل</w:t>
            </w:r>
          </w:p>
        </w:tc>
        <w:tc>
          <w:tcPr>
            <w:tcW w:w="1276" w:type="dxa"/>
            <w:shd w:val="clear" w:color="auto" w:fill="D9D9D9" w:themeFill="background1" w:themeFillShade="D9"/>
            <w:vAlign w:val="center"/>
          </w:tcPr>
          <w:p w14:paraId="144861A5" w14:textId="77777777" w:rsidR="002874C7" w:rsidRPr="0095142E" w:rsidRDefault="002874C7" w:rsidP="005962D7">
            <w:pPr>
              <w:spacing w:after="120"/>
              <w:jc w:val="center"/>
              <w:rPr>
                <w:rFonts w:ascii="Sakkal Majalla" w:hAnsi="Sakkal Majalla" w:cs="Traditional Arabic"/>
                <w:b/>
                <w:bCs/>
                <w:color w:val="000000"/>
                <w:rtl/>
              </w:rPr>
            </w:pPr>
            <w:r w:rsidRPr="0095142E">
              <w:rPr>
                <w:rFonts w:ascii="Sakkal Majalla" w:hAnsi="Sakkal Majalla" w:cs="Traditional Arabic"/>
                <w:b/>
                <w:bCs/>
                <w:color w:val="000000"/>
                <w:rtl/>
              </w:rPr>
              <w:t>0.923</w:t>
            </w:r>
          </w:p>
        </w:tc>
      </w:tr>
    </w:tbl>
    <w:p w14:paraId="43A1E208"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34692579" w14:textId="77777777" w:rsidR="002874C7" w:rsidRPr="0095142E" w:rsidRDefault="002874C7" w:rsidP="002874C7">
      <w:pPr>
        <w:tabs>
          <w:tab w:val="left" w:pos="1921"/>
        </w:tabs>
        <w:spacing w:after="120" w:line="240" w:lineRule="auto"/>
        <w:jc w:val="both"/>
        <w:rPr>
          <w:rFonts w:ascii="Sakkal Majalla" w:hAnsi="Sakkal Majalla" w:cs="Traditional Arabic"/>
          <w:b/>
          <w:bCs/>
          <w:sz w:val="28"/>
          <w:szCs w:val="28"/>
          <w:rtl/>
          <w:lang w:eastAsia="zh-CN" w:bidi="ar-EG"/>
        </w:rPr>
      </w:pPr>
    </w:p>
    <w:p w14:paraId="40CF6142" w14:textId="77777777" w:rsidR="002874C7" w:rsidRPr="0095142E" w:rsidRDefault="002874C7" w:rsidP="002874C7">
      <w:pPr>
        <w:tabs>
          <w:tab w:val="left" w:pos="1921"/>
        </w:tabs>
        <w:spacing w:after="120" w:line="240" w:lineRule="auto"/>
        <w:jc w:val="both"/>
        <w:rPr>
          <w:rFonts w:ascii="Sakkal Majalla" w:hAnsi="Sakkal Majalla" w:cs="Traditional Arabic"/>
          <w:b/>
          <w:bCs/>
          <w:sz w:val="28"/>
          <w:szCs w:val="28"/>
          <w:rtl/>
          <w:lang w:eastAsia="zh-CN"/>
        </w:rPr>
      </w:pPr>
      <w:r w:rsidRPr="0095142E">
        <w:rPr>
          <w:rFonts w:ascii="Sakkal Majalla" w:hAnsi="Sakkal Majalla" w:cs="Traditional Arabic"/>
          <w:b/>
          <w:bCs/>
          <w:sz w:val="28"/>
          <w:szCs w:val="28"/>
          <w:rtl/>
          <w:lang w:eastAsia="zh-CN"/>
        </w:rPr>
        <w:t>يوضح الجدول السابق أن:</w:t>
      </w:r>
    </w:p>
    <w:p w14:paraId="6ED2F3B2" w14:textId="77777777" w:rsidR="002874C7" w:rsidRPr="0095142E" w:rsidRDefault="002874C7" w:rsidP="002874C7">
      <w:pPr>
        <w:spacing w:after="120" w:line="240" w:lineRule="auto"/>
        <w:ind w:left="-57"/>
        <w:jc w:val="both"/>
        <w:rPr>
          <w:rFonts w:ascii="Sakkal Majalla" w:hAnsi="Sakkal Majalla" w:cs="Traditional Arabic"/>
          <w:b/>
          <w:bCs/>
          <w:sz w:val="28"/>
          <w:szCs w:val="28"/>
          <w:rtl/>
        </w:rPr>
      </w:pPr>
      <w:r w:rsidRPr="0095142E">
        <w:rPr>
          <w:rFonts w:ascii="Sakkal Majalla" w:hAnsi="Sakkal Majalla" w:cs="Traditional Arabic"/>
          <w:sz w:val="28"/>
          <w:szCs w:val="28"/>
          <w:rtl/>
        </w:rPr>
        <w:t>معاملات الثبات للأبعاد تتمتع بدرجة عالية من الثبات، وبذلك يمكن الاعتماد على نتائجها وأصبحت الأداة في صورتها النهائية.</w:t>
      </w:r>
    </w:p>
    <w:p w14:paraId="3AB4F4D1" w14:textId="77777777" w:rsidR="002874C7" w:rsidRPr="0095142E" w:rsidRDefault="002874C7" w:rsidP="00B000FE">
      <w:pPr>
        <w:spacing w:before="100" w:beforeAutospacing="1" w:after="100" w:afterAutospacing="1" w:line="240" w:lineRule="auto"/>
        <w:ind w:left="360"/>
        <w:jc w:val="both"/>
        <w:rPr>
          <w:rFonts w:ascii="Sakkal Majalla" w:eastAsia="Times New Roman" w:hAnsi="Sakkal Majalla" w:cs="Traditional Arabic"/>
          <w:sz w:val="28"/>
          <w:szCs w:val="28"/>
          <w:rtl/>
        </w:rPr>
      </w:pPr>
    </w:p>
    <w:p w14:paraId="10E7C96E" w14:textId="77777777" w:rsidR="00FE45D5" w:rsidRPr="0095142E" w:rsidRDefault="00FE45D5" w:rsidP="00FE45D5">
      <w:pPr>
        <w:spacing w:before="100" w:beforeAutospacing="1" w:after="100" w:afterAutospacing="1" w:line="240" w:lineRule="auto"/>
        <w:ind w:firstLine="598"/>
        <w:jc w:val="both"/>
        <w:rPr>
          <w:rFonts w:ascii="Sakkal Majalla" w:eastAsia="Times New Roman" w:hAnsi="Sakkal Majalla" w:cs="Traditional Arabic"/>
          <w:sz w:val="28"/>
          <w:szCs w:val="28"/>
        </w:rPr>
      </w:pPr>
    </w:p>
    <w:p w14:paraId="64F9A25A"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57D64969"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52CB1E81"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555E2124"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172A3999"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49F05C0D"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250844C7"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494348E7"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3550B21E"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73CDE776"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736F9D40" w14:textId="1BC99252" w:rsidR="002874C7" w:rsidRPr="0095142E" w:rsidRDefault="002874C7" w:rsidP="002874C7">
      <w:pPr>
        <w:bidi w:val="0"/>
        <w:rPr>
          <w:rFonts w:ascii="Sakkal Majalla" w:hAnsi="Sakkal Majalla" w:cs="Traditional Arabic"/>
          <w:b/>
          <w:bCs/>
          <w:color w:val="FF0000"/>
          <w:sz w:val="28"/>
          <w:szCs w:val="28"/>
          <w:rtl/>
        </w:rPr>
      </w:pPr>
      <w:r w:rsidRPr="0095142E">
        <w:rPr>
          <w:rFonts w:ascii="Sakkal Majalla" w:eastAsia="Times New Roman" w:hAnsi="Sakkal Majalla" w:cs="Traditional Arabic"/>
          <w:b/>
          <w:bCs/>
          <w:sz w:val="32"/>
          <w:szCs w:val="32"/>
          <w:rtl/>
        </w:rPr>
        <w:br w:type="page"/>
      </w:r>
    </w:p>
    <w:p w14:paraId="684B07BD" w14:textId="50DF15E4" w:rsidR="002874C7" w:rsidRPr="0095142E" w:rsidRDefault="002874C7" w:rsidP="002874C7">
      <w:pPr>
        <w:spacing w:after="0" w:line="240" w:lineRule="auto"/>
        <w:jc w:val="center"/>
        <w:rPr>
          <w:rFonts w:ascii="Sakkal Majalla" w:eastAsiaTheme="majorEastAsia" w:hAnsi="Sakkal Majalla" w:cs="Traditional Arabic"/>
          <w:b/>
          <w:bCs/>
          <w:sz w:val="32"/>
          <w:szCs w:val="32"/>
          <w:rtl/>
        </w:rPr>
      </w:pPr>
      <w:r w:rsidRPr="0095142E">
        <w:rPr>
          <w:rFonts w:ascii="Sakkal Majalla" w:eastAsiaTheme="majorEastAsia" w:hAnsi="Sakkal Majalla" w:cs="Traditional Arabic"/>
          <w:b/>
          <w:bCs/>
          <w:sz w:val="32"/>
          <w:szCs w:val="32"/>
          <w:rtl/>
        </w:rPr>
        <w:lastRenderedPageBreak/>
        <w:t>الفصل الرابع</w:t>
      </w:r>
    </w:p>
    <w:p w14:paraId="2174D83F" w14:textId="3B0BF9A7" w:rsidR="002874C7" w:rsidRPr="0095142E" w:rsidRDefault="002874C7" w:rsidP="002874C7">
      <w:pPr>
        <w:spacing w:after="0" w:line="240" w:lineRule="auto"/>
        <w:jc w:val="center"/>
        <w:rPr>
          <w:rFonts w:ascii="Sakkal Majalla" w:eastAsiaTheme="majorEastAsia" w:hAnsi="Sakkal Majalla" w:cs="Traditional Arabic"/>
          <w:b/>
          <w:bCs/>
          <w:sz w:val="32"/>
          <w:szCs w:val="32"/>
          <w:rtl/>
        </w:rPr>
      </w:pPr>
      <w:r w:rsidRPr="0095142E">
        <w:rPr>
          <w:rFonts w:ascii="Sakkal Majalla" w:eastAsiaTheme="majorEastAsia" w:hAnsi="Sakkal Majalla" w:cs="Traditional Arabic"/>
          <w:b/>
          <w:bCs/>
          <w:sz w:val="32"/>
          <w:szCs w:val="32"/>
          <w:rtl/>
        </w:rPr>
        <w:t>نتائج الدراسة واختبار الفروض</w:t>
      </w:r>
    </w:p>
    <w:p w14:paraId="1A98B9A9" w14:textId="77777777" w:rsidR="002874C7" w:rsidRPr="0095142E" w:rsidRDefault="002874C7" w:rsidP="002874C7">
      <w:pPr>
        <w:shd w:val="clear" w:color="auto" w:fill="FFFFFF"/>
        <w:spacing w:before="240" w:after="360"/>
        <w:jc w:val="both"/>
        <w:rPr>
          <w:rFonts w:ascii="Sakkal Majalla" w:eastAsia="Times New Roman" w:hAnsi="Sakkal Majalla" w:cs="Traditional Arabic"/>
          <w:b/>
          <w:bCs/>
          <w:color w:val="404040"/>
          <w:sz w:val="36"/>
          <w:szCs w:val="36"/>
          <w:rtl/>
        </w:rPr>
      </w:pPr>
    </w:p>
    <w:p w14:paraId="70175AE3" w14:textId="77777777" w:rsidR="002874C7" w:rsidRPr="0095142E" w:rsidRDefault="002874C7" w:rsidP="002874C7">
      <w:pPr>
        <w:spacing w:before="240" w:after="0" w:line="240" w:lineRule="auto"/>
        <w:rPr>
          <w:rFonts w:ascii="Sakkal Majalla" w:eastAsia="Times New Roman" w:hAnsi="Sakkal Majalla" w:cs="Traditional Arabic"/>
          <w:b/>
          <w:bCs/>
          <w:sz w:val="28"/>
          <w:szCs w:val="28"/>
          <w:rtl/>
        </w:rPr>
      </w:pPr>
      <w:r w:rsidRPr="00F201D6">
        <w:rPr>
          <w:rFonts w:ascii="Sakkal Majalla" w:eastAsia="Times New Roman" w:hAnsi="Sakkal Majalla" w:cs="Traditional Arabic"/>
          <w:b/>
          <w:bCs/>
          <w:sz w:val="32"/>
          <w:szCs w:val="32"/>
          <w:rtl/>
        </w:rPr>
        <w:t>مقدمة</w:t>
      </w:r>
      <w:r w:rsidRPr="0095142E">
        <w:rPr>
          <w:rFonts w:ascii="Sakkal Majalla" w:eastAsia="Times New Roman" w:hAnsi="Sakkal Majalla" w:cs="Traditional Arabic"/>
          <w:b/>
          <w:bCs/>
          <w:sz w:val="28"/>
          <w:szCs w:val="28"/>
          <w:rtl/>
        </w:rPr>
        <w:t>:</w:t>
      </w:r>
    </w:p>
    <w:p w14:paraId="2628364A" w14:textId="31A69FCF" w:rsidR="002874C7" w:rsidRPr="00F201D6" w:rsidRDefault="00F201D6" w:rsidP="00F201D6">
      <w:pPr>
        <w:spacing w:before="240" w:after="0" w:line="240" w:lineRule="auto"/>
        <w:ind w:left="360"/>
        <w:rPr>
          <w:rFonts w:ascii="Sakkal Majalla" w:eastAsia="Times New Roman" w:hAnsi="Sakkal Majalla" w:cs="Traditional Arabic"/>
          <w:b/>
          <w:bCs/>
          <w:sz w:val="32"/>
          <w:szCs w:val="32"/>
        </w:rPr>
      </w:pPr>
      <w:r>
        <w:rPr>
          <w:rFonts w:ascii="Sakkal Majalla" w:eastAsia="Times New Roman" w:hAnsi="Sakkal Majalla" w:cs="Traditional Arabic" w:hint="cs"/>
          <w:b/>
          <w:bCs/>
          <w:sz w:val="32"/>
          <w:szCs w:val="32"/>
          <w:rtl/>
        </w:rPr>
        <w:t>1</w:t>
      </w:r>
      <w:bookmarkStart w:id="35" w:name="_Hlk236254782"/>
      <w:r>
        <w:rPr>
          <w:rFonts w:ascii="Sakkal Majalla" w:eastAsia="Times New Roman" w:hAnsi="Sakkal Majalla" w:cs="Traditional Arabic" w:hint="cs"/>
          <w:b/>
          <w:bCs/>
          <w:sz w:val="32"/>
          <w:szCs w:val="32"/>
          <w:rtl/>
        </w:rPr>
        <w:t xml:space="preserve">/1 </w:t>
      </w:r>
      <w:r w:rsidR="002874C7" w:rsidRPr="00F201D6">
        <w:rPr>
          <w:rFonts w:ascii="Sakkal Majalla" w:eastAsia="Times New Roman" w:hAnsi="Sakkal Majalla" w:cs="Traditional Arabic"/>
          <w:b/>
          <w:bCs/>
          <w:sz w:val="32"/>
          <w:szCs w:val="32"/>
          <w:rtl/>
        </w:rPr>
        <w:t>الإحصاء والتحليل الوصفي:</w:t>
      </w:r>
    </w:p>
    <w:p w14:paraId="6FB787D3" w14:textId="45C32CD1" w:rsidR="002874C7" w:rsidRPr="00F201D6" w:rsidRDefault="00F201D6" w:rsidP="00F201D6">
      <w:pPr>
        <w:spacing w:before="240" w:after="0" w:line="240" w:lineRule="auto"/>
        <w:ind w:left="360"/>
        <w:rPr>
          <w:rFonts w:ascii="Sakkal Majalla" w:eastAsia="Times New Roman" w:hAnsi="Sakkal Majalla" w:cs="Traditional Arabic"/>
          <w:b/>
          <w:bCs/>
          <w:sz w:val="32"/>
          <w:szCs w:val="32"/>
        </w:rPr>
      </w:pPr>
      <w:r>
        <w:rPr>
          <w:rFonts w:ascii="Sakkal Majalla" w:eastAsia="Times New Roman" w:hAnsi="Sakkal Majalla" w:cs="Traditional Arabic" w:hint="cs"/>
          <w:b/>
          <w:bCs/>
          <w:sz w:val="32"/>
          <w:szCs w:val="32"/>
          <w:rtl/>
        </w:rPr>
        <w:t xml:space="preserve">2/1 </w:t>
      </w:r>
      <w:r w:rsidR="002874C7" w:rsidRPr="00F201D6">
        <w:rPr>
          <w:rFonts w:ascii="Sakkal Majalla" w:eastAsia="Times New Roman" w:hAnsi="Sakkal Majalla" w:cs="Traditional Arabic"/>
          <w:b/>
          <w:bCs/>
          <w:sz w:val="32"/>
          <w:szCs w:val="32"/>
          <w:rtl/>
        </w:rPr>
        <w:t>الدلالة على الفرضيات</w:t>
      </w:r>
      <w:r w:rsidR="002874C7" w:rsidRPr="00F201D6">
        <w:rPr>
          <w:rFonts w:ascii="Sakkal Majalla" w:eastAsia="Times New Roman" w:hAnsi="Sakkal Majalla" w:cs="Traditional Arabic"/>
          <w:b/>
          <w:bCs/>
          <w:sz w:val="32"/>
          <w:szCs w:val="32"/>
        </w:rPr>
        <w:t>:</w:t>
      </w:r>
    </w:p>
    <w:p w14:paraId="6EE2ACC6" w14:textId="701D9EB4" w:rsidR="002874C7" w:rsidRPr="00F201D6" w:rsidRDefault="00F201D6" w:rsidP="00F201D6">
      <w:pPr>
        <w:spacing w:before="240" w:after="0" w:line="240" w:lineRule="auto"/>
        <w:ind w:left="360"/>
        <w:rPr>
          <w:rFonts w:ascii="Sakkal Majalla" w:eastAsia="Times New Roman" w:hAnsi="Sakkal Majalla" w:cs="Traditional Arabic"/>
          <w:b/>
          <w:bCs/>
          <w:sz w:val="32"/>
          <w:szCs w:val="32"/>
        </w:rPr>
      </w:pPr>
      <w:r>
        <w:rPr>
          <w:rFonts w:ascii="Sakkal Majalla" w:eastAsia="Times New Roman" w:hAnsi="Sakkal Majalla" w:cs="Traditional Arabic" w:hint="cs"/>
          <w:b/>
          <w:bCs/>
          <w:sz w:val="32"/>
          <w:szCs w:val="32"/>
          <w:rtl/>
        </w:rPr>
        <w:t xml:space="preserve">3/1 </w:t>
      </w:r>
      <w:r w:rsidR="002874C7" w:rsidRPr="00F201D6">
        <w:rPr>
          <w:rFonts w:ascii="Sakkal Majalla" w:eastAsia="Times New Roman" w:hAnsi="Sakkal Majalla" w:cs="Traditional Arabic"/>
          <w:b/>
          <w:bCs/>
          <w:sz w:val="32"/>
          <w:szCs w:val="32"/>
          <w:rtl/>
        </w:rPr>
        <w:t>تلخيص نتائج الفصل:</w:t>
      </w:r>
    </w:p>
    <w:p w14:paraId="4EE0DE13" w14:textId="77777777" w:rsidR="002874C7" w:rsidRPr="0095142E" w:rsidRDefault="002874C7">
      <w:pPr>
        <w:bidi w:val="0"/>
        <w:rPr>
          <w:rFonts w:ascii="Sakkal Majalla" w:hAnsi="Sakkal Majalla" w:cs="Traditional Arabic"/>
          <w:b/>
          <w:bCs/>
          <w:color w:val="00B0F0"/>
          <w:sz w:val="36"/>
          <w:szCs w:val="36"/>
          <w:rtl/>
        </w:rPr>
      </w:pPr>
      <w:r w:rsidRPr="0095142E">
        <w:rPr>
          <w:rFonts w:ascii="Sakkal Majalla" w:hAnsi="Sakkal Majalla" w:cs="Traditional Arabic"/>
          <w:b/>
          <w:bCs/>
          <w:color w:val="00B0F0"/>
          <w:sz w:val="36"/>
          <w:szCs w:val="36"/>
          <w:rtl/>
        </w:rPr>
        <w:br w:type="page"/>
      </w:r>
    </w:p>
    <w:bookmarkEnd w:id="35"/>
    <w:p w14:paraId="1BF09A63" w14:textId="221142CA" w:rsidR="002874C7" w:rsidRPr="00F201D6" w:rsidRDefault="002874C7" w:rsidP="002874C7">
      <w:pPr>
        <w:rPr>
          <w:rFonts w:ascii="Sakkal Majalla" w:hAnsi="Sakkal Majalla" w:cs="Traditional Arabic"/>
          <w:b/>
          <w:bCs/>
          <w:color w:val="000000" w:themeColor="text1"/>
          <w:sz w:val="36"/>
          <w:szCs w:val="36"/>
          <w:u w:val="single"/>
          <w:rtl/>
        </w:rPr>
      </w:pPr>
      <w:r w:rsidRPr="00F201D6">
        <w:rPr>
          <w:rFonts w:ascii="Sakkal Majalla" w:hAnsi="Sakkal Majalla" w:cs="Traditional Arabic"/>
          <w:b/>
          <w:bCs/>
          <w:color w:val="000000" w:themeColor="text1"/>
          <w:sz w:val="36"/>
          <w:szCs w:val="36"/>
          <w:u w:val="single"/>
          <w:rtl/>
        </w:rPr>
        <w:lastRenderedPageBreak/>
        <w:t>مقدمة</w:t>
      </w:r>
    </w:p>
    <w:p w14:paraId="785F7E6F" w14:textId="77777777" w:rsidR="002874C7" w:rsidRPr="0095142E" w:rsidRDefault="002874C7" w:rsidP="00F340D5">
      <w:pPr>
        <w:spacing w:after="120" w:line="240" w:lineRule="auto"/>
        <w:ind w:firstLine="720"/>
        <w:jc w:val="both"/>
        <w:rPr>
          <w:rFonts w:ascii="Sakkal Majalla" w:hAnsi="Sakkal Majalla" w:cs="Traditional Arabic"/>
          <w:sz w:val="28"/>
          <w:szCs w:val="28"/>
          <w:lang w:bidi="ar-EG"/>
        </w:rPr>
      </w:pPr>
      <w:r w:rsidRPr="0095142E">
        <w:rPr>
          <w:rFonts w:ascii="Sakkal Majalla" w:hAnsi="Sakkal Majalla" w:cs="Traditional Arabic"/>
          <w:sz w:val="28"/>
          <w:szCs w:val="28"/>
          <w:rtl/>
        </w:rPr>
        <w:t>يتناول هذا الفصل عرضًا تفصيليًا لنتائج التحليل الإحصائي للبيانات التي تم جمعها من خلال أداة الدراسة (الاستبانة)، والتي صُممت لقياس أثر الحوكمة الفعالة بأبعادها المختلفة على تحقيق الاستدامة المؤسسية والنجاح المؤسسي في شركات الأمن السيبراني الناشئة في المملكة العربية السعودية</w:t>
      </w:r>
      <w:r w:rsidRPr="0095142E">
        <w:rPr>
          <w:rFonts w:ascii="Sakkal Majalla" w:hAnsi="Sakkal Majalla" w:cs="Traditional Arabic"/>
          <w:sz w:val="28"/>
          <w:szCs w:val="28"/>
          <w:lang w:bidi="ar-EG"/>
        </w:rPr>
        <w:t>.</w:t>
      </w:r>
    </w:p>
    <w:p w14:paraId="02826A8E" w14:textId="77777777" w:rsidR="002874C7" w:rsidRPr="0095142E" w:rsidRDefault="002874C7" w:rsidP="00F340D5">
      <w:pPr>
        <w:spacing w:after="120" w:line="240" w:lineRule="auto"/>
        <w:ind w:firstLine="720"/>
        <w:jc w:val="both"/>
        <w:rPr>
          <w:rFonts w:ascii="Sakkal Majalla" w:hAnsi="Sakkal Majalla" w:cs="Traditional Arabic"/>
          <w:sz w:val="28"/>
          <w:szCs w:val="28"/>
          <w:lang w:bidi="ar-EG"/>
        </w:rPr>
      </w:pPr>
      <w:r w:rsidRPr="0095142E">
        <w:rPr>
          <w:rFonts w:ascii="Sakkal Majalla" w:hAnsi="Sakkal Majalla" w:cs="Traditional Arabic"/>
          <w:sz w:val="28"/>
          <w:szCs w:val="28"/>
          <w:rtl/>
        </w:rPr>
        <w:t>وقد تم توزيع الاستبانة على عينة مكونة من (63) مفردة من العاملين في مجال الأمن السيبراني، حيث تم اختيارهم وفق أسلوب العينة المناسبة لطبيعة الدراسة، مع مراعاة التنوع في الخصائص الديموغرافية (الجنس، العمر، المؤهل العلمي، سنوات الخبرة، والمسمى الوظيفي)، بما يعزز من تمثيل العينة لمجتمع الدراسة</w:t>
      </w:r>
      <w:r w:rsidRPr="0095142E">
        <w:rPr>
          <w:rFonts w:ascii="Sakkal Majalla" w:hAnsi="Sakkal Majalla" w:cs="Traditional Arabic"/>
          <w:sz w:val="28"/>
          <w:szCs w:val="28"/>
          <w:lang w:bidi="ar-EG"/>
        </w:rPr>
        <w:t>.</w:t>
      </w:r>
    </w:p>
    <w:p w14:paraId="603E715F" w14:textId="77777777" w:rsidR="002874C7" w:rsidRPr="0095142E" w:rsidRDefault="002874C7" w:rsidP="002874C7">
      <w:pPr>
        <w:spacing w:after="120" w:line="240" w:lineRule="auto"/>
        <w:jc w:val="both"/>
        <w:rPr>
          <w:rFonts w:ascii="Sakkal Majalla" w:hAnsi="Sakkal Majalla" w:cs="Traditional Arabic"/>
          <w:sz w:val="28"/>
          <w:szCs w:val="28"/>
          <w:lang w:bidi="ar-EG"/>
        </w:rPr>
      </w:pPr>
      <w:r w:rsidRPr="0095142E">
        <w:rPr>
          <w:rFonts w:ascii="Sakkal Majalla" w:hAnsi="Sakkal Majalla" w:cs="Traditional Arabic"/>
          <w:sz w:val="28"/>
          <w:szCs w:val="28"/>
          <w:rtl/>
        </w:rPr>
        <w:t xml:space="preserve">واعتمدت الدراسة على مقياس </w:t>
      </w:r>
      <w:proofErr w:type="spellStart"/>
      <w:r w:rsidRPr="0095142E">
        <w:rPr>
          <w:rFonts w:ascii="Sakkal Majalla" w:hAnsi="Sakkal Majalla" w:cs="Traditional Arabic"/>
          <w:sz w:val="28"/>
          <w:szCs w:val="28"/>
          <w:rtl/>
        </w:rPr>
        <w:t>ليكرت</w:t>
      </w:r>
      <w:proofErr w:type="spellEnd"/>
      <w:r w:rsidRPr="0095142E">
        <w:rPr>
          <w:rFonts w:ascii="Sakkal Majalla" w:hAnsi="Sakkal Majalla" w:cs="Traditional Arabic"/>
          <w:sz w:val="28"/>
          <w:szCs w:val="28"/>
          <w:rtl/>
        </w:rPr>
        <w:t xml:space="preserve"> الخماسي لقياس استجابات أفراد العينة، حيث تراوحت الإجابات بين (1) أعارض بشدة و(5) أوافق بشدة، وذلك بهدف قياس اتجاهات المبحوثين بدقة نحو عبارات الاستبانة المتعلقة بمتغيرات الدراسة</w:t>
      </w:r>
      <w:r w:rsidRPr="0095142E">
        <w:rPr>
          <w:rFonts w:ascii="Sakkal Majalla" w:hAnsi="Sakkal Majalla" w:cs="Traditional Arabic"/>
          <w:sz w:val="28"/>
          <w:szCs w:val="28"/>
          <w:lang w:bidi="ar-EG"/>
        </w:rPr>
        <w:t>.</w:t>
      </w:r>
    </w:p>
    <w:p w14:paraId="569034A9" w14:textId="77777777" w:rsidR="002874C7" w:rsidRPr="0095142E" w:rsidRDefault="002874C7" w:rsidP="002874C7">
      <w:pPr>
        <w:spacing w:after="120" w:line="240" w:lineRule="auto"/>
        <w:jc w:val="both"/>
        <w:rPr>
          <w:rFonts w:ascii="Sakkal Majalla" w:hAnsi="Sakkal Majalla" w:cs="Traditional Arabic"/>
          <w:sz w:val="28"/>
          <w:szCs w:val="28"/>
          <w:lang w:bidi="ar-EG"/>
        </w:rPr>
      </w:pPr>
      <w:r w:rsidRPr="0095142E">
        <w:rPr>
          <w:rFonts w:ascii="Sakkal Majalla" w:hAnsi="Sakkal Majalla" w:cs="Traditional Arabic"/>
          <w:sz w:val="28"/>
          <w:szCs w:val="28"/>
          <w:rtl/>
        </w:rPr>
        <w:t xml:space="preserve">وقد تم تحليل البيانات باستخدام مجموعة من </w:t>
      </w:r>
      <w:r w:rsidRPr="0095142E">
        <w:rPr>
          <w:rFonts w:ascii="Sakkal Majalla" w:hAnsi="Sakkal Majalla" w:cs="Traditional Arabic"/>
          <w:sz w:val="28"/>
          <w:szCs w:val="28"/>
          <w:rtl/>
          <w:lang w:bidi="ar-EG"/>
        </w:rPr>
        <w:t>الأساليب</w:t>
      </w:r>
      <w:r w:rsidRPr="0095142E">
        <w:rPr>
          <w:rFonts w:ascii="Sakkal Majalla" w:hAnsi="Sakkal Majalla" w:cs="Traditional Arabic"/>
          <w:sz w:val="28"/>
          <w:szCs w:val="28"/>
          <w:rtl/>
        </w:rPr>
        <w:t xml:space="preserve"> الإحصائية المناسبة لطبيعة الدراسة، وذلك من خلال استخدام برنامج الحزم الإحصائية للعلوم الاجتماعية</w:t>
      </w:r>
      <w:r w:rsidRPr="0095142E">
        <w:rPr>
          <w:rFonts w:ascii="Sakkal Majalla" w:hAnsi="Sakkal Majalla" w:cs="Traditional Arabic"/>
          <w:sz w:val="28"/>
          <w:szCs w:val="28"/>
          <w:lang w:bidi="ar-EG"/>
        </w:rPr>
        <w:t xml:space="preserve"> (SPSS)</w:t>
      </w:r>
      <w:r w:rsidRPr="0095142E">
        <w:rPr>
          <w:rFonts w:ascii="Sakkal Majalla" w:hAnsi="Sakkal Majalla" w:cs="Traditional Arabic"/>
          <w:sz w:val="28"/>
          <w:szCs w:val="28"/>
          <w:rtl/>
        </w:rPr>
        <w:t>، حيث شمل التحليل ما يلي</w:t>
      </w:r>
      <w:r w:rsidRPr="0095142E">
        <w:rPr>
          <w:rFonts w:ascii="Sakkal Majalla" w:hAnsi="Sakkal Majalla" w:cs="Traditional Arabic"/>
          <w:sz w:val="28"/>
          <w:szCs w:val="28"/>
          <w:lang w:bidi="ar-EG"/>
        </w:rPr>
        <w:t>:</w:t>
      </w:r>
    </w:p>
    <w:p w14:paraId="75411E7E" w14:textId="77777777" w:rsidR="002874C7" w:rsidRPr="0095142E" w:rsidRDefault="002874C7" w:rsidP="002B1510">
      <w:pPr>
        <w:numPr>
          <w:ilvl w:val="0"/>
          <w:numId w:val="44"/>
        </w:numPr>
        <w:spacing w:after="120" w:line="240" w:lineRule="auto"/>
        <w:jc w:val="both"/>
        <w:rPr>
          <w:rFonts w:ascii="Sakkal Majalla" w:hAnsi="Sakkal Majalla" w:cs="Traditional Arabic"/>
          <w:sz w:val="28"/>
          <w:szCs w:val="28"/>
          <w:lang w:bidi="ar-EG"/>
        </w:rPr>
      </w:pPr>
      <w:r w:rsidRPr="0095142E">
        <w:rPr>
          <w:rFonts w:ascii="Sakkal Majalla" w:hAnsi="Sakkal Majalla" w:cs="Traditional Arabic"/>
          <w:sz w:val="28"/>
          <w:szCs w:val="28"/>
          <w:rtl/>
        </w:rPr>
        <w:t>الإحصاءات الوصفية (المتوسطات الحسابية، والانحرافات المعيارية) لوصف استجابات أفراد العينة</w:t>
      </w:r>
      <w:r w:rsidRPr="0095142E">
        <w:rPr>
          <w:rFonts w:ascii="Sakkal Majalla" w:hAnsi="Sakkal Majalla" w:cs="Traditional Arabic"/>
          <w:sz w:val="28"/>
          <w:szCs w:val="28"/>
          <w:lang w:bidi="ar-EG"/>
        </w:rPr>
        <w:t>.</w:t>
      </w:r>
    </w:p>
    <w:p w14:paraId="5E3BC594" w14:textId="77777777" w:rsidR="002874C7" w:rsidRPr="0095142E" w:rsidRDefault="002874C7" w:rsidP="002B1510">
      <w:pPr>
        <w:numPr>
          <w:ilvl w:val="0"/>
          <w:numId w:val="44"/>
        </w:numPr>
        <w:spacing w:after="120" w:line="240" w:lineRule="auto"/>
        <w:jc w:val="both"/>
        <w:rPr>
          <w:rFonts w:ascii="Sakkal Majalla" w:hAnsi="Sakkal Majalla" w:cs="Traditional Arabic"/>
          <w:sz w:val="28"/>
          <w:szCs w:val="28"/>
          <w:lang w:bidi="ar-EG"/>
        </w:rPr>
      </w:pPr>
      <w:r w:rsidRPr="0095142E">
        <w:rPr>
          <w:rFonts w:ascii="Sakkal Majalla" w:hAnsi="Sakkal Majalla" w:cs="Traditional Arabic"/>
          <w:sz w:val="28"/>
          <w:szCs w:val="28"/>
          <w:rtl/>
        </w:rPr>
        <w:t>اختبار الثبات (معامل كرو نباخ ألفا) للتحقق من مدى اتساق أداة الدراسة</w:t>
      </w:r>
      <w:r w:rsidRPr="0095142E">
        <w:rPr>
          <w:rFonts w:ascii="Sakkal Majalla" w:hAnsi="Sakkal Majalla" w:cs="Traditional Arabic"/>
          <w:sz w:val="28"/>
          <w:szCs w:val="28"/>
          <w:lang w:bidi="ar-EG"/>
        </w:rPr>
        <w:t>.</w:t>
      </w:r>
    </w:p>
    <w:p w14:paraId="361797B5" w14:textId="77777777" w:rsidR="002874C7" w:rsidRPr="0095142E" w:rsidRDefault="002874C7" w:rsidP="002B1510">
      <w:pPr>
        <w:numPr>
          <w:ilvl w:val="0"/>
          <w:numId w:val="44"/>
        </w:numPr>
        <w:spacing w:after="120" w:line="240" w:lineRule="auto"/>
        <w:jc w:val="both"/>
        <w:rPr>
          <w:rFonts w:ascii="Sakkal Majalla" w:hAnsi="Sakkal Majalla" w:cs="Traditional Arabic"/>
          <w:sz w:val="28"/>
          <w:szCs w:val="28"/>
          <w:lang w:bidi="ar-EG"/>
        </w:rPr>
      </w:pPr>
      <w:r w:rsidRPr="0095142E">
        <w:rPr>
          <w:rFonts w:ascii="Sakkal Majalla" w:hAnsi="Sakkal Majalla" w:cs="Traditional Arabic"/>
          <w:sz w:val="28"/>
          <w:szCs w:val="28"/>
          <w:rtl/>
        </w:rPr>
        <w:t>تحليل الارتباط</w:t>
      </w:r>
      <w:r w:rsidRPr="0095142E">
        <w:rPr>
          <w:rFonts w:ascii="Sakkal Majalla" w:hAnsi="Sakkal Majalla" w:cs="Traditional Arabic"/>
          <w:sz w:val="28"/>
          <w:szCs w:val="28"/>
          <w:lang w:bidi="ar-EG"/>
        </w:rPr>
        <w:t xml:space="preserve"> (Correlation Analysis) </w:t>
      </w:r>
      <w:r w:rsidRPr="0095142E">
        <w:rPr>
          <w:rFonts w:ascii="Sakkal Majalla" w:hAnsi="Sakkal Majalla" w:cs="Traditional Arabic"/>
          <w:sz w:val="28"/>
          <w:szCs w:val="28"/>
          <w:rtl/>
        </w:rPr>
        <w:t>لقياس قوة واتجاه العلاقة بين متغيرات الدراسة</w:t>
      </w:r>
      <w:r w:rsidRPr="0095142E">
        <w:rPr>
          <w:rFonts w:ascii="Sakkal Majalla" w:hAnsi="Sakkal Majalla" w:cs="Traditional Arabic"/>
          <w:sz w:val="28"/>
          <w:szCs w:val="28"/>
          <w:lang w:bidi="ar-EG"/>
        </w:rPr>
        <w:t>.</w:t>
      </w:r>
    </w:p>
    <w:p w14:paraId="4223C588" w14:textId="77777777" w:rsidR="002874C7" w:rsidRPr="0095142E" w:rsidRDefault="002874C7" w:rsidP="002B1510">
      <w:pPr>
        <w:numPr>
          <w:ilvl w:val="0"/>
          <w:numId w:val="44"/>
        </w:numPr>
        <w:spacing w:after="120" w:line="240" w:lineRule="auto"/>
        <w:jc w:val="both"/>
        <w:rPr>
          <w:rFonts w:ascii="Sakkal Majalla" w:hAnsi="Sakkal Majalla" w:cs="Traditional Arabic"/>
          <w:sz w:val="28"/>
          <w:szCs w:val="28"/>
          <w:lang w:bidi="ar-EG"/>
        </w:rPr>
      </w:pPr>
      <w:r w:rsidRPr="0095142E">
        <w:rPr>
          <w:rFonts w:ascii="Sakkal Majalla" w:hAnsi="Sakkal Majalla" w:cs="Traditional Arabic"/>
          <w:sz w:val="28"/>
          <w:szCs w:val="28"/>
          <w:rtl/>
        </w:rPr>
        <w:t>تحليل الانحدار</w:t>
      </w:r>
      <w:r w:rsidRPr="0095142E">
        <w:rPr>
          <w:rFonts w:ascii="Sakkal Majalla" w:hAnsi="Sakkal Majalla" w:cs="Traditional Arabic"/>
          <w:sz w:val="28"/>
          <w:szCs w:val="28"/>
          <w:lang w:bidi="ar-EG"/>
        </w:rPr>
        <w:t xml:space="preserve"> (Regression Analysis) </w:t>
      </w:r>
      <w:r w:rsidRPr="0095142E">
        <w:rPr>
          <w:rFonts w:ascii="Sakkal Majalla" w:hAnsi="Sakkal Majalla" w:cs="Traditional Arabic"/>
          <w:sz w:val="28"/>
          <w:szCs w:val="28"/>
          <w:rtl/>
        </w:rPr>
        <w:t>لاختبار أثر الحوكمة الفعالة على كل من الاستدامة المؤسسية والنجاح المؤسسي</w:t>
      </w:r>
      <w:r w:rsidRPr="0095142E">
        <w:rPr>
          <w:rFonts w:ascii="Sakkal Majalla" w:hAnsi="Sakkal Majalla" w:cs="Traditional Arabic"/>
          <w:sz w:val="28"/>
          <w:szCs w:val="28"/>
          <w:lang w:bidi="ar-EG"/>
        </w:rPr>
        <w:t>.</w:t>
      </w:r>
    </w:p>
    <w:p w14:paraId="715DD6E2" w14:textId="77777777" w:rsidR="002874C7" w:rsidRPr="0095142E" w:rsidRDefault="002874C7" w:rsidP="00F340D5">
      <w:pPr>
        <w:spacing w:after="120" w:line="240" w:lineRule="auto"/>
        <w:ind w:firstLine="360"/>
        <w:jc w:val="both"/>
        <w:rPr>
          <w:rFonts w:ascii="Sakkal Majalla" w:hAnsi="Sakkal Majalla" w:cs="Traditional Arabic"/>
          <w:sz w:val="28"/>
          <w:szCs w:val="28"/>
          <w:lang w:bidi="ar-EG"/>
        </w:rPr>
      </w:pPr>
      <w:r w:rsidRPr="0095142E">
        <w:rPr>
          <w:rFonts w:ascii="Sakkal Majalla" w:hAnsi="Sakkal Majalla" w:cs="Traditional Arabic"/>
          <w:sz w:val="28"/>
          <w:szCs w:val="28"/>
          <w:rtl/>
        </w:rPr>
        <w:t>ويهدف هذا الفصل إلى تقديم تفسير علمي دقيق للنتائج التي تم التوصل إليها، وربطها بالإطار النظري والدراسات السابقة، بما يسهم في اختبار فرضيات الدراسة والإجابة عن تساؤلاتها، والوصول إلى استنتاجات علمية يمكن الاعتماد عليها في دعم تطوير ممارسات الحوكمة داخل شركات الأمن السيبراني الناشئة</w:t>
      </w:r>
      <w:r w:rsidRPr="0095142E">
        <w:rPr>
          <w:rFonts w:ascii="Sakkal Majalla" w:hAnsi="Sakkal Majalla" w:cs="Traditional Arabic"/>
          <w:sz w:val="28"/>
          <w:szCs w:val="28"/>
          <w:lang w:bidi="ar-EG"/>
        </w:rPr>
        <w:t>.</w:t>
      </w:r>
    </w:p>
    <w:p w14:paraId="38098C32" w14:textId="233F9A7A" w:rsidR="002874C7" w:rsidRPr="0095142E" w:rsidRDefault="002874C7" w:rsidP="002874C7">
      <w:pPr>
        <w:spacing w:after="120" w:line="240" w:lineRule="auto"/>
        <w:jc w:val="both"/>
        <w:rPr>
          <w:rFonts w:ascii="Sakkal Majalla" w:hAnsi="Sakkal Majalla" w:cs="Traditional Arabic"/>
          <w:sz w:val="28"/>
          <w:szCs w:val="28"/>
          <w:rtl/>
          <w:lang w:bidi="ar-EG"/>
        </w:rPr>
      </w:pPr>
      <w:r w:rsidRPr="0095142E">
        <w:rPr>
          <w:rFonts w:ascii="Sakkal Majalla" w:hAnsi="Sakkal Majalla" w:cs="Traditional Arabic"/>
          <w:sz w:val="28"/>
          <w:szCs w:val="28"/>
          <w:rtl/>
        </w:rPr>
        <w:t>وسيتم عرض نتائج التحليل وفق ترتيب منطقي يبدأ بوصف خصائص العينة، ثم تحليل محاور الدراسة، يلي ذلك اختبار الفرضيات، وصولًا إلى مناقشة النتائج وتفسيرها في ضوء الأدبيات ذات الصلة</w:t>
      </w:r>
      <w:r w:rsidRPr="0095142E">
        <w:rPr>
          <w:rFonts w:ascii="Sakkal Majalla" w:hAnsi="Sakkal Majalla" w:cs="Traditional Arabic"/>
          <w:sz w:val="28"/>
          <w:szCs w:val="28"/>
          <w:lang w:bidi="ar-EG"/>
        </w:rPr>
        <w:t>.</w:t>
      </w:r>
    </w:p>
    <w:p w14:paraId="5A160C37" w14:textId="1ADF8847" w:rsidR="002B0AD5" w:rsidRPr="0095142E" w:rsidRDefault="002B0AD5" w:rsidP="002874C7">
      <w:pPr>
        <w:spacing w:after="120" w:line="240" w:lineRule="auto"/>
        <w:jc w:val="both"/>
        <w:rPr>
          <w:rFonts w:ascii="Sakkal Majalla" w:hAnsi="Sakkal Majalla" w:cs="Traditional Arabic"/>
          <w:sz w:val="28"/>
          <w:szCs w:val="28"/>
          <w:rtl/>
          <w:lang w:bidi="ar-EG"/>
        </w:rPr>
      </w:pPr>
    </w:p>
    <w:p w14:paraId="0C7BCDA9" w14:textId="1D2106E2" w:rsidR="002B0AD5" w:rsidRPr="0095142E" w:rsidRDefault="002B0AD5" w:rsidP="002874C7">
      <w:pPr>
        <w:spacing w:after="120" w:line="240" w:lineRule="auto"/>
        <w:jc w:val="both"/>
        <w:rPr>
          <w:rFonts w:ascii="Sakkal Majalla" w:hAnsi="Sakkal Majalla" w:cs="Traditional Arabic"/>
          <w:sz w:val="28"/>
          <w:szCs w:val="28"/>
          <w:rtl/>
          <w:lang w:bidi="ar-EG"/>
        </w:rPr>
      </w:pPr>
    </w:p>
    <w:p w14:paraId="1711BFE1" w14:textId="0B5EDA4E" w:rsidR="002B0AD5" w:rsidRPr="0095142E" w:rsidRDefault="002B0AD5" w:rsidP="002874C7">
      <w:pPr>
        <w:spacing w:after="120" w:line="240" w:lineRule="auto"/>
        <w:jc w:val="both"/>
        <w:rPr>
          <w:rFonts w:ascii="Sakkal Majalla" w:hAnsi="Sakkal Majalla" w:cs="Traditional Arabic"/>
          <w:sz w:val="28"/>
          <w:szCs w:val="28"/>
          <w:rtl/>
          <w:lang w:bidi="ar-EG"/>
        </w:rPr>
      </w:pPr>
    </w:p>
    <w:p w14:paraId="1E0390BE" w14:textId="77777777" w:rsidR="002B0AD5" w:rsidRPr="0095142E" w:rsidRDefault="002B0AD5" w:rsidP="002874C7">
      <w:pPr>
        <w:spacing w:after="120" w:line="240" w:lineRule="auto"/>
        <w:jc w:val="both"/>
        <w:rPr>
          <w:rFonts w:ascii="Sakkal Majalla" w:hAnsi="Sakkal Majalla" w:cs="Traditional Arabic"/>
          <w:sz w:val="28"/>
          <w:szCs w:val="28"/>
          <w:rtl/>
          <w:lang w:bidi="ar-EG"/>
        </w:rPr>
      </w:pPr>
    </w:p>
    <w:p w14:paraId="6815F346" w14:textId="77777777" w:rsidR="00F201D6" w:rsidRPr="00F201D6" w:rsidRDefault="00F201D6" w:rsidP="00F201D6">
      <w:pPr>
        <w:spacing w:before="240" w:after="0" w:line="240" w:lineRule="auto"/>
        <w:ind w:left="360"/>
        <w:rPr>
          <w:rFonts w:ascii="Sakkal Majalla" w:eastAsia="Times New Roman" w:hAnsi="Sakkal Majalla" w:cs="Traditional Arabic"/>
          <w:b/>
          <w:bCs/>
          <w:sz w:val="32"/>
          <w:szCs w:val="32"/>
        </w:rPr>
      </w:pPr>
      <w:r>
        <w:rPr>
          <w:rFonts w:ascii="Sakkal Majalla" w:eastAsia="Times New Roman" w:hAnsi="Sakkal Majalla" w:cs="Traditional Arabic" w:hint="cs"/>
          <w:b/>
          <w:bCs/>
          <w:sz w:val="32"/>
          <w:szCs w:val="32"/>
          <w:rtl/>
        </w:rPr>
        <w:lastRenderedPageBreak/>
        <w:t xml:space="preserve">1/1 </w:t>
      </w:r>
      <w:r w:rsidRPr="00F201D6">
        <w:rPr>
          <w:rFonts w:ascii="Sakkal Majalla" w:eastAsia="Times New Roman" w:hAnsi="Sakkal Majalla" w:cs="Traditional Arabic"/>
          <w:b/>
          <w:bCs/>
          <w:sz w:val="32"/>
          <w:szCs w:val="32"/>
          <w:rtl/>
        </w:rPr>
        <w:t>الإحصاء والتحليل الوصفي:</w:t>
      </w:r>
    </w:p>
    <w:p w14:paraId="74D4ED9F" w14:textId="77777777" w:rsidR="002874C7" w:rsidRPr="0095142E" w:rsidRDefault="002874C7" w:rsidP="002874C7">
      <w:pPr>
        <w:tabs>
          <w:tab w:val="left" w:pos="1087"/>
        </w:tabs>
        <w:spacing w:after="120" w:line="240" w:lineRule="auto"/>
        <w:rPr>
          <w:rFonts w:ascii="Sakkal Majalla" w:hAnsi="Sakkal Majalla" w:cs="Traditional Arabic"/>
          <w:b/>
          <w:bCs/>
          <w:sz w:val="32"/>
          <w:szCs w:val="32"/>
          <w:lang w:bidi="ar-EG"/>
        </w:rPr>
      </w:pPr>
      <w:r w:rsidRPr="0095142E">
        <w:rPr>
          <w:rFonts w:ascii="Sakkal Majalla" w:hAnsi="Sakkal Majalla" w:cs="Traditional Arabic"/>
          <w:b/>
          <w:bCs/>
          <w:sz w:val="32"/>
          <w:szCs w:val="32"/>
          <w:rtl/>
          <w:lang w:bidi="ar-EG"/>
        </w:rPr>
        <w:t>أولاً: عرض نتائج الدراسة بالخصائص الديموغرافية لأفراد العينة.</w:t>
      </w:r>
    </w:p>
    <w:p w14:paraId="27ACDD88" w14:textId="6DE47289" w:rsidR="002874C7" w:rsidRPr="0095142E" w:rsidRDefault="002874C7" w:rsidP="002874C7">
      <w:pPr>
        <w:tabs>
          <w:tab w:val="left" w:pos="1087"/>
        </w:tabs>
        <w:spacing w:after="120" w:line="240" w:lineRule="auto"/>
        <w:ind w:left="357"/>
        <w:jc w:val="center"/>
        <w:rPr>
          <w:rFonts w:ascii="Sakkal Majalla" w:hAnsi="Sakkal Majalla" w:cs="Traditional Arabic"/>
          <w:b/>
          <w:bCs/>
          <w:sz w:val="28"/>
          <w:szCs w:val="28"/>
          <w:rtl/>
          <w:lang w:bidi="ar-EG"/>
        </w:rPr>
      </w:pPr>
      <w:r w:rsidRPr="0095142E">
        <w:rPr>
          <w:rFonts w:ascii="Sakkal Majalla" w:hAnsi="Sakkal Majalla" w:cs="Traditional Arabic"/>
          <w:noProof/>
          <w:rtl/>
        </w:rPr>
        <mc:AlternateContent>
          <mc:Choice Requires="wps">
            <w:drawing>
              <wp:anchor distT="0" distB="0" distL="114300" distR="114300" simplePos="0" relativeHeight="251671040" behindDoc="0" locked="0" layoutInCell="1" allowOverlap="1" wp14:anchorId="5FA3E46B" wp14:editId="2D7ED462">
                <wp:simplePos x="0" y="0"/>
                <wp:positionH relativeFrom="column">
                  <wp:posOffset>1245870</wp:posOffset>
                </wp:positionH>
                <wp:positionV relativeFrom="paragraph">
                  <wp:posOffset>354330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61D91C"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A3E46B" id="Rectangle 51" o:spid="_x0000_s1030" style="position:absolute;left:0;text-align:left;margin-left:98.1pt;margin-top:27.9pt;width:64.5pt;height:29.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CFPtgIAALg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" filled="f" stroked="f">
                <v:textbox>
                  <w:txbxContent>
                    <w:p w14:paraId="0261D91C"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noProof/>
          <w:rtl/>
        </w:rPr>
        <w:t xml:space="preserve"> </w:t>
      </w:r>
      <w:r w:rsidRPr="0095142E">
        <w:rPr>
          <w:rFonts w:ascii="Sakkal Majalla" w:hAnsi="Sakkal Majalla" w:cs="Traditional Arabic"/>
          <w:b/>
          <w:bCs/>
          <w:sz w:val="28"/>
          <w:szCs w:val="28"/>
          <w:rtl/>
          <w:lang w:bidi="ar-EG"/>
        </w:rPr>
        <w:t>جدول</w:t>
      </w:r>
      <w:r w:rsidRPr="0095142E">
        <w:rPr>
          <w:rFonts w:ascii="Sakkal Majalla" w:hAnsi="Sakkal Majalla" w:cs="Traditional Arabic"/>
          <w:b/>
          <w:bCs/>
          <w:sz w:val="28"/>
          <w:szCs w:val="28"/>
          <w:rtl/>
        </w:rPr>
        <w:t xml:space="preserve"> رقم (</w:t>
      </w:r>
      <w:r w:rsidR="002B0AD5" w:rsidRPr="0095142E">
        <w:rPr>
          <w:rFonts w:ascii="Sakkal Majalla" w:hAnsi="Sakkal Majalla" w:cs="Traditional Arabic" w:hint="cs"/>
          <w:b/>
          <w:bCs/>
          <w:sz w:val="28"/>
          <w:szCs w:val="28"/>
          <w:rtl/>
        </w:rPr>
        <w:t>4</w:t>
      </w:r>
      <w:r w:rsidRPr="0095142E">
        <w:rPr>
          <w:rFonts w:ascii="Sakkal Majalla" w:hAnsi="Sakkal Majalla" w:cs="Traditional Arabic"/>
          <w:b/>
          <w:bCs/>
          <w:sz w:val="28"/>
          <w:szCs w:val="28"/>
          <w:rtl/>
        </w:rPr>
        <w:t xml:space="preserve">) يوضح توزيع </w:t>
      </w:r>
      <w:r w:rsidRPr="0095142E">
        <w:rPr>
          <w:rFonts w:ascii="Sakkal Majalla" w:hAnsi="Sakkal Majalla" w:cs="Traditional Arabic"/>
          <w:b/>
          <w:bCs/>
          <w:sz w:val="28"/>
          <w:szCs w:val="28"/>
          <w:rtl/>
          <w:lang w:bidi="ar-EG"/>
        </w:rPr>
        <w:t xml:space="preserve">عينة الدراسة </w:t>
      </w:r>
      <w:r w:rsidRPr="0095142E">
        <w:rPr>
          <w:rFonts w:ascii="Sakkal Majalla" w:hAnsi="Sakkal Majalla" w:cs="Traditional Arabic"/>
          <w:b/>
          <w:bCs/>
          <w:sz w:val="28"/>
          <w:szCs w:val="28"/>
          <w:rtl/>
        </w:rPr>
        <w:t xml:space="preserve">وفقاً </w:t>
      </w:r>
      <w:r w:rsidRPr="0095142E">
        <w:rPr>
          <w:rFonts w:ascii="Sakkal Majalla" w:hAnsi="Sakkal Majalla" w:cs="Traditional Arabic"/>
          <w:b/>
          <w:bCs/>
          <w:sz w:val="28"/>
          <w:szCs w:val="28"/>
          <w:rtl/>
          <w:lang w:bidi="ar-EG"/>
        </w:rPr>
        <w:t>للجنس</w:t>
      </w:r>
    </w:p>
    <w:tbl>
      <w:tblPr>
        <w:tblpPr w:leftFromText="180" w:rightFromText="180" w:vertAnchor="text" w:horzAnchor="margin" w:tblpXSpec="center" w:tblpY="686"/>
        <w:bidiVisual/>
        <w:tblW w:w="5562"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tblGrid>
      <w:tr w:rsidR="002874C7" w:rsidRPr="0095142E" w14:paraId="21B1BA51" w14:textId="77777777" w:rsidTr="005962D7">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2DBB6C1F"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م</w:t>
            </w:r>
          </w:p>
        </w:tc>
        <w:tc>
          <w:tcPr>
            <w:tcW w:w="2431" w:type="dxa"/>
            <w:tcBorders>
              <w:top w:val="thinThickSmallGap" w:sz="24" w:space="0" w:color="auto"/>
              <w:bottom w:val="thickThinSmallGap" w:sz="24" w:space="0" w:color="auto"/>
            </w:tcBorders>
            <w:shd w:val="clear" w:color="auto" w:fill="F2F2F2"/>
            <w:vAlign w:val="center"/>
          </w:tcPr>
          <w:p w14:paraId="0A2FA035"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النوع</w:t>
            </w:r>
          </w:p>
        </w:tc>
        <w:tc>
          <w:tcPr>
            <w:tcW w:w="930" w:type="dxa"/>
            <w:tcBorders>
              <w:top w:val="thinThickSmallGap" w:sz="24" w:space="0" w:color="auto"/>
              <w:bottom w:val="thickThinSmallGap" w:sz="24" w:space="0" w:color="auto"/>
            </w:tcBorders>
            <w:shd w:val="clear" w:color="auto" w:fill="F2F2F2"/>
            <w:vAlign w:val="center"/>
          </w:tcPr>
          <w:p w14:paraId="6021B48B"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0818278B"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النسبة المئوية</w:t>
            </w:r>
          </w:p>
        </w:tc>
      </w:tr>
      <w:tr w:rsidR="002874C7" w:rsidRPr="0095142E" w14:paraId="23B11E5B" w14:textId="77777777" w:rsidTr="005962D7">
        <w:trPr>
          <w:trHeight w:val="294"/>
        </w:trPr>
        <w:tc>
          <w:tcPr>
            <w:tcW w:w="345" w:type="dxa"/>
            <w:tcBorders>
              <w:top w:val="thickThinSmallGap" w:sz="24" w:space="0" w:color="auto"/>
              <w:left w:val="thickThinSmallGap" w:sz="24" w:space="0" w:color="auto"/>
            </w:tcBorders>
          </w:tcPr>
          <w:p w14:paraId="3A457F75"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1</w:t>
            </w:r>
          </w:p>
        </w:tc>
        <w:tc>
          <w:tcPr>
            <w:tcW w:w="2431" w:type="dxa"/>
            <w:tcBorders>
              <w:top w:val="thickThinSmallGap" w:sz="24" w:space="0" w:color="auto"/>
            </w:tcBorders>
          </w:tcPr>
          <w:p w14:paraId="173770AA" w14:textId="77777777" w:rsidR="002874C7" w:rsidRPr="0095142E" w:rsidRDefault="002874C7" w:rsidP="005962D7">
            <w:pPr>
              <w:pStyle w:val="ListParagraph"/>
              <w:spacing w:after="120" w:line="240" w:lineRule="auto"/>
              <w:ind w:left="0"/>
              <w:jc w:val="center"/>
              <w:rPr>
                <w:rFonts w:ascii="Sakkal Majalla" w:hAnsi="Sakkal Majalla" w:cs="Traditional Arabic"/>
                <w:lang w:bidi="ar-EG"/>
              </w:rPr>
            </w:pPr>
            <w:r w:rsidRPr="0095142E">
              <w:rPr>
                <w:rFonts w:ascii="Sakkal Majalla" w:hAnsi="Sakkal Majalla" w:cs="Traditional Arabic"/>
                <w:rtl/>
                <w:lang w:bidi="ar-EG"/>
              </w:rPr>
              <w:t>أنثى</w:t>
            </w:r>
          </w:p>
        </w:tc>
        <w:tc>
          <w:tcPr>
            <w:tcW w:w="930" w:type="dxa"/>
            <w:tcBorders>
              <w:top w:val="thickThinSmallGap" w:sz="24" w:space="0" w:color="auto"/>
            </w:tcBorders>
            <w:vAlign w:val="center"/>
          </w:tcPr>
          <w:p w14:paraId="44E9F656" w14:textId="77777777" w:rsidR="002874C7" w:rsidRPr="0095142E" w:rsidRDefault="002874C7" w:rsidP="005962D7">
            <w:pPr>
              <w:spacing w:after="120" w:line="240" w:lineRule="auto"/>
              <w:contextualSpacing/>
              <w:jc w:val="center"/>
              <w:rPr>
                <w:rFonts w:ascii="Sakkal Majalla" w:hAnsi="Sakkal Majalla" w:cs="Traditional Arabic"/>
                <w:rtl/>
                <w:lang w:bidi="ar-EG"/>
              </w:rPr>
            </w:pPr>
            <w:r w:rsidRPr="0095142E">
              <w:rPr>
                <w:rFonts w:ascii="Sakkal Majalla" w:hAnsi="Sakkal Majalla" w:cs="Traditional Arabic"/>
                <w:rtl/>
                <w:lang w:bidi="ar-EG"/>
              </w:rPr>
              <w:t>38</w:t>
            </w:r>
          </w:p>
        </w:tc>
        <w:tc>
          <w:tcPr>
            <w:tcW w:w="1856" w:type="dxa"/>
            <w:tcBorders>
              <w:top w:val="thickThinSmallGap" w:sz="24" w:space="0" w:color="auto"/>
            </w:tcBorders>
            <w:vAlign w:val="center"/>
          </w:tcPr>
          <w:p w14:paraId="5E9C0D25" w14:textId="77777777" w:rsidR="002874C7" w:rsidRPr="0095142E" w:rsidRDefault="002874C7" w:rsidP="005962D7">
            <w:pPr>
              <w:autoSpaceDE w:val="0"/>
              <w:autoSpaceDN w:val="0"/>
              <w:adjustRightInd w:val="0"/>
              <w:spacing w:after="120" w:line="240" w:lineRule="auto"/>
              <w:contextualSpacing/>
              <w:jc w:val="center"/>
              <w:rPr>
                <w:rFonts w:ascii="Sakkal Majalla" w:hAnsi="Sakkal Majalla" w:cs="Traditional Arabic"/>
                <w:color w:val="FF0000"/>
                <w:lang w:bidi="ar-EG"/>
              </w:rPr>
            </w:pPr>
            <w:r w:rsidRPr="0095142E">
              <w:rPr>
                <w:rFonts w:ascii="Sakkal Majalla" w:hAnsi="Sakkal Majalla" w:cs="Traditional Arabic"/>
                <w:rtl/>
              </w:rPr>
              <w:t>60.3%</w:t>
            </w:r>
          </w:p>
        </w:tc>
      </w:tr>
      <w:tr w:rsidR="002874C7" w:rsidRPr="0095142E" w14:paraId="1FE82092" w14:textId="77777777" w:rsidTr="005962D7">
        <w:trPr>
          <w:trHeight w:val="328"/>
        </w:trPr>
        <w:tc>
          <w:tcPr>
            <w:tcW w:w="345" w:type="dxa"/>
            <w:tcBorders>
              <w:left w:val="thickThinSmallGap" w:sz="24" w:space="0" w:color="auto"/>
            </w:tcBorders>
          </w:tcPr>
          <w:p w14:paraId="5CE661B3"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2</w:t>
            </w:r>
          </w:p>
        </w:tc>
        <w:tc>
          <w:tcPr>
            <w:tcW w:w="2431" w:type="dxa"/>
          </w:tcPr>
          <w:p w14:paraId="0D3EE54D" w14:textId="77777777" w:rsidR="002874C7" w:rsidRPr="0095142E" w:rsidRDefault="002874C7" w:rsidP="005962D7">
            <w:pPr>
              <w:pStyle w:val="ListParagraph"/>
              <w:spacing w:after="120" w:line="240" w:lineRule="auto"/>
              <w:ind w:left="0"/>
              <w:jc w:val="center"/>
              <w:rPr>
                <w:rFonts w:ascii="Sakkal Majalla" w:hAnsi="Sakkal Majalla" w:cs="Traditional Arabic"/>
                <w:lang w:bidi="ar-EG"/>
              </w:rPr>
            </w:pPr>
            <w:r w:rsidRPr="0095142E">
              <w:rPr>
                <w:rFonts w:ascii="Sakkal Majalla" w:hAnsi="Sakkal Majalla" w:cs="Traditional Arabic"/>
                <w:rtl/>
                <w:lang w:bidi="ar-EG"/>
              </w:rPr>
              <w:t>ذكر</w:t>
            </w:r>
          </w:p>
        </w:tc>
        <w:tc>
          <w:tcPr>
            <w:tcW w:w="930" w:type="dxa"/>
            <w:vAlign w:val="center"/>
          </w:tcPr>
          <w:p w14:paraId="40EF6336" w14:textId="77777777" w:rsidR="002874C7" w:rsidRPr="0095142E" w:rsidRDefault="002874C7" w:rsidP="005962D7">
            <w:pPr>
              <w:spacing w:after="120" w:line="240" w:lineRule="auto"/>
              <w:contextualSpacing/>
              <w:jc w:val="center"/>
              <w:rPr>
                <w:rFonts w:ascii="Sakkal Majalla" w:hAnsi="Sakkal Majalla" w:cs="Traditional Arabic"/>
                <w:rtl/>
                <w:lang w:bidi="ar-EG"/>
              </w:rPr>
            </w:pPr>
            <w:r w:rsidRPr="0095142E">
              <w:rPr>
                <w:rFonts w:ascii="Sakkal Majalla" w:hAnsi="Sakkal Majalla" w:cs="Traditional Arabic"/>
                <w:rtl/>
              </w:rPr>
              <w:t>25</w:t>
            </w:r>
          </w:p>
        </w:tc>
        <w:tc>
          <w:tcPr>
            <w:tcW w:w="1856" w:type="dxa"/>
            <w:vAlign w:val="center"/>
          </w:tcPr>
          <w:p w14:paraId="3ABDD6D9" w14:textId="77777777" w:rsidR="002874C7" w:rsidRPr="0095142E" w:rsidRDefault="002874C7" w:rsidP="005962D7">
            <w:pPr>
              <w:autoSpaceDE w:val="0"/>
              <w:autoSpaceDN w:val="0"/>
              <w:adjustRightInd w:val="0"/>
              <w:spacing w:after="120" w:line="240" w:lineRule="auto"/>
              <w:contextualSpacing/>
              <w:jc w:val="center"/>
              <w:rPr>
                <w:rFonts w:ascii="Sakkal Majalla" w:hAnsi="Sakkal Majalla" w:cs="Traditional Arabic"/>
                <w:color w:val="FF0000"/>
                <w:rtl/>
                <w:lang w:bidi="ar-EG"/>
              </w:rPr>
            </w:pPr>
            <w:r w:rsidRPr="0095142E">
              <w:rPr>
                <w:rFonts w:ascii="Sakkal Majalla" w:hAnsi="Sakkal Majalla" w:cs="Traditional Arabic"/>
                <w:rtl/>
              </w:rPr>
              <w:t>39.7%</w:t>
            </w:r>
          </w:p>
        </w:tc>
      </w:tr>
    </w:tbl>
    <w:p w14:paraId="27363D6F" w14:textId="77777777" w:rsidR="002874C7" w:rsidRPr="0095142E" w:rsidRDefault="002874C7" w:rsidP="002874C7">
      <w:pPr>
        <w:tabs>
          <w:tab w:val="left" w:pos="1087"/>
        </w:tabs>
        <w:spacing w:after="120" w:line="240" w:lineRule="auto"/>
        <w:ind w:left="357"/>
        <w:jc w:val="center"/>
        <w:rPr>
          <w:rFonts w:ascii="Sakkal Majalla" w:hAnsi="Sakkal Majalla" w:cs="Traditional Arabic"/>
          <w:b/>
          <w:bCs/>
          <w:sz w:val="28"/>
          <w:szCs w:val="28"/>
          <w:rtl/>
          <w:lang w:bidi="ar-EG"/>
        </w:rPr>
      </w:pPr>
    </w:p>
    <w:p w14:paraId="66DF8E3C" w14:textId="77777777" w:rsidR="002874C7" w:rsidRPr="0095142E" w:rsidRDefault="002874C7" w:rsidP="002874C7">
      <w:pPr>
        <w:tabs>
          <w:tab w:val="left" w:pos="1087"/>
        </w:tabs>
        <w:spacing w:after="120" w:line="240" w:lineRule="auto"/>
        <w:ind w:left="357"/>
        <w:jc w:val="center"/>
        <w:rPr>
          <w:rFonts w:ascii="Sakkal Majalla" w:hAnsi="Sakkal Majalla" w:cs="Traditional Arabic"/>
          <w:b/>
          <w:bCs/>
          <w:sz w:val="28"/>
          <w:szCs w:val="28"/>
          <w:rtl/>
          <w:lang w:bidi="ar-EG"/>
        </w:rPr>
      </w:pPr>
    </w:p>
    <w:p w14:paraId="29607581" w14:textId="77777777" w:rsidR="002874C7" w:rsidRPr="0095142E" w:rsidRDefault="002874C7" w:rsidP="002874C7">
      <w:pPr>
        <w:tabs>
          <w:tab w:val="left" w:pos="1087"/>
        </w:tabs>
        <w:spacing w:after="120" w:line="240" w:lineRule="auto"/>
        <w:ind w:left="357"/>
        <w:jc w:val="center"/>
        <w:rPr>
          <w:rFonts w:ascii="Sakkal Majalla" w:hAnsi="Sakkal Majalla" w:cs="Traditional Arabic"/>
          <w:b/>
          <w:bCs/>
          <w:sz w:val="28"/>
          <w:szCs w:val="28"/>
          <w:rtl/>
          <w:lang w:bidi="ar-EG"/>
        </w:rPr>
      </w:pPr>
    </w:p>
    <w:p w14:paraId="7488AA4E" w14:textId="77777777" w:rsidR="002874C7" w:rsidRPr="0095142E" w:rsidRDefault="002874C7" w:rsidP="002874C7">
      <w:pPr>
        <w:tabs>
          <w:tab w:val="left" w:pos="1087"/>
        </w:tabs>
        <w:spacing w:after="120" w:line="240" w:lineRule="auto"/>
        <w:ind w:left="357"/>
        <w:jc w:val="center"/>
        <w:rPr>
          <w:rFonts w:ascii="Sakkal Majalla" w:hAnsi="Sakkal Majalla" w:cs="Traditional Arabic"/>
          <w:b/>
          <w:bCs/>
          <w:sz w:val="28"/>
          <w:szCs w:val="28"/>
          <w:rtl/>
          <w:lang w:bidi="ar-EG"/>
        </w:rPr>
      </w:pPr>
    </w:p>
    <w:p w14:paraId="39FA6760"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p>
    <w:p w14:paraId="565C9D39"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3A087B42" w14:textId="6E64D59D" w:rsidR="002874C7" w:rsidRPr="0095142E" w:rsidRDefault="002874C7" w:rsidP="002874C7">
      <w:pPr>
        <w:spacing w:after="120" w:line="240" w:lineRule="auto"/>
        <w:ind w:firstLine="357"/>
        <w:contextualSpacing/>
        <w:jc w:val="lowKashida"/>
        <w:rPr>
          <w:rFonts w:ascii="Sakkal Majalla" w:hAnsi="Sakkal Majalla" w:cs="Traditional Arabic"/>
          <w:b/>
          <w:bCs/>
          <w:sz w:val="28"/>
          <w:szCs w:val="28"/>
          <w:rtl/>
          <w:lang w:bidi="ar-EG"/>
        </w:rPr>
      </w:pPr>
      <w:r w:rsidRPr="0095142E">
        <w:rPr>
          <w:rFonts w:ascii="Sakkal Majalla" w:hAnsi="Sakkal Majalla" w:cs="Traditional Arabic"/>
          <w:color w:val="000000" w:themeColor="text1"/>
          <w:sz w:val="28"/>
          <w:szCs w:val="28"/>
          <w:rtl/>
          <w:lang w:bidi="ar-EG"/>
        </w:rPr>
        <w:tab/>
        <w:t>تشير نتائج الجدول السابق رقم (</w:t>
      </w:r>
      <w:r w:rsidR="002B0AD5" w:rsidRPr="0095142E">
        <w:rPr>
          <w:rFonts w:ascii="Sakkal Majalla" w:hAnsi="Sakkal Majalla" w:cs="Traditional Arabic" w:hint="cs"/>
          <w:color w:val="000000" w:themeColor="text1"/>
          <w:sz w:val="28"/>
          <w:szCs w:val="28"/>
          <w:rtl/>
          <w:lang w:bidi="ar-EG"/>
        </w:rPr>
        <w:t>4</w:t>
      </w:r>
      <w:r w:rsidRPr="0095142E">
        <w:rPr>
          <w:rFonts w:ascii="Sakkal Majalla" w:hAnsi="Sakkal Majalla" w:cs="Traditional Arabic"/>
          <w:color w:val="000000" w:themeColor="text1"/>
          <w:sz w:val="28"/>
          <w:szCs w:val="28"/>
          <w:rtl/>
          <w:lang w:bidi="ar-EG"/>
        </w:rPr>
        <w:t>) والخاص بتوزيع عينة الدراسة وفقاً للجنس أن نسبة الإناث في عينة الدراسة أكبر حيث بلغت (</w:t>
      </w:r>
      <w:r w:rsidRPr="0095142E">
        <w:rPr>
          <w:rFonts w:ascii="Sakkal Majalla" w:hAnsi="Sakkal Majalla" w:cs="Traditional Arabic"/>
          <w:rtl/>
        </w:rPr>
        <w:t>60.3%</w:t>
      </w:r>
      <w:r w:rsidRPr="0095142E">
        <w:rPr>
          <w:rFonts w:ascii="Sakkal Majalla" w:hAnsi="Sakkal Majalla" w:cs="Traditional Arabic"/>
          <w:color w:val="000000" w:themeColor="text1"/>
          <w:sz w:val="28"/>
          <w:szCs w:val="28"/>
          <w:rtl/>
          <w:lang w:bidi="ar-EG"/>
        </w:rPr>
        <w:t>) بينما بلغت نسبة الذكور (39.7%)</w:t>
      </w:r>
    </w:p>
    <w:p w14:paraId="726D6DDD" w14:textId="6A9DD741" w:rsidR="002874C7" w:rsidRPr="0095142E" w:rsidRDefault="002874C7" w:rsidP="002874C7">
      <w:pPr>
        <w:tabs>
          <w:tab w:val="left" w:pos="1087"/>
        </w:tabs>
        <w:spacing w:after="120" w:line="240" w:lineRule="auto"/>
        <w:ind w:left="357"/>
        <w:jc w:val="center"/>
        <w:rPr>
          <w:rFonts w:ascii="Sakkal Majalla" w:hAnsi="Sakkal Majalla" w:cs="Traditional Arabic"/>
          <w:b/>
          <w:bCs/>
          <w:sz w:val="28"/>
          <w:szCs w:val="28"/>
          <w:rtl/>
          <w:lang w:bidi="ar-EG"/>
        </w:rPr>
      </w:pPr>
      <w:r w:rsidRPr="0095142E">
        <w:rPr>
          <w:rFonts w:ascii="Sakkal Majalla" w:hAnsi="Sakkal Majalla" w:cs="Traditional Arabic"/>
          <w:noProof/>
          <w:rtl/>
        </w:rPr>
        <mc:AlternateContent>
          <mc:Choice Requires="wps">
            <w:drawing>
              <wp:anchor distT="0" distB="0" distL="114300" distR="114300" simplePos="0" relativeHeight="251683328" behindDoc="0" locked="0" layoutInCell="1" allowOverlap="1" wp14:anchorId="75A68293" wp14:editId="0FEC2C7A">
                <wp:simplePos x="0" y="0"/>
                <wp:positionH relativeFrom="column">
                  <wp:posOffset>118110</wp:posOffset>
                </wp:positionH>
                <wp:positionV relativeFrom="paragraph">
                  <wp:posOffset>190500</wp:posOffset>
                </wp:positionV>
                <wp:extent cx="819150" cy="371475"/>
                <wp:effectExtent l="0" t="0" r="0" b="9525"/>
                <wp:wrapNone/>
                <wp:docPr id="33066051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D2B181"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A68293" id="_x0000_s1031" style="position:absolute;left:0;text-align:left;margin-left:9.3pt;margin-top:15pt;width:64.5pt;height:29.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" filled="f" stroked="f">
                <v:textbox>
                  <w:txbxContent>
                    <w:p w14:paraId="7ED2B181"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b/>
          <w:bCs/>
          <w:sz w:val="28"/>
          <w:szCs w:val="28"/>
          <w:rtl/>
          <w:lang w:bidi="ar-EG"/>
        </w:rPr>
        <w:t>جدول</w:t>
      </w:r>
      <w:r w:rsidRPr="0095142E">
        <w:rPr>
          <w:rFonts w:ascii="Sakkal Majalla" w:hAnsi="Sakkal Majalla" w:cs="Traditional Arabic"/>
          <w:b/>
          <w:bCs/>
          <w:sz w:val="28"/>
          <w:szCs w:val="28"/>
          <w:rtl/>
        </w:rPr>
        <w:t xml:space="preserve"> رقم (</w:t>
      </w:r>
      <w:r w:rsidR="002B0AD5" w:rsidRPr="0095142E">
        <w:rPr>
          <w:rFonts w:ascii="Sakkal Majalla" w:hAnsi="Sakkal Majalla" w:cs="Traditional Arabic" w:hint="cs"/>
          <w:b/>
          <w:bCs/>
          <w:sz w:val="28"/>
          <w:szCs w:val="28"/>
          <w:rtl/>
        </w:rPr>
        <w:t>5</w:t>
      </w:r>
      <w:r w:rsidRPr="0095142E">
        <w:rPr>
          <w:rFonts w:ascii="Sakkal Majalla" w:hAnsi="Sakkal Majalla" w:cs="Traditional Arabic"/>
          <w:b/>
          <w:bCs/>
          <w:sz w:val="28"/>
          <w:szCs w:val="28"/>
          <w:rtl/>
        </w:rPr>
        <w:t xml:space="preserve">) يوضح توزيع </w:t>
      </w:r>
      <w:r w:rsidRPr="0095142E">
        <w:rPr>
          <w:rFonts w:ascii="Sakkal Majalla" w:hAnsi="Sakkal Majalla" w:cs="Traditional Arabic"/>
          <w:b/>
          <w:bCs/>
          <w:sz w:val="28"/>
          <w:szCs w:val="28"/>
          <w:rtl/>
          <w:lang w:bidi="ar-EG"/>
        </w:rPr>
        <w:t>عينة الدراسة وفقاً للعمر</w:t>
      </w:r>
    </w:p>
    <w:tbl>
      <w:tblPr>
        <w:tblpPr w:leftFromText="180" w:rightFromText="180" w:vertAnchor="text" w:horzAnchor="margin" w:tblpY="353"/>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2874C7" w:rsidRPr="0095142E" w14:paraId="047AE5D9" w14:textId="77777777" w:rsidTr="005962D7">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6B1C9DC9"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م</w:t>
            </w:r>
          </w:p>
        </w:tc>
        <w:tc>
          <w:tcPr>
            <w:tcW w:w="2431" w:type="dxa"/>
            <w:tcBorders>
              <w:top w:val="thinThickSmallGap" w:sz="24" w:space="0" w:color="auto"/>
              <w:bottom w:val="thickThinSmallGap" w:sz="24" w:space="0" w:color="auto"/>
            </w:tcBorders>
            <w:shd w:val="clear" w:color="auto" w:fill="F2F2F2"/>
            <w:vAlign w:val="center"/>
          </w:tcPr>
          <w:p w14:paraId="43DE1471"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السن</w:t>
            </w:r>
          </w:p>
        </w:tc>
        <w:tc>
          <w:tcPr>
            <w:tcW w:w="930" w:type="dxa"/>
            <w:tcBorders>
              <w:top w:val="thinThickSmallGap" w:sz="24" w:space="0" w:color="auto"/>
              <w:bottom w:val="thickThinSmallGap" w:sz="24" w:space="0" w:color="auto"/>
            </w:tcBorders>
            <w:shd w:val="clear" w:color="auto" w:fill="F2F2F2"/>
            <w:vAlign w:val="center"/>
          </w:tcPr>
          <w:p w14:paraId="39C30699"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09E0E35E"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النسبة المئوية</w:t>
            </w:r>
          </w:p>
        </w:tc>
        <w:tc>
          <w:tcPr>
            <w:tcW w:w="1426" w:type="dxa"/>
            <w:tcBorders>
              <w:top w:val="thinThickSmallGap" w:sz="24" w:space="0" w:color="auto"/>
              <w:bottom w:val="thickThinSmallGap" w:sz="24" w:space="0" w:color="auto"/>
            </w:tcBorders>
            <w:shd w:val="clear" w:color="auto" w:fill="F2F2F2"/>
          </w:tcPr>
          <w:p w14:paraId="137F4114"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المتوسط</w:t>
            </w:r>
          </w:p>
        </w:tc>
        <w:tc>
          <w:tcPr>
            <w:tcW w:w="1855" w:type="dxa"/>
            <w:tcBorders>
              <w:top w:val="thinThickSmallGap" w:sz="24" w:space="0" w:color="auto"/>
              <w:bottom w:val="thickThinSmallGap" w:sz="24" w:space="0" w:color="auto"/>
            </w:tcBorders>
            <w:shd w:val="clear" w:color="auto" w:fill="F2F2F2"/>
          </w:tcPr>
          <w:p w14:paraId="13F04B06"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الانحراف المعياري</w:t>
            </w:r>
          </w:p>
        </w:tc>
      </w:tr>
      <w:tr w:rsidR="002874C7" w:rsidRPr="0095142E" w14:paraId="7E4A64E4" w14:textId="77777777" w:rsidTr="005962D7">
        <w:trPr>
          <w:trHeight w:val="294"/>
        </w:trPr>
        <w:tc>
          <w:tcPr>
            <w:tcW w:w="345" w:type="dxa"/>
            <w:tcBorders>
              <w:top w:val="thickThinSmallGap" w:sz="24" w:space="0" w:color="auto"/>
              <w:left w:val="thickThinSmallGap" w:sz="24" w:space="0" w:color="auto"/>
            </w:tcBorders>
          </w:tcPr>
          <w:p w14:paraId="79D05FF0"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1</w:t>
            </w:r>
          </w:p>
        </w:tc>
        <w:tc>
          <w:tcPr>
            <w:tcW w:w="2431" w:type="dxa"/>
            <w:tcBorders>
              <w:top w:val="thickThinSmallGap" w:sz="24" w:space="0" w:color="auto"/>
            </w:tcBorders>
          </w:tcPr>
          <w:p w14:paraId="49FD7D89" w14:textId="77777777" w:rsidR="002874C7" w:rsidRPr="0095142E" w:rsidRDefault="002874C7" w:rsidP="005962D7">
            <w:pPr>
              <w:pStyle w:val="ListParagraph"/>
              <w:spacing w:after="120" w:line="240" w:lineRule="auto"/>
              <w:ind w:left="0"/>
              <w:jc w:val="center"/>
              <w:rPr>
                <w:rFonts w:ascii="Sakkal Majalla" w:hAnsi="Sakkal Majalla" w:cs="Traditional Arabic"/>
                <w:lang w:bidi="ar-EG"/>
              </w:rPr>
            </w:pPr>
            <w:r w:rsidRPr="0095142E">
              <w:rPr>
                <w:rFonts w:ascii="Sakkal Majalla" w:hAnsi="Sakkal Majalla" w:cs="Traditional Arabic"/>
                <w:rtl/>
                <w:lang w:bidi="ar-EG"/>
              </w:rPr>
              <w:t>أقل من 30</w:t>
            </w:r>
          </w:p>
        </w:tc>
        <w:tc>
          <w:tcPr>
            <w:tcW w:w="930" w:type="dxa"/>
            <w:tcBorders>
              <w:top w:val="thickThinSmallGap" w:sz="24" w:space="0" w:color="auto"/>
            </w:tcBorders>
            <w:vAlign w:val="center"/>
          </w:tcPr>
          <w:p w14:paraId="1CC5DAA5" w14:textId="77777777" w:rsidR="002874C7" w:rsidRPr="0095142E" w:rsidRDefault="002874C7" w:rsidP="005962D7">
            <w:pPr>
              <w:spacing w:after="120" w:line="240" w:lineRule="auto"/>
              <w:contextualSpacing/>
              <w:jc w:val="center"/>
              <w:rPr>
                <w:rFonts w:ascii="Sakkal Majalla" w:hAnsi="Sakkal Majalla" w:cs="Traditional Arabic"/>
                <w:rtl/>
                <w:lang w:bidi="ar-EG"/>
              </w:rPr>
            </w:pPr>
            <w:r w:rsidRPr="0095142E">
              <w:rPr>
                <w:rFonts w:ascii="Sakkal Majalla" w:hAnsi="Sakkal Majalla" w:cs="Traditional Arabic"/>
                <w:rtl/>
              </w:rPr>
              <w:t>21</w:t>
            </w:r>
          </w:p>
        </w:tc>
        <w:tc>
          <w:tcPr>
            <w:tcW w:w="1856" w:type="dxa"/>
            <w:tcBorders>
              <w:top w:val="thickThinSmallGap" w:sz="24" w:space="0" w:color="auto"/>
            </w:tcBorders>
            <w:vAlign w:val="center"/>
          </w:tcPr>
          <w:p w14:paraId="6D61B8AA" w14:textId="77777777" w:rsidR="002874C7" w:rsidRPr="0095142E" w:rsidRDefault="002874C7" w:rsidP="005962D7">
            <w:pPr>
              <w:autoSpaceDE w:val="0"/>
              <w:autoSpaceDN w:val="0"/>
              <w:adjustRightInd w:val="0"/>
              <w:spacing w:after="120" w:line="240" w:lineRule="auto"/>
              <w:contextualSpacing/>
              <w:jc w:val="center"/>
              <w:rPr>
                <w:rFonts w:ascii="Sakkal Majalla" w:hAnsi="Sakkal Majalla" w:cs="Traditional Arabic"/>
                <w:color w:val="FF0000"/>
                <w:lang w:bidi="ar-EG"/>
              </w:rPr>
            </w:pPr>
            <w:r w:rsidRPr="0095142E">
              <w:rPr>
                <w:rFonts w:ascii="Sakkal Majalla" w:hAnsi="Sakkal Majalla" w:cs="Traditional Arabic"/>
                <w:rtl/>
              </w:rPr>
              <w:t>33.3%</w:t>
            </w:r>
          </w:p>
        </w:tc>
        <w:tc>
          <w:tcPr>
            <w:tcW w:w="1426" w:type="dxa"/>
            <w:vMerge w:val="restart"/>
            <w:tcBorders>
              <w:top w:val="thickThinSmallGap" w:sz="24" w:space="0" w:color="auto"/>
            </w:tcBorders>
            <w:vAlign w:val="center"/>
          </w:tcPr>
          <w:p w14:paraId="58F651F5" w14:textId="77777777" w:rsidR="002874C7" w:rsidRPr="0095142E" w:rsidRDefault="002874C7" w:rsidP="005962D7">
            <w:pPr>
              <w:spacing w:after="120" w:line="240" w:lineRule="auto"/>
              <w:contextualSpacing/>
              <w:jc w:val="center"/>
              <w:rPr>
                <w:rFonts w:ascii="Sakkal Majalla" w:hAnsi="Sakkal Majalla" w:cs="Traditional Arabic"/>
                <w:rtl/>
                <w:lang w:bidi="ar-EG"/>
              </w:rPr>
            </w:pPr>
            <w:r w:rsidRPr="0095142E">
              <w:rPr>
                <w:rFonts w:ascii="Sakkal Majalla" w:hAnsi="Sakkal Majalla" w:cs="Traditional Arabic"/>
                <w:rtl/>
                <w:lang w:bidi="ar-EG"/>
              </w:rPr>
              <w:t>38.17</w:t>
            </w:r>
          </w:p>
        </w:tc>
        <w:tc>
          <w:tcPr>
            <w:tcW w:w="1855" w:type="dxa"/>
            <w:vMerge w:val="restart"/>
            <w:tcBorders>
              <w:top w:val="thickThinSmallGap" w:sz="24" w:space="0" w:color="auto"/>
            </w:tcBorders>
            <w:vAlign w:val="center"/>
          </w:tcPr>
          <w:p w14:paraId="7CB31C1C" w14:textId="77777777" w:rsidR="002874C7" w:rsidRPr="0095142E" w:rsidRDefault="002874C7" w:rsidP="005962D7">
            <w:pPr>
              <w:spacing w:after="120" w:line="240" w:lineRule="auto"/>
              <w:contextualSpacing/>
              <w:jc w:val="center"/>
              <w:rPr>
                <w:rFonts w:ascii="Sakkal Majalla" w:hAnsi="Sakkal Majalla" w:cs="Traditional Arabic"/>
                <w:rtl/>
                <w:lang w:bidi="ar-EG"/>
              </w:rPr>
            </w:pPr>
            <w:r w:rsidRPr="0095142E">
              <w:rPr>
                <w:rFonts w:ascii="Sakkal Majalla" w:hAnsi="Sakkal Majalla" w:cs="Traditional Arabic"/>
                <w:rtl/>
                <w:lang w:bidi="ar-EG"/>
              </w:rPr>
              <w:t>11.35</w:t>
            </w:r>
          </w:p>
        </w:tc>
      </w:tr>
      <w:tr w:rsidR="002874C7" w:rsidRPr="0095142E" w14:paraId="7A0D12CE" w14:textId="77777777" w:rsidTr="005962D7">
        <w:trPr>
          <w:trHeight w:val="328"/>
        </w:trPr>
        <w:tc>
          <w:tcPr>
            <w:tcW w:w="345" w:type="dxa"/>
            <w:tcBorders>
              <w:left w:val="thickThinSmallGap" w:sz="24" w:space="0" w:color="auto"/>
            </w:tcBorders>
          </w:tcPr>
          <w:p w14:paraId="070D6F73"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2</w:t>
            </w:r>
          </w:p>
        </w:tc>
        <w:tc>
          <w:tcPr>
            <w:tcW w:w="2431" w:type="dxa"/>
          </w:tcPr>
          <w:p w14:paraId="2979428E" w14:textId="77777777" w:rsidR="002874C7" w:rsidRPr="0095142E" w:rsidRDefault="002874C7" w:rsidP="005962D7">
            <w:pPr>
              <w:pStyle w:val="ListParagraph"/>
              <w:spacing w:after="120" w:line="240" w:lineRule="auto"/>
              <w:ind w:left="0"/>
              <w:jc w:val="center"/>
              <w:rPr>
                <w:rFonts w:ascii="Sakkal Majalla" w:hAnsi="Sakkal Majalla" w:cs="Traditional Arabic"/>
                <w:lang w:bidi="ar-EG"/>
              </w:rPr>
            </w:pPr>
            <w:r w:rsidRPr="0095142E">
              <w:rPr>
                <w:rFonts w:ascii="Sakkal Majalla" w:hAnsi="Sakkal Majalla" w:cs="Traditional Arabic"/>
                <w:rtl/>
                <w:lang w:bidi="ar-EG"/>
              </w:rPr>
              <w:t>من (30) إلى أقل من (40)</w:t>
            </w:r>
          </w:p>
        </w:tc>
        <w:tc>
          <w:tcPr>
            <w:tcW w:w="930" w:type="dxa"/>
            <w:vAlign w:val="center"/>
          </w:tcPr>
          <w:p w14:paraId="2BFB08C5" w14:textId="77777777" w:rsidR="002874C7" w:rsidRPr="0095142E" w:rsidRDefault="002874C7" w:rsidP="005962D7">
            <w:pPr>
              <w:spacing w:after="120" w:line="240" w:lineRule="auto"/>
              <w:contextualSpacing/>
              <w:jc w:val="center"/>
              <w:rPr>
                <w:rFonts w:ascii="Sakkal Majalla" w:hAnsi="Sakkal Majalla" w:cs="Traditional Arabic"/>
              </w:rPr>
            </w:pPr>
            <w:r w:rsidRPr="0095142E">
              <w:rPr>
                <w:rFonts w:ascii="Sakkal Majalla" w:hAnsi="Sakkal Majalla" w:cs="Traditional Arabic"/>
                <w:rtl/>
              </w:rPr>
              <w:t>15</w:t>
            </w:r>
          </w:p>
        </w:tc>
        <w:tc>
          <w:tcPr>
            <w:tcW w:w="1856" w:type="dxa"/>
            <w:vAlign w:val="center"/>
          </w:tcPr>
          <w:p w14:paraId="588C3678" w14:textId="77777777" w:rsidR="002874C7" w:rsidRPr="0095142E" w:rsidRDefault="002874C7" w:rsidP="005962D7">
            <w:pPr>
              <w:autoSpaceDE w:val="0"/>
              <w:autoSpaceDN w:val="0"/>
              <w:adjustRightInd w:val="0"/>
              <w:spacing w:after="120" w:line="240" w:lineRule="auto"/>
              <w:contextualSpacing/>
              <w:jc w:val="center"/>
              <w:rPr>
                <w:rFonts w:ascii="Sakkal Majalla" w:hAnsi="Sakkal Majalla" w:cs="Traditional Arabic"/>
                <w:color w:val="FF0000"/>
                <w:rtl/>
                <w:lang w:bidi="ar-EG"/>
              </w:rPr>
            </w:pPr>
            <w:r w:rsidRPr="0095142E">
              <w:rPr>
                <w:rFonts w:ascii="Sakkal Majalla" w:hAnsi="Sakkal Majalla" w:cs="Traditional Arabic"/>
                <w:rtl/>
              </w:rPr>
              <w:t>23.8%</w:t>
            </w:r>
          </w:p>
        </w:tc>
        <w:tc>
          <w:tcPr>
            <w:tcW w:w="1426" w:type="dxa"/>
            <w:vMerge/>
          </w:tcPr>
          <w:p w14:paraId="16128FAF" w14:textId="77777777" w:rsidR="002874C7" w:rsidRPr="0095142E" w:rsidRDefault="002874C7" w:rsidP="005962D7">
            <w:pPr>
              <w:spacing w:after="120" w:line="240" w:lineRule="auto"/>
              <w:contextualSpacing/>
              <w:jc w:val="center"/>
              <w:rPr>
                <w:rFonts w:ascii="Sakkal Majalla" w:hAnsi="Sakkal Majalla" w:cs="Traditional Arabic"/>
                <w:rtl/>
              </w:rPr>
            </w:pPr>
          </w:p>
        </w:tc>
        <w:tc>
          <w:tcPr>
            <w:tcW w:w="1855" w:type="dxa"/>
            <w:vMerge/>
          </w:tcPr>
          <w:p w14:paraId="611EEA3D" w14:textId="77777777" w:rsidR="002874C7" w:rsidRPr="0095142E" w:rsidRDefault="002874C7" w:rsidP="005962D7">
            <w:pPr>
              <w:spacing w:after="120" w:line="240" w:lineRule="auto"/>
              <w:contextualSpacing/>
              <w:jc w:val="center"/>
              <w:rPr>
                <w:rFonts w:ascii="Sakkal Majalla" w:hAnsi="Sakkal Majalla" w:cs="Traditional Arabic"/>
                <w:rtl/>
                <w:lang w:bidi="ar-EG"/>
              </w:rPr>
            </w:pPr>
          </w:p>
        </w:tc>
      </w:tr>
      <w:tr w:rsidR="002874C7" w:rsidRPr="0095142E" w14:paraId="40CBBBC1" w14:textId="77777777" w:rsidTr="005962D7">
        <w:trPr>
          <w:trHeight w:val="214"/>
        </w:trPr>
        <w:tc>
          <w:tcPr>
            <w:tcW w:w="345" w:type="dxa"/>
            <w:tcBorders>
              <w:left w:val="thickThinSmallGap" w:sz="24" w:space="0" w:color="auto"/>
            </w:tcBorders>
          </w:tcPr>
          <w:p w14:paraId="62975136"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3</w:t>
            </w:r>
          </w:p>
        </w:tc>
        <w:tc>
          <w:tcPr>
            <w:tcW w:w="2431" w:type="dxa"/>
          </w:tcPr>
          <w:p w14:paraId="62135F81"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من (40) إلى أقل من (50)</w:t>
            </w:r>
          </w:p>
        </w:tc>
        <w:tc>
          <w:tcPr>
            <w:tcW w:w="930" w:type="dxa"/>
            <w:vAlign w:val="center"/>
          </w:tcPr>
          <w:p w14:paraId="1C43BE5E" w14:textId="77777777" w:rsidR="002874C7" w:rsidRPr="0095142E" w:rsidRDefault="002874C7" w:rsidP="005962D7">
            <w:pPr>
              <w:spacing w:after="120" w:line="240" w:lineRule="auto"/>
              <w:contextualSpacing/>
              <w:jc w:val="center"/>
              <w:rPr>
                <w:rFonts w:ascii="Sakkal Majalla" w:hAnsi="Sakkal Majalla" w:cs="Traditional Arabic"/>
                <w:rtl/>
              </w:rPr>
            </w:pPr>
            <w:r w:rsidRPr="0095142E">
              <w:rPr>
                <w:rFonts w:ascii="Sakkal Majalla" w:hAnsi="Sakkal Majalla" w:cs="Traditional Arabic"/>
                <w:rtl/>
              </w:rPr>
              <w:t>13</w:t>
            </w:r>
          </w:p>
        </w:tc>
        <w:tc>
          <w:tcPr>
            <w:tcW w:w="1856" w:type="dxa"/>
            <w:vAlign w:val="center"/>
          </w:tcPr>
          <w:p w14:paraId="6DEAE234" w14:textId="77777777" w:rsidR="002874C7" w:rsidRPr="0095142E" w:rsidRDefault="002874C7" w:rsidP="005962D7">
            <w:pPr>
              <w:autoSpaceDE w:val="0"/>
              <w:autoSpaceDN w:val="0"/>
              <w:adjustRightInd w:val="0"/>
              <w:spacing w:after="120" w:line="240" w:lineRule="auto"/>
              <w:contextualSpacing/>
              <w:jc w:val="center"/>
              <w:rPr>
                <w:rFonts w:ascii="Sakkal Majalla" w:hAnsi="Sakkal Majalla" w:cs="Traditional Arabic"/>
                <w:color w:val="FF0000"/>
                <w:rtl/>
                <w:lang w:bidi="ar-EG"/>
              </w:rPr>
            </w:pPr>
            <w:r w:rsidRPr="0095142E">
              <w:rPr>
                <w:rFonts w:ascii="Sakkal Majalla" w:hAnsi="Sakkal Majalla" w:cs="Traditional Arabic"/>
                <w:rtl/>
              </w:rPr>
              <w:t>20.6%</w:t>
            </w:r>
          </w:p>
        </w:tc>
        <w:tc>
          <w:tcPr>
            <w:tcW w:w="1426" w:type="dxa"/>
            <w:vMerge/>
          </w:tcPr>
          <w:p w14:paraId="66F4DEB9" w14:textId="77777777" w:rsidR="002874C7" w:rsidRPr="0095142E" w:rsidRDefault="002874C7" w:rsidP="005962D7">
            <w:pPr>
              <w:spacing w:after="120" w:line="240" w:lineRule="auto"/>
              <w:contextualSpacing/>
              <w:jc w:val="center"/>
              <w:rPr>
                <w:rFonts w:ascii="Sakkal Majalla" w:hAnsi="Sakkal Majalla" w:cs="Traditional Arabic"/>
                <w:rtl/>
              </w:rPr>
            </w:pPr>
          </w:p>
        </w:tc>
        <w:tc>
          <w:tcPr>
            <w:tcW w:w="1855" w:type="dxa"/>
            <w:vMerge/>
          </w:tcPr>
          <w:p w14:paraId="5B114688" w14:textId="77777777" w:rsidR="002874C7" w:rsidRPr="0095142E" w:rsidRDefault="002874C7" w:rsidP="005962D7">
            <w:pPr>
              <w:spacing w:after="120" w:line="240" w:lineRule="auto"/>
              <w:contextualSpacing/>
              <w:jc w:val="center"/>
              <w:rPr>
                <w:rFonts w:ascii="Sakkal Majalla" w:hAnsi="Sakkal Majalla" w:cs="Traditional Arabic"/>
                <w:rtl/>
              </w:rPr>
            </w:pPr>
          </w:p>
        </w:tc>
      </w:tr>
      <w:tr w:rsidR="002874C7" w:rsidRPr="0095142E" w14:paraId="29CBA8C9" w14:textId="77777777" w:rsidTr="005962D7">
        <w:trPr>
          <w:trHeight w:val="268"/>
        </w:trPr>
        <w:tc>
          <w:tcPr>
            <w:tcW w:w="345" w:type="dxa"/>
            <w:tcBorders>
              <w:left w:val="thickThinSmallGap" w:sz="24" w:space="0" w:color="auto"/>
            </w:tcBorders>
          </w:tcPr>
          <w:p w14:paraId="62EEA79D"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4</w:t>
            </w:r>
          </w:p>
        </w:tc>
        <w:tc>
          <w:tcPr>
            <w:tcW w:w="2431" w:type="dxa"/>
          </w:tcPr>
          <w:p w14:paraId="78A11D54"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أكثر من (50)</w:t>
            </w:r>
          </w:p>
        </w:tc>
        <w:tc>
          <w:tcPr>
            <w:tcW w:w="930" w:type="dxa"/>
            <w:vAlign w:val="center"/>
          </w:tcPr>
          <w:p w14:paraId="57EF23EA" w14:textId="77777777" w:rsidR="002874C7" w:rsidRPr="0095142E" w:rsidRDefault="002874C7" w:rsidP="005962D7">
            <w:pPr>
              <w:spacing w:after="120" w:line="240" w:lineRule="auto"/>
              <w:contextualSpacing/>
              <w:jc w:val="center"/>
              <w:rPr>
                <w:rFonts w:ascii="Sakkal Majalla" w:hAnsi="Sakkal Majalla" w:cs="Traditional Arabic"/>
                <w:rtl/>
              </w:rPr>
            </w:pPr>
            <w:r w:rsidRPr="0095142E">
              <w:rPr>
                <w:rFonts w:ascii="Sakkal Majalla" w:hAnsi="Sakkal Majalla" w:cs="Traditional Arabic"/>
                <w:rtl/>
              </w:rPr>
              <w:t>14</w:t>
            </w:r>
          </w:p>
        </w:tc>
        <w:tc>
          <w:tcPr>
            <w:tcW w:w="1856" w:type="dxa"/>
            <w:vAlign w:val="center"/>
          </w:tcPr>
          <w:p w14:paraId="0C41A05A" w14:textId="77777777" w:rsidR="002874C7" w:rsidRPr="0095142E" w:rsidRDefault="002874C7" w:rsidP="005962D7">
            <w:pPr>
              <w:autoSpaceDE w:val="0"/>
              <w:autoSpaceDN w:val="0"/>
              <w:adjustRightInd w:val="0"/>
              <w:spacing w:after="120" w:line="240" w:lineRule="auto"/>
              <w:contextualSpacing/>
              <w:jc w:val="center"/>
              <w:rPr>
                <w:rFonts w:ascii="Sakkal Majalla" w:hAnsi="Sakkal Majalla" w:cs="Traditional Arabic"/>
                <w:color w:val="FF0000"/>
                <w:rtl/>
                <w:lang w:bidi="ar-EG"/>
              </w:rPr>
            </w:pPr>
            <w:r w:rsidRPr="0095142E">
              <w:rPr>
                <w:rFonts w:ascii="Sakkal Majalla" w:hAnsi="Sakkal Majalla" w:cs="Traditional Arabic"/>
                <w:rtl/>
              </w:rPr>
              <w:t>22.2%</w:t>
            </w:r>
          </w:p>
        </w:tc>
        <w:tc>
          <w:tcPr>
            <w:tcW w:w="1426" w:type="dxa"/>
            <w:vMerge/>
          </w:tcPr>
          <w:p w14:paraId="4CB15617" w14:textId="77777777" w:rsidR="002874C7" w:rsidRPr="0095142E" w:rsidRDefault="002874C7" w:rsidP="005962D7">
            <w:pPr>
              <w:spacing w:after="120" w:line="240" w:lineRule="auto"/>
              <w:contextualSpacing/>
              <w:jc w:val="center"/>
              <w:rPr>
                <w:rFonts w:ascii="Sakkal Majalla" w:hAnsi="Sakkal Majalla" w:cs="Traditional Arabic"/>
                <w:rtl/>
                <w:lang w:bidi="ar-EG"/>
              </w:rPr>
            </w:pPr>
          </w:p>
        </w:tc>
        <w:tc>
          <w:tcPr>
            <w:tcW w:w="1855" w:type="dxa"/>
            <w:vMerge/>
          </w:tcPr>
          <w:p w14:paraId="4A408F70" w14:textId="77777777" w:rsidR="002874C7" w:rsidRPr="0095142E" w:rsidRDefault="002874C7" w:rsidP="005962D7">
            <w:pPr>
              <w:spacing w:after="120" w:line="240" w:lineRule="auto"/>
              <w:contextualSpacing/>
              <w:jc w:val="center"/>
              <w:rPr>
                <w:rFonts w:ascii="Sakkal Majalla" w:hAnsi="Sakkal Majalla" w:cs="Traditional Arabic"/>
                <w:rtl/>
                <w:lang w:bidi="ar-EG"/>
              </w:rPr>
            </w:pPr>
          </w:p>
        </w:tc>
      </w:tr>
    </w:tbl>
    <w:p w14:paraId="0516EC7B"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5B7AECC5" w14:textId="74B06EF0" w:rsidR="002874C7" w:rsidRPr="0095142E" w:rsidRDefault="002874C7" w:rsidP="002874C7">
      <w:pPr>
        <w:spacing w:after="120" w:line="240" w:lineRule="auto"/>
        <w:ind w:firstLine="357"/>
        <w:contextualSpacing/>
        <w:jc w:val="lowKashida"/>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تشير نتائج الجدول السابق رقم (</w:t>
      </w:r>
      <w:r w:rsidR="002B0AD5" w:rsidRPr="0095142E">
        <w:rPr>
          <w:rFonts w:ascii="Sakkal Majalla" w:hAnsi="Sakkal Majalla" w:cs="Traditional Arabic" w:hint="cs"/>
          <w:color w:val="000000" w:themeColor="text1"/>
          <w:sz w:val="28"/>
          <w:szCs w:val="28"/>
          <w:rtl/>
          <w:lang w:bidi="ar-EG"/>
        </w:rPr>
        <w:t>5</w:t>
      </w:r>
      <w:r w:rsidRPr="0095142E">
        <w:rPr>
          <w:rFonts w:ascii="Sakkal Majalla" w:hAnsi="Sakkal Majalla" w:cs="Traditional Arabic"/>
          <w:color w:val="000000" w:themeColor="text1"/>
          <w:sz w:val="28"/>
          <w:szCs w:val="28"/>
          <w:rtl/>
          <w:lang w:bidi="ar-EG"/>
        </w:rPr>
        <w:t>) والخاص بتوزيع عينة الدراسة وفقاً للسن حيث جاء في الترتيب الأول: الفئة العمرية أقل من (30) سنة بنسبة (</w:t>
      </w:r>
      <w:r w:rsidRPr="0095142E">
        <w:rPr>
          <w:rFonts w:ascii="Sakkal Majalla" w:hAnsi="Sakkal Majalla" w:cs="Traditional Arabic"/>
          <w:sz w:val="28"/>
          <w:szCs w:val="28"/>
          <w:rtl/>
        </w:rPr>
        <w:t>33.3%)</w:t>
      </w:r>
      <w:r w:rsidRPr="0095142E">
        <w:rPr>
          <w:rFonts w:ascii="Sakkal Majalla" w:hAnsi="Sakkal Majalla" w:cs="Traditional Arabic"/>
          <w:color w:val="000000" w:themeColor="text1"/>
          <w:sz w:val="28"/>
          <w:szCs w:val="28"/>
          <w:rtl/>
          <w:lang w:bidi="ar-EG"/>
        </w:rPr>
        <w:t>، وجاء في الترتيب الثاني: الفئة العمرية من (30) إلى أقل من (40) سنة بنسبة (</w:t>
      </w:r>
      <w:r w:rsidRPr="0095142E">
        <w:rPr>
          <w:rFonts w:ascii="Sakkal Majalla" w:hAnsi="Sakkal Majalla" w:cs="Traditional Arabic"/>
          <w:sz w:val="28"/>
          <w:szCs w:val="28"/>
          <w:rtl/>
        </w:rPr>
        <w:t>23.8%</w:t>
      </w:r>
      <w:r w:rsidRPr="0095142E">
        <w:rPr>
          <w:rFonts w:ascii="Sakkal Majalla" w:hAnsi="Sakkal Majalla" w:cs="Traditional Arabic"/>
          <w:color w:val="000000" w:themeColor="text1"/>
          <w:sz w:val="28"/>
          <w:szCs w:val="28"/>
          <w:rtl/>
          <w:lang w:bidi="ar-EG"/>
        </w:rPr>
        <w:t>)، وجاء في الترتيب الثالث: الفئة العمرية أكثر من (50) سنة بنسبة (</w:t>
      </w:r>
      <w:r w:rsidRPr="0095142E">
        <w:rPr>
          <w:rFonts w:ascii="Sakkal Majalla" w:hAnsi="Sakkal Majalla" w:cs="Traditional Arabic"/>
          <w:sz w:val="28"/>
          <w:szCs w:val="28"/>
          <w:rtl/>
        </w:rPr>
        <w:t>22.2%</w:t>
      </w:r>
      <w:r w:rsidRPr="0095142E">
        <w:rPr>
          <w:rFonts w:ascii="Sakkal Majalla" w:hAnsi="Sakkal Majalla" w:cs="Traditional Arabic"/>
          <w:color w:val="000000" w:themeColor="text1"/>
          <w:sz w:val="28"/>
          <w:szCs w:val="28"/>
          <w:rtl/>
          <w:lang w:bidi="ar-EG"/>
        </w:rPr>
        <w:t>)، جاء في الترتيب الرابع والأخير: الفئة العمرية من (40) إلى أقل من (50) سنة بنسبة (</w:t>
      </w:r>
      <w:r w:rsidRPr="0095142E">
        <w:rPr>
          <w:rFonts w:ascii="Sakkal Majalla" w:hAnsi="Sakkal Majalla" w:cs="Traditional Arabic"/>
          <w:sz w:val="28"/>
          <w:szCs w:val="28"/>
          <w:rtl/>
        </w:rPr>
        <w:t>20.6%</w:t>
      </w:r>
      <w:r w:rsidRPr="0095142E">
        <w:rPr>
          <w:rFonts w:ascii="Sakkal Majalla" w:hAnsi="Sakkal Majalla" w:cs="Traditional Arabic"/>
          <w:color w:val="000000" w:themeColor="text1"/>
          <w:sz w:val="28"/>
          <w:szCs w:val="28"/>
          <w:rtl/>
          <w:lang w:bidi="ar-EG"/>
        </w:rPr>
        <w:t xml:space="preserve">). </w:t>
      </w:r>
    </w:p>
    <w:p w14:paraId="15DA235A" w14:textId="30325F2F" w:rsidR="002874C7" w:rsidRPr="0095142E" w:rsidRDefault="002874C7" w:rsidP="002874C7">
      <w:pPr>
        <w:tabs>
          <w:tab w:val="left" w:pos="1087"/>
        </w:tabs>
        <w:spacing w:after="120" w:line="240" w:lineRule="auto"/>
        <w:ind w:left="357"/>
        <w:jc w:val="center"/>
        <w:rPr>
          <w:rFonts w:ascii="Sakkal Majalla" w:hAnsi="Sakkal Majalla" w:cs="Traditional Arabic"/>
          <w:b/>
          <w:bCs/>
          <w:sz w:val="28"/>
          <w:szCs w:val="28"/>
          <w:lang w:bidi="ar-EG"/>
        </w:rPr>
      </w:pPr>
      <w:r w:rsidRPr="0095142E">
        <w:rPr>
          <w:rFonts w:ascii="Sakkal Majalla" w:hAnsi="Sakkal Majalla" w:cs="Traditional Arabic"/>
          <w:noProof/>
          <w:rtl/>
        </w:rPr>
        <mc:AlternateContent>
          <mc:Choice Requires="wps">
            <w:drawing>
              <wp:anchor distT="0" distB="0" distL="114300" distR="114300" simplePos="0" relativeHeight="251684352" behindDoc="0" locked="0" layoutInCell="1" allowOverlap="1" wp14:anchorId="72730D86" wp14:editId="42DAB947">
                <wp:simplePos x="0" y="0"/>
                <wp:positionH relativeFrom="column">
                  <wp:posOffset>49530</wp:posOffset>
                </wp:positionH>
                <wp:positionV relativeFrom="paragraph">
                  <wp:posOffset>190500</wp:posOffset>
                </wp:positionV>
                <wp:extent cx="819150" cy="371475"/>
                <wp:effectExtent l="0" t="0" r="0" b="9525"/>
                <wp:wrapNone/>
                <wp:docPr id="155371438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093C1"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30D86" id="_x0000_s1032" style="position:absolute;left:0;text-align:left;margin-left:3.9pt;margin-top:15pt;width:64.5pt;height:29.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" filled="f" stroked="f">
                <v:textbox>
                  <w:txbxContent>
                    <w:p w14:paraId="73F093C1"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b/>
          <w:bCs/>
          <w:sz w:val="28"/>
          <w:szCs w:val="28"/>
          <w:rtl/>
          <w:lang w:bidi="ar-EG"/>
        </w:rPr>
        <w:t>جدول</w:t>
      </w:r>
      <w:r w:rsidRPr="0095142E">
        <w:rPr>
          <w:rFonts w:ascii="Sakkal Majalla" w:hAnsi="Sakkal Majalla" w:cs="Traditional Arabic"/>
          <w:b/>
          <w:bCs/>
          <w:sz w:val="28"/>
          <w:szCs w:val="28"/>
          <w:rtl/>
        </w:rPr>
        <w:t xml:space="preserve"> رقم (</w:t>
      </w:r>
      <w:r w:rsidR="002B0AD5" w:rsidRPr="0095142E">
        <w:rPr>
          <w:rFonts w:ascii="Sakkal Majalla" w:hAnsi="Sakkal Majalla" w:cs="Traditional Arabic" w:hint="cs"/>
          <w:b/>
          <w:bCs/>
          <w:sz w:val="28"/>
          <w:szCs w:val="28"/>
          <w:rtl/>
        </w:rPr>
        <w:t>6</w:t>
      </w:r>
      <w:r w:rsidRPr="0095142E">
        <w:rPr>
          <w:rFonts w:ascii="Sakkal Majalla" w:hAnsi="Sakkal Majalla" w:cs="Traditional Arabic"/>
          <w:b/>
          <w:bCs/>
          <w:sz w:val="28"/>
          <w:szCs w:val="28"/>
          <w:rtl/>
        </w:rPr>
        <w:t xml:space="preserve">) يوضح توزيع </w:t>
      </w:r>
      <w:r w:rsidRPr="0095142E">
        <w:rPr>
          <w:rFonts w:ascii="Sakkal Majalla" w:hAnsi="Sakkal Majalla" w:cs="Traditional Arabic"/>
          <w:b/>
          <w:bCs/>
          <w:sz w:val="28"/>
          <w:szCs w:val="28"/>
          <w:rtl/>
          <w:lang w:bidi="ar-EG"/>
        </w:rPr>
        <w:t>عينة الدراسة وفقاً للمؤهل العلمي</w:t>
      </w:r>
    </w:p>
    <w:tbl>
      <w:tblPr>
        <w:tblpPr w:leftFromText="180" w:rightFromText="180" w:vertAnchor="text" w:horzAnchor="margin" w:tblpY="353"/>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2874C7" w:rsidRPr="0095142E" w14:paraId="46F4C9F0" w14:textId="77777777" w:rsidTr="005962D7">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6C8AE8BE"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م</w:t>
            </w:r>
          </w:p>
        </w:tc>
        <w:tc>
          <w:tcPr>
            <w:tcW w:w="2431" w:type="dxa"/>
            <w:tcBorders>
              <w:top w:val="thinThickSmallGap" w:sz="24" w:space="0" w:color="auto"/>
              <w:bottom w:val="thickThinSmallGap" w:sz="24" w:space="0" w:color="auto"/>
            </w:tcBorders>
            <w:shd w:val="clear" w:color="auto" w:fill="F2F2F2"/>
            <w:vAlign w:val="center"/>
          </w:tcPr>
          <w:p w14:paraId="280FB1F1"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السن</w:t>
            </w:r>
          </w:p>
        </w:tc>
        <w:tc>
          <w:tcPr>
            <w:tcW w:w="930" w:type="dxa"/>
            <w:tcBorders>
              <w:top w:val="thinThickSmallGap" w:sz="24" w:space="0" w:color="auto"/>
              <w:bottom w:val="thickThinSmallGap" w:sz="24" w:space="0" w:color="auto"/>
            </w:tcBorders>
            <w:shd w:val="clear" w:color="auto" w:fill="F2F2F2"/>
            <w:vAlign w:val="center"/>
          </w:tcPr>
          <w:p w14:paraId="7D2A3A32"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58079396"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النسبة المئوية</w:t>
            </w:r>
          </w:p>
        </w:tc>
        <w:tc>
          <w:tcPr>
            <w:tcW w:w="1426" w:type="dxa"/>
            <w:tcBorders>
              <w:top w:val="thinThickSmallGap" w:sz="24" w:space="0" w:color="auto"/>
              <w:bottom w:val="thickThinSmallGap" w:sz="24" w:space="0" w:color="auto"/>
            </w:tcBorders>
            <w:shd w:val="clear" w:color="auto" w:fill="F2F2F2"/>
          </w:tcPr>
          <w:p w14:paraId="35B5D269"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المتوسط</w:t>
            </w:r>
          </w:p>
        </w:tc>
        <w:tc>
          <w:tcPr>
            <w:tcW w:w="1855" w:type="dxa"/>
            <w:tcBorders>
              <w:top w:val="thinThickSmallGap" w:sz="24" w:space="0" w:color="auto"/>
              <w:bottom w:val="thickThinSmallGap" w:sz="24" w:space="0" w:color="auto"/>
            </w:tcBorders>
            <w:shd w:val="clear" w:color="auto" w:fill="F2F2F2"/>
          </w:tcPr>
          <w:p w14:paraId="1B55D5B9"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الانحراف المعياري</w:t>
            </w:r>
          </w:p>
        </w:tc>
      </w:tr>
      <w:tr w:rsidR="002874C7" w:rsidRPr="0095142E" w14:paraId="6CEE47AE" w14:textId="77777777" w:rsidTr="005962D7">
        <w:trPr>
          <w:trHeight w:val="294"/>
        </w:trPr>
        <w:tc>
          <w:tcPr>
            <w:tcW w:w="345" w:type="dxa"/>
            <w:tcBorders>
              <w:top w:val="thickThinSmallGap" w:sz="24" w:space="0" w:color="auto"/>
              <w:left w:val="thickThinSmallGap" w:sz="24" w:space="0" w:color="auto"/>
            </w:tcBorders>
          </w:tcPr>
          <w:p w14:paraId="37F3CAB7"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lastRenderedPageBreak/>
              <w:t>1</w:t>
            </w:r>
          </w:p>
        </w:tc>
        <w:tc>
          <w:tcPr>
            <w:tcW w:w="2431" w:type="dxa"/>
            <w:tcBorders>
              <w:top w:val="thickThinSmallGap" w:sz="24" w:space="0" w:color="auto"/>
            </w:tcBorders>
          </w:tcPr>
          <w:p w14:paraId="1EB48FBF"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بكالوريوس</w:t>
            </w:r>
          </w:p>
        </w:tc>
        <w:tc>
          <w:tcPr>
            <w:tcW w:w="930" w:type="dxa"/>
            <w:tcBorders>
              <w:top w:val="thickThinSmallGap" w:sz="24" w:space="0" w:color="auto"/>
            </w:tcBorders>
            <w:vAlign w:val="center"/>
          </w:tcPr>
          <w:p w14:paraId="0FFB4DE2" w14:textId="77777777" w:rsidR="002874C7" w:rsidRPr="0095142E" w:rsidRDefault="002874C7" w:rsidP="005962D7">
            <w:pPr>
              <w:spacing w:after="120" w:line="240" w:lineRule="auto"/>
              <w:contextualSpacing/>
              <w:jc w:val="center"/>
              <w:rPr>
                <w:rFonts w:ascii="Sakkal Majalla" w:hAnsi="Sakkal Majalla" w:cs="Traditional Arabic"/>
                <w:rtl/>
                <w:lang w:bidi="ar-EG"/>
              </w:rPr>
            </w:pPr>
            <w:r w:rsidRPr="0095142E">
              <w:rPr>
                <w:rFonts w:ascii="Sakkal Majalla" w:hAnsi="Sakkal Majalla" w:cs="Traditional Arabic"/>
                <w:rtl/>
              </w:rPr>
              <w:t>22</w:t>
            </w:r>
          </w:p>
        </w:tc>
        <w:tc>
          <w:tcPr>
            <w:tcW w:w="1856" w:type="dxa"/>
            <w:tcBorders>
              <w:top w:val="thickThinSmallGap" w:sz="24" w:space="0" w:color="auto"/>
            </w:tcBorders>
            <w:vAlign w:val="center"/>
          </w:tcPr>
          <w:p w14:paraId="36E7931F" w14:textId="77777777" w:rsidR="002874C7" w:rsidRPr="0095142E" w:rsidRDefault="002874C7" w:rsidP="005962D7">
            <w:pPr>
              <w:autoSpaceDE w:val="0"/>
              <w:autoSpaceDN w:val="0"/>
              <w:adjustRightInd w:val="0"/>
              <w:spacing w:after="120" w:line="240" w:lineRule="auto"/>
              <w:contextualSpacing/>
              <w:jc w:val="center"/>
              <w:rPr>
                <w:rFonts w:ascii="Sakkal Majalla" w:hAnsi="Sakkal Majalla" w:cs="Traditional Arabic"/>
                <w:color w:val="FF0000"/>
                <w:lang w:bidi="ar-EG"/>
              </w:rPr>
            </w:pPr>
            <w:r w:rsidRPr="0095142E">
              <w:rPr>
                <w:rFonts w:ascii="Sakkal Majalla" w:hAnsi="Sakkal Majalla" w:cs="Traditional Arabic"/>
                <w:rtl/>
              </w:rPr>
              <w:t>34.9%</w:t>
            </w:r>
          </w:p>
        </w:tc>
        <w:tc>
          <w:tcPr>
            <w:tcW w:w="1426" w:type="dxa"/>
            <w:vMerge w:val="restart"/>
            <w:tcBorders>
              <w:top w:val="thickThinSmallGap" w:sz="24" w:space="0" w:color="auto"/>
            </w:tcBorders>
            <w:vAlign w:val="center"/>
          </w:tcPr>
          <w:p w14:paraId="6D03D2B1" w14:textId="77777777" w:rsidR="002874C7" w:rsidRPr="0095142E" w:rsidRDefault="002874C7" w:rsidP="005962D7">
            <w:pPr>
              <w:spacing w:after="120" w:line="240" w:lineRule="auto"/>
              <w:contextualSpacing/>
              <w:jc w:val="center"/>
              <w:rPr>
                <w:rFonts w:ascii="Sakkal Majalla" w:hAnsi="Sakkal Majalla" w:cs="Traditional Arabic"/>
                <w:rtl/>
                <w:lang w:bidi="ar-EG"/>
              </w:rPr>
            </w:pPr>
            <w:r w:rsidRPr="0095142E">
              <w:rPr>
                <w:rFonts w:ascii="Sakkal Majalla" w:hAnsi="Sakkal Majalla" w:cs="Traditional Arabic"/>
                <w:rtl/>
                <w:lang w:bidi="ar-EG"/>
              </w:rPr>
              <w:t>1.97</w:t>
            </w:r>
          </w:p>
        </w:tc>
        <w:tc>
          <w:tcPr>
            <w:tcW w:w="1855" w:type="dxa"/>
            <w:vMerge w:val="restart"/>
            <w:tcBorders>
              <w:top w:val="thickThinSmallGap" w:sz="24" w:space="0" w:color="auto"/>
            </w:tcBorders>
            <w:vAlign w:val="center"/>
          </w:tcPr>
          <w:p w14:paraId="46B6C69D" w14:textId="77777777" w:rsidR="002874C7" w:rsidRPr="0095142E" w:rsidRDefault="002874C7" w:rsidP="005962D7">
            <w:pPr>
              <w:spacing w:after="120" w:line="240" w:lineRule="auto"/>
              <w:contextualSpacing/>
              <w:jc w:val="center"/>
              <w:rPr>
                <w:rFonts w:ascii="Sakkal Majalla" w:hAnsi="Sakkal Majalla" w:cs="Traditional Arabic"/>
                <w:lang w:bidi="ar-EG"/>
              </w:rPr>
            </w:pPr>
            <w:r w:rsidRPr="0095142E">
              <w:rPr>
                <w:rFonts w:ascii="Sakkal Majalla" w:hAnsi="Sakkal Majalla" w:cs="Traditional Arabic"/>
                <w:rtl/>
                <w:lang w:bidi="ar-EG"/>
              </w:rPr>
              <w:t>0.82</w:t>
            </w:r>
          </w:p>
        </w:tc>
      </w:tr>
      <w:tr w:rsidR="002874C7" w:rsidRPr="0095142E" w14:paraId="0EBF72FB" w14:textId="77777777" w:rsidTr="005962D7">
        <w:trPr>
          <w:trHeight w:val="328"/>
        </w:trPr>
        <w:tc>
          <w:tcPr>
            <w:tcW w:w="345" w:type="dxa"/>
            <w:tcBorders>
              <w:left w:val="thickThinSmallGap" w:sz="24" w:space="0" w:color="auto"/>
            </w:tcBorders>
          </w:tcPr>
          <w:p w14:paraId="0C40C577"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2</w:t>
            </w:r>
          </w:p>
        </w:tc>
        <w:tc>
          <w:tcPr>
            <w:tcW w:w="2431" w:type="dxa"/>
          </w:tcPr>
          <w:p w14:paraId="2BE42566" w14:textId="77777777" w:rsidR="002874C7" w:rsidRPr="0095142E" w:rsidRDefault="002874C7" w:rsidP="005962D7">
            <w:pPr>
              <w:pStyle w:val="ListParagraph"/>
              <w:spacing w:after="120" w:line="240" w:lineRule="auto"/>
              <w:ind w:left="0"/>
              <w:jc w:val="center"/>
              <w:rPr>
                <w:rFonts w:ascii="Sakkal Majalla" w:hAnsi="Sakkal Majalla" w:cs="Traditional Arabic"/>
                <w:lang w:bidi="ar-EG"/>
              </w:rPr>
            </w:pPr>
            <w:r w:rsidRPr="0095142E">
              <w:rPr>
                <w:rFonts w:ascii="Sakkal Majalla" w:hAnsi="Sakkal Majalla" w:cs="Traditional Arabic"/>
                <w:rtl/>
                <w:lang w:bidi="ar-EG"/>
              </w:rPr>
              <w:t xml:space="preserve">ماجستير </w:t>
            </w:r>
          </w:p>
        </w:tc>
        <w:tc>
          <w:tcPr>
            <w:tcW w:w="930" w:type="dxa"/>
            <w:vAlign w:val="center"/>
          </w:tcPr>
          <w:p w14:paraId="6A7B7240" w14:textId="77777777" w:rsidR="002874C7" w:rsidRPr="0095142E" w:rsidRDefault="002874C7" w:rsidP="005962D7">
            <w:pPr>
              <w:spacing w:after="120" w:line="240" w:lineRule="auto"/>
              <w:contextualSpacing/>
              <w:jc w:val="center"/>
              <w:rPr>
                <w:rFonts w:ascii="Sakkal Majalla" w:hAnsi="Sakkal Majalla" w:cs="Traditional Arabic"/>
              </w:rPr>
            </w:pPr>
            <w:r w:rsidRPr="0095142E">
              <w:rPr>
                <w:rFonts w:ascii="Sakkal Majalla" w:hAnsi="Sakkal Majalla" w:cs="Traditional Arabic"/>
                <w:rtl/>
              </w:rPr>
              <w:t>21</w:t>
            </w:r>
          </w:p>
        </w:tc>
        <w:tc>
          <w:tcPr>
            <w:tcW w:w="1856" w:type="dxa"/>
            <w:vAlign w:val="center"/>
          </w:tcPr>
          <w:p w14:paraId="1CDAE3EF" w14:textId="77777777" w:rsidR="002874C7" w:rsidRPr="0095142E" w:rsidRDefault="002874C7" w:rsidP="005962D7">
            <w:pPr>
              <w:autoSpaceDE w:val="0"/>
              <w:autoSpaceDN w:val="0"/>
              <w:adjustRightInd w:val="0"/>
              <w:spacing w:after="120" w:line="240" w:lineRule="auto"/>
              <w:contextualSpacing/>
              <w:jc w:val="center"/>
              <w:rPr>
                <w:rFonts w:ascii="Sakkal Majalla" w:hAnsi="Sakkal Majalla" w:cs="Traditional Arabic"/>
                <w:color w:val="FF0000"/>
                <w:rtl/>
                <w:lang w:bidi="ar-EG"/>
              </w:rPr>
            </w:pPr>
            <w:r w:rsidRPr="0095142E">
              <w:rPr>
                <w:rFonts w:ascii="Sakkal Majalla" w:hAnsi="Sakkal Majalla" w:cs="Traditional Arabic"/>
                <w:rtl/>
              </w:rPr>
              <w:t>33.3%</w:t>
            </w:r>
          </w:p>
        </w:tc>
        <w:tc>
          <w:tcPr>
            <w:tcW w:w="1426" w:type="dxa"/>
            <w:vMerge/>
          </w:tcPr>
          <w:p w14:paraId="146703C5" w14:textId="77777777" w:rsidR="002874C7" w:rsidRPr="0095142E" w:rsidRDefault="002874C7" w:rsidP="005962D7">
            <w:pPr>
              <w:spacing w:after="120" w:line="240" w:lineRule="auto"/>
              <w:contextualSpacing/>
              <w:jc w:val="center"/>
              <w:rPr>
                <w:rFonts w:ascii="Sakkal Majalla" w:hAnsi="Sakkal Majalla" w:cs="Traditional Arabic"/>
                <w:rtl/>
              </w:rPr>
            </w:pPr>
          </w:p>
        </w:tc>
        <w:tc>
          <w:tcPr>
            <w:tcW w:w="1855" w:type="dxa"/>
            <w:vMerge/>
          </w:tcPr>
          <w:p w14:paraId="4F085C08" w14:textId="77777777" w:rsidR="002874C7" w:rsidRPr="0095142E" w:rsidRDefault="002874C7" w:rsidP="005962D7">
            <w:pPr>
              <w:spacing w:after="120" w:line="240" w:lineRule="auto"/>
              <w:contextualSpacing/>
              <w:jc w:val="center"/>
              <w:rPr>
                <w:rFonts w:ascii="Sakkal Majalla" w:hAnsi="Sakkal Majalla" w:cs="Traditional Arabic"/>
                <w:rtl/>
                <w:lang w:bidi="ar-EG"/>
              </w:rPr>
            </w:pPr>
          </w:p>
        </w:tc>
      </w:tr>
      <w:tr w:rsidR="002874C7" w:rsidRPr="0095142E" w14:paraId="0BFD5347" w14:textId="77777777" w:rsidTr="005962D7">
        <w:trPr>
          <w:trHeight w:val="214"/>
        </w:trPr>
        <w:tc>
          <w:tcPr>
            <w:tcW w:w="345" w:type="dxa"/>
            <w:tcBorders>
              <w:left w:val="thickThinSmallGap" w:sz="24" w:space="0" w:color="auto"/>
            </w:tcBorders>
          </w:tcPr>
          <w:p w14:paraId="61AAB304"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3</w:t>
            </w:r>
          </w:p>
        </w:tc>
        <w:tc>
          <w:tcPr>
            <w:tcW w:w="2431" w:type="dxa"/>
          </w:tcPr>
          <w:p w14:paraId="6CA28441"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دكتوراة</w:t>
            </w:r>
          </w:p>
        </w:tc>
        <w:tc>
          <w:tcPr>
            <w:tcW w:w="930" w:type="dxa"/>
            <w:vAlign w:val="center"/>
          </w:tcPr>
          <w:p w14:paraId="31B8AFB8" w14:textId="77777777" w:rsidR="002874C7" w:rsidRPr="0095142E" w:rsidRDefault="002874C7" w:rsidP="005962D7">
            <w:pPr>
              <w:spacing w:after="120" w:line="240" w:lineRule="auto"/>
              <w:contextualSpacing/>
              <w:jc w:val="center"/>
              <w:rPr>
                <w:rFonts w:ascii="Sakkal Majalla" w:hAnsi="Sakkal Majalla" w:cs="Traditional Arabic"/>
                <w:rtl/>
              </w:rPr>
            </w:pPr>
            <w:r w:rsidRPr="0095142E">
              <w:rPr>
                <w:rFonts w:ascii="Sakkal Majalla" w:hAnsi="Sakkal Majalla" w:cs="Traditional Arabic"/>
                <w:rtl/>
              </w:rPr>
              <w:t>20</w:t>
            </w:r>
          </w:p>
        </w:tc>
        <w:tc>
          <w:tcPr>
            <w:tcW w:w="1856" w:type="dxa"/>
            <w:vAlign w:val="center"/>
          </w:tcPr>
          <w:p w14:paraId="1539F44C" w14:textId="77777777" w:rsidR="002874C7" w:rsidRPr="0095142E" w:rsidRDefault="002874C7" w:rsidP="005962D7">
            <w:pPr>
              <w:autoSpaceDE w:val="0"/>
              <w:autoSpaceDN w:val="0"/>
              <w:adjustRightInd w:val="0"/>
              <w:spacing w:after="120" w:line="240" w:lineRule="auto"/>
              <w:contextualSpacing/>
              <w:jc w:val="center"/>
              <w:rPr>
                <w:rFonts w:ascii="Sakkal Majalla" w:hAnsi="Sakkal Majalla" w:cs="Traditional Arabic"/>
                <w:color w:val="FF0000"/>
                <w:rtl/>
                <w:lang w:bidi="ar-EG"/>
              </w:rPr>
            </w:pPr>
            <w:r w:rsidRPr="0095142E">
              <w:rPr>
                <w:rFonts w:ascii="Sakkal Majalla" w:hAnsi="Sakkal Majalla" w:cs="Traditional Arabic"/>
                <w:rtl/>
              </w:rPr>
              <w:t>31.7%</w:t>
            </w:r>
          </w:p>
        </w:tc>
        <w:tc>
          <w:tcPr>
            <w:tcW w:w="1426" w:type="dxa"/>
            <w:vMerge/>
          </w:tcPr>
          <w:p w14:paraId="6B5DC1E7" w14:textId="77777777" w:rsidR="002874C7" w:rsidRPr="0095142E" w:rsidRDefault="002874C7" w:rsidP="005962D7">
            <w:pPr>
              <w:spacing w:after="120" w:line="240" w:lineRule="auto"/>
              <w:contextualSpacing/>
              <w:jc w:val="center"/>
              <w:rPr>
                <w:rFonts w:ascii="Sakkal Majalla" w:hAnsi="Sakkal Majalla" w:cs="Traditional Arabic"/>
                <w:rtl/>
              </w:rPr>
            </w:pPr>
          </w:p>
        </w:tc>
        <w:tc>
          <w:tcPr>
            <w:tcW w:w="1855" w:type="dxa"/>
            <w:vMerge/>
          </w:tcPr>
          <w:p w14:paraId="06E4A0E6" w14:textId="77777777" w:rsidR="002874C7" w:rsidRPr="0095142E" w:rsidRDefault="002874C7" w:rsidP="005962D7">
            <w:pPr>
              <w:spacing w:after="120" w:line="240" w:lineRule="auto"/>
              <w:contextualSpacing/>
              <w:jc w:val="center"/>
              <w:rPr>
                <w:rFonts w:ascii="Sakkal Majalla" w:hAnsi="Sakkal Majalla" w:cs="Traditional Arabic"/>
                <w:rtl/>
              </w:rPr>
            </w:pPr>
          </w:p>
        </w:tc>
      </w:tr>
    </w:tbl>
    <w:p w14:paraId="1070755B" w14:textId="77777777" w:rsidR="002874C7" w:rsidRPr="0095142E" w:rsidRDefault="002874C7" w:rsidP="002874C7">
      <w:pPr>
        <w:spacing w:after="120" w:line="240" w:lineRule="auto"/>
        <w:jc w:val="both"/>
        <w:rPr>
          <w:rFonts w:ascii="Sakkal Majalla" w:hAnsi="Sakkal Majalla" w:cs="Traditional Arabic"/>
          <w:sz w:val="28"/>
          <w:szCs w:val="28"/>
        </w:rPr>
      </w:pPr>
    </w:p>
    <w:p w14:paraId="4552DE21"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17206910" w14:textId="4E6168A3" w:rsidR="002874C7" w:rsidRPr="0095142E" w:rsidRDefault="002874C7" w:rsidP="002874C7">
      <w:pPr>
        <w:spacing w:after="120" w:line="240" w:lineRule="auto"/>
        <w:ind w:firstLine="357"/>
        <w:contextualSpacing/>
        <w:jc w:val="lowKashida"/>
        <w:rPr>
          <w:rFonts w:ascii="Sakkal Majalla" w:hAnsi="Sakkal Majalla" w:cs="Traditional Arabic"/>
          <w:sz w:val="28"/>
          <w:szCs w:val="28"/>
        </w:rPr>
      </w:pPr>
      <w:r w:rsidRPr="0095142E">
        <w:rPr>
          <w:rFonts w:ascii="Sakkal Majalla" w:hAnsi="Sakkal Majalla" w:cs="Traditional Arabic"/>
          <w:color w:val="000000" w:themeColor="text1"/>
          <w:sz w:val="28"/>
          <w:szCs w:val="28"/>
          <w:rtl/>
          <w:lang w:bidi="ar-EG"/>
        </w:rPr>
        <w:t>تشير نتائج الجدول السابق رقم (</w:t>
      </w:r>
      <w:r w:rsidR="002B0AD5" w:rsidRPr="0095142E">
        <w:rPr>
          <w:rFonts w:ascii="Sakkal Majalla" w:hAnsi="Sakkal Majalla" w:cs="Traditional Arabic" w:hint="cs"/>
          <w:color w:val="000000" w:themeColor="text1"/>
          <w:sz w:val="28"/>
          <w:szCs w:val="28"/>
          <w:rtl/>
          <w:lang w:bidi="ar-EG"/>
        </w:rPr>
        <w:t>6</w:t>
      </w:r>
      <w:r w:rsidRPr="0095142E">
        <w:rPr>
          <w:rFonts w:ascii="Sakkal Majalla" w:hAnsi="Sakkal Majalla" w:cs="Traditional Arabic"/>
          <w:color w:val="000000" w:themeColor="text1"/>
          <w:sz w:val="28"/>
          <w:szCs w:val="28"/>
          <w:rtl/>
          <w:lang w:bidi="ar-EG"/>
        </w:rPr>
        <w:t>) والخاص بتوزيع عينة الدراسة وفقاً للمؤهل العلمي حيث جاء في الترتيب الأول: الحاصلين على البكالوريوس بنسبة (34.9%)، وجاء في الترتيب الثاني: الحاصلين على درجة الماجستير بنسبة (33.3%)، وجاء في الترتيب الثالث: الحاصلين على درجة الدكتوراة بنسبة (31.7%).</w:t>
      </w:r>
    </w:p>
    <w:p w14:paraId="516B52D1" w14:textId="0B3E4B15" w:rsidR="002874C7" w:rsidRPr="0095142E" w:rsidRDefault="002874C7" w:rsidP="002874C7">
      <w:pPr>
        <w:tabs>
          <w:tab w:val="left" w:pos="1087"/>
        </w:tabs>
        <w:spacing w:after="120" w:line="240" w:lineRule="auto"/>
        <w:ind w:left="357"/>
        <w:jc w:val="center"/>
        <w:rPr>
          <w:rFonts w:ascii="Sakkal Majalla" w:hAnsi="Sakkal Majalla" w:cs="Traditional Arabic"/>
          <w:b/>
          <w:bCs/>
          <w:sz w:val="28"/>
          <w:szCs w:val="28"/>
          <w:rtl/>
          <w:lang w:bidi="ar-EG"/>
        </w:rPr>
      </w:pPr>
      <w:r w:rsidRPr="0095142E">
        <w:rPr>
          <w:rFonts w:ascii="Sakkal Majalla" w:hAnsi="Sakkal Majalla" w:cs="Traditional Arabic"/>
          <w:noProof/>
          <w:rtl/>
        </w:rPr>
        <mc:AlternateContent>
          <mc:Choice Requires="wps">
            <w:drawing>
              <wp:anchor distT="0" distB="0" distL="114300" distR="114300" simplePos="0" relativeHeight="251685376" behindDoc="0" locked="0" layoutInCell="1" allowOverlap="1" wp14:anchorId="5C02AC56" wp14:editId="6D9A4D62">
                <wp:simplePos x="0" y="0"/>
                <wp:positionH relativeFrom="column">
                  <wp:posOffset>118110</wp:posOffset>
                </wp:positionH>
                <wp:positionV relativeFrom="paragraph">
                  <wp:posOffset>121285</wp:posOffset>
                </wp:positionV>
                <wp:extent cx="819150" cy="371475"/>
                <wp:effectExtent l="0" t="0" r="0" b="9525"/>
                <wp:wrapNone/>
                <wp:docPr id="124407429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05B05A"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2AC56" id="_x0000_s1033" style="position:absolute;left:0;text-align:left;margin-left:9.3pt;margin-top:9.55pt;width:64.5pt;height:29.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" filled="f" stroked="f">
                <v:textbox>
                  <w:txbxContent>
                    <w:p w14:paraId="0205B05A"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b/>
          <w:bCs/>
          <w:sz w:val="28"/>
          <w:szCs w:val="28"/>
          <w:rtl/>
          <w:lang w:bidi="ar-EG"/>
        </w:rPr>
        <w:t>جدول</w:t>
      </w:r>
      <w:r w:rsidRPr="0095142E">
        <w:rPr>
          <w:rFonts w:ascii="Sakkal Majalla" w:hAnsi="Sakkal Majalla" w:cs="Traditional Arabic"/>
          <w:b/>
          <w:bCs/>
          <w:sz w:val="28"/>
          <w:szCs w:val="28"/>
          <w:rtl/>
        </w:rPr>
        <w:t xml:space="preserve"> رقم (</w:t>
      </w:r>
      <w:r w:rsidR="002B0AD5" w:rsidRPr="0095142E">
        <w:rPr>
          <w:rFonts w:ascii="Sakkal Majalla" w:hAnsi="Sakkal Majalla" w:cs="Traditional Arabic" w:hint="cs"/>
          <w:b/>
          <w:bCs/>
          <w:sz w:val="28"/>
          <w:szCs w:val="28"/>
          <w:rtl/>
        </w:rPr>
        <w:t>7</w:t>
      </w:r>
      <w:r w:rsidRPr="0095142E">
        <w:rPr>
          <w:rFonts w:ascii="Sakkal Majalla" w:hAnsi="Sakkal Majalla" w:cs="Traditional Arabic"/>
          <w:b/>
          <w:bCs/>
          <w:sz w:val="28"/>
          <w:szCs w:val="28"/>
          <w:rtl/>
        </w:rPr>
        <w:t xml:space="preserve">) يوضح توزيع </w:t>
      </w:r>
      <w:r w:rsidRPr="0095142E">
        <w:rPr>
          <w:rFonts w:ascii="Sakkal Majalla" w:hAnsi="Sakkal Majalla" w:cs="Traditional Arabic"/>
          <w:b/>
          <w:bCs/>
          <w:sz w:val="28"/>
          <w:szCs w:val="28"/>
          <w:rtl/>
          <w:lang w:bidi="ar-EG"/>
        </w:rPr>
        <w:t>عينة الدراسة وفقاً لسنوات الخبرة</w:t>
      </w:r>
    </w:p>
    <w:tbl>
      <w:tblPr>
        <w:tblpPr w:leftFromText="180" w:rightFromText="180" w:vertAnchor="text" w:horzAnchor="margin" w:tblpY="319"/>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2874C7" w:rsidRPr="0095142E" w14:paraId="75BC3467" w14:textId="77777777" w:rsidTr="005962D7">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1D550B1F"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م</w:t>
            </w:r>
          </w:p>
        </w:tc>
        <w:tc>
          <w:tcPr>
            <w:tcW w:w="2431" w:type="dxa"/>
            <w:tcBorders>
              <w:top w:val="thinThickSmallGap" w:sz="24" w:space="0" w:color="auto"/>
              <w:bottom w:val="thickThinSmallGap" w:sz="24" w:space="0" w:color="auto"/>
            </w:tcBorders>
            <w:shd w:val="clear" w:color="auto" w:fill="F2F2F2"/>
            <w:vAlign w:val="center"/>
          </w:tcPr>
          <w:p w14:paraId="62986D04"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السن</w:t>
            </w:r>
          </w:p>
        </w:tc>
        <w:tc>
          <w:tcPr>
            <w:tcW w:w="930" w:type="dxa"/>
            <w:tcBorders>
              <w:top w:val="thinThickSmallGap" w:sz="24" w:space="0" w:color="auto"/>
              <w:bottom w:val="thickThinSmallGap" w:sz="24" w:space="0" w:color="auto"/>
            </w:tcBorders>
            <w:shd w:val="clear" w:color="auto" w:fill="F2F2F2"/>
            <w:vAlign w:val="center"/>
          </w:tcPr>
          <w:p w14:paraId="0C9B1A9B"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35587238"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النسبة المئوية</w:t>
            </w:r>
          </w:p>
        </w:tc>
        <w:tc>
          <w:tcPr>
            <w:tcW w:w="1426" w:type="dxa"/>
            <w:tcBorders>
              <w:top w:val="thinThickSmallGap" w:sz="24" w:space="0" w:color="auto"/>
              <w:bottom w:val="thickThinSmallGap" w:sz="24" w:space="0" w:color="auto"/>
            </w:tcBorders>
            <w:shd w:val="clear" w:color="auto" w:fill="F2F2F2"/>
          </w:tcPr>
          <w:p w14:paraId="1D2293E1"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المتوسط</w:t>
            </w:r>
          </w:p>
        </w:tc>
        <w:tc>
          <w:tcPr>
            <w:tcW w:w="1855" w:type="dxa"/>
            <w:tcBorders>
              <w:top w:val="thinThickSmallGap" w:sz="24" w:space="0" w:color="auto"/>
              <w:bottom w:val="thickThinSmallGap" w:sz="24" w:space="0" w:color="auto"/>
            </w:tcBorders>
            <w:shd w:val="clear" w:color="auto" w:fill="F2F2F2"/>
          </w:tcPr>
          <w:p w14:paraId="528FE7CB"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الانحراف المعياري</w:t>
            </w:r>
          </w:p>
        </w:tc>
      </w:tr>
      <w:tr w:rsidR="002874C7" w:rsidRPr="0095142E" w14:paraId="22E429B3" w14:textId="77777777" w:rsidTr="005962D7">
        <w:trPr>
          <w:trHeight w:val="294"/>
        </w:trPr>
        <w:tc>
          <w:tcPr>
            <w:tcW w:w="345" w:type="dxa"/>
            <w:tcBorders>
              <w:top w:val="thickThinSmallGap" w:sz="24" w:space="0" w:color="auto"/>
              <w:left w:val="thickThinSmallGap" w:sz="24" w:space="0" w:color="auto"/>
            </w:tcBorders>
          </w:tcPr>
          <w:p w14:paraId="50335591"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1</w:t>
            </w:r>
          </w:p>
        </w:tc>
        <w:tc>
          <w:tcPr>
            <w:tcW w:w="2431" w:type="dxa"/>
            <w:tcBorders>
              <w:top w:val="thickThinSmallGap" w:sz="24" w:space="0" w:color="auto"/>
            </w:tcBorders>
          </w:tcPr>
          <w:p w14:paraId="5C668925" w14:textId="77777777" w:rsidR="002874C7" w:rsidRPr="0095142E" w:rsidRDefault="002874C7" w:rsidP="005962D7">
            <w:pPr>
              <w:pStyle w:val="ListParagraph"/>
              <w:spacing w:after="120" w:line="240" w:lineRule="auto"/>
              <w:ind w:left="0"/>
              <w:jc w:val="center"/>
              <w:rPr>
                <w:rFonts w:ascii="Sakkal Majalla" w:hAnsi="Sakkal Majalla" w:cs="Traditional Arabic"/>
                <w:lang w:bidi="ar-EG"/>
              </w:rPr>
            </w:pPr>
            <w:r w:rsidRPr="0095142E">
              <w:rPr>
                <w:rFonts w:ascii="Sakkal Majalla" w:hAnsi="Sakkal Majalla" w:cs="Traditional Arabic"/>
                <w:rtl/>
                <w:lang w:bidi="ar-EG"/>
              </w:rPr>
              <w:t>أقل من (5) سنوات</w:t>
            </w:r>
          </w:p>
        </w:tc>
        <w:tc>
          <w:tcPr>
            <w:tcW w:w="930" w:type="dxa"/>
            <w:tcBorders>
              <w:top w:val="thickThinSmallGap" w:sz="24" w:space="0" w:color="auto"/>
            </w:tcBorders>
            <w:vAlign w:val="center"/>
          </w:tcPr>
          <w:p w14:paraId="64A838BD" w14:textId="77777777" w:rsidR="002874C7" w:rsidRPr="0095142E" w:rsidRDefault="002874C7" w:rsidP="005962D7">
            <w:pPr>
              <w:spacing w:after="120" w:line="240" w:lineRule="auto"/>
              <w:contextualSpacing/>
              <w:jc w:val="center"/>
              <w:rPr>
                <w:rFonts w:ascii="Sakkal Majalla" w:hAnsi="Sakkal Majalla" w:cs="Traditional Arabic"/>
                <w:rtl/>
                <w:lang w:bidi="ar-EG"/>
              </w:rPr>
            </w:pPr>
            <w:r w:rsidRPr="0095142E">
              <w:rPr>
                <w:rFonts w:ascii="Sakkal Majalla" w:hAnsi="Sakkal Majalla" w:cs="Traditional Arabic"/>
                <w:rtl/>
              </w:rPr>
              <w:t>16</w:t>
            </w:r>
          </w:p>
        </w:tc>
        <w:tc>
          <w:tcPr>
            <w:tcW w:w="1856" w:type="dxa"/>
            <w:tcBorders>
              <w:top w:val="thickThinSmallGap" w:sz="24" w:space="0" w:color="auto"/>
            </w:tcBorders>
            <w:vAlign w:val="center"/>
          </w:tcPr>
          <w:p w14:paraId="2495A4DF" w14:textId="77777777" w:rsidR="002874C7" w:rsidRPr="0095142E" w:rsidRDefault="002874C7" w:rsidP="005962D7">
            <w:pPr>
              <w:autoSpaceDE w:val="0"/>
              <w:autoSpaceDN w:val="0"/>
              <w:adjustRightInd w:val="0"/>
              <w:spacing w:after="120" w:line="240" w:lineRule="auto"/>
              <w:contextualSpacing/>
              <w:jc w:val="center"/>
              <w:rPr>
                <w:rFonts w:ascii="Sakkal Majalla" w:hAnsi="Sakkal Majalla" w:cs="Traditional Arabic"/>
                <w:color w:val="FF0000"/>
                <w:lang w:bidi="ar-EG"/>
              </w:rPr>
            </w:pPr>
            <w:r w:rsidRPr="0095142E">
              <w:rPr>
                <w:rFonts w:ascii="Sakkal Majalla" w:hAnsi="Sakkal Majalla" w:cs="Traditional Arabic"/>
                <w:rtl/>
              </w:rPr>
              <w:t>25.4%</w:t>
            </w:r>
          </w:p>
        </w:tc>
        <w:tc>
          <w:tcPr>
            <w:tcW w:w="1426" w:type="dxa"/>
            <w:vMerge w:val="restart"/>
            <w:tcBorders>
              <w:top w:val="thickThinSmallGap" w:sz="24" w:space="0" w:color="auto"/>
            </w:tcBorders>
            <w:vAlign w:val="center"/>
          </w:tcPr>
          <w:p w14:paraId="1BE2BC4E" w14:textId="77777777" w:rsidR="002874C7" w:rsidRPr="0095142E" w:rsidRDefault="002874C7" w:rsidP="005962D7">
            <w:pPr>
              <w:spacing w:after="120" w:line="240" w:lineRule="auto"/>
              <w:contextualSpacing/>
              <w:jc w:val="center"/>
              <w:rPr>
                <w:rFonts w:ascii="Sakkal Majalla" w:hAnsi="Sakkal Majalla" w:cs="Traditional Arabic"/>
                <w:rtl/>
                <w:lang w:bidi="ar-EG"/>
              </w:rPr>
            </w:pPr>
            <w:r w:rsidRPr="0095142E">
              <w:rPr>
                <w:rFonts w:ascii="Sakkal Majalla" w:hAnsi="Sakkal Majalla" w:cs="Traditional Arabic"/>
                <w:rtl/>
                <w:lang w:bidi="ar-EG"/>
              </w:rPr>
              <w:t>11.15</w:t>
            </w:r>
          </w:p>
        </w:tc>
        <w:tc>
          <w:tcPr>
            <w:tcW w:w="1855" w:type="dxa"/>
            <w:vMerge w:val="restart"/>
            <w:tcBorders>
              <w:top w:val="thickThinSmallGap" w:sz="24" w:space="0" w:color="auto"/>
            </w:tcBorders>
            <w:vAlign w:val="center"/>
          </w:tcPr>
          <w:p w14:paraId="645EC623" w14:textId="77777777" w:rsidR="002874C7" w:rsidRPr="0095142E" w:rsidRDefault="002874C7" w:rsidP="005962D7">
            <w:pPr>
              <w:spacing w:after="120" w:line="240" w:lineRule="auto"/>
              <w:contextualSpacing/>
              <w:jc w:val="center"/>
              <w:rPr>
                <w:rFonts w:ascii="Sakkal Majalla" w:hAnsi="Sakkal Majalla" w:cs="Traditional Arabic"/>
                <w:lang w:bidi="ar-EG"/>
              </w:rPr>
            </w:pPr>
            <w:r w:rsidRPr="0095142E">
              <w:rPr>
                <w:rFonts w:ascii="Sakkal Majalla" w:hAnsi="Sakkal Majalla" w:cs="Traditional Arabic"/>
                <w:rtl/>
                <w:lang w:bidi="ar-EG"/>
              </w:rPr>
              <w:t>5.88</w:t>
            </w:r>
          </w:p>
        </w:tc>
      </w:tr>
      <w:tr w:rsidR="002874C7" w:rsidRPr="0095142E" w14:paraId="1D6255FE" w14:textId="77777777" w:rsidTr="005962D7">
        <w:trPr>
          <w:trHeight w:val="328"/>
        </w:trPr>
        <w:tc>
          <w:tcPr>
            <w:tcW w:w="345" w:type="dxa"/>
            <w:tcBorders>
              <w:left w:val="thickThinSmallGap" w:sz="24" w:space="0" w:color="auto"/>
            </w:tcBorders>
          </w:tcPr>
          <w:p w14:paraId="26206A9B"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2</w:t>
            </w:r>
          </w:p>
        </w:tc>
        <w:tc>
          <w:tcPr>
            <w:tcW w:w="2431" w:type="dxa"/>
          </w:tcPr>
          <w:p w14:paraId="44A68716" w14:textId="77777777" w:rsidR="002874C7" w:rsidRPr="0095142E" w:rsidRDefault="002874C7" w:rsidP="005962D7">
            <w:pPr>
              <w:pStyle w:val="ListParagraph"/>
              <w:spacing w:after="120" w:line="240" w:lineRule="auto"/>
              <w:ind w:left="0"/>
              <w:jc w:val="center"/>
              <w:rPr>
                <w:rFonts w:ascii="Sakkal Majalla" w:hAnsi="Sakkal Majalla" w:cs="Traditional Arabic"/>
                <w:lang w:bidi="ar-EG"/>
              </w:rPr>
            </w:pPr>
            <w:r w:rsidRPr="0095142E">
              <w:rPr>
                <w:rFonts w:ascii="Sakkal Majalla" w:hAnsi="Sakkal Majalla" w:cs="Traditional Arabic"/>
                <w:rtl/>
                <w:lang w:bidi="ar-EG"/>
              </w:rPr>
              <w:t>من (5) إلى أقل من (10)</w:t>
            </w:r>
          </w:p>
        </w:tc>
        <w:tc>
          <w:tcPr>
            <w:tcW w:w="930" w:type="dxa"/>
            <w:vAlign w:val="center"/>
          </w:tcPr>
          <w:p w14:paraId="43993B79" w14:textId="77777777" w:rsidR="002874C7" w:rsidRPr="0095142E" w:rsidRDefault="002874C7" w:rsidP="005962D7">
            <w:pPr>
              <w:spacing w:after="120" w:line="240" w:lineRule="auto"/>
              <w:contextualSpacing/>
              <w:jc w:val="center"/>
              <w:rPr>
                <w:rFonts w:ascii="Sakkal Majalla" w:hAnsi="Sakkal Majalla" w:cs="Traditional Arabic"/>
              </w:rPr>
            </w:pPr>
            <w:r w:rsidRPr="0095142E">
              <w:rPr>
                <w:rFonts w:ascii="Sakkal Majalla" w:hAnsi="Sakkal Majalla" w:cs="Traditional Arabic"/>
                <w:rtl/>
              </w:rPr>
              <w:t>6</w:t>
            </w:r>
          </w:p>
        </w:tc>
        <w:tc>
          <w:tcPr>
            <w:tcW w:w="1856" w:type="dxa"/>
            <w:vAlign w:val="center"/>
          </w:tcPr>
          <w:p w14:paraId="688B5AAF" w14:textId="77777777" w:rsidR="002874C7" w:rsidRPr="0095142E" w:rsidRDefault="002874C7" w:rsidP="005962D7">
            <w:pPr>
              <w:autoSpaceDE w:val="0"/>
              <w:autoSpaceDN w:val="0"/>
              <w:adjustRightInd w:val="0"/>
              <w:spacing w:after="120" w:line="240" w:lineRule="auto"/>
              <w:contextualSpacing/>
              <w:jc w:val="center"/>
              <w:rPr>
                <w:rFonts w:ascii="Sakkal Majalla" w:hAnsi="Sakkal Majalla" w:cs="Traditional Arabic"/>
                <w:color w:val="FF0000"/>
                <w:rtl/>
                <w:lang w:bidi="ar-EG"/>
              </w:rPr>
            </w:pPr>
            <w:r w:rsidRPr="0095142E">
              <w:rPr>
                <w:rFonts w:ascii="Sakkal Majalla" w:hAnsi="Sakkal Majalla" w:cs="Traditional Arabic"/>
                <w:rtl/>
              </w:rPr>
              <w:t>9.5%</w:t>
            </w:r>
          </w:p>
        </w:tc>
        <w:tc>
          <w:tcPr>
            <w:tcW w:w="1426" w:type="dxa"/>
            <w:vMerge/>
          </w:tcPr>
          <w:p w14:paraId="4522E196" w14:textId="77777777" w:rsidR="002874C7" w:rsidRPr="0095142E" w:rsidRDefault="002874C7" w:rsidP="005962D7">
            <w:pPr>
              <w:spacing w:after="120" w:line="240" w:lineRule="auto"/>
              <w:contextualSpacing/>
              <w:jc w:val="center"/>
              <w:rPr>
                <w:rFonts w:ascii="Sakkal Majalla" w:hAnsi="Sakkal Majalla" w:cs="Traditional Arabic"/>
                <w:rtl/>
              </w:rPr>
            </w:pPr>
          </w:p>
        </w:tc>
        <w:tc>
          <w:tcPr>
            <w:tcW w:w="1855" w:type="dxa"/>
            <w:vMerge/>
          </w:tcPr>
          <w:p w14:paraId="6635148D" w14:textId="77777777" w:rsidR="002874C7" w:rsidRPr="0095142E" w:rsidRDefault="002874C7" w:rsidP="005962D7">
            <w:pPr>
              <w:spacing w:after="120" w:line="240" w:lineRule="auto"/>
              <w:contextualSpacing/>
              <w:jc w:val="center"/>
              <w:rPr>
                <w:rFonts w:ascii="Sakkal Majalla" w:hAnsi="Sakkal Majalla" w:cs="Traditional Arabic"/>
                <w:rtl/>
                <w:lang w:bidi="ar-EG"/>
              </w:rPr>
            </w:pPr>
          </w:p>
        </w:tc>
      </w:tr>
      <w:tr w:rsidR="002874C7" w:rsidRPr="0095142E" w14:paraId="6531FC30" w14:textId="77777777" w:rsidTr="005962D7">
        <w:trPr>
          <w:trHeight w:val="214"/>
        </w:trPr>
        <w:tc>
          <w:tcPr>
            <w:tcW w:w="345" w:type="dxa"/>
            <w:tcBorders>
              <w:left w:val="thickThinSmallGap" w:sz="24" w:space="0" w:color="auto"/>
            </w:tcBorders>
          </w:tcPr>
          <w:p w14:paraId="6089B2E9"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3</w:t>
            </w:r>
          </w:p>
        </w:tc>
        <w:tc>
          <w:tcPr>
            <w:tcW w:w="2431" w:type="dxa"/>
          </w:tcPr>
          <w:p w14:paraId="1DA172FB"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من (10) إلى أقل من (15)</w:t>
            </w:r>
          </w:p>
        </w:tc>
        <w:tc>
          <w:tcPr>
            <w:tcW w:w="930" w:type="dxa"/>
            <w:vAlign w:val="center"/>
          </w:tcPr>
          <w:p w14:paraId="55C4D4F5" w14:textId="77777777" w:rsidR="002874C7" w:rsidRPr="0095142E" w:rsidRDefault="002874C7" w:rsidP="005962D7">
            <w:pPr>
              <w:spacing w:after="120" w:line="240" w:lineRule="auto"/>
              <w:contextualSpacing/>
              <w:jc w:val="center"/>
              <w:rPr>
                <w:rFonts w:ascii="Sakkal Majalla" w:hAnsi="Sakkal Majalla" w:cs="Traditional Arabic"/>
                <w:rtl/>
              </w:rPr>
            </w:pPr>
            <w:r w:rsidRPr="0095142E">
              <w:rPr>
                <w:rFonts w:ascii="Sakkal Majalla" w:hAnsi="Sakkal Majalla" w:cs="Traditional Arabic"/>
                <w:rtl/>
              </w:rPr>
              <w:t>20</w:t>
            </w:r>
          </w:p>
        </w:tc>
        <w:tc>
          <w:tcPr>
            <w:tcW w:w="1856" w:type="dxa"/>
            <w:vAlign w:val="center"/>
          </w:tcPr>
          <w:p w14:paraId="7B2AA9AB" w14:textId="77777777" w:rsidR="002874C7" w:rsidRPr="0095142E" w:rsidRDefault="002874C7" w:rsidP="005962D7">
            <w:pPr>
              <w:autoSpaceDE w:val="0"/>
              <w:autoSpaceDN w:val="0"/>
              <w:adjustRightInd w:val="0"/>
              <w:spacing w:after="120" w:line="240" w:lineRule="auto"/>
              <w:contextualSpacing/>
              <w:jc w:val="center"/>
              <w:rPr>
                <w:rFonts w:ascii="Sakkal Majalla" w:hAnsi="Sakkal Majalla" w:cs="Traditional Arabic"/>
                <w:color w:val="FF0000"/>
                <w:rtl/>
                <w:lang w:bidi="ar-EG"/>
              </w:rPr>
            </w:pPr>
            <w:r w:rsidRPr="0095142E">
              <w:rPr>
                <w:rFonts w:ascii="Sakkal Majalla" w:hAnsi="Sakkal Majalla" w:cs="Traditional Arabic"/>
                <w:rtl/>
              </w:rPr>
              <w:t>31.7%</w:t>
            </w:r>
          </w:p>
        </w:tc>
        <w:tc>
          <w:tcPr>
            <w:tcW w:w="1426" w:type="dxa"/>
            <w:vMerge/>
          </w:tcPr>
          <w:p w14:paraId="2EBC1030" w14:textId="77777777" w:rsidR="002874C7" w:rsidRPr="0095142E" w:rsidRDefault="002874C7" w:rsidP="005962D7">
            <w:pPr>
              <w:spacing w:after="120" w:line="240" w:lineRule="auto"/>
              <w:contextualSpacing/>
              <w:jc w:val="center"/>
              <w:rPr>
                <w:rFonts w:ascii="Sakkal Majalla" w:hAnsi="Sakkal Majalla" w:cs="Traditional Arabic"/>
                <w:rtl/>
              </w:rPr>
            </w:pPr>
          </w:p>
        </w:tc>
        <w:tc>
          <w:tcPr>
            <w:tcW w:w="1855" w:type="dxa"/>
            <w:vMerge/>
          </w:tcPr>
          <w:p w14:paraId="7FC5E012" w14:textId="77777777" w:rsidR="002874C7" w:rsidRPr="0095142E" w:rsidRDefault="002874C7" w:rsidP="005962D7">
            <w:pPr>
              <w:spacing w:after="120" w:line="240" w:lineRule="auto"/>
              <w:contextualSpacing/>
              <w:jc w:val="center"/>
              <w:rPr>
                <w:rFonts w:ascii="Sakkal Majalla" w:hAnsi="Sakkal Majalla" w:cs="Traditional Arabic"/>
                <w:rtl/>
              </w:rPr>
            </w:pPr>
          </w:p>
        </w:tc>
      </w:tr>
      <w:tr w:rsidR="002874C7" w:rsidRPr="0095142E" w14:paraId="1C8F8773" w14:textId="77777777" w:rsidTr="005962D7">
        <w:trPr>
          <w:trHeight w:val="268"/>
        </w:trPr>
        <w:tc>
          <w:tcPr>
            <w:tcW w:w="345" w:type="dxa"/>
            <w:tcBorders>
              <w:left w:val="thickThinSmallGap" w:sz="24" w:space="0" w:color="auto"/>
            </w:tcBorders>
          </w:tcPr>
          <w:p w14:paraId="49A49BC6"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4</w:t>
            </w:r>
          </w:p>
        </w:tc>
        <w:tc>
          <w:tcPr>
            <w:tcW w:w="2431" w:type="dxa"/>
          </w:tcPr>
          <w:p w14:paraId="4AF8C8B4" w14:textId="77777777" w:rsidR="002874C7" w:rsidRPr="0095142E" w:rsidRDefault="002874C7" w:rsidP="005962D7">
            <w:pPr>
              <w:pStyle w:val="ListParagraph"/>
              <w:spacing w:after="120" w:line="240" w:lineRule="auto"/>
              <w:ind w:left="0"/>
              <w:jc w:val="center"/>
              <w:rPr>
                <w:rFonts w:ascii="Sakkal Majalla" w:hAnsi="Sakkal Majalla" w:cs="Traditional Arabic"/>
                <w:rtl/>
                <w:lang w:bidi="ar-EG"/>
              </w:rPr>
            </w:pPr>
            <w:r w:rsidRPr="0095142E">
              <w:rPr>
                <w:rFonts w:ascii="Sakkal Majalla" w:hAnsi="Sakkal Majalla" w:cs="Traditional Arabic"/>
                <w:rtl/>
                <w:lang w:bidi="ar-EG"/>
              </w:rPr>
              <w:t>أكثر من (15) سنة</w:t>
            </w:r>
          </w:p>
        </w:tc>
        <w:tc>
          <w:tcPr>
            <w:tcW w:w="930" w:type="dxa"/>
            <w:vAlign w:val="center"/>
          </w:tcPr>
          <w:p w14:paraId="4538900F" w14:textId="77777777" w:rsidR="002874C7" w:rsidRPr="0095142E" w:rsidRDefault="002874C7" w:rsidP="005962D7">
            <w:pPr>
              <w:spacing w:after="120" w:line="240" w:lineRule="auto"/>
              <w:contextualSpacing/>
              <w:jc w:val="center"/>
              <w:rPr>
                <w:rFonts w:ascii="Sakkal Majalla" w:hAnsi="Sakkal Majalla" w:cs="Traditional Arabic"/>
                <w:rtl/>
              </w:rPr>
            </w:pPr>
            <w:r w:rsidRPr="0095142E">
              <w:rPr>
                <w:rFonts w:ascii="Sakkal Majalla" w:hAnsi="Sakkal Majalla" w:cs="Traditional Arabic"/>
                <w:rtl/>
              </w:rPr>
              <w:t>21</w:t>
            </w:r>
          </w:p>
        </w:tc>
        <w:tc>
          <w:tcPr>
            <w:tcW w:w="1856" w:type="dxa"/>
            <w:vAlign w:val="center"/>
          </w:tcPr>
          <w:p w14:paraId="25FB7428" w14:textId="77777777" w:rsidR="002874C7" w:rsidRPr="0095142E" w:rsidRDefault="002874C7" w:rsidP="005962D7">
            <w:pPr>
              <w:autoSpaceDE w:val="0"/>
              <w:autoSpaceDN w:val="0"/>
              <w:adjustRightInd w:val="0"/>
              <w:spacing w:after="120" w:line="240" w:lineRule="auto"/>
              <w:contextualSpacing/>
              <w:jc w:val="center"/>
              <w:rPr>
                <w:rFonts w:ascii="Sakkal Majalla" w:hAnsi="Sakkal Majalla" w:cs="Traditional Arabic"/>
                <w:color w:val="FF0000"/>
                <w:rtl/>
                <w:lang w:bidi="ar-EG"/>
              </w:rPr>
            </w:pPr>
            <w:r w:rsidRPr="0095142E">
              <w:rPr>
                <w:rFonts w:ascii="Sakkal Majalla" w:hAnsi="Sakkal Majalla" w:cs="Traditional Arabic"/>
                <w:rtl/>
              </w:rPr>
              <w:t>33.3%</w:t>
            </w:r>
          </w:p>
        </w:tc>
        <w:tc>
          <w:tcPr>
            <w:tcW w:w="1426" w:type="dxa"/>
            <w:vMerge/>
          </w:tcPr>
          <w:p w14:paraId="3AA3DACE" w14:textId="77777777" w:rsidR="002874C7" w:rsidRPr="0095142E" w:rsidRDefault="002874C7" w:rsidP="005962D7">
            <w:pPr>
              <w:spacing w:after="120" w:line="240" w:lineRule="auto"/>
              <w:contextualSpacing/>
              <w:jc w:val="center"/>
              <w:rPr>
                <w:rFonts w:ascii="Sakkal Majalla" w:hAnsi="Sakkal Majalla" w:cs="Traditional Arabic"/>
                <w:rtl/>
                <w:lang w:bidi="ar-EG"/>
              </w:rPr>
            </w:pPr>
          </w:p>
        </w:tc>
        <w:tc>
          <w:tcPr>
            <w:tcW w:w="1855" w:type="dxa"/>
            <w:vMerge/>
          </w:tcPr>
          <w:p w14:paraId="3B0DD41F" w14:textId="77777777" w:rsidR="002874C7" w:rsidRPr="0095142E" w:rsidRDefault="002874C7" w:rsidP="005962D7">
            <w:pPr>
              <w:spacing w:after="120" w:line="240" w:lineRule="auto"/>
              <w:contextualSpacing/>
              <w:jc w:val="center"/>
              <w:rPr>
                <w:rFonts w:ascii="Sakkal Majalla" w:hAnsi="Sakkal Majalla" w:cs="Traditional Arabic"/>
                <w:rtl/>
                <w:lang w:bidi="ar-EG"/>
              </w:rPr>
            </w:pPr>
          </w:p>
        </w:tc>
      </w:tr>
    </w:tbl>
    <w:p w14:paraId="494C069E"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04A6ABF3" w14:textId="109E31FE" w:rsidR="002874C7" w:rsidRPr="0095142E" w:rsidRDefault="002874C7" w:rsidP="002874C7">
      <w:pPr>
        <w:spacing w:after="120" w:line="240" w:lineRule="auto"/>
        <w:ind w:firstLine="357"/>
        <w:contextualSpacing/>
        <w:jc w:val="lowKashida"/>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تشير نتائج الجدول السابق رقم (</w:t>
      </w:r>
      <w:r w:rsidR="002B0AD5" w:rsidRPr="0095142E">
        <w:rPr>
          <w:rFonts w:ascii="Sakkal Majalla" w:hAnsi="Sakkal Majalla" w:cs="Traditional Arabic" w:hint="cs"/>
          <w:color w:val="000000" w:themeColor="text1"/>
          <w:sz w:val="28"/>
          <w:szCs w:val="28"/>
          <w:rtl/>
          <w:lang w:bidi="ar-EG"/>
        </w:rPr>
        <w:t>7</w:t>
      </w:r>
      <w:r w:rsidRPr="0095142E">
        <w:rPr>
          <w:rFonts w:ascii="Sakkal Majalla" w:hAnsi="Sakkal Majalla" w:cs="Traditional Arabic"/>
          <w:color w:val="000000" w:themeColor="text1"/>
          <w:sz w:val="28"/>
          <w:szCs w:val="28"/>
          <w:rtl/>
          <w:lang w:bidi="ar-EG"/>
        </w:rPr>
        <w:t>) والخاص بتوزيع عينة الدراسة وفقاً لسنوات الخبرة حيث جاء في الترتيب الأول: الفئة أكثر من (15) سنة بنسبة (33.3%)، وجاء في الترتيب الثاني: الفئة من (10) إلى أقل من (15) سنة بنسبة (</w:t>
      </w:r>
      <w:r w:rsidRPr="0095142E">
        <w:rPr>
          <w:rFonts w:ascii="Sakkal Majalla" w:hAnsi="Sakkal Majalla" w:cs="Traditional Arabic"/>
          <w:sz w:val="28"/>
          <w:szCs w:val="28"/>
          <w:rtl/>
        </w:rPr>
        <w:t>31.7%</w:t>
      </w:r>
      <w:r w:rsidRPr="0095142E">
        <w:rPr>
          <w:rFonts w:ascii="Sakkal Majalla" w:hAnsi="Sakkal Majalla" w:cs="Traditional Arabic"/>
          <w:color w:val="000000" w:themeColor="text1"/>
          <w:sz w:val="28"/>
          <w:szCs w:val="28"/>
          <w:rtl/>
          <w:lang w:bidi="ar-EG"/>
        </w:rPr>
        <w:t>)، وجاء في الترتيب الثالث: الفئة أقل من (5) سنوات بنسبة (25.4%)، جاء في الترتيب الرابع والأخير: الفئة من (5) إلى أقل من (10) سنوات بنسبة (</w:t>
      </w:r>
      <w:r w:rsidRPr="0095142E">
        <w:rPr>
          <w:rFonts w:ascii="Sakkal Majalla" w:hAnsi="Sakkal Majalla" w:cs="Traditional Arabic"/>
          <w:sz w:val="28"/>
          <w:szCs w:val="28"/>
          <w:rtl/>
        </w:rPr>
        <w:t>9.5%</w:t>
      </w:r>
      <w:r w:rsidRPr="0095142E">
        <w:rPr>
          <w:rFonts w:ascii="Sakkal Majalla" w:hAnsi="Sakkal Majalla" w:cs="Traditional Arabic"/>
          <w:color w:val="000000" w:themeColor="text1"/>
          <w:sz w:val="28"/>
          <w:szCs w:val="28"/>
          <w:rtl/>
          <w:lang w:bidi="ar-EG"/>
        </w:rPr>
        <w:t xml:space="preserve">). </w:t>
      </w:r>
    </w:p>
    <w:p w14:paraId="091F46DF" w14:textId="77777777" w:rsidR="002874C7" w:rsidRPr="0095142E" w:rsidRDefault="002874C7" w:rsidP="002874C7">
      <w:pPr>
        <w:tabs>
          <w:tab w:val="left" w:pos="1087"/>
        </w:tabs>
        <w:spacing w:after="120" w:line="240" w:lineRule="auto"/>
        <w:rPr>
          <w:rFonts w:ascii="Sakkal Majalla" w:hAnsi="Sakkal Majalla" w:cs="Traditional Arabic"/>
          <w:b/>
          <w:bCs/>
          <w:sz w:val="24"/>
          <w:szCs w:val="24"/>
          <w:rtl/>
          <w:lang w:bidi="ar-EG"/>
        </w:rPr>
      </w:pPr>
      <w:r w:rsidRPr="0095142E">
        <w:rPr>
          <w:rFonts w:ascii="Sakkal Majalla" w:hAnsi="Sakkal Majalla" w:cs="Traditional Arabic"/>
          <w:b/>
          <w:bCs/>
          <w:sz w:val="28"/>
          <w:szCs w:val="28"/>
          <w:rtl/>
          <w:lang w:bidi="ar-EG"/>
        </w:rPr>
        <w:t>ثانياً: عرض نتائج الدراسة المرتبطة بمتغيرات الدراسة</w:t>
      </w:r>
      <w:r w:rsidRPr="0095142E">
        <w:rPr>
          <w:rFonts w:ascii="Sakkal Majalla" w:hAnsi="Sakkal Majalla" w:cs="Traditional Arabic"/>
          <w:b/>
          <w:bCs/>
          <w:sz w:val="24"/>
          <w:szCs w:val="24"/>
          <w:rtl/>
          <w:lang w:bidi="ar-EG"/>
        </w:rPr>
        <w:t>.</w:t>
      </w:r>
    </w:p>
    <w:p w14:paraId="0FEE9854" w14:textId="77777777" w:rsidR="002874C7" w:rsidRPr="0095142E" w:rsidRDefault="002874C7" w:rsidP="002B1510">
      <w:pPr>
        <w:pStyle w:val="ListParagraph"/>
        <w:numPr>
          <w:ilvl w:val="0"/>
          <w:numId w:val="45"/>
        </w:numPr>
        <w:tabs>
          <w:tab w:val="left" w:pos="1087"/>
        </w:tabs>
        <w:bidi/>
        <w:spacing w:after="120" w:line="240" w:lineRule="auto"/>
        <w:rPr>
          <w:rFonts w:ascii="Sakkal Majalla" w:hAnsi="Sakkal Majalla" w:cs="Traditional Arabic"/>
          <w:b/>
          <w:bCs/>
          <w:sz w:val="28"/>
          <w:szCs w:val="28"/>
          <w:lang w:bidi="ar-EG"/>
        </w:rPr>
      </w:pPr>
      <w:r w:rsidRPr="0095142E">
        <w:rPr>
          <w:rFonts w:ascii="Sakkal Majalla" w:hAnsi="Sakkal Majalla" w:cs="Traditional Arabic"/>
          <w:b/>
          <w:bCs/>
          <w:sz w:val="28"/>
          <w:szCs w:val="28"/>
          <w:rtl/>
          <w:lang w:bidi="ar-EG"/>
        </w:rPr>
        <w:t>النتائج المتعلقة بالمتغير المستقل: الحوكمة الفعالة:</w:t>
      </w:r>
    </w:p>
    <w:p w14:paraId="4F5694A6" w14:textId="6B722178" w:rsidR="002874C7" w:rsidRPr="0095142E" w:rsidRDefault="002874C7" w:rsidP="002874C7">
      <w:pPr>
        <w:spacing w:after="120" w:line="240" w:lineRule="auto"/>
        <w:ind w:left="360"/>
        <w:jc w:val="center"/>
        <w:rPr>
          <w:rFonts w:ascii="Sakkal Majalla" w:hAnsi="Sakkal Majalla" w:cs="Traditional Arabic"/>
          <w:lang w:bidi="ar-EG"/>
        </w:rPr>
      </w:pPr>
      <w:r w:rsidRPr="0095142E">
        <w:rPr>
          <w:rFonts w:ascii="Sakkal Majalla" w:hAnsi="Sakkal Majalla" w:cs="Traditional Arabic"/>
          <w:noProof/>
          <w:rtl/>
        </w:rPr>
        <mc:AlternateContent>
          <mc:Choice Requires="wps">
            <w:drawing>
              <wp:anchor distT="0" distB="0" distL="114300" distR="114300" simplePos="0" relativeHeight="251672064" behindDoc="0" locked="0" layoutInCell="1" allowOverlap="1" wp14:anchorId="5397A941" wp14:editId="7C44F7CE">
                <wp:simplePos x="0" y="0"/>
                <wp:positionH relativeFrom="column">
                  <wp:posOffset>-765810</wp:posOffset>
                </wp:positionH>
                <wp:positionV relativeFrom="paragraph">
                  <wp:posOffset>156210</wp:posOffset>
                </wp:positionV>
                <wp:extent cx="819150" cy="371475"/>
                <wp:effectExtent l="0" t="0" r="0" b="9525"/>
                <wp:wrapNone/>
                <wp:docPr id="113767275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B68E50"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7A941" id="_x0000_s1034" style="position:absolute;left:0;text-align:left;margin-left:-60.3pt;margin-top:12.3pt;width:64.5pt;height:29.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" filled="f" stroked="f">
                <v:textbox>
                  <w:txbxContent>
                    <w:p w14:paraId="6FB68E50"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b/>
          <w:bCs/>
          <w:sz w:val="28"/>
          <w:szCs w:val="28"/>
          <w:rtl/>
          <w:lang w:bidi="ar-EG"/>
        </w:rPr>
        <w:t>جدول</w:t>
      </w:r>
      <w:r w:rsidRPr="0095142E">
        <w:rPr>
          <w:rFonts w:ascii="Sakkal Majalla" w:hAnsi="Sakkal Majalla" w:cs="Traditional Arabic"/>
          <w:b/>
          <w:bCs/>
          <w:sz w:val="28"/>
          <w:szCs w:val="28"/>
          <w:rtl/>
        </w:rPr>
        <w:t xml:space="preserve"> رقم (</w:t>
      </w:r>
      <w:r w:rsidR="002B0AD5" w:rsidRPr="0095142E">
        <w:rPr>
          <w:rFonts w:ascii="Sakkal Majalla" w:hAnsi="Sakkal Majalla" w:cs="Traditional Arabic" w:hint="cs"/>
          <w:b/>
          <w:bCs/>
          <w:sz w:val="28"/>
          <w:szCs w:val="28"/>
          <w:rtl/>
        </w:rPr>
        <w:t>8</w:t>
      </w:r>
      <w:r w:rsidRPr="0095142E">
        <w:rPr>
          <w:rFonts w:ascii="Sakkal Majalla" w:hAnsi="Sakkal Majalla" w:cs="Traditional Arabic"/>
          <w:b/>
          <w:bCs/>
          <w:sz w:val="28"/>
          <w:szCs w:val="28"/>
          <w:rtl/>
        </w:rPr>
        <w:t>) يوضح بعد الشفافية والإفصاح</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2874C7" w:rsidRPr="0095142E" w14:paraId="76CA58D3" w14:textId="77777777" w:rsidTr="005962D7">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47917EBE" w14:textId="77777777" w:rsidR="002874C7" w:rsidRPr="0095142E" w:rsidRDefault="002874C7" w:rsidP="005962D7">
            <w:pPr>
              <w:pStyle w:val="ListParagraph"/>
              <w:spacing w:after="120" w:line="240" w:lineRule="auto"/>
              <w:jc w:val="center"/>
              <w:rPr>
                <w:rFonts w:ascii="Sakkal Majalla" w:hAnsi="Sakkal Majalla" w:cs="Traditional Arabic"/>
                <w:b/>
                <w:bCs/>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33B82214" w14:textId="77777777" w:rsidR="002874C7" w:rsidRPr="0095142E" w:rsidRDefault="002874C7" w:rsidP="005962D7">
            <w:pPr>
              <w:spacing w:after="120" w:line="240" w:lineRule="auto"/>
              <w:contextualSpacing/>
              <w:jc w:val="center"/>
              <w:rPr>
                <w:rFonts w:ascii="Sakkal Majalla" w:hAnsi="Sakkal Majalla" w:cs="Traditional Arabic"/>
                <w:b/>
                <w:bCs/>
                <w:color w:val="000000"/>
                <w:lang w:bidi="ar-EG"/>
              </w:rPr>
            </w:pPr>
            <w:r w:rsidRPr="0095142E">
              <w:rPr>
                <w:rFonts w:ascii="Sakkal Majalla" w:hAnsi="Sakkal Majalla" w:cs="Traditional Arabic"/>
                <w:b/>
                <w:bCs/>
                <w:sz w:val="28"/>
                <w:szCs w:val="28"/>
                <w:rtl/>
              </w:rPr>
              <w:t xml:space="preserve">بعد </w:t>
            </w:r>
            <w:r w:rsidRPr="0095142E">
              <w:rPr>
                <w:rFonts w:ascii="Sakkal Majalla" w:hAnsi="Sakkal Majalla" w:cs="Traditional Arabic"/>
                <w:b/>
                <w:bCs/>
                <w:rtl/>
              </w:rPr>
              <w:t>الشفافية والإفصاح</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3A00380D"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rtl/>
                <w:lang w:bidi="ar-EG"/>
              </w:rPr>
              <w:t>الاستجابات</w:t>
            </w:r>
            <w:r w:rsidRPr="0095142E">
              <w:rPr>
                <w:rFonts w:ascii="Sakkal Majalla" w:hAnsi="Sakkal Majalla" w:cs="Traditional Arabic"/>
                <w:b/>
                <w:bCs/>
                <w:color w:val="000000"/>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35731BF2"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C03E8DC"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المتوسط 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5D090082"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3D656B18" w14:textId="77777777" w:rsidR="002874C7" w:rsidRPr="0095142E" w:rsidRDefault="002874C7" w:rsidP="005962D7">
            <w:pPr>
              <w:spacing w:after="120" w:line="240" w:lineRule="auto"/>
              <w:ind w:left="113" w:right="113"/>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الترتيب</w:t>
            </w:r>
          </w:p>
        </w:tc>
      </w:tr>
      <w:tr w:rsidR="002874C7" w:rsidRPr="0095142E" w14:paraId="37744AC3" w14:textId="77777777" w:rsidTr="005962D7">
        <w:trPr>
          <w:trHeight w:val="175"/>
        </w:trPr>
        <w:tc>
          <w:tcPr>
            <w:tcW w:w="490" w:type="dxa"/>
            <w:vMerge/>
            <w:tcBorders>
              <w:left w:val="thickThinSmallGap" w:sz="18" w:space="0" w:color="auto"/>
              <w:bottom w:val="thickThinSmallGap" w:sz="18" w:space="0" w:color="auto"/>
              <w:right w:val="single" w:sz="4" w:space="0" w:color="auto"/>
            </w:tcBorders>
            <w:vAlign w:val="center"/>
          </w:tcPr>
          <w:p w14:paraId="4BBE8013"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6644489E"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4A2CEEE"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4E97220"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ACC2485"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محايد</w:t>
            </w:r>
          </w:p>
        </w:tc>
        <w:tc>
          <w:tcPr>
            <w:tcW w:w="81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4A1D590"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 xml:space="preserve">أعارض </w:t>
            </w:r>
          </w:p>
        </w:tc>
        <w:tc>
          <w:tcPr>
            <w:tcW w:w="69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F8AC795"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3A1789E7"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3412369D"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39C5FAC1"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7B319028"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r>
      <w:tr w:rsidR="002874C7" w:rsidRPr="0095142E" w14:paraId="2A6C6EF7" w14:textId="77777777" w:rsidTr="005962D7">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0364FAFA"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lastRenderedPageBreak/>
              <w:t>1</w:t>
            </w:r>
          </w:p>
        </w:tc>
        <w:tc>
          <w:tcPr>
            <w:tcW w:w="3969" w:type="dxa"/>
            <w:tcBorders>
              <w:top w:val="thickThinSmallGap" w:sz="18" w:space="0" w:color="auto"/>
              <w:left w:val="thickThinSmallGap" w:sz="18" w:space="0" w:color="auto"/>
              <w:bottom w:val="single" w:sz="4" w:space="0" w:color="auto"/>
              <w:right w:val="single" w:sz="4" w:space="0" w:color="auto"/>
            </w:tcBorders>
          </w:tcPr>
          <w:p w14:paraId="53FCFE05"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تتوفر سياسات واضحة للإفصاح عن المعلومات الإدارية داخل الشركة</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2BA9DE4F"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21</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2EC24408"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23</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6DB8BDBF"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12</w:t>
            </w:r>
          </w:p>
        </w:tc>
        <w:tc>
          <w:tcPr>
            <w:tcW w:w="819" w:type="dxa"/>
            <w:tcBorders>
              <w:top w:val="thickThinSmallGap" w:sz="18" w:space="0" w:color="auto"/>
              <w:left w:val="single" w:sz="4" w:space="0" w:color="auto"/>
              <w:bottom w:val="single" w:sz="4" w:space="0" w:color="auto"/>
              <w:right w:val="single" w:sz="4" w:space="0" w:color="auto"/>
            </w:tcBorders>
            <w:vAlign w:val="center"/>
          </w:tcPr>
          <w:p w14:paraId="6354363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7</w:t>
            </w:r>
          </w:p>
        </w:tc>
        <w:tc>
          <w:tcPr>
            <w:tcW w:w="691" w:type="dxa"/>
            <w:tcBorders>
              <w:top w:val="thickThinSmallGap" w:sz="18" w:space="0" w:color="auto"/>
              <w:left w:val="single" w:sz="4" w:space="0" w:color="auto"/>
              <w:bottom w:val="single" w:sz="4" w:space="0" w:color="auto"/>
              <w:right w:val="single" w:sz="4" w:space="0" w:color="auto"/>
            </w:tcBorders>
            <w:vAlign w:val="center"/>
          </w:tcPr>
          <w:p w14:paraId="30B15A5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1EE46EF7" w14:textId="77777777" w:rsidR="002874C7" w:rsidRPr="0095142E" w:rsidRDefault="002874C7" w:rsidP="005962D7">
            <w:pPr>
              <w:spacing w:after="120" w:line="240" w:lineRule="auto"/>
              <w:contextualSpacing/>
              <w:rPr>
                <w:rFonts w:ascii="Sakkal Majalla" w:hAnsi="Sakkal Majalla" w:cs="Traditional Arabic"/>
                <w:color w:val="000000"/>
                <w:rtl/>
                <w:lang w:bidi="ar-EG"/>
              </w:rPr>
            </w:pPr>
            <w:r w:rsidRPr="0095142E">
              <w:rPr>
                <w:rFonts w:ascii="Sakkal Majalla" w:hAnsi="Sakkal Majalla" w:cs="Traditional Arabic"/>
                <w:color w:val="000000"/>
                <w:rtl/>
                <w:lang w:bidi="ar-EG"/>
              </w:rPr>
              <w:t>247</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3C81B0A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3.9</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5662D5F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0.99</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28B7B37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w:t>
            </w:r>
          </w:p>
        </w:tc>
      </w:tr>
      <w:tr w:rsidR="002874C7" w:rsidRPr="0095142E" w14:paraId="132A1988" w14:textId="77777777" w:rsidTr="005962D7">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1CE9BCF2"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4E0240C4"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يتم إتاحة البيانات الجوهرية للموظفين بانتظام ودقة</w:t>
            </w:r>
          </w:p>
        </w:tc>
        <w:tc>
          <w:tcPr>
            <w:tcW w:w="686" w:type="dxa"/>
            <w:tcBorders>
              <w:top w:val="single" w:sz="4" w:space="0" w:color="auto"/>
              <w:left w:val="single" w:sz="4" w:space="0" w:color="auto"/>
              <w:bottom w:val="single" w:sz="4" w:space="0" w:color="auto"/>
              <w:right w:val="single" w:sz="4" w:space="0" w:color="auto"/>
            </w:tcBorders>
            <w:vAlign w:val="center"/>
          </w:tcPr>
          <w:p w14:paraId="477B8987"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18</w:t>
            </w:r>
          </w:p>
        </w:tc>
        <w:tc>
          <w:tcPr>
            <w:tcW w:w="686" w:type="dxa"/>
            <w:tcBorders>
              <w:top w:val="single" w:sz="4" w:space="0" w:color="auto"/>
              <w:left w:val="single" w:sz="4" w:space="0" w:color="auto"/>
              <w:bottom w:val="single" w:sz="4" w:space="0" w:color="auto"/>
              <w:right w:val="single" w:sz="4" w:space="0" w:color="auto"/>
            </w:tcBorders>
            <w:vAlign w:val="center"/>
          </w:tcPr>
          <w:p w14:paraId="6957D037"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23</w:t>
            </w:r>
          </w:p>
        </w:tc>
        <w:tc>
          <w:tcPr>
            <w:tcW w:w="685" w:type="dxa"/>
            <w:tcBorders>
              <w:top w:val="single" w:sz="4" w:space="0" w:color="auto"/>
              <w:left w:val="single" w:sz="4" w:space="0" w:color="auto"/>
              <w:bottom w:val="single" w:sz="4" w:space="0" w:color="auto"/>
              <w:right w:val="single" w:sz="4" w:space="0" w:color="auto"/>
            </w:tcBorders>
            <w:vAlign w:val="center"/>
          </w:tcPr>
          <w:p w14:paraId="68DBB574"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14</w:t>
            </w:r>
          </w:p>
        </w:tc>
        <w:tc>
          <w:tcPr>
            <w:tcW w:w="819" w:type="dxa"/>
            <w:tcBorders>
              <w:top w:val="single" w:sz="4" w:space="0" w:color="auto"/>
              <w:left w:val="single" w:sz="4" w:space="0" w:color="auto"/>
              <w:bottom w:val="single" w:sz="4" w:space="0" w:color="auto"/>
              <w:right w:val="single" w:sz="4" w:space="0" w:color="auto"/>
            </w:tcBorders>
            <w:vAlign w:val="center"/>
          </w:tcPr>
          <w:p w14:paraId="4FCD1D6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6</w:t>
            </w:r>
          </w:p>
        </w:tc>
        <w:tc>
          <w:tcPr>
            <w:tcW w:w="691" w:type="dxa"/>
            <w:tcBorders>
              <w:top w:val="single" w:sz="4" w:space="0" w:color="auto"/>
              <w:left w:val="single" w:sz="4" w:space="0" w:color="auto"/>
              <w:bottom w:val="single" w:sz="4" w:space="0" w:color="auto"/>
              <w:right w:val="single" w:sz="4" w:space="0" w:color="auto"/>
            </w:tcBorders>
            <w:vAlign w:val="center"/>
          </w:tcPr>
          <w:p w14:paraId="0AEEA2D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7FEA979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238</w:t>
            </w:r>
          </w:p>
        </w:tc>
        <w:tc>
          <w:tcPr>
            <w:tcW w:w="773" w:type="dxa"/>
            <w:tcBorders>
              <w:top w:val="single" w:sz="4" w:space="0" w:color="auto"/>
              <w:left w:val="single" w:sz="4" w:space="0" w:color="auto"/>
              <w:bottom w:val="single" w:sz="4" w:space="0" w:color="auto"/>
              <w:right w:val="single" w:sz="4" w:space="0" w:color="auto"/>
            </w:tcBorders>
            <w:vAlign w:val="center"/>
          </w:tcPr>
          <w:p w14:paraId="65C6EC4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1B641B7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1.07</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6A7E87B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r>
      <w:tr w:rsidR="002874C7" w:rsidRPr="0095142E" w14:paraId="1C55DF8D" w14:textId="77777777" w:rsidTr="005962D7">
        <w:trPr>
          <w:trHeight w:val="452"/>
        </w:trPr>
        <w:tc>
          <w:tcPr>
            <w:tcW w:w="490" w:type="dxa"/>
            <w:tcBorders>
              <w:top w:val="single" w:sz="4" w:space="0" w:color="auto"/>
              <w:left w:val="thickThinSmallGap" w:sz="18" w:space="0" w:color="auto"/>
              <w:bottom w:val="single" w:sz="4" w:space="0" w:color="auto"/>
              <w:right w:val="single" w:sz="4" w:space="0" w:color="auto"/>
            </w:tcBorders>
            <w:vAlign w:val="center"/>
          </w:tcPr>
          <w:p w14:paraId="51222EE7"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276E2C1C"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تعتمد الشركة آليات واضحة لتوثيق القرارات الإدارية</w:t>
            </w:r>
          </w:p>
        </w:tc>
        <w:tc>
          <w:tcPr>
            <w:tcW w:w="686" w:type="dxa"/>
            <w:tcBorders>
              <w:top w:val="single" w:sz="4" w:space="0" w:color="auto"/>
              <w:left w:val="single" w:sz="4" w:space="0" w:color="auto"/>
              <w:bottom w:val="single" w:sz="4" w:space="0" w:color="auto"/>
              <w:right w:val="single" w:sz="4" w:space="0" w:color="auto"/>
            </w:tcBorders>
            <w:vAlign w:val="center"/>
          </w:tcPr>
          <w:p w14:paraId="489EFFF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21</w:t>
            </w:r>
          </w:p>
        </w:tc>
        <w:tc>
          <w:tcPr>
            <w:tcW w:w="686" w:type="dxa"/>
            <w:tcBorders>
              <w:top w:val="single" w:sz="4" w:space="0" w:color="auto"/>
              <w:left w:val="single" w:sz="4" w:space="0" w:color="auto"/>
              <w:bottom w:val="single" w:sz="4" w:space="0" w:color="auto"/>
              <w:right w:val="single" w:sz="4" w:space="0" w:color="auto"/>
            </w:tcBorders>
            <w:vAlign w:val="center"/>
          </w:tcPr>
          <w:p w14:paraId="16CF9A9A"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19</w:t>
            </w:r>
          </w:p>
        </w:tc>
        <w:tc>
          <w:tcPr>
            <w:tcW w:w="685" w:type="dxa"/>
            <w:tcBorders>
              <w:top w:val="single" w:sz="4" w:space="0" w:color="auto"/>
              <w:left w:val="single" w:sz="4" w:space="0" w:color="auto"/>
              <w:bottom w:val="single" w:sz="4" w:space="0" w:color="auto"/>
              <w:right w:val="single" w:sz="4" w:space="0" w:color="auto"/>
            </w:tcBorders>
            <w:vAlign w:val="center"/>
          </w:tcPr>
          <w:p w14:paraId="356ACBEE"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13</w:t>
            </w:r>
          </w:p>
        </w:tc>
        <w:tc>
          <w:tcPr>
            <w:tcW w:w="819" w:type="dxa"/>
            <w:tcBorders>
              <w:top w:val="single" w:sz="4" w:space="0" w:color="auto"/>
              <w:left w:val="single" w:sz="4" w:space="0" w:color="auto"/>
              <w:bottom w:val="single" w:sz="4" w:space="0" w:color="auto"/>
              <w:right w:val="single" w:sz="4" w:space="0" w:color="auto"/>
            </w:tcBorders>
            <w:vAlign w:val="center"/>
          </w:tcPr>
          <w:p w14:paraId="5D1E35F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w:t>
            </w:r>
          </w:p>
        </w:tc>
        <w:tc>
          <w:tcPr>
            <w:tcW w:w="691" w:type="dxa"/>
            <w:tcBorders>
              <w:top w:val="single" w:sz="4" w:space="0" w:color="auto"/>
              <w:left w:val="single" w:sz="4" w:space="0" w:color="auto"/>
              <w:bottom w:val="single" w:sz="4" w:space="0" w:color="auto"/>
              <w:right w:val="single" w:sz="4" w:space="0" w:color="auto"/>
            </w:tcBorders>
            <w:vAlign w:val="center"/>
          </w:tcPr>
          <w:p w14:paraId="6B0909A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95" w:type="dxa"/>
            <w:tcBorders>
              <w:top w:val="single" w:sz="4" w:space="0" w:color="auto"/>
              <w:left w:val="single" w:sz="4" w:space="0" w:color="auto"/>
              <w:bottom w:val="single" w:sz="4" w:space="0" w:color="auto"/>
              <w:right w:val="single" w:sz="4" w:space="0" w:color="auto"/>
            </w:tcBorders>
            <w:vAlign w:val="center"/>
          </w:tcPr>
          <w:p w14:paraId="54C49CC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240</w:t>
            </w:r>
          </w:p>
        </w:tc>
        <w:tc>
          <w:tcPr>
            <w:tcW w:w="773" w:type="dxa"/>
            <w:tcBorders>
              <w:top w:val="single" w:sz="4" w:space="0" w:color="auto"/>
              <w:left w:val="single" w:sz="4" w:space="0" w:color="auto"/>
              <w:bottom w:val="single" w:sz="4" w:space="0" w:color="auto"/>
              <w:right w:val="single" w:sz="4" w:space="0" w:color="auto"/>
            </w:tcBorders>
            <w:vAlign w:val="center"/>
          </w:tcPr>
          <w:p w14:paraId="15BFF01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7F6A5BB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2E4EB3D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w:t>
            </w:r>
          </w:p>
        </w:tc>
      </w:tr>
      <w:tr w:rsidR="002874C7" w:rsidRPr="0095142E" w14:paraId="4A8E2B56" w14:textId="77777777" w:rsidTr="005962D7">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256DF0A7"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4</w:t>
            </w:r>
          </w:p>
        </w:tc>
        <w:tc>
          <w:tcPr>
            <w:tcW w:w="3969" w:type="dxa"/>
            <w:tcBorders>
              <w:top w:val="single" w:sz="4" w:space="0" w:color="auto"/>
              <w:left w:val="thickThinSmallGap" w:sz="18" w:space="0" w:color="auto"/>
              <w:bottom w:val="single" w:sz="4" w:space="0" w:color="auto"/>
              <w:right w:val="single" w:sz="4" w:space="0" w:color="auto"/>
            </w:tcBorders>
          </w:tcPr>
          <w:p w14:paraId="05B5F4A3"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تحدث المعلومات التشغيلية والفنية بشكل دوري</w:t>
            </w:r>
          </w:p>
        </w:tc>
        <w:tc>
          <w:tcPr>
            <w:tcW w:w="686" w:type="dxa"/>
            <w:tcBorders>
              <w:top w:val="single" w:sz="4" w:space="0" w:color="auto"/>
              <w:left w:val="single" w:sz="4" w:space="0" w:color="auto"/>
              <w:bottom w:val="single" w:sz="4" w:space="0" w:color="auto"/>
              <w:right w:val="single" w:sz="4" w:space="0" w:color="auto"/>
            </w:tcBorders>
            <w:vAlign w:val="center"/>
          </w:tcPr>
          <w:p w14:paraId="3076CD0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19</w:t>
            </w:r>
          </w:p>
        </w:tc>
        <w:tc>
          <w:tcPr>
            <w:tcW w:w="686" w:type="dxa"/>
            <w:tcBorders>
              <w:top w:val="single" w:sz="4" w:space="0" w:color="auto"/>
              <w:left w:val="single" w:sz="4" w:space="0" w:color="auto"/>
              <w:bottom w:val="single" w:sz="4" w:space="0" w:color="auto"/>
              <w:right w:val="single" w:sz="4" w:space="0" w:color="auto"/>
            </w:tcBorders>
            <w:vAlign w:val="center"/>
          </w:tcPr>
          <w:p w14:paraId="58A39D9E"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22</w:t>
            </w:r>
          </w:p>
        </w:tc>
        <w:tc>
          <w:tcPr>
            <w:tcW w:w="685" w:type="dxa"/>
            <w:tcBorders>
              <w:top w:val="single" w:sz="4" w:space="0" w:color="auto"/>
              <w:left w:val="single" w:sz="4" w:space="0" w:color="auto"/>
              <w:bottom w:val="single" w:sz="4" w:space="0" w:color="auto"/>
              <w:right w:val="single" w:sz="4" w:space="0" w:color="auto"/>
            </w:tcBorders>
            <w:vAlign w:val="center"/>
          </w:tcPr>
          <w:p w14:paraId="17E292B6"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14</w:t>
            </w:r>
          </w:p>
        </w:tc>
        <w:tc>
          <w:tcPr>
            <w:tcW w:w="819" w:type="dxa"/>
            <w:tcBorders>
              <w:top w:val="single" w:sz="4" w:space="0" w:color="auto"/>
              <w:left w:val="single" w:sz="4" w:space="0" w:color="auto"/>
              <w:bottom w:val="single" w:sz="4" w:space="0" w:color="auto"/>
              <w:right w:val="single" w:sz="4" w:space="0" w:color="auto"/>
            </w:tcBorders>
            <w:vAlign w:val="center"/>
          </w:tcPr>
          <w:p w14:paraId="6A23219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6</w:t>
            </w:r>
          </w:p>
        </w:tc>
        <w:tc>
          <w:tcPr>
            <w:tcW w:w="691" w:type="dxa"/>
            <w:tcBorders>
              <w:top w:val="single" w:sz="4" w:space="0" w:color="auto"/>
              <w:left w:val="single" w:sz="4" w:space="0" w:color="auto"/>
              <w:bottom w:val="single" w:sz="4" w:space="0" w:color="auto"/>
              <w:right w:val="single" w:sz="4" w:space="0" w:color="auto"/>
            </w:tcBorders>
            <w:vAlign w:val="center"/>
          </w:tcPr>
          <w:p w14:paraId="60CB7C2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79670B7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239</w:t>
            </w:r>
          </w:p>
        </w:tc>
        <w:tc>
          <w:tcPr>
            <w:tcW w:w="773" w:type="dxa"/>
            <w:tcBorders>
              <w:top w:val="single" w:sz="4" w:space="0" w:color="auto"/>
              <w:left w:val="single" w:sz="4" w:space="0" w:color="auto"/>
              <w:bottom w:val="single" w:sz="4" w:space="0" w:color="auto"/>
              <w:right w:val="single" w:sz="4" w:space="0" w:color="auto"/>
            </w:tcBorders>
            <w:vAlign w:val="center"/>
          </w:tcPr>
          <w:p w14:paraId="01305EA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37ACE96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7F82734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r>
      <w:tr w:rsidR="002874C7" w:rsidRPr="0095142E" w14:paraId="3FB34B48" w14:textId="77777777" w:rsidTr="005962D7">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4B215E7B"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5</w:t>
            </w:r>
          </w:p>
        </w:tc>
        <w:tc>
          <w:tcPr>
            <w:tcW w:w="3969" w:type="dxa"/>
            <w:tcBorders>
              <w:top w:val="single" w:sz="4" w:space="0" w:color="auto"/>
              <w:left w:val="thickThinSmallGap" w:sz="18" w:space="0" w:color="auto"/>
              <w:bottom w:val="single" w:sz="4" w:space="0" w:color="auto"/>
              <w:right w:val="single" w:sz="4" w:space="0" w:color="auto"/>
            </w:tcBorders>
          </w:tcPr>
          <w:p w14:paraId="5A325F29" w14:textId="77777777" w:rsidR="002874C7" w:rsidRPr="0095142E" w:rsidRDefault="002874C7" w:rsidP="005962D7">
            <w:pPr>
              <w:spacing w:after="120" w:line="240" w:lineRule="auto"/>
              <w:jc w:val="both"/>
              <w:rPr>
                <w:rFonts w:ascii="Sakkal Majalla" w:hAnsi="Sakkal Majalla" w:cs="Traditional Arabic"/>
                <w:b/>
                <w:bCs/>
                <w:lang w:bidi="ar-EG"/>
              </w:rPr>
            </w:pPr>
            <w:r w:rsidRPr="0095142E">
              <w:rPr>
                <w:rFonts w:ascii="Sakkal Majalla" w:hAnsi="Sakkal Majalla" w:cs="Traditional Arabic"/>
                <w:rtl/>
                <w:lang w:bidi="ar-EG"/>
              </w:rPr>
              <w:t>يتم توضيح معايير العمل والإجراءات لجميع العاملين</w:t>
            </w:r>
          </w:p>
        </w:tc>
        <w:tc>
          <w:tcPr>
            <w:tcW w:w="686" w:type="dxa"/>
            <w:tcBorders>
              <w:top w:val="single" w:sz="4" w:space="0" w:color="auto"/>
              <w:left w:val="single" w:sz="4" w:space="0" w:color="auto"/>
              <w:bottom w:val="single" w:sz="4" w:space="0" w:color="auto"/>
              <w:right w:val="single" w:sz="4" w:space="0" w:color="auto"/>
            </w:tcBorders>
            <w:vAlign w:val="center"/>
          </w:tcPr>
          <w:p w14:paraId="597996D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14</w:t>
            </w:r>
          </w:p>
        </w:tc>
        <w:tc>
          <w:tcPr>
            <w:tcW w:w="686" w:type="dxa"/>
            <w:tcBorders>
              <w:top w:val="single" w:sz="4" w:space="0" w:color="auto"/>
              <w:left w:val="single" w:sz="4" w:space="0" w:color="auto"/>
              <w:bottom w:val="single" w:sz="4" w:space="0" w:color="auto"/>
              <w:right w:val="single" w:sz="4" w:space="0" w:color="auto"/>
            </w:tcBorders>
            <w:vAlign w:val="center"/>
          </w:tcPr>
          <w:p w14:paraId="289D7680"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27</w:t>
            </w:r>
          </w:p>
        </w:tc>
        <w:tc>
          <w:tcPr>
            <w:tcW w:w="685" w:type="dxa"/>
            <w:tcBorders>
              <w:top w:val="single" w:sz="4" w:space="0" w:color="auto"/>
              <w:left w:val="single" w:sz="4" w:space="0" w:color="auto"/>
              <w:bottom w:val="single" w:sz="4" w:space="0" w:color="auto"/>
              <w:right w:val="single" w:sz="4" w:space="0" w:color="auto"/>
            </w:tcBorders>
            <w:vAlign w:val="center"/>
          </w:tcPr>
          <w:p w14:paraId="3BD7DAA7"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16</w:t>
            </w:r>
          </w:p>
        </w:tc>
        <w:tc>
          <w:tcPr>
            <w:tcW w:w="819" w:type="dxa"/>
            <w:tcBorders>
              <w:top w:val="single" w:sz="4" w:space="0" w:color="auto"/>
              <w:left w:val="single" w:sz="4" w:space="0" w:color="auto"/>
              <w:bottom w:val="single" w:sz="4" w:space="0" w:color="auto"/>
              <w:right w:val="single" w:sz="4" w:space="0" w:color="auto"/>
            </w:tcBorders>
            <w:vAlign w:val="center"/>
          </w:tcPr>
          <w:p w14:paraId="62EBFD7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91" w:type="dxa"/>
            <w:tcBorders>
              <w:top w:val="single" w:sz="4" w:space="0" w:color="auto"/>
              <w:left w:val="single" w:sz="4" w:space="0" w:color="auto"/>
              <w:bottom w:val="single" w:sz="4" w:space="0" w:color="auto"/>
              <w:right w:val="single" w:sz="4" w:space="0" w:color="auto"/>
            </w:tcBorders>
            <w:vAlign w:val="center"/>
          </w:tcPr>
          <w:p w14:paraId="12671B3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95" w:type="dxa"/>
            <w:tcBorders>
              <w:top w:val="single" w:sz="4" w:space="0" w:color="auto"/>
              <w:left w:val="single" w:sz="4" w:space="0" w:color="auto"/>
              <w:bottom w:val="single" w:sz="4" w:space="0" w:color="auto"/>
              <w:right w:val="single" w:sz="4" w:space="0" w:color="auto"/>
            </w:tcBorders>
            <w:vAlign w:val="center"/>
          </w:tcPr>
          <w:p w14:paraId="188CD3A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234</w:t>
            </w:r>
          </w:p>
        </w:tc>
        <w:tc>
          <w:tcPr>
            <w:tcW w:w="773" w:type="dxa"/>
            <w:tcBorders>
              <w:top w:val="single" w:sz="4" w:space="0" w:color="auto"/>
              <w:left w:val="single" w:sz="4" w:space="0" w:color="auto"/>
              <w:bottom w:val="single" w:sz="4" w:space="0" w:color="auto"/>
              <w:right w:val="single" w:sz="4" w:space="0" w:color="auto"/>
            </w:tcBorders>
            <w:vAlign w:val="center"/>
          </w:tcPr>
          <w:p w14:paraId="6DA11F2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935522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1.05</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6D9D1EC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5</w:t>
            </w:r>
          </w:p>
        </w:tc>
      </w:tr>
      <w:tr w:rsidR="002874C7" w:rsidRPr="0095142E" w14:paraId="023ED055" w14:textId="77777777" w:rsidTr="005962D7">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C5BD49C"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49F83B24"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3019F15"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93</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040BBA7"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114</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E6BB309"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69</w:t>
            </w:r>
          </w:p>
        </w:tc>
        <w:tc>
          <w:tcPr>
            <w:tcW w:w="8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4C0310C"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31</w:t>
            </w:r>
          </w:p>
        </w:tc>
        <w:tc>
          <w:tcPr>
            <w:tcW w:w="6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C2653E1"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8</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56CB342" w14:textId="77777777" w:rsidR="002874C7" w:rsidRPr="0095142E" w:rsidRDefault="002874C7" w:rsidP="005962D7">
            <w:pPr>
              <w:spacing w:after="120" w:line="240" w:lineRule="auto"/>
              <w:contextualSpacing/>
              <w:jc w:val="center"/>
              <w:rPr>
                <w:rFonts w:ascii="Sakkal Majalla" w:hAnsi="Sakkal Majalla" w:cs="Traditional Arabic"/>
                <w:b/>
                <w:bCs/>
                <w:sz w:val="20"/>
                <w:szCs w:val="20"/>
                <w:lang w:bidi="ar-EG"/>
              </w:rPr>
            </w:pPr>
            <w:r w:rsidRPr="0095142E">
              <w:rPr>
                <w:rFonts w:ascii="Sakkal Majalla" w:hAnsi="Sakkal Majalla" w:cs="Traditional Arabic"/>
                <w:b/>
                <w:bCs/>
                <w:sz w:val="20"/>
                <w:szCs w:val="20"/>
                <w:rtl/>
                <w:lang w:bidi="ar-EG"/>
              </w:rPr>
              <w:t>1198</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625C09F"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5.27</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15B5ED7"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18.05</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19523819"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p>
        </w:tc>
      </w:tr>
      <w:tr w:rsidR="002874C7" w:rsidRPr="0095142E" w14:paraId="1295FA5B" w14:textId="77777777" w:rsidTr="005962D7">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3ECAF7AA"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B8C03BD"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15781F03"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76%</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C4A7627"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0FA39BA0"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3.61</w:t>
            </w:r>
          </w:p>
        </w:tc>
      </w:tr>
    </w:tbl>
    <w:p w14:paraId="1EB23580"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35BB2B12" w14:textId="147AFA99" w:rsidR="002874C7" w:rsidRPr="0095142E" w:rsidRDefault="002874C7" w:rsidP="002874C7">
      <w:pPr>
        <w:spacing w:after="120" w:line="240" w:lineRule="auto"/>
        <w:ind w:firstLine="357"/>
        <w:contextualSpacing/>
        <w:jc w:val="lowKashida"/>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تشير نتائج الجدول السابق رقم (</w:t>
      </w:r>
      <w:r w:rsidR="002B0AD5" w:rsidRPr="0095142E">
        <w:rPr>
          <w:rFonts w:ascii="Sakkal Majalla" w:hAnsi="Sakkal Majalla" w:cs="Traditional Arabic" w:hint="cs"/>
          <w:color w:val="000000" w:themeColor="text1"/>
          <w:sz w:val="28"/>
          <w:szCs w:val="28"/>
          <w:rtl/>
          <w:lang w:bidi="ar-EG"/>
        </w:rPr>
        <w:t>8</w:t>
      </w:r>
      <w:r w:rsidRPr="0095142E">
        <w:rPr>
          <w:rFonts w:ascii="Sakkal Majalla" w:hAnsi="Sakkal Majalla" w:cs="Traditional Arabic"/>
          <w:color w:val="000000" w:themeColor="text1"/>
          <w:sz w:val="28"/>
          <w:szCs w:val="28"/>
          <w:rtl/>
          <w:lang w:bidi="ar-EG"/>
        </w:rPr>
        <w:t>) أراء عينة الدراسة حول بعد الشفافية والإفصاح "بمستوى مرتفع" حيث جاء المتوسط الحسابي (3.61) وكذلك بلغت القوة النسبية لهذا المتغير (76%) وبمجموع وزني بلغ (1198).</w:t>
      </w:r>
    </w:p>
    <w:p w14:paraId="68701486" w14:textId="77777777" w:rsidR="002874C7" w:rsidRPr="0095142E" w:rsidRDefault="002874C7" w:rsidP="002B1510">
      <w:pPr>
        <w:pStyle w:val="ListParagraph"/>
        <w:numPr>
          <w:ilvl w:val="0"/>
          <w:numId w:val="46"/>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rPr>
        <w:t xml:space="preserve">ويشير إلى أن هناك عبارات كانت الأكثر تأثيراً وحصلت على ترتيب متقدم وهي: - </w:t>
      </w:r>
    </w:p>
    <w:p w14:paraId="2ED0415B"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rPr>
      </w:pPr>
      <w:r w:rsidRPr="0095142E">
        <w:rPr>
          <w:rFonts w:ascii="Sakkal Majalla" w:hAnsi="Sakkal Majalla" w:cs="Traditional Arabic"/>
          <w:color w:val="000000" w:themeColor="text1"/>
          <w:sz w:val="28"/>
          <w:szCs w:val="28"/>
          <w:rtl/>
          <w:lang w:bidi="ar-EG"/>
        </w:rPr>
        <w:t xml:space="preserve">حيث جاءت بالترتيب الأول عبارة " تتوفر سياسات واضحة للإفصاح عن المعلومات الإدارية داخل الشركة" بمتوسط حسابي (3.9)، </w:t>
      </w:r>
      <w:r w:rsidRPr="0095142E">
        <w:rPr>
          <w:rFonts w:ascii="Sakkal Majalla" w:hAnsi="Sakkal Majalla" w:cs="Traditional Arabic"/>
          <w:color w:val="000000" w:themeColor="text1"/>
          <w:sz w:val="28"/>
          <w:szCs w:val="28"/>
          <w:rtl/>
        </w:rPr>
        <w:t>وقد يرجع ذلك إلى ضرورة وجود سياسات معلوماتية واضحة داخل شركات الأمن السيبراني.</w:t>
      </w:r>
    </w:p>
    <w:p w14:paraId="06681063"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الثاني عبارة " يتم إتاحة البيانات الجوهرية للموظفين بانتظام ودقة" بمتوسط حسابي (3.8)، وقد يرجع ذلك إلى ضرورة انتظام ودقة إتاحة المعلومات لتجنب أي خلل في الأنظمة السيبرانية.</w:t>
      </w:r>
    </w:p>
    <w:p w14:paraId="61494EA6"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lang w:bidi="ar-EG"/>
        </w:rPr>
        <w:t xml:space="preserve">وهناك عبارات جاءت بترتيب متأخر وكانت أقل تأثيرًا وهي: - </w:t>
      </w:r>
    </w:p>
    <w:p w14:paraId="545B2858"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lang w:bidi="ar-EG"/>
        </w:rPr>
      </w:pPr>
      <w:r w:rsidRPr="0095142E">
        <w:rPr>
          <w:rFonts w:ascii="Sakkal Majalla" w:hAnsi="Sakkal Majalla" w:cs="Traditional Arabic"/>
          <w:color w:val="000000" w:themeColor="text1"/>
          <w:sz w:val="28"/>
          <w:szCs w:val="28"/>
          <w:rtl/>
          <w:lang w:bidi="ar-EG"/>
        </w:rPr>
        <w:t>حيث جاءت بالترتيب الخامس والأخير عبارة " يتم توضيح معايير العمل والإجراءات لجميع العاملين بمتوسط حسابي (3.7)، وقد يرجع ذلك إلى أن توضيح معايير العمل للمسئولين فقط وليس جميع العاملين.</w:t>
      </w:r>
    </w:p>
    <w:p w14:paraId="4827A357" w14:textId="77777777" w:rsidR="002874C7" w:rsidRPr="0095142E" w:rsidRDefault="002874C7" w:rsidP="002874C7">
      <w:pPr>
        <w:tabs>
          <w:tab w:val="left" w:pos="1087"/>
        </w:tabs>
        <w:spacing w:after="120" w:line="240" w:lineRule="auto"/>
        <w:jc w:val="both"/>
        <w:rPr>
          <w:rFonts w:ascii="Sakkal Majalla" w:hAnsi="Sakkal Majalla" w:cs="Traditional Arabic"/>
          <w:sz w:val="28"/>
          <w:szCs w:val="28"/>
          <w:rtl/>
        </w:rPr>
      </w:pPr>
      <w:r w:rsidRPr="0095142E">
        <w:rPr>
          <w:rFonts w:ascii="Sakkal Majalla" w:hAnsi="Sakkal Majalla" w:cs="Traditional Arabic"/>
          <w:sz w:val="28"/>
          <w:szCs w:val="28"/>
          <w:rtl/>
        </w:rPr>
        <w:tab/>
        <w:t xml:space="preserve">وبالنظر للجدول السابق نستنتج أن من أهم محددات </w:t>
      </w:r>
      <w:r w:rsidRPr="0095142E">
        <w:rPr>
          <w:rFonts w:ascii="Sakkal Majalla" w:hAnsi="Sakkal Majalla" w:cs="Traditional Arabic"/>
          <w:color w:val="000000" w:themeColor="text1"/>
          <w:sz w:val="28"/>
          <w:szCs w:val="28"/>
          <w:rtl/>
          <w:lang w:bidi="ar-EG"/>
        </w:rPr>
        <w:t>بعد الشفافية هي وجود سياسات واضحة ومعلومات متاحة بانتظام ودقة للحفاظ على أنظمة الأمن السيبراني</w:t>
      </w:r>
      <w:r w:rsidRPr="0095142E">
        <w:rPr>
          <w:rFonts w:ascii="Sakkal Majalla" w:hAnsi="Sakkal Majalla" w:cs="Traditional Arabic"/>
          <w:sz w:val="28"/>
          <w:szCs w:val="28"/>
          <w:rtl/>
        </w:rPr>
        <w:t>.</w:t>
      </w:r>
    </w:p>
    <w:p w14:paraId="33B2259C" w14:textId="4CEC78C0" w:rsidR="002874C7" w:rsidRPr="0095142E" w:rsidRDefault="002874C7" w:rsidP="002874C7">
      <w:pPr>
        <w:spacing w:after="120" w:line="240" w:lineRule="auto"/>
        <w:ind w:left="360"/>
        <w:jc w:val="center"/>
        <w:rPr>
          <w:rFonts w:ascii="Sakkal Majalla" w:hAnsi="Sakkal Majalla" w:cs="Traditional Arabic"/>
          <w:b/>
          <w:bCs/>
        </w:rPr>
      </w:pPr>
      <w:r w:rsidRPr="0095142E">
        <w:rPr>
          <w:rFonts w:ascii="Sakkal Majalla" w:hAnsi="Sakkal Majalla" w:cs="Traditional Arabic"/>
          <w:noProof/>
          <w:rtl/>
        </w:rPr>
        <mc:AlternateContent>
          <mc:Choice Requires="wps">
            <w:drawing>
              <wp:anchor distT="0" distB="0" distL="114300" distR="114300" simplePos="0" relativeHeight="251673088" behindDoc="0" locked="0" layoutInCell="1" allowOverlap="1" wp14:anchorId="7CE387D4" wp14:editId="3FDEC2BB">
                <wp:simplePos x="0" y="0"/>
                <wp:positionH relativeFrom="column">
                  <wp:posOffset>-704850</wp:posOffset>
                </wp:positionH>
                <wp:positionV relativeFrom="paragraph">
                  <wp:posOffset>59055</wp:posOffset>
                </wp:positionV>
                <wp:extent cx="819150" cy="371475"/>
                <wp:effectExtent l="0" t="0" r="0" b="9525"/>
                <wp:wrapNone/>
                <wp:docPr id="11348554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C26D76"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387D4" id="_x0000_s1035" style="position:absolute;left:0;text-align:left;margin-left:-55.5pt;margin-top:4.65pt;width:64.5pt;height:2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" filled="f" stroked="f">
                <v:textbox>
                  <w:txbxContent>
                    <w:p w14:paraId="14C26D76"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b/>
          <w:bCs/>
          <w:sz w:val="28"/>
          <w:szCs w:val="28"/>
          <w:rtl/>
          <w:lang w:bidi="ar-EG"/>
        </w:rPr>
        <w:t>جدول</w:t>
      </w:r>
      <w:r w:rsidRPr="0095142E">
        <w:rPr>
          <w:rFonts w:ascii="Sakkal Majalla" w:hAnsi="Sakkal Majalla" w:cs="Traditional Arabic"/>
          <w:b/>
          <w:bCs/>
          <w:sz w:val="28"/>
          <w:szCs w:val="28"/>
          <w:rtl/>
        </w:rPr>
        <w:t xml:space="preserve"> رقم (</w:t>
      </w:r>
      <w:r w:rsidR="002B0AD5" w:rsidRPr="0095142E">
        <w:rPr>
          <w:rFonts w:ascii="Sakkal Majalla" w:hAnsi="Sakkal Majalla" w:cs="Traditional Arabic" w:hint="cs"/>
          <w:b/>
          <w:bCs/>
          <w:sz w:val="28"/>
          <w:szCs w:val="28"/>
          <w:rtl/>
        </w:rPr>
        <w:t>9</w:t>
      </w:r>
      <w:r w:rsidRPr="0095142E">
        <w:rPr>
          <w:rFonts w:ascii="Sakkal Majalla" w:hAnsi="Sakkal Majalla" w:cs="Traditional Arabic"/>
          <w:b/>
          <w:bCs/>
          <w:sz w:val="28"/>
          <w:szCs w:val="28"/>
          <w:rtl/>
        </w:rPr>
        <w:t>) يوضح بعد المساءلة والمسؤولية</w:t>
      </w:r>
    </w:p>
    <w:tbl>
      <w:tblPr>
        <w:tblpPr w:leftFromText="180" w:rightFromText="180" w:vertAnchor="text" w:horzAnchor="margin" w:tblpXSpec="center" w:tblpY="79"/>
        <w:bidiVisual/>
        <w:tblW w:w="10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3"/>
        <w:gridCol w:w="3912"/>
        <w:gridCol w:w="676"/>
        <w:gridCol w:w="676"/>
        <w:gridCol w:w="675"/>
        <w:gridCol w:w="807"/>
        <w:gridCol w:w="681"/>
        <w:gridCol w:w="685"/>
        <w:gridCol w:w="762"/>
        <w:gridCol w:w="35"/>
        <w:gridCol w:w="810"/>
        <w:gridCol w:w="407"/>
      </w:tblGrid>
      <w:tr w:rsidR="002874C7" w:rsidRPr="0095142E" w14:paraId="651155FE" w14:textId="77777777" w:rsidTr="005962D7">
        <w:trPr>
          <w:trHeight w:val="325"/>
        </w:trPr>
        <w:tc>
          <w:tcPr>
            <w:tcW w:w="483" w:type="dxa"/>
            <w:vMerge w:val="restart"/>
            <w:tcBorders>
              <w:top w:val="thinThickSmallGap" w:sz="18" w:space="0" w:color="auto"/>
              <w:left w:val="thickThinSmallGap" w:sz="18" w:space="0" w:color="auto"/>
              <w:right w:val="single" w:sz="4" w:space="0" w:color="auto"/>
            </w:tcBorders>
            <w:shd w:val="clear" w:color="auto" w:fill="F2F2F2"/>
            <w:vAlign w:val="center"/>
          </w:tcPr>
          <w:p w14:paraId="5459A5D1" w14:textId="77777777" w:rsidR="002874C7" w:rsidRPr="0095142E" w:rsidRDefault="002874C7" w:rsidP="005962D7">
            <w:pPr>
              <w:pStyle w:val="ListParagraph"/>
              <w:spacing w:after="120" w:line="240" w:lineRule="auto"/>
              <w:jc w:val="center"/>
              <w:rPr>
                <w:rFonts w:ascii="Sakkal Majalla" w:hAnsi="Sakkal Majalla" w:cs="Traditional Arabic"/>
                <w:b/>
                <w:bCs/>
                <w:lang w:bidi="ar-EG"/>
              </w:rPr>
            </w:pPr>
          </w:p>
        </w:tc>
        <w:tc>
          <w:tcPr>
            <w:tcW w:w="391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E3B1C18" w14:textId="77777777" w:rsidR="002874C7" w:rsidRPr="0095142E" w:rsidRDefault="002874C7" w:rsidP="005962D7">
            <w:pPr>
              <w:spacing w:after="120" w:line="240" w:lineRule="auto"/>
              <w:ind w:left="360"/>
              <w:jc w:val="center"/>
              <w:rPr>
                <w:rFonts w:ascii="Sakkal Majalla" w:hAnsi="Sakkal Majalla" w:cs="Traditional Arabic"/>
                <w:b/>
                <w:bCs/>
              </w:rPr>
            </w:pPr>
            <w:r w:rsidRPr="0095142E">
              <w:rPr>
                <w:rFonts w:ascii="Sakkal Majalla" w:hAnsi="Sakkal Majalla" w:cs="Traditional Arabic"/>
                <w:b/>
                <w:bCs/>
                <w:sz w:val="28"/>
                <w:szCs w:val="28"/>
                <w:rtl/>
              </w:rPr>
              <w:t>بعد</w:t>
            </w:r>
            <w:r w:rsidRPr="0095142E">
              <w:rPr>
                <w:rFonts w:ascii="Sakkal Majalla" w:hAnsi="Sakkal Majalla" w:cs="Traditional Arabic"/>
                <w:b/>
                <w:bCs/>
                <w:rtl/>
              </w:rPr>
              <w:t xml:space="preserve"> المساءلة والمسؤولية</w:t>
            </w:r>
          </w:p>
        </w:tc>
        <w:tc>
          <w:tcPr>
            <w:tcW w:w="3515"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0CB17E0B"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rtl/>
                <w:lang w:bidi="ar-EG"/>
              </w:rPr>
              <w:t>الاستجابات</w:t>
            </w:r>
            <w:r w:rsidRPr="0095142E">
              <w:rPr>
                <w:rFonts w:ascii="Sakkal Majalla" w:hAnsi="Sakkal Majalla" w:cs="Traditional Arabic"/>
                <w:b/>
                <w:bCs/>
                <w:color w:val="000000"/>
                <w:sz w:val="20"/>
                <w:szCs w:val="20"/>
                <w:rtl/>
                <w:lang w:bidi="ar-EG"/>
              </w:rPr>
              <w:t xml:space="preserve"> </w:t>
            </w:r>
          </w:p>
        </w:tc>
        <w:tc>
          <w:tcPr>
            <w:tcW w:w="68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103D1DC0"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مجموع الأوزان</w:t>
            </w:r>
          </w:p>
        </w:tc>
        <w:tc>
          <w:tcPr>
            <w:tcW w:w="76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3AB199B"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المتوسط الحسابي</w:t>
            </w:r>
          </w:p>
        </w:tc>
        <w:tc>
          <w:tcPr>
            <w:tcW w:w="845"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6021465"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الانحراف المعياري</w:t>
            </w:r>
          </w:p>
        </w:tc>
        <w:tc>
          <w:tcPr>
            <w:tcW w:w="407"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38D52C4D" w14:textId="77777777" w:rsidR="002874C7" w:rsidRPr="0095142E" w:rsidRDefault="002874C7" w:rsidP="005962D7">
            <w:pPr>
              <w:spacing w:after="120" w:line="240" w:lineRule="auto"/>
              <w:ind w:left="113" w:right="113"/>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الترتيب</w:t>
            </w:r>
          </w:p>
        </w:tc>
      </w:tr>
      <w:tr w:rsidR="002874C7" w:rsidRPr="0095142E" w14:paraId="02DBE2B8" w14:textId="77777777" w:rsidTr="005962D7">
        <w:trPr>
          <w:trHeight w:val="175"/>
        </w:trPr>
        <w:tc>
          <w:tcPr>
            <w:tcW w:w="483" w:type="dxa"/>
            <w:vMerge/>
            <w:tcBorders>
              <w:left w:val="thickThinSmallGap" w:sz="18" w:space="0" w:color="auto"/>
              <w:bottom w:val="thickThinSmallGap" w:sz="18" w:space="0" w:color="auto"/>
              <w:right w:val="single" w:sz="4" w:space="0" w:color="auto"/>
            </w:tcBorders>
            <w:vAlign w:val="center"/>
          </w:tcPr>
          <w:p w14:paraId="651CF12D"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391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225D2783"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67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AC19019"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أوافق بشدة</w:t>
            </w:r>
          </w:p>
        </w:tc>
        <w:tc>
          <w:tcPr>
            <w:tcW w:w="67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EC2022D"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أوافق</w:t>
            </w:r>
          </w:p>
        </w:tc>
        <w:tc>
          <w:tcPr>
            <w:tcW w:w="67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3DA2BD4"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3D00F53"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 xml:space="preserve">أعارض </w:t>
            </w:r>
          </w:p>
        </w:tc>
        <w:tc>
          <w:tcPr>
            <w:tcW w:w="68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FE8BC8B"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أعارض بشدة</w:t>
            </w:r>
          </w:p>
        </w:tc>
        <w:tc>
          <w:tcPr>
            <w:tcW w:w="685" w:type="dxa"/>
            <w:vMerge/>
            <w:tcBorders>
              <w:top w:val="thinThickSmallGap" w:sz="18" w:space="0" w:color="auto"/>
              <w:left w:val="single" w:sz="4" w:space="0" w:color="auto"/>
              <w:bottom w:val="thickThinSmallGap" w:sz="18" w:space="0" w:color="auto"/>
              <w:right w:val="single" w:sz="4" w:space="0" w:color="auto"/>
            </w:tcBorders>
            <w:vAlign w:val="center"/>
            <w:hideMark/>
          </w:tcPr>
          <w:p w14:paraId="2E95EEB9"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762" w:type="dxa"/>
            <w:vMerge/>
            <w:tcBorders>
              <w:top w:val="thinThickSmallGap" w:sz="18" w:space="0" w:color="auto"/>
              <w:left w:val="single" w:sz="4" w:space="0" w:color="auto"/>
              <w:bottom w:val="thickThinSmallGap" w:sz="18" w:space="0" w:color="auto"/>
              <w:right w:val="single" w:sz="4" w:space="0" w:color="auto"/>
            </w:tcBorders>
            <w:vAlign w:val="center"/>
            <w:hideMark/>
          </w:tcPr>
          <w:p w14:paraId="48F3FAF6"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845"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2EF7B58"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407"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485BBFDA"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r>
      <w:tr w:rsidR="002874C7" w:rsidRPr="0095142E" w14:paraId="5BC5DEBD" w14:textId="77777777" w:rsidTr="005962D7">
        <w:trPr>
          <w:trHeight w:val="285"/>
        </w:trPr>
        <w:tc>
          <w:tcPr>
            <w:tcW w:w="483" w:type="dxa"/>
            <w:tcBorders>
              <w:top w:val="thickThinSmallGap" w:sz="18" w:space="0" w:color="auto"/>
              <w:left w:val="thickThinSmallGap" w:sz="18" w:space="0" w:color="auto"/>
              <w:bottom w:val="single" w:sz="4" w:space="0" w:color="auto"/>
              <w:right w:val="single" w:sz="4" w:space="0" w:color="auto"/>
            </w:tcBorders>
            <w:vAlign w:val="center"/>
          </w:tcPr>
          <w:p w14:paraId="48955C20"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1</w:t>
            </w:r>
          </w:p>
        </w:tc>
        <w:tc>
          <w:tcPr>
            <w:tcW w:w="3912" w:type="dxa"/>
            <w:tcBorders>
              <w:top w:val="thickThinSmallGap" w:sz="18" w:space="0" w:color="auto"/>
              <w:left w:val="thickThinSmallGap" w:sz="18" w:space="0" w:color="auto"/>
              <w:bottom w:val="single" w:sz="4" w:space="0" w:color="auto"/>
              <w:right w:val="single" w:sz="4" w:space="0" w:color="auto"/>
            </w:tcBorders>
          </w:tcPr>
          <w:p w14:paraId="24FC02B5"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توجد آليات رسمية لمساءلة الإدارات عن أدائها</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7300A461"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9</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7AAF1A24"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33</w:t>
            </w:r>
          </w:p>
        </w:tc>
        <w:tc>
          <w:tcPr>
            <w:tcW w:w="675" w:type="dxa"/>
            <w:tcBorders>
              <w:top w:val="thickThinSmallGap" w:sz="18" w:space="0" w:color="auto"/>
              <w:left w:val="single" w:sz="4" w:space="0" w:color="auto"/>
              <w:bottom w:val="single" w:sz="4" w:space="0" w:color="auto"/>
              <w:right w:val="single" w:sz="4" w:space="0" w:color="auto"/>
            </w:tcBorders>
            <w:vAlign w:val="center"/>
          </w:tcPr>
          <w:p w14:paraId="2A8ACF7D"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17</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2A46C45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81" w:type="dxa"/>
            <w:tcBorders>
              <w:top w:val="thickThinSmallGap" w:sz="18" w:space="0" w:color="auto"/>
              <w:left w:val="single" w:sz="4" w:space="0" w:color="auto"/>
              <w:bottom w:val="single" w:sz="4" w:space="0" w:color="auto"/>
              <w:right w:val="single" w:sz="4" w:space="0" w:color="auto"/>
            </w:tcBorders>
            <w:vAlign w:val="center"/>
          </w:tcPr>
          <w:p w14:paraId="77E797A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0AB184D0" w14:textId="77777777" w:rsidR="002874C7" w:rsidRPr="0095142E" w:rsidRDefault="002874C7" w:rsidP="005962D7">
            <w:pPr>
              <w:spacing w:after="120" w:line="240" w:lineRule="auto"/>
              <w:contextualSpacing/>
              <w:rPr>
                <w:rFonts w:ascii="Sakkal Majalla" w:hAnsi="Sakkal Majalla" w:cs="Traditional Arabic"/>
                <w:color w:val="000000"/>
                <w:rtl/>
                <w:lang w:bidi="ar-EG"/>
              </w:rPr>
            </w:pPr>
            <w:r w:rsidRPr="0095142E">
              <w:rPr>
                <w:rFonts w:ascii="Sakkal Majalla" w:hAnsi="Sakkal Majalla" w:cs="Traditional Arabic"/>
                <w:color w:val="000000"/>
                <w:rtl/>
                <w:lang w:bidi="ar-EG"/>
              </w:rPr>
              <w:t>234</w:t>
            </w:r>
          </w:p>
        </w:tc>
        <w:tc>
          <w:tcPr>
            <w:tcW w:w="762" w:type="dxa"/>
            <w:tcBorders>
              <w:top w:val="thickThinSmallGap" w:sz="18" w:space="0" w:color="auto"/>
              <w:left w:val="single" w:sz="4" w:space="0" w:color="auto"/>
              <w:bottom w:val="single" w:sz="4" w:space="0" w:color="auto"/>
              <w:right w:val="single" w:sz="4" w:space="0" w:color="auto"/>
            </w:tcBorders>
            <w:vAlign w:val="center"/>
          </w:tcPr>
          <w:p w14:paraId="5740DA6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w:t>
            </w:r>
          </w:p>
        </w:tc>
        <w:tc>
          <w:tcPr>
            <w:tcW w:w="845" w:type="dxa"/>
            <w:gridSpan w:val="2"/>
            <w:tcBorders>
              <w:top w:val="thickThinSmallGap" w:sz="18" w:space="0" w:color="auto"/>
              <w:left w:val="single" w:sz="4" w:space="0" w:color="auto"/>
              <w:bottom w:val="single" w:sz="4" w:space="0" w:color="auto"/>
              <w:right w:val="single" w:sz="4" w:space="0" w:color="auto"/>
            </w:tcBorders>
            <w:vAlign w:val="center"/>
          </w:tcPr>
          <w:p w14:paraId="6E06ABA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0.87</w:t>
            </w:r>
          </w:p>
        </w:tc>
        <w:tc>
          <w:tcPr>
            <w:tcW w:w="407" w:type="dxa"/>
            <w:tcBorders>
              <w:top w:val="thickThinSmallGap" w:sz="18" w:space="0" w:color="auto"/>
              <w:left w:val="single" w:sz="4" w:space="0" w:color="auto"/>
              <w:bottom w:val="single" w:sz="4" w:space="0" w:color="auto"/>
              <w:right w:val="thinThickSmallGap" w:sz="18" w:space="0" w:color="auto"/>
            </w:tcBorders>
            <w:vAlign w:val="center"/>
          </w:tcPr>
          <w:p w14:paraId="10F32B0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5</w:t>
            </w:r>
          </w:p>
        </w:tc>
      </w:tr>
      <w:tr w:rsidR="002874C7" w:rsidRPr="0095142E" w14:paraId="0FBDA7BC" w14:textId="77777777" w:rsidTr="005962D7">
        <w:trPr>
          <w:trHeight w:val="534"/>
        </w:trPr>
        <w:tc>
          <w:tcPr>
            <w:tcW w:w="483" w:type="dxa"/>
            <w:tcBorders>
              <w:top w:val="single" w:sz="4" w:space="0" w:color="auto"/>
              <w:left w:val="thickThinSmallGap" w:sz="18" w:space="0" w:color="auto"/>
              <w:bottom w:val="single" w:sz="4" w:space="0" w:color="auto"/>
              <w:right w:val="single" w:sz="4" w:space="0" w:color="auto"/>
            </w:tcBorders>
            <w:vAlign w:val="center"/>
          </w:tcPr>
          <w:p w14:paraId="50FEF1E5"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2</w:t>
            </w:r>
          </w:p>
        </w:tc>
        <w:tc>
          <w:tcPr>
            <w:tcW w:w="3912" w:type="dxa"/>
            <w:tcBorders>
              <w:top w:val="single" w:sz="4" w:space="0" w:color="auto"/>
              <w:left w:val="thickThinSmallGap" w:sz="18" w:space="0" w:color="auto"/>
              <w:bottom w:val="single" w:sz="4" w:space="0" w:color="auto"/>
              <w:right w:val="single" w:sz="4" w:space="0" w:color="auto"/>
            </w:tcBorders>
          </w:tcPr>
          <w:p w14:paraId="5F92B3FC"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يتم تحديد المسؤوليات الوظيفية بشكل واضح</w:t>
            </w:r>
          </w:p>
        </w:tc>
        <w:tc>
          <w:tcPr>
            <w:tcW w:w="676" w:type="dxa"/>
            <w:tcBorders>
              <w:top w:val="single" w:sz="4" w:space="0" w:color="auto"/>
              <w:left w:val="single" w:sz="4" w:space="0" w:color="auto"/>
              <w:bottom w:val="single" w:sz="4" w:space="0" w:color="auto"/>
              <w:right w:val="single" w:sz="4" w:space="0" w:color="auto"/>
            </w:tcBorders>
            <w:vAlign w:val="center"/>
          </w:tcPr>
          <w:p w14:paraId="1A0FA390"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20</w:t>
            </w:r>
          </w:p>
        </w:tc>
        <w:tc>
          <w:tcPr>
            <w:tcW w:w="676" w:type="dxa"/>
            <w:tcBorders>
              <w:top w:val="single" w:sz="4" w:space="0" w:color="auto"/>
              <w:left w:val="single" w:sz="4" w:space="0" w:color="auto"/>
              <w:bottom w:val="single" w:sz="4" w:space="0" w:color="auto"/>
              <w:right w:val="single" w:sz="4" w:space="0" w:color="auto"/>
            </w:tcBorders>
            <w:vAlign w:val="center"/>
          </w:tcPr>
          <w:p w14:paraId="65029D0F"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31</w:t>
            </w:r>
          </w:p>
        </w:tc>
        <w:tc>
          <w:tcPr>
            <w:tcW w:w="675" w:type="dxa"/>
            <w:tcBorders>
              <w:top w:val="single" w:sz="4" w:space="0" w:color="auto"/>
              <w:left w:val="single" w:sz="4" w:space="0" w:color="auto"/>
              <w:bottom w:val="single" w:sz="4" w:space="0" w:color="auto"/>
              <w:right w:val="single" w:sz="4" w:space="0" w:color="auto"/>
            </w:tcBorders>
            <w:vAlign w:val="center"/>
          </w:tcPr>
          <w:p w14:paraId="305028CF"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8</w:t>
            </w:r>
          </w:p>
        </w:tc>
        <w:tc>
          <w:tcPr>
            <w:tcW w:w="807" w:type="dxa"/>
            <w:tcBorders>
              <w:top w:val="single" w:sz="4" w:space="0" w:color="auto"/>
              <w:left w:val="single" w:sz="4" w:space="0" w:color="auto"/>
              <w:bottom w:val="single" w:sz="4" w:space="0" w:color="auto"/>
              <w:right w:val="single" w:sz="4" w:space="0" w:color="auto"/>
            </w:tcBorders>
            <w:vAlign w:val="center"/>
          </w:tcPr>
          <w:p w14:paraId="0E3A574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81" w:type="dxa"/>
            <w:tcBorders>
              <w:top w:val="single" w:sz="4" w:space="0" w:color="auto"/>
              <w:left w:val="single" w:sz="4" w:space="0" w:color="auto"/>
              <w:bottom w:val="single" w:sz="4" w:space="0" w:color="auto"/>
              <w:right w:val="single" w:sz="4" w:space="0" w:color="auto"/>
            </w:tcBorders>
            <w:vAlign w:val="center"/>
          </w:tcPr>
          <w:p w14:paraId="6F34177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85" w:type="dxa"/>
            <w:tcBorders>
              <w:top w:val="single" w:sz="4" w:space="0" w:color="auto"/>
              <w:left w:val="single" w:sz="4" w:space="0" w:color="auto"/>
              <w:bottom w:val="single" w:sz="4" w:space="0" w:color="auto"/>
              <w:right w:val="single" w:sz="4" w:space="0" w:color="auto"/>
            </w:tcBorders>
            <w:vAlign w:val="center"/>
          </w:tcPr>
          <w:p w14:paraId="3C74F8B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252</w:t>
            </w:r>
          </w:p>
        </w:tc>
        <w:tc>
          <w:tcPr>
            <w:tcW w:w="762" w:type="dxa"/>
            <w:tcBorders>
              <w:top w:val="single" w:sz="4" w:space="0" w:color="auto"/>
              <w:left w:val="single" w:sz="4" w:space="0" w:color="auto"/>
              <w:bottom w:val="single" w:sz="4" w:space="0" w:color="auto"/>
              <w:right w:val="single" w:sz="4" w:space="0" w:color="auto"/>
            </w:tcBorders>
            <w:vAlign w:val="center"/>
          </w:tcPr>
          <w:p w14:paraId="6E75444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23C9A83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1.02</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0A4838F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w:t>
            </w:r>
          </w:p>
        </w:tc>
      </w:tr>
      <w:tr w:rsidR="002874C7" w:rsidRPr="0095142E" w14:paraId="28E88BFE" w14:textId="77777777" w:rsidTr="005962D7">
        <w:trPr>
          <w:trHeight w:val="931"/>
        </w:trPr>
        <w:tc>
          <w:tcPr>
            <w:tcW w:w="483" w:type="dxa"/>
            <w:tcBorders>
              <w:top w:val="single" w:sz="4" w:space="0" w:color="auto"/>
              <w:left w:val="thickThinSmallGap" w:sz="18" w:space="0" w:color="auto"/>
              <w:bottom w:val="single" w:sz="4" w:space="0" w:color="auto"/>
              <w:right w:val="single" w:sz="4" w:space="0" w:color="auto"/>
            </w:tcBorders>
            <w:vAlign w:val="center"/>
          </w:tcPr>
          <w:p w14:paraId="79D88886"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lastRenderedPageBreak/>
              <w:t>3</w:t>
            </w:r>
          </w:p>
        </w:tc>
        <w:tc>
          <w:tcPr>
            <w:tcW w:w="3912" w:type="dxa"/>
            <w:tcBorders>
              <w:top w:val="single" w:sz="4" w:space="0" w:color="auto"/>
              <w:left w:val="thickThinSmallGap" w:sz="18" w:space="0" w:color="auto"/>
              <w:bottom w:val="single" w:sz="4" w:space="0" w:color="auto"/>
              <w:right w:val="single" w:sz="4" w:space="0" w:color="auto"/>
            </w:tcBorders>
          </w:tcPr>
          <w:p w14:paraId="02FA637C"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تراجع الشركات التزام الموظفين بمعايير العمل المهنية</w:t>
            </w:r>
          </w:p>
        </w:tc>
        <w:tc>
          <w:tcPr>
            <w:tcW w:w="676" w:type="dxa"/>
            <w:tcBorders>
              <w:top w:val="single" w:sz="4" w:space="0" w:color="auto"/>
              <w:left w:val="single" w:sz="4" w:space="0" w:color="auto"/>
              <w:bottom w:val="single" w:sz="4" w:space="0" w:color="auto"/>
              <w:right w:val="single" w:sz="4" w:space="0" w:color="auto"/>
            </w:tcBorders>
            <w:vAlign w:val="center"/>
          </w:tcPr>
          <w:p w14:paraId="5AC7479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18</w:t>
            </w:r>
          </w:p>
        </w:tc>
        <w:tc>
          <w:tcPr>
            <w:tcW w:w="676" w:type="dxa"/>
            <w:tcBorders>
              <w:top w:val="single" w:sz="4" w:space="0" w:color="auto"/>
              <w:left w:val="single" w:sz="4" w:space="0" w:color="auto"/>
              <w:bottom w:val="single" w:sz="4" w:space="0" w:color="auto"/>
              <w:right w:val="single" w:sz="4" w:space="0" w:color="auto"/>
            </w:tcBorders>
            <w:vAlign w:val="center"/>
          </w:tcPr>
          <w:p w14:paraId="2A133B63"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23</w:t>
            </w:r>
          </w:p>
        </w:tc>
        <w:tc>
          <w:tcPr>
            <w:tcW w:w="675" w:type="dxa"/>
            <w:tcBorders>
              <w:top w:val="single" w:sz="4" w:space="0" w:color="auto"/>
              <w:left w:val="single" w:sz="4" w:space="0" w:color="auto"/>
              <w:bottom w:val="single" w:sz="4" w:space="0" w:color="auto"/>
              <w:right w:val="single" w:sz="4" w:space="0" w:color="auto"/>
            </w:tcBorders>
            <w:vAlign w:val="center"/>
          </w:tcPr>
          <w:p w14:paraId="3EDA1E48"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50C8776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6</w:t>
            </w:r>
          </w:p>
        </w:tc>
        <w:tc>
          <w:tcPr>
            <w:tcW w:w="681" w:type="dxa"/>
            <w:tcBorders>
              <w:top w:val="single" w:sz="4" w:space="0" w:color="auto"/>
              <w:left w:val="single" w:sz="4" w:space="0" w:color="auto"/>
              <w:bottom w:val="single" w:sz="4" w:space="0" w:color="auto"/>
              <w:right w:val="single" w:sz="4" w:space="0" w:color="auto"/>
            </w:tcBorders>
            <w:vAlign w:val="center"/>
          </w:tcPr>
          <w:p w14:paraId="3599ED6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85" w:type="dxa"/>
            <w:tcBorders>
              <w:top w:val="single" w:sz="4" w:space="0" w:color="auto"/>
              <w:left w:val="single" w:sz="4" w:space="0" w:color="auto"/>
              <w:bottom w:val="single" w:sz="4" w:space="0" w:color="auto"/>
              <w:right w:val="single" w:sz="4" w:space="0" w:color="auto"/>
            </w:tcBorders>
            <w:vAlign w:val="center"/>
          </w:tcPr>
          <w:p w14:paraId="6D34943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238</w:t>
            </w:r>
          </w:p>
        </w:tc>
        <w:tc>
          <w:tcPr>
            <w:tcW w:w="762" w:type="dxa"/>
            <w:tcBorders>
              <w:top w:val="single" w:sz="4" w:space="0" w:color="auto"/>
              <w:left w:val="single" w:sz="4" w:space="0" w:color="auto"/>
              <w:bottom w:val="single" w:sz="4" w:space="0" w:color="auto"/>
              <w:right w:val="single" w:sz="4" w:space="0" w:color="auto"/>
            </w:tcBorders>
            <w:vAlign w:val="center"/>
          </w:tcPr>
          <w:p w14:paraId="1526734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3.8</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7F21ED5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1.07</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539C294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w:t>
            </w:r>
          </w:p>
        </w:tc>
      </w:tr>
      <w:tr w:rsidR="002874C7" w:rsidRPr="0095142E" w14:paraId="66DAE579" w14:textId="77777777" w:rsidTr="005962D7">
        <w:trPr>
          <w:trHeight w:val="534"/>
        </w:trPr>
        <w:tc>
          <w:tcPr>
            <w:tcW w:w="483" w:type="dxa"/>
            <w:tcBorders>
              <w:top w:val="single" w:sz="4" w:space="0" w:color="auto"/>
              <w:left w:val="thickThinSmallGap" w:sz="18" w:space="0" w:color="auto"/>
              <w:bottom w:val="single" w:sz="4" w:space="0" w:color="auto"/>
              <w:right w:val="single" w:sz="4" w:space="0" w:color="auto"/>
            </w:tcBorders>
            <w:vAlign w:val="center"/>
          </w:tcPr>
          <w:p w14:paraId="7C4F6B22"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4</w:t>
            </w:r>
          </w:p>
        </w:tc>
        <w:tc>
          <w:tcPr>
            <w:tcW w:w="3912" w:type="dxa"/>
            <w:tcBorders>
              <w:top w:val="single" w:sz="4" w:space="0" w:color="auto"/>
              <w:left w:val="thickThinSmallGap" w:sz="18" w:space="0" w:color="auto"/>
              <w:bottom w:val="single" w:sz="4" w:space="0" w:color="auto"/>
              <w:right w:val="single" w:sz="4" w:space="0" w:color="auto"/>
            </w:tcBorders>
          </w:tcPr>
          <w:p w14:paraId="0DCDEBB8"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توجد إجراءات لمعالجة الانحرافات الإدارية</w:t>
            </w:r>
          </w:p>
        </w:tc>
        <w:tc>
          <w:tcPr>
            <w:tcW w:w="676" w:type="dxa"/>
            <w:tcBorders>
              <w:top w:val="single" w:sz="4" w:space="0" w:color="auto"/>
              <w:left w:val="single" w:sz="4" w:space="0" w:color="auto"/>
              <w:bottom w:val="single" w:sz="4" w:space="0" w:color="auto"/>
              <w:right w:val="single" w:sz="4" w:space="0" w:color="auto"/>
            </w:tcBorders>
            <w:vAlign w:val="center"/>
          </w:tcPr>
          <w:p w14:paraId="2FD8A8C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17</w:t>
            </w:r>
          </w:p>
        </w:tc>
        <w:tc>
          <w:tcPr>
            <w:tcW w:w="676" w:type="dxa"/>
            <w:tcBorders>
              <w:top w:val="single" w:sz="4" w:space="0" w:color="auto"/>
              <w:left w:val="single" w:sz="4" w:space="0" w:color="auto"/>
              <w:bottom w:val="single" w:sz="4" w:space="0" w:color="auto"/>
              <w:right w:val="single" w:sz="4" w:space="0" w:color="auto"/>
            </w:tcBorders>
            <w:vAlign w:val="center"/>
          </w:tcPr>
          <w:p w14:paraId="25CF4684"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28</w:t>
            </w:r>
          </w:p>
        </w:tc>
        <w:tc>
          <w:tcPr>
            <w:tcW w:w="675" w:type="dxa"/>
            <w:tcBorders>
              <w:top w:val="single" w:sz="4" w:space="0" w:color="auto"/>
              <w:left w:val="single" w:sz="4" w:space="0" w:color="auto"/>
              <w:bottom w:val="single" w:sz="4" w:space="0" w:color="auto"/>
              <w:right w:val="single" w:sz="4" w:space="0" w:color="auto"/>
            </w:tcBorders>
            <w:vAlign w:val="center"/>
          </w:tcPr>
          <w:p w14:paraId="1BD0EB3B"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8</w:t>
            </w:r>
          </w:p>
        </w:tc>
        <w:tc>
          <w:tcPr>
            <w:tcW w:w="807" w:type="dxa"/>
            <w:tcBorders>
              <w:top w:val="single" w:sz="4" w:space="0" w:color="auto"/>
              <w:left w:val="single" w:sz="4" w:space="0" w:color="auto"/>
              <w:bottom w:val="single" w:sz="4" w:space="0" w:color="auto"/>
              <w:right w:val="single" w:sz="4" w:space="0" w:color="auto"/>
            </w:tcBorders>
            <w:vAlign w:val="center"/>
          </w:tcPr>
          <w:p w14:paraId="38DCEF8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681" w:type="dxa"/>
            <w:tcBorders>
              <w:top w:val="single" w:sz="4" w:space="0" w:color="auto"/>
              <w:left w:val="single" w:sz="4" w:space="0" w:color="auto"/>
              <w:bottom w:val="single" w:sz="4" w:space="0" w:color="auto"/>
              <w:right w:val="single" w:sz="4" w:space="0" w:color="auto"/>
            </w:tcBorders>
            <w:vAlign w:val="center"/>
          </w:tcPr>
          <w:p w14:paraId="0EDDF79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85" w:type="dxa"/>
            <w:tcBorders>
              <w:top w:val="single" w:sz="4" w:space="0" w:color="auto"/>
              <w:left w:val="single" w:sz="4" w:space="0" w:color="auto"/>
              <w:bottom w:val="single" w:sz="4" w:space="0" w:color="auto"/>
              <w:right w:val="single" w:sz="4" w:space="0" w:color="auto"/>
            </w:tcBorders>
            <w:vAlign w:val="center"/>
          </w:tcPr>
          <w:p w14:paraId="74713F9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239</w:t>
            </w:r>
          </w:p>
        </w:tc>
        <w:tc>
          <w:tcPr>
            <w:tcW w:w="762" w:type="dxa"/>
            <w:tcBorders>
              <w:top w:val="single" w:sz="4" w:space="0" w:color="auto"/>
              <w:left w:val="single" w:sz="4" w:space="0" w:color="auto"/>
              <w:bottom w:val="single" w:sz="4" w:space="0" w:color="auto"/>
              <w:right w:val="single" w:sz="4" w:space="0" w:color="auto"/>
            </w:tcBorders>
            <w:vAlign w:val="center"/>
          </w:tcPr>
          <w:p w14:paraId="37A2545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3.8</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698B1DA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1.08</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18FE179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r>
      <w:tr w:rsidR="002874C7" w:rsidRPr="0095142E" w14:paraId="35F6DB1D" w14:textId="77777777" w:rsidTr="005962D7">
        <w:trPr>
          <w:trHeight w:val="534"/>
        </w:trPr>
        <w:tc>
          <w:tcPr>
            <w:tcW w:w="483" w:type="dxa"/>
            <w:tcBorders>
              <w:top w:val="single" w:sz="4" w:space="0" w:color="auto"/>
              <w:left w:val="thickThinSmallGap" w:sz="18" w:space="0" w:color="auto"/>
              <w:bottom w:val="single" w:sz="4" w:space="0" w:color="auto"/>
              <w:right w:val="single" w:sz="4" w:space="0" w:color="auto"/>
            </w:tcBorders>
            <w:vAlign w:val="center"/>
          </w:tcPr>
          <w:p w14:paraId="76A23DF4"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5</w:t>
            </w:r>
          </w:p>
        </w:tc>
        <w:tc>
          <w:tcPr>
            <w:tcW w:w="3912" w:type="dxa"/>
            <w:tcBorders>
              <w:top w:val="single" w:sz="4" w:space="0" w:color="auto"/>
              <w:left w:val="thickThinSmallGap" w:sz="18" w:space="0" w:color="auto"/>
              <w:bottom w:val="single" w:sz="4" w:space="0" w:color="auto"/>
              <w:right w:val="single" w:sz="4" w:space="0" w:color="auto"/>
            </w:tcBorders>
          </w:tcPr>
          <w:p w14:paraId="492FA22A" w14:textId="77777777" w:rsidR="002874C7" w:rsidRPr="0095142E" w:rsidRDefault="002874C7" w:rsidP="005962D7">
            <w:pPr>
              <w:spacing w:after="120" w:line="240" w:lineRule="auto"/>
              <w:jc w:val="both"/>
              <w:rPr>
                <w:rFonts w:ascii="Sakkal Majalla" w:hAnsi="Sakkal Majalla" w:cs="Traditional Arabic"/>
                <w:b/>
                <w:bCs/>
                <w:lang w:bidi="ar-EG"/>
              </w:rPr>
            </w:pPr>
            <w:r w:rsidRPr="0095142E">
              <w:rPr>
                <w:rFonts w:ascii="Sakkal Majalla" w:hAnsi="Sakkal Majalla" w:cs="Traditional Arabic"/>
                <w:rtl/>
                <w:lang w:bidi="ar-EG"/>
              </w:rPr>
              <w:t>تتسم عمليات المساءلة بالعدالة والشفافية</w:t>
            </w:r>
          </w:p>
        </w:tc>
        <w:tc>
          <w:tcPr>
            <w:tcW w:w="676" w:type="dxa"/>
            <w:tcBorders>
              <w:top w:val="single" w:sz="4" w:space="0" w:color="auto"/>
              <w:left w:val="single" w:sz="4" w:space="0" w:color="auto"/>
              <w:bottom w:val="single" w:sz="4" w:space="0" w:color="auto"/>
              <w:right w:val="single" w:sz="4" w:space="0" w:color="auto"/>
            </w:tcBorders>
            <w:vAlign w:val="center"/>
          </w:tcPr>
          <w:p w14:paraId="436D0E1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w:t>
            </w:r>
          </w:p>
        </w:tc>
        <w:tc>
          <w:tcPr>
            <w:tcW w:w="676" w:type="dxa"/>
            <w:tcBorders>
              <w:top w:val="single" w:sz="4" w:space="0" w:color="auto"/>
              <w:left w:val="single" w:sz="4" w:space="0" w:color="auto"/>
              <w:bottom w:val="single" w:sz="4" w:space="0" w:color="auto"/>
              <w:right w:val="single" w:sz="4" w:space="0" w:color="auto"/>
            </w:tcBorders>
            <w:vAlign w:val="center"/>
          </w:tcPr>
          <w:p w14:paraId="49C219E3"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19</w:t>
            </w:r>
          </w:p>
        </w:tc>
        <w:tc>
          <w:tcPr>
            <w:tcW w:w="675" w:type="dxa"/>
            <w:tcBorders>
              <w:top w:val="single" w:sz="4" w:space="0" w:color="auto"/>
              <w:left w:val="single" w:sz="4" w:space="0" w:color="auto"/>
              <w:bottom w:val="single" w:sz="4" w:space="0" w:color="auto"/>
              <w:right w:val="single" w:sz="4" w:space="0" w:color="auto"/>
            </w:tcBorders>
            <w:vAlign w:val="center"/>
          </w:tcPr>
          <w:p w14:paraId="366806A3"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12</w:t>
            </w:r>
          </w:p>
        </w:tc>
        <w:tc>
          <w:tcPr>
            <w:tcW w:w="807" w:type="dxa"/>
            <w:tcBorders>
              <w:top w:val="single" w:sz="4" w:space="0" w:color="auto"/>
              <w:left w:val="single" w:sz="4" w:space="0" w:color="auto"/>
              <w:bottom w:val="single" w:sz="4" w:space="0" w:color="auto"/>
              <w:right w:val="single" w:sz="4" w:space="0" w:color="auto"/>
            </w:tcBorders>
            <w:vAlign w:val="center"/>
          </w:tcPr>
          <w:p w14:paraId="4FD367A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6</w:t>
            </w:r>
          </w:p>
        </w:tc>
        <w:tc>
          <w:tcPr>
            <w:tcW w:w="681" w:type="dxa"/>
            <w:tcBorders>
              <w:top w:val="single" w:sz="4" w:space="0" w:color="auto"/>
              <w:left w:val="single" w:sz="4" w:space="0" w:color="auto"/>
              <w:bottom w:val="single" w:sz="4" w:space="0" w:color="auto"/>
              <w:right w:val="single" w:sz="4" w:space="0" w:color="auto"/>
            </w:tcBorders>
            <w:vAlign w:val="center"/>
          </w:tcPr>
          <w:p w14:paraId="7C3BE2E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85" w:type="dxa"/>
            <w:tcBorders>
              <w:top w:val="single" w:sz="4" w:space="0" w:color="auto"/>
              <w:left w:val="single" w:sz="4" w:space="0" w:color="auto"/>
              <w:bottom w:val="single" w:sz="4" w:space="0" w:color="auto"/>
              <w:right w:val="single" w:sz="4" w:space="0" w:color="auto"/>
            </w:tcBorders>
            <w:vAlign w:val="center"/>
          </w:tcPr>
          <w:p w14:paraId="207CC07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246</w:t>
            </w:r>
          </w:p>
        </w:tc>
        <w:tc>
          <w:tcPr>
            <w:tcW w:w="762" w:type="dxa"/>
            <w:tcBorders>
              <w:top w:val="single" w:sz="4" w:space="0" w:color="auto"/>
              <w:left w:val="single" w:sz="4" w:space="0" w:color="auto"/>
              <w:bottom w:val="single" w:sz="4" w:space="0" w:color="auto"/>
              <w:right w:val="single" w:sz="4" w:space="0" w:color="auto"/>
            </w:tcBorders>
            <w:vAlign w:val="center"/>
          </w:tcPr>
          <w:p w14:paraId="6CEF60B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3.9</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365EA9D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1.1</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68A5A6A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r>
      <w:tr w:rsidR="002874C7" w:rsidRPr="0095142E" w14:paraId="16DC8EA5" w14:textId="77777777" w:rsidTr="005962D7">
        <w:trPr>
          <w:trHeight w:val="355"/>
        </w:trPr>
        <w:tc>
          <w:tcPr>
            <w:tcW w:w="48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A40B2D6"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91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7F19AAA2"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المجموع</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6B40277"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88</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2CF3B37"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134</w:t>
            </w:r>
          </w:p>
        </w:tc>
        <w:tc>
          <w:tcPr>
            <w:tcW w:w="67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31F785C"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59</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95930EB"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22</w:t>
            </w:r>
          </w:p>
        </w:tc>
        <w:tc>
          <w:tcPr>
            <w:tcW w:w="68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DB69CDC"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12</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1AC7691" w14:textId="77777777" w:rsidR="002874C7" w:rsidRPr="0095142E" w:rsidRDefault="002874C7" w:rsidP="005962D7">
            <w:pPr>
              <w:spacing w:after="120" w:line="240" w:lineRule="auto"/>
              <w:contextualSpacing/>
              <w:jc w:val="center"/>
              <w:rPr>
                <w:rFonts w:ascii="Sakkal Majalla" w:hAnsi="Sakkal Majalla" w:cs="Traditional Arabic"/>
                <w:b/>
                <w:bCs/>
                <w:sz w:val="20"/>
                <w:szCs w:val="20"/>
                <w:lang w:bidi="ar-EG"/>
              </w:rPr>
            </w:pPr>
            <w:r w:rsidRPr="0095142E">
              <w:rPr>
                <w:rFonts w:ascii="Sakkal Majalla" w:hAnsi="Sakkal Majalla" w:cs="Traditional Arabic"/>
                <w:b/>
                <w:bCs/>
                <w:sz w:val="20"/>
                <w:szCs w:val="20"/>
                <w:rtl/>
                <w:lang w:bidi="ar-EG"/>
              </w:rPr>
              <w:t>1209</w:t>
            </w:r>
          </w:p>
        </w:tc>
        <w:tc>
          <w:tcPr>
            <w:tcW w:w="79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04D7FEE"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19.2</w:t>
            </w:r>
          </w:p>
        </w:tc>
        <w:tc>
          <w:tcPr>
            <w:tcW w:w="81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8318CA0"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5.14</w:t>
            </w:r>
          </w:p>
        </w:tc>
        <w:tc>
          <w:tcPr>
            <w:tcW w:w="407" w:type="dxa"/>
            <w:tcBorders>
              <w:top w:val="thinThickSmallGap" w:sz="18" w:space="0" w:color="auto"/>
              <w:left w:val="single" w:sz="4" w:space="0" w:color="auto"/>
              <w:right w:val="thinThickSmallGap" w:sz="18" w:space="0" w:color="auto"/>
            </w:tcBorders>
            <w:shd w:val="clear" w:color="auto" w:fill="F2F2F2"/>
            <w:vAlign w:val="center"/>
          </w:tcPr>
          <w:p w14:paraId="5FECB4AF"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p>
        </w:tc>
      </w:tr>
      <w:tr w:rsidR="002874C7" w:rsidRPr="0095142E" w14:paraId="1593817B" w14:textId="77777777" w:rsidTr="005962D7">
        <w:trPr>
          <w:trHeight w:val="223"/>
        </w:trPr>
        <w:tc>
          <w:tcPr>
            <w:tcW w:w="48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26590717"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91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4071CB35"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القوة النسبية</w:t>
            </w:r>
          </w:p>
        </w:tc>
        <w:tc>
          <w:tcPr>
            <w:tcW w:w="283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688D7F87"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77%</w:t>
            </w:r>
          </w:p>
        </w:tc>
        <w:tc>
          <w:tcPr>
            <w:tcW w:w="2163"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7623EA1"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lang w:bidi="ar-EG"/>
              </w:rPr>
              <w:t>المتوسط الكلي</w:t>
            </w:r>
          </w:p>
        </w:tc>
        <w:tc>
          <w:tcPr>
            <w:tcW w:w="1217"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2F095F23"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3.84</w:t>
            </w:r>
          </w:p>
        </w:tc>
      </w:tr>
    </w:tbl>
    <w:p w14:paraId="56DB1543"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2DCB936B" w14:textId="26E14E4B" w:rsidR="002874C7" w:rsidRPr="0095142E" w:rsidRDefault="002874C7" w:rsidP="002874C7">
      <w:pPr>
        <w:spacing w:after="120" w:line="240" w:lineRule="auto"/>
        <w:ind w:firstLine="357"/>
        <w:contextualSpacing/>
        <w:jc w:val="lowKashida"/>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تشير نتائج الجدول السابق رقم (</w:t>
      </w:r>
      <w:r w:rsidR="002B0AD5" w:rsidRPr="0095142E">
        <w:rPr>
          <w:rFonts w:ascii="Sakkal Majalla" w:hAnsi="Sakkal Majalla" w:cs="Traditional Arabic" w:hint="cs"/>
          <w:color w:val="000000" w:themeColor="text1"/>
          <w:sz w:val="28"/>
          <w:szCs w:val="28"/>
          <w:rtl/>
          <w:lang w:bidi="ar-EG"/>
        </w:rPr>
        <w:t>9</w:t>
      </w:r>
      <w:r w:rsidRPr="0095142E">
        <w:rPr>
          <w:rFonts w:ascii="Sakkal Majalla" w:hAnsi="Sakkal Majalla" w:cs="Traditional Arabic"/>
          <w:color w:val="000000" w:themeColor="text1"/>
          <w:sz w:val="28"/>
          <w:szCs w:val="28"/>
          <w:rtl/>
          <w:lang w:bidi="ar-EG"/>
        </w:rPr>
        <w:t>) أراء عينة الدراسة حول بعد المساءلة والمسؤولية "بمستوى مرتفع" حيث جاء المتوسط الحسابي (3.84) وكذلك بلغت القوة النسبية لهذا المتغير (77%) وبمجموع وزني بلغ (1209).</w:t>
      </w:r>
    </w:p>
    <w:p w14:paraId="75E32ECF" w14:textId="77777777" w:rsidR="002874C7" w:rsidRPr="0095142E" w:rsidRDefault="002874C7" w:rsidP="002B1510">
      <w:pPr>
        <w:pStyle w:val="ListParagraph"/>
        <w:numPr>
          <w:ilvl w:val="0"/>
          <w:numId w:val="46"/>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rPr>
        <w:t xml:space="preserve">ويشير إلى أن هناك عبارات كانت الأكثر تأثيراً وحصلت على ترتيب متقدم وهي: - </w:t>
      </w:r>
    </w:p>
    <w:p w14:paraId="2787AB38"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الأول عبارة "يتم تحديد المسؤوليات الوظيفية بشكل واضح" بمتوسط حسابي (4)، وقد يرجع ذلك إلى ضرورة تحديد المسئوليات الوظيفية وبيان مهام كل موظف.</w:t>
      </w:r>
    </w:p>
    <w:p w14:paraId="1AC04C1A"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الثاني عبارة "تتسم عمليات المساءلة بالعدالة والشفافية" بمتوسط حسابي (3.9)، وقد يرجع ذلك إلى ضرورة الوضوح والشفافية والعدالة التامة في عمليات المساءلة.</w:t>
      </w:r>
    </w:p>
    <w:p w14:paraId="5E34433B"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lang w:bidi="ar-EG"/>
        </w:rPr>
        <w:t xml:space="preserve">وهناك عبارات جاءت بترتيب متأخر وكانت أقل تأثيرًا وهي: - </w:t>
      </w:r>
    </w:p>
    <w:p w14:paraId="16041AB5"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lang w:bidi="ar-EG"/>
        </w:rPr>
      </w:pPr>
      <w:r w:rsidRPr="0095142E">
        <w:rPr>
          <w:rFonts w:ascii="Sakkal Majalla" w:hAnsi="Sakkal Majalla" w:cs="Traditional Arabic"/>
          <w:color w:val="000000" w:themeColor="text1"/>
          <w:sz w:val="28"/>
          <w:szCs w:val="28"/>
          <w:rtl/>
          <w:lang w:bidi="ar-EG"/>
        </w:rPr>
        <w:t>حيث جاءت بالترتيب الخامس والأخير عبارة "توجد آليات رسمية لمساءلة الإدارات عن أدائها" بمتوسط حسابي (3.7)، وقد يرجع ذلك إلى أن بالرغم من أهمية وجود آليات رسمية للمساءلة إلا أنه ممكن الالتفاف حولها بطرق آخري وبالتالي كانت هناك أولويات غيرها.</w:t>
      </w:r>
    </w:p>
    <w:p w14:paraId="3681574A" w14:textId="77777777" w:rsidR="002874C7" w:rsidRPr="0095142E" w:rsidRDefault="002874C7" w:rsidP="002874C7">
      <w:pPr>
        <w:tabs>
          <w:tab w:val="left" w:pos="1087"/>
        </w:tabs>
        <w:spacing w:after="120" w:line="240" w:lineRule="auto"/>
        <w:jc w:val="both"/>
        <w:rPr>
          <w:rFonts w:ascii="Sakkal Majalla" w:hAnsi="Sakkal Majalla" w:cs="Traditional Arabic"/>
          <w:sz w:val="28"/>
          <w:szCs w:val="28"/>
          <w:rtl/>
        </w:rPr>
      </w:pPr>
      <w:r w:rsidRPr="0095142E">
        <w:rPr>
          <w:rFonts w:ascii="Sakkal Majalla" w:hAnsi="Sakkal Majalla" w:cs="Traditional Arabic"/>
          <w:sz w:val="28"/>
          <w:szCs w:val="28"/>
          <w:rtl/>
        </w:rPr>
        <w:tab/>
        <w:t>وبالنظر للجدول السابق نستنتج أن من أهم محددات بعد المساءلة والمسؤولية هي تحديد المسؤوليات الوظيفية وتوفير العدالة والشفافية عن المساءلة.</w:t>
      </w:r>
    </w:p>
    <w:p w14:paraId="1AFE7AF1" w14:textId="58C936FD" w:rsidR="002874C7" w:rsidRPr="0095142E" w:rsidRDefault="002874C7" w:rsidP="002874C7">
      <w:pPr>
        <w:spacing w:after="120" w:line="240" w:lineRule="auto"/>
        <w:ind w:left="360"/>
        <w:jc w:val="center"/>
        <w:rPr>
          <w:rFonts w:ascii="Sakkal Majalla" w:hAnsi="Sakkal Majalla" w:cs="Traditional Arabic"/>
          <w:b/>
          <w:bCs/>
          <w:sz w:val="28"/>
          <w:szCs w:val="28"/>
        </w:rPr>
      </w:pPr>
      <w:r w:rsidRPr="0095142E">
        <w:rPr>
          <w:rFonts w:ascii="Sakkal Majalla" w:hAnsi="Sakkal Majalla" w:cs="Traditional Arabic"/>
          <w:b/>
          <w:bCs/>
          <w:noProof/>
          <w:sz w:val="28"/>
          <w:szCs w:val="28"/>
          <w:rtl/>
        </w:rPr>
        <mc:AlternateContent>
          <mc:Choice Requires="wps">
            <w:drawing>
              <wp:anchor distT="0" distB="0" distL="114300" distR="114300" simplePos="0" relativeHeight="251674112" behindDoc="0" locked="0" layoutInCell="1" allowOverlap="1" wp14:anchorId="5FE15D5E" wp14:editId="63C7CC64">
                <wp:simplePos x="0" y="0"/>
                <wp:positionH relativeFrom="column">
                  <wp:posOffset>-506730</wp:posOffset>
                </wp:positionH>
                <wp:positionV relativeFrom="paragraph">
                  <wp:posOffset>28575</wp:posOffset>
                </wp:positionV>
                <wp:extent cx="819150" cy="371475"/>
                <wp:effectExtent l="0" t="0" r="0" b="9525"/>
                <wp:wrapNone/>
                <wp:docPr id="3903586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3D35C"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15D5E" id="_x0000_s1036" style="position:absolute;left:0;text-align:left;margin-left:-39.9pt;margin-top:2.25pt;width:64.5pt;height:29.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" filled="f" stroked="f">
                <v:textbox>
                  <w:txbxContent>
                    <w:p w14:paraId="2193D35C"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b/>
          <w:bCs/>
          <w:sz w:val="28"/>
          <w:szCs w:val="28"/>
          <w:rtl/>
        </w:rPr>
        <w:t>جدول (</w:t>
      </w:r>
      <w:r w:rsidR="002B0AD5" w:rsidRPr="0095142E">
        <w:rPr>
          <w:rFonts w:ascii="Sakkal Majalla" w:hAnsi="Sakkal Majalla" w:cs="Traditional Arabic" w:hint="cs"/>
          <w:b/>
          <w:bCs/>
          <w:sz w:val="28"/>
          <w:szCs w:val="28"/>
          <w:rtl/>
        </w:rPr>
        <w:t>10</w:t>
      </w:r>
      <w:r w:rsidRPr="0095142E">
        <w:rPr>
          <w:rFonts w:ascii="Sakkal Majalla" w:hAnsi="Sakkal Majalla" w:cs="Traditional Arabic"/>
          <w:b/>
          <w:bCs/>
          <w:sz w:val="28"/>
          <w:szCs w:val="28"/>
          <w:rtl/>
        </w:rPr>
        <w:t>) يوضح بعد المشاركة في اتخاذ القرار</w:t>
      </w:r>
    </w:p>
    <w:tbl>
      <w:tblPr>
        <w:tblpPr w:leftFromText="180" w:rightFromText="180" w:vertAnchor="text" w:horzAnchor="margin" w:tblpXSpec="center" w:tblpY="59"/>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2874C7" w:rsidRPr="0095142E" w14:paraId="33997CFE" w14:textId="77777777" w:rsidTr="005962D7">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2FBF26D9" w14:textId="77777777" w:rsidR="002874C7" w:rsidRPr="0095142E" w:rsidRDefault="002874C7" w:rsidP="005962D7">
            <w:pPr>
              <w:pStyle w:val="ListParagraph"/>
              <w:spacing w:after="120" w:line="240" w:lineRule="auto"/>
              <w:jc w:val="center"/>
              <w:rPr>
                <w:rFonts w:ascii="Sakkal Majalla" w:hAnsi="Sakkal Majalla" w:cs="Traditional Arabic"/>
                <w:b/>
                <w:bCs/>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53422E9E" w14:textId="77777777" w:rsidR="002874C7" w:rsidRPr="0095142E" w:rsidRDefault="002874C7" w:rsidP="005962D7">
            <w:pPr>
              <w:spacing w:after="120" w:line="240" w:lineRule="auto"/>
              <w:ind w:left="360"/>
              <w:jc w:val="center"/>
              <w:rPr>
                <w:rFonts w:ascii="Sakkal Majalla" w:hAnsi="Sakkal Majalla" w:cs="Traditional Arabic"/>
                <w:b/>
                <w:bCs/>
              </w:rPr>
            </w:pPr>
            <w:r w:rsidRPr="0095142E">
              <w:rPr>
                <w:rFonts w:ascii="Sakkal Majalla" w:hAnsi="Sakkal Majalla" w:cs="Traditional Arabic"/>
                <w:b/>
                <w:bCs/>
                <w:sz w:val="28"/>
                <w:szCs w:val="28"/>
                <w:rtl/>
              </w:rPr>
              <w:t>بعد</w:t>
            </w:r>
            <w:r w:rsidRPr="0095142E">
              <w:rPr>
                <w:rFonts w:ascii="Sakkal Majalla" w:hAnsi="Sakkal Majalla" w:cs="Traditional Arabic"/>
                <w:b/>
                <w:bCs/>
                <w:rtl/>
              </w:rPr>
              <w:t xml:space="preserve"> المشاركة في اتخاذ القرار</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2D0350CC"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rtl/>
                <w:lang w:bidi="ar-EG"/>
              </w:rPr>
              <w:t>الاستجابات</w:t>
            </w:r>
            <w:r w:rsidRPr="0095142E">
              <w:rPr>
                <w:rFonts w:ascii="Sakkal Majalla" w:hAnsi="Sakkal Majalla" w:cs="Traditional Arabic"/>
                <w:b/>
                <w:bCs/>
                <w:color w:val="000000"/>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733F5D13"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60E2A03B"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المتوسط 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129DADC"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6DBE2B8C" w14:textId="77777777" w:rsidR="002874C7" w:rsidRPr="0095142E" w:rsidRDefault="002874C7" w:rsidP="005962D7">
            <w:pPr>
              <w:spacing w:after="120" w:line="240" w:lineRule="auto"/>
              <w:ind w:left="113" w:right="113"/>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الترتيب</w:t>
            </w:r>
          </w:p>
        </w:tc>
      </w:tr>
      <w:tr w:rsidR="002874C7" w:rsidRPr="0095142E" w14:paraId="4602E991" w14:textId="77777777" w:rsidTr="005962D7">
        <w:trPr>
          <w:trHeight w:val="175"/>
        </w:trPr>
        <w:tc>
          <w:tcPr>
            <w:tcW w:w="490" w:type="dxa"/>
            <w:vMerge/>
            <w:tcBorders>
              <w:left w:val="thickThinSmallGap" w:sz="18" w:space="0" w:color="auto"/>
              <w:bottom w:val="thickThinSmallGap" w:sz="18" w:space="0" w:color="auto"/>
              <w:right w:val="single" w:sz="4" w:space="0" w:color="auto"/>
            </w:tcBorders>
            <w:vAlign w:val="center"/>
          </w:tcPr>
          <w:p w14:paraId="225CDBBD"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5F66B5BA"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2569922"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F3D6ACB"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236C57E"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محايد</w:t>
            </w:r>
          </w:p>
        </w:tc>
        <w:tc>
          <w:tcPr>
            <w:tcW w:w="81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A4331CB"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 xml:space="preserve">أعارض </w:t>
            </w:r>
          </w:p>
        </w:tc>
        <w:tc>
          <w:tcPr>
            <w:tcW w:w="69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ED9E302"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17E69F48"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0579565D"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1AF2F306"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7561DA5C"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r>
      <w:tr w:rsidR="002874C7" w:rsidRPr="0095142E" w14:paraId="0E5ED2EC" w14:textId="77777777" w:rsidTr="005962D7">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78C73A1C"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0E0D4D98"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rPr>
              <w:t>تشجيع الشركة الموظفين على تقديم مقترحات تطويرية</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2F6678CA"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16</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0934BC8C"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26</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4731EE32"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14</w:t>
            </w:r>
          </w:p>
        </w:tc>
        <w:tc>
          <w:tcPr>
            <w:tcW w:w="819" w:type="dxa"/>
            <w:tcBorders>
              <w:top w:val="thickThinSmallGap" w:sz="18" w:space="0" w:color="auto"/>
              <w:left w:val="single" w:sz="4" w:space="0" w:color="auto"/>
              <w:bottom w:val="single" w:sz="4" w:space="0" w:color="auto"/>
              <w:right w:val="single" w:sz="4" w:space="0" w:color="auto"/>
            </w:tcBorders>
            <w:vAlign w:val="center"/>
          </w:tcPr>
          <w:p w14:paraId="618BDBD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91" w:type="dxa"/>
            <w:tcBorders>
              <w:top w:val="thickThinSmallGap" w:sz="18" w:space="0" w:color="auto"/>
              <w:left w:val="single" w:sz="4" w:space="0" w:color="auto"/>
              <w:bottom w:val="single" w:sz="4" w:space="0" w:color="auto"/>
              <w:right w:val="single" w:sz="4" w:space="0" w:color="auto"/>
            </w:tcBorders>
            <w:vAlign w:val="center"/>
          </w:tcPr>
          <w:p w14:paraId="4D7E961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0C518E6F"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237</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2FD1FF2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3.76</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263587C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1.058</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6EA6C19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w:t>
            </w:r>
          </w:p>
        </w:tc>
      </w:tr>
      <w:tr w:rsidR="002874C7" w:rsidRPr="0095142E" w14:paraId="74D6B3CA" w14:textId="77777777" w:rsidTr="005962D7">
        <w:trPr>
          <w:trHeight w:val="532"/>
        </w:trPr>
        <w:tc>
          <w:tcPr>
            <w:tcW w:w="490" w:type="dxa"/>
            <w:tcBorders>
              <w:top w:val="single" w:sz="4" w:space="0" w:color="auto"/>
              <w:left w:val="thickThinSmallGap" w:sz="18" w:space="0" w:color="auto"/>
              <w:bottom w:val="single" w:sz="4" w:space="0" w:color="auto"/>
              <w:right w:val="single" w:sz="4" w:space="0" w:color="auto"/>
            </w:tcBorders>
            <w:vAlign w:val="center"/>
          </w:tcPr>
          <w:p w14:paraId="66CE5969"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1548FB65"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rPr>
              <w:t>يتم إشراك الإدارات المختلفة في صياغة القرارات المصيرية</w:t>
            </w:r>
          </w:p>
        </w:tc>
        <w:tc>
          <w:tcPr>
            <w:tcW w:w="686" w:type="dxa"/>
            <w:tcBorders>
              <w:top w:val="single" w:sz="4" w:space="0" w:color="auto"/>
              <w:left w:val="single" w:sz="4" w:space="0" w:color="auto"/>
              <w:bottom w:val="single" w:sz="4" w:space="0" w:color="auto"/>
              <w:right w:val="single" w:sz="4" w:space="0" w:color="auto"/>
            </w:tcBorders>
            <w:vAlign w:val="center"/>
          </w:tcPr>
          <w:p w14:paraId="2BE11AE6"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19</w:t>
            </w:r>
          </w:p>
        </w:tc>
        <w:tc>
          <w:tcPr>
            <w:tcW w:w="686" w:type="dxa"/>
            <w:tcBorders>
              <w:top w:val="single" w:sz="4" w:space="0" w:color="auto"/>
              <w:left w:val="single" w:sz="4" w:space="0" w:color="auto"/>
              <w:bottom w:val="single" w:sz="4" w:space="0" w:color="auto"/>
              <w:right w:val="single" w:sz="4" w:space="0" w:color="auto"/>
            </w:tcBorders>
            <w:vAlign w:val="center"/>
          </w:tcPr>
          <w:p w14:paraId="75D1AEC9"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18</w:t>
            </w:r>
          </w:p>
        </w:tc>
        <w:tc>
          <w:tcPr>
            <w:tcW w:w="685" w:type="dxa"/>
            <w:tcBorders>
              <w:top w:val="single" w:sz="4" w:space="0" w:color="auto"/>
              <w:left w:val="single" w:sz="4" w:space="0" w:color="auto"/>
              <w:bottom w:val="single" w:sz="4" w:space="0" w:color="auto"/>
              <w:right w:val="single" w:sz="4" w:space="0" w:color="auto"/>
            </w:tcBorders>
            <w:vAlign w:val="center"/>
          </w:tcPr>
          <w:p w14:paraId="082B4EEE"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20</w:t>
            </w:r>
          </w:p>
        </w:tc>
        <w:tc>
          <w:tcPr>
            <w:tcW w:w="819" w:type="dxa"/>
            <w:tcBorders>
              <w:top w:val="single" w:sz="4" w:space="0" w:color="auto"/>
              <w:left w:val="single" w:sz="4" w:space="0" w:color="auto"/>
              <w:bottom w:val="single" w:sz="4" w:space="0" w:color="auto"/>
              <w:right w:val="single" w:sz="4" w:space="0" w:color="auto"/>
            </w:tcBorders>
            <w:vAlign w:val="center"/>
          </w:tcPr>
          <w:p w14:paraId="007FC85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91" w:type="dxa"/>
            <w:tcBorders>
              <w:top w:val="single" w:sz="4" w:space="0" w:color="auto"/>
              <w:left w:val="single" w:sz="4" w:space="0" w:color="auto"/>
              <w:bottom w:val="single" w:sz="4" w:space="0" w:color="auto"/>
              <w:right w:val="single" w:sz="4" w:space="0" w:color="auto"/>
            </w:tcBorders>
            <w:vAlign w:val="center"/>
          </w:tcPr>
          <w:p w14:paraId="4134ACA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1CD1869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237</w:t>
            </w:r>
          </w:p>
        </w:tc>
        <w:tc>
          <w:tcPr>
            <w:tcW w:w="773" w:type="dxa"/>
            <w:tcBorders>
              <w:top w:val="single" w:sz="4" w:space="0" w:color="auto"/>
              <w:left w:val="single" w:sz="4" w:space="0" w:color="auto"/>
              <w:bottom w:val="single" w:sz="4" w:space="0" w:color="auto"/>
              <w:right w:val="single" w:sz="4" w:space="0" w:color="auto"/>
            </w:tcBorders>
            <w:vAlign w:val="center"/>
          </w:tcPr>
          <w:p w14:paraId="2D2481E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3.76</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6C98663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1.058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2D962A0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r>
      <w:tr w:rsidR="002874C7" w:rsidRPr="0095142E" w14:paraId="6C29B4D2" w14:textId="77777777" w:rsidTr="005962D7">
        <w:trPr>
          <w:trHeight w:val="506"/>
        </w:trPr>
        <w:tc>
          <w:tcPr>
            <w:tcW w:w="490" w:type="dxa"/>
            <w:tcBorders>
              <w:top w:val="single" w:sz="4" w:space="0" w:color="auto"/>
              <w:left w:val="thickThinSmallGap" w:sz="18" w:space="0" w:color="auto"/>
              <w:bottom w:val="single" w:sz="4" w:space="0" w:color="auto"/>
              <w:right w:val="single" w:sz="4" w:space="0" w:color="auto"/>
            </w:tcBorders>
            <w:vAlign w:val="center"/>
          </w:tcPr>
          <w:p w14:paraId="6BBC5281"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32B5FE19"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rPr>
              <w:t>تتيح الشركة قنوات تواصل لعرض الآراء التنظيمية</w:t>
            </w:r>
          </w:p>
        </w:tc>
        <w:tc>
          <w:tcPr>
            <w:tcW w:w="686" w:type="dxa"/>
            <w:tcBorders>
              <w:top w:val="single" w:sz="4" w:space="0" w:color="auto"/>
              <w:left w:val="single" w:sz="4" w:space="0" w:color="auto"/>
              <w:bottom w:val="single" w:sz="4" w:space="0" w:color="auto"/>
              <w:right w:val="single" w:sz="4" w:space="0" w:color="auto"/>
            </w:tcBorders>
            <w:vAlign w:val="center"/>
          </w:tcPr>
          <w:p w14:paraId="0AE1D9D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18</w:t>
            </w:r>
          </w:p>
        </w:tc>
        <w:tc>
          <w:tcPr>
            <w:tcW w:w="686" w:type="dxa"/>
            <w:tcBorders>
              <w:top w:val="single" w:sz="4" w:space="0" w:color="auto"/>
              <w:left w:val="single" w:sz="4" w:space="0" w:color="auto"/>
              <w:bottom w:val="single" w:sz="4" w:space="0" w:color="auto"/>
              <w:right w:val="single" w:sz="4" w:space="0" w:color="auto"/>
            </w:tcBorders>
            <w:vAlign w:val="center"/>
          </w:tcPr>
          <w:p w14:paraId="156E5E34"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21</w:t>
            </w:r>
          </w:p>
        </w:tc>
        <w:tc>
          <w:tcPr>
            <w:tcW w:w="685" w:type="dxa"/>
            <w:tcBorders>
              <w:top w:val="single" w:sz="4" w:space="0" w:color="auto"/>
              <w:left w:val="single" w:sz="4" w:space="0" w:color="auto"/>
              <w:bottom w:val="single" w:sz="4" w:space="0" w:color="auto"/>
              <w:right w:val="single" w:sz="4" w:space="0" w:color="auto"/>
            </w:tcBorders>
            <w:vAlign w:val="center"/>
          </w:tcPr>
          <w:p w14:paraId="4620AF9B"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15</w:t>
            </w:r>
          </w:p>
        </w:tc>
        <w:tc>
          <w:tcPr>
            <w:tcW w:w="819" w:type="dxa"/>
            <w:tcBorders>
              <w:top w:val="single" w:sz="4" w:space="0" w:color="auto"/>
              <w:left w:val="single" w:sz="4" w:space="0" w:color="auto"/>
              <w:bottom w:val="single" w:sz="4" w:space="0" w:color="auto"/>
              <w:right w:val="single" w:sz="4" w:space="0" w:color="auto"/>
            </w:tcBorders>
            <w:vAlign w:val="center"/>
          </w:tcPr>
          <w:p w14:paraId="6EFDA86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691" w:type="dxa"/>
            <w:tcBorders>
              <w:top w:val="single" w:sz="4" w:space="0" w:color="auto"/>
              <w:left w:val="single" w:sz="4" w:space="0" w:color="auto"/>
              <w:bottom w:val="single" w:sz="4" w:space="0" w:color="auto"/>
              <w:right w:val="single" w:sz="4" w:space="0" w:color="auto"/>
            </w:tcBorders>
            <w:vAlign w:val="center"/>
          </w:tcPr>
          <w:p w14:paraId="14330C4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w:t>
            </w:r>
          </w:p>
        </w:tc>
        <w:tc>
          <w:tcPr>
            <w:tcW w:w="695" w:type="dxa"/>
            <w:tcBorders>
              <w:top w:val="single" w:sz="4" w:space="0" w:color="auto"/>
              <w:left w:val="single" w:sz="4" w:space="0" w:color="auto"/>
              <w:bottom w:val="single" w:sz="4" w:space="0" w:color="auto"/>
              <w:right w:val="single" w:sz="4" w:space="0" w:color="auto"/>
            </w:tcBorders>
            <w:vAlign w:val="center"/>
          </w:tcPr>
          <w:p w14:paraId="056ADFE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236</w:t>
            </w:r>
          </w:p>
        </w:tc>
        <w:tc>
          <w:tcPr>
            <w:tcW w:w="773" w:type="dxa"/>
            <w:tcBorders>
              <w:top w:val="single" w:sz="4" w:space="0" w:color="auto"/>
              <w:left w:val="single" w:sz="4" w:space="0" w:color="auto"/>
              <w:bottom w:val="single" w:sz="4" w:space="0" w:color="auto"/>
              <w:right w:val="single" w:sz="4" w:space="0" w:color="auto"/>
            </w:tcBorders>
            <w:vAlign w:val="center"/>
          </w:tcPr>
          <w:p w14:paraId="701D62A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3.75</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325EC5E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1.062</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78DA5CD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r>
      <w:tr w:rsidR="002874C7" w:rsidRPr="0095142E" w14:paraId="4BCB3963" w14:textId="77777777" w:rsidTr="005962D7">
        <w:trPr>
          <w:trHeight w:val="532"/>
        </w:trPr>
        <w:tc>
          <w:tcPr>
            <w:tcW w:w="490" w:type="dxa"/>
            <w:tcBorders>
              <w:top w:val="single" w:sz="4" w:space="0" w:color="auto"/>
              <w:left w:val="thickThinSmallGap" w:sz="18" w:space="0" w:color="auto"/>
              <w:bottom w:val="single" w:sz="4" w:space="0" w:color="auto"/>
              <w:right w:val="single" w:sz="4" w:space="0" w:color="auto"/>
            </w:tcBorders>
            <w:vAlign w:val="center"/>
          </w:tcPr>
          <w:p w14:paraId="170AC604"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lastRenderedPageBreak/>
              <w:t>4</w:t>
            </w:r>
          </w:p>
        </w:tc>
        <w:tc>
          <w:tcPr>
            <w:tcW w:w="3969" w:type="dxa"/>
            <w:tcBorders>
              <w:top w:val="single" w:sz="4" w:space="0" w:color="auto"/>
              <w:left w:val="thickThinSmallGap" w:sz="18" w:space="0" w:color="auto"/>
              <w:bottom w:val="single" w:sz="4" w:space="0" w:color="auto"/>
              <w:right w:val="single" w:sz="4" w:space="0" w:color="auto"/>
            </w:tcBorders>
          </w:tcPr>
          <w:p w14:paraId="135B4652"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rPr>
              <w:t>تشجع الإدارة العليا على تبادل الأفكار حول الأمن السيبراني</w:t>
            </w:r>
          </w:p>
        </w:tc>
        <w:tc>
          <w:tcPr>
            <w:tcW w:w="686" w:type="dxa"/>
            <w:tcBorders>
              <w:top w:val="single" w:sz="4" w:space="0" w:color="auto"/>
              <w:left w:val="single" w:sz="4" w:space="0" w:color="auto"/>
              <w:bottom w:val="single" w:sz="4" w:space="0" w:color="auto"/>
              <w:right w:val="single" w:sz="4" w:space="0" w:color="auto"/>
            </w:tcBorders>
            <w:vAlign w:val="center"/>
          </w:tcPr>
          <w:p w14:paraId="2FA57A7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15</w:t>
            </w:r>
          </w:p>
        </w:tc>
        <w:tc>
          <w:tcPr>
            <w:tcW w:w="686" w:type="dxa"/>
            <w:tcBorders>
              <w:top w:val="single" w:sz="4" w:space="0" w:color="auto"/>
              <w:left w:val="single" w:sz="4" w:space="0" w:color="auto"/>
              <w:bottom w:val="single" w:sz="4" w:space="0" w:color="auto"/>
              <w:right w:val="single" w:sz="4" w:space="0" w:color="auto"/>
            </w:tcBorders>
            <w:vAlign w:val="center"/>
          </w:tcPr>
          <w:p w14:paraId="7A58671E"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26</w:t>
            </w:r>
          </w:p>
        </w:tc>
        <w:tc>
          <w:tcPr>
            <w:tcW w:w="685" w:type="dxa"/>
            <w:tcBorders>
              <w:top w:val="single" w:sz="4" w:space="0" w:color="auto"/>
              <w:left w:val="single" w:sz="4" w:space="0" w:color="auto"/>
              <w:bottom w:val="single" w:sz="4" w:space="0" w:color="auto"/>
              <w:right w:val="single" w:sz="4" w:space="0" w:color="auto"/>
            </w:tcBorders>
            <w:vAlign w:val="center"/>
          </w:tcPr>
          <w:p w14:paraId="2C78F112"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10</w:t>
            </w:r>
          </w:p>
        </w:tc>
        <w:tc>
          <w:tcPr>
            <w:tcW w:w="819" w:type="dxa"/>
            <w:tcBorders>
              <w:top w:val="single" w:sz="4" w:space="0" w:color="auto"/>
              <w:left w:val="single" w:sz="4" w:space="0" w:color="auto"/>
              <w:bottom w:val="single" w:sz="4" w:space="0" w:color="auto"/>
              <w:right w:val="single" w:sz="4" w:space="0" w:color="auto"/>
            </w:tcBorders>
            <w:vAlign w:val="center"/>
          </w:tcPr>
          <w:p w14:paraId="36C50D1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w:t>
            </w:r>
          </w:p>
        </w:tc>
        <w:tc>
          <w:tcPr>
            <w:tcW w:w="691" w:type="dxa"/>
            <w:tcBorders>
              <w:top w:val="single" w:sz="4" w:space="0" w:color="auto"/>
              <w:left w:val="single" w:sz="4" w:space="0" w:color="auto"/>
              <w:bottom w:val="single" w:sz="4" w:space="0" w:color="auto"/>
              <w:right w:val="single" w:sz="4" w:space="0" w:color="auto"/>
            </w:tcBorders>
            <w:vAlign w:val="center"/>
          </w:tcPr>
          <w:p w14:paraId="4094051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099540F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231</w:t>
            </w:r>
          </w:p>
        </w:tc>
        <w:tc>
          <w:tcPr>
            <w:tcW w:w="773" w:type="dxa"/>
            <w:tcBorders>
              <w:top w:val="single" w:sz="4" w:space="0" w:color="auto"/>
              <w:left w:val="single" w:sz="4" w:space="0" w:color="auto"/>
              <w:bottom w:val="single" w:sz="4" w:space="0" w:color="auto"/>
              <w:right w:val="single" w:sz="4" w:space="0" w:color="auto"/>
            </w:tcBorders>
            <w:vAlign w:val="center"/>
          </w:tcPr>
          <w:p w14:paraId="3DEA213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3.67</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A0A155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1.11</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4FE2D32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w:t>
            </w:r>
          </w:p>
        </w:tc>
      </w:tr>
      <w:tr w:rsidR="002874C7" w:rsidRPr="0095142E" w14:paraId="3744FA04" w14:textId="77777777" w:rsidTr="005962D7">
        <w:trPr>
          <w:trHeight w:val="532"/>
        </w:trPr>
        <w:tc>
          <w:tcPr>
            <w:tcW w:w="490" w:type="dxa"/>
            <w:tcBorders>
              <w:top w:val="single" w:sz="4" w:space="0" w:color="auto"/>
              <w:left w:val="thickThinSmallGap" w:sz="18" w:space="0" w:color="auto"/>
              <w:bottom w:val="single" w:sz="4" w:space="0" w:color="auto"/>
              <w:right w:val="single" w:sz="4" w:space="0" w:color="auto"/>
            </w:tcBorders>
            <w:vAlign w:val="center"/>
          </w:tcPr>
          <w:p w14:paraId="4E6569F9"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5</w:t>
            </w:r>
          </w:p>
        </w:tc>
        <w:tc>
          <w:tcPr>
            <w:tcW w:w="3969" w:type="dxa"/>
            <w:tcBorders>
              <w:top w:val="single" w:sz="4" w:space="0" w:color="auto"/>
              <w:left w:val="thickThinSmallGap" w:sz="18" w:space="0" w:color="auto"/>
              <w:bottom w:val="single" w:sz="4" w:space="0" w:color="auto"/>
              <w:right w:val="single" w:sz="4" w:space="0" w:color="auto"/>
            </w:tcBorders>
          </w:tcPr>
          <w:p w14:paraId="239F5B96" w14:textId="77777777" w:rsidR="002874C7" w:rsidRPr="0095142E" w:rsidRDefault="002874C7" w:rsidP="005962D7">
            <w:pPr>
              <w:spacing w:after="120" w:line="240" w:lineRule="auto"/>
              <w:jc w:val="both"/>
              <w:rPr>
                <w:rFonts w:ascii="Sakkal Majalla" w:hAnsi="Sakkal Majalla" w:cs="Traditional Arabic"/>
                <w:b/>
                <w:bCs/>
                <w:lang w:bidi="ar-EG"/>
              </w:rPr>
            </w:pPr>
            <w:r w:rsidRPr="0095142E">
              <w:rPr>
                <w:rFonts w:ascii="Sakkal Majalla" w:hAnsi="Sakkal Majalla" w:cs="Traditional Arabic"/>
                <w:rtl/>
              </w:rPr>
              <w:t>تأخذ القيادة برأي الخبراء التقنيين عند اتخاذ قرارات مهمة</w:t>
            </w:r>
          </w:p>
        </w:tc>
        <w:tc>
          <w:tcPr>
            <w:tcW w:w="686" w:type="dxa"/>
            <w:tcBorders>
              <w:top w:val="single" w:sz="4" w:space="0" w:color="auto"/>
              <w:left w:val="single" w:sz="4" w:space="0" w:color="auto"/>
              <w:bottom w:val="single" w:sz="4" w:space="0" w:color="auto"/>
              <w:right w:val="single" w:sz="4" w:space="0" w:color="auto"/>
            </w:tcBorders>
            <w:vAlign w:val="center"/>
          </w:tcPr>
          <w:p w14:paraId="3389531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17</w:t>
            </w:r>
          </w:p>
        </w:tc>
        <w:tc>
          <w:tcPr>
            <w:tcW w:w="686" w:type="dxa"/>
            <w:tcBorders>
              <w:top w:val="single" w:sz="4" w:space="0" w:color="auto"/>
              <w:left w:val="single" w:sz="4" w:space="0" w:color="auto"/>
              <w:bottom w:val="single" w:sz="4" w:space="0" w:color="auto"/>
              <w:right w:val="single" w:sz="4" w:space="0" w:color="auto"/>
            </w:tcBorders>
            <w:vAlign w:val="center"/>
          </w:tcPr>
          <w:p w14:paraId="3644C19E"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18</w:t>
            </w:r>
          </w:p>
        </w:tc>
        <w:tc>
          <w:tcPr>
            <w:tcW w:w="685" w:type="dxa"/>
            <w:tcBorders>
              <w:top w:val="single" w:sz="4" w:space="0" w:color="auto"/>
              <w:left w:val="single" w:sz="4" w:space="0" w:color="auto"/>
              <w:bottom w:val="single" w:sz="4" w:space="0" w:color="auto"/>
              <w:right w:val="single" w:sz="4" w:space="0" w:color="auto"/>
            </w:tcBorders>
            <w:vAlign w:val="center"/>
          </w:tcPr>
          <w:p w14:paraId="06C48958"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20</w:t>
            </w:r>
          </w:p>
        </w:tc>
        <w:tc>
          <w:tcPr>
            <w:tcW w:w="819" w:type="dxa"/>
            <w:tcBorders>
              <w:top w:val="single" w:sz="4" w:space="0" w:color="auto"/>
              <w:left w:val="single" w:sz="4" w:space="0" w:color="auto"/>
              <w:bottom w:val="single" w:sz="4" w:space="0" w:color="auto"/>
              <w:right w:val="single" w:sz="4" w:space="0" w:color="auto"/>
            </w:tcBorders>
            <w:vAlign w:val="center"/>
          </w:tcPr>
          <w:p w14:paraId="3CD5984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91" w:type="dxa"/>
            <w:tcBorders>
              <w:top w:val="single" w:sz="4" w:space="0" w:color="auto"/>
              <w:left w:val="single" w:sz="4" w:space="0" w:color="auto"/>
              <w:bottom w:val="single" w:sz="4" w:space="0" w:color="auto"/>
              <w:right w:val="single" w:sz="4" w:space="0" w:color="auto"/>
            </w:tcBorders>
            <w:vAlign w:val="center"/>
          </w:tcPr>
          <w:p w14:paraId="693F0B0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95" w:type="dxa"/>
            <w:tcBorders>
              <w:top w:val="single" w:sz="4" w:space="0" w:color="auto"/>
              <w:left w:val="single" w:sz="4" w:space="0" w:color="auto"/>
              <w:bottom w:val="single" w:sz="4" w:space="0" w:color="auto"/>
              <w:right w:val="single" w:sz="4" w:space="0" w:color="auto"/>
            </w:tcBorders>
            <w:vAlign w:val="center"/>
          </w:tcPr>
          <w:p w14:paraId="3296A00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229</w:t>
            </w:r>
          </w:p>
        </w:tc>
        <w:tc>
          <w:tcPr>
            <w:tcW w:w="773" w:type="dxa"/>
            <w:tcBorders>
              <w:top w:val="single" w:sz="4" w:space="0" w:color="auto"/>
              <w:left w:val="single" w:sz="4" w:space="0" w:color="auto"/>
              <w:bottom w:val="single" w:sz="4" w:space="0" w:color="auto"/>
              <w:right w:val="single" w:sz="4" w:space="0" w:color="auto"/>
            </w:tcBorders>
            <w:vAlign w:val="center"/>
          </w:tcPr>
          <w:p w14:paraId="5784EA0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3.63</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2112FA1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1.14</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70102AC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5</w:t>
            </w:r>
          </w:p>
        </w:tc>
      </w:tr>
      <w:tr w:rsidR="002874C7" w:rsidRPr="0095142E" w14:paraId="0930211C" w14:textId="77777777" w:rsidTr="005962D7">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6C384571"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45CCDFA9"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FAD278A"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85</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0D2CE79"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109</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247BCAC"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79</w:t>
            </w:r>
          </w:p>
        </w:tc>
        <w:tc>
          <w:tcPr>
            <w:tcW w:w="8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51DB541"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30</w:t>
            </w:r>
          </w:p>
        </w:tc>
        <w:tc>
          <w:tcPr>
            <w:tcW w:w="6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FBF3CE2"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12</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68F7268" w14:textId="77777777" w:rsidR="002874C7" w:rsidRPr="0095142E" w:rsidRDefault="002874C7" w:rsidP="005962D7">
            <w:pPr>
              <w:spacing w:after="120" w:line="240" w:lineRule="auto"/>
              <w:contextualSpacing/>
              <w:jc w:val="center"/>
              <w:rPr>
                <w:rFonts w:ascii="Sakkal Majalla" w:hAnsi="Sakkal Majalla" w:cs="Traditional Arabic"/>
                <w:b/>
                <w:bCs/>
                <w:sz w:val="20"/>
                <w:szCs w:val="20"/>
                <w:lang w:bidi="ar-EG"/>
              </w:rPr>
            </w:pPr>
            <w:r w:rsidRPr="0095142E">
              <w:rPr>
                <w:rFonts w:ascii="Sakkal Majalla" w:hAnsi="Sakkal Majalla" w:cs="Traditional Arabic"/>
                <w:b/>
                <w:bCs/>
                <w:sz w:val="20"/>
                <w:szCs w:val="20"/>
                <w:rtl/>
                <w:lang w:bidi="ar-EG"/>
              </w:rPr>
              <w:t>1170</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824E47C"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18.6</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A5E47AF"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5.5</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2DF0C7DC"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p>
        </w:tc>
      </w:tr>
      <w:tr w:rsidR="002874C7" w:rsidRPr="0095142E" w14:paraId="60E6D03F" w14:textId="77777777" w:rsidTr="005962D7">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1672EF03"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524816A3"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2994F2C"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74%</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E7F0A4D"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2ABAF21B"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3.71</w:t>
            </w:r>
          </w:p>
        </w:tc>
      </w:tr>
    </w:tbl>
    <w:p w14:paraId="11CFE3F2"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6F687355" w14:textId="115A8074" w:rsidR="002874C7" w:rsidRPr="0095142E" w:rsidRDefault="002874C7" w:rsidP="002874C7">
      <w:pPr>
        <w:spacing w:after="120" w:line="240" w:lineRule="auto"/>
        <w:ind w:firstLine="357"/>
        <w:contextualSpacing/>
        <w:jc w:val="lowKashida"/>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تشير نتائج الجدول السابق رقم (</w:t>
      </w:r>
      <w:r w:rsidR="002B0AD5" w:rsidRPr="0095142E">
        <w:rPr>
          <w:rFonts w:ascii="Sakkal Majalla" w:hAnsi="Sakkal Majalla" w:cs="Traditional Arabic" w:hint="cs"/>
          <w:color w:val="000000" w:themeColor="text1"/>
          <w:sz w:val="28"/>
          <w:szCs w:val="28"/>
          <w:rtl/>
          <w:lang w:bidi="ar-EG"/>
        </w:rPr>
        <w:t>10</w:t>
      </w:r>
      <w:r w:rsidRPr="0095142E">
        <w:rPr>
          <w:rFonts w:ascii="Sakkal Majalla" w:hAnsi="Sakkal Majalla" w:cs="Traditional Arabic"/>
          <w:color w:val="000000" w:themeColor="text1"/>
          <w:sz w:val="28"/>
          <w:szCs w:val="28"/>
          <w:rtl/>
          <w:lang w:bidi="ar-EG"/>
        </w:rPr>
        <w:t>) أراء عينة الدراسة حول بعد المشاركة في اتخاذ القرار "بمستوى مرتفع" حيث جاء المتوسط الحسابي (3.71) وكذلك بلغت القوة النسبية لهذا المتغير (74%) وبمجموع وزني بلغ (1170).</w:t>
      </w:r>
    </w:p>
    <w:p w14:paraId="151D7B78" w14:textId="77777777" w:rsidR="002874C7" w:rsidRPr="0095142E" w:rsidRDefault="002874C7" w:rsidP="002B1510">
      <w:pPr>
        <w:pStyle w:val="ListParagraph"/>
        <w:numPr>
          <w:ilvl w:val="0"/>
          <w:numId w:val="46"/>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rPr>
        <w:t xml:space="preserve">ويشير إلى أن هناك عبارات كانت الأكثر تأثيراً وحصلت على ترتيب متقدم وهي: - </w:t>
      </w:r>
    </w:p>
    <w:p w14:paraId="27165A2D"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الأول عبارة "تشجيع الشركة الموظفين على تقديم مقترحات تطويرية" بمتوسط حسابي (3.76)، وقد يرجع ذلك إلى ضرورة تشجيع الشركات لموظفيها وحثهم على تقديم المقترحات لأنهم من يواجهون المشكلات ويبحثون في حلها بشكل واقعي.</w:t>
      </w:r>
    </w:p>
    <w:p w14:paraId="1F8E30F0"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الأول مكرر عبارة "يتم إشراك الإدارات المختلفة في صياغة القرارات المصيرية" بمتوسط حسابي (3.76)، وقد يرجع ذلك إلى ضرورة أن تكون اتخاذ القرارات تخدم تطوير كافة الإدارات.</w:t>
      </w:r>
    </w:p>
    <w:p w14:paraId="2CF830B2"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lang w:bidi="ar-EG"/>
        </w:rPr>
        <w:t xml:space="preserve">وهناك عبارات جاءت بترتيب متأخر وكانت أقل تأثيرًا وهي: - </w:t>
      </w:r>
    </w:p>
    <w:p w14:paraId="4870D768"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lang w:bidi="ar-EG"/>
        </w:rPr>
      </w:pPr>
      <w:r w:rsidRPr="0095142E">
        <w:rPr>
          <w:rFonts w:ascii="Sakkal Majalla" w:hAnsi="Sakkal Majalla" w:cs="Traditional Arabic"/>
          <w:color w:val="000000" w:themeColor="text1"/>
          <w:sz w:val="28"/>
          <w:szCs w:val="28"/>
          <w:rtl/>
          <w:lang w:bidi="ar-EG"/>
        </w:rPr>
        <w:t>حيث جاءت بالترتيب الخامس والأخير عبارة " تأخذ القيادة برأي الخبراء التقنيين عند اتخاذ قرارات مهمة " بمتوسط حسابي (3.63)، وقد يرجع ذلك إلى أن بالرغم من أهمية الأخذ برأي الخبراء إلا أن هناك من هم رأيهم له الأولوية وهم من يتعاملون ميدانياً.</w:t>
      </w:r>
    </w:p>
    <w:p w14:paraId="2C049A35" w14:textId="77777777" w:rsidR="002874C7" w:rsidRPr="0095142E" w:rsidRDefault="002874C7" w:rsidP="002874C7">
      <w:pPr>
        <w:spacing w:after="120" w:line="240" w:lineRule="auto"/>
        <w:rPr>
          <w:rFonts w:ascii="Sakkal Majalla" w:hAnsi="Sakkal Majalla" w:cs="Traditional Arabic"/>
          <w:sz w:val="28"/>
          <w:szCs w:val="28"/>
          <w:rtl/>
        </w:rPr>
      </w:pPr>
      <w:r w:rsidRPr="0095142E">
        <w:rPr>
          <w:rFonts w:ascii="Sakkal Majalla" w:hAnsi="Sakkal Majalla" w:cs="Traditional Arabic"/>
          <w:sz w:val="28"/>
          <w:szCs w:val="28"/>
          <w:rtl/>
        </w:rPr>
        <w:tab/>
        <w:t xml:space="preserve">وبالنظر للجدول السابق نستنتج أن من أهم محددات بعد </w:t>
      </w:r>
      <w:r w:rsidRPr="0095142E">
        <w:rPr>
          <w:rFonts w:ascii="Sakkal Majalla" w:hAnsi="Sakkal Majalla" w:cs="Traditional Arabic"/>
          <w:color w:val="000000" w:themeColor="text1"/>
          <w:sz w:val="28"/>
          <w:szCs w:val="28"/>
          <w:rtl/>
          <w:lang w:bidi="ar-EG"/>
        </w:rPr>
        <w:t xml:space="preserve">المشاركة في اتخاذ القرار </w:t>
      </w:r>
      <w:r w:rsidRPr="0095142E">
        <w:rPr>
          <w:rFonts w:ascii="Sakkal Majalla" w:hAnsi="Sakkal Majalla" w:cs="Traditional Arabic"/>
          <w:sz w:val="28"/>
          <w:szCs w:val="28"/>
          <w:rtl/>
        </w:rPr>
        <w:t>هي مشاركة جميع الموظفين بكافة الإدارات بمقترحات تساعد في عملية اتخاذ القرار.</w:t>
      </w:r>
    </w:p>
    <w:p w14:paraId="479CAC89" w14:textId="5B091F21" w:rsidR="002874C7" w:rsidRPr="0095142E" w:rsidRDefault="002874C7" w:rsidP="002874C7">
      <w:pPr>
        <w:spacing w:after="120" w:line="240" w:lineRule="auto"/>
        <w:jc w:val="center"/>
        <w:rPr>
          <w:rFonts w:ascii="Sakkal Majalla" w:hAnsi="Sakkal Majalla" w:cs="Traditional Arabic"/>
          <w:b/>
          <w:bCs/>
          <w:sz w:val="28"/>
          <w:szCs w:val="28"/>
          <w:rtl/>
        </w:rPr>
      </w:pPr>
      <w:r w:rsidRPr="0095142E">
        <w:rPr>
          <w:rFonts w:ascii="Sakkal Majalla" w:hAnsi="Sakkal Majalla" w:cs="Traditional Arabic"/>
          <w:noProof/>
          <w:rtl/>
        </w:rPr>
        <mc:AlternateContent>
          <mc:Choice Requires="wps">
            <w:drawing>
              <wp:anchor distT="0" distB="0" distL="114300" distR="114300" simplePos="0" relativeHeight="251686400" behindDoc="0" locked="0" layoutInCell="1" allowOverlap="1" wp14:anchorId="02F91217" wp14:editId="2837B634">
                <wp:simplePos x="0" y="0"/>
                <wp:positionH relativeFrom="column">
                  <wp:posOffset>-468630</wp:posOffset>
                </wp:positionH>
                <wp:positionV relativeFrom="paragraph">
                  <wp:posOffset>66675</wp:posOffset>
                </wp:positionV>
                <wp:extent cx="819150" cy="371475"/>
                <wp:effectExtent l="0" t="0" r="0" b="9525"/>
                <wp:wrapNone/>
                <wp:docPr id="102278125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756710"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91217" id="_x0000_s1037" style="position:absolute;left:0;text-align:left;margin-left:-36.9pt;margin-top:5.25pt;width:64.5pt;height:29.2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" filled="f" stroked="f">
                <v:textbox>
                  <w:txbxContent>
                    <w:p w14:paraId="50756710"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b/>
          <w:bCs/>
          <w:sz w:val="28"/>
          <w:szCs w:val="28"/>
          <w:rtl/>
          <w:lang w:bidi="ar-EG"/>
        </w:rPr>
        <w:t>جدول</w:t>
      </w:r>
      <w:r w:rsidRPr="0095142E">
        <w:rPr>
          <w:rFonts w:ascii="Sakkal Majalla" w:hAnsi="Sakkal Majalla" w:cs="Traditional Arabic"/>
          <w:b/>
          <w:bCs/>
          <w:sz w:val="28"/>
          <w:szCs w:val="28"/>
          <w:rtl/>
        </w:rPr>
        <w:t xml:space="preserve"> (</w:t>
      </w:r>
      <w:r w:rsidR="002B0AD5" w:rsidRPr="0095142E">
        <w:rPr>
          <w:rFonts w:ascii="Sakkal Majalla" w:hAnsi="Sakkal Majalla" w:cs="Traditional Arabic" w:hint="cs"/>
          <w:b/>
          <w:bCs/>
          <w:sz w:val="28"/>
          <w:szCs w:val="28"/>
          <w:rtl/>
        </w:rPr>
        <w:t>11</w:t>
      </w:r>
      <w:r w:rsidRPr="0095142E">
        <w:rPr>
          <w:rFonts w:ascii="Sakkal Majalla" w:hAnsi="Sakkal Majalla" w:cs="Traditional Arabic"/>
          <w:b/>
          <w:bCs/>
          <w:sz w:val="28"/>
          <w:szCs w:val="28"/>
          <w:rtl/>
        </w:rPr>
        <w:t>) يوضح بعد إدارة المخاطر والالتزام</w:t>
      </w:r>
    </w:p>
    <w:tbl>
      <w:tblPr>
        <w:tblpPr w:leftFromText="180" w:rightFromText="180" w:vertAnchor="text" w:horzAnchor="margin" w:tblpXSpec="center" w:tblpY="276"/>
        <w:bidiVisual/>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
        <w:gridCol w:w="3916"/>
        <w:gridCol w:w="677"/>
        <w:gridCol w:w="677"/>
        <w:gridCol w:w="676"/>
        <w:gridCol w:w="807"/>
        <w:gridCol w:w="682"/>
        <w:gridCol w:w="686"/>
        <w:gridCol w:w="762"/>
        <w:gridCol w:w="35"/>
        <w:gridCol w:w="811"/>
        <w:gridCol w:w="407"/>
      </w:tblGrid>
      <w:tr w:rsidR="002874C7" w:rsidRPr="0095142E" w14:paraId="544F8F32" w14:textId="77777777" w:rsidTr="005962D7">
        <w:trPr>
          <w:trHeight w:val="324"/>
        </w:trPr>
        <w:tc>
          <w:tcPr>
            <w:tcW w:w="484" w:type="dxa"/>
            <w:vMerge w:val="restart"/>
            <w:tcBorders>
              <w:top w:val="thinThickSmallGap" w:sz="18" w:space="0" w:color="auto"/>
              <w:left w:val="thickThinSmallGap" w:sz="18" w:space="0" w:color="auto"/>
              <w:right w:val="single" w:sz="4" w:space="0" w:color="auto"/>
            </w:tcBorders>
            <w:shd w:val="clear" w:color="auto" w:fill="F2F2F2"/>
            <w:vAlign w:val="center"/>
          </w:tcPr>
          <w:p w14:paraId="6093CFF8" w14:textId="77777777" w:rsidR="002874C7" w:rsidRPr="0095142E" w:rsidRDefault="002874C7" w:rsidP="005962D7">
            <w:pPr>
              <w:pStyle w:val="ListParagraph"/>
              <w:spacing w:after="120" w:line="240" w:lineRule="auto"/>
              <w:jc w:val="center"/>
              <w:rPr>
                <w:rFonts w:ascii="Sakkal Majalla" w:hAnsi="Sakkal Majalla" w:cs="Traditional Arabic"/>
                <w:b/>
                <w:bCs/>
              </w:rPr>
            </w:pPr>
          </w:p>
        </w:tc>
        <w:tc>
          <w:tcPr>
            <w:tcW w:w="3916"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219E52E2" w14:textId="77777777" w:rsidR="002874C7" w:rsidRPr="0095142E" w:rsidRDefault="002874C7" w:rsidP="005962D7">
            <w:pPr>
              <w:spacing w:after="120" w:line="240" w:lineRule="auto"/>
              <w:ind w:left="360"/>
              <w:jc w:val="center"/>
              <w:rPr>
                <w:rFonts w:ascii="Sakkal Majalla" w:hAnsi="Sakkal Majalla" w:cs="Traditional Arabic"/>
                <w:b/>
                <w:bCs/>
              </w:rPr>
            </w:pPr>
            <w:r w:rsidRPr="0095142E">
              <w:rPr>
                <w:rFonts w:ascii="Sakkal Majalla" w:hAnsi="Sakkal Majalla" w:cs="Traditional Arabic"/>
                <w:b/>
                <w:bCs/>
                <w:sz w:val="28"/>
                <w:szCs w:val="28"/>
                <w:rtl/>
              </w:rPr>
              <w:t>بعد</w:t>
            </w:r>
            <w:r w:rsidRPr="0095142E">
              <w:rPr>
                <w:rFonts w:ascii="Sakkal Majalla" w:hAnsi="Sakkal Majalla" w:cs="Traditional Arabic"/>
                <w:b/>
                <w:bCs/>
                <w:rtl/>
              </w:rPr>
              <w:t xml:space="preserve"> إدارة المخاطر والالتزام</w:t>
            </w:r>
          </w:p>
        </w:tc>
        <w:tc>
          <w:tcPr>
            <w:tcW w:w="3519"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51DE7042"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rtl/>
                <w:lang w:bidi="ar-EG"/>
              </w:rPr>
              <w:t>الاستجابات</w:t>
            </w:r>
            <w:r w:rsidRPr="0095142E">
              <w:rPr>
                <w:rFonts w:ascii="Sakkal Majalla" w:hAnsi="Sakkal Majalla" w:cs="Traditional Arabic"/>
                <w:b/>
                <w:bCs/>
                <w:color w:val="000000"/>
                <w:sz w:val="20"/>
                <w:szCs w:val="20"/>
                <w:rtl/>
                <w:lang w:bidi="ar-EG"/>
              </w:rPr>
              <w:t xml:space="preserve"> </w:t>
            </w:r>
          </w:p>
        </w:tc>
        <w:tc>
          <w:tcPr>
            <w:tcW w:w="686"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5D856ABE"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مجموع الأوزان</w:t>
            </w:r>
          </w:p>
        </w:tc>
        <w:tc>
          <w:tcPr>
            <w:tcW w:w="76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625CE1E6"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المتوسط الحسابي</w:t>
            </w:r>
          </w:p>
        </w:tc>
        <w:tc>
          <w:tcPr>
            <w:tcW w:w="846"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0531D75"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الانحراف المعياري</w:t>
            </w:r>
          </w:p>
        </w:tc>
        <w:tc>
          <w:tcPr>
            <w:tcW w:w="407"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2F9DD05F" w14:textId="77777777" w:rsidR="002874C7" w:rsidRPr="0095142E" w:rsidRDefault="002874C7" w:rsidP="005962D7">
            <w:pPr>
              <w:spacing w:after="120" w:line="240" w:lineRule="auto"/>
              <w:ind w:left="113" w:right="113"/>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الترتيب</w:t>
            </w:r>
          </w:p>
        </w:tc>
      </w:tr>
      <w:tr w:rsidR="002874C7" w:rsidRPr="0095142E" w14:paraId="5591F49F" w14:textId="77777777" w:rsidTr="005962D7">
        <w:trPr>
          <w:trHeight w:val="175"/>
        </w:trPr>
        <w:tc>
          <w:tcPr>
            <w:tcW w:w="484" w:type="dxa"/>
            <w:vMerge/>
            <w:tcBorders>
              <w:left w:val="thickThinSmallGap" w:sz="18" w:space="0" w:color="auto"/>
              <w:bottom w:val="thickThinSmallGap" w:sz="18" w:space="0" w:color="auto"/>
              <w:right w:val="single" w:sz="4" w:space="0" w:color="auto"/>
            </w:tcBorders>
            <w:vAlign w:val="center"/>
          </w:tcPr>
          <w:p w14:paraId="0B356455"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3916"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1A56CB53"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67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EC2FCB5"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أوافق بشدة</w:t>
            </w:r>
          </w:p>
        </w:tc>
        <w:tc>
          <w:tcPr>
            <w:tcW w:w="67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69655F27"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أوافق</w:t>
            </w:r>
          </w:p>
        </w:tc>
        <w:tc>
          <w:tcPr>
            <w:tcW w:w="67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71004C3B"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379774F"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 xml:space="preserve">أعارض </w:t>
            </w:r>
          </w:p>
        </w:tc>
        <w:tc>
          <w:tcPr>
            <w:tcW w:w="68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5E2DF8C"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أعارض بشدة</w:t>
            </w:r>
          </w:p>
        </w:tc>
        <w:tc>
          <w:tcPr>
            <w:tcW w:w="686" w:type="dxa"/>
            <w:vMerge/>
            <w:tcBorders>
              <w:top w:val="thinThickSmallGap" w:sz="18" w:space="0" w:color="auto"/>
              <w:left w:val="single" w:sz="4" w:space="0" w:color="auto"/>
              <w:bottom w:val="thickThinSmallGap" w:sz="18" w:space="0" w:color="auto"/>
              <w:right w:val="single" w:sz="4" w:space="0" w:color="auto"/>
            </w:tcBorders>
            <w:vAlign w:val="center"/>
            <w:hideMark/>
          </w:tcPr>
          <w:p w14:paraId="7BA6F37E"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762" w:type="dxa"/>
            <w:vMerge/>
            <w:tcBorders>
              <w:top w:val="thinThickSmallGap" w:sz="18" w:space="0" w:color="auto"/>
              <w:left w:val="single" w:sz="4" w:space="0" w:color="auto"/>
              <w:bottom w:val="thickThinSmallGap" w:sz="18" w:space="0" w:color="auto"/>
              <w:right w:val="single" w:sz="4" w:space="0" w:color="auto"/>
            </w:tcBorders>
            <w:vAlign w:val="center"/>
            <w:hideMark/>
          </w:tcPr>
          <w:p w14:paraId="4ED82FB8"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846"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6AB84ED"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407"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0D176532"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r>
      <w:tr w:rsidR="002874C7" w:rsidRPr="0095142E" w14:paraId="27AB7DA8" w14:textId="77777777" w:rsidTr="005962D7">
        <w:trPr>
          <w:trHeight w:val="284"/>
        </w:trPr>
        <w:tc>
          <w:tcPr>
            <w:tcW w:w="484" w:type="dxa"/>
            <w:tcBorders>
              <w:top w:val="thickThinSmallGap" w:sz="18" w:space="0" w:color="auto"/>
              <w:left w:val="thickThinSmallGap" w:sz="18" w:space="0" w:color="auto"/>
              <w:bottom w:val="single" w:sz="4" w:space="0" w:color="auto"/>
              <w:right w:val="single" w:sz="4" w:space="0" w:color="auto"/>
            </w:tcBorders>
            <w:vAlign w:val="center"/>
          </w:tcPr>
          <w:p w14:paraId="5B626036"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1</w:t>
            </w:r>
          </w:p>
        </w:tc>
        <w:tc>
          <w:tcPr>
            <w:tcW w:w="3916" w:type="dxa"/>
            <w:tcBorders>
              <w:top w:val="thickThinSmallGap" w:sz="18" w:space="0" w:color="auto"/>
              <w:left w:val="thickThinSmallGap" w:sz="18" w:space="0" w:color="auto"/>
              <w:bottom w:val="single" w:sz="4" w:space="0" w:color="auto"/>
              <w:right w:val="single" w:sz="4" w:space="0" w:color="auto"/>
            </w:tcBorders>
          </w:tcPr>
          <w:p w14:paraId="6811D966"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rPr>
              <w:t>تمتلك الشركة نظاماً واضحاً لتقييم المخاطر السيبرانية</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0FCDF978"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10</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6BE83B25"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33</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4731F061"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12</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61DF8F7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682" w:type="dxa"/>
            <w:tcBorders>
              <w:top w:val="thickThinSmallGap" w:sz="18" w:space="0" w:color="auto"/>
              <w:left w:val="single" w:sz="4" w:space="0" w:color="auto"/>
              <w:bottom w:val="single" w:sz="4" w:space="0" w:color="auto"/>
              <w:right w:val="single" w:sz="4" w:space="0" w:color="auto"/>
            </w:tcBorders>
            <w:vAlign w:val="center"/>
          </w:tcPr>
          <w:p w14:paraId="58903E2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30ACF0D4"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234</w:t>
            </w:r>
          </w:p>
        </w:tc>
        <w:tc>
          <w:tcPr>
            <w:tcW w:w="762" w:type="dxa"/>
            <w:tcBorders>
              <w:top w:val="thickThinSmallGap" w:sz="18" w:space="0" w:color="auto"/>
              <w:left w:val="single" w:sz="4" w:space="0" w:color="auto"/>
              <w:bottom w:val="single" w:sz="4" w:space="0" w:color="auto"/>
              <w:right w:val="single" w:sz="4" w:space="0" w:color="auto"/>
            </w:tcBorders>
            <w:vAlign w:val="center"/>
          </w:tcPr>
          <w:p w14:paraId="759FB14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w:t>
            </w:r>
          </w:p>
        </w:tc>
        <w:tc>
          <w:tcPr>
            <w:tcW w:w="846" w:type="dxa"/>
            <w:gridSpan w:val="2"/>
            <w:tcBorders>
              <w:top w:val="thickThinSmallGap" w:sz="18" w:space="0" w:color="auto"/>
              <w:left w:val="single" w:sz="4" w:space="0" w:color="auto"/>
              <w:bottom w:val="single" w:sz="4" w:space="0" w:color="auto"/>
              <w:right w:val="single" w:sz="4" w:space="0" w:color="auto"/>
            </w:tcBorders>
            <w:vAlign w:val="center"/>
          </w:tcPr>
          <w:p w14:paraId="0A600C5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0.89</w:t>
            </w:r>
          </w:p>
        </w:tc>
        <w:tc>
          <w:tcPr>
            <w:tcW w:w="407" w:type="dxa"/>
            <w:tcBorders>
              <w:top w:val="thickThinSmallGap" w:sz="18" w:space="0" w:color="auto"/>
              <w:left w:val="single" w:sz="4" w:space="0" w:color="auto"/>
              <w:bottom w:val="single" w:sz="4" w:space="0" w:color="auto"/>
              <w:right w:val="thinThickSmallGap" w:sz="18" w:space="0" w:color="auto"/>
            </w:tcBorders>
            <w:vAlign w:val="center"/>
          </w:tcPr>
          <w:p w14:paraId="21C5431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r>
      <w:tr w:rsidR="002874C7" w:rsidRPr="0095142E" w14:paraId="39B42AC2" w14:textId="77777777" w:rsidTr="005962D7">
        <w:trPr>
          <w:trHeight w:val="532"/>
        </w:trPr>
        <w:tc>
          <w:tcPr>
            <w:tcW w:w="484" w:type="dxa"/>
            <w:tcBorders>
              <w:top w:val="single" w:sz="4" w:space="0" w:color="auto"/>
              <w:left w:val="thickThinSmallGap" w:sz="18" w:space="0" w:color="auto"/>
              <w:bottom w:val="single" w:sz="4" w:space="0" w:color="auto"/>
              <w:right w:val="single" w:sz="4" w:space="0" w:color="auto"/>
            </w:tcBorders>
            <w:vAlign w:val="center"/>
          </w:tcPr>
          <w:p w14:paraId="790067A0"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2</w:t>
            </w:r>
          </w:p>
        </w:tc>
        <w:tc>
          <w:tcPr>
            <w:tcW w:w="3916" w:type="dxa"/>
            <w:tcBorders>
              <w:top w:val="single" w:sz="4" w:space="0" w:color="auto"/>
              <w:left w:val="thickThinSmallGap" w:sz="18" w:space="0" w:color="auto"/>
              <w:bottom w:val="single" w:sz="4" w:space="0" w:color="auto"/>
              <w:right w:val="single" w:sz="4" w:space="0" w:color="auto"/>
            </w:tcBorders>
          </w:tcPr>
          <w:p w14:paraId="1F945DE9"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rPr>
              <w:t>تلتزم الشركة بالمعايير الوطنية للأمن السيبراني</w:t>
            </w:r>
          </w:p>
        </w:tc>
        <w:tc>
          <w:tcPr>
            <w:tcW w:w="677" w:type="dxa"/>
            <w:tcBorders>
              <w:top w:val="single" w:sz="4" w:space="0" w:color="auto"/>
              <w:left w:val="single" w:sz="4" w:space="0" w:color="auto"/>
              <w:bottom w:val="single" w:sz="4" w:space="0" w:color="auto"/>
              <w:right w:val="single" w:sz="4" w:space="0" w:color="auto"/>
            </w:tcBorders>
            <w:vAlign w:val="center"/>
          </w:tcPr>
          <w:p w14:paraId="19E385FE"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16</w:t>
            </w:r>
          </w:p>
        </w:tc>
        <w:tc>
          <w:tcPr>
            <w:tcW w:w="677" w:type="dxa"/>
            <w:tcBorders>
              <w:top w:val="single" w:sz="4" w:space="0" w:color="auto"/>
              <w:left w:val="single" w:sz="4" w:space="0" w:color="auto"/>
              <w:bottom w:val="single" w:sz="4" w:space="0" w:color="auto"/>
              <w:right w:val="single" w:sz="4" w:space="0" w:color="auto"/>
            </w:tcBorders>
            <w:vAlign w:val="center"/>
          </w:tcPr>
          <w:p w14:paraId="48982CA7"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25</w:t>
            </w:r>
          </w:p>
        </w:tc>
        <w:tc>
          <w:tcPr>
            <w:tcW w:w="676" w:type="dxa"/>
            <w:tcBorders>
              <w:top w:val="single" w:sz="4" w:space="0" w:color="auto"/>
              <w:left w:val="single" w:sz="4" w:space="0" w:color="auto"/>
              <w:bottom w:val="single" w:sz="4" w:space="0" w:color="auto"/>
              <w:right w:val="single" w:sz="4" w:space="0" w:color="auto"/>
            </w:tcBorders>
            <w:vAlign w:val="center"/>
          </w:tcPr>
          <w:p w14:paraId="10F5D22C"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418C8AB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6</w:t>
            </w:r>
          </w:p>
        </w:tc>
        <w:tc>
          <w:tcPr>
            <w:tcW w:w="682" w:type="dxa"/>
            <w:tcBorders>
              <w:top w:val="single" w:sz="4" w:space="0" w:color="auto"/>
              <w:left w:val="single" w:sz="4" w:space="0" w:color="auto"/>
              <w:bottom w:val="single" w:sz="4" w:space="0" w:color="auto"/>
              <w:right w:val="single" w:sz="4" w:space="0" w:color="auto"/>
            </w:tcBorders>
            <w:vAlign w:val="center"/>
          </w:tcPr>
          <w:p w14:paraId="47B3940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86" w:type="dxa"/>
            <w:tcBorders>
              <w:top w:val="single" w:sz="4" w:space="0" w:color="auto"/>
              <w:left w:val="single" w:sz="4" w:space="0" w:color="auto"/>
              <w:bottom w:val="single" w:sz="4" w:space="0" w:color="auto"/>
              <w:right w:val="single" w:sz="4" w:space="0" w:color="auto"/>
            </w:tcBorders>
            <w:vAlign w:val="center"/>
          </w:tcPr>
          <w:p w14:paraId="4F42DE2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236</w:t>
            </w:r>
          </w:p>
        </w:tc>
        <w:tc>
          <w:tcPr>
            <w:tcW w:w="762" w:type="dxa"/>
            <w:tcBorders>
              <w:top w:val="single" w:sz="4" w:space="0" w:color="auto"/>
              <w:left w:val="single" w:sz="4" w:space="0" w:color="auto"/>
              <w:bottom w:val="single" w:sz="4" w:space="0" w:color="auto"/>
              <w:right w:val="single" w:sz="4" w:space="0" w:color="auto"/>
            </w:tcBorders>
            <w:vAlign w:val="center"/>
          </w:tcPr>
          <w:p w14:paraId="535189E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3.8</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7A24804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1.05</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65599BA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w:t>
            </w:r>
          </w:p>
        </w:tc>
      </w:tr>
      <w:tr w:rsidR="002874C7" w:rsidRPr="0095142E" w14:paraId="10C90173" w14:textId="77777777" w:rsidTr="005962D7">
        <w:trPr>
          <w:trHeight w:val="503"/>
        </w:trPr>
        <w:tc>
          <w:tcPr>
            <w:tcW w:w="484" w:type="dxa"/>
            <w:tcBorders>
              <w:top w:val="single" w:sz="4" w:space="0" w:color="auto"/>
              <w:left w:val="thickThinSmallGap" w:sz="18" w:space="0" w:color="auto"/>
              <w:bottom w:val="single" w:sz="4" w:space="0" w:color="auto"/>
              <w:right w:val="single" w:sz="4" w:space="0" w:color="auto"/>
            </w:tcBorders>
            <w:vAlign w:val="center"/>
          </w:tcPr>
          <w:p w14:paraId="4FD921F4"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3</w:t>
            </w:r>
          </w:p>
        </w:tc>
        <w:tc>
          <w:tcPr>
            <w:tcW w:w="3916" w:type="dxa"/>
            <w:tcBorders>
              <w:top w:val="single" w:sz="4" w:space="0" w:color="auto"/>
              <w:left w:val="thickThinSmallGap" w:sz="18" w:space="0" w:color="auto"/>
              <w:bottom w:val="single" w:sz="4" w:space="0" w:color="auto"/>
              <w:right w:val="single" w:sz="4" w:space="0" w:color="auto"/>
            </w:tcBorders>
            <w:vAlign w:val="center"/>
          </w:tcPr>
          <w:p w14:paraId="57F8606F"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rPr>
              <w:t>يتم تحديث سياسات الحماية الأمنية بشكل دوري</w:t>
            </w:r>
          </w:p>
        </w:tc>
        <w:tc>
          <w:tcPr>
            <w:tcW w:w="677" w:type="dxa"/>
            <w:tcBorders>
              <w:top w:val="single" w:sz="4" w:space="0" w:color="auto"/>
              <w:left w:val="single" w:sz="4" w:space="0" w:color="auto"/>
              <w:bottom w:val="single" w:sz="4" w:space="0" w:color="auto"/>
              <w:right w:val="single" w:sz="4" w:space="0" w:color="auto"/>
            </w:tcBorders>
            <w:vAlign w:val="center"/>
          </w:tcPr>
          <w:p w14:paraId="6E98778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13</w:t>
            </w:r>
          </w:p>
        </w:tc>
        <w:tc>
          <w:tcPr>
            <w:tcW w:w="677" w:type="dxa"/>
            <w:tcBorders>
              <w:top w:val="single" w:sz="4" w:space="0" w:color="auto"/>
              <w:left w:val="single" w:sz="4" w:space="0" w:color="auto"/>
              <w:bottom w:val="single" w:sz="4" w:space="0" w:color="auto"/>
              <w:right w:val="single" w:sz="4" w:space="0" w:color="auto"/>
            </w:tcBorders>
            <w:vAlign w:val="center"/>
          </w:tcPr>
          <w:p w14:paraId="6A2DB9B9"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34</w:t>
            </w:r>
          </w:p>
        </w:tc>
        <w:tc>
          <w:tcPr>
            <w:tcW w:w="676" w:type="dxa"/>
            <w:tcBorders>
              <w:top w:val="single" w:sz="4" w:space="0" w:color="auto"/>
              <w:left w:val="single" w:sz="4" w:space="0" w:color="auto"/>
              <w:bottom w:val="single" w:sz="4" w:space="0" w:color="auto"/>
              <w:right w:val="single" w:sz="4" w:space="0" w:color="auto"/>
            </w:tcBorders>
            <w:vAlign w:val="center"/>
          </w:tcPr>
          <w:p w14:paraId="773AE604"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6</w:t>
            </w:r>
          </w:p>
        </w:tc>
        <w:tc>
          <w:tcPr>
            <w:tcW w:w="807" w:type="dxa"/>
            <w:tcBorders>
              <w:top w:val="single" w:sz="4" w:space="0" w:color="auto"/>
              <w:left w:val="single" w:sz="4" w:space="0" w:color="auto"/>
              <w:bottom w:val="single" w:sz="4" w:space="0" w:color="auto"/>
              <w:right w:val="single" w:sz="4" w:space="0" w:color="auto"/>
            </w:tcBorders>
            <w:vAlign w:val="center"/>
          </w:tcPr>
          <w:p w14:paraId="2997124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682" w:type="dxa"/>
            <w:tcBorders>
              <w:top w:val="single" w:sz="4" w:space="0" w:color="auto"/>
              <w:left w:val="single" w:sz="4" w:space="0" w:color="auto"/>
              <w:bottom w:val="single" w:sz="4" w:space="0" w:color="auto"/>
              <w:right w:val="single" w:sz="4" w:space="0" w:color="auto"/>
            </w:tcBorders>
            <w:vAlign w:val="center"/>
          </w:tcPr>
          <w:p w14:paraId="23A5EEB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86" w:type="dxa"/>
            <w:tcBorders>
              <w:top w:val="single" w:sz="4" w:space="0" w:color="auto"/>
              <w:left w:val="single" w:sz="4" w:space="0" w:color="auto"/>
              <w:bottom w:val="single" w:sz="4" w:space="0" w:color="auto"/>
              <w:right w:val="single" w:sz="4" w:space="0" w:color="auto"/>
            </w:tcBorders>
            <w:vAlign w:val="center"/>
          </w:tcPr>
          <w:p w14:paraId="2FC394A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237</w:t>
            </w:r>
          </w:p>
        </w:tc>
        <w:tc>
          <w:tcPr>
            <w:tcW w:w="762" w:type="dxa"/>
            <w:tcBorders>
              <w:top w:val="single" w:sz="4" w:space="0" w:color="auto"/>
              <w:left w:val="single" w:sz="4" w:space="0" w:color="auto"/>
              <w:bottom w:val="single" w:sz="4" w:space="0" w:color="auto"/>
              <w:right w:val="single" w:sz="4" w:space="0" w:color="auto"/>
            </w:tcBorders>
            <w:vAlign w:val="center"/>
          </w:tcPr>
          <w:p w14:paraId="7D2BCBD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3.8</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1439231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1.03</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6F043DF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r>
      <w:tr w:rsidR="002874C7" w:rsidRPr="0095142E" w14:paraId="2EC3C2F2" w14:textId="77777777" w:rsidTr="005962D7">
        <w:trPr>
          <w:trHeight w:val="532"/>
        </w:trPr>
        <w:tc>
          <w:tcPr>
            <w:tcW w:w="484" w:type="dxa"/>
            <w:tcBorders>
              <w:top w:val="single" w:sz="4" w:space="0" w:color="auto"/>
              <w:left w:val="thickThinSmallGap" w:sz="18" w:space="0" w:color="auto"/>
              <w:bottom w:val="single" w:sz="4" w:space="0" w:color="auto"/>
              <w:right w:val="single" w:sz="4" w:space="0" w:color="auto"/>
            </w:tcBorders>
            <w:vAlign w:val="center"/>
          </w:tcPr>
          <w:p w14:paraId="0A494391"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lastRenderedPageBreak/>
              <w:t>4</w:t>
            </w:r>
          </w:p>
        </w:tc>
        <w:tc>
          <w:tcPr>
            <w:tcW w:w="3916" w:type="dxa"/>
            <w:tcBorders>
              <w:top w:val="single" w:sz="4" w:space="0" w:color="auto"/>
              <w:left w:val="thickThinSmallGap" w:sz="18" w:space="0" w:color="auto"/>
              <w:bottom w:val="single" w:sz="4" w:space="0" w:color="auto"/>
              <w:right w:val="single" w:sz="4" w:space="0" w:color="auto"/>
            </w:tcBorders>
          </w:tcPr>
          <w:p w14:paraId="37B1BA4A"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rPr>
              <w:t>تتبع الشركة خطة استجابة للحوادث السيبرانية</w:t>
            </w:r>
          </w:p>
        </w:tc>
        <w:tc>
          <w:tcPr>
            <w:tcW w:w="677" w:type="dxa"/>
            <w:tcBorders>
              <w:top w:val="single" w:sz="4" w:space="0" w:color="auto"/>
              <w:left w:val="single" w:sz="4" w:space="0" w:color="auto"/>
              <w:bottom w:val="single" w:sz="4" w:space="0" w:color="auto"/>
              <w:right w:val="single" w:sz="4" w:space="0" w:color="auto"/>
            </w:tcBorders>
            <w:vAlign w:val="center"/>
          </w:tcPr>
          <w:p w14:paraId="38446D9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13</w:t>
            </w:r>
          </w:p>
        </w:tc>
        <w:tc>
          <w:tcPr>
            <w:tcW w:w="677" w:type="dxa"/>
            <w:tcBorders>
              <w:top w:val="single" w:sz="4" w:space="0" w:color="auto"/>
              <w:left w:val="single" w:sz="4" w:space="0" w:color="auto"/>
              <w:bottom w:val="single" w:sz="4" w:space="0" w:color="auto"/>
              <w:right w:val="single" w:sz="4" w:space="0" w:color="auto"/>
            </w:tcBorders>
            <w:vAlign w:val="center"/>
          </w:tcPr>
          <w:p w14:paraId="342D295A"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28</w:t>
            </w:r>
          </w:p>
        </w:tc>
        <w:tc>
          <w:tcPr>
            <w:tcW w:w="676" w:type="dxa"/>
            <w:tcBorders>
              <w:top w:val="single" w:sz="4" w:space="0" w:color="auto"/>
              <w:left w:val="single" w:sz="4" w:space="0" w:color="auto"/>
              <w:bottom w:val="single" w:sz="4" w:space="0" w:color="auto"/>
              <w:right w:val="single" w:sz="4" w:space="0" w:color="auto"/>
            </w:tcBorders>
            <w:vAlign w:val="center"/>
          </w:tcPr>
          <w:p w14:paraId="43981FF6"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16</w:t>
            </w:r>
          </w:p>
        </w:tc>
        <w:tc>
          <w:tcPr>
            <w:tcW w:w="807" w:type="dxa"/>
            <w:tcBorders>
              <w:top w:val="single" w:sz="4" w:space="0" w:color="auto"/>
              <w:left w:val="single" w:sz="4" w:space="0" w:color="auto"/>
              <w:bottom w:val="single" w:sz="4" w:space="0" w:color="auto"/>
              <w:right w:val="single" w:sz="4" w:space="0" w:color="auto"/>
            </w:tcBorders>
            <w:vAlign w:val="center"/>
          </w:tcPr>
          <w:p w14:paraId="3E0EF80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82" w:type="dxa"/>
            <w:tcBorders>
              <w:top w:val="single" w:sz="4" w:space="0" w:color="auto"/>
              <w:left w:val="single" w:sz="4" w:space="0" w:color="auto"/>
              <w:bottom w:val="single" w:sz="4" w:space="0" w:color="auto"/>
              <w:right w:val="single" w:sz="4" w:space="0" w:color="auto"/>
            </w:tcBorders>
            <w:vAlign w:val="center"/>
          </w:tcPr>
          <w:p w14:paraId="5F4E38A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86" w:type="dxa"/>
            <w:tcBorders>
              <w:top w:val="single" w:sz="4" w:space="0" w:color="auto"/>
              <w:left w:val="single" w:sz="4" w:space="0" w:color="auto"/>
              <w:bottom w:val="single" w:sz="4" w:space="0" w:color="auto"/>
              <w:right w:val="single" w:sz="4" w:space="0" w:color="auto"/>
            </w:tcBorders>
            <w:vAlign w:val="center"/>
          </w:tcPr>
          <w:p w14:paraId="56E122A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235</w:t>
            </w:r>
          </w:p>
        </w:tc>
        <w:tc>
          <w:tcPr>
            <w:tcW w:w="762" w:type="dxa"/>
            <w:tcBorders>
              <w:top w:val="single" w:sz="4" w:space="0" w:color="auto"/>
              <w:left w:val="single" w:sz="4" w:space="0" w:color="auto"/>
              <w:bottom w:val="single" w:sz="4" w:space="0" w:color="auto"/>
              <w:right w:val="single" w:sz="4" w:space="0" w:color="auto"/>
            </w:tcBorders>
            <w:vAlign w:val="center"/>
          </w:tcPr>
          <w:p w14:paraId="15FB70C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6A21814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0.97</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2268EFC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5</w:t>
            </w:r>
          </w:p>
        </w:tc>
      </w:tr>
      <w:tr w:rsidR="002874C7" w:rsidRPr="0095142E" w14:paraId="115356CD" w14:textId="77777777" w:rsidTr="005962D7">
        <w:trPr>
          <w:trHeight w:val="532"/>
        </w:trPr>
        <w:tc>
          <w:tcPr>
            <w:tcW w:w="484" w:type="dxa"/>
            <w:tcBorders>
              <w:top w:val="single" w:sz="4" w:space="0" w:color="auto"/>
              <w:left w:val="thickThinSmallGap" w:sz="18" w:space="0" w:color="auto"/>
              <w:bottom w:val="single" w:sz="4" w:space="0" w:color="auto"/>
              <w:right w:val="single" w:sz="4" w:space="0" w:color="auto"/>
            </w:tcBorders>
            <w:vAlign w:val="center"/>
          </w:tcPr>
          <w:p w14:paraId="271A77FC"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5</w:t>
            </w:r>
          </w:p>
        </w:tc>
        <w:tc>
          <w:tcPr>
            <w:tcW w:w="3916" w:type="dxa"/>
            <w:tcBorders>
              <w:top w:val="single" w:sz="4" w:space="0" w:color="auto"/>
              <w:left w:val="thickThinSmallGap" w:sz="18" w:space="0" w:color="auto"/>
              <w:bottom w:val="single" w:sz="4" w:space="0" w:color="auto"/>
              <w:right w:val="single" w:sz="4" w:space="0" w:color="auto"/>
            </w:tcBorders>
          </w:tcPr>
          <w:p w14:paraId="3D79CF9F" w14:textId="77777777" w:rsidR="002874C7" w:rsidRPr="0095142E" w:rsidRDefault="002874C7" w:rsidP="005962D7">
            <w:pPr>
              <w:spacing w:after="120" w:line="240" w:lineRule="auto"/>
              <w:jc w:val="both"/>
              <w:rPr>
                <w:rFonts w:ascii="Sakkal Majalla" w:hAnsi="Sakkal Majalla" w:cs="Traditional Arabic"/>
                <w:b/>
                <w:bCs/>
                <w:lang w:bidi="ar-EG"/>
              </w:rPr>
            </w:pPr>
            <w:r w:rsidRPr="0095142E">
              <w:rPr>
                <w:rFonts w:ascii="Sakkal Majalla" w:hAnsi="Sakkal Majalla" w:cs="Traditional Arabic"/>
                <w:rtl/>
              </w:rPr>
              <w:t>تنفذ برامج تدريبية لتعزيز الالتزام الأمني</w:t>
            </w:r>
          </w:p>
        </w:tc>
        <w:tc>
          <w:tcPr>
            <w:tcW w:w="677" w:type="dxa"/>
            <w:tcBorders>
              <w:top w:val="single" w:sz="4" w:space="0" w:color="auto"/>
              <w:left w:val="single" w:sz="4" w:space="0" w:color="auto"/>
              <w:bottom w:val="single" w:sz="4" w:space="0" w:color="auto"/>
              <w:right w:val="single" w:sz="4" w:space="0" w:color="auto"/>
            </w:tcBorders>
            <w:vAlign w:val="center"/>
          </w:tcPr>
          <w:p w14:paraId="051ECEC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19</w:t>
            </w:r>
          </w:p>
        </w:tc>
        <w:tc>
          <w:tcPr>
            <w:tcW w:w="677" w:type="dxa"/>
            <w:tcBorders>
              <w:top w:val="single" w:sz="4" w:space="0" w:color="auto"/>
              <w:left w:val="single" w:sz="4" w:space="0" w:color="auto"/>
              <w:bottom w:val="single" w:sz="4" w:space="0" w:color="auto"/>
              <w:right w:val="single" w:sz="4" w:space="0" w:color="auto"/>
            </w:tcBorders>
            <w:vAlign w:val="center"/>
          </w:tcPr>
          <w:p w14:paraId="09EF2466"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28</w:t>
            </w:r>
          </w:p>
        </w:tc>
        <w:tc>
          <w:tcPr>
            <w:tcW w:w="676" w:type="dxa"/>
            <w:tcBorders>
              <w:top w:val="single" w:sz="4" w:space="0" w:color="auto"/>
              <w:left w:val="single" w:sz="4" w:space="0" w:color="auto"/>
              <w:bottom w:val="single" w:sz="4" w:space="0" w:color="auto"/>
              <w:right w:val="single" w:sz="4" w:space="0" w:color="auto"/>
            </w:tcBorders>
            <w:vAlign w:val="center"/>
          </w:tcPr>
          <w:p w14:paraId="365425D0"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8</w:t>
            </w:r>
          </w:p>
        </w:tc>
        <w:tc>
          <w:tcPr>
            <w:tcW w:w="807" w:type="dxa"/>
            <w:tcBorders>
              <w:top w:val="single" w:sz="4" w:space="0" w:color="auto"/>
              <w:left w:val="single" w:sz="4" w:space="0" w:color="auto"/>
              <w:bottom w:val="single" w:sz="4" w:space="0" w:color="auto"/>
              <w:right w:val="single" w:sz="4" w:space="0" w:color="auto"/>
            </w:tcBorders>
            <w:vAlign w:val="center"/>
          </w:tcPr>
          <w:p w14:paraId="553B5E5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682" w:type="dxa"/>
            <w:tcBorders>
              <w:top w:val="single" w:sz="4" w:space="0" w:color="auto"/>
              <w:left w:val="single" w:sz="4" w:space="0" w:color="auto"/>
              <w:bottom w:val="single" w:sz="4" w:space="0" w:color="auto"/>
              <w:right w:val="single" w:sz="4" w:space="0" w:color="auto"/>
            </w:tcBorders>
            <w:vAlign w:val="center"/>
          </w:tcPr>
          <w:p w14:paraId="619F689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86" w:type="dxa"/>
            <w:tcBorders>
              <w:top w:val="single" w:sz="4" w:space="0" w:color="auto"/>
              <w:left w:val="single" w:sz="4" w:space="0" w:color="auto"/>
              <w:bottom w:val="single" w:sz="4" w:space="0" w:color="auto"/>
              <w:right w:val="single" w:sz="4" w:space="0" w:color="auto"/>
            </w:tcBorders>
            <w:vAlign w:val="center"/>
          </w:tcPr>
          <w:p w14:paraId="3B7CC7D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247</w:t>
            </w:r>
          </w:p>
        </w:tc>
        <w:tc>
          <w:tcPr>
            <w:tcW w:w="762" w:type="dxa"/>
            <w:tcBorders>
              <w:top w:val="single" w:sz="4" w:space="0" w:color="auto"/>
              <w:left w:val="single" w:sz="4" w:space="0" w:color="auto"/>
              <w:bottom w:val="single" w:sz="4" w:space="0" w:color="auto"/>
              <w:right w:val="single" w:sz="4" w:space="0" w:color="auto"/>
            </w:tcBorders>
            <w:vAlign w:val="center"/>
          </w:tcPr>
          <w:p w14:paraId="3D0B728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3.9</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7B355C5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0.97</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4924516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w:t>
            </w:r>
          </w:p>
        </w:tc>
      </w:tr>
      <w:tr w:rsidR="002874C7" w:rsidRPr="0095142E" w14:paraId="6C4A77A0" w14:textId="77777777" w:rsidTr="005962D7">
        <w:trPr>
          <w:trHeight w:val="354"/>
        </w:trPr>
        <w:tc>
          <w:tcPr>
            <w:tcW w:w="484"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4535B869"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916"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38F067FD"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المجموع</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9D23890"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71</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0D0DC7C"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148</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7A73160"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56</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41E0FC9"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34</w:t>
            </w:r>
          </w:p>
        </w:tc>
        <w:tc>
          <w:tcPr>
            <w:tcW w:w="68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05058AE"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6</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566C9B4"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sz w:val="20"/>
                <w:szCs w:val="20"/>
                <w:rtl/>
                <w:lang w:bidi="ar-EG"/>
              </w:rPr>
              <w:t>1189</w:t>
            </w:r>
          </w:p>
        </w:tc>
        <w:tc>
          <w:tcPr>
            <w:tcW w:w="79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354C49A"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18.9</w:t>
            </w:r>
          </w:p>
        </w:tc>
        <w:tc>
          <w:tcPr>
            <w:tcW w:w="81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60702FE"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4.91</w:t>
            </w:r>
          </w:p>
        </w:tc>
        <w:tc>
          <w:tcPr>
            <w:tcW w:w="407" w:type="dxa"/>
            <w:tcBorders>
              <w:top w:val="thinThickSmallGap" w:sz="18" w:space="0" w:color="auto"/>
              <w:left w:val="single" w:sz="4" w:space="0" w:color="auto"/>
              <w:right w:val="thinThickSmallGap" w:sz="18" w:space="0" w:color="auto"/>
            </w:tcBorders>
            <w:shd w:val="clear" w:color="auto" w:fill="F2F2F2"/>
            <w:vAlign w:val="center"/>
          </w:tcPr>
          <w:p w14:paraId="560A82D8"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p>
        </w:tc>
      </w:tr>
      <w:tr w:rsidR="002874C7" w:rsidRPr="0095142E" w14:paraId="3FB1D480" w14:textId="77777777" w:rsidTr="005962D7">
        <w:trPr>
          <w:trHeight w:val="222"/>
        </w:trPr>
        <w:tc>
          <w:tcPr>
            <w:tcW w:w="484"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FDC292F"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916"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3C24FE37"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القوة النسبية</w:t>
            </w:r>
          </w:p>
        </w:tc>
        <w:tc>
          <w:tcPr>
            <w:tcW w:w="2837"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72394D7B"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75%</w:t>
            </w:r>
          </w:p>
        </w:tc>
        <w:tc>
          <w:tcPr>
            <w:tcW w:w="2165"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B5E6F28"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lang w:bidi="ar-EG"/>
              </w:rPr>
              <w:t>المتوسط الكلي</w:t>
            </w:r>
          </w:p>
        </w:tc>
        <w:tc>
          <w:tcPr>
            <w:tcW w:w="1218"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10DB1498"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3.78</w:t>
            </w:r>
          </w:p>
        </w:tc>
      </w:tr>
    </w:tbl>
    <w:p w14:paraId="2431FEB4"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2D050ED1" w14:textId="6F35C5A1" w:rsidR="002874C7" w:rsidRPr="0095142E" w:rsidRDefault="002874C7" w:rsidP="002874C7">
      <w:pPr>
        <w:spacing w:after="120" w:line="240" w:lineRule="auto"/>
        <w:ind w:firstLine="357"/>
        <w:contextualSpacing/>
        <w:jc w:val="lowKashida"/>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تشير نتائج الجدول السابق رقم (</w:t>
      </w:r>
      <w:r w:rsidR="002B0AD5" w:rsidRPr="0095142E">
        <w:rPr>
          <w:rFonts w:ascii="Sakkal Majalla" w:hAnsi="Sakkal Majalla" w:cs="Traditional Arabic" w:hint="cs"/>
          <w:color w:val="000000" w:themeColor="text1"/>
          <w:sz w:val="28"/>
          <w:szCs w:val="28"/>
          <w:rtl/>
          <w:lang w:bidi="ar-EG"/>
        </w:rPr>
        <w:t>11</w:t>
      </w:r>
      <w:r w:rsidRPr="0095142E">
        <w:rPr>
          <w:rFonts w:ascii="Sakkal Majalla" w:hAnsi="Sakkal Majalla" w:cs="Traditional Arabic"/>
          <w:color w:val="000000" w:themeColor="text1"/>
          <w:sz w:val="28"/>
          <w:szCs w:val="28"/>
          <w:rtl/>
          <w:lang w:bidi="ar-EG"/>
        </w:rPr>
        <w:t>) أراء عينة الدراسة حول بعد إدارة المخاطر والالتزام "بمستوى مرتفع" حيث جاء المتوسط الحسابي (3.78) وكذلك بلغت القوة النسبية لهذا المتغير (75%) وبمجموع وزني بلغ (1189).</w:t>
      </w:r>
    </w:p>
    <w:p w14:paraId="36163015" w14:textId="77777777" w:rsidR="002874C7" w:rsidRPr="0095142E" w:rsidRDefault="002874C7" w:rsidP="002B1510">
      <w:pPr>
        <w:pStyle w:val="ListParagraph"/>
        <w:numPr>
          <w:ilvl w:val="0"/>
          <w:numId w:val="46"/>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rPr>
        <w:t xml:space="preserve">ويشير إلى أن هناك عبارات كانت الأكثر تأثيراً وحصلت على ترتيب متقدم وهي: - </w:t>
      </w:r>
    </w:p>
    <w:p w14:paraId="0C3F6C66"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الأول عبارة " تنفذ برامج تدريبية لتعزيز الالتزام الأمني" بمتوسط حسابي (3.9)، وقد يرجع ذلك إلى ضرورة عمل برامج تدريبية بشكل دوري.</w:t>
      </w:r>
    </w:p>
    <w:p w14:paraId="782E4591"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الثاني عبارة " يتم تحديث سياسات الحماية الأمنية بشكل دوري " بمتوسط حسابي (3.8)، وقد يرجع ذلك إلى ضرورة التحديث الدائم لسياسات الحماية حتى لا يتم تسريب الشفرات الأمنية بسهولة.</w:t>
      </w:r>
    </w:p>
    <w:p w14:paraId="222FB494"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lang w:bidi="ar-EG"/>
        </w:rPr>
        <w:t xml:space="preserve">وهناك عبارات جاءت بترتيب متأخر وكانت أقل تأثيرًا وهي: - </w:t>
      </w:r>
    </w:p>
    <w:p w14:paraId="1B2F50A2"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lang w:bidi="ar-EG"/>
        </w:rPr>
      </w:pPr>
      <w:r w:rsidRPr="0095142E">
        <w:rPr>
          <w:rFonts w:ascii="Sakkal Majalla" w:hAnsi="Sakkal Majalla" w:cs="Traditional Arabic"/>
          <w:color w:val="000000" w:themeColor="text1"/>
          <w:sz w:val="28"/>
          <w:szCs w:val="28"/>
          <w:rtl/>
          <w:lang w:bidi="ar-EG"/>
        </w:rPr>
        <w:t>حيث جاءت بالترتيب الخامس والأخير عبارة " تتبع الشركة خطة استجابة للحوادث السيبرانية " بمتوسط حسابي (3.7)، وقد يرجع ذلك إلى أن بالرغم من أهمية التخطيط إلا أن وجود أولويات أهم أدى إلى تأخر ترتيب اتباع خطط.</w:t>
      </w:r>
    </w:p>
    <w:p w14:paraId="0135198B" w14:textId="77777777" w:rsidR="002874C7" w:rsidRPr="0095142E" w:rsidRDefault="002874C7" w:rsidP="002874C7">
      <w:pPr>
        <w:tabs>
          <w:tab w:val="left" w:pos="1087"/>
        </w:tabs>
        <w:spacing w:after="120" w:line="240" w:lineRule="auto"/>
        <w:jc w:val="both"/>
        <w:rPr>
          <w:rFonts w:ascii="Sakkal Majalla" w:hAnsi="Sakkal Majalla" w:cs="Traditional Arabic"/>
          <w:sz w:val="28"/>
          <w:szCs w:val="28"/>
          <w:rtl/>
        </w:rPr>
      </w:pPr>
      <w:r w:rsidRPr="0095142E">
        <w:rPr>
          <w:rFonts w:ascii="Sakkal Majalla" w:hAnsi="Sakkal Majalla" w:cs="Traditional Arabic"/>
          <w:sz w:val="28"/>
          <w:szCs w:val="28"/>
          <w:rtl/>
        </w:rPr>
        <w:tab/>
        <w:t xml:space="preserve">وبالنظر للجدول السابق نستنتج أن من أهم محددات بعد </w:t>
      </w:r>
      <w:r w:rsidRPr="0095142E">
        <w:rPr>
          <w:rFonts w:ascii="Sakkal Majalla" w:hAnsi="Sakkal Majalla" w:cs="Traditional Arabic"/>
          <w:color w:val="000000" w:themeColor="text1"/>
          <w:sz w:val="28"/>
          <w:szCs w:val="28"/>
          <w:rtl/>
          <w:lang w:bidi="ar-EG"/>
        </w:rPr>
        <w:t xml:space="preserve">المشاركة في اتخاذ القرار </w:t>
      </w:r>
      <w:r w:rsidRPr="0095142E">
        <w:rPr>
          <w:rFonts w:ascii="Sakkal Majalla" w:hAnsi="Sakkal Majalla" w:cs="Traditional Arabic"/>
          <w:sz w:val="28"/>
          <w:szCs w:val="28"/>
          <w:rtl/>
        </w:rPr>
        <w:t>هي تنفيذ برامج تدريبية وتحديث سياسات الأمان والحماية.</w:t>
      </w:r>
    </w:p>
    <w:p w14:paraId="6D218FEF" w14:textId="0554A72A" w:rsidR="002874C7" w:rsidRPr="0095142E" w:rsidRDefault="002874C7" w:rsidP="002874C7">
      <w:pPr>
        <w:spacing w:after="120" w:line="240" w:lineRule="auto"/>
        <w:ind w:left="360"/>
        <w:jc w:val="center"/>
        <w:rPr>
          <w:rFonts w:ascii="Sakkal Majalla" w:hAnsi="Sakkal Majalla" w:cs="Traditional Arabic"/>
          <w:b/>
          <w:bCs/>
          <w:sz w:val="28"/>
          <w:szCs w:val="28"/>
        </w:rPr>
      </w:pPr>
      <w:r w:rsidRPr="0095142E">
        <w:rPr>
          <w:rFonts w:ascii="Sakkal Majalla" w:hAnsi="Sakkal Majalla" w:cs="Traditional Arabic"/>
          <w:noProof/>
          <w:rtl/>
        </w:rPr>
        <mc:AlternateContent>
          <mc:Choice Requires="wps">
            <w:drawing>
              <wp:anchor distT="0" distB="0" distL="114300" distR="114300" simplePos="0" relativeHeight="251675136" behindDoc="0" locked="0" layoutInCell="1" allowOverlap="1" wp14:anchorId="7C55A50F" wp14:editId="7CAA1BD1">
                <wp:simplePos x="0" y="0"/>
                <wp:positionH relativeFrom="column">
                  <wp:posOffset>-521970</wp:posOffset>
                </wp:positionH>
                <wp:positionV relativeFrom="paragraph">
                  <wp:posOffset>363855</wp:posOffset>
                </wp:positionV>
                <wp:extent cx="819150" cy="371475"/>
                <wp:effectExtent l="0" t="0" r="0" b="9525"/>
                <wp:wrapNone/>
                <wp:docPr id="33036834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FC4DF"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5A50F" id="_x0000_s1038" style="position:absolute;left:0;text-align:left;margin-left:-41.1pt;margin-top:28.65pt;width:64.5pt;height:29.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" filled="f" stroked="f">
                <v:textbox>
                  <w:txbxContent>
                    <w:p w14:paraId="671FC4DF"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b/>
          <w:bCs/>
          <w:sz w:val="28"/>
          <w:szCs w:val="28"/>
          <w:rtl/>
          <w:lang w:bidi="ar-EG"/>
        </w:rPr>
        <w:t>جدول</w:t>
      </w:r>
      <w:r w:rsidRPr="0095142E">
        <w:rPr>
          <w:rFonts w:ascii="Sakkal Majalla" w:hAnsi="Sakkal Majalla" w:cs="Traditional Arabic"/>
          <w:b/>
          <w:bCs/>
          <w:sz w:val="28"/>
          <w:szCs w:val="28"/>
          <w:rtl/>
        </w:rPr>
        <w:t xml:space="preserve"> (</w:t>
      </w:r>
      <w:r w:rsidR="002B0AD5" w:rsidRPr="0095142E">
        <w:rPr>
          <w:rFonts w:ascii="Sakkal Majalla" w:hAnsi="Sakkal Majalla" w:cs="Traditional Arabic" w:hint="cs"/>
          <w:b/>
          <w:bCs/>
          <w:sz w:val="28"/>
          <w:szCs w:val="28"/>
          <w:rtl/>
        </w:rPr>
        <w:t>12</w:t>
      </w:r>
      <w:r w:rsidRPr="0095142E">
        <w:rPr>
          <w:rFonts w:ascii="Sakkal Majalla" w:hAnsi="Sakkal Majalla" w:cs="Traditional Arabic"/>
          <w:b/>
          <w:bCs/>
          <w:sz w:val="28"/>
          <w:szCs w:val="28"/>
          <w:rtl/>
        </w:rPr>
        <w:t>) يوضح بعد الكفاءة في استخدام الموارد</w:t>
      </w:r>
    </w:p>
    <w:p w14:paraId="3B9BA4A2" w14:textId="77777777" w:rsidR="002874C7" w:rsidRPr="0095142E" w:rsidRDefault="002874C7" w:rsidP="002874C7">
      <w:pPr>
        <w:spacing w:after="120" w:line="240" w:lineRule="auto"/>
        <w:jc w:val="both"/>
        <w:rPr>
          <w:rFonts w:ascii="Sakkal Majalla" w:hAnsi="Sakkal Majalla" w:cs="Traditional Arabic"/>
          <w:sz w:val="28"/>
          <w:szCs w:val="28"/>
          <w:lang w:bidi="ar-EG"/>
        </w:rPr>
      </w:pPr>
    </w:p>
    <w:tbl>
      <w:tblPr>
        <w:tblpPr w:leftFromText="180" w:rightFromText="180" w:vertAnchor="text" w:horzAnchor="margin" w:tblpXSpec="center" w:tblpY="64"/>
        <w:bidiVisual/>
        <w:tblW w:w="10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938"/>
        <w:gridCol w:w="680"/>
        <w:gridCol w:w="680"/>
        <w:gridCol w:w="679"/>
        <w:gridCol w:w="679"/>
        <w:gridCol w:w="821"/>
        <w:gridCol w:w="690"/>
        <w:gridCol w:w="767"/>
        <w:gridCol w:w="34"/>
        <w:gridCol w:w="816"/>
        <w:gridCol w:w="409"/>
      </w:tblGrid>
      <w:tr w:rsidR="002874C7" w:rsidRPr="0095142E" w14:paraId="1F37DDB2" w14:textId="77777777" w:rsidTr="005962D7">
        <w:trPr>
          <w:trHeight w:val="325"/>
        </w:trPr>
        <w:tc>
          <w:tcPr>
            <w:tcW w:w="486" w:type="dxa"/>
            <w:vMerge w:val="restart"/>
            <w:tcBorders>
              <w:top w:val="thinThickSmallGap" w:sz="18" w:space="0" w:color="auto"/>
              <w:left w:val="thickThinSmallGap" w:sz="18" w:space="0" w:color="auto"/>
              <w:right w:val="single" w:sz="4" w:space="0" w:color="auto"/>
            </w:tcBorders>
            <w:shd w:val="clear" w:color="auto" w:fill="F2F2F2"/>
            <w:vAlign w:val="center"/>
          </w:tcPr>
          <w:p w14:paraId="5D07B3F1" w14:textId="77777777" w:rsidR="002874C7" w:rsidRPr="0095142E" w:rsidRDefault="002874C7" w:rsidP="005962D7">
            <w:pPr>
              <w:pStyle w:val="ListParagraph"/>
              <w:spacing w:after="120" w:line="240" w:lineRule="auto"/>
              <w:jc w:val="center"/>
              <w:rPr>
                <w:rFonts w:ascii="Sakkal Majalla" w:hAnsi="Sakkal Majalla" w:cs="Traditional Arabic"/>
                <w:b/>
                <w:bCs/>
                <w:lang w:bidi="ar-EG"/>
              </w:rPr>
            </w:pPr>
          </w:p>
        </w:tc>
        <w:tc>
          <w:tcPr>
            <w:tcW w:w="3938"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B8EFD45" w14:textId="77777777" w:rsidR="002874C7" w:rsidRPr="0095142E" w:rsidRDefault="002874C7" w:rsidP="005962D7">
            <w:pPr>
              <w:spacing w:after="120" w:line="240" w:lineRule="auto"/>
              <w:ind w:left="360"/>
              <w:jc w:val="center"/>
              <w:rPr>
                <w:rFonts w:ascii="Sakkal Majalla" w:hAnsi="Sakkal Majalla" w:cs="Traditional Arabic"/>
                <w:b/>
                <w:bCs/>
              </w:rPr>
            </w:pPr>
            <w:r w:rsidRPr="0095142E">
              <w:rPr>
                <w:rFonts w:ascii="Sakkal Majalla" w:hAnsi="Sakkal Majalla" w:cs="Traditional Arabic"/>
                <w:b/>
                <w:bCs/>
                <w:sz w:val="28"/>
                <w:szCs w:val="28"/>
                <w:rtl/>
              </w:rPr>
              <w:t>بعد</w:t>
            </w:r>
            <w:r w:rsidRPr="0095142E">
              <w:rPr>
                <w:rFonts w:ascii="Sakkal Majalla" w:hAnsi="Sakkal Majalla" w:cs="Traditional Arabic"/>
                <w:b/>
                <w:bCs/>
                <w:rtl/>
              </w:rPr>
              <w:t xml:space="preserve"> الكفاءة في استخدام الموارد</w:t>
            </w:r>
          </w:p>
        </w:tc>
        <w:tc>
          <w:tcPr>
            <w:tcW w:w="3539"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0796F5F2"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 xml:space="preserve">الاستجابات </w:t>
            </w:r>
          </w:p>
        </w:tc>
        <w:tc>
          <w:tcPr>
            <w:tcW w:w="69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4565E908"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مجموع الأوزان</w:t>
            </w:r>
          </w:p>
        </w:tc>
        <w:tc>
          <w:tcPr>
            <w:tcW w:w="767"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1A9A082"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المتوسط الحسابي</w:t>
            </w:r>
          </w:p>
        </w:tc>
        <w:tc>
          <w:tcPr>
            <w:tcW w:w="850"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37F9BCE"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الانحراف المعياري</w:t>
            </w:r>
          </w:p>
        </w:tc>
        <w:tc>
          <w:tcPr>
            <w:tcW w:w="409"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2188FBFD" w14:textId="77777777" w:rsidR="002874C7" w:rsidRPr="0095142E" w:rsidRDefault="002874C7" w:rsidP="005962D7">
            <w:pPr>
              <w:spacing w:after="120" w:line="240" w:lineRule="auto"/>
              <w:ind w:left="113" w:right="113"/>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الترتيب</w:t>
            </w:r>
          </w:p>
        </w:tc>
      </w:tr>
      <w:tr w:rsidR="002874C7" w:rsidRPr="0095142E" w14:paraId="3D1EBEC0" w14:textId="77777777" w:rsidTr="005962D7">
        <w:trPr>
          <w:trHeight w:val="175"/>
        </w:trPr>
        <w:tc>
          <w:tcPr>
            <w:tcW w:w="486" w:type="dxa"/>
            <w:vMerge/>
            <w:tcBorders>
              <w:left w:val="thickThinSmallGap" w:sz="18" w:space="0" w:color="auto"/>
              <w:bottom w:val="thickThinSmallGap" w:sz="18" w:space="0" w:color="auto"/>
              <w:right w:val="single" w:sz="4" w:space="0" w:color="auto"/>
            </w:tcBorders>
            <w:vAlign w:val="center"/>
          </w:tcPr>
          <w:p w14:paraId="3D40C5C3"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3938"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78EFAA58"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680"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D66F060"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أوافق بشدة</w:t>
            </w:r>
          </w:p>
        </w:tc>
        <w:tc>
          <w:tcPr>
            <w:tcW w:w="680"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12056D7"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أوافق</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20B01FEB"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محايد</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FC53B7C"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18"/>
                <w:szCs w:val="18"/>
                <w:rtl/>
                <w:lang w:bidi="ar-EG"/>
              </w:rPr>
              <w:t>أعارض</w:t>
            </w:r>
          </w:p>
        </w:tc>
        <w:tc>
          <w:tcPr>
            <w:tcW w:w="82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C87D7F7"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أعارض بشدة</w:t>
            </w:r>
          </w:p>
        </w:tc>
        <w:tc>
          <w:tcPr>
            <w:tcW w:w="690" w:type="dxa"/>
            <w:vMerge/>
            <w:tcBorders>
              <w:top w:val="thinThickSmallGap" w:sz="18" w:space="0" w:color="auto"/>
              <w:left w:val="single" w:sz="4" w:space="0" w:color="auto"/>
              <w:bottom w:val="thickThinSmallGap" w:sz="18" w:space="0" w:color="auto"/>
              <w:right w:val="single" w:sz="4" w:space="0" w:color="auto"/>
            </w:tcBorders>
            <w:vAlign w:val="center"/>
            <w:hideMark/>
          </w:tcPr>
          <w:p w14:paraId="3275095B"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767" w:type="dxa"/>
            <w:vMerge/>
            <w:tcBorders>
              <w:top w:val="thinThickSmallGap" w:sz="18" w:space="0" w:color="auto"/>
              <w:left w:val="single" w:sz="4" w:space="0" w:color="auto"/>
              <w:bottom w:val="thickThinSmallGap" w:sz="18" w:space="0" w:color="auto"/>
              <w:right w:val="single" w:sz="4" w:space="0" w:color="auto"/>
            </w:tcBorders>
            <w:vAlign w:val="center"/>
            <w:hideMark/>
          </w:tcPr>
          <w:p w14:paraId="4EF4ADD1"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850"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1BBD08E3"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409"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3E0ABDC3"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r>
      <w:tr w:rsidR="002874C7" w:rsidRPr="0095142E" w14:paraId="43A67C9E" w14:textId="77777777" w:rsidTr="005962D7">
        <w:trPr>
          <w:trHeight w:val="285"/>
        </w:trPr>
        <w:tc>
          <w:tcPr>
            <w:tcW w:w="486" w:type="dxa"/>
            <w:tcBorders>
              <w:top w:val="thickThinSmallGap" w:sz="18" w:space="0" w:color="auto"/>
              <w:left w:val="thickThinSmallGap" w:sz="18" w:space="0" w:color="auto"/>
              <w:bottom w:val="single" w:sz="4" w:space="0" w:color="auto"/>
              <w:right w:val="single" w:sz="4" w:space="0" w:color="auto"/>
            </w:tcBorders>
            <w:vAlign w:val="center"/>
          </w:tcPr>
          <w:p w14:paraId="5F88AE94"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1</w:t>
            </w:r>
          </w:p>
        </w:tc>
        <w:tc>
          <w:tcPr>
            <w:tcW w:w="3938" w:type="dxa"/>
            <w:tcBorders>
              <w:top w:val="thickThinSmallGap" w:sz="18" w:space="0" w:color="auto"/>
              <w:left w:val="thickThinSmallGap" w:sz="18" w:space="0" w:color="auto"/>
              <w:bottom w:val="single" w:sz="4" w:space="0" w:color="auto"/>
              <w:right w:val="single" w:sz="4" w:space="0" w:color="auto"/>
            </w:tcBorders>
          </w:tcPr>
          <w:p w14:paraId="199E5403"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rPr>
              <w:t>تدار موارد الشركة البشرية بفعالية</w:t>
            </w:r>
          </w:p>
        </w:tc>
        <w:tc>
          <w:tcPr>
            <w:tcW w:w="680" w:type="dxa"/>
            <w:tcBorders>
              <w:top w:val="thickThinSmallGap" w:sz="18" w:space="0" w:color="auto"/>
              <w:left w:val="single" w:sz="4" w:space="0" w:color="auto"/>
              <w:bottom w:val="single" w:sz="4" w:space="0" w:color="auto"/>
              <w:right w:val="single" w:sz="4" w:space="0" w:color="auto"/>
            </w:tcBorders>
            <w:vAlign w:val="center"/>
          </w:tcPr>
          <w:p w14:paraId="6A09AE4F"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13</w:t>
            </w:r>
          </w:p>
        </w:tc>
        <w:tc>
          <w:tcPr>
            <w:tcW w:w="680" w:type="dxa"/>
            <w:tcBorders>
              <w:top w:val="thickThinSmallGap" w:sz="18" w:space="0" w:color="auto"/>
              <w:left w:val="single" w:sz="4" w:space="0" w:color="auto"/>
              <w:bottom w:val="single" w:sz="4" w:space="0" w:color="auto"/>
              <w:right w:val="single" w:sz="4" w:space="0" w:color="auto"/>
            </w:tcBorders>
            <w:vAlign w:val="center"/>
          </w:tcPr>
          <w:p w14:paraId="107107E2"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34</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5B483441"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6</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7C09829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821" w:type="dxa"/>
            <w:tcBorders>
              <w:top w:val="thickThinSmallGap" w:sz="18" w:space="0" w:color="auto"/>
              <w:left w:val="single" w:sz="4" w:space="0" w:color="auto"/>
              <w:bottom w:val="single" w:sz="4" w:space="0" w:color="auto"/>
              <w:right w:val="single" w:sz="4" w:space="0" w:color="auto"/>
            </w:tcBorders>
            <w:vAlign w:val="center"/>
          </w:tcPr>
          <w:p w14:paraId="13E2F68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90" w:type="dxa"/>
            <w:tcBorders>
              <w:top w:val="thickThinSmallGap" w:sz="18" w:space="0" w:color="auto"/>
              <w:left w:val="single" w:sz="4" w:space="0" w:color="auto"/>
              <w:bottom w:val="single" w:sz="4" w:space="0" w:color="auto"/>
              <w:right w:val="single" w:sz="4" w:space="0" w:color="auto"/>
            </w:tcBorders>
            <w:vAlign w:val="center"/>
          </w:tcPr>
          <w:p w14:paraId="05186AA5"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237</w:t>
            </w:r>
          </w:p>
        </w:tc>
        <w:tc>
          <w:tcPr>
            <w:tcW w:w="767" w:type="dxa"/>
            <w:tcBorders>
              <w:top w:val="thickThinSmallGap" w:sz="18" w:space="0" w:color="auto"/>
              <w:left w:val="single" w:sz="4" w:space="0" w:color="auto"/>
              <w:bottom w:val="single" w:sz="4" w:space="0" w:color="auto"/>
              <w:right w:val="single" w:sz="4" w:space="0" w:color="auto"/>
            </w:tcBorders>
            <w:vAlign w:val="center"/>
          </w:tcPr>
          <w:p w14:paraId="14BFE80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3.76</w:t>
            </w:r>
          </w:p>
        </w:tc>
        <w:tc>
          <w:tcPr>
            <w:tcW w:w="850" w:type="dxa"/>
            <w:gridSpan w:val="2"/>
            <w:tcBorders>
              <w:top w:val="thickThinSmallGap" w:sz="18" w:space="0" w:color="auto"/>
              <w:left w:val="single" w:sz="4" w:space="0" w:color="auto"/>
              <w:bottom w:val="single" w:sz="4" w:space="0" w:color="auto"/>
              <w:right w:val="single" w:sz="4" w:space="0" w:color="auto"/>
            </w:tcBorders>
            <w:vAlign w:val="center"/>
          </w:tcPr>
          <w:p w14:paraId="21341A5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1.03</w:t>
            </w:r>
          </w:p>
        </w:tc>
        <w:tc>
          <w:tcPr>
            <w:tcW w:w="409" w:type="dxa"/>
            <w:tcBorders>
              <w:top w:val="thickThinSmallGap" w:sz="18" w:space="0" w:color="auto"/>
              <w:left w:val="single" w:sz="4" w:space="0" w:color="auto"/>
              <w:bottom w:val="single" w:sz="4" w:space="0" w:color="auto"/>
              <w:right w:val="thinThickSmallGap" w:sz="18" w:space="0" w:color="auto"/>
            </w:tcBorders>
            <w:vAlign w:val="center"/>
          </w:tcPr>
          <w:p w14:paraId="66E393B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w:t>
            </w:r>
          </w:p>
        </w:tc>
      </w:tr>
      <w:tr w:rsidR="002874C7" w:rsidRPr="0095142E" w14:paraId="0C39452E" w14:textId="77777777" w:rsidTr="005962D7">
        <w:trPr>
          <w:trHeight w:val="534"/>
        </w:trPr>
        <w:tc>
          <w:tcPr>
            <w:tcW w:w="486" w:type="dxa"/>
            <w:tcBorders>
              <w:top w:val="single" w:sz="4" w:space="0" w:color="auto"/>
              <w:left w:val="thickThinSmallGap" w:sz="18" w:space="0" w:color="auto"/>
              <w:bottom w:val="single" w:sz="4" w:space="0" w:color="auto"/>
              <w:right w:val="single" w:sz="4" w:space="0" w:color="auto"/>
            </w:tcBorders>
            <w:vAlign w:val="center"/>
          </w:tcPr>
          <w:p w14:paraId="65078885"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2</w:t>
            </w:r>
          </w:p>
        </w:tc>
        <w:tc>
          <w:tcPr>
            <w:tcW w:w="3938" w:type="dxa"/>
            <w:tcBorders>
              <w:top w:val="single" w:sz="4" w:space="0" w:color="auto"/>
              <w:left w:val="thickThinSmallGap" w:sz="18" w:space="0" w:color="auto"/>
              <w:bottom w:val="single" w:sz="4" w:space="0" w:color="auto"/>
              <w:right w:val="single" w:sz="4" w:space="0" w:color="auto"/>
            </w:tcBorders>
          </w:tcPr>
          <w:p w14:paraId="6D0D4F53"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rPr>
              <w:t>يتم تخصيص الميزانية وفق أولويات الأمن السيبراني</w:t>
            </w:r>
          </w:p>
        </w:tc>
        <w:tc>
          <w:tcPr>
            <w:tcW w:w="680" w:type="dxa"/>
            <w:tcBorders>
              <w:top w:val="single" w:sz="4" w:space="0" w:color="auto"/>
              <w:left w:val="single" w:sz="4" w:space="0" w:color="auto"/>
              <w:bottom w:val="single" w:sz="4" w:space="0" w:color="auto"/>
              <w:right w:val="single" w:sz="4" w:space="0" w:color="auto"/>
            </w:tcBorders>
            <w:vAlign w:val="center"/>
          </w:tcPr>
          <w:p w14:paraId="32A90A68"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14</w:t>
            </w:r>
          </w:p>
        </w:tc>
        <w:tc>
          <w:tcPr>
            <w:tcW w:w="680" w:type="dxa"/>
            <w:tcBorders>
              <w:top w:val="single" w:sz="4" w:space="0" w:color="auto"/>
              <w:left w:val="single" w:sz="4" w:space="0" w:color="auto"/>
              <w:bottom w:val="single" w:sz="4" w:space="0" w:color="auto"/>
              <w:right w:val="single" w:sz="4" w:space="0" w:color="auto"/>
            </w:tcBorders>
            <w:vAlign w:val="center"/>
          </w:tcPr>
          <w:p w14:paraId="1A00F6F3"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31</w:t>
            </w:r>
          </w:p>
        </w:tc>
        <w:tc>
          <w:tcPr>
            <w:tcW w:w="679" w:type="dxa"/>
            <w:tcBorders>
              <w:top w:val="single" w:sz="4" w:space="0" w:color="auto"/>
              <w:left w:val="single" w:sz="4" w:space="0" w:color="auto"/>
              <w:bottom w:val="single" w:sz="4" w:space="0" w:color="auto"/>
              <w:right w:val="single" w:sz="4" w:space="0" w:color="auto"/>
            </w:tcBorders>
            <w:vAlign w:val="center"/>
          </w:tcPr>
          <w:p w14:paraId="320E807A"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716384A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821" w:type="dxa"/>
            <w:tcBorders>
              <w:top w:val="single" w:sz="4" w:space="0" w:color="auto"/>
              <w:left w:val="single" w:sz="4" w:space="0" w:color="auto"/>
              <w:bottom w:val="single" w:sz="4" w:space="0" w:color="auto"/>
              <w:right w:val="single" w:sz="4" w:space="0" w:color="auto"/>
            </w:tcBorders>
            <w:vAlign w:val="center"/>
          </w:tcPr>
          <w:p w14:paraId="11E4438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7CFF2B2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236</w:t>
            </w:r>
          </w:p>
        </w:tc>
        <w:tc>
          <w:tcPr>
            <w:tcW w:w="767" w:type="dxa"/>
            <w:tcBorders>
              <w:top w:val="single" w:sz="4" w:space="0" w:color="auto"/>
              <w:left w:val="single" w:sz="4" w:space="0" w:color="auto"/>
              <w:bottom w:val="single" w:sz="4" w:space="0" w:color="auto"/>
              <w:right w:val="single" w:sz="4" w:space="0" w:color="auto"/>
            </w:tcBorders>
            <w:vAlign w:val="center"/>
          </w:tcPr>
          <w:p w14:paraId="6426FE8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3.75</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6FEB9F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1.05</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352FF79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5</w:t>
            </w:r>
          </w:p>
        </w:tc>
      </w:tr>
      <w:tr w:rsidR="002874C7" w:rsidRPr="0095142E" w14:paraId="74386502" w14:textId="77777777" w:rsidTr="005962D7">
        <w:trPr>
          <w:trHeight w:val="505"/>
        </w:trPr>
        <w:tc>
          <w:tcPr>
            <w:tcW w:w="486" w:type="dxa"/>
            <w:tcBorders>
              <w:top w:val="single" w:sz="4" w:space="0" w:color="auto"/>
              <w:left w:val="thickThinSmallGap" w:sz="18" w:space="0" w:color="auto"/>
              <w:bottom w:val="single" w:sz="4" w:space="0" w:color="auto"/>
              <w:right w:val="single" w:sz="4" w:space="0" w:color="auto"/>
            </w:tcBorders>
            <w:vAlign w:val="center"/>
          </w:tcPr>
          <w:p w14:paraId="0C1F9E7A"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3</w:t>
            </w:r>
          </w:p>
        </w:tc>
        <w:tc>
          <w:tcPr>
            <w:tcW w:w="3938" w:type="dxa"/>
            <w:tcBorders>
              <w:top w:val="single" w:sz="4" w:space="0" w:color="auto"/>
              <w:left w:val="thickThinSmallGap" w:sz="18" w:space="0" w:color="auto"/>
              <w:bottom w:val="single" w:sz="4" w:space="0" w:color="auto"/>
              <w:right w:val="single" w:sz="4" w:space="0" w:color="auto"/>
            </w:tcBorders>
          </w:tcPr>
          <w:p w14:paraId="340F5A9B"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rPr>
              <w:t>تعتمد الشركة آليات لتحسين كفاءة العمل</w:t>
            </w:r>
          </w:p>
        </w:tc>
        <w:tc>
          <w:tcPr>
            <w:tcW w:w="680" w:type="dxa"/>
            <w:tcBorders>
              <w:top w:val="single" w:sz="4" w:space="0" w:color="auto"/>
              <w:left w:val="single" w:sz="4" w:space="0" w:color="auto"/>
              <w:bottom w:val="single" w:sz="4" w:space="0" w:color="auto"/>
              <w:right w:val="single" w:sz="4" w:space="0" w:color="auto"/>
            </w:tcBorders>
            <w:vAlign w:val="center"/>
          </w:tcPr>
          <w:p w14:paraId="4C13AD3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27</w:t>
            </w:r>
          </w:p>
        </w:tc>
        <w:tc>
          <w:tcPr>
            <w:tcW w:w="680" w:type="dxa"/>
            <w:tcBorders>
              <w:top w:val="single" w:sz="4" w:space="0" w:color="auto"/>
              <w:left w:val="single" w:sz="4" w:space="0" w:color="auto"/>
              <w:bottom w:val="single" w:sz="4" w:space="0" w:color="auto"/>
              <w:right w:val="single" w:sz="4" w:space="0" w:color="auto"/>
            </w:tcBorders>
            <w:vAlign w:val="center"/>
          </w:tcPr>
          <w:p w14:paraId="29E83C8B"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18</w:t>
            </w:r>
          </w:p>
        </w:tc>
        <w:tc>
          <w:tcPr>
            <w:tcW w:w="679" w:type="dxa"/>
            <w:tcBorders>
              <w:top w:val="single" w:sz="4" w:space="0" w:color="auto"/>
              <w:left w:val="single" w:sz="4" w:space="0" w:color="auto"/>
              <w:bottom w:val="single" w:sz="4" w:space="0" w:color="auto"/>
              <w:right w:val="single" w:sz="4" w:space="0" w:color="auto"/>
            </w:tcBorders>
            <w:vAlign w:val="center"/>
          </w:tcPr>
          <w:p w14:paraId="4D67711E"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146B76D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821" w:type="dxa"/>
            <w:tcBorders>
              <w:top w:val="single" w:sz="4" w:space="0" w:color="auto"/>
              <w:left w:val="single" w:sz="4" w:space="0" w:color="auto"/>
              <w:bottom w:val="single" w:sz="4" w:space="0" w:color="auto"/>
              <w:right w:val="single" w:sz="4" w:space="0" w:color="auto"/>
            </w:tcBorders>
            <w:vAlign w:val="center"/>
          </w:tcPr>
          <w:p w14:paraId="79BA37D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77FD465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249</w:t>
            </w:r>
          </w:p>
        </w:tc>
        <w:tc>
          <w:tcPr>
            <w:tcW w:w="767" w:type="dxa"/>
            <w:tcBorders>
              <w:top w:val="single" w:sz="4" w:space="0" w:color="auto"/>
              <w:left w:val="single" w:sz="4" w:space="0" w:color="auto"/>
              <w:bottom w:val="single" w:sz="4" w:space="0" w:color="auto"/>
              <w:right w:val="single" w:sz="4" w:space="0" w:color="auto"/>
            </w:tcBorders>
            <w:vAlign w:val="center"/>
          </w:tcPr>
          <w:p w14:paraId="4A804E9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3.95</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754191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1.17</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3052D16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w:t>
            </w:r>
          </w:p>
        </w:tc>
      </w:tr>
      <w:tr w:rsidR="002874C7" w:rsidRPr="0095142E" w14:paraId="68485B38" w14:textId="77777777" w:rsidTr="005962D7">
        <w:trPr>
          <w:trHeight w:val="534"/>
        </w:trPr>
        <w:tc>
          <w:tcPr>
            <w:tcW w:w="486" w:type="dxa"/>
            <w:tcBorders>
              <w:top w:val="single" w:sz="4" w:space="0" w:color="auto"/>
              <w:left w:val="thickThinSmallGap" w:sz="18" w:space="0" w:color="auto"/>
              <w:bottom w:val="single" w:sz="4" w:space="0" w:color="auto"/>
              <w:right w:val="single" w:sz="4" w:space="0" w:color="auto"/>
            </w:tcBorders>
            <w:vAlign w:val="center"/>
          </w:tcPr>
          <w:p w14:paraId="328802F3"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4</w:t>
            </w:r>
          </w:p>
        </w:tc>
        <w:tc>
          <w:tcPr>
            <w:tcW w:w="3938" w:type="dxa"/>
            <w:tcBorders>
              <w:top w:val="single" w:sz="4" w:space="0" w:color="auto"/>
              <w:left w:val="thickThinSmallGap" w:sz="18" w:space="0" w:color="auto"/>
              <w:bottom w:val="single" w:sz="4" w:space="0" w:color="auto"/>
              <w:right w:val="single" w:sz="4" w:space="0" w:color="auto"/>
            </w:tcBorders>
          </w:tcPr>
          <w:p w14:paraId="26E5FC9F"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rPr>
              <w:t>توظف الموارد التقنية لدعم الأهداف الاستراتيجية</w:t>
            </w:r>
          </w:p>
        </w:tc>
        <w:tc>
          <w:tcPr>
            <w:tcW w:w="680" w:type="dxa"/>
            <w:tcBorders>
              <w:top w:val="single" w:sz="4" w:space="0" w:color="auto"/>
              <w:left w:val="single" w:sz="4" w:space="0" w:color="auto"/>
              <w:bottom w:val="single" w:sz="4" w:space="0" w:color="auto"/>
              <w:right w:val="single" w:sz="4" w:space="0" w:color="auto"/>
            </w:tcBorders>
            <w:vAlign w:val="center"/>
          </w:tcPr>
          <w:p w14:paraId="6019192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17</w:t>
            </w:r>
          </w:p>
        </w:tc>
        <w:tc>
          <w:tcPr>
            <w:tcW w:w="680" w:type="dxa"/>
            <w:tcBorders>
              <w:top w:val="single" w:sz="4" w:space="0" w:color="auto"/>
              <w:left w:val="single" w:sz="4" w:space="0" w:color="auto"/>
              <w:bottom w:val="single" w:sz="4" w:space="0" w:color="auto"/>
              <w:right w:val="single" w:sz="4" w:space="0" w:color="auto"/>
            </w:tcBorders>
            <w:vAlign w:val="center"/>
          </w:tcPr>
          <w:p w14:paraId="3DE6F29E"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26</w:t>
            </w:r>
          </w:p>
        </w:tc>
        <w:tc>
          <w:tcPr>
            <w:tcW w:w="679" w:type="dxa"/>
            <w:tcBorders>
              <w:top w:val="single" w:sz="4" w:space="0" w:color="auto"/>
              <w:left w:val="single" w:sz="4" w:space="0" w:color="auto"/>
              <w:bottom w:val="single" w:sz="4" w:space="0" w:color="auto"/>
              <w:right w:val="single" w:sz="4" w:space="0" w:color="auto"/>
            </w:tcBorders>
            <w:vAlign w:val="center"/>
          </w:tcPr>
          <w:p w14:paraId="5FF65E21"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12</w:t>
            </w:r>
          </w:p>
        </w:tc>
        <w:tc>
          <w:tcPr>
            <w:tcW w:w="679" w:type="dxa"/>
            <w:tcBorders>
              <w:top w:val="single" w:sz="4" w:space="0" w:color="auto"/>
              <w:left w:val="single" w:sz="4" w:space="0" w:color="auto"/>
              <w:bottom w:val="single" w:sz="4" w:space="0" w:color="auto"/>
              <w:right w:val="single" w:sz="4" w:space="0" w:color="auto"/>
            </w:tcBorders>
            <w:vAlign w:val="center"/>
          </w:tcPr>
          <w:p w14:paraId="098603D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821" w:type="dxa"/>
            <w:tcBorders>
              <w:top w:val="single" w:sz="4" w:space="0" w:color="auto"/>
              <w:left w:val="single" w:sz="4" w:space="0" w:color="auto"/>
              <w:bottom w:val="single" w:sz="4" w:space="0" w:color="auto"/>
              <w:right w:val="single" w:sz="4" w:space="0" w:color="auto"/>
            </w:tcBorders>
            <w:vAlign w:val="center"/>
          </w:tcPr>
          <w:p w14:paraId="754D04A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90" w:type="dxa"/>
            <w:tcBorders>
              <w:top w:val="single" w:sz="4" w:space="0" w:color="auto"/>
              <w:left w:val="single" w:sz="4" w:space="0" w:color="auto"/>
              <w:bottom w:val="single" w:sz="4" w:space="0" w:color="auto"/>
              <w:right w:val="single" w:sz="4" w:space="0" w:color="auto"/>
            </w:tcBorders>
            <w:vAlign w:val="center"/>
          </w:tcPr>
          <w:p w14:paraId="26B8361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237</w:t>
            </w:r>
          </w:p>
        </w:tc>
        <w:tc>
          <w:tcPr>
            <w:tcW w:w="767" w:type="dxa"/>
            <w:tcBorders>
              <w:top w:val="single" w:sz="4" w:space="0" w:color="auto"/>
              <w:left w:val="single" w:sz="4" w:space="0" w:color="auto"/>
              <w:bottom w:val="single" w:sz="4" w:space="0" w:color="auto"/>
              <w:right w:val="single" w:sz="4" w:space="0" w:color="auto"/>
            </w:tcBorders>
            <w:vAlign w:val="center"/>
          </w:tcPr>
          <w:p w14:paraId="03FFC57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3.76</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647D13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1.12</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0C31A9B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r>
      <w:tr w:rsidR="002874C7" w:rsidRPr="0095142E" w14:paraId="055F1F9E" w14:textId="77777777" w:rsidTr="005962D7">
        <w:trPr>
          <w:trHeight w:val="534"/>
        </w:trPr>
        <w:tc>
          <w:tcPr>
            <w:tcW w:w="486" w:type="dxa"/>
            <w:tcBorders>
              <w:top w:val="single" w:sz="4" w:space="0" w:color="auto"/>
              <w:left w:val="thickThinSmallGap" w:sz="18" w:space="0" w:color="auto"/>
              <w:bottom w:val="single" w:sz="4" w:space="0" w:color="auto"/>
              <w:right w:val="single" w:sz="4" w:space="0" w:color="auto"/>
            </w:tcBorders>
            <w:vAlign w:val="center"/>
          </w:tcPr>
          <w:p w14:paraId="3AE064B6"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lastRenderedPageBreak/>
              <w:t>5</w:t>
            </w:r>
          </w:p>
        </w:tc>
        <w:tc>
          <w:tcPr>
            <w:tcW w:w="3938" w:type="dxa"/>
            <w:tcBorders>
              <w:top w:val="single" w:sz="4" w:space="0" w:color="auto"/>
              <w:left w:val="thickThinSmallGap" w:sz="18" w:space="0" w:color="auto"/>
              <w:bottom w:val="single" w:sz="4" w:space="0" w:color="auto"/>
              <w:right w:val="single" w:sz="4" w:space="0" w:color="auto"/>
            </w:tcBorders>
          </w:tcPr>
          <w:p w14:paraId="4D846D23" w14:textId="77777777" w:rsidR="002874C7" w:rsidRPr="0095142E" w:rsidRDefault="002874C7" w:rsidP="005962D7">
            <w:pPr>
              <w:spacing w:after="120" w:line="240" w:lineRule="auto"/>
              <w:jc w:val="both"/>
              <w:rPr>
                <w:rFonts w:ascii="Sakkal Majalla" w:hAnsi="Sakkal Majalla" w:cs="Traditional Arabic"/>
                <w:b/>
                <w:bCs/>
                <w:lang w:bidi="ar-EG"/>
              </w:rPr>
            </w:pPr>
            <w:r w:rsidRPr="0095142E">
              <w:rPr>
                <w:rFonts w:ascii="Sakkal Majalla" w:hAnsi="Sakkal Majalla" w:cs="Traditional Arabic"/>
                <w:rtl/>
              </w:rPr>
              <w:t>يتم تقييم الأداء لضمان الاستخدام الأمثل للمارد</w:t>
            </w:r>
          </w:p>
        </w:tc>
        <w:tc>
          <w:tcPr>
            <w:tcW w:w="680" w:type="dxa"/>
            <w:tcBorders>
              <w:top w:val="single" w:sz="4" w:space="0" w:color="auto"/>
              <w:left w:val="single" w:sz="4" w:space="0" w:color="auto"/>
              <w:bottom w:val="single" w:sz="4" w:space="0" w:color="auto"/>
              <w:right w:val="single" w:sz="4" w:space="0" w:color="auto"/>
            </w:tcBorders>
            <w:vAlign w:val="center"/>
          </w:tcPr>
          <w:p w14:paraId="6C5BBB7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22</w:t>
            </w:r>
          </w:p>
        </w:tc>
        <w:tc>
          <w:tcPr>
            <w:tcW w:w="680" w:type="dxa"/>
            <w:tcBorders>
              <w:top w:val="single" w:sz="4" w:space="0" w:color="auto"/>
              <w:left w:val="single" w:sz="4" w:space="0" w:color="auto"/>
              <w:bottom w:val="single" w:sz="4" w:space="0" w:color="auto"/>
              <w:right w:val="single" w:sz="4" w:space="0" w:color="auto"/>
            </w:tcBorders>
            <w:vAlign w:val="center"/>
          </w:tcPr>
          <w:p w14:paraId="1632D531"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19</w:t>
            </w:r>
          </w:p>
        </w:tc>
        <w:tc>
          <w:tcPr>
            <w:tcW w:w="679" w:type="dxa"/>
            <w:tcBorders>
              <w:top w:val="single" w:sz="4" w:space="0" w:color="auto"/>
              <w:left w:val="single" w:sz="4" w:space="0" w:color="auto"/>
              <w:bottom w:val="single" w:sz="4" w:space="0" w:color="auto"/>
              <w:right w:val="single" w:sz="4" w:space="0" w:color="auto"/>
            </w:tcBorders>
            <w:vAlign w:val="center"/>
          </w:tcPr>
          <w:p w14:paraId="37296516"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12</w:t>
            </w:r>
          </w:p>
        </w:tc>
        <w:tc>
          <w:tcPr>
            <w:tcW w:w="679" w:type="dxa"/>
            <w:tcBorders>
              <w:top w:val="single" w:sz="4" w:space="0" w:color="auto"/>
              <w:left w:val="single" w:sz="4" w:space="0" w:color="auto"/>
              <w:bottom w:val="single" w:sz="4" w:space="0" w:color="auto"/>
              <w:right w:val="single" w:sz="4" w:space="0" w:color="auto"/>
            </w:tcBorders>
            <w:vAlign w:val="center"/>
          </w:tcPr>
          <w:p w14:paraId="4A17BDE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821" w:type="dxa"/>
            <w:tcBorders>
              <w:top w:val="single" w:sz="4" w:space="0" w:color="auto"/>
              <w:left w:val="single" w:sz="4" w:space="0" w:color="auto"/>
              <w:bottom w:val="single" w:sz="4" w:space="0" w:color="auto"/>
              <w:right w:val="single" w:sz="4" w:space="0" w:color="auto"/>
            </w:tcBorders>
            <w:vAlign w:val="center"/>
          </w:tcPr>
          <w:p w14:paraId="0BDC461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1C7ABD8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240</w:t>
            </w:r>
          </w:p>
        </w:tc>
        <w:tc>
          <w:tcPr>
            <w:tcW w:w="767" w:type="dxa"/>
            <w:tcBorders>
              <w:top w:val="single" w:sz="4" w:space="0" w:color="auto"/>
              <w:left w:val="single" w:sz="4" w:space="0" w:color="auto"/>
              <w:bottom w:val="single" w:sz="4" w:space="0" w:color="auto"/>
              <w:right w:val="single" w:sz="4" w:space="0" w:color="auto"/>
            </w:tcBorders>
            <w:vAlign w:val="center"/>
          </w:tcPr>
          <w:p w14:paraId="2BC5823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3.81</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3223FB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1.15</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63F33C5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r>
      <w:tr w:rsidR="002874C7" w:rsidRPr="0095142E" w14:paraId="5550ED5F" w14:textId="77777777" w:rsidTr="005962D7">
        <w:trPr>
          <w:trHeight w:val="355"/>
        </w:trPr>
        <w:tc>
          <w:tcPr>
            <w:tcW w:w="486"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2D4C987D"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938"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6E82ADB4"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المجموع</w:t>
            </w:r>
          </w:p>
        </w:tc>
        <w:tc>
          <w:tcPr>
            <w:tcW w:w="68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64EB85F"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93</w:t>
            </w:r>
          </w:p>
        </w:tc>
        <w:tc>
          <w:tcPr>
            <w:tcW w:w="68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503D03B"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128</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E58385B"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46</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976DB7E"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36</w:t>
            </w:r>
          </w:p>
        </w:tc>
        <w:tc>
          <w:tcPr>
            <w:tcW w:w="82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FCF41EB"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12</w:t>
            </w:r>
          </w:p>
        </w:tc>
        <w:tc>
          <w:tcPr>
            <w:tcW w:w="69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D20C9B5" w14:textId="77777777" w:rsidR="002874C7" w:rsidRPr="0095142E" w:rsidRDefault="002874C7" w:rsidP="005962D7">
            <w:pPr>
              <w:spacing w:after="120" w:line="240" w:lineRule="auto"/>
              <w:contextualSpacing/>
              <w:jc w:val="center"/>
              <w:rPr>
                <w:rFonts w:ascii="Sakkal Majalla" w:hAnsi="Sakkal Majalla" w:cs="Traditional Arabic"/>
                <w:b/>
                <w:bCs/>
                <w:sz w:val="20"/>
                <w:szCs w:val="20"/>
                <w:lang w:bidi="ar-EG"/>
              </w:rPr>
            </w:pPr>
            <w:r w:rsidRPr="0095142E">
              <w:rPr>
                <w:rFonts w:ascii="Sakkal Majalla" w:hAnsi="Sakkal Majalla" w:cs="Traditional Arabic"/>
                <w:b/>
                <w:bCs/>
                <w:sz w:val="20"/>
                <w:szCs w:val="20"/>
                <w:rtl/>
                <w:lang w:bidi="ar-EG"/>
              </w:rPr>
              <w:t>1199</w:t>
            </w:r>
          </w:p>
        </w:tc>
        <w:tc>
          <w:tcPr>
            <w:tcW w:w="801"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DE70FF9"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19.03</w:t>
            </w:r>
          </w:p>
        </w:tc>
        <w:tc>
          <w:tcPr>
            <w:tcW w:w="81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45CC0F6"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5.5</w:t>
            </w:r>
          </w:p>
        </w:tc>
        <w:tc>
          <w:tcPr>
            <w:tcW w:w="409" w:type="dxa"/>
            <w:tcBorders>
              <w:top w:val="thinThickSmallGap" w:sz="18" w:space="0" w:color="auto"/>
              <w:left w:val="single" w:sz="4" w:space="0" w:color="auto"/>
              <w:right w:val="thinThickSmallGap" w:sz="18" w:space="0" w:color="auto"/>
            </w:tcBorders>
            <w:shd w:val="clear" w:color="auto" w:fill="F2F2F2"/>
            <w:vAlign w:val="center"/>
          </w:tcPr>
          <w:p w14:paraId="056380CD"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p>
        </w:tc>
      </w:tr>
      <w:tr w:rsidR="002874C7" w:rsidRPr="0095142E" w14:paraId="1C38C5EA" w14:textId="77777777" w:rsidTr="005962D7">
        <w:trPr>
          <w:trHeight w:val="223"/>
        </w:trPr>
        <w:tc>
          <w:tcPr>
            <w:tcW w:w="486"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1CAF387F"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938"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9171198"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القوة النسبية</w:t>
            </w:r>
          </w:p>
        </w:tc>
        <w:tc>
          <w:tcPr>
            <w:tcW w:w="271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550AA333"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76%</w:t>
            </w:r>
          </w:p>
        </w:tc>
        <w:tc>
          <w:tcPr>
            <w:tcW w:w="2312"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423B119"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lang w:bidi="ar-EG"/>
              </w:rPr>
              <w:t>المتوسط الكلي</w:t>
            </w:r>
          </w:p>
        </w:tc>
        <w:tc>
          <w:tcPr>
            <w:tcW w:w="1225"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384DD031"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3.81</w:t>
            </w:r>
          </w:p>
        </w:tc>
      </w:tr>
    </w:tbl>
    <w:p w14:paraId="490D5AE1"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20643E69" w14:textId="07B10390" w:rsidR="002874C7" w:rsidRPr="0095142E" w:rsidRDefault="002874C7" w:rsidP="002874C7">
      <w:pPr>
        <w:spacing w:after="120" w:line="240" w:lineRule="auto"/>
        <w:ind w:firstLine="357"/>
        <w:contextualSpacing/>
        <w:jc w:val="lowKashida"/>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تشير نتائج الجدول السابق رقم (</w:t>
      </w:r>
      <w:r w:rsidR="002B0AD5" w:rsidRPr="0095142E">
        <w:rPr>
          <w:rFonts w:ascii="Sakkal Majalla" w:hAnsi="Sakkal Majalla" w:cs="Traditional Arabic" w:hint="cs"/>
          <w:color w:val="000000" w:themeColor="text1"/>
          <w:sz w:val="28"/>
          <w:szCs w:val="28"/>
          <w:rtl/>
          <w:lang w:bidi="ar-EG"/>
        </w:rPr>
        <w:t>12</w:t>
      </w:r>
      <w:r w:rsidRPr="0095142E">
        <w:rPr>
          <w:rFonts w:ascii="Sakkal Majalla" w:hAnsi="Sakkal Majalla" w:cs="Traditional Arabic"/>
          <w:color w:val="000000" w:themeColor="text1"/>
          <w:sz w:val="28"/>
          <w:szCs w:val="28"/>
          <w:rtl/>
          <w:lang w:bidi="ar-EG"/>
        </w:rPr>
        <w:t>) أراء عينة الدراسة حول بعد الكفاءة في استخدام الموارد "بمستوى مرتفع" حيث جاء المتوسط الحسابي (3.81) وكذلك بلغت القوة النسبية لهذا المتغير (76%) وبمجموع وزني بلغ (1199).</w:t>
      </w:r>
    </w:p>
    <w:p w14:paraId="40BAFF5C" w14:textId="77777777" w:rsidR="002874C7" w:rsidRPr="0095142E" w:rsidRDefault="002874C7" w:rsidP="002B1510">
      <w:pPr>
        <w:pStyle w:val="ListParagraph"/>
        <w:numPr>
          <w:ilvl w:val="0"/>
          <w:numId w:val="46"/>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rPr>
        <w:t xml:space="preserve">ويشير إلى أن هناك عبارات كانت الأكثر تأثيراً وحصلت على ترتيب متقدم وهي: - </w:t>
      </w:r>
    </w:p>
    <w:p w14:paraId="60E3559F"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الأول عبارة " تعتمد الشركة آليات لتحسين كفاءة العمل " بمتوسط حسابي (3.95)، وقد يرجع ذلك إلى ضرورة اعتماد آليات تحسين وتطوير العمل.</w:t>
      </w:r>
    </w:p>
    <w:p w14:paraId="0C588F81"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الثاني عبارة " يتم تقييم الأداء لضمان الاستخدام الأمثل للمارد " بمتوسط حسابي (3.81)، وقد يرجع ذلك إلى أهمية عملية التقييم بشكل مستمر لتحسين الأداء.</w:t>
      </w:r>
    </w:p>
    <w:p w14:paraId="3C85FA11"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lang w:bidi="ar-EG"/>
        </w:rPr>
        <w:t xml:space="preserve">وهناك عبارات جاءت بترتيب متأخر وكانت أقل تأثيرًا وهي: - </w:t>
      </w:r>
    </w:p>
    <w:p w14:paraId="7AD72C79"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lang w:bidi="ar-EG"/>
        </w:rPr>
      </w:pPr>
      <w:r w:rsidRPr="0095142E">
        <w:rPr>
          <w:rFonts w:ascii="Sakkal Majalla" w:hAnsi="Sakkal Majalla" w:cs="Traditional Arabic"/>
          <w:color w:val="000000" w:themeColor="text1"/>
          <w:sz w:val="28"/>
          <w:szCs w:val="28"/>
          <w:rtl/>
          <w:lang w:bidi="ar-EG"/>
        </w:rPr>
        <w:t>حيث جاءت بالترتيب الخامس والأخير عبارة "يتم تخصيص الميزانية وفق أولويات الأمن السيبراني" بمتوسط حسابي (3.7)، وقد يرجع ذلك إلى أن أهمية وضع آليات العمل أهم من تخصيص الميزانيات حتى لا يتم إنفاق الميزانيات بلا أهداف واضحة.</w:t>
      </w:r>
    </w:p>
    <w:p w14:paraId="2BD2170B" w14:textId="77777777" w:rsidR="002874C7" w:rsidRPr="0095142E" w:rsidRDefault="002874C7" w:rsidP="002874C7">
      <w:pPr>
        <w:tabs>
          <w:tab w:val="left" w:pos="1087"/>
        </w:tabs>
        <w:spacing w:after="120" w:line="240" w:lineRule="auto"/>
        <w:jc w:val="both"/>
        <w:rPr>
          <w:rFonts w:ascii="Sakkal Majalla" w:hAnsi="Sakkal Majalla" w:cs="Traditional Arabic"/>
          <w:sz w:val="28"/>
          <w:szCs w:val="28"/>
          <w:rtl/>
        </w:rPr>
      </w:pPr>
      <w:r w:rsidRPr="0095142E">
        <w:rPr>
          <w:rFonts w:ascii="Sakkal Majalla" w:hAnsi="Sakkal Majalla" w:cs="Traditional Arabic"/>
          <w:sz w:val="28"/>
          <w:szCs w:val="28"/>
          <w:rtl/>
        </w:rPr>
        <w:tab/>
        <w:t xml:space="preserve">وبالنظر للجدول السابق نستنتج أن من أهم محددات بعد </w:t>
      </w:r>
      <w:r w:rsidRPr="0095142E">
        <w:rPr>
          <w:rFonts w:ascii="Sakkal Majalla" w:hAnsi="Sakkal Majalla" w:cs="Traditional Arabic"/>
          <w:color w:val="000000" w:themeColor="text1"/>
          <w:sz w:val="28"/>
          <w:szCs w:val="28"/>
          <w:rtl/>
          <w:lang w:bidi="ar-EG"/>
        </w:rPr>
        <w:t xml:space="preserve">الكفاءة في استخدام الموارد </w:t>
      </w:r>
      <w:r w:rsidRPr="0095142E">
        <w:rPr>
          <w:rFonts w:ascii="Sakkal Majalla" w:hAnsi="Sakkal Majalla" w:cs="Traditional Arabic"/>
          <w:sz w:val="28"/>
          <w:szCs w:val="28"/>
          <w:rtl/>
        </w:rPr>
        <w:t>هي وضع آليات العمل والتقييم المستمر للأداء.</w:t>
      </w:r>
    </w:p>
    <w:p w14:paraId="35CAC8DA" w14:textId="77777777" w:rsidR="002874C7" w:rsidRPr="0095142E" w:rsidRDefault="002874C7" w:rsidP="002B1510">
      <w:pPr>
        <w:pStyle w:val="ListParagraph"/>
        <w:numPr>
          <w:ilvl w:val="0"/>
          <w:numId w:val="45"/>
        </w:numPr>
        <w:tabs>
          <w:tab w:val="left" w:pos="1087"/>
        </w:tabs>
        <w:bidi/>
        <w:spacing w:after="120" w:line="240" w:lineRule="auto"/>
        <w:rPr>
          <w:rFonts w:ascii="Sakkal Majalla" w:hAnsi="Sakkal Majalla" w:cs="Traditional Arabic"/>
          <w:b/>
          <w:bCs/>
          <w:sz w:val="28"/>
          <w:szCs w:val="28"/>
          <w:lang w:bidi="ar-EG"/>
        </w:rPr>
      </w:pPr>
      <w:r w:rsidRPr="0095142E">
        <w:rPr>
          <w:rFonts w:ascii="Sakkal Majalla" w:hAnsi="Sakkal Majalla" w:cs="Traditional Arabic"/>
          <w:b/>
          <w:bCs/>
          <w:noProof/>
          <w:sz w:val="28"/>
          <w:szCs w:val="28"/>
          <w:rtl/>
          <w:lang w:bidi="ar-EG"/>
        </w:rPr>
        <mc:AlternateContent>
          <mc:Choice Requires="wps">
            <w:drawing>
              <wp:anchor distT="0" distB="0" distL="114300" distR="114300" simplePos="0" relativeHeight="251676160" behindDoc="0" locked="0" layoutInCell="1" allowOverlap="1" wp14:anchorId="24FA2C5F" wp14:editId="2C84ED56">
                <wp:simplePos x="0" y="0"/>
                <wp:positionH relativeFrom="column">
                  <wp:posOffset>-537210</wp:posOffset>
                </wp:positionH>
                <wp:positionV relativeFrom="paragraph">
                  <wp:posOffset>421640</wp:posOffset>
                </wp:positionV>
                <wp:extent cx="819150" cy="371475"/>
                <wp:effectExtent l="0" t="0" r="0" b="9525"/>
                <wp:wrapNone/>
                <wp:docPr id="156812107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9F0A86"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A2C5F" id="_x0000_s1039" style="position:absolute;left:0;text-align:left;margin-left:-42.3pt;margin-top:33.2pt;width:64.5pt;height:29.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" filled="f" stroked="f">
                <v:textbox>
                  <w:txbxContent>
                    <w:p w14:paraId="019F0A86"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b/>
          <w:bCs/>
          <w:sz w:val="28"/>
          <w:szCs w:val="28"/>
          <w:rtl/>
          <w:lang w:bidi="ar-EG"/>
        </w:rPr>
        <w:t>النتائج المتعلقة المتغير التابع الأول: الاستدامة المؤسسية:</w:t>
      </w:r>
    </w:p>
    <w:p w14:paraId="3F883474" w14:textId="03B1792E" w:rsidR="002874C7" w:rsidRPr="0095142E" w:rsidRDefault="002874C7" w:rsidP="002874C7">
      <w:pPr>
        <w:spacing w:after="120" w:line="240" w:lineRule="auto"/>
        <w:ind w:left="360"/>
        <w:jc w:val="center"/>
        <w:rPr>
          <w:rFonts w:ascii="Sakkal Majalla" w:hAnsi="Sakkal Majalla" w:cs="Traditional Arabic"/>
          <w:rtl/>
          <w:lang w:bidi="ar-EG"/>
        </w:rPr>
      </w:pPr>
      <w:r w:rsidRPr="0095142E">
        <w:rPr>
          <w:rFonts w:ascii="Sakkal Majalla" w:hAnsi="Sakkal Majalla" w:cs="Traditional Arabic"/>
          <w:b/>
          <w:bCs/>
          <w:sz w:val="28"/>
          <w:szCs w:val="28"/>
          <w:rtl/>
          <w:lang w:bidi="ar-EG"/>
        </w:rPr>
        <w:t>جدول</w:t>
      </w:r>
      <w:r w:rsidRPr="0095142E">
        <w:rPr>
          <w:rFonts w:ascii="Sakkal Majalla" w:hAnsi="Sakkal Majalla" w:cs="Traditional Arabic"/>
          <w:b/>
          <w:bCs/>
          <w:sz w:val="28"/>
          <w:szCs w:val="28"/>
          <w:rtl/>
        </w:rPr>
        <w:t xml:space="preserve"> رقم (</w:t>
      </w:r>
      <w:r w:rsidR="002B0AD5" w:rsidRPr="0095142E">
        <w:rPr>
          <w:rFonts w:ascii="Sakkal Majalla" w:hAnsi="Sakkal Majalla" w:cs="Traditional Arabic" w:hint="cs"/>
          <w:b/>
          <w:bCs/>
          <w:sz w:val="28"/>
          <w:szCs w:val="28"/>
          <w:rtl/>
        </w:rPr>
        <w:t>13</w:t>
      </w:r>
      <w:r w:rsidRPr="0095142E">
        <w:rPr>
          <w:rFonts w:ascii="Sakkal Majalla" w:hAnsi="Sakkal Majalla" w:cs="Traditional Arabic"/>
          <w:b/>
          <w:bCs/>
          <w:sz w:val="28"/>
          <w:szCs w:val="28"/>
          <w:rtl/>
        </w:rPr>
        <w:t xml:space="preserve">) يوضح </w:t>
      </w:r>
      <w:r w:rsidRPr="0095142E">
        <w:rPr>
          <w:rFonts w:ascii="Sakkal Majalla" w:hAnsi="Sakkal Majalla" w:cs="Traditional Arabic"/>
          <w:b/>
          <w:bCs/>
          <w:sz w:val="28"/>
          <w:szCs w:val="28"/>
          <w:rtl/>
          <w:lang w:bidi="ar-EG"/>
        </w:rPr>
        <w:t>البعد الاقتصادي</w:t>
      </w:r>
    </w:p>
    <w:tbl>
      <w:tblPr>
        <w:tblpPr w:leftFromText="180" w:rightFromText="180" w:vertAnchor="text" w:horzAnchor="margin" w:tblpXSpec="center" w:tblpY="290"/>
        <w:bidiVisual/>
        <w:tblW w:w="10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3903"/>
        <w:gridCol w:w="674"/>
        <w:gridCol w:w="674"/>
        <w:gridCol w:w="673"/>
        <w:gridCol w:w="807"/>
        <w:gridCol w:w="679"/>
        <w:gridCol w:w="684"/>
        <w:gridCol w:w="760"/>
        <w:gridCol w:w="35"/>
        <w:gridCol w:w="808"/>
        <w:gridCol w:w="406"/>
      </w:tblGrid>
      <w:tr w:rsidR="002874C7" w:rsidRPr="0095142E" w14:paraId="73BC8D11" w14:textId="77777777" w:rsidTr="005962D7">
        <w:trPr>
          <w:trHeight w:val="326"/>
        </w:trPr>
        <w:tc>
          <w:tcPr>
            <w:tcW w:w="482" w:type="dxa"/>
            <w:vMerge w:val="restart"/>
            <w:tcBorders>
              <w:top w:val="thinThickSmallGap" w:sz="18" w:space="0" w:color="auto"/>
              <w:left w:val="thickThinSmallGap" w:sz="18" w:space="0" w:color="auto"/>
              <w:right w:val="single" w:sz="4" w:space="0" w:color="auto"/>
            </w:tcBorders>
            <w:shd w:val="clear" w:color="auto" w:fill="F2F2F2"/>
            <w:vAlign w:val="center"/>
          </w:tcPr>
          <w:p w14:paraId="67511723" w14:textId="77777777" w:rsidR="002874C7" w:rsidRPr="0095142E" w:rsidRDefault="002874C7" w:rsidP="005962D7">
            <w:pPr>
              <w:pStyle w:val="ListParagraph"/>
              <w:spacing w:after="120" w:line="240" w:lineRule="auto"/>
              <w:jc w:val="center"/>
              <w:rPr>
                <w:rFonts w:ascii="Sakkal Majalla" w:hAnsi="Sakkal Majalla" w:cs="Traditional Arabic"/>
                <w:b/>
                <w:bCs/>
                <w:lang w:bidi="ar-EG"/>
              </w:rPr>
            </w:pPr>
          </w:p>
        </w:tc>
        <w:tc>
          <w:tcPr>
            <w:tcW w:w="390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2CF1811E" w14:textId="77777777" w:rsidR="002874C7" w:rsidRPr="0095142E" w:rsidRDefault="002874C7" w:rsidP="005962D7">
            <w:pPr>
              <w:spacing w:after="120" w:line="240" w:lineRule="auto"/>
              <w:contextualSpacing/>
              <w:jc w:val="center"/>
              <w:rPr>
                <w:rFonts w:ascii="Sakkal Majalla" w:hAnsi="Sakkal Majalla" w:cs="Traditional Arabic"/>
                <w:b/>
                <w:bCs/>
                <w:color w:val="000000"/>
                <w:lang w:bidi="ar-EG"/>
              </w:rPr>
            </w:pPr>
            <w:r w:rsidRPr="0095142E">
              <w:rPr>
                <w:rFonts w:ascii="Sakkal Majalla" w:hAnsi="Sakkal Majalla" w:cs="Traditional Arabic"/>
                <w:b/>
                <w:bCs/>
                <w:sz w:val="28"/>
                <w:szCs w:val="28"/>
                <w:rtl/>
                <w:lang w:bidi="ar-EG"/>
              </w:rPr>
              <w:t>البعد الاقتصادي</w:t>
            </w:r>
          </w:p>
        </w:tc>
        <w:tc>
          <w:tcPr>
            <w:tcW w:w="350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47F328DA"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 xml:space="preserve">الاستجابات </w:t>
            </w:r>
          </w:p>
        </w:tc>
        <w:tc>
          <w:tcPr>
            <w:tcW w:w="68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5672FB93"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مجموع الأوزان</w:t>
            </w:r>
          </w:p>
        </w:tc>
        <w:tc>
          <w:tcPr>
            <w:tcW w:w="76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42A2214"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المتوسط الحسابي</w:t>
            </w:r>
          </w:p>
        </w:tc>
        <w:tc>
          <w:tcPr>
            <w:tcW w:w="843"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F6A0D6B"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الانحراف المعياري</w:t>
            </w:r>
          </w:p>
        </w:tc>
        <w:tc>
          <w:tcPr>
            <w:tcW w:w="406"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12918589" w14:textId="77777777" w:rsidR="002874C7" w:rsidRPr="0095142E" w:rsidRDefault="002874C7" w:rsidP="005962D7">
            <w:pPr>
              <w:spacing w:after="120" w:line="240" w:lineRule="auto"/>
              <w:ind w:left="113" w:right="113"/>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الترتيب</w:t>
            </w:r>
          </w:p>
        </w:tc>
      </w:tr>
      <w:tr w:rsidR="002874C7" w:rsidRPr="0095142E" w14:paraId="02AAA863" w14:textId="77777777" w:rsidTr="005962D7">
        <w:trPr>
          <w:trHeight w:val="176"/>
        </w:trPr>
        <w:tc>
          <w:tcPr>
            <w:tcW w:w="482" w:type="dxa"/>
            <w:vMerge/>
            <w:tcBorders>
              <w:left w:val="thickThinSmallGap" w:sz="18" w:space="0" w:color="auto"/>
              <w:bottom w:val="thickThinSmallGap" w:sz="18" w:space="0" w:color="auto"/>
              <w:right w:val="single" w:sz="4" w:space="0" w:color="auto"/>
            </w:tcBorders>
            <w:vAlign w:val="center"/>
          </w:tcPr>
          <w:p w14:paraId="237CBD23"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390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0370BA37"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6A482EF"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أوافق بشدة</w:t>
            </w: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03FD215"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rtl/>
                <w:lang w:bidi="ar-EG"/>
              </w:rPr>
            </w:pPr>
            <w:r w:rsidRPr="0095142E">
              <w:rPr>
                <w:rFonts w:ascii="Sakkal Majalla" w:hAnsi="Sakkal Majalla" w:cs="Traditional Arabic"/>
                <w:b/>
                <w:bCs/>
                <w:color w:val="000000"/>
                <w:sz w:val="18"/>
                <w:szCs w:val="18"/>
                <w:rtl/>
                <w:lang w:bidi="ar-EG"/>
              </w:rPr>
              <w:t>أوافق</w:t>
            </w:r>
          </w:p>
        </w:tc>
        <w:tc>
          <w:tcPr>
            <w:tcW w:w="673"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6B6B3F80"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rtl/>
                <w:lang w:bidi="ar-EG"/>
              </w:rPr>
            </w:pPr>
            <w:r w:rsidRPr="0095142E">
              <w:rPr>
                <w:rFonts w:ascii="Sakkal Majalla" w:hAnsi="Sakkal Majalla" w:cs="Traditional Arabic"/>
                <w:b/>
                <w:bCs/>
                <w:color w:val="000000"/>
                <w:sz w:val="18"/>
                <w:szCs w:val="18"/>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C700378"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 xml:space="preserve">أعارض </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041D0B6"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أعارض بشدة</w:t>
            </w:r>
          </w:p>
        </w:tc>
        <w:tc>
          <w:tcPr>
            <w:tcW w:w="684" w:type="dxa"/>
            <w:vMerge/>
            <w:tcBorders>
              <w:top w:val="thinThickSmallGap" w:sz="18" w:space="0" w:color="auto"/>
              <w:left w:val="single" w:sz="4" w:space="0" w:color="auto"/>
              <w:bottom w:val="thickThinSmallGap" w:sz="18" w:space="0" w:color="auto"/>
              <w:right w:val="single" w:sz="4" w:space="0" w:color="auto"/>
            </w:tcBorders>
            <w:vAlign w:val="center"/>
            <w:hideMark/>
          </w:tcPr>
          <w:p w14:paraId="37F09FD9" w14:textId="77777777" w:rsidR="002874C7" w:rsidRPr="0095142E" w:rsidRDefault="002874C7" w:rsidP="005962D7">
            <w:pPr>
              <w:spacing w:after="120" w:line="240" w:lineRule="auto"/>
              <w:contextualSpacing/>
              <w:rPr>
                <w:rFonts w:ascii="Sakkal Majalla" w:hAnsi="Sakkal Majalla" w:cs="Traditional Arabic"/>
                <w:b/>
                <w:bCs/>
                <w:color w:val="000000"/>
                <w:sz w:val="18"/>
                <w:szCs w:val="18"/>
                <w:lang w:bidi="ar-EG"/>
              </w:rPr>
            </w:pPr>
          </w:p>
        </w:tc>
        <w:tc>
          <w:tcPr>
            <w:tcW w:w="760" w:type="dxa"/>
            <w:vMerge/>
            <w:tcBorders>
              <w:top w:val="thinThickSmallGap" w:sz="18" w:space="0" w:color="auto"/>
              <w:left w:val="single" w:sz="4" w:space="0" w:color="auto"/>
              <w:bottom w:val="thickThinSmallGap" w:sz="18" w:space="0" w:color="auto"/>
              <w:right w:val="single" w:sz="4" w:space="0" w:color="auto"/>
            </w:tcBorders>
            <w:vAlign w:val="center"/>
            <w:hideMark/>
          </w:tcPr>
          <w:p w14:paraId="2531177C" w14:textId="77777777" w:rsidR="002874C7" w:rsidRPr="0095142E" w:rsidRDefault="002874C7" w:rsidP="005962D7">
            <w:pPr>
              <w:spacing w:after="120" w:line="240" w:lineRule="auto"/>
              <w:contextualSpacing/>
              <w:rPr>
                <w:rFonts w:ascii="Sakkal Majalla" w:hAnsi="Sakkal Majalla" w:cs="Traditional Arabic"/>
                <w:b/>
                <w:bCs/>
                <w:color w:val="000000"/>
                <w:sz w:val="18"/>
                <w:szCs w:val="18"/>
                <w:lang w:bidi="ar-EG"/>
              </w:rPr>
            </w:pPr>
          </w:p>
        </w:tc>
        <w:tc>
          <w:tcPr>
            <w:tcW w:w="843"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675EA6BE" w14:textId="77777777" w:rsidR="002874C7" w:rsidRPr="0095142E" w:rsidRDefault="002874C7" w:rsidP="005962D7">
            <w:pPr>
              <w:spacing w:after="120" w:line="240" w:lineRule="auto"/>
              <w:contextualSpacing/>
              <w:rPr>
                <w:rFonts w:ascii="Sakkal Majalla" w:hAnsi="Sakkal Majalla" w:cs="Traditional Arabic"/>
                <w:b/>
                <w:bCs/>
                <w:color w:val="000000"/>
                <w:sz w:val="18"/>
                <w:szCs w:val="18"/>
                <w:lang w:bidi="ar-EG"/>
              </w:rPr>
            </w:pPr>
          </w:p>
        </w:tc>
        <w:tc>
          <w:tcPr>
            <w:tcW w:w="406"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352FB7CB" w14:textId="77777777" w:rsidR="002874C7" w:rsidRPr="0095142E" w:rsidRDefault="002874C7" w:rsidP="005962D7">
            <w:pPr>
              <w:spacing w:after="120" w:line="240" w:lineRule="auto"/>
              <w:contextualSpacing/>
              <w:rPr>
                <w:rFonts w:ascii="Sakkal Majalla" w:hAnsi="Sakkal Majalla" w:cs="Traditional Arabic"/>
                <w:b/>
                <w:bCs/>
                <w:color w:val="000000"/>
                <w:sz w:val="18"/>
                <w:szCs w:val="18"/>
                <w:lang w:bidi="ar-EG"/>
              </w:rPr>
            </w:pPr>
          </w:p>
        </w:tc>
      </w:tr>
      <w:tr w:rsidR="002874C7" w:rsidRPr="0095142E" w14:paraId="13CC70AC" w14:textId="77777777" w:rsidTr="005962D7">
        <w:trPr>
          <w:trHeight w:val="286"/>
        </w:trPr>
        <w:tc>
          <w:tcPr>
            <w:tcW w:w="482" w:type="dxa"/>
            <w:tcBorders>
              <w:top w:val="thickThinSmallGap" w:sz="18" w:space="0" w:color="auto"/>
              <w:left w:val="thickThinSmallGap" w:sz="18" w:space="0" w:color="auto"/>
              <w:bottom w:val="single" w:sz="4" w:space="0" w:color="auto"/>
              <w:right w:val="single" w:sz="4" w:space="0" w:color="auto"/>
            </w:tcBorders>
            <w:vAlign w:val="center"/>
          </w:tcPr>
          <w:p w14:paraId="680A95EF"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1</w:t>
            </w:r>
          </w:p>
        </w:tc>
        <w:tc>
          <w:tcPr>
            <w:tcW w:w="3903" w:type="dxa"/>
            <w:tcBorders>
              <w:top w:val="thickThinSmallGap" w:sz="18" w:space="0" w:color="auto"/>
              <w:left w:val="thickThinSmallGap" w:sz="18" w:space="0" w:color="auto"/>
              <w:bottom w:val="single" w:sz="4" w:space="0" w:color="auto"/>
              <w:right w:val="single" w:sz="4" w:space="0" w:color="auto"/>
            </w:tcBorders>
          </w:tcPr>
          <w:p w14:paraId="7926E5F6"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تحقق الشركة مستوى مستقراً من الربحية</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6451140A"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17</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157A9F46"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26</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1C3CF987"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14</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6A3D734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527B5BD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84" w:type="dxa"/>
            <w:tcBorders>
              <w:top w:val="thickThinSmallGap" w:sz="18" w:space="0" w:color="auto"/>
              <w:left w:val="single" w:sz="4" w:space="0" w:color="auto"/>
              <w:bottom w:val="single" w:sz="4" w:space="0" w:color="auto"/>
              <w:right w:val="single" w:sz="4" w:space="0" w:color="auto"/>
            </w:tcBorders>
            <w:vAlign w:val="center"/>
          </w:tcPr>
          <w:p w14:paraId="617EBE56" w14:textId="77777777" w:rsidR="002874C7" w:rsidRPr="0095142E" w:rsidRDefault="002874C7" w:rsidP="005962D7">
            <w:pPr>
              <w:spacing w:after="120" w:line="240" w:lineRule="auto"/>
              <w:contextualSpacing/>
              <w:rPr>
                <w:rFonts w:ascii="Sakkal Majalla" w:hAnsi="Sakkal Majalla" w:cs="Traditional Arabic"/>
                <w:color w:val="000000"/>
                <w:rtl/>
                <w:lang w:bidi="ar-EG"/>
              </w:rPr>
            </w:pPr>
            <w:r w:rsidRPr="0095142E">
              <w:rPr>
                <w:rFonts w:ascii="Sakkal Majalla" w:hAnsi="Sakkal Majalla" w:cs="Traditional Arabic"/>
                <w:color w:val="000000"/>
                <w:rtl/>
                <w:lang w:bidi="ar-EG"/>
              </w:rPr>
              <w:t>239</w:t>
            </w:r>
          </w:p>
        </w:tc>
        <w:tc>
          <w:tcPr>
            <w:tcW w:w="760" w:type="dxa"/>
            <w:tcBorders>
              <w:top w:val="thickThinSmallGap" w:sz="18" w:space="0" w:color="auto"/>
              <w:left w:val="single" w:sz="4" w:space="0" w:color="auto"/>
              <w:bottom w:val="single" w:sz="4" w:space="0" w:color="auto"/>
              <w:right w:val="single" w:sz="4" w:space="0" w:color="auto"/>
            </w:tcBorders>
            <w:vAlign w:val="center"/>
          </w:tcPr>
          <w:p w14:paraId="5658DFC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3.79</w:t>
            </w:r>
          </w:p>
        </w:tc>
        <w:tc>
          <w:tcPr>
            <w:tcW w:w="843" w:type="dxa"/>
            <w:gridSpan w:val="2"/>
            <w:tcBorders>
              <w:top w:val="thickThinSmallGap" w:sz="18" w:space="0" w:color="auto"/>
              <w:left w:val="single" w:sz="4" w:space="0" w:color="auto"/>
              <w:bottom w:val="single" w:sz="4" w:space="0" w:color="auto"/>
              <w:right w:val="single" w:sz="4" w:space="0" w:color="auto"/>
            </w:tcBorders>
            <w:vAlign w:val="center"/>
          </w:tcPr>
          <w:p w14:paraId="2A8DBCC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1.08</w:t>
            </w:r>
          </w:p>
        </w:tc>
        <w:tc>
          <w:tcPr>
            <w:tcW w:w="406" w:type="dxa"/>
            <w:tcBorders>
              <w:top w:val="thickThinSmallGap" w:sz="18" w:space="0" w:color="auto"/>
              <w:left w:val="single" w:sz="4" w:space="0" w:color="auto"/>
              <w:bottom w:val="single" w:sz="4" w:space="0" w:color="auto"/>
              <w:right w:val="thinThickSmallGap" w:sz="18" w:space="0" w:color="auto"/>
            </w:tcBorders>
            <w:vAlign w:val="center"/>
          </w:tcPr>
          <w:p w14:paraId="1A8FA57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w:t>
            </w:r>
          </w:p>
        </w:tc>
      </w:tr>
      <w:tr w:rsidR="002874C7" w:rsidRPr="0095142E" w14:paraId="23ADF309" w14:textId="77777777" w:rsidTr="005962D7">
        <w:trPr>
          <w:trHeight w:val="535"/>
        </w:trPr>
        <w:tc>
          <w:tcPr>
            <w:tcW w:w="482" w:type="dxa"/>
            <w:tcBorders>
              <w:top w:val="single" w:sz="4" w:space="0" w:color="auto"/>
              <w:left w:val="thickThinSmallGap" w:sz="18" w:space="0" w:color="auto"/>
              <w:bottom w:val="single" w:sz="4" w:space="0" w:color="auto"/>
              <w:right w:val="single" w:sz="4" w:space="0" w:color="auto"/>
            </w:tcBorders>
            <w:vAlign w:val="center"/>
          </w:tcPr>
          <w:p w14:paraId="250B3C2B"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2</w:t>
            </w:r>
          </w:p>
        </w:tc>
        <w:tc>
          <w:tcPr>
            <w:tcW w:w="3903" w:type="dxa"/>
            <w:tcBorders>
              <w:top w:val="single" w:sz="4" w:space="0" w:color="auto"/>
              <w:left w:val="thickThinSmallGap" w:sz="18" w:space="0" w:color="auto"/>
              <w:bottom w:val="single" w:sz="4" w:space="0" w:color="auto"/>
              <w:right w:val="single" w:sz="4" w:space="0" w:color="auto"/>
            </w:tcBorders>
          </w:tcPr>
          <w:p w14:paraId="3B10149D"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تدير الشركة مواردها المالية بكفاءة</w:t>
            </w:r>
          </w:p>
        </w:tc>
        <w:tc>
          <w:tcPr>
            <w:tcW w:w="674" w:type="dxa"/>
            <w:tcBorders>
              <w:top w:val="single" w:sz="4" w:space="0" w:color="auto"/>
              <w:left w:val="single" w:sz="4" w:space="0" w:color="auto"/>
              <w:bottom w:val="single" w:sz="4" w:space="0" w:color="auto"/>
              <w:right w:val="single" w:sz="4" w:space="0" w:color="auto"/>
            </w:tcBorders>
            <w:vAlign w:val="center"/>
          </w:tcPr>
          <w:p w14:paraId="72F3A073"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21</w:t>
            </w:r>
          </w:p>
        </w:tc>
        <w:tc>
          <w:tcPr>
            <w:tcW w:w="674" w:type="dxa"/>
            <w:tcBorders>
              <w:top w:val="single" w:sz="4" w:space="0" w:color="auto"/>
              <w:left w:val="single" w:sz="4" w:space="0" w:color="auto"/>
              <w:bottom w:val="single" w:sz="4" w:space="0" w:color="auto"/>
              <w:right w:val="single" w:sz="4" w:space="0" w:color="auto"/>
            </w:tcBorders>
            <w:vAlign w:val="center"/>
          </w:tcPr>
          <w:p w14:paraId="075F5EAE"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18</w:t>
            </w:r>
          </w:p>
        </w:tc>
        <w:tc>
          <w:tcPr>
            <w:tcW w:w="673" w:type="dxa"/>
            <w:tcBorders>
              <w:top w:val="single" w:sz="4" w:space="0" w:color="auto"/>
              <w:left w:val="single" w:sz="4" w:space="0" w:color="auto"/>
              <w:bottom w:val="single" w:sz="4" w:space="0" w:color="auto"/>
              <w:right w:val="single" w:sz="4" w:space="0" w:color="auto"/>
            </w:tcBorders>
            <w:vAlign w:val="center"/>
          </w:tcPr>
          <w:p w14:paraId="70BFF946"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16</w:t>
            </w:r>
          </w:p>
        </w:tc>
        <w:tc>
          <w:tcPr>
            <w:tcW w:w="807" w:type="dxa"/>
            <w:tcBorders>
              <w:top w:val="single" w:sz="4" w:space="0" w:color="auto"/>
              <w:left w:val="single" w:sz="4" w:space="0" w:color="auto"/>
              <w:bottom w:val="single" w:sz="4" w:space="0" w:color="auto"/>
              <w:right w:val="single" w:sz="4" w:space="0" w:color="auto"/>
            </w:tcBorders>
            <w:vAlign w:val="center"/>
          </w:tcPr>
          <w:p w14:paraId="0FCAD7E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79" w:type="dxa"/>
            <w:tcBorders>
              <w:top w:val="single" w:sz="4" w:space="0" w:color="auto"/>
              <w:left w:val="single" w:sz="4" w:space="0" w:color="auto"/>
              <w:bottom w:val="single" w:sz="4" w:space="0" w:color="auto"/>
              <w:right w:val="single" w:sz="4" w:space="0" w:color="auto"/>
            </w:tcBorders>
            <w:vAlign w:val="center"/>
          </w:tcPr>
          <w:p w14:paraId="73C8D0D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84" w:type="dxa"/>
            <w:tcBorders>
              <w:top w:val="single" w:sz="4" w:space="0" w:color="auto"/>
              <w:left w:val="single" w:sz="4" w:space="0" w:color="auto"/>
              <w:bottom w:val="single" w:sz="4" w:space="0" w:color="auto"/>
              <w:right w:val="single" w:sz="4" w:space="0" w:color="auto"/>
            </w:tcBorders>
            <w:vAlign w:val="center"/>
          </w:tcPr>
          <w:p w14:paraId="7A00BCD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237</w:t>
            </w:r>
          </w:p>
        </w:tc>
        <w:tc>
          <w:tcPr>
            <w:tcW w:w="760" w:type="dxa"/>
            <w:tcBorders>
              <w:top w:val="single" w:sz="4" w:space="0" w:color="auto"/>
              <w:left w:val="single" w:sz="4" w:space="0" w:color="auto"/>
              <w:bottom w:val="single" w:sz="4" w:space="0" w:color="auto"/>
              <w:right w:val="single" w:sz="4" w:space="0" w:color="auto"/>
            </w:tcBorders>
            <w:vAlign w:val="center"/>
          </w:tcPr>
          <w:p w14:paraId="0959845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3.76</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4A359C7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1.17</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05BFA1C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w:t>
            </w:r>
          </w:p>
        </w:tc>
      </w:tr>
      <w:tr w:rsidR="002874C7" w:rsidRPr="0095142E" w14:paraId="09069B14" w14:textId="77777777" w:rsidTr="005962D7">
        <w:trPr>
          <w:trHeight w:val="470"/>
        </w:trPr>
        <w:tc>
          <w:tcPr>
            <w:tcW w:w="482" w:type="dxa"/>
            <w:tcBorders>
              <w:top w:val="single" w:sz="4" w:space="0" w:color="auto"/>
              <w:left w:val="thickThinSmallGap" w:sz="18" w:space="0" w:color="auto"/>
              <w:bottom w:val="single" w:sz="4" w:space="0" w:color="auto"/>
              <w:right w:val="single" w:sz="4" w:space="0" w:color="auto"/>
            </w:tcBorders>
            <w:vAlign w:val="center"/>
          </w:tcPr>
          <w:p w14:paraId="63516C65"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3</w:t>
            </w:r>
          </w:p>
        </w:tc>
        <w:tc>
          <w:tcPr>
            <w:tcW w:w="3903" w:type="dxa"/>
            <w:tcBorders>
              <w:top w:val="single" w:sz="4" w:space="0" w:color="auto"/>
              <w:left w:val="thickThinSmallGap" w:sz="18" w:space="0" w:color="auto"/>
              <w:bottom w:val="single" w:sz="4" w:space="0" w:color="auto"/>
              <w:right w:val="single" w:sz="4" w:space="0" w:color="auto"/>
            </w:tcBorders>
          </w:tcPr>
          <w:p w14:paraId="45B84D83"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تنفذ استثمارات تسهم في النمو المستقبلي</w:t>
            </w:r>
          </w:p>
        </w:tc>
        <w:tc>
          <w:tcPr>
            <w:tcW w:w="674" w:type="dxa"/>
            <w:tcBorders>
              <w:top w:val="single" w:sz="4" w:space="0" w:color="auto"/>
              <w:left w:val="single" w:sz="4" w:space="0" w:color="auto"/>
              <w:bottom w:val="single" w:sz="4" w:space="0" w:color="auto"/>
              <w:right w:val="single" w:sz="4" w:space="0" w:color="auto"/>
            </w:tcBorders>
            <w:vAlign w:val="center"/>
          </w:tcPr>
          <w:p w14:paraId="4A8266D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17</w:t>
            </w:r>
          </w:p>
        </w:tc>
        <w:tc>
          <w:tcPr>
            <w:tcW w:w="674" w:type="dxa"/>
            <w:tcBorders>
              <w:top w:val="single" w:sz="4" w:space="0" w:color="auto"/>
              <w:left w:val="single" w:sz="4" w:space="0" w:color="auto"/>
              <w:bottom w:val="single" w:sz="4" w:space="0" w:color="auto"/>
              <w:right w:val="single" w:sz="4" w:space="0" w:color="auto"/>
            </w:tcBorders>
            <w:vAlign w:val="center"/>
          </w:tcPr>
          <w:p w14:paraId="07B1290B"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24</w:t>
            </w:r>
          </w:p>
        </w:tc>
        <w:tc>
          <w:tcPr>
            <w:tcW w:w="673" w:type="dxa"/>
            <w:tcBorders>
              <w:top w:val="single" w:sz="4" w:space="0" w:color="auto"/>
              <w:left w:val="single" w:sz="4" w:space="0" w:color="auto"/>
              <w:bottom w:val="single" w:sz="4" w:space="0" w:color="auto"/>
              <w:right w:val="single" w:sz="4" w:space="0" w:color="auto"/>
            </w:tcBorders>
            <w:vAlign w:val="center"/>
          </w:tcPr>
          <w:p w14:paraId="32804F08"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7F64BD0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6</w:t>
            </w:r>
          </w:p>
        </w:tc>
        <w:tc>
          <w:tcPr>
            <w:tcW w:w="679" w:type="dxa"/>
            <w:tcBorders>
              <w:top w:val="single" w:sz="4" w:space="0" w:color="auto"/>
              <w:left w:val="single" w:sz="4" w:space="0" w:color="auto"/>
              <w:bottom w:val="single" w:sz="4" w:space="0" w:color="auto"/>
              <w:right w:val="single" w:sz="4" w:space="0" w:color="auto"/>
            </w:tcBorders>
            <w:vAlign w:val="center"/>
          </w:tcPr>
          <w:p w14:paraId="56B558B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061938E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237</w:t>
            </w:r>
          </w:p>
        </w:tc>
        <w:tc>
          <w:tcPr>
            <w:tcW w:w="760" w:type="dxa"/>
            <w:tcBorders>
              <w:top w:val="single" w:sz="4" w:space="0" w:color="auto"/>
              <w:left w:val="single" w:sz="4" w:space="0" w:color="auto"/>
              <w:bottom w:val="single" w:sz="4" w:space="0" w:color="auto"/>
              <w:right w:val="single" w:sz="4" w:space="0" w:color="auto"/>
            </w:tcBorders>
            <w:vAlign w:val="center"/>
          </w:tcPr>
          <w:p w14:paraId="10A9AAC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3.76</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58093D2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1.06</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757AF49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r>
      <w:tr w:rsidR="002874C7" w:rsidRPr="0095142E" w14:paraId="5E6F2093" w14:textId="77777777" w:rsidTr="005962D7">
        <w:trPr>
          <w:trHeight w:val="535"/>
        </w:trPr>
        <w:tc>
          <w:tcPr>
            <w:tcW w:w="482" w:type="dxa"/>
            <w:tcBorders>
              <w:top w:val="single" w:sz="4" w:space="0" w:color="auto"/>
              <w:left w:val="thickThinSmallGap" w:sz="18" w:space="0" w:color="auto"/>
              <w:bottom w:val="single" w:sz="4" w:space="0" w:color="auto"/>
              <w:right w:val="single" w:sz="4" w:space="0" w:color="auto"/>
            </w:tcBorders>
            <w:vAlign w:val="center"/>
          </w:tcPr>
          <w:p w14:paraId="5D780DBA"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4</w:t>
            </w:r>
          </w:p>
        </w:tc>
        <w:tc>
          <w:tcPr>
            <w:tcW w:w="3903" w:type="dxa"/>
            <w:tcBorders>
              <w:top w:val="single" w:sz="4" w:space="0" w:color="auto"/>
              <w:left w:val="thickThinSmallGap" w:sz="18" w:space="0" w:color="auto"/>
              <w:bottom w:val="single" w:sz="4" w:space="0" w:color="auto"/>
              <w:right w:val="single" w:sz="4" w:space="0" w:color="auto"/>
            </w:tcBorders>
          </w:tcPr>
          <w:p w14:paraId="61B39300"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تحافظ الشركة على توازن مالي مستدام</w:t>
            </w:r>
          </w:p>
        </w:tc>
        <w:tc>
          <w:tcPr>
            <w:tcW w:w="674" w:type="dxa"/>
            <w:tcBorders>
              <w:top w:val="single" w:sz="4" w:space="0" w:color="auto"/>
              <w:left w:val="single" w:sz="4" w:space="0" w:color="auto"/>
              <w:bottom w:val="single" w:sz="4" w:space="0" w:color="auto"/>
              <w:right w:val="single" w:sz="4" w:space="0" w:color="auto"/>
            </w:tcBorders>
            <w:vAlign w:val="center"/>
          </w:tcPr>
          <w:p w14:paraId="411B5F8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14</w:t>
            </w:r>
          </w:p>
        </w:tc>
        <w:tc>
          <w:tcPr>
            <w:tcW w:w="674" w:type="dxa"/>
            <w:tcBorders>
              <w:top w:val="single" w:sz="4" w:space="0" w:color="auto"/>
              <w:left w:val="single" w:sz="4" w:space="0" w:color="auto"/>
              <w:bottom w:val="single" w:sz="4" w:space="0" w:color="auto"/>
              <w:right w:val="single" w:sz="4" w:space="0" w:color="auto"/>
            </w:tcBorders>
            <w:vAlign w:val="center"/>
          </w:tcPr>
          <w:p w14:paraId="522DD4C1"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27</w:t>
            </w:r>
          </w:p>
        </w:tc>
        <w:tc>
          <w:tcPr>
            <w:tcW w:w="673" w:type="dxa"/>
            <w:tcBorders>
              <w:top w:val="single" w:sz="4" w:space="0" w:color="auto"/>
              <w:left w:val="single" w:sz="4" w:space="0" w:color="auto"/>
              <w:bottom w:val="single" w:sz="4" w:space="0" w:color="auto"/>
              <w:right w:val="single" w:sz="4" w:space="0" w:color="auto"/>
            </w:tcBorders>
            <w:vAlign w:val="center"/>
          </w:tcPr>
          <w:p w14:paraId="4347C7DB"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12</w:t>
            </w:r>
          </w:p>
        </w:tc>
        <w:tc>
          <w:tcPr>
            <w:tcW w:w="807" w:type="dxa"/>
            <w:tcBorders>
              <w:top w:val="single" w:sz="4" w:space="0" w:color="auto"/>
              <w:left w:val="single" w:sz="4" w:space="0" w:color="auto"/>
              <w:bottom w:val="single" w:sz="4" w:space="0" w:color="auto"/>
              <w:right w:val="single" w:sz="4" w:space="0" w:color="auto"/>
            </w:tcBorders>
            <w:vAlign w:val="center"/>
          </w:tcPr>
          <w:p w14:paraId="33CAEAE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0AA3AC8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441E07B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232</w:t>
            </w:r>
          </w:p>
        </w:tc>
        <w:tc>
          <w:tcPr>
            <w:tcW w:w="760" w:type="dxa"/>
            <w:tcBorders>
              <w:top w:val="single" w:sz="4" w:space="0" w:color="auto"/>
              <w:left w:val="single" w:sz="4" w:space="0" w:color="auto"/>
              <w:bottom w:val="single" w:sz="4" w:space="0" w:color="auto"/>
              <w:right w:val="single" w:sz="4" w:space="0" w:color="auto"/>
            </w:tcBorders>
            <w:vAlign w:val="center"/>
          </w:tcPr>
          <w:p w14:paraId="4F19CC9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3.68</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2BC9CA8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1.06</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776AFCB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5</w:t>
            </w:r>
          </w:p>
        </w:tc>
      </w:tr>
      <w:tr w:rsidR="002874C7" w:rsidRPr="0095142E" w14:paraId="5CA73558" w14:textId="77777777" w:rsidTr="005962D7">
        <w:trPr>
          <w:trHeight w:val="535"/>
        </w:trPr>
        <w:tc>
          <w:tcPr>
            <w:tcW w:w="482" w:type="dxa"/>
            <w:tcBorders>
              <w:top w:val="single" w:sz="4" w:space="0" w:color="auto"/>
              <w:left w:val="thickThinSmallGap" w:sz="18" w:space="0" w:color="auto"/>
              <w:bottom w:val="single" w:sz="4" w:space="0" w:color="auto"/>
              <w:right w:val="single" w:sz="4" w:space="0" w:color="auto"/>
            </w:tcBorders>
            <w:vAlign w:val="center"/>
          </w:tcPr>
          <w:p w14:paraId="68418489"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lastRenderedPageBreak/>
              <w:t>5</w:t>
            </w:r>
          </w:p>
        </w:tc>
        <w:tc>
          <w:tcPr>
            <w:tcW w:w="3903" w:type="dxa"/>
            <w:tcBorders>
              <w:top w:val="single" w:sz="4" w:space="0" w:color="auto"/>
              <w:left w:val="thickThinSmallGap" w:sz="18" w:space="0" w:color="auto"/>
              <w:bottom w:val="single" w:sz="4" w:space="0" w:color="auto"/>
              <w:right w:val="single" w:sz="4" w:space="0" w:color="auto"/>
            </w:tcBorders>
          </w:tcPr>
          <w:p w14:paraId="34867382" w14:textId="77777777" w:rsidR="002874C7" w:rsidRPr="0095142E" w:rsidRDefault="002874C7" w:rsidP="005962D7">
            <w:pPr>
              <w:spacing w:after="120" w:line="240" w:lineRule="auto"/>
              <w:jc w:val="both"/>
              <w:rPr>
                <w:rFonts w:ascii="Sakkal Majalla" w:hAnsi="Sakkal Majalla" w:cs="Traditional Arabic"/>
                <w:b/>
                <w:bCs/>
                <w:lang w:bidi="ar-EG"/>
              </w:rPr>
            </w:pPr>
            <w:r w:rsidRPr="0095142E">
              <w:rPr>
                <w:rFonts w:ascii="Sakkal Majalla" w:hAnsi="Sakkal Majalla" w:cs="Traditional Arabic"/>
                <w:rtl/>
                <w:lang w:bidi="ar-EG"/>
              </w:rPr>
              <w:t>تمتلك الشركة خططاً مالية طويلة المدى</w:t>
            </w:r>
          </w:p>
        </w:tc>
        <w:tc>
          <w:tcPr>
            <w:tcW w:w="674" w:type="dxa"/>
            <w:tcBorders>
              <w:top w:val="single" w:sz="4" w:space="0" w:color="auto"/>
              <w:left w:val="single" w:sz="4" w:space="0" w:color="auto"/>
              <w:bottom w:val="single" w:sz="4" w:space="0" w:color="auto"/>
              <w:right w:val="single" w:sz="4" w:space="0" w:color="auto"/>
            </w:tcBorders>
            <w:vAlign w:val="center"/>
          </w:tcPr>
          <w:p w14:paraId="2509FFB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12</w:t>
            </w:r>
          </w:p>
        </w:tc>
        <w:tc>
          <w:tcPr>
            <w:tcW w:w="674" w:type="dxa"/>
            <w:tcBorders>
              <w:top w:val="single" w:sz="4" w:space="0" w:color="auto"/>
              <w:left w:val="single" w:sz="4" w:space="0" w:color="auto"/>
              <w:bottom w:val="single" w:sz="4" w:space="0" w:color="auto"/>
              <w:right w:val="single" w:sz="4" w:space="0" w:color="auto"/>
            </w:tcBorders>
            <w:vAlign w:val="center"/>
          </w:tcPr>
          <w:p w14:paraId="0BA4FABC"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27</w:t>
            </w:r>
          </w:p>
        </w:tc>
        <w:tc>
          <w:tcPr>
            <w:tcW w:w="673" w:type="dxa"/>
            <w:tcBorders>
              <w:top w:val="single" w:sz="4" w:space="0" w:color="auto"/>
              <w:left w:val="single" w:sz="4" w:space="0" w:color="auto"/>
              <w:bottom w:val="single" w:sz="4" w:space="0" w:color="auto"/>
              <w:right w:val="single" w:sz="4" w:space="0" w:color="auto"/>
            </w:tcBorders>
            <w:vAlign w:val="center"/>
          </w:tcPr>
          <w:p w14:paraId="5333C88D"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18</w:t>
            </w:r>
          </w:p>
        </w:tc>
        <w:tc>
          <w:tcPr>
            <w:tcW w:w="807" w:type="dxa"/>
            <w:tcBorders>
              <w:top w:val="single" w:sz="4" w:space="0" w:color="auto"/>
              <w:left w:val="single" w:sz="4" w:space="0" w:color="auto"/>
              <w:bottom w:val="single" w:sz="4" w:space="0" w:color="auto"/>
              <w:right w:val="single" w:sz="4" w:space="0" w:color="auto"/>
            </w:tcBorders>
            <w:vAlign w:val="center"/>
          </w:tcPr>
          <w:p w14:paraId="04A1A34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6</w:t>
            </w:r>
          </w:p>
        </w:tc>
        <w:tc>
          <w:tcPr>
            <w:tcW w:w="679" w:type="dxa"/>
            <w:tcBorders>
              <w:top w:val="single" w:sz="4" w:space="0" w:color="auto"/>
              <w:left w:val="single" w:sz="4" w:space="0" w:color="auto"/>
              <w:bottom w:val="single" w:sz="4" w:space="0" w:color="auto"/>
              <w:right w:val="single" w:sz="4" w:space="0" w:color="auto"/>
            </w:tcBorders>
            <w:vAlign w:val="center"/>
          </w:tcPr>
          <w:p w14:paraId="48020E1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84" w:type="dxa"/>
            <w:tcBorders>
              <w:top w:val="single" w:sz="4" w:space="0" w:color="auto"/>
              <w:left w:val="single" w:sz="4" w:space="0" w:color="auto"/>
              <w:bottom w:val="single" w:sz="4" w:space="0" w:color="auto"/>
              <w:right w:val="single" w:sz="4" w:space="0" w:color="auto"/>
            </w:tcBorders>
            <w:vAlign w:val="center"/>
          </w:tcPr>
          <w:p w14:paraId="11E3A21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234</w:t>
            </w:r>
          </w:p>
        </w:tc>
        <w:tc>
          <w:tcPr>
            <w:tcW w:w="760" w:type="dxa"/>
            <w:tcBorders>
              <w:top w:val="single" w:sz="4" w:space="0" w:color="auto"/>
              <w:left w:val="single" w:sz="4" w:space="0" w:color="auto"/>
              <w:bottom w:val="single" w:sz="4" w:space="0" w:color="auto"/>
              <w:right w:val="single" w:sz="4" w:space="0" w:color="auto"/>
            </w:tcBorders>
            <w:vAlign w:val="center"/>
          </w:tcPr>
          <w:p w14:paraId="64CEDB8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3.71</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6EC864D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0.88</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18D2738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r>
      <w:tr w:rsidR="002874C7" w:rsidRPr="0095142E" w14:paraId="76C78153" w14:textId="77777777" w:rsidTr="005962D7">
        <w:trPr>
          <w:trHeight w:val="356"/>
        </w:trPr>
        <w:tc>
          <w:tcPr>
            <w:tcW w:w="482"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15B6645C"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90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134ECC6"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المجموع</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66C291E"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81</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E723EC9"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122</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FDF8B86"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74</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DF859BD"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26</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B977B22"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12</w:t>
            </w:r>
          </w:p>
        </w:tc>
        <w:tc>
          <w:tcPr>
            <w:tcW w:w="68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D5B8829" w14:textId="77777777" w:rsidR="002874C7" w:rsidRPr="0095142E" w:rsidRDefault="002874C7" w:rsidP="005962D7">
            <w:pPr>
              <w:spacing w:after="120" w:line="240" w:lineRule="auto"/>
              <w:contextualSpacing/>
              <w:jc w:val="center"/>
              <w:rPr>
                <w:rFonts w:ascii="Sakkal Majalla" w:hAnsi="Sakkal Majalla" w:cs="Traditional Arabic"/>
                <w:b/>
                <w:bCs/>
                <w:sz w:val="20"/>
                <w:szCs w:val="20"/>
                <w:lang w:bidi="ar-EG"/>
              </w:rPr>
            </w:pPr>
            <w:r w:rsidRPr="0095142E">
              <w:rPr>
                <w:rFonts w:ascii="Sakkal Majalla" w:hAnsi="Sakkal Majalla" w:cs="Traditional Arabic"/>
                <w:b/>
                <w:bCs/>
                <w:sz w:val="20"/>
                <w:szCs w:val="20"/>
                <w:rtl/>
                <w:lang w:bidi="ar-EG"/>
              </w:rPr>
              <w:t>1179</w:t>
            </w:r>
          </w:p>
        </w:tc>
        <w:tc>
          <w:tcPr>
            <w:tcW w:w="795"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B8391AA"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18.7</w:t>
            </w:r>
          </w:p>
        </w:tc>
        <w:tc>
          <w:tcPr>
            <w:tcW w:w="80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17821DE"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5.3</w:t>
            </w:r>
          </w:p>
        </w:tc>
        <w:tc>
          <w:tcPr>
            <w:tcW w:w="406" w:type="dxa"/>
            <w:tcBorders>
              <w:top w:val="thinThickSmallGap" w:sz="18" w:space="0" w:color="auto"/>
              <w:left w:val="single" w:sz="4" w:space="0" w:color="auto"/>
              <w:right w:val="thinThickSmallGap" w:sz="18" w:space="0" w:color="auto"/>
            </w:tcBorders>
            <w:shd w:val="clear" w:color="auto" w:fill="F2F2F2"/>
            <w:vAlign w:val="center"/>
          </w:tcPr>
          <w:p w14:paraId="68B805E8"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p>
        </w:tc>
      </w:tr>
      <w:tr w:rsidR="002874C7" w:rsidRPr="0095142E" w14:paraId="1A044F54" w14:textId="77777777" w:rsidTr="005962D7">
        <w:trPr>
          <w:trHeight w:val="223"/>
        </w:trPr>
        <w:tc>
          <w:tcPr>
            <w:tcW w:w="482"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5EB94A81"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90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56C32B9"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القوة النسبية</w:t>
            </w:r>
          </w:p>
        </w:tc>
        <w:tc>
          <w:tcPr>
            <w:tcW w:w="282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22E2A05A"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75%</w:t>
            </w:r>
          </w:p>
        </w:tc>
        <w:tc>
          <w:tcPr>
            <w:tcW w:w="215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6B2E5890"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lang w:bidi="ar-EG"/>
              </w:rPr>
              <w:t>المتوسط الكلي</w:t>
            </w:r>
          </w:p>
        </w:tc>
        <w:tc>
          <w:tcPr>
            <w:tcW w:w="121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6C086B2B"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3.74</w:t>
            </w:r>
          </w:p>
        </w:tc>
      </w:tr>
    </w:tbl>
    <w:p w14:paraId="326402FD"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41D36399" w14:textId="0C164BA2" w:rsidR="002874C7" w:rsidRPr="0095142E" w:rsidRDefault="002874C7" w:rsidP="002874C7">
      <w:pPr>
        <w:spacing w:after="120" w:line="240" w:lineRule="auto"/>
        <w:ind w:firstLine="357"/>
        <w:contextualSpacing/>
        <w:jc w:val="lowKashida"/>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تشير نتائج الجدول السابق رقم (</w:t>
      </w:r>
      <w:r w:rsidR="002B0AD5" w:rsidRPr="0095142E">
        <w:rPr>
          <w:rFonts w:ascii="Sakkal Majalla" w:hAnsi="Sakkal Majalla" w:cs="Traditional Arabic" w:hint="cs"/>
          <w:color w:val="000000" w:themeColor="text1"/>
          <w:sz w:val="28"/>
          <w:szCs w:val="28"/>
          <w:rtl/>
          <w:lang w:bidi="ar-EG"/>
        </w:rPr>
        <w:t>13</w:t>
      </w:r>
      <w:r w:rsidRPr="0095142E">
        <w:rPr>
          <w:rFonts w:ascii="Sakkal Majalla" w:hAnsi="Sakkal Majalla" w:cs="Traditional Arabic"/>
          <w:color w:val="000000" w:themeColor="text1"/>
          <w:sz w:val="28"/>
          <w:szCs w:val="28"/>
          <w:rtl/>
          <w:lang w:bidi="ar-EG"/>
        </w:rPr>
        <w:t>) أراء عينة الدراسة حول البعد الاقتصادي "بمستوى مرتفع" حيث جاء المتوسط الحسابي (3.75) وكذلك بلغت القوة النسبية لهذا المتغير (75%) وبمجموع وزني بلغ (1179).</w:t>
      </w:r>
    </w:p>
    <w:p w14:paraId="65A0CD8E" w14:textId="77777777" w:rsidR="002874C7" w:rsidRPr="0095142E" w:rsidRDefault="002874C7" w:rsidP="002B1510">
      <w:pPr>
        <w:pStyle w:val="ListParagraph"/>
        <w:numPr>
          <w:ilvl w:val="0"/>
          <w:numId w:val="46"/>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rPr>
        <w:t xml:space="preserve">ويشير إلى أن هناك عبارات كانت الأكثر تأثيراً وحصلت على ترتيب متقدم وهي: - </w:t>
      </w:r>
    </w:p>
    <w:p w14:paraId="64FAACC8"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الأول عبارة " تحقق الشركة مستوى مستقراً من الربحية" بمتوسط حسابي (3.79)، وقد يرجع ذلك إلى أن أهم معيار اقتصادي لأي شركة هو تحقيق الربح.</w:t>
      </w:r>
    </w:p>
    <w:p w14:paraId="7FC35995"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الثاني عبارة " تنفذ استثمارات تسهم في النمو المستقبلي" بمتوسط حسابي (3.76)، وقد يرجع ذلك إلى أهمية العمل على ضمان مستقبل الشركة.</w:t>
      </w:r>
    </w:p>
    <w:p w14:paraId="04509CAC"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lang w:bidi="ar-EG"/>
        </w:rPr>
        <w:t xml:space="preserve">وهناك عبارات جاءت بترتيب متأخر وكانت أقل تأثيرًا وهي: - </w:t>
      </w:r>
    </w:p>
    <w:p w14:paraId="2397298F"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lang w:bidi="ar-EG"/>
        </w:rPr>
      </w:pPr>
      <w:r w:rsidRPr="0095142E">
        <w:rPr>
          <w:rFonts w:ascii="Sakkal Majalla" w:hAnsi="Sakkal Majalla" w:cs="Traditional Arabic"/>
          <w:color w:val="000000" w:themeColor="text1"/>
          <w:sz w:val="28"/>
          <w:szCs w:val="28"/>
          <w:rtl/>
          <w:lang w:bidi="ar-EG"/>
        </w:rPr>
        <w:t>حيث جاءت بالترتيب الخامس والأخير عبارة " تحافظ الشركة على توازن مالي مستدام " بمتوسط حسابي (3.68)، وقد يرجع ذلك إلى أن أهمية النمو المستدام أكثر من التوازن المستدام.</w:t>
      </w:r>
    </w:p>
    <w:p w14:paraId="792219D4" w14:textId="77777777" w:rsidR="002874C7" w:rsidRPr="0095142E" w:rsidRDefault="002874C7" w:rsidP="002874C7">
      <w:pPr>
        <w:tabs>
          <w:tab w:val="left" w:pos="1087"/>
        </w:tabs>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ab/>
        <w:t xml:space="preserve">وبالنظر للجدول السابق نستنتج أن من أهم محددات </w:t>
      </w:r>
      <w:r w:rsidRPr="0095142E">
        <w:rPr>
          <w:rFonts w:ascii="Sakkal Majalla" w:hAnsi="Sakkal Majalla" w:cs="Traditional Arabic"/>
          <w:color w:val="000000" w:themeColor="text1"/>
          <w:sz w:val="28"/>
          <w:szCs w:val="28"/>
          <w:rtl/>
          <w:lang w:bidi="ar-EG"/>
        </w:rPr>
        <w:t xml:space="preserve">البعد الاقتصادي </w:t>
      </w:r>
      <w:r w:rsidRPr="0095142E">
        <w:rPr>
          <w:rFonts w:ascii="Sakkal Majalla" w:hAnsi="Sakkal Majalla" w:cs="Traditional Arabic"/>
          <w:sz w:val="28"/>
          <w:szCs w:val="28"/>
          <w:rtl/>
        </w:rPr>
        <w:t>هي وضع تحقيق الأرباح وكذلك النمو المستقبلي المستدام.</w:t>
      </w:r>
    </w:p>
    <w:p w14:paraId="2C45D3C7" w14:textId="1E52EE9C" w:rsidR="002874C7" w:rsidRPr="0095142E" w:rsidRDefault="002874C7" w:rsidP="002874C7">
      <w:pPr>
        <w:spacing w:after="120" w:line="240" w:lineRule="auto"/>
        <w:ind w:left="360"/>
        <w:jc w:val="center"/>
        <w:rPr>
          <w:rFonts w:ascii="Sakkal Majalla" w:hAnsi="Sakkal Majalla" w:cs="Traditional Arabic"/>
          <w:b/>
          <w:bCs/>
          <w:sz w:val="28"/>
          <w:szCs w:val="28"/>
          <w:rtl/>
        </w:rPr>
      </w:pPr>
      <w:r w:rsidRPr="0095142E">
        <w:rPr>
          <w:rFonts w:ascii="Sakkal Majalla" w:hAnsi="Sakkal Majalla" w:cs="Traditional Arabic"/>
          <w:b/>
          <w:bCs/>
          <w:noProof/>
          <w:sz w:val="28"/>
          <w:szCs w:val="28"/>
          <w:rtl/>
          <w:lang w:bidi="ar-EG"/>
        </w:rPr>
        <mc:AlternateContent>
          <mc:Choice Requires="wps">
            <w:drawing>
              <wp:anchor distT="0" distB="0" distL="114300" distR="114300" simplePos="0" relativeHeight="251677184" behindDoc="0" locked="0" layoutInCell="1" allowOverlap="1" wp14:anchorId="0291D842" wp14:editId="3022118D">
                <wp:simplePos x="0" y="0"/>
                <wp:positionH relativeFrom="column">
                  <wp:posOffset>-681990</wp:posOffset>
                </wp:positionH>
                <wp:positionV relativeFrom="paragraph">
                  <wp:posOffset>182880</wp:posOffset>
                </wp:positionV>
                <wp:extent cx="819150" cy="371475"/>
                <wp:effectExtent l="0" t="0" r="0" b="9525"/>
                <wp:wrapNone/>
                <wp:docPr id="134223423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0F814"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1D842" id="_x0000_s1040" style="position:absolute;left:0;text-align:left;margin-left:-53.7pt;margin-top:14.4pt;width:64.5pt;height:29.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" filled="f" stroked="f">
                <v:textbox>
                  <w:txbxContent>
                    <w:p w14:paraId="7C30F814"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b/>
          <w:bCs/>
          <w:sz w:val="28"/>
          <w:szCs w:val="28"/>
          <w:rtl/>
          <w:lang w:bidi="ar-EG"/>
        </w:rPr>
        <w:t>جدول</w:t>
      </w:r>
      <w:r w:rsidRPr="0095142E">
        <w:rPr>
          <w:rFonts w:ascii="Sakkal Majalla" w:hAnsi="Sakkal Majalla" w:cs="Traditional Arabic"/>
          <w:b/>
          <w:bCs/>
          <w:sz w:val="28"/>
          <w:szCs w:val="28"/>
          <w:rtl/>
        </w:rPr>
        <w:t xml:space="preserve"> (</w:t>
      </w:r>
      <w:r w:rsidR="002B0AD5" w:rsidRPr="0095142E">
        <w:rPr>
          <w:rFonts w:ascii="Sakkal Majalla" w:hAnsi="Sakkal Majalla" w:cs="Traditional Arabic" w:hint="cs"/>
          <w:b/>
          <w:bCs/>
          <w:sz w:val="28"/>
          <w:szCs w:val="28"/>
          <w:rtl/>
        </w:rPr>
        <w:t>14</w:t>
      </w:r>
      <w:r w:rsidRPr="0095142E">
        <w:rPr>
          <w:rFonts w:ascii="Sakkal Majalla" w:hAnsi="Sakkal Majalla" w:cs="Traditional Arabic"/>
          <w:b/>
          <w:bCs/>
          <w:sz w:val="28"/>
          <w:szCs w:val="28"/>
          <w:rtl/>
        </w:rPr>
        <w:t>) يوضح البعد الاجتماعي</w:t>
      </w:r>
    </w:p>
    <w:tbl>
      <w:tblPr>
        <w:tblpPr w:leftFromText="180" w:rightFromText="180" w:vertAnchor="text" w:horzAnchor="margin" w:tblpXSpec="center" w:tblpY="290"/>
        <w:bidiVisual/>
        <w:tblW w:w="10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3864"/>
        <w:gridCol w:w="667"/>
        <w:gridCol w:w="667"/>
        <w:gridCol w:w="666"/>
        <w:gridCol w:w="799"/>
        <w:gridCol w:w="673"/>
        <w:gridCol w:w="677"/>
        <w:gridCol w:w="752"/>
        <w:gridCol w:w="34"/>
        <w:gridCol w:w="800"/>
        <w:gridCol w:w="401"/>
      </w:tblGrid>
      <w:tr w:rsidR="002874C7" w:rsidRPr="0095142E" w14:paraId="776ABBF3" w14:textId="77777777" w:rsidTr="005962D7">
        <w:trPr>
          <w:trHeight w:val="324"/>
        </w:trPr>
        <w:tc>
          <w:tcPr>
            <w:tcW w:w="477" w:type="dxa"/>
            <w:vMerge w:val="restart"/>
            <w:tcBorders>
              <w:top w:val="thinThickSmallGap" w:sz="18" w:space="0" w:color="auto"/>
              <w:left w:val="thickThinSmallGap" w:sz="18" w:space="0" w:color="auto"/>
              <w:right w:val="single" w:sz="4" w:space="0" w:color="auto"/>
            </w:tcBorders>
            <w:shd w:val="clear" w:color="auto" w:fill="F2F2F2"/>
            <w:vAlign w:val="center"/>
          </w:tcPr>
          <w:p w14:paraId="0DDA3337" w14:textId="77777777" w:rsidR="002874C7" w:rsidRPr="0095142E" w:rsidRDefault="002874C7" w:rsidP="005962D7">
            <w:pPr>
              <w:pStyle w:val="ListParagraph"/>
              <w:spacing w:after="120" w:line="240" w:lineRule="auto"/>
              <w:jc w:val="center"/>
              <w:rPr>
                <w:rFonts w:ascii="Sakkal Majalla" w:hAnsi="Sakkal Majalla" w:cs="Traditional Arabic"/>
                <w:b/>
                <w:bCs/>
                <w:lang w:bidi="ar-EG"/>
              </w:rPr>
            </w:pPr>
          </w:p>
        </w:tc>
        <w:tc>
          <w:tcPr>
            <w:tcW w:w="3864"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6EB881F" w14:textId="77777777" w:rsidR="002874C7" w:rsidRPr="0095142E" w:rsidRDefault="002874C7" w:rsidP="005962D7">
            <w:pPr>
              <w:spacing w:after="120" w:line="240" w:lineRule="auto"/>
              <w:contextualSpacing/>
              <w:jc w:val="center"/>
              <w:rPr>
                <w:rFonts w:ascii="Sakkal Majalla" w:hAnsi="Sakkal Majalla" w:cs="Traditional Arabic"/>
                <w:b/>
                <w:bCs/>
                <w:color w:val="000000"/>
                <w:lang w:bidi="ar-EG"/>
              </w:rPr>
            </w:pPr>
            <w:r w:rsidRPr="0095142E">
              <w:rPr>
                <w:rFonts w:ascii="Sakkal Majalla" w:hAnsi="Sakkal Majalla" w:cs="Traditional Arabic"/>
                <w:b/>
                <w:bCs/>
                <w:sz w:val="28"/>
                <w:szCs w:val="28"/>
                <w:rtl/>
                <w:lang w:bidi="ar-EG"/>
              </w:rPr>
              <w:t xml:space="preserve">البعد </w:t>
            </w:r>
            <w:r w:rsidRPr="0095142E">
              <w:rPr>
                <w:rFonts w:ascii="Sakkal Majalla" w:hAnsi="Sakkal Majalla" w:cs="Traditional Arabic"/>
                <w:b/>
                <w:bCs/>
                <w:rtl/>
                <w:lang w:bidi="ar-EG"/>
              </w:rPr>
              <w:t>الاجتماعي</w:t>
            </w:r>
          </w:p>
        </w:tc>
        <w:tc>
          <w:tcPr>
            <w:tcW w:w="3472"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14D1B726"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 xml:space="preserve">الاستجابات </w:t>
            </w:r>
          </w:p>
        </w:tc>
        <w:tc>
          <w:tcPr>
            <w:tcW w:w="677"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4C6BF4E3"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649E7843"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المتوسط الحسابي</w:t>
            </w:r>
          </w:p>
        </w:tc>
        <w:tc>
          <w:tcPr>
            <w:tcW w:w="834"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E788D57"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61D304C4" w14:textId="77777777" w:rsidR="002874C7" w:rsidRPr="0095142E" w:rsidRDefault="002874C7" w:rsidP="005962D7">
            <w:pPr>
              <w:spacing w:after="120" w:line="240" w:lineRule="auto"/>
              <w:ind w:left="113" w:right="113"/>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الترتيب</w:t>
            </w:r>
          </w:p>
        </w:tc>
      </w:tr>
      <w:tr w:rsidR="002874C7" w:rsidRPr="0095142E" w14:paraId="2C49EC25" w14:textId="77777777" w:rsidTr="005962D7">
        <w:trPr>
          <w:trHeight w:val="175"/>
        </w:trPr>
        <w:tc>
          <w:tcPr>
            <w:tcW w:w="477" w:type="dxa"/>
            <w:vMerge/>
            <w:tcBorders>
              <w:left w:val="thickThinSmallGap" w:sz="18" w:space="0" w:color="auto"/>
              <w:bottom w:val="thickThinSmallGap" w:sz="18" w:space="0" w:color="auto"/>
              <w:right w:val="single" w:sz="4" w:space="0" w:color="auto"/>
            </w:tcBorders>
            <w:vAlign w:val="center"/>
          </w:tcPr>
          <w:p w14:paraId="54B956EE"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3864"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6548D9D3"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6D96D09"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E38D600"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rtl/>
                <w:lang w:bidi="ar-EG"/>
              </w:rPr>
            </w:pPr>
            <w:r w:rsidRPr="0095142E">
              <w:rPr>
                <w:rFonts w:ascii="Sakkal Majalla" w:hAnsi="Sakkal Majalla" w:cs="Traditional Arabic"/>
                <w:b/>
                <w:bCs/>
                <w:color w:val="000000"/>
                <w:sz w:val="18"/>
                <w:szCs w:val="18"/>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75768EC5"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rtl/>
                <w:lang w:bidi="ar-EG"/>
              </w:rPr>
            </w:pPr>
            <w:r w:rsidRPr="0095142E">
              <w:rPr>
                <w:rFonts w:ascii="Sakkal Majalla" w:hAnsi="Sakkal Majalla" w:cs="Traditional Arabic"/>
                <w:b/>
                <w:bCs/>
                <w:color w:val="000000"/>
                <w:sz w:val="18"/>
                <w:szCs w:val="18"/>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050146D"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 xml:space="preserve">أعارض </w:t>
            </w:r>
          </w:p>
        </w:tc>
        <w:tc>
          <w:tcPr>
            <w:tcW w:w="673"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B2C72FC"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أعارض بشدة</w:t>
            </w:r>
          </w:p>
        </w:tc>
        <w:tc>
          <w:tcPr>
            <w:tcW w:w="677" w:type="dxa"/>
            <w:vMerge/>
            <w:tcBorders>
              <w:top w:val="thinThickSmallGap" w:sz="18" w:space="0" w:color="auto"/>
              <w:left w:val="single" w:sz="4" w:space="0" w:color="auto"/>
              <w:bottom w:val="thickThinSmallGap" w:sz="18" w:space="0" w:color="auto"/>
              <w:right w:val="single" w:sz="4" w:space="0" w:color="auto"/>
            </w:tcBorders>
            <w:vAlign w:val="center"/>
            <w:hideMark/>
          </w:tcPr>
          <w:p w14:paraId="73442222" w14:textId="77777777" w:rsidR="002874C7" w:rsidRPr="0095142E" w:rsidRDefault="002874C7" w:rsidP="005962D7">
            <w:pPr>
              <w:spacing w:after="120" w:line="240" w:lineRule="auto"/>
              <w:contextualSpacing/>
              <w:rPr>
                <w:rFonts w:ascii="Sakkal Majalla" w:hAnsi="Sakkal Majalla" w:cs="Traditional Arabic"/>
                <w:b/>
                <w:bCs/>
                <w:color w:val="000000"/>
                <w:sz w:val="18"/>
                <w:szCs w:val="18"/>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17DE6478" w14:textId="77777777" w:rsidR="002874C7" w:rsidRPr="0095142E" w:rsidRDefault="002874C7" w:rsidP="005962D7">
            <w:pPr>
              <w:spacing w:after="120" w:line="240" w:lineRule="auto"/>
              <w:contextualSpacing/>
              <w:rPr>
                <w:rFonts w:ascii="Sakkal Majalla" w:hAnsi="Sakkal Majalla" w:cs="Traditional Arabic"/>
                <w:b/>
                <w:bCs/>
                <w:color w:val="000000"/>
                <w:sz w:val="18"/>
                <w:szCs w:val="18"/>
                <w:lang w:bidi="ar-EG"/>
              </w:rPr>
            </w:pPr>
          </w:p>
        </w:tc>
        <w:tc>
          <w:tcPr>
            <w:tcW w:w="834"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49C11BA5" w14:textId="77777777" w:rsidR="002874C7" w:rsidRPr="0095142E" w:rsidRDefault="002874C7" w:rsidP="005962D7">
            <w:pPr>
              <w:spacing w:after="120" w:line="240" w:lineRule="auto"/>
              <w:contextualSpacing/>
              <w:rPr>
                <w:rFonts w:ascii="Sakkal Majalla" w:hAnsi="Sakkal Majalla" w:cs="Traditional Arabic"/>
                <w:b/>
                <w:bCs/>
                <w:color w:val="000000"/>
                <w:sz w:val="18"/>
                <w:szCs w:val="18"/>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104E70CC" w14:textId="77777777" w:rsidR="002874C7" w:rsidRPr="0095142E" w:rsidRDefault="002874C7" w:rsidP="005962D7">
            <w:pPr>
              <w:spacing w:after="120" w:line="240" w:lineRule="auto"/>
              <w:contextualSpacing/>
              <w:rPr>
                <w:rFonts w:ascii="Sakkal Majalla" w:hAnsi="Sakkal Majalla" w:cs="Traditional Arabic"/>
                <w:b/>
                <w:bCs/>
                <w:color w:val="000000"/>
                <w:sz w:val="18"/>
                <w:szCs w:val="18"/>
                <w:lang w:bidi="ar-EG"/>
              </w:rPr>
            </w:pPr>
          </w:p>
        </w:tc>
      </w:tr>
      <w:tr w:rsidR="002874C7" w:rsidRPr="0095142E" w14:paraId="683887B9" w14:textId="77777777" w:rsidTr="005962D7">
        <w:trPr>
          <w:trHeight w:val="284"/>
        </w:trPr>
        <w:tc>
          <w:tcPr>
            <w:tcW w:w="477" w:type="dxa"/>
            <w:tcBorders>
              <w:top w:val="thickThinSmallGap" w:sz="18" w:space="0" w:color="auto"/>
              <w:left w:val="thickThinSmallGap" w:sz="18" w:space="0" w:color="auto"/>
              <w:bottom w:val="single" w:sz="4" w:space="0" w:color="auto"/>
              <w:right w:val="single" w:sz="4" w:space="0" w:color="auto"/>
            </w:tcBorders>
            <w:vAlign w:val="center"/>
          </w:tcPr>
          <w:p w14:paraId="2AF51D76"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1</w:t>
            </w:r>
          </w:p>
        </w:tc>
        <w:tc>
          <w:tcPr>
            <w:tcW w:w="3864" w:type="dxa"/>
            <w:tcBorders>
              <w:top w:val="thickThinSmallGap" w:sz="18" w:space="0" w:color="auto"/>
              <w:left w:val="thickThinSmallGap" w:sz="18" w:space="0" w:color="auto"/>
              <w:bottom w:val="single" w:sz="4" w:space="0" w:color="auto"/>
              <w:right w:val="single" w:sz="4" w:space="0" w:color="auto"/>
            </w:tcBorders>
          </w:tcPr>
          <w:p w14:paraId="1877FF6D"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تلتزم الشركة بالمسؤولية الاجتماعية</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4E8EBDFB"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18</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551B27AA"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23</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0DCD8AAA"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14</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214D506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2E13806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3D31AD3C"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236</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35CFAB0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3.75</w:t>
            </w:r>
          </w:p>
        </w:tc>
        <w:tc>
          <w:tcPr>
            <w:tcW w:w="834" w:type="dxa"/>
            <w:gridSpan w:val="2"/>
            <w:tcBorders>
              <w:top w:val="thickThinSmallGap" w:sz="18" w:space="0" w:color="auto"/>
              <w:left w:val="single" w:sz="4" w:space="0" w:color="auto"/>
              <w:bottom w:val="single" w:sz="4" w:space="0" w:color="auto"/>
              <w:right w:val="single" w:sz="4" w:space="0" w:color="auto"/>
            </w:tcBorders>
            <w:vAlign w:val="center"/>
          </w:tcPr>
          <w:p w14:paraId="7AE0989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1.14</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154A8E0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5</w:t>
            </w:r>
          </w:p>
        </w:tc>
      </w:tr>
      <w:tr w:rsidR="002874C7" w:rsidRPr="0095142E" w14:paraId="17AEA4F5" w14:textId="77777777" w:rsidTr="005962D7">
        <w:trPr>
          <w:trHeight w:val="532"/>
        </w:trPr>
        <w:tc>
          <w:tcPr>
            <w:tcW w:w="477" w:type="dxa"/>
            <w:tcBorders>
              <w:top w:val="single" w:sz="4" w:space="0" w:color="auto"/>
              <w:left w:val="thickThinSmallGap" w:sz="18" w:space="0" w:color="auto"/>
              <w:bottom w:val="single" w:sz="4" w:space="0" w:color="auto"/>
              <w:right w:val="single" w:sz="4" w:space="0" w:color="auto"/>
            </w:tcBorders>
            <w:vAlign w:val="center"/>
          </w:tcPr>
          <w:p w14:paraId="5BBBBFD6"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2</w:t>
            </w:r>
          </w:p>
        </w:tc>
        <w:tc>
          <w:tcPr>
            <w:tcW w:w="3864" w:type="dxa"/>
            <w:tcBorders>
              <w:top w:val="single" w:sz="4" w:space="0" w:color="auto"/>
              <w:left w:val="thickThinSmallGap" w:sz="18" w:space="0" w:color="auto"/>
              <w:bottom w:val="single" w:sz="4" w:space="0" w:color="auto"/>
              <w:right w:val="single" w:sz="4" w:space="0" w:color="auto"/>
            </w:tcBorders>
          </w:tcPr>
          <w:p w14:paraId="4CBB69B4"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توفر بيئة عمل داعمة ومحفزة</w:t>
            </w:r>
          </w:p>
        </w:tc>
        <w:tc>
          <w:tcPr>
            <w:tcW w:w="667" w:type="dxa"/>
            <w:tcBorders>
              <w:top w:val="single" w:sz="4" w:space="0" w:color="auto"/>
              <w:left w:val="single" w:sz="4" w:space="0" w:color="auto"/>
              <w:bottom w:val="single" w:sz="4" w:space="0" w:color="auto"/>
              <w:right w:val="single" w:sz="4" w:space="0" w:color="auto"/>
            </w:tcBorders>
            <w:vAlign w:val="center"/>
          </w:tcPr>
          <w:p w14:paraId="4CD30CFC"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22</w:t>
            </w:r>
          </w:p>
        </w:tc>
        <w:tc>
          <w:tcPr>
            <w:tcW w:w="667" w:type="dxa"/>
            <w:tcBorders>
              <w:top w:val="single" w:sz="4" w:space="0" w:color="auto"/>
              <w:left w:val="single" w:sz="4" w:space="0" w:color="auto"/>
              <w:bottom w:val="single" w:sz="4" w:space="0" w:color="auto"/>
              <w:right w:val="single" w:sz="4" w:space="0" w:color="auto"/>
            </w:tcBorders>
            <w:vAlign w:val="center"/>
          </w:tcPr>
          <w:p w14:paraId="57A5FD48"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23</w:t>
            </w:r>
          </w:p>
        </w:tc>
        <w:tc>
          <w:tcPr>
            <w:tcW w:w="666" w:type="dxa"/>
            <w:tcBorders>
              <w:top w:val="single" w:sz="4" w:space="0" w:color="auto"/>
              <w:left w:val="single" w:sz="4" w:space="0" w:color="auto"/>
              <w:bottom w:val="single" w:sz="4" w:space="0" w:color="auto"/>
              <w:right w:val="single" w:sz="4" w:space="0" w:color="auto"/>
            </w:tcBorders>
            <w:vAlign w:val="center"/>
          </w:tcPr>
          <w:p w14:paraId="15F295EA"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12</w:t>
            </w:r>
          </w:p>
        </w:tc>
        <w:tc>
          <w:tcPr>
            <w:tcW w:w="799" w:type="dxa"/>
            <w:tcBorders>
              <w:top w:val="single" w:sz="4" w:space="0" w:color="auto"/>
              <w:left w:val="single" w:sz="4" w:space="0" w:color="auto"/>
              <w:bottom w:val="single" w:sz="4" w:space="0" w:color="auto"/>
              <w:right w:val="single" w:sz="4" w:space="0" w:color="auto"/>
            </w:tcBorders>
            <w:vAlign w:val="center"/>
          </w:tcPr>
          <w:p w14:paraId="166DF4E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73" w:type="dxa"/>
            <w:tcBorders>
              <w:top w:val="single" w:sz="4" w:space="0" w:color="auto"/>
              <w:left w:val="single" w:sz="4" w:space="0" w:color="auto"/>
              <w:bottom w:val="single" w:sz="4" w:space="0" w:color="auto"/>
              <w:right w:val="single" w:sz="4" w:space="0" w:color="auto"/>
            </w:tcBorders>
            <w:vAlign w:val="center"/>
          </w:tcPr>
          <w:p w14:paraId="1359BD1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74B77CB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246</w:t>
            </w:r>
          </w:p>
        </w:tc>
        <w:tc>
          <w:tcPr>
            <w:tcW w:w="752" w:type="dxa"/>
            <w:tcBorders>
              <w:top w:val="single" w:sz="4" w:space="0" w:color="auto"/>
              <w:left w:val="single" w:sz="4" w:space="0" w:color="auto"/>
              <w:bottom w:val="single" w:sz="4" w:space="0" w:color="auto"/>
              <w:right w:val="single" w:sz="4" w:space="0" w:color="auto"/>
            </w:tcBorders>
            <w:vAlign w:val="center"/>
          </w:tcPr>
          <w:p w14:paraId="3E3820C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3.9</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0A4EDB1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1.12</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E380F4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w:t>
            </w:r>
          </w:p>
        </w:tc>
      </w:tr>
      <w:tr w:rsidR="002874C7" w:rsidRPr="0095142E" w14:paraId="1B87FAC0" w14:textId="77777777" w:rsidTr="005962D7">
        <w:trPr>
          <w:trHeight w:val="467"/>
        </w:trPr>
        <w:tc>
          <w:tcPr>
            <w:tcW w:w="477" w:type="dxa"/>
            <w:tcBorders>
              <w:top w:val="single" w:sz="4" w:space="0" w:color="auto"/>
              <w:left w:val="thickThinSmallGap" w:sz="18" w:space="0" w:color="auto"/>
              <w:bottom w:val="single" w:sz="4" w:space="0" w:color="auto"/>
              <w:right w:val="single" w:sz="4" w:space="0" w:color="auto"/>
            </w:tcBorders>
            <w:vAlign w:val="center"/>
          </w:tcPr>
          <w:p w14:paraId="21FB0B25"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3</w:t>
            </w:r>
          </w:p>
        </w:tc>
        <w:tc>
          <w:tcPr>
            <w:tcW w:w="3864" w:type="dxa"/>
            <w:tcBorders>
              <w:top w:val="single" w:sz="4" w:space="0" w:color="auto"/>
              <w:left w:val="thickThinSmallGap" w:sz="18" w:space="0" w:color="auto"/>
              <w:bottom w:val="single" w:sz="4" w:space="0" w:color="auto"/>
              <w:right w:val="single" w:sz="4" w:space="0" w:color="auto"/>
            </w:tcBorders>
          </w:tcPr>
          <w:p w14:paraId="36E75080"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تعمل الشركة على رفع رضا موظفيها</w:t>
            </w:r>
          </w:p>
        </w:tc>
        <w:tc>
          <w:tcPr>
            <w:tcW w:w="667" w:type="dxa"/>
            <w:tcBorders>
              <w:top w:val="single" w:sz="4" w:space="0" w:color="auto"/>
              <w:left w:val="single" w:sz="4" w:space="0" w:color="auto"/>
              <w:bottom w:val="single" w:sz="4" w:space="0" w:color="auto"/>
              <w:right w:val="single" w:sz="4" w:space="0" w:color="auto"/>
            </w:tcBorders>
            <w:vAlign w:val="center"/>
          </w:tcPr>
          <w:p w14:paraId="630811F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18</w:t>
            </w:r>
          </w:p>
        </w:tc>
        <w:tc>
          <w:tcPr>
            <w:tcW w:w="667" w:type="dxa"/>
            <w:tcBorders>
              <w:top w:val="single" w:sz="4" w:space="0" w:color="auto"/>
              <w:left w:val="single" w:sz="4" w:space="0" w:color="auto"/>
              <w:bottom w:val="single" w:sz="4" w:space="0" w:color="auto"/>
              <w:right w:val="single" w:sz="4" w:space="0" w:color="auto"/>
            </w:tcBorders>
            <w:vAlign w:val="center"/>
          </w:tcPr>
          <w:p w14:paraId="47A63E45"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27</w:t>
            </w:r>
          </w:p>
        </w:tc>
        <w:tc>
          <w:tcPr>
            <w:tcW w:w="666" w:type="dxa"/>
            <w:tcBorders>
              <w:top w:val="single" w:sz="4" w:space="0" w:color="auto"/>
              <w:left w:val="single" w:sz="4" w:space="0" w:color="auto"/>
              <w:bottom w:val="single" w:sz="4" w:space="0" w:color="auto"/>
              <w:right w:val="single" w:sz="4" w:space="0" w:color="auto"/>
            </w:tcBorders>
            <w:vAlign w:val="center"/>
          </w:tcPr>
          <w:p w14:paraId="4FAFBB7A"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12</w:t>
            </w:r>
          </w:p>
        </w:tc>
        <w:tc>
          <w:tcPr>
            <w:tcW w:w="799" w:type="dxa"/>
            <w:tcBorders>
              <w:top w:val="single" w:sz="4" w:space="0" w:color="auto"/>
              <w:left w:val="single" w:sz="4" w:space="0" w:color="auto"/>
              <w:bottom w:val="single" w:sz="4" w:space="0" w:color="auto"/>
              <w:right w:val="single" w:sz="4" w:space="0" w:color="auto"/>
            </w:tcBorders>
            <w:vAlign w:val="center"/>
          </w:tcPr>
          <w:p w14:paraId="23B80C1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73" w:type="dxa"/>
            <w:tcBorders>
              <w:top w:val="single" w:sz="4" w:space="0" w:color="auto"/>
              <w:left w:val="single" w:sz="4" w:space="0" w:color="auto"/>
              <w:bottom w:val="single" w:sz="4" w:space="0" w:color="auto"/>
              <w:right w:val="single" w:sz="4" w:space="0" w:color="auto"/>
            </w:tcBorders>
            <w:vAlign w:val="center"/>
          </w:tcPr>
          <w:p w14:paraId="66B3AC5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15E82A8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242</w:t>
            </w:r>
          </w:p>
        </w:tc>
        <w:tc>
          <w:tcPr>
            <w:tcW w:w="752" w:type="dxa"/>
            <w:tcBorders>
              <w:top w:val="single" w:sz="4" w:space="0" w:color="auto"/>
              <w:left w:val="single" w:sz="4" w:space="0" w:color="auto"/>
              <w:bottom w:val="single" w:sz="4" w:space="0" w:color="auto"/>
              <w:right w:val="single" w:sz="4" w:space="0" w:color="auto"/>
            </w:tcBorders>
            <w:vAlign w:val="center"/>
          </w:tcPr>
          <w:p w14:paraId="06B34B9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3.84</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27689B1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1.08</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73122E5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w:t>
            </w:r>
          </w:p>
        </w:tc>
      </w:tr>
      <w:tr w:rsidR="002874C7" w:rsidRPr="0095142E" w14:paraId="7F55F2C9" w14:textId="77777777" w:rsidTr="005962D7">
        <w:trPr>
          <w:trHeight w:val="532"/>
        </w:trPr>
        <w:tc>
          <w:tcPr>
            <w:tcW w:w="477" w:type="dxa"/>
            <w:tcBorders>
              <w:top w:val="single" w:sz="4" w:space="0" w:color="auto"/>
              <w:left w:val="thickThinSmallGap" w:sz="18" w:space="0" w:color="auto"/>
              <w:bottom w:val="single" w:sz="4" w:space="0" w:color="auto"/>
              <w:right w:val="single" w:sz="4" w:space="0" w:color="auto"/>
            </w:tcBorders>
            <w:vAlign w:val="center"/>
          </w:tcPr>
          <w:p w14:paraId="4AAB4E13"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4</w:t>
            </w:r>
          </w:p>
        </w:tc>
        <w:tc>
          <w:tcPr>
            <w:tcW w:w="3864" w:type="dxa"/>
            <w:tcBorders>
              <w:top w:val="single" w:sz="4" w:space="0" w:color="auto"/>
              <w:left w:val="thickThinSmallGap" w:sz="18" w:space="0" w:color="auto"/>
              <w:bottom w:val="single" w:sz="4" w:space="0" w:color="auto"/>
              <w:right w:val="single" w:sz="4" w:space="0" w:color="auto"/>
            </w:tcBorders>
          </w:tcPr>
          <w:p w14:paraId="28DEFCD4"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تتبنى الشركة سياسات عادلة في التوظيف</w:t>
            </w:r>
          </w:p>
        </w:tc>
        <w:tc>
          <w:tcPr>
            <w:tcW w:w="667" w:type="dxa"/>
            <w:tcBorders>
              <w:top w:val="single" w:sz="4" w:space="0" w:color="auto"/>
              <w:left w:val="single" w:sz="4" w:space="0" w:color="auto"/>
              <w:bottom w:val="single" w:sz="4" w:space="0" w:color="auto"/>
              <w:right w:val="single" w:sz="4" w:space="0" w:color="auto"/>
            </w:tcBorders>
            <w:vAlign w:val="center"/>
          </w:tcPr>
          <w:p w14:paraId="0D96274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14</w:t>
            </w:r>
          </w:p>
        </w:tc>
        <w:tc>
          <w:tcPr>
            <w:tcW w:w="667" w:type="dxa"/>
            <w:tcBorders>
              <w:top w:val="single" w:sz="4" w:space="0" w:color="auto"/>
              <w:left w:val="single" w:sz="4" w:space="0" w:color="auto"/>
              <w:bottom w:val="single" w:sz="4" w:space="0" w:color="auto"/>
              <w:right w:val="single" w:sz="4" w:space="0" w:color="auto"/>
            </w:tcBorders>
            <w:vAlign w:val="center"/>
          </w:tcPr>
          <w:p w14:paraId="546CEB70"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31</w:t>
            </w:r>
          </w:p>
        </w:tc>
        <w:tc>
          <w:tcPr>
            <w:tcW w:w="666" w:type="dxa"/>
            <w:tcBorders>
              <w:top w:val="single" w:sz="4" w:space="0" w:color="auto"/>
              <w:left w:val="single" w:sz="4" w:space="0" w:color="auto"/>
              <w:bottom w:val="single" w:sz="4" w:space="0" w:color="auto"/>
              <w:right w:val="single" w:sz="4" w:space="0" w:color="auto"/>
            </w:tcBorders>
            <w:vAlign w:val="center"/>
          </w:tcPr>
          <w:p w14:paraId="71910712"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8</w:t>
            </w:r>
          </w:p>
        </w:tc>
        <w:tc>
          <w:tcPr>
            <w:tcW w:w="799" w:type="dxa"/>
            <w:tcBorders>
              <w:top w:val="single" w:sz="4" w:space="0" w:color="auto"/>
              <w:left w:val="single" w:sz="4" w:space="0" w:color="auto"/>
              <w:bottom w:val="single" w:sz="4" w:space="0" w:color="auto"/>
              <w:right w:val="single" w:sz="4" w:space="0" w:color="auto"/>
            </w:tcBorders>
            <w:vAlign w:val="center"/>
          </w:tcPr>
          <w:p w14:paraId="63C9202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w:t>
            </w:r>
          </w:p>
        </w:tc>
        <w:tc>
          <w:tcPr>
            <w:tcW w:w="673" w:type="dxa"/>
            <w:tcBorders>
              <w:top w:val="single" w:sz="4" w:space="0" w:color="auto"/>
              <w:left w:val="single" w:sz="4" w:space="0" w:color="auto"/>
              <w:bottom w:val="single" w:sz="4" w:space="0" w:color="auto"/>
              <w:right w:val="single" w:sz="4" w:space="0" w:color="auto"/>
            </w:tcBorders>
            <w:vAlign w:val="center"/>
          </w:tcPr>
          <w:p w14:paraId="35E306C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6187EA3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238</w:t>
            </w:r>
          </w:p>
        </w:tc>
        <w:tc>
          <w:tcPr>
            <w:tcW w:w="752" w:type="dxa"/>
            <w:tcBorders>
              <w:top w:val="single" w:sz="4" w:space="0" w:color="auto"/>
              <w:left w:val="single" w:sz="4" w:space="0" w:color="auto"/>
              <w:bottom w:val="single" w:sz="4" w:space="0" w:color="auto"/>
              <w:right w:val="single" w:sz="4" w:space="0" w:color="auto"/>
            </w:tcBorders>
            <w:vAlign w:val="center"/>
          </w:tcPr>
          <w:p w14:paraId="3632203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3.78</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3C0ADA1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0.98</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75C69D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r>
      <w:tr w:rsidR="002874C7" w:rsidRPr="0095142E" w14:paraId="7BF5B89C" w14:textId="77777777" w:rsidTr="005962D7">
        <w:trPr>
          <w:trHeight w:val="532"/>
        </w:trPr>
        <w:tc>
          <w:tcPr>
            <w:tcW w:w="477" w:type="dxa"/>
            <w:tcBorders>
              <w:top w:val="single" w:sz="4" w:space="0" w:color="auto"/>
              <w:left w:val="thickThinSmallGap" w:sz="18" w:space="0" w:color="auto"/>
              <w:bottom w:val="single" w:sz="4" w:space="0" w:color="auto"/>
              <w:right w:val="single" w:sz="4" w:space="0" w:color="auto"/>
            </w:tcBorders>
            <w:vAlign w:val="center"/>
          </w:tcPr>
          <w:p w14:paraId="1F500F5E"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5</w:t>
            </w:r>
          </w:p>
        </w:tc>
        <w:tc>
          <w:tcPr>
            <w:tcW w:w="3864" w:type="dxa"/>
            <w:tcBorders>
              <w:top w:val="single" w:sz="4" w:space="0" w:color="auto"/>
              <w:left w:val="thickThinSmallGap" w:sz="18" w:space="0" w:color="auto"/>
              <w:bottom w:val="single" w:sz="4" w:space="0" w:color="auto"/>
              <w:right w:val="single" w:sz="4" w:space="0" w:color="auto"/>
            </w:tcBorders>
          </w:tcPr>
          <w:p w14:paraId="5D6A56D9" w14:textId="77777777" w:rsidR="002874C7" w:rsidRPr="0095142E" w:rsidRDefault="002874C7" w:rsidP="005962D7">
            <w:pPr>
              <w:spacing w:after="120" w:line="240" w:lineRule="auto"/>
              <w:jc w:val="both"/>
              <w:rPr>
                <w:rFonts w:ascii="Sakkal Majalla" w:hAnsi="Sakkal Majalla" w:cs="Traditional Arabic"/>
                <w:b/>
                <w:bCs/>
                <w:lang w:bidi="ar-EG"/>
              </w:rPr>
            </w:pPr>
            <w:r w:rsidRPr="0095142E">
              <w:rPr>
                <w:rFonts w:ascii="Sakkal Majalla" w:hAnsi="Sakkal Majalla" w:cs="Traditional Arabic"/>
                <w:rtl/>
                <w:lang w:bidi="ar-EG"/>
              </w:rPr>
              <w:t>تشجع الشركة العمل الجماعي والتواصل</w:t>
            </w:r>
          </w:p>
        </w:tc>
        <w:tc>
          <w:tcPr>
            <w:tcW w:w="667" w:type="dxa"/>
            <w:tcBorders>
              <w:top w:val="single" w:sz="4" w:space="0" w:color="auto"/>
              <w:left w:val="single" w:sz="4" w:space="0" w:color="auto"/>
              <w:bottom w:val="single" w:sz="4" w:space="0" w:color="auto"/>
              <w:right w:val="single" w:sz="4" w:space="0" w:color="auto"/>
            </w:tcBorders>
            <w:vAlign w:val="center"/>
          </w:tcPr>
          <w:p w14:paraId="5392AA8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19</w:t>
            </w:r>
          </w:p>
        </w:tc>
        <w:tc>
          <w:tcPr>
            <w:tcW w:w="667" w:type="dxa"/>
            <w:tcBorders>
              <w:top w:val="single" w:sz="4" w:space="0" w:color="auto"/>
              <w:left w:val="single" w:sz="4" w:space="0" w:color="auto"/>
              <w:bottom w:val="single" w:sz="4" w:space="0" w:color="auto"/>
              <w:right w:val="single" w:sz="4" w:space="0" w:color="auto"/>
            </w:tcBorders>
            <w:vAlign w:val="center"/>
          </w:tcPr>
          <w:p w14:paraId="3CA50C3B"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26</w:t>
            </w:r>
          </w:p>
        </w:tc>
        <w:tc>
          <w:tcPr>
            <w:tcW w:w="666" w:type="dxa"/>
            <w:tcBorders>
              <w:top w:val="single" w:sz="4" w:space="0" w:color="auto"/>
              <w:left w:val="single" w:sz="4" w:space="0" w:color="auto"/>
              <w:bottom w:val="single" w:sz="4" w:space="0" w:color="auto"/>
              <w:right w:val="single" w:sz="4" w:space="0" w:color="auto"/>
            </w:tcBorders>
            <w:vAlign w:val="center"/>
          </w:tcPr>
          <w:p w14:paraId="22D311B2"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8</w:t>
            </w:r>
          </w:p>
        </w:tc>
        <w:tc>
          <w:tcPr>
            <w:tcW w:w="799" w:type="dxa"/>
            <w:tcBorders>
              <w:top w:val="single" w:sz="4" w:space="0" w:color="auto"/>
              <w:left w:val="single" w:sz="4" w:space="0" w:color="auto"/>
              <w:bottom w:val="single" w:sz="4" w:space="0" w:color="auto"/>
              <w:right w:val="single" w:sz="4" w:space="0" w:color="auto"/>
            </w:tcBorders>
            <w:vAlign w:val="center"/>
          </w:tcPr>
          <w:p w14:paraId="165AA07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w:t>
            </w:r>
          </w:p>
        </w:tc>
        <w:tc>
          <w:tcPr>
            <w:tcW w:w="673" w:type="dxa"/>
            <w:tcBorders>
              <w:top w:val="single" w:sz="4" w:space="0" w:color="auto"/>
              <w:left w:val="single" w:sz="4" w:space="0" w:color="auto"/>
              <w:bottom w:val="single" w:sz="4" w:space="0" w:color="auto"/>
              <w:right w:val="single" w:sz="4" w:space="0" w:color="auto"/>
            </w:tcBorders>
            <w:vAlign w:val="center"/>
          </w:tcPr>
          <w:p w14:paraId="2DCB0E6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61F3A9E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243</w:t>
            </w:r>
          </w:p>
        </w:tc>
        <w:tc>
          <w:tcPr>
            <w:tcW w:w="752" w:type="dxa"/>
            <w:tcBorders>
              <w:top w:val="single" w:sz="4" w:space="0" w:color="auto"/>
              <w:left w:val="single" w:sz="4" w:space="0" w:color="auto"/>
              <w:bottom w:val="single" w:sz="4" w:space="0" w:color="auto"/>
              <w:right w:val="single" w:sz="4" w:space="0" w:color="auto"/>
            </w:tcBorders>
            <w:vAlign w:val="center"/>
          </w:tcPr>
          <w:p w14:paraId="5BCAF19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3.86</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13A4124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185E7D3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r>
      <w:tr w:rsidR="002874C7" w:rsidRPr="0095142E" w14:paraId="5151433D" w14:textId="77777777" w:rsidTr="005962D7">
        <w:trPr>
          <w:trHeight w:val="354"/>
        </w:trPr>
        <w:tc>
          <w:tcPr>
            <w:tcW w:w="477"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1CB82386"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864"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5F37800E"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المجموع</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F3871A6"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91</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36CE1F7"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130</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325B9E3"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54</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9592EA7"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28</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D5F99CE"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12</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79C4535" w14:textId="77777777" w:rsidR="002874C7" w:rsidRPr="0095142E" w:rsidRDefault="002874C7" w:rsidP="005962D7">
            <w:pPr>
              <w:spacing w:after="120" w:line="240" w:lineRule="auto"/>
              <w:contextualSpacing/>
              <w:jc w:val="center"/>
              <w:rPr>
                <w:rFonts w:ascii="Sakkal Majalla" w:hAnsi="Sakkal Majalla" w:cs="Traditional Arabic"/>
                <w:b/>
                <w:bCs/>
                <w:sz w:val="20"/>
                <w:szCs w:val="20"/>
                <w:lang w:bidi="ar-EG"/>
              </w:rPr>
            </w:pPr>
            <w:r w:rsidRPr="0095142E">
              <w:rPr>
                <w:rFonts w:ascii="Sakkal Majalla" w:hAnsi="Sakkal Majalla" w:cs="Traditional Arabic"/>
                <w:b/>
                <w:bCs/>
                <w:sz w:val="20"/>
                <w:szCs w:val="20"/>
                <w:rtl/>
                <w:lang w:bidi="ar-EG"/>
              </w:rPr>
              <w:t>1205</w:t>
            </w:r>
          </w:p>
        </w:tc>
        <w:tc>
          <w:tcPr>
            <w:tcW w:w="786"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117E622"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19.4</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CE48510"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5.4</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05D18112"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p>
        </w:tc>
      </w:tr>
      <w:tr w:rsidR="002874C7" w:rsidRPr="0095142E" w14:paraId="1588141A" w14:textId="77777777" w:rsidTr="005962D7">
        <w:trPr>
          <w:trHeight w:val="222"/>
        </w:trPr>
        <w:tc>
          <w:tcPr>
            <w:tcW w:w="477"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358D61BD"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864"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BEB5CB1"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القوة النسبية</w:t>
            </w:r>
          </w:p>
        </w:tc>
        <w:tc>
          <w:tcPr>
            <w:tcW w:w="279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5F4F9B49"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77%</w:t>
            </w:r>
          </w:p>
        </w:tc>
        <w:tc>
          <w:tcPr>
            <w:tcW w:w="213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C052713"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3CB8B86D"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3.83</w:t>
            </w:r>
          </w:p>
        </w:tc>
      </w:tr>
    </w:tbl>
    <w:p w14:paraId="2077EF81"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342BFB56" w14:textId="6D7FBF65" w:rsidR="002874C7" w:rsidRPr="0095142E" w:rsidRDefault="002874C7" w:rsidP="002874C7">
      <w:pPr>
        <w:spacing w:after="120" w:line="240" w:lineRule="auto"/>
        <w:ind w:firstLine="357"/>
        <w:contextualSpacing/>
        <w:jc w:val="lowKashida"/>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تشير نتائج الجدول السابق رقم (</w:t>
      </w:r>
      <w:r w:rsidR="002B0AD5" w:rsidRPr="0095142E">
        <w:rPr>
          <w:rFonts w:ascii="Sakkal Majalla" w:hAnsi="Sakkal Majalla" w:cs="Traditional Arabic" w:hint="cs"/>
          <w:color w:val="000000" w:themeColor="text1"/>
          <w:sz w:val="28"/>
          <w:szCs w:val="28"/>
          <w:rtl/>
          <w:lang w:bidi="ar-EG"/>
        </w:rPr>
        <w:t>14</w:t>
      </w:r>
      <w:r w:rsidRPr="0095142E">
        <w:rPr>
          <w:rFonts w:ascii="Sakkal Majalla" w:hAnsi="Sakkal Majalla" w:cs="Traditional Arabic"/>
          <w:color w:val="000000" w:themeColor="text1"/>
          <w:sz w:val="28"/>
          <w:szCs w:val="28"/>
          <w:rtl/>
          <w:lang w:bidi="ar-EG"/>
        </w:rPr>
        <w:t>) أراء عينة الدراسة حول البعد الاجتماعي "بمستوى مرتفع" حيث جاء المتوسط الحسابي (3.83) وكذلك بلغت القوة النسبية لهذا المتغير (77%) وبمجموع وزني بلغ (1205).</w:t>
      </w:r>
    </w:p>
    <w:p w14:paraId="1655D30F" w14:textId="77777777" w:rsidR="002874C7" w:rsidRPr="0095142E" w:rsidRDefault="002874C7" w:rsidP="002B1510">
      <w:pPr>
        <w:pStyle w:val="ListParagraph"/>
        <w:numPr>
          <w:ilvl w:val="0"/>
          <w:numId w:val="46"/>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rPr>
        <w:t xml:space="preserve">ويشير إلى أن هناك عبارات كانت الأكثر تأثيراً وحصلت على ترتيب متقدم وهي: - </w:t>
      </w:r>
    </w:p>
    <w:p w14:paraId="758E9E7E"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الأول عبارة " توفر بيئة عمل داعمة ومحفزة " بمتوسط حسابي (3.9)، وقد يرجع ذلك إلى ضرورة توفير البيئة الداعمة التي تساعد على أداء العمل.</w:t>
      </w:r>
    </w:p>
    <w:p w14:paraId="7B6342E1"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الثاني عبارة " تشجع الشركة العمل الجماعي والتواصل " بمتوسط حسابي (3.86)، وقد يرجع ذلك إلى أهمية العمل الجماعي.</w:t>
      </w:r>
    </w:p>
    <w:p w14:paraId="2A099C5D"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lang w:bidi="ar-EG"/>
        </w:rPr>
        <w:t xml:space="preserve">وهناك عبارات جاءت بترتيب متأخر وكانت أقل تأثيرًا وهي: - </w:t>
      </w:r>
    </w:p>
    <w:p w14:paraId="4DC0618B"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lang w:bidi="ar-EG"/>
        </w:rPr>
      </w:pPr>
      <w:r w:rsidRPr="0095142E">
        <w:rPr>
          <w:rFonts w:ascii="Sakkal Majalla" w:hAnsi="Sakkal Majalla" w:cs="Traditional Arabic"/>
          <w:color w:val="000000" w:themeColor="text1"/>
          <w:sz w:val="28"/>
          <w:szCs w:val="28"/>
          <w:rtl/>
          <w:lang w:bidi="ar-EG"/>
        </w:rPr>
        <w:t>حيث جاءت بالترتيب الخامس والأخير عبارة "تلتزم الشركة بالمسؤولية الاجتماعية" بمتوسط حسابي (3.68)، وقد يرجع ذلك إلى عدم وجود ما يلزم الشركة بالمسؤولية الاجتماعية.</w:t>
      </w:r>
    </w:p>
    <w:p w14:paraId="686AEF74" w14:textId="77777777" w:rsidR="002874C7" w:rsidRPr="0095142E" w:rsidRDefault="002874C7" w:rsidP="002874C7">
      <w:pPr>
        <w:tabs>
          <w:tab w:val="left" w:pos="1087"/>
        </w:tabs>
        <w:spacing w:after="120" w:line="240" w:lineRule="auto"/>
        <w:jc w:val="both"/>
        <w:rPr>
          <w:rFonts w:ascii="Sakkal Majalla" w:hAnsi="Sakkal Majalla" w:cs="Traditional Arabic"/>
          <w:sz w:val="28"/>
          <w:szCs w:val="28"/>
          <w:rtl/>
        </w:rPr>
      </w:pPr>
      <w:r w:rsidRPr="0095142E">
        <w:rPr>
          <w:rFonts w:ascii="Sakkal Majalla" w:hAnsi="Sakkal Majalla" w:cs="Traditional Arabic"/>
          <w:sz w:val="28"/>
          <w:szCs w:val="28"/>
          <w:rtl/>
        </w:rPr>
        <w:tab/>
        <w:t xml:space="preserve">وبالنظر للجدول السابق نستنتج أن من أهم محددات </w:t>
      </w:r>
      <w:r w:rsidRPr="0095142E">
        <w:rPr>
          <w:rFonts w:ascii="Sakkal Majalla" w:hAnsi="Sakkal Majalla" w:cs="Traditional Arabic"/>
          <w:color w:val="000000" w:themeColor="text1"/>
          <w:sz w:val="28"/>
          <w:szCs w:val="28"/>
          <w:rtl/>
          <w:lang w:bidi="ar-EG"/>
        </w:rPr>
        <w:t xml:space="preserve">البعد الاجتماعي </w:t>
      </w:r>
      <w:r w:rsidRPr="0095142E">
        <w:rPr>
          <w:rFonts w:ascii="Sakkal Majalla" w:hAnsi="Sakkal Majalla" w:cs="Traditional Arabic"/>
          <w:sz w:val="28"/>
          <w:szCs w:val="28"/>
          <w:rtl/>
        </w:rPr>
        <w:t>هي توفير البيئة الداعمة وتشجيع العمل الجماعي.</w:t>
      </w:r>
    </w:p>
    <w:p w14:paraId="69712CCD" w14:textId="580335D3" w:rsidR="002874C7" w:rsidRPr="0095142E" w:rsidRDefault="002874C7" w:rsidP="002874C7">
      <w:pPr>
        <w:spacing w:after="120" w:line="240" w:lineRule="auto"/>
        <w:ind w:left="360"/>
        <w:jc w:val="center"/>
        <w:rPr>
          <w:rFonts w:ascii="Sakkal Majalla" w:hAnsi="Sakkal Majalla" w:cs="Traditional Arabic"/>
          <w:rtl/>
          <w:lang w:bidi="ar-EG"/>
        </w:rPr>
      </w:pPr>
      <w:r w:rsidRPr="0095142E">
        <w:rPr>
          <w:rFonts w:ascii="Sakkal Majalla" w:hAnsi="Sakkal Majalla" w:cs="Traditional Arabic"/>
          <w:b/>
          <w:bCs/>
          <w:noProof/>
          <w:sz w:val="28"/>
          <w:szCs w:val="28"/>
          <w:rtl/>
          <w:lang w:bidi="ar-EG"/>
        </w:rPr>
        <mc:AlternateContent>
          <mc:Choice Requires="wps">
            <w:drawing>
              <wp:anchor distT="0" distB="0" distL="114300" distR="114300" simplePos="0" relativeHeight="251678208" behindDoc="0" locked="0" layoutInCell="1" allowOverlap="1" wp14:anchorId="26082332" wp14:editId="213AFEE5">
                <wp:simplePos x="0" y="0"/>
                <wp:positionH relativeFrom="column">
                  <wp:posOffset>-689610</wp:posOffset>
                </wp:positionH>
                <wp:positionV relativeFrom="paragraph">
                  <wp:posOffset>175260</wp:posOffset>
                </wp:positionV>
                <wp:extent cx="819150" cy="371475"/>
                <wp:effectExtent l="0" t="0" r="0" b="9525"/>
                <wp:wrapNone/>
                <wp:docPr id="95708931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F4A38D"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82332" id="_x0000_s1041" style="position:absolute;left:0;text-align:left;margin-left:-54.3pt;margin-top:13.8pt;width:64.5pt;height:29.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" filled="f" stroked="f">
                <v:textbox>
                  <w:txbxContent>
                    <w:p w14:paraId="7EF4A38D"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b/>
          <w:bCs/>
          <w:sz w:val="28"/>
          <w:szCs w:val="28"/>
          <w:rtl/>
          <w:lang w:bidi="ar-EG"/>
        </w:rPr>
        <w:t>جدول</w:t>
      </w:r>
      <w:r w:rsidRPr="0095142E">
        <w:rPr>
          <w:rFonts w:ascii="Sakkal Majalla" w:hAnsi="Sakkal Majalla" w:cs="Traditional Arabic"/>
          <w:b/>
          <w:bCs/>
          <w:sz w:val="28"/>
          <w:szCs w:val="28"/>
          <w:rtl/>
        </w:rPr>
        <w:t xml:space="preserve"> (</w:t>
      </w:r>
      <w:r w:rsidR="002B0AD5" w:rsidRPr="0095142E">
        <w:rPr>
          <w:rFonts w:ascii="Sakkal Majalla" w:hAnsi="Sakkal Majalla" w:cs="Traditional Arabic" w:hint="cs"/>
          <w:b/>
          <w:bCs/>
          <w:sz w:val="28"/>
          <w:szCs w:val="28"/>
          <w:rtl/>
        </w:rPr>
        <w:t>15</w:t>
      </w:r>
      <w:r w:rsidRPr="0095142E">
        <w:rPr>
          <w:rFonts w:ascii="Sakkal Majalla" w:hAnsi="Sakkal Majalla" w:cs="Traditional Arabic"/>
          <w:b/>
          <w:bCs/>
          <w:sz w:val="28"/>
          <w:szCs w:val="28"/>
          <w:rtl/>
        </w:rPr>
        <w:t>) يوضح البعد التقني</w:t>
      </w:r>
    </w:p>
    <w:tbl>
      <w:tblPr>
        <w:tblpPr w:leftFromText="180" w:rightFromText="180" w:vertAnchor="text" w:horzAnchor="margin" w:tblpXSpec="center" w:tblpY="290"/>
        <w:bidiVisual/>
        <w:tblW w:w="10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3903"/>
        <w:gridCol w:w="674"/>
        <w:gridCol w:w="674"/>
        <w:gridCol w:w="673"/>
        <w:gridCol w:w="807"/>
        <w:gridCol w:w="679"/>
        <w:gridCol w:w="684"/>
        <w:gridCol w:w="760"/>
        <w:gridCol w:w="35"/>
        <w:gridCol w:w="808"/>
        <w:gridCol w:w="406"/>
      </w:tblGrid>
      <w:tr w:rsidR="002874C7" w:rsidRPr="0095142E" w14:paraId="20C58C18" w14:textId="77777777" w:rsidTr="005962D7">
        <w:trPr>
          <w:trHeight w:val="321"/>
        </w:trPr>
        <w:tc>
          <w:tcPr>
            <w:tcW w:w="482" w:type="dxa"/>
            <w:vMerge w:val="restart"/>
            <w:tcBorders>
              <w:top w:val="thinThickSmallGap" w:sz="18" w:space="0" w:color="auto"/>
              <w:left w:val="thickThinSmallGap" w:sz="18" w:space="0" w:color="auto"/>
              <w:right w:val="single" w:sz="4" w:space="0" w:color="auto"/>
            </w:tcBorders>
            <w:shd w:val="clear" w:color="auto" w:fill="F2F2F2"/>
            <w:vAlign w:val="center"/>
          </w:tcPr>
          <w:p w14:paraId="35D09162" w14:textId="77777777" w:rsidR="002874C7" w:rsidRPr="0095142E" w:rsidRDefault="002874C7" w:rsidP="005962D7">
            <w:pPr>
              <w:pStyle w:val="ListParagraph"/>
              <w:spacing w:after="120" w:line="240" w:lineRule="auto"/>
              <w:jc w:val="center"/>
              <w:rPr>
                <w:rFonts w:ascii="Sakkal Majalla" w:hAnsi="Sakkal Majalla" w:cs="Traditional Arabic"/>
                <w:b/>
                <w:bCs/>
                <w:lang w:bidi="ar-EG"/>
              </w:rPr>
            </w:pPr>
          </w:p>
        </w:tc>
        <w:tc>
          <w:tcPr>
            <w:tcW w:w="390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1D663F6F" w14:textId="77777777" w:rsidR="002874C7" w:rsidRPr="0095142E" w:rsidRDefault="002874C7" w:rsidP="005962D7">
            <w:pPr>
              <w:spacing w:after="120" w:line="240" w:lineRule="auto"/>
              <w:contextualSpacing/>
              <w:jc w:val="center"/>
              <w:rPr>
                <w:rFonts w:ascii="Sakkal Majalla" w:hAnsi="Sakkal Majalla" w:cs="Traditional Arabic"/>
                <w:b/>
                <w:bCs/>
                <w:color w:val="000000"/>
                <w:lang w:bidi="ar-EG"/>
              </w:rPr>
            </w:pPr>
            <w:r w:rsidRPr="0095142E">
              <w:rPr>
                <w:rFonts w:ascii="Sakkal Majalla" w:hAnsi="Sakkal Majalla" w:cs="Traditional Arabic"/>
                <w:b/>
                <w:bCs/>
                <w:sz w:val="28"/>
                <w:szCs w:val="28"/>
                <w:rtl/>
                <w:lang w:bidi="ar-EG"/>
              </w:rPr>
              <w:t xml:space="preserve">البعد </w:t>
            </w:r>
            <w:r w:rsidRPr="0095142E">
              <w:rPr>
                <w:rFonts w:ascii="Sakkal Majalla" w:hAnsi="Sakkal Majalla" w:cs="Traditional Arabic"/>
                <w:b/>
                <w:bCs/>
                <w:rtl/>
                <w:lang w:bidi="ar-EG"/>
              </w:rPr>
              <w:t>التقني</w:t>
            </w:r>
          </w:p>
        </w:tc>
        <w:tc>
          <w:tcPr>
            <w:tcW w:w="350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769C4F33"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 xml:space="preserve">الاستجابات </w:t>
            </w:r>
          </w:p>
        </w:tc>
        <w:tc>
          <w:tcPr>
            <w:tcW w:w="68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65975B79"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مجموع الأوزان</w:t>
            </w:r>
          </w:p>
        </w:tc>
        <w:tc>
          <w:tcPr>
            <w:tcW w:w="76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A9D2C36"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المتوسط الحسابي</w:t>
            </w:r>
          </w:p>
        </w:tc>
        <w:tc>
          <w:tcPr>
            <w:tcW w:w="843"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AB60C19"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الانحراف المعياري</w:t>
            </w:r>
          </w:p>
        </w:tc>
        <w:tc>
          <w:tcPr>
            <w:tcW w:w="406"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34FB1E48" w14:textId="77777777" w:rsidR="002874C7" w:rsidRPr="0095142E" w:rsidRDefault="002874C7" w:rsidP="005962D7">
            <w:pPr>
              <w:spacing w:after="120" w:line="240" w:lineRule="auto"/>
              <w:ind w:left="113" w:right="113"/>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الترتيب</w:t>
            </w:r>
          </w:p>
        </w:tc>
      </w:tr>
      <w:tr w:rsidR="002874C7" w:rsidRPr="0095142E" w14:paraId="3929F566" w14:textId="77777777" w:rsidTr="005962D7">
        <w:trPr>
          <w:trHeight w:val="173"/>
        </w:trPr>
        <w:tc>
          <w:tcPr>
            <w:tcW w:w="482" w:type="dxa"/>
            <w:vMerge/>
            <w:tcBorders>
              <w:left w:val="thickThinSmallGap" w:sz="18" w:space="0" w:color="auto"/>
              <w:bottom w:val="thickThinSmallGap" w:sz="18" w:space="0" w:color="auto"/>
              <w:right w:val="single" w:sz="4" w:space="0" w:color="auto"/>
            </w:tcBorders>
            <w:vAlign w:val="center"/>
          </w:tcPr>
          <w:p w14:paraId="559C49B0"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390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67C3BE06"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B5DEB42"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أوافق بشدة</w:t>
            </w: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D171F37"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rtl/>
                <w:lang w:bidi="ar-EG"/>
              </w:rPr>
            </w:pPr>
            <w:r w:rsidRPr="0095142E">
              <w:rPr>
                <w:rFonts w:ascii="Sakkal Majalla" w:hAnsi="Sakkal Majalla" w:cs="Traditional Arabic"/>
                <w:b/>
                <w:bCs/>
                <w:color w:val="000000"/>
                <w:sz w:val="18"/>
                <w:szCs w:val="18"/>
                <w:rtl/>
                <w:lang w:bidi="ar-EG"/>
              </w:rPr>
              <w:t>أوافق</w:t>
            </w:r>
          </w:p>
        </w:tc>
        <w:tc>
          <w:tcPr>
            <w:tcW w:w="673"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B154B76"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rtl/>
                <w:lang w:bidi="ar-EG"/>
              </w:rPr>
            </w:pPr>
            <w:r w:rsidRPr="0095142E">
              <w:rPr>
                <w:rFonts w:ascii="Sakkal Majalla" w:hAnsi="Sakkal Majalla" w:cs="Traditional Arabic"/>
                <w:b/>
                <w:bCs/>
                <w:color w:val="000000"/>
                <w:sz w:val="18"/>
                <w:szCs w:val="18"/>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AFCB679"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 xml:space="preserve">أعارض </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BF11A2D"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18"/>
                <w:szCs w:val="18"/>
                <w:lang w:bidi="ar-EG"/>
              </w:rPr>
            </w:pPr>
            <w:r w:rsidRPr="0095142E">
              <w:rPr>
                <w:rFonts w:ascii="Sakkal Majalla" w:hAnsi="Sakkal Majalla" w:cs="Traditional Arabic"/>
                <w:b/>
                <w:bCs/>
                <w:color w:val="000000"/>
                <w:sz w:val="18"/>
                <w:szCs w:val="18"/>
                <w:rtl/>
                <w:lang w:bidi="ar-EG"/>
              </w:rPr>
              <w:t>أعارض بشدة</w:t>
            </w:r>
          </w:p>
        </w:tc>
        <w:tc>
          <w:tcPr>
            <w:tcW w:w="684" w:type="dxa"/>
            <w:vMerge/>
            <w:tcBorders>
              <w:top w:val="thinThickSmallGap" w:sz="18" w:space="0" w:color="auto"/>
              <w:left w:val="single" w:sz="4" w:space="0" w:color="auto"/>
              <w:bottom w:val="thickThinSmallGap" w:sz="18" w:space="0" w:color="auto"/>
              <w:right w:val="single" w:sz="4" w:space="0" w:color="auto"/>
            </w:tcBorders>
            <w:vAlign w:val="center"/>
            <w:hideMark/>
          </w:tcPr>
          <w:p w14:paraId="3B85D823" w14:textId="77777777" w:rsidR="002874C7" w:rsidRPr="0095142E" w:rsidRDefault="002874C7" w:rsidP="005962D7">
            <w:pPr>
              <w:spacing w:after="120" w:line="240" w:lineRule="auto"/>
              <w:contextualSpacing/>
              <w:rPr>
                <w:rFonts w:ascii="Sakkal Majalla" w:hAnsi="Sakkal Majalla" w:cs="Traditional Arabic"/>
                <w:b/>
                <w:bCs/>
                <w:color w:val="000000"/>
                <w:sz w:val="18"/>
                <w:szCs w:val="18"/>
                <w:lang w:bidi="ar-EG"/>
              </w:rPr>
            </w:pPr>
          </w:p>
        </w:tc>
        <w:tc>
          <w:tcPr>
            <w:tcW w:w="760" w:type="dxa"/>
            <w:vMerge/>
            <w:tcBorders>
              <w:top w:val="thinThickSmallGap" w:sz="18" w:space="0" w:color="auto"/>
              <w:left w:val="single" w:sz="4" w:space="0" w:color="auto"/>
              <w:bottom w:val="thickThinSmallGap" w:sz="18" w:space="0" w:color="auto"/>
              <w:right w:val="single" w:sz="4" w:space="0" w:color="auto"/>
            </w:tcBorders>
            <w:vAlign w:val="center"/>
            <w:hideMark/>
          </w:tcPr>
          <w:p w14:paraId="18C17B80" w14:textId="77777777" w:rsidR="002874C7" w:rsidRPr="0095142E" w:rsidRDefault="002874C7" w:rsidP="005962D7">
            <w:pPr>
              <w:spacing w:after="120" w:line="240" w:lineRule="auto"/>
              <w:contextualSpacing/>
              <w:rPr>
                <w:rFonts w:ascii="Sakkal Majalla" w:hAnsi="Sakkal Majalla" w:cs="Traditional Arabic"/>
                <w:b/>
                <w:bCs/>
                <w:color w:val="000000"/>
                <w:sz w:val="18"/>
                <w:szCs w:val="18"/>
                <w:lang w:bidi="ar-EG"/>
              </w:rPr>
            </w:pPr>
          </w:p>
        </w:tc>
        <w:tc>
          <w:tcPr>
            <w:tcW w:w="843"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1ABAD99"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406"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422FA717"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r>
      <w:tr w:rsidR="002874C7" w:rsidRPr="0095142E" w14:paraId="25B3346C" w14:textId="77777777" w:rsidTr="005962D7">
        <w:trPr>
          <w:trHeight w:val="281"/>
        </w:trPr>
        <w:tc>
          <w:tcPr>
            <w:tcW w:w="482" w:type="dxa"/>
            <w:tcBorders>
              <w:top w:val="thickThinSmallGap" w:sz="18" w:space="0" w:color="auto"/>
              <w:left w:val="thickThinSmallGap" w:sz="18" w:space="0" w:color="auto"/>
              <w:bottom w:val="single" w:sz="4" w:space="0" w:color="auto"/>
              <w:right w:val="single" w:sz="4" w:space="0" w:color="auto"/>
            </w:tcBorders>
            <w:vAlign w:val="center"/>
          </w:tcPr>
          <w:p w14:paraId="19B80DF1"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1</w:t>
            </w:r>
          </w:p>
        </w:tc>
        <w:tc>
          <w:tcPr>
            <w:tcW w:w="3903" w:type="dxa"/>
            <w:tcBorders>
              <w:top w:val="thickThinSmallGap" w:sz="18" w:space="0" w:color="auto"/>
              <w:left w:val="thickThinSmallGap" w:sz="18" w:space="0" w:color="auto"/>
              <w:bottom w:val="single" w:sz="4" w:space="0" w:color="auto"/>
              <w:right w:val="single" w:sz="4" w:space="0" w:color="auto"/>
            </w:tcBorders>
          </w:tcPr>
          <w:p w14:paraId="44FB9FC1"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تعتمد الشركة تقنيات حديثة في مجال الأمن السيبراني</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042C9AB7"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19</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3E380BAA"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20</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0724408B"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16</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14CCC86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6</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0F31AC5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84" w:type="dxa"/>
            <w:tcBorders>
              <w:top w:val="thickThinSmallGap" w:sz="18" w:space="0" w:color="auto"/>
              <w:left w:val="single" w:sz="4" w:space="0" w:color="auto"/>
              <w:bottom w:val="single" w:sz="4" w:space="0" w:color="auto"/>
              <w:right w:val="single" w:sz="4" w:space="0" w:color="auto"/>
            </w:tcBorders>
            <w:vAlign w:val="center"/>
          </w:tcPr>
          <w:p w14:paraId="7FADDFB8"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237</w:t>
            </w:r>
          </w:p>
        </w:tc>
        <w:tc>
          <w:tcPr>
            <w:tcW w:w="760" w:type="dxa"/>
            <w:tcBorders>
              <w:top w:val="thickThinSmallGap" w:sz="18" w:space="0" w:color="auto"/>
              <w:left w:val="single" w:sz="4" w:space="0" w:color="auto"/>
              <w:bottom w:val="single" w:sz="4" w:space="0" w:color="auto"/>
              <w:right w:val="single" w:sz="4" w:space="0" w:color="auto"/>
            </w:tcBorders>
            <w:vAlign w:val="center"/>
          </w:tcPr>
          <w:p w14:paraId="4C6C8CA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3.76</w:t>
            </w:r>
          </w:p>
        </w:tc>
        <w:tc>
          <w:tcPr>
            <w:tcW w:w="843" w:type="dxa"/>
            <w:gridSpan w:val="2"/>
            <w:tcBorders>
              <w:top w:val="thickThinSmallGap" w:sz="18" w:space="0" w:color="auto"/>
              <w:left w:val="single" w:sz="4" w:space="0" w:color="auto"/>
              <w:bottom w:val="single" w:sz="4" w:space="0" w:color="auto"/>
              <w:right w:val="single" w:sz="4" w:space="0" w:color="auto"/>
            </w:tcBorders>
            <w:vAlign w:val="center"/>
          </w:tcPr>
          <w:p w14:paraId="7B5DCC5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1.09</w:t>
            </w:r>
          </w:p>
        </w:tc>
        <w:tc>
          <w:tcPr>
            <w:tcW w:w="406" w:type="dxa"/>
            <w:tcBorders>
              <w:top w:val="thickThinSmallGap" w:sz="18" w:space="0" w:color="auto"/>
              <w:left w:val="single" w:sz="4" w:space="0" w:color="auto"/>
              <w:bottom w:val="single" w:sz="4" w:space="0" w:color="auto"/>
              <w:right w:val="thinThickSmallGap" w:sz="18" w:space="0" w:color="auto"/>
            </w:tcBorders>
            <w:vAlign w:val="center"/>
          </w:tcPr>
          <w:p w14:paraId="587543B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5</w:t>
            </w:r>
          </w:p>
        </w:tc>
      </w:tr>
      <w:tr w:rsidR="002874C7" w:rsidRPr="0095142E" w14:paraId="14F15566" w14:textId="77777777" w:rsidTr="005962D7">
        <w:trPr>
          <w:trHeight w:val="528"/>
        </w:trPr>
        <w:tc>
          <w:tcPr>
            <w:tcW w:w="482" w:type="dxa"/>
            <w:tcBorders>
              <w:top w:val="single" w:sz="4" w:space="0" w:color="auto"/>
              <w:left w:val="thickThinSmallGap" w:sz="18" w:space="0" w:color="auto"/>
              <w:bottom w:val="single" w:sz="4" w:space="0" w:color="auto"/>
              <w:right w:val="single" w:sz="4" w:space="0" w:color="auto"/>
            </w:tcBorders>
            <w:vAlign w:val="center"/>
          </w:tcPr>
          <w:p w14:paraId="66EED984"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2</w:t>
            </w:r>
          </w:p>
        </w:tc>
        <w:tc>
          <w:tcPr>
            <w:tcW w:w="3903" w:type="dxa"/>
            <w:tcBorders>
              <w:top w:val="single" w:sz="4" w:space="0" w:color="auto"/>
              <w:left w:val="thickThinSmallGap" w:sz="18" w:space="0" w:color="auto"/>
              <w:bottom w:val="single" w:sz="4" w:space="0" w:color="auto"/>
              <w:right w:val="single" w:sz="4" w:space="0" w:color="auto"/>
            </w:tcBorders>
          </w:tcPr>
          <w:p w14:paraId="741B8553"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تجدد أنظمتها التقنية باستمرار</w:t>
            </w:r>
          </w:p>
        </w:tc>
        <w:tc>
          <w:tcPr>
            <w:tcW w:w="674" w:type="dxa"/>
            <w:tcBorders>
              <w:top w:val="single" w:sz="4" w:space="0" w:color="auto"/>
              <w:left w:val="single" w:sz="4" w:space="0" w:color="auto"/>
              <w:bottom w:val="single" w:sz="4" w:space="0" w:color="auto"/>
              <w:right w:val="single" w:sz="4" w:space="0" w:color="auto"/>
            </w:tcBorders>
            <w:vAlign w:val="center"/>
          </w:tcPr>
          <w:p w14:paraId="5ED6C254"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22</w:t>
            </w:r>
          </w:p>
        </w:tc>
        <w:tc>
          <w:tcPr>
            <w:tcW w:w="674" w:type="dxa"/>
            <w:tcBorders>
              <w:top w:val="single" w:sz="4" w:space="0" w:color="auto"/>
              <w:left w:val="single" w:sz="4" w:space="0" w:color="auto"/>
              <w:bottom w:val="single" w:sz="4" w:space="0" w:color="auto"/>
              <w:right w:val="single" w:sz="4" w:space="0" w:color="auto"/>
            </w:tcBorders>
            <w:vAlign w:val="center"/>
          </w:tcPr>
          <w:p w14:paraId="6FE9F00C"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19</w:t>
            </w:r>
          </w:p>
        </w:tc>
        <w:tc>
          <w:tcPr>
            <w:tcW w:w="673" w:type="dxa"/>
            <w:tcBorders>
              <w:top w:val="single" w:sz="4" w:space="0" w:color="auto"/>
              <w:left w:val="single" w:sz="4" w:space="0" w:color="auto"/>
              <w:bottom w:val="single" w:sz="4" w:space="0" w:color="auto"/>
              <w:right w:val="single" w:sz="4" w:space="0" w:color="auto"/>
            </w:tcBorders>
            <w:vAlign w:val="center"/>
          </w:tcPr>
          <w:p w14:paraId="7CAAECE6"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444F2D2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2C84769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84" w:type="dxa"/>
            <w:tcBorders>
              <w:top w:val="single" w:sz="4" w:space="0" w:color="auto"/>
              <w:left w:val="single" w:sz="4" w:space="0" w:color="auto"/>
              <w:bottom w:val="single" w:sz="4" w:space="0" w:color="auto"/>
              <w:right w:val="single" w:sz="4" w:space="0" w:color="auto"/>
            </w:tcBorders>
            <w:vAlign w:val="center"/>
          </w:tcPr>
          <w:p w14:paraId="70C6E3A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244</w:t>
            </w:r>
          </w:p>
        </w:tc>
        <w:tc>
          <w:tcPr>
            <w:tcW w:w="760" w:type="dxa"/>
            <w:tcBorders>
              <w:top w:val="single" w:sz="4" w:space="0" w:color="auto"/>
              <w:left w:val="single" w:sz="4" w:space="0" w:color="auto"/>
              <w:bottom w:val="single" w:sz="4" w:space="0" w:color="auto"/>
              <w:right w:val="single" w:sz="4" w:space="0" w:color="auto"/>
            </w:tcBorders>
            <w:vAlign w:val="center"/>
          </w:tcPr>
          <w:p w14:paraId="1919A67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3.87</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0812E5E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1.04</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580A0F1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r>
      <w:tr w:rsidR="002874C7" w:rsidRPr="0095142E" w14:paraId="72F9B173" w14:textId="77777777" w:rsidTr="005962D7">
        <w:trPr>
          <w:trHeight w:val="463"/>
        </w:trPr>
        <w:tc>
          <w:tcPr>
            <w:tcW w:w="482" w:type="dxa"/>
            <w:tcBorders>
              <w:top w:val="single" w:sz="4" w:space="0" w:color="auto"/>
              <w:left w:val="thickThinSmallGap" w:sz="18" w:space="0" w:color="auto"/>
              <w:bottom w:val="single" w:sz="4" w:space="0" w:color="auto"/>
              <w:right w:val="single" w:sz="4" w:space="0" w:color="auto"/>
            </w:tcBorders>
            <w:vAlign w:val="center"/>
          </w:tcPr>
          <w:p w14:paraId="0965E973"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3</w:t>
            </w:r>
          </w:p>
        </w:tc>
        <w:tc>
          <w:tcPr>
            <w:tcW w:w="3903" w:type="dxa"/>
            <w:tcBorders>
              <w:top w:val="single" w:sz="4" w:space="0" w:color="auto"/>
              <w:left w:val="thickThinSmallGap" w:sz="18" w:space="0" w:color="auto"/>
              <w:bottom w:val="single" w:sz="4" w:space="0" w:color="auto"/>
              <w:right w:val="single" w:sz="4" w:space="0" w:color="auto"/>
            </w:tcBorders>
          </w:tcPr>
          <w:p w14:paraId="25B98784"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تشجع الابتكار في تطوير خدماتها الأمنية</w:t>
            </w:r>
          </w:p>
        </w:tc>
        <w:tc>
          <w:tcPr>
            <w:tcW w:w="674" w:type="dxa"/>
            <w:tcBorders>
              <w:top w:val="single" w:sz="4" w:space="0" w:color="auto"/>
              <w:left w:val="single" w:sz="4" w:space="0" w:color="auto"/>
              <w:bottom w:val="single" w:sz="4" w:space="0" w:color="auto"/>
              <w:right w:val="single" w:sz="4" w:space="0" w:color="auto"/>
            </w:tcBorders>
            <w:vAlign w:val="center"/>
          </w:tcPr>
          <w:p w14:paraId="5990A94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19</w:t>
            </w:r>
          </w:p>
        </w:tc>
        <w:tc>
          <w:tcPr>
            <w:tcW w:w="674" w:type="dxa"/>
            <w:tcBorders>
              <w:top w:val="single" w:sz="4" w:space="0" w:color="auto"/>
              <w:left w:val="single" w:sz="4" w:space="0" w:color="auto"/>
              <w:bottom w:val="single" w:sz="4" w:space="0" w:color="auto"/>
              <w:right w:val="single" w:sz="4" w:space="0" w:color="auto"/>
            </w:tcBorders>
            <w:vAlign w:val="center"/>
          </w:tcPr>
          <w:p w14:paraId="1DBA9F80"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20</w:t>
            </w:r>
          </w:p>
        </w:tc>
        <w:tc>
          <w:tcPr>
            <w:tcW w:w="673" w:type="dxa"/>
            <w:tcBorders>
              <w:top w:val="single" w:sz="4" w:space="0" w:color="auto"/>
              <w:left w:val="single" w:sz="4" w:space="0" w:color="auto"/>
              <w:bottom w:val="single" w:sz="4" w:space="0" w:color="auto"/>
              <w:right w:val="single" w:sz="4" w:space="0" w:color="auto"/>
            </w:tcBorders>
            <w:vAlign w:val="center"/>
          </w:tcPr>
          <w:p w14:paraId="1B85A667"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20</w:t>
            </w:r>
          </w:p>
        </w:tc>
        <w:tc>
          <w:tcPr>
            <w:tcW w:w="807" w:type="dxa"/>
            <w:tcBorders>
              <w:top w:val="single" w:sz="4" w:space="0" w:color="auto"/>
              <w:left w:val="single" w:sz="4" w:space="0" w:color="auto"/>
              <w:bottom w:val="single" w:sz="4" w:space="0" w:color="auto"/>
              <w:right w:val="single" w:sz="4" w:space="0" w:color="auto"/>
            </w:tcBorders>
            <w:vAlign w:val="center"/>
          </w:tcPr>
          <w:p w14:paraId="714D7A0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79" w:type="dxa"/>
            <w:tcBorders>
              <w:top w:val="single" w:sz="4" w:space="0" w:color="auto"/>
              <w:left w:val="single" w:sz="4" w:space="0" w:color="auto"/>
              <w:bottom w:val="single" w:sz="4" w:space="0" w:color="auto"/>
              <w:right w:val="single" w:sz="4" w:space="0" w:color="auto"/>
            </w:tcBorders>
            <w:vAlign w:val="center"/>
          </w:tcPr>
          <w:p w14:paraId="444F831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84" w:type="dxa"/>
            <w:tcBorders>
              <w:top w:val="single" w:sz="4" w:space="0" w:color="auto"/>
              <w:left w:val="single" w:sz="4" w:space="0" w:color="auto"/>
              <w:bottom w:val="single" w:sz="4" w:space="0" w:color="auto"/>
              <w:right w:val="single" w:sz="4" w:space="0" w:color="auto"/>
            </w:tcBorders>
            <w:vAlign w:val="center"/>
          </w:tcPr>
          <w:p w14:paraId="3964B85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239</w:t>
            </w:r>
          </w:p>
        </w:tc>
        <w:tc>
          <w:tcPr>
            <w:tcW w:w="760" w:type="dxa"/>
            <w:tcBorders>
              <w:top w:val="single" w:sz="4" w:space="0" w:color="auto"/>
              <w:left w:val="single" w:sz="4" w:space="0" w:color="auto"/>
              <w:bottom w:val="single" w:sz="4" w:space="0" w:color="auto"/>
              <w:right w:val="single" w:sz="4" w:space="0" w:color="auto"/>
            </w:tcBorders>
            <w:vAlign w:val="center"/>
          </w:tcPr>
          <w:p w14:paraId="680090C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3.79</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78C03FA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1.08</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0257879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r>
      <w:tr w:rsidR="002874C7" w:rsidRPr="0095142E" w14:paraId="2085F66A" w14:textId="77777777" w:rsidTr="005962D7">
        <w:trPr>
          <w:trHeight w:val="528"/>
        </w:trPr>
        <w:tc>
          <w:tcPr>
            <w:tcW w:w="482" w:type="dxa"/>
            <w:tcBorders>
              <w:top w:val="single" w:sz="4" w:space="0" w:color="auto"/>
              <w:left w:val="thickThinSmallGap" w:sz="18" w:space="0" w:color="auto"/>
              <w:bottom w:val="single" w:sz="4" w:space="0" w:color="auto"/>
              <w:right w:val="single" w:sz="4" w:space="0" w:color="auto"/>
            </w:tcBorders>
            <w:vAlign w:val="center"/>
          </w:tcPr>
          <w:p w14:paraId="701983CF"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4</w:t>
            </w:r>
          </w:p>
        </w:tc>
        <w:tc>
          <w:tcPr>
            <w:tcW w:w="3903" w:type="dxa"/>
            <w:tcBorders>
              <w:top w:val="single" w:sz="4" w:space="0" w:color="auto"/>
              <w:left w:val="thickThinSmallGap" w:sz="18" w:space="0" w:color="auto"/>
              <w:bottom w:val="single" w:sz="4" w:space="0" w:color="auto"/>
              <w:right w:val="single" w:sz="4" w:space="0" w:color="auto"/>
            </w:tcBorders>
          </w:tcPr>
          <w:p w14:paraId="1DE296DC"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تخصص موارد لتطوير المعرفة التقنية للموظفين</w:t>
            </w:r>
          </w:p>
        </w:tc>
        <w:tc>
          <w:tcPr>
            <w:tcW w:w="674" w:type="dxa"/>
            <w:tcBorders>
              <w:top w:val="single" w:sz="4" w:space="0" w:color="auto"/>
              <w:left w:val="single" w:sz="4" w:space="0" w:color="auto"/>
              <w:bottom w:val="single" w:sz="4" w:space="0" w:color="auto"/>
              <w:right w:val="single" w:sz="4" w:space="0" w:color="auto"/>
            </w:tcBorders>
            <w:vAlign w:val="center"/>
          </w:tcPr>
          <w:p w14:paraId="18C236B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29</w:t>
            </w:r>
          </w:p>
        </w:tc>
        <w:tc>
          <w:tcPr>
            <w:tcW w:w="674" w:type="dxa"/>
            <w:tcBorders>
              <w:top w:val="single" w:sz="4" w:space="0" w:color="auto"/>
              <w:left w:val="single" w:sz="4" w:space="0" w:color="auto"/>
              <w:bottom w:val="single" w:sz="4" w:space="0" w:color="auto"/>
              <w:right w:val="single" w:sz="4" w:space="0" w:color="auto"/>
            </w:tcBorders>
            <w:vAlign w:val="center"/>
          </w:tcPr>
          <w:p w14:paraId="6DBAA8B4"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12</w:t>
            </w:r>
          </w:p>
        </w:tc>
        <w:tc>
          <w:tcPr>
            <w:tcW w:w="673" w:type="dxa"/>
            <w:tcBorders>
              <w:top w:val="single" w:sz="4" w:space="0" w:color="auto"/>
              <w:left w:val="single" w:sz="4" w:space="0" w:color="auto"/>
              <w:bottom w:val="single" w:sz="4" w:space="0" w:color="auto"/>
              <w:right w:val="single" w:sz="4" w:space="0" w:color="auto"/>
            </w:tcBorders>
            <w:vAlign w:val="center"/>
          </w:tcPr>
          <w:p w14:paraId="2CE6FC80"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16</w:t>
            </w:r>
          </w:p>
        </w:tc>
        <w:tc>
          <w:tcPr>
            <w:tcW w:w="807" w:type="dxa"/>
            <w:tcBorders>
              <w:top w:val="single" w:sz="4" w:space="0" w:color="auto"/>
              <w:left w:val="single" w:sz="4" w:space="0" w:color="auto"/>
              <w:bottom w:val="single" w:sz="4" w:space="0" w:color="auto"/>
              <w:right w:val="single" w:sz="4" w:space="0" w:color="auto"/>
            </w:tcBorders>
            <w:vAlign w:val="center"/>
          </w:tcPr>
          <w:p w14:paraId="34717EC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79" w:type="dxa"/>
            <w:tcBorders>
              <w:top w:val="single" w:sz="4" w:space="0" w:color="auto"/>
              <w:left w:val="single" w:sz="4" w:space="0" w:color="auto"/>
              <w:bottom w:val="single" w:sz="4" w:space="0" w:color="auto"/>
              <w:right w:val="single" w:sz="4" w:space="0" w:color="auto"/>
            </w:tcBorders>
            <w:vAlign w:val="center"/>
          </w:tcPr>
          <w:p w14:paraId="0118C48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2E381FA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251</w:t>
            </w:r>
          </w:p>
        </w:tc>
        <w:tc>
          <w:tcPr>
            <w:tcW w:w="760" w:type="dxa"/>
            <w:tcBorders>
              <w:top w:val="single" w:sz="4" w:space="0" w:color="auto"/>
              <w:left w:val="single" w:sz="4" w:space="0" w:color="auto"/>
              <w:bottom w:val="single" w:sz="4" w:space="0" w:color="auto"/>
              <w:right w:val="single" w:sz="4" w:space="0" w:color="auto"/>
            </w:tcBorders>
            <w:vAlign w:val="center"/>
          </w:tcPr>
          <w:p w14:paraId="3A23DEE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3.98</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0D2B2BF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1.13</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4C4224A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w:t>
            </w:r>
          </w:p>
        </w:tc>
      </w:tr>
      <w:tr w:rsidR="002874C7" w:rsidRPr="0095142E" w14:paraId="27CE36B1" w14:textId="77777777" w:rsidTr="005962D7">
        <w:trPr>
          <w:trHeight w:val="528"/>
        </w:trPr>
        <w:tc>
          <w:tcPr>
            <w:tcW w:w="482" w:type="dxa"/>
            <w:tcBorders>
              <w:top w:val="single" w:sz="4" w:space="0" w:color="auto"/>
              <w:left w:val="thickThinSmallGap" w:sz="18" w:space="0" w:color="auto"/>
              <w:bottom w:val="single" w:sz="4" w:space="0" w:color="auto"/>
              <w:right w:val="single" w:sz="4" w:space="0" w:color="auto"/>
            </w:tcBorders>
            <w:vAlign w:val="center"/>
          </w:tcPr>
          <w:p w14:paraId="4E4AF3C2"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5</w:t>
            </w:r>
          </w:p>
        </w:tc>
        <w:tc>
          <w:tcPr>
            <w:tcW w:w="3903" w:type="dxa"/>
            <w:tcBorders>
              <w:top w:val="single" w:sz="4" w:space="0" w:color="auto"/>
              <w:left w:val="thickThinSmallGap" w:sz="18" w:space="0" w:color="auto"/>
              <w:bottom w:val="single" w:sz="4" w:space="0" w:color="auto"/>
              <w:right w:val="single" w:sz="4" w:space="0" w:color="auto"/>
            </w:tcBorders>
          </w:tcPr>
          <w:p w14:paraId="2C763C9C" w14:textId="77777777" w:rsidR="002874C7" w:rsidRPr="0095142E" w:rsidRDefault="002874C7" w:rsidP="005962D7">
            <w:pPr>
              <w:spacing w:after="120" w:line="240" w:lineRule="auto"/>
              <w:jc w:val="both"/>
              <w:rPr>
                <w:rFonts w:ascii="Sakkal Majalla" w:hAnsi="Sakkal Majalla" w:cs="Traditional Arabic"/>
                <w:b/>
                <w:bCs/>
                <w:lang w:bidi="ar-EG"/>
              </w:rPr>
            </w:pPr>
            <w:r w:rsidRPr="0095142E">
              <w:rPr>
                <w:rFonts w:ascii="Sakkal Majalla" w:hAnsi="Sakkal Majalla" w:cs="Traditional Arabic"/>
                <w:rtl/>
                <w:lang w:bidi="ar-EG"/>
              </w:rPr>
              <w:t>تستثمر في حلول أمنية تعزز استمراريتها</w:t>
            </w:r>
          </w:p>
        </w:tc>
        <w:tc>
          <w:tcPr>
            <w:tcW w:w="674" w:type="dxa"/>
            <w:tcBorders>
              <w:top w:val="single" w:sz="4" w:space="0" w:color="auto"/>
              <w:left w:val="single" w:sz="4" w:space="0" w:color="auto"/>
              <w:bottom w:val="single" w:sz="4" w:space="0" w:color="auto"/>
              <w:right w:val="single" w:sz="4" w:space="0" w:color="auto"/>
            </w:tcBorders>
            <w:vAlign w:val="center"/>
          </w:tcPr>
          <w:p w14:paraId="4EFFEC1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19</w:t>
            </w:r>
          </w:p>
        </w:tc>
        <w:tc>
          <w:tcPr>
            <w:tcW w:w="674" w:type="dxa"/>
            <w:tcBorders>
              <w:top w:val="single" w:sz="4" w:space="0" w:color="auto"/>
              <w:left w:val="single" w:sz="4" w:space="0" w:color="auto"/>
              <w:bottom w:val="single" w:sz="4" w:space="0" w:color="auto"/>
              <w:right w:val="single" w:sz="4" w:space="0" w:color="auto"/>
            </w:tcBorders>
            <w:vAlign w:val="center"/>
          </w:tcPr>
          <w:p w14:paraId="4B0FEEEA"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28</w:t>
            </w:r>
          </w:p>
        </w:tc>
        <w:tc>
          <w:tcPr>
            <w:tcW w:w="673" w:type="dxa"/>
            <w:tcBorders>
              <w:top w:val="single" w:sz="4" w:space="0" w:color="auto"/>
              <w:left w:val="single" w:sz="4" w:space="0" w:color="auto"/>
              <w:bottom w:val="single" w:sz="4" w:space="0" w:color="auto"/>
              <w:right w:val="single" w:sz="4" w:space="0" w:color="auto"/>
            </w:tcBorders>
            <w:vAlign w:val="center"/>
          </w:tcPr>
          <w:p w14:paraId="3D4D5D53"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6</w:t>
            </w:r>
          </w:p>
        </w:tc>
        <w:tc>
          <w:tcPr>
            <w:tcW w:w="807" w:type="dxa"/>
            <w:tcBorders>
              <w:top w:val="single" w:sz="4" w:space="0" w:color="auto"/>
              <w:left w:val="single" w:sz="4" w:space="0" w:color="auto"/>
              <w:bottom w:val="single" w:sz="4" w:space="0" w:color="auto"/>
              <w:right w:val="single" w:sz="4" w:space="0" w:color="auto"/>
            </w:tcBorders>
            <w:vAlign w:val="center"/>
          </w:tcPr>
          <w:p w14:paraId="5C021C9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580F5B6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6031EE4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243</w:t>
            </w:r>
          </w:p>
        </w:tc>
        <w:tc>
          <w:tcPr>
            <w:tcW w:w="760" w:type="dxa"/>
            <w:tcBorders>
              <w:top w:val="single" w:sz="4" w:space="0" w:color="auto"/>
              <w:left w:val="single" w:sz="4" w:space="0" w:color="auto"/>
              <w:bottom w:val="single" w:sz="4" w:space="0" w:color="auto"/>
              <w:right w:val="single" w:sz="4" w:space="0" w:color="auto"/>
            </w:tcBorders>
            <w:vAlign w:val="center"/>
          </w:tcPr>
          <w:p w14:paraId="7690248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3.86</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12D5B14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1.09</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2AFF864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w:t>
            </w:r>
          </w:p>
        </w:tc>
      </w:tr>
      <w:tr w:rsidR="002874C7" w:rsidRPr="0095142E" w14:paraId="6C6EC856" w14:textId="77777777" w:rsidTr="005962D7">
        <w:trPr>
          <w:trHeight w:val="351"/>
        </w:trPr>
        <w:tc>
          <w:tcPr>
            <w:tcW w:w="482"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2D14FE4B"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90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96C3C7E"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المجموع</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8597EEB"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108</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C66F2B5"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99</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479F4D4"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72</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5B23225"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26</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03A9A12"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10</w:t>
            </w:r>
          </w:p>
        </w:tc>
        <w:tc>
          <w:tcPr>
            <w:tcW w:w="68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3357C47" w14:textId="77777777" w:rsidR="002874C7" w:rsidRPr="0095142E" w:rsidRDefault="002874C7" w:rsidP="005962D7">
            <w:pPr>
              <w:spacing w:after="120" w:line="240" w:lineRule="auto"/>
              <w:contextualSpacing/>
              <w:jc w:val="center"/>
              <w:rPr>
                <w:rFonts w:ascii="Sakkal Majalla" w:hAnsi="Sakkal Majalla" w:cs="Traditional Arabic"/>
                <w:b/>
                <w:bCs/>
                <w:sz w:val="20"/>
                <w:szCs w:val="20"/>
                <w:lang w:bidi="ar-EG"/>
              </w:rPr>
            </w:pPr>
            <w:r w:rsidRPr="0095142E">
              <w:rPr>
                <w:rFonts w:ascii="Sakkal Majalla" w:hAnsi="Sakkal Majalla" w:cs="Traditional Arabic"/>
                <w:b/>
                <w:bCs/>
                <w:sz w:val="20"/>
                <w:szCs w:val="20"/>
                <w:rtl/>
                <w:lang w:bidi="ar-EG"/>
              </w:rPr>
              <w:t>1214</w:t>
            </w:r>
          </w:p>
        </w:tc>
        <w:tc>
          <w:tcPr>
            <w:tcW w:w="795"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5EDA487"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19.3</w:t>
            </w:r>
          </w:p>
        </w:tc>
        <w:tc>
          <w:tcPr>
            <w:tcW w:w="80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8CDCF3E"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5.4</w:t>
            </w:r>
          </w:p>
        </w:tc>
        <w:tc>
          <w:tcPr>
            <w:tcW w:w="406" w:type="dxa"/>
            <w:tcBorders>
              <w:top w:val="thinThickSmallGap" w:sz="18" w:space="0" w:color="auto"/>
              <w:left w:val="single" w:sz="4" w:space="0" w:color="auto"/>
              <w:right w:val="thinThickSmallGap" w:sz="18" w:space="0" w:color="auto"/>
            </w:tcBorders>
            <w:shd w:val="clear" w:color="auto" w:fill="F2F2F2"/>
            <w:vAlign w:val="center"/>
          </w:tcPr>
          <w:p w14:paraId="3A94758F"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p>
        </w:tc>
      </w:tr>
      <w:tr w:rsidR="002874C7" w:rsidRPr="0095142E" w14:paraId="1DD0FD25" w14:textId="77777777" w:rsidTr="005962D7">
        <w:trPr>
          <w:trHeight w:val="220"/>
        </w:trPr>
        <w:tc>
          <w:tcPr>
            <w:tcW w:w="482"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1087FD4"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90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E1CDA21"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القوة النسبية</w:t>
            </w:r>
          </w:p>
        </w:tc>
        <w:tc>
          <w:tcPr>
            <w:tcW w:w="282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63E91667"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77%</w:t>
            </w:r>
          </w:p>
        </w:tc>
        <w:tc>
          <w:tcPr>
            <w:tcW w:w="215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00D5559"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lang w:bidi="ar-EG"/>
              </w:rPr>
              <w:t>المتوسط الكلي</w:t>
            </w:r>
          </w:p>
        </w:tc>
        <w:tc>
          <w:tcPr>
            <w:tcW w:w="121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1A8FE856"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3.85</w:t>
            </w:r>
          </w:p>
        </w:tc>
      </w:tr>
    </w:tbl>
    <w:p w14:paraId="758C23A9"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1C41135E" w14:textId="1971D4CA" w:rsidR="002874C7" w:rsidRPr="0095142E" w:rsidRDefault="002874C7" w:rsidP="002874C7">
      <w:pPr>
        <w:spacing w:after="120" w:line="240" w:lineRule="auto"/>
        <w:ind w:firstLine="357"/>
        <w:contextualSpacing/>
        <w:jc w:val="lowKashida"/>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lastRenderedPageBreak/>
        <w:t>تشير نتائج الجدول السابق رقم (</w:t>
      </w:r>
      <w:r w:rsidR="002B0AD5" w:rsidRPr="0095142E">
        <w:rPr>
          <w:rFonts w:ascii="Sakkal Majalla" w:hAnsi="Sakkal Majalla" w:cs="Traditional Arabic" w:hint="cs"/>
          <w:color w:val="000000" w:themeColor="text1"/>
          <w:sz w:val="28"/>
          <w:szCs w:val="28"/>
          <w:rtl/>
          <w:lang w:bidi="ar-EG"/>
        </w:rPr>
        <w:t>15</w:t>
      </w:r>
      <w:r w:rsidRPr="0095142E">
        <w:rPr>
          <w:rFonts w:ascii="Sakkal Majalla" w:hAnsi="Sakkal Majalla" w:cs="Traditional Arabic"/>
          <w:color w:val="000000" w:themeColor="text1"/>
          <w:sz w:val="28"/>
          <w:szCs w:val="28"/>
          <w:rtl/>
          <w:lang w:bidi="ar-EG"/>
        </w:rPr>
        <w:t>) أراء عينة الدراسة حول البعد التقني "بمستوى مرتفع" حيث جاء المتوسط الحسابي (3.85) وكذلك بلغت القوة النسبية لهذا المتغير (77%) وبمجموع وزني بلغ (1214).</w:t>
      </w:r>
    </w:p>
    <w:p w14:paraId="0790B220" w14:textId="77777777" w:rsidR="002874C7" w:rsidRPr="0095142E" w:rsidRDefault="002874C7" w:rsidP="002B1510">
      <w:pPr>
        <w:pStyle w:val="ListParagraph"/>
        <w:numPr>
          <w:ilvl w:val="0"/>
          <w:numId w:val="46"/>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rPr>
        <w:t xml:space="preserve">ويشير إلى أن هناك عبارات كانت الأكثر تأثيراً وحصلت على ترتيب متقدم وهي: - </w:t>
      </w:r>
    </w:p>
    <w:p w14:paraId="550E3936"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الأول عبارة " تخصص موارد لتطوير المعرفة التقنية للموظفين " بمتوسط حسابي (3.98)، وقد يرجع ذلك إلى ضرورة أهمية التطوير المعرفي وهو ما يستلزم توفير الموارد اللازمة.</w:t>
      </w:r>
    </w:p>
    <w:p w14:paraId="1DB5A051"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الثاني عبارة " تجدد أنظمتها التقنية باستمرار " بمتوسط حسابي (3.87)، وقد يرجع ذلك إلى أهمية التجدد التقني المستمر ومواكبة كل ما هو حديث.</w:t>
      </w:r>
    </w:p>
    <w:p w14:paraId="5BD3F2C7"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lang w:bidi="ar-EG"/>
        </w:rPr>
        <w:t xml:space="preserve">وهناك عبارات جاءت بترتيب متأخر وكانت أقل تأثيرًا وهي: - </w:t>
      </w:r>
    </w:p>
    <w:p w14:paraId="6D15B4B3"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lang w:bidi="ar-EG"/>
        </w:rPr>
      </w:pPr>
      <w:r w:rsidRPr="0095142E">
        <w:rPr>
          <w:rFonts w:ascii="Sakkal Majalla" w:hAnsi="Sakkal Majalla" w:cs="Traditional Arabic"/>
          <w:color w:val="000000" w:themeColor="text1"/>
          <w:sz w:val="28"/>
          <w:szCs w:val="28"/>
          <w:rtl/>
          <w:lang w:bidi="ar-EG"/>
        </w:rPr>
        <w:t>حيث جاءت بالترتيب الخامس والأخير عبارة " تعتمد الشركة تقنيات حديثة في مجال الأمن السيبراني" بمتوسط حسابي (3.76)، وقد يرجع ذلك إلى وجوب توافر ما هو أحدث.</w:t>
      </w:r>
    </w:p>
    <w:p w14:paraId="4ABFF06F" w14:textId="288B1BC9" w:rsidR="002B0AD5" w:rsidRPr="0095142E" w:rsidRDefault="002874C7" w:rsidP="00F201D6">
      <w:pPr>
        <w:tabs>
          <w:tab w:val="left" w:pos="1087"/>
        </w:tabs>
        <w:spacing w:after="120" w:line="240" w:lineRule="auto"/>
        <w:jc w:val="both"/>
        <w:rPr>
          <w:rFonts w:ascii="Sakkal Majalla" w:hAnsi="Sakkal Majalla" w:cs="Traditional Arabic"/>
          <w:sz w:val="28"/>
          <w:szCs w:val="28"/>
          <w:rtl/>
        </w:rPr>
      </w:pPr>
      <w:r w:rsidRPr="0095142E">
        <w:rPr>
          <w:rFonts w:ascii="Sakkal Majalla" w:hAnsi="Sakkal Majalla" w:cs="Traditional Arabic"/>
          <w:sz w:val="28"/>
          <w:szCs w:val="28"/>
          <w:rtl/>
        </w:rPr>
        <w:tab/>
        <w:t>وبالنظر للجدول السابق نستنتج أن من أهم محددات البعد التقني هي تخصيص الموارد اللازمة للتحديث التقني المستدام.</w:t>
      </w:r>
    </w:p>
    <w:p w14:paraId="508280A8" w14:textId="77777777" w:rsidR="002874C7" w:rsidRPr="0095142E" w:rsidRDefault="002874C7" w:rsidP="002B1510">
      <w:pPr>
        <w:pStyle w:val="ListParagraph"/>
        <w:numPr>
          <w:ilvl w:val="0"/>
          <w:numId w:val="45"/>
        </w:numPr>
        <w:tabs>
          <w:tab w:val="left" w:pos="1087"/>
        </w:tabs>
        <w:bidi/>
        <w:spacing w:after="120" w:line="240" w:lineRule="auto"/>
        <w:rPr>
          <w:rFonts w:ascii="Sakkal Majalla" w:hAnsi="Sakkal Majalla" w:cs="Traditional Arabic"/>
          <w:b/>
          <w:bCs/>
          <w:sz w:val="28"/>
          <w:szCs w:val="28"/>
          <w:lang w:bidi="ar-EG"/>
        </w:rPr>
      </w:pPr>
      <w:r w:rsidRPr="0095142E">
        <w:rPr>
          <w:rFonts w:ascii="Sakkal Majalla" w:hAnsi="Sakkal Majalla" w:cs="Traditional Arabic"/>
          <w:b/>
          <w:bCs/>
          <w:sz w:val="28"/>
          <w:szCs w:val="28"/>
          <w:rtl/>
          <w:lang w:bidi="ar-EG"/>
        </w:rPr>
        <w:t>النتائج المتعلقة المتغير التابع الثاني: النجاح المؤسسي:</w:t>
      </w:r>
    </w:p>
    <w:p w14:paraId="398E96C1" w14:textId="0FAC2DF1" w:rsidR="002874C7" w:rsidRPr="0095142E" w:rsidRDefault="002874C7" w:rsidP="002874C7">
      <w:pPr>
        <w:spacing w:after="120" w:line="240" w:lineRule="auto"/>
        <w:ind w:left="142"/>
        <w:jc w:val="center"/>
        <w:rPr>
          <w:rFonts w:ascii="Sakkal Majalla" w:hAnsi="Sakkal Majalla" w:cs="Traditional Arabic"/>
          <w:b/>
          <w:bCs/>
          <w:rtl/>
          <w:lang w:bidi="ar-EG"/>
        </w:rPr>
      </w:pPr>
      <w:r w:rsidRPr="0095142E">
        <w:rPr>
          <w:rFonts w:ascii="Sakkal Majalla" w:hAnsi="Sakkal Majalla" w:cs="Traditional Arabic"/>
          <w:b/>
          <w:bCs/>
          <w:noProof/>
          <w:sz w:val="28"/>
          <w:szCs w:val="28"/>
          <w:rtl/>
          <w:lang w:bidi="ar-EG"/>
        </w:rPr>
        <mc:AlternateContent>
          <mc:Choice Requires="wps">
            <w:drawing>
              <wp:anchor distT="0" distB="0" distL="114300" distR="114300" simplePos="0" relativeHeight="251679232" behindDoc="0" locked="0" layoutInCell="1" allowOverlap="1" wp14:anchorId="6F5166D6" wp14:editId="20E3232B">
                <wp:simplePos x="0" y="0"/>
                <wp:positionH relativeFrom="column">
                  <wp:posOffset>-666750</wp:posOffset>
                </wp:positionH>
                <wp:positionV relativeFrom="paragraph">
                  <wp:posOffset>163830</wp:posOffset>
                </wp:positionV>
                <wp:extent cx="819150" cy="371475"/>
                <wp:effectExtent l="0" t="0" r="0" b="9525"/>
                <wp:wrapNone/>
                <wp:docPr id="92793532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DA361A"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166D6" id="_x0000_s1042" style="position:absolute;left:0;text-align:left;margin-left:-52.5pt;margin-top:12.9pt;width:64.5pt;height:29.2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" filled="f" stroked="f">
                <v:textbox>
                  <w:txbxContent>
                    <w:p w14:paraId="6CDA361A"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b/>
          <w:bCs/>
          <w:sz w:val="28"/>
          <w:szCs w:val="28"/>
          <w:rtl/>
          <w:lang w:bidi="ar-EG"/>
        </w:rPr>
        <w:t>جدول</w:t>
      </w:r>
      <w:r w:rsidRPr="0095142E">
        <w:rPr>
          <w:rFonts w:ascii="Sakkal Majalla" w:hAnsi="Sakkal Majalla" w:cs="Traditional Arabic"/>
          <w:b/>
          <w:bCs/>
          <w:sz w:val="28"/>
          <w:szCs w:val="28"/>
          <w:rtl/>
        </w:rPr>
        <w:t xml:space="preserve"> (</w:t>
      </w:r>
      <w:r w:rsidR="002B0AD5" w:rsidRPr="0095142E">
        <w:rPr>
          <w:rFonts w:ascii="Sakkal Majalla" w:hAnsi="Sakkal Majalla" w:cs="Traditional Arabic" w:hint="cs"/>
          <w:b/>
          <w:bCs/>
          <w:sz w:val="28"/>
          <w:szCs w:val="28"/>
          <w:rtl/>
        </w:rPr>
        <w:t>16</w:t>
      </w:r>
      <w:r w:rsidRPr="0095142E">
        <w:rPr>
          <w:rFonts w:ascii="Sakkal Majalla" w:hAnsi="Sakkal Majalla" w:cs="Traditional Arabic"/>
          <w:b/>
          <w:bCs/>
          <w:sz w:val="28"/>
          <w:szCs w:val="28"/>
          <w:rtl/>
        </w:rPr>
        <w:t>) يوضح جودة الأداء الإداري والتقني</w:t>
      </w:r>
    </w:p>
    <w:tbl>
      <w:tblPr>
        <w:tblpPr w:leftFromText="180" w:rightFromText="180" w:vertAnchor="text" w:horzAnchor="margin" w:tblpXSpec="center" w:tblpY="290"/>
        <w:bidiVisual/>
        <w:tblW w:w="10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
        <w:gridCol w:w="3832"/>
        <w:gridCol w:w="661"/>
        <w:gridCol w:w="661"/>
        <w:gridCol w:w="660"/>
        <w:gridCol w:w="795"/>
        <w:gridCol w:w="666"/>
        <w:gridCol w:w="671"/>
        <w:gridCol w:w="745"/>
        <w:gridCol w:w="37"/>
        <w:gridCol w:w="793"/>
        <w:gridCol w:w="398"/>
      </w:tblGrid>
      <w:tr w:rsidR="002874C7" w:rsidRPr="0095142E" w14:paraId="73EF0BCF" w14:textId="77777777" w:rsidTr="005962D7">
        <w:trPr>
          <w:trHeight w:val="322"/>
        </w:trPr>
        <w:tc>
          <w:tcPr>
            <w:tcW w:w="473" w:type="dxa"/>
            <w:vMerge w:val="restart"/>
            <w:tcBorders>
              <w:top w:val="thinThickSmallGap" w:sz="18" w:space="0" w:color="auto"/>
              <w:left w:val="thickThinSmallGap" w:sz="18" w:space="0" w:color="auto"/>
              <w:right w:val="single" w:sz="4" w:space="0" w:color="auto"/>
            </w:tcBorders>
            <w:shd w:val="clear" w:color="auto" w:fill="F2F2F2"/>
            <w:vAlign w:val="center"/>
          </w:tcPr>
          <w:p w14:paraId="2E3A4F45" w14:textId="77777777" w:rsidR="002874C7" w:rsidRPr="0095142E" w:rsidRDefault="002874C7" w:rsidP="005962D7">
            <w:pPr>
              <w:pStyle w:val="ListParagraph"/>
              <w:spacing w:after="120" w:line="240" w:lineRule="auto"/>
              <w:jc w:val="center"/>
              <w:rPr>
                <w:rFonts w:ascii="Sakkal Majalla" w:hAnsi="Sakkal Majalla" w:cs="Traditional Arabic"/>
                <w:b/>
                <w:bCs/>
                <w:lang w:bidi="ar-EG"/>
              </w:rPr>
            </w:pPr>
          </w:p>
        </w:tc>
        <w:tc>
          <w:tcPr>
            <w:tcW w:w="383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DFFC5CA" w14:textId="77777777" w:rsidR="002874C7" w:rsidRPr="0095142E" w:rsidRDefault="002874C7" w:rsidP="005962D7">
            <w:pPr>
              <w:spacing w:after="120" w:line="240" w:lineRule="auto"/>
              <w:contextualSpacing/>
              <w:jc w:val="center"/>
              <w:rPr>
                <w:rFonts w:ascii="Sakkal Majalla" w:hAnsi="Sakkal Majalla" w:cs="Traditional Arabic"/>
                <w:b/>
                <w:bCs/>
                <w:color w:val="000000"/>
                <w:lang w:bidi="ar-EG"/>
              </w:rPr>
            </w:pPr>
            <w:r w:rsidRPr="0095142E">
              <w:rPr>
                <w:rFonts w:ascii="Sakkal Majalla" w:hAnsi="Sakkal Majalla" w:cs="Traditional Arabic"/>
                <w:b/>
                <w:bCs/>
                <w:sz w:val="28"/>
                <w:szCs w:val="28"/>
                <w:rtl/>
              </w:rPr>
              <w:t>جودة الأداء الإداري والتقني</w:t>
            </w:r>
          </w:p>
        </w:tc>
        <w:tc>
          <w:tcPr>
            <w:tcW w:w="3443"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285380F2"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rtl/>
                <w:lang w:bidi="ar-EG"/>
              </w:rPr>
              <w:t>الاستجابات</w:t>
            </w:r>
            <w:r w:rsidRPr="0095142E">
              <w:rPr>
                <w:rFonts w:ascii="Sakkal Majalla" w:hAnsi="Sakkal Majalla" w:cs="Traditional Arabic"/>
                <w:b/>
                <w:bCs/>
                <w:color w:val="000000"/>
                <w:sz w:val="20"/>
                <w:szCs w:val="20"/>
                <w:rtl/>
                <w:lang w:bidi="ar-EG"/>
              </w:rPr>
              <w:t xml:space="preserve"> </w:t>
            </w:r>
          </w:p>
        </w:tc>
        <w:tc>
          <w:tcPr>
            <w:tcW w:w="671"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26867DFC"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مجموع الأوزان</w:t>
            </w:r>
          </w:p>
        </w:tc>
        <w:tc>
          <w:tcPr>
            <w:tcW w:w="74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09BFD9F"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المتوسط الحسابي</w:t>
            </w:r>
          </w:p>
        </w:tc>
        <w:tc>
          <w:tcPr>
            <w:tcW w:w="830"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4B5D84C4"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الانحراف المعياري</w:t>
            </w:r>
          </w:p>
        </w:tc>
        <w:tc>
          <w:tcPr>
            <w:tcW w:w="398"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5DBB4265" w14:textId="77777777" w:rsidR="002874C7" w:rsidRPr="0095142E" w:rsidRDefault="002874C7" w:rsidP="005962D7">
            <w:pPr>
              <w:spacing w:after="120" w:line="240" w:lineRule="auto"/>
              <w:ind w:left="113" w:right="113"/>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الترتيب</w:t>
            </w:r>
          </w:p>
        </w:tc>
      </w:tr>
      <w:tr w:rsidR="002874C7" w:rsidRPr="0095142E" w14:paraId="03DF769D" w14:textId="77777777" w:rsidTr="005962D7">
        <w:trPr>
          <w:trHeight w:val="174"/>
        </w:trPr>
        <w:tc>
          <w:tcPr>
            <w:tcW w:w="473" w:type="dxa"/>
            <w:vMerge/>
            <w:tcBorders>
              <w:left w:val="thickThinSmallGap" w:sz="18" w:space="0" w:color="auto"/>
              <w:bottom w:val="thickThinSmallGap" w:sz="18" w:space="0" w:color="auto"/>
              <w:right w:val="single" w:sz="4" w:space="0" w:color="auto"/>
            </w:tcBorders>
            <w:vAlign w:val="center"/>
          </w:tcPr>
          <w:p w14:paraId="34A4EC5A"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383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360BFEC1"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66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5390596"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أوافق بشدة</w:t>
            </w:r>
          </w:p>
        </w:tc>
        <w:tc>
          <w:tcPr>
            <w:tcW w:w="661"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77980C4D"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أوافق</w:t>
            </w:r>
          </w:p>
        </w:tc>
        <w:tc>
          <w:tcPr>
            <w:tcW w:w="660"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F1CEABF"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محايد</w:t>
            </w:r>
          </w:p>
        </w:tc>
        <w:tc>
          <w:tcPr>
            <w:tcW w:w="795"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3667622"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 xml:space="preserve">أعارض </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CCEBA88"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أعارض بشدة</w:t>
            </w:r>
          </w:p>
        </w:tc>
        <w:tc>
          <w:tcPr>
            <w:tcW w:w="671" w:type="dxa"/>
            <w:vMerge/>
            <w:tcBorders>
              <w:top w:val="thinThickSmallGap" w:sz="18" w:space="0" w:color="auto"/>
              <w:left w:val="single" w:sz="4" w:space="0" w:color="auto"/>
              <w:bottom w:val="thickThinSmallGap" w:sz="18" w:space="0" w:color="auto"/>
              <w:right w:val="single" w:sz="4" w:space="0" w:color="auto"/>
            </w:tcBorders>
            <w:vAlign w:val="center"/>
            <w:hideMark/>
          </w:tcPr>
          <w:p w14:paraId="21D6FEDA"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745" w:type="dxa"/>
            <w:vMerge/>
            <w:tcBorders>
              <w:top w:val="thinThickSmallGap" w:sz="18" w:space="0" w:color="auto"/>
              <w:left w:val="single" w:sz="4" w:space="0" w:color="auto"/>
              <w:bottom w:val="thickThinSmallGap" w:sz="18" w:space="0" w:color="auto"/>
              <w:right w:val="single" w:sz="4" w:space="0" w:color="auto"/>
            </w:tcBorders>
            <w:vAlign w:val="center"/>
            <w:hideMark/>
          </w:tcPr>
          <w:p w14:paraId="4FFBA605"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830"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041CE9D5"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398"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644345F3"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r>
      <w:tr w:rsidR="002874C7" w:rsidRPr="0095142E" w14:paraId="63243A1C" w14:textId="77777777" w:rsidTr="005962D7">
        <w:trPr>
          <w:trHeight w:val="282"/>
        </w:trPr>
        <w:tc>
          <w:tcPr>
            <w:tcW w:w="473" w:type="dxa"/>
            <w:tcBorders>
              <w:top w:val="thickThinSmallGap" w:sz="18" w:space="0" w:color="auto"/>
              <w:left w:val="thickThinSmallGap" w:sz="18" w:space="0" w:color="auto"/>
              <w:bottom w:val="single" w:sz="4" w:space="0" w:color="auto"/>
              <w:right w:val="single" w:sz="4" w:space="0" w:color="auto"/>
            </w:tcBorders>
            <w:vAlign w:val="center"/>
          </w:tcPr>
          <w:p w14:paraId="2ED617C3"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1</w:t>
            </w:r>
          </w:p>
        </w:tc>
        <w:tc>
          <w:tcPr>
            <w:tcW w:w="3832" w:type="dxa"/>
            <w:tcBorders>
              <w:top w:val="thickThinSmallGap" w:sz="18" w:space="0" w:color="auto"/>
              <w:left w:val="thickThinSmallGap" w:sz="18" w:space="0" w:color="auto"/>
              <w:bottom w:val="single" w:sz="4" w:space="0" w:color="auto"/>
              <w:right w:val="single" w:sz="4" w:space="0" w:color="auto"/>
            </w:tcBorders>
          </w:tcPr>
          <w:p w14:paraId="665A6C8E"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تحقق الشركة أداءً إدارياً متوازناً</w:t>
            </w:r>
          </w:p>
        </w:tc>
        <w:tc>
          <w:tcPr>
            <w:tcW w:w="661" w:type="dxa"/>
            <w:tcBorders>
              <w:top w:val="thickThinSmallGap" w:sz="18" w:space="0" w:color="auto"/>
              <w:left w:val="single" w:sz="4" w:space="0" w:color="auto"/>
              <w:bottom w:val="single" w:sz="4" w:space="0" w:color="auto"/>
              <w:right w:val="single" w:sz="4" w:space="0" w:color="auto"/>
            </w:tcBorders>
            <w:vAlign w:val="center"/>
          </w:tcPr>
          <w:p w14:paraId="36035FD3"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15</w:t>
            </w:r>
          </w:p>
        </w:tc>
        <w:tc>
          <w:tcPr>
            <w:tcW w:w="661" w:type="dxa"/>
            <w:tcBorders>
              <w:top w:val="thickThinSmallGap" w:sz="18" w:space="0" w:color="auto"/>
              <w:left w:val="single" w:sz="4" w:space="0" w:color="auto"/>
              <w:bottom w:val="single" w:sz="4" w:space="0" w:color="auto"/>
              <w:right w:val="single" w:sz="4" w:space="0" w:color="auto"/>
            </w:tcBorders>
            <w:vAlign w:val="center"/>
          </w:tcPr>
          <w:p w14:paraId="3A7FEC22"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28</w:t>
            </w:r>
          </w:p>
        </w:tc>
        <w:tc>
          <w:tcPr>
            <w:tcW w:w="660" w:type="dxa"/>
            <w:tcBorders>
              <w:top w:val="thickThinSmallGap" w:sz="18" w:space="0" w:color="auto"/>
              <w:left w:val="single" w:sz="4" w:space="0" w:color="auto"/>
              <w:bottom w:val="single" w:sz="4" w:space="0" w:color="auto"/>
              <w:right w:val="single" w:sz="4" w:space="0" w:color="auto"/>
            </w:tcBorders>
            <w:vAlign w:val="center"/>
          </w:tcPr>
          <w:p w14:paraId="58929CF5"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10</w:t>
            </w:r>
          </w:p>
        </w:tc>
        <w:tc>
          <w:tcPr>
            <w:tcW w:w="795" w:type="dxa"/>
            <w:tcBorders>
              <w:top w:val="thickThinSmallGap" w:sz="18" w:space="0" w:color="auto"/>
              <w:left w:val="single" w:sz="4" w:space="0" w:color="auto"/>
              <w:bottom w:val="single" w:sz="4" w:space="0" w:color="auto"/>
              <w:right w:val="single" w:sz="4" w:space="0" w:color="auto"/>
            </w:tcBorders>
            <w:vAlign w:val="center"/>
          </w:tcPr>
          <w:p w14:paraId="0B9C3D3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03E55B7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71" w:type="dxa"/>
            <w:tcBorders>
              <w:top w:val="thickThinSmallGap" w:sz="18" w:space="0" w:color="auto"/>
              <w:left w:val="single" w:sz="4" w:space="0" w:color="auto"/>
              <w:bottom w:val="single" w:sz="4" w:space="0" w:color="auto"/>
              <w:right w:val="single" w:sz="4" w:space="0" w:color="auto"/>
            </w:tcBorders>
            <w:vAlign w:val="center"/>
          </w:tcPr>
          <w:p w14:paraId="10F3DBED" w14:textId="77777777" w:rsidR="002874C7" w:rsidRPr="0095142E" w:rsidRDefault="002874C7" w:rsidP="005962D7">
            <w:pPr>
              <w:spacing w:after="120" w:line="240" w:lineRule="auto"/>
              <w:contextualSpacing/>
              <w:rPr>
                <w:rFonts w:ascii="Sakkal Majalla" w:hAnsi="Sakkal Majalla" w:cs="Traditional Arabic"/>
                <w:color w:val="000000"/>
                <w:rtl/>
                <w:lang w:bidi="ar-EG"/>
              </w:rPr>
            </w:pPr>
            <w:r w:rsidRPr="0095142E">
              <w:rPr>
                <w:rFonts w:ascii="Sakkal Majalla" w:hAnsi="Sakkal Majalla" w:cs="Traditional Arabic"/>
                <w:color w:val="000000"/>
                <w:rtl/>
                <w:lang w:bidi="ar-EG"/>
              </w:rPr>
              <w:t>237</w:t>
            </w:r>
          </w:p>
        </w:tc>
        <w:tc>
          <w:tcPr>
            <w:tcW w:w="745" w:type="dxa"/>
            <w:tcBorders>
              <w:top w:val="thickThinSmallGap" w:sz="18" w:space="0" w:color="auto"/>
              <w:left w:val="single" w:sz="4" w:space="0" w:color="auto"/>
              <w:bottom w:val="single" w:sz="4" w:space="0" w:color="auto"/>
              <w:right w:val="single" w:sz="4" w:space="0" w:color="auto"/>
            </w:tcBorders>
            <w:vAlign w:val="center"/>
          </w:tcPr>
          <w:p w14:paraId="7648BCD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w:t>
            </w:r>
          </w:p>
        </w:tc>
        <w:tc>
          <w:tcPr>
            <w:tcW w:w="830" w:type="dxa"/>
            <w:gridSpan w:val="2"/>
            <w:tcBorders>
              <w:top w:val="thickThinSmallGap" w:sz="18" w:space="0" w:color="auto"/>
              <w:left w:val="single" w:sz="4" w:space="0" w:color="auto"/>
              <w:bottom w:val="single" w:sz="4" w:space="0" w:color="auto"/>
              <w:right w:val="single" w:sz="4" w:space="0" w:color="auto"/>
            </w:tcBorders>
            <w:vAlign w:val="center"/>
          </w:tcPr>
          <w:p w14:paraId="5F8117E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0.99</w:t>
            </w:r>
          </w:p>
        </w:tc>
        <w:tc>
          <w:tcPr>
            <w:tcW w:w="398" w:type="dxa"/>
            <w:tcBorders>
              <w:top w:val="thickThinSmallGap" w:sz="18" w:space="0" w:color="auto"/>
              <w:left w:val="single" w:sz="4" w:space="0" w:color="auto"/>
              <w:bottom w:val="single" w:sz="4" w:space="0" w:color="auto"/>
              <w:right w:val="thinThickSmallGap" w:sz="18" w:space="0" w:color="auto"/>
            </w:tcBorders>
            <w:vAlign w:val="center"/>
          </w:tcPr>
          <w:p w14:paraId="767E378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r>
      <w:tr w:rsidR="002874C7" w:rsidRPr="0095142E" w14:paraId="404E8C61" w14:textId="77777777" w:rsidTr="005962D7">
        <w:trPr>
          <w:trHeight w:val="529"/>
        </w:trPr>
        <w:tc>
          <w:tcPr>
            <w:tcW w:w="473" w:type="dxa"/>
            <w:tcBorders>
              <w:top w:val="single" w:sz="4" w:space="0" w:color="auto"/>
              <w:left w:val="thickThinSmallGap" w:sz="18" w:space="0" w:color="auto"/>
              <w:bottom w:val="single" w:sz="4" w:space="0" w:color="auto"/>
              <w:right w:val="single" w:sz="4" w:space="0" w:color="auto"/>
            </w:tcBorders>
            <w:vAlign w:val="center"/>
          </w:tcPr>
          <w:p w14:paraId="7FD633E3"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2</w:t>
            </w:r>
          </w:p>
        </w:tc>
        <w:tc>
          <w:tcPr>
            <w:tcW w:w="3832" w:type="dxa"/>
            <w:tcBorders>
              <w:top w:val="single" w:sz="4" w:space="0" w:color="auto"/>
              <w:left w:val="thickThinSmallGap" w:sz="18" w:space="0" w:color="auto"/>
              <w:bottom w:val="single" w:sz="4" w:space="0" w:color="auto"/>
              <w:right w:val="single" w:sz="4" w:space="0" w:color="auto"/>
            </w:tcBorders>
          </w:tcPr>
          <w:p w14:paraId="579184FF"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تعتمد الشركة إجراءات تشغيل فعالة</w:t>
            </w:r>
          </w:p>
        </w:tc>
        <w:tc>
          <w:tcPr>
            <w:tcW w:w="661" w:type="dxa"/>
            <w:tcBorders>
              <w:top w:val="single" w:sz="4" w:space="0" w:color="auto"/>
              <w:left w:val="single" w:sz="4" w:space="0" w:color="auto"/>
              <w:bottom w:val="single" w:sz="4" w:space="0" w:color="auto"/>
              <w:right w:val="single" w:sz="4" w:space="0" w:color="auto"/>
            </w:tcBorders>
            <w:vAlign w:val="center"/>
          </w:tcPr>
          <w:p w14:paraId="04A81C75"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21</w:t>
            </w:r>
          </w:p>
        </w:tc>
        <w:tc>
          <w:tcPr>
            <w:tcW w:w="661" w:type="dxa"/>
            <w:tcBorders>
              <w:top w:val="single" w:sz="4" w:space="0" w:color="auto"/>
              <w:left w:val="single" w:sz="4" w:space="0" w:color="auto"/>
              <w:bottom w:val="single" w:sz="4" w:space="0" w:color="auto"/>
              <w:right w:val="single" w:sz="4" w:space="0" w:color="auto"/>
            </w:tcBorders>
            <w:vAlign w:val="center"/>
          </w:tcPr>
          <w:p w14:paraId="4058649C"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22</w:t>
            </w:r>
          </w:p>
        </w:tc>
        <w:tc>
          <w:tcPr>
            <w:tcW w:w="660" w:type="dxa"/>
            <w:tcBorders>
              <w:top w:val="single" w:sz="4" w:space="0" w:color="auto"/>
              <w:left w:val="single" w:sz="4" w:space="0" w:color="auto"/>
              <w:bottom w:val="single" w:sz="4" w:space="0" w:color="auto"/>
              <w:right w:val="single" w:sz="4" w:space="0" w:color="auto"/>
            </w:tcBorders>
            <w:vAlign w:val="center"/>
          </w:tcPr>
          <w:p w14:paraId="1A187FAE"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16</w:t>
            </w:r>
          </w:p>
        </w:tc>
        <w:tc>
          <w:tcPr>
            <w:tcW w:w="795" w:type="dxa"/>
            <w:tcBorders>
              <w:top w:val="single" w:sz="4" w:space="0" w:color="auto"/>
              <w:left w:val="single" w:sz="4" w:space="0" w:color="auto"/>
              <w:bottom w:val="single" w:sz="4" w:space="0" w:color="auto"/>
              <w:right w:val="single" w:sz="4" w:space="0" w:color="auto"/>
            </w:tcBorders>
            <w:vAlign w:val="center"/>
          </w:tcPr>
          <w:p w14:paraId="38E6E2D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66" w:type="dxa"/>
            <w:tcBorders>
              <w:top w:val="single" w:sz="4" w:space="0" w:color="auto"/>
              <w:left w:val="single" w:sz="4" w:space="0" w:color="auto"/>
              <w:bottom w:val="single" w:sz="4" w:space="0" w:color="auto"/>
              <w:right w:val="single" w:sz="4" w:space="0" w:color="auto"/>
            </w:tcBorders>
            <w:vAlign w:val="center"/>
          </w:tcPr>
          <w:p w14:paraId="0C9A426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14F1540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249</w:t>
            </w:r>
          </w:p>
        </w:tc>
        <w:tc>
          <w:tcPr>
            <w:tcW w:w="745" w:type="dxa"/>
            <w:tcBorders>
              <w:top w:val="single" w:sz="4" w:space="0" w:color="auto"/>
              <w:left w:val="single" w:sz="4" w:space="0" w:color="auto"/>
              <w:bottom w:val="single" w:sz="4" w:space="0" w:color="auto"/>
              <w:right w:val="single" w:sz="4" w:space="0" w:color="auto"/>
            </w:tcBorders>
            <w:vAlign w:val="center"/>
          </w:tcPr>
          <w:p w14:paraId="0930C99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3.9</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2FB258C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0.92</w:t>
            </w:r>
          </w:p>
        </w:tc>
        <w:tc>
          <w:tcPr>
            <w:tcW w:w="398" w:type="dxa"/>
            <w:tcBorders>
              <w:top w:val="single" w:sz="4" w:space="0" w:color="auto"/>
              <w:left w:val="single" w:sz="4" w:space="0" w:color="auto"/>
              <w:bottom w:val="single" w:sz="4" w:space="0" w:color="auto"/>
              <w:right w:val="thinThickSmallGap" w:sz="18" w:space="0" w:color="auto"/>
            </w:tcBorders>
            <w:vAlign w:val="center"/>
          </w:tcPr>
          <w:p w14:paraId="6805C47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w:t>
            </w:r>
          </w:p>
        </w:tc>
      </w:tr>
      <w:tr w:rsidR="002874C7" w:rsidRPr="0095142E" w14:paraId="503D0C8A" w14:textId="77777777" w:rsidTr="005962D7">
        <w:trPr>
          <w:trHeight w:val="464"/>
        </w:trPr>
        <w:tc>
          <w:tcPr>
            <w:tcW w:w="473" w:type="dxa"/>
            <w:tcBorders>
              <w:top w:val="single" w:sz="4" w:space="0" w:color="auto"/>
              <w:left w:val="thickThinSmallGap" w:sz="18" w:space="0" w:color="auto"/>
              <w:bottom w:val="single" w:sz="4" w:space="0" w:color="auto"/>
              <w:right w:val="single" w:sz="4" w:space="0" w:color="auto"/>
            </w:tcBorders>
            <w:vAlign w:val="center"/>
          </w:tcPr>
          <w:p w14:paraId="206C30D8"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3</w:t>
            </w:r>
          </w:p>
        </w:tc>
        <w:tc>
          <w:tcPr>
            <w:tcW w:w="3832" w:type="dxa"/>
            <w:tcBorders>
              <w:top w:val="single" w:sz="4" w:space="0" w:color="auto"/>
              <w:left w:val="thickThinSmallGap" w:sz="18" w:space="0" w:color="auto"/>
              <w:bottom w:val="single" w:sz="4" w:space="0" w:color="auto"/>
              <w:right w:val="single" w:sz="4" w:space="0" w:color="auto"/>
            </w:tcBorders>
          </w:tcPr>
          <w:p w14:paraId="719A8C82"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يظهر أداء الفريق التقني بمستوى مهني عال</w:t>
            </w:r>
          </w:p>
        </w:tc>
        <w:tc>
          <w:tcPr>
            <w:tcW w:w="661" w:type="dxa"/>
            <w:tcBorders>
              <w:top w:val="single" w:sz="4" w:space="0" w:color="auto"/>
              <w:left w:val="single" w:sz="4" w:space="0" w:color="auto"/>
              <w:bottom w:val="single" w:sz="4" w:space="0" w:color="auto"/>
              <w:right w:val="single" w:sz="4" w:space="0" w:color="auto"/>
            </w:tcBorders>
            <w:vAlign w:val="center"/>
          </w:tcPr>
          <w:p w14:paraId="510D405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18</w:t>
            </w:r>
          </w:p>
        </w:tc>
        <w:tc>
          <w:tcPr>
            <w:tcW w:w="661" w:type="dxa"/>
            <w:tcBorders>
              <w:top w:val="single" w:sz="4" w:space="0" w:color="auto"/>
              <w:left w:val="single" w:sz="4" w:space="0" w:color="auto"/>
              <w:bottom w:val="single" w:sz="4" w:space="0" w:color="auto"/>
              <w:right w:val="single" w:sz="4" w:space="0" w:color="auto"/>
            </w:tcBorders>
            <w:vAlign w:val="center"/>
          </w:tcPr>
          <w:p w14:paraId="046A908B"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25</w:t>
            </w:r>
          </w:p>
        </w:tc>
        <w:tc>
          <w:tcPr>
            <w:tcW w:w="660" w:type="dxa"/>
            <w:tcBorders>
              <w:top w:val="single" w:sz="4" w:space="0" w:color="auto"/>
              <w:left w:val="single" w:sz="4" w:space="0" w:color="auto"/>
              <w:bottom w:val="single" w:sz="4" w:space="0" w:color="auto"/>
              <w:right w:val="single" w:sz="4" w:space="0" w:color="auto"/>
            </w:tcBorders>
            <w:vAlign w:val="center"/>
          </w:tcPr>
          <w:p w14:paraId="0737E1CB"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12</w:t>
            </w:r>
          </w:p>
        </w:tc>
        <w:tc>
          <w:tcPr>
            <w:tcW w:w="795" w:type="dxa"/>
            <w:tcBorders>
              <w:top w:val="single" w:sz="4" w:space="0" w:color="auto"/>
              <w:left w:val="single" w:sz="4" w:space="0" w:color="auto"/>
              <w:bottom w:val="single" w:sz="4" w:space="0" w:color="auto"/>
              <w:right w:val="single" w:sz="4" w:space="0" w:color="auto"/>
            </w:tcBorders>
            <w:vAlign w:val="center"/>
          </w:tcPr>
          <w:p w14:paraId="05DDCC3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666" w:type="dxa"/>
            <w:tcBorders>
              <w:top w:val="single" w:sz="4" w:space="0" w:color="auto"/>
              <w:left w:val="single" w:sz="4" w:space="0" w:color="auto"/>
              <w:bottom w:val="single" w:sz="4" w:space="0" w:color="auto"/>
              <w:right w:val="single" w:sz="4" w:space="0" w:color="auto"/>
            </w:tcBorders>
            <w:vAlign w:val="center"/>
          </w:tcPr>
          <w:p w14:paraId="28EF240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7947060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242</w:t>
            </w:r>
          </w:p>
        </w:tc>
        <w:tc>
          <w:tcPr>
            <w:tcW w:w="745" w:type="dxa"/>
            <w:tcBorders>
              <w:top w:val="single" w:sz="4" w:space="0" w:color="auto"/>
              <w:left w:val="single" w:sz="4" w:space="0" w:color="auto"/>
              <w:bottom w:val="single" w:sz="4" w:space="0" w:color="auto"/>
              <w:right w:val="single" w:sz="4" w:space="0" w:color="auto"/>
            </w:tcBorders>
            <w:vAlign w:val="center"/>
          </w:tcPr>
          <w:p w14:paraId="34BF055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3.8</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1F3BFF6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0.98</w:t>
            </w:r>
          </w:p>
        </w:tc>
        <w:tc>
          <w:tcPr>
            <w:tcW w:w="398" w:type="dxa"/>
            <w:tcBorders>
              <w:top w:val="single" w:sz="4" w:space="0" w:color="auto"/>
              <w:left w:val="single" w:sz="4" w:space="0" w:color="auto"/>
              <w:bottom w:val="single" w:sz="4" w:space="0" w:color="auto"/>
              <w:right w:val="thinThickSmallGap" w:sz="18" w:space="0" w:color="auto"/>
            </w:tcBorders>
            <w:vAlign w:val="center"/>
          </w:tcPr>
          <w:p w14:paraId="5BC2838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r>
      <w:tr w:rsidR="002874C7" w:rsidRPr="0095142E" w14:paraId="203092C1" w14:textId="77777777" w:rsidTr="005962D7">
        <w:trPr>
          <w:trHeight w:val="529"/>
        </w:trPr>
        <w:tc>
          <w:tcPr>
            <w:tcW w:w="473" w:type="dxa"/>
            <w:tcBorders>
              <w:top w:val="single" w:sz="4" w:space="0" w:color="auto"/>
              <w:left w:val="thickThinSmallGap" w:sz="18" w:space="0" w:color="auto"/>
              <w:bottom w:val="single" w:sz="4" w:space="0" w:color="auto"/>
              <w:right w:val="single" w:sz="4" w:space="0" w:color="auto"/>
            </w:tcBorders>
            <w:vAlign w:val="center"/>
          </w:tcPr>
          <w:p w14:paraId="5116E7F1"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4</w:t>
            </w:r>
          </w:p>
        </w:tc>
        <w:tc>
          <w:tcPr>
            <w:tcW w:w="3832" w:type="dxa"/>
            <w:tcBorders>
              <w:top w:val="single" w:sz="4" w:space="0" w:color="auto"/>
              <w:left w:val="thickThinSmallGap" w:sz="18" w:space="0" w:color="auto"/>
              <w:bottom w:val="single" w:sz="4" w:space="0" w:color="auto"/>
              <w:right w:val="single" w:sz="4" w:space="0" w:color="auto"/>
            </w:tcBorders>
          </w:tcPr>
          <w:p w14:paraId="76CCF246"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توفر الشركة خدمات أمنية ذات جودة عالية</w:t>
            </w:r>
          </w:p>
        </w:tc>
        <w:tc>
          <w:tcPr>
            <w:tcW w:w="661" w:type="dxa"/>
            <w:tcBorders>
              <w:top w:val="single" w:sz="4" w:space="0" w:color="auto"/>
              <w:left w:val="single" w:sz="4" w:space="0" w:color="auto"/>
              <w:bottom w:val="single" w:sz="4" w:space="0" w:color="auto"/>
              <w:right w:val="single" w:sz="4" w:space="0" w:color="auto"/>
            </w:tcBorders>
            <w:vAlign w:val="center"/>
          </w:tcPr>
          <w:p w14:paraId="2F774C9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13</w:t>
            </w:r>
          </w:p>
        </w:tc>
        <w:tc>
          <w:tcPr>
            <w:tcW w:w="661" w:type="dxa"/>
            <w:tcBorders>
              <w:top w:val="single" w:sz="4" w:space="0" w:color="auto"/>
              <w:left w:val="single" w:sz="4" w:space="0" w:color="auto"/>
              <w:bottom w:val="single" w:sz="4" w:space="0" w:color="auto"/>
              <w:right w:val="single" w:sz="4" w:space="0" w:color="auto"/>
            </w:tcBorders>
            <w:vAlign w:val="center"/>
          </w:tcPr>
          <w:p w14:paraId="0EC1D25D"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26</w:t>
            </w:r>
          </w:p>
        </w:tc>
        <w:tc>
          <w:tcPr>
            <w:tcW w:w="660" w:type="dxa"/>
            <w:tcBorders>
              <w:top w:val="single" w:sz="4" w:space="0" w:color="auto"/>
              <w:left w:val="single" w:sz="4" w:space="0" w:color="auto"/>
              <w:bottom w:val="single" w:sz="4" w:space="0" w:color="auto"/>
              <w:right w:val="single" w:sz="4" w:space="0" w:color="auto"/>
            </w:tcBorders>
            <w:vAlign w:val="center"/>
          </w:tcPr>
          <w:p w14:paraId="3CAFF248"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18</w:t>
            </w:r>
          </w:p>
        </w:tc>
        <w:tc>
          <w:tcPr>
            <w:tcW w:w="795" w:type="dxa"/>
            <w:tcBorders>
              <w:top w:val="single" w:sz="4" w:space="0" w:color="auto"/>
              <w:left w:val="single" w:sz="4" w:space="0" w:color="auto"/>
              <w:bottom w:val="single" w:sz="4" w:space="0" w:color="auto"/>
              <w:right w:val="single" w:sz="4" w:space="0" w:color="auto"/>
            </w:tcBorders>
            <w:vAlign w:val="center"/>
          </w:tcPr>
          <w:p w14:paraId="44EE8C5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66" w:type="dxa"/>
            <w:tcBorders>
              <w:top w:val="single" w:sz="4" w:space="0" w:color="auto"/>
              <w:left w:val="single" w:sz="4" w:space="0" w:color="auto"/>
              <w:bottom w:val="single" w:sz="4" w:space="0" w:color="auto"/>
              <w:right w:val="single" w:sz="4" w:space="0" w:color="auto"/>
            </w:tcBorders>
            <w:vAlign w:val="center"/>
          </w:tcPr>
          <w:p w14:paraId="0E8B042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71" w:type="dxa"/>
            <w:tcBorders>
              <w:top w:val="single" w:sz="4" w:space="0" w:color="auto"/>
              <w:left w:val="single" w:sz="4" w:space="0" w:color="auto"/>
              <w:bottom w:val="single" w:sz="4" w:space="0" w:color="auto"/>
              <w:right w:val="single" w:sz="4" w:space="0" w:color="auto"/>
            </w:tcBorders>
            <w:vAlign w:val="center"/>
          </w:tcPr>
          <w:p w14:paraId="062B337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233</w:t>
            </w:r>
          </w:p>
        </w:tc>
        <w:tc>
          <w:tcPr>
            <w:tcW w:w="745" w:type="dxa"/>
            <w:tcBorders>
              <w:top w:val="single" w:sz="4" w:space="0" w:color="auto"/>
              <w:left w:val="single" w:sz="4" w:space="0" w:color="auto"/>
              <w:bottom w:val="single" w:sz="4" w:space="0" w:color="auto"/>
              <w:right w:val="single" w:sz="4" w:space="0" w:color="auto"/>
            </w:tcBorders>
            <w:vAlign w:val="center"/>
          </w:tcPr>
          <w:p w14:paraId="4263551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77C552C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0.97</w:t>
            </w:r>
          </w:p>
        </w:tc>
        <w:tc>
          <w:tcPr>
            <w:tcW w:w="398" w:type="dxa"/>
            <w:tcBorders>
              <w:top w:val="single" w:sz="4" w:space="0" w:color="auto"/>
              <w:left w:val="single" w:sz="4" w:space="0" w:color="auto"/>
              <w:bottom w:val="single" w:sz="4" w:space="0" w:color="auto"/>
              <w:right w:val="thinThickSmallGap" w:sz="18" w:space="0" w:color="auto"/>
            </w:tcBorders>
            <w:vAlign w:val="center"/>
          </w:tcPr>
          <w:p w14:paraId="6804EE2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w:t>
            </w:r>
          </w:p>
        </w:tc>
      </w:tr>
      <w:tr w:rsidR="002874C7" w:rsidRPr="0095142E" w14:paraId="796AC384" w14:textId="77777777" w:rsidTr="005962D7">
        <w:trPr>
          <w:trHeight w:val="352"/>
        </w:trPr>
        <w:tc>
          <w:tcPr>
            <w:tcW w:w="47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027AA805"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83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368C7A3E"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المجموع</w:t>
            </w:r>
          </w:p>
        </w:tc>
        <w:tc>
          <w:tcPr>
            <w:tcW w:w="66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63A7FBB"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67</w:t>
            </w:r>
          </w:p>
        </w:tc>
        <w:tc>
          <w:tcPr>
            <w:tcW w:w="66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D43064B"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101</w:t>
            </w:r>
          </w:p>
        </w:tc>
        <w:tc>
          <w:tcPr>
            <w:tcW w:w="66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F555187"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56</w:t>
            </w:r>
          </w:p>
        </w:tc>
        <w:tc>
          <w:tcPr>
            <w:tcW w:w="7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7255933"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26</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EDBB2FF"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2</w:t>
            </w:r>
          </w:p>
        </w:tc>
        <w:tc>
          <w:tcPr>
            <w:tcW w:w="67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D6EC6B1"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961</w:t>
            </w:r>
          </w:p>
        </w:tc>
        <w:tc>
          <w:tcPr>
            <w:tcW w:w="782"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DC936EA"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15.1</w:t>
            </w:r>
          </w:p>
        </w:tc>
        <w:tc>
          <w:tcPr>
            <w:tcW w:w="79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B4C74D6"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3.86</w:t>
            </w:r>
          </w:p>
        </w:tc>
        <w:tc>
          <w:tcPr>
            <w:tcW w:w="398" w:type="dxa"/>
            <w:tcBorders>
              <w:top w:val="thinThickSmallGap" w:sz="18" w:space="0" w:color="auto"/>
              <w:left w:val="single" w:sz="4" w:space="0" w:color="auto"/>
              <w:right w:val="thinThickSmallGap" w:sz="18" w:space="0" w:color="auto"/>
            </w:tcBorders>
            <w:shd w:val="clear" w:color="auto" w:fill="F2F2F2"/>
            <w:vAlign w:val="center"/>
          </w:tcPr>
          <w:p w14:paraId="3F2B4109"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p>
        </w:tc>
      </w:tr>
      <w:tr w:rsidR="002874C7" w:rsidRPr="0095142E" w14:paraId="631483B3" w14:textId="77777777" w:rsidTr="005962D7">
        <w:trPr>
          <w:trHeight w:val="220"/>
        </w:trPr>
        <w:tc>
          <w:tcPr>
            <w:tcW w:w="47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0FDBA993"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83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79052160"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القوة النسبية</w:t>
            </w:r>
          </w:p>
        </w:tc>
        <w:tc>
          <w:tcPr>
            <w:tcW w:w="2777"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54DE49D3"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76%</w:t>
            </w:r>
          </w:p>
        </w:tc>
        <w:tc>
          <w:tcPr>
            <w:tcW w:w="211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6EC2F77F"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lang w:bidi="ar-EG"/>
              </w:rPr>
              <w:t>المتوسط الكلي</w:t>
            </w:r>
          </w:p>
        </w:tc>
        <w:tc>
          <w:tcPr>
            <w:tcW w:w="119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89DA6CB"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3.78</w:t>
            </w:r>
          </w:p>
        </w:tc>
      </w:tr>
    </w:tbl>
    <w:p w14:paraId="250D4E95"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0A8C7AD5" w14:textId="37A2D273" w:rsidR="002874C7" w:rsidRPr="0095142E" w:rsidRDefault="002874C7" w:rsidP="002874C7">
      <w:pPr>
        <w:spacing w:after="120" w:line="240" w:lineRule="auto"/>
        <w:ind w:firstLine="357"/>
        <w:contextualSpacing/>
        <w:jc w:val="lowKashida"/>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تشير نتائج الجدول السابق رقم (</w:t>
      </w:r>
      <w:r w:rsidR="002B0AD5" w:rsidRPr="0095142E">
        <w:rPr>
          <w:rFonts w:ascii="Sakkal Majalla" w:hAnsi="Sakkal Majalla" w:cs="Traditional Arabic" w:hint="cs"/>
          <w:color w:val="000000" w:themeColor="text1"/>
          <w:sz w:val="28"/>
          <w:szCs w:val="28"/>
          <w:rtl/>
          <w:lang w:bidi="ar-EG"/>
        </w:rPr>
        <w:t>16</w:t>
      </w:r>
      <w:r w:rsidRPr="0095142E">
        <w:rPr>
          <w:rFonts w:ascii="Sakkal Majalla" w:hAnsi="Sakkal Majalla" w:cs="Traditional Arabic"/>
          <w:color w:val="000000" w:themeColor="text1"/>
          <w:sz w:val="28"/>
          <w:szCs w:val="28"/>
          <w:rtl/>
          <w:lang w:bidi="ar-EG"/>
        </w:rPr>
        <w:t>) أراء عينة الدراسة حول بعد جودة الأداء الإداري والتقني "بمستوى مرتفع" حيث جاء المتوسط الحسابي (3.86) وكذلك بلغت القوة النسبية لهذا المتغير (76%) وبمجموع وزني بلغ (961).</w:t>
      </w:r>
    </w:p>
    <w:p w14:paraId="4A50E28B" w14:textId="77777777" w:rsidR="002874C7" w:rsidRPr="0095142E" w:rsidRDefault="002874C7" w:rsidP="002B1510">
      <w:pPr>
        <w:pStyle w:val="ListParagraph"/>
        <w:numPr>
          <w:ilvl w:val="0"/>
          <w:numId w:val="46"/>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rPr>
        <w:lastRenderedPageBreak/>
        <w:t xml:space="preserve">ويشير إلى أن هناك عبارات كانت الأكثر تأثيراً وحصلت على ترتيب متقدم وهي: - </w:t>
      </w:r>
    </w:p>
    <w:p w14:paraId="1C0FCBEF"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حيث جاءت بالترتيب الأول عبارة " تعتمد الشركة إجراءات تشغيل فعالة " بمتوسط حسابي (3.98)، وقد يرجع ذلك إلى إ</w:t>
      </w:r>
      <w:r w:rsidRPr="0095142E">
        <w:rPr>
          <w:rFonts w:ascii="Sakkal Majalla" w:hAnsi="Sakkal Majalla" w:cs="Traditional Arabic"/>
          <w:color w:val="000000" w:themeColor="text1"/>
          <w:sz w:val="28"/>
          <w:szCs w:val="28"/>
          <w:rtl/>
        </w:rPr>
        <w:t>دراك المبحوثين لأهمية كفاءة العمليات التشغيلية في تحسين الأداء العام للشركات، خاصة في ظل طبيعة العمل في مجال الأمن السيبراني الذي يتطلب سرعة الاستجابة والدقة</w:t>
      </w:r>
      <w:r w:rsidRPr="0095142E">
        <w:rPr>
          <w:rFonts w:ascii="Sakkal Majalla" w:hAnsi="Sakkal Majalla" w:cs="Traditional Arabic"/>
          <w:color w:val="000000" w:themeColor="text1"/>
          <w:sz w:val="28"/>
          <w:szCs w:val="28"/>
          <w:rtl/>
          <w:lang w:bidi="ar-EG"/>
        </w:rPr>
        <w:t>.</w:t>
      </w:r>
    </w:p>
    <w:p w14:paraId="250F56B5"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 xml:space="preserve">حيث جاءت بالترتيب الثاني عبارة " يظهر أداء الفريق التقني بمستوى مهني عال " بمتوسط حسابي (3.87)، وقد يرجع ذلك إلى </w:t>
      </w:r>
      <w:r w:rsidRPr="0095142E">
        <w:rPr>
          <w:rFonts w:ascii="Sakkal Majalla" w:hAnsi="Sakkal Majalla" w:cs="Traditional Arabic"/>
          <w:color w:val="000000" w:themeColor="text1"/>
          <w:sz w:val="28"/>
          <w:szCs w:val="28"/>
          <w:rtl/>
        </w:rPr>
        <w:t>الدور المحوري للكفاءات التقنية والخبرات المتخصصة في دعم استمرارية الشركات وتعزيز قدرتها التنافسية</w:t>
      </w:r>
    </w:p>
    <w:p w14:paraId="587E3126"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lang w:bidi="ar-EG"/>
        </w:rPr>
        <w:t xml:space="preserve">وهناك عبارات جاءت بترتيب متأخر وكانت أقل تأثيرًا وهي: - </w:t>
      </w:r>
    </w:p>
    <w:p w14:paraId="7C305F02"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lang w:bidi="ar-EG"/>
        </w:rPr>
      </w:pPr>
      <w:r w:rsidRPr="0095142E">
        <w:rPr>
          <w:rFonts w:ascii="Sakkal Majalla" w:hAnsi="Sakkal Majalla" w:cs="Traditional Arabic"/>
          <w:color w:val="000000" w:themeColor="text1"/>
          <w:sz w:val="28"/>
          <w:szCs w:val="28"/>
          <w:rtl/>
          <w:lang w:bidi="ar-EG"/>
        </w:rPr>
        <w:t>حيث جاءت بالترتيب الرابع والأخير عبارة " تحقق الشركة أداءً إدارياً متوازناً " بمتوسط حسابي (3.76)، وقد يرجع ذلك إلى وجود تحديات إدارية أو تنظيمية تواجه الشركات الناشئة، مما قد يؤثر على تحقيق التوازن بين الجوانب التشغيلية والإدارية.</w:t>
      </w:r>
    </w:p>
    <w:p w14:paraId="66B9D89E" w14:textId="77777777" w:rsidR="002874C7" w:rsidRPr="0095142E" w:rsidRDefault="002874C7" w:rsidP="002874C7">
      <w:pPr>
        <w:tabs>
          <w:tab w:val="left" w:pos="1087"/>
        </w:tabs>
        <w:spacing w:after="120" w:line="240" w:lineRule="auto"/>
        <w:jc w:val="both"/>
        <w:rPr>
          <w:rFonts w:ascii="Sakkal Majalla" w:hAnsi="Sakkal Majalla" w:cs="Traditional Arabic"/>
          <w:sz w:val="28"/>
          <w:szCs w:val="28"/>
          <w:rtl/>
        </w:rPr>
      </w:pPr>
      <w:r w:rsidRPr="0095142E">
        <w:rPr>
          <w:rFonts w:ascii="Sakkal Majalla" w:hAnsi="Sakkal Majalla" w:cs="Traditional Arabic"/>
          <w:sz w:val="28"/>
          <w:szCs w:val="28"/>
          <w:rtl/>
        </w:rPr>
        <w:tab/>
        <w:t xml:space="preserve">وبالنظر للجدول السابق نستنتج أن من أهم محددات </w:t>
      </w:r>
      <w:r w:rsidRPr="0095142E">
        <w:rPr>
          <w:rFonts w:ascii="Sakkal Majalla" w:hAnsi="Sakkal Majalla" w:cs="Traditional Arabic"/>
          <w:color w:val="000000" w:themeColor="text1"/>
          <w:sz w:val="28"/>
          <w:szCs w:val="28"/>
          <w:rtl/>
          <w:lang w:bidi="ar-EG"/>
        </w:rPr>
        <w:t xml:space="preserve">بعد جودة الأداء الإداري والتقني </w:t>
      </w:r>
      <w:r w:rsidRPr="0095142E">
        <w:rPr>
          <w:rFonts w:ascii="Sakkal Majalla" w:hAnsi="Sakkal Majalla" w:cs="Traditional Arabic"/>
          <w:sz w:val="28"/>
          <w:szCs w:val="28"/>
          <w:rtl/>
        </w:rPr>
        <w:t>هي اعتماد الشركات على إجراءات تشغيل فعالة لإظهار الأداء بشكل مهني عالٍ.</w:t>
      </w:r>
    </w:p>
    <w:p w14:paraId="02B82036" w14:textId="77777777" w:rsidR="002874C7" w:rsidRPr="0095142E" w:rsidRDefault="002874C7" w:rsidP="002874C7">
      <w:pPr>
        <w:tabs>
          <w:tab w:val="left" w:pos="1087"/>
        </w:tabs>
        <w:spacing w:after="120" w:line="240" w:lineRule="auto"/>
        <w:jc w:val="both"/>
        <w:rPr>
          <w:rFonts w:ascii="Sakkal Majalla" w:hAnsi="Sakkal Majalla" w:cs="Traditional Arabic"/>
          <w:sz w:val="28"/>
          <w:szCs w:val="28"/>
          <w:rtl/>
        </w:rPr>
      </w:pPr>
    </w:p>
    <w:p w14:paraId="6CB85FED" w14:textId="2683D076" w:rsidR="002874C7" w:rsidRPr="0095142E" w:rsidRDefault="002874C7" w:rsidP="002874C7">
      <w:pPr>
        <w:spacing w:after="120" w:line="240" w:lineRule="auto"/>
        <w:ind w:left="142"/>
        <w:jc w:val="center"/>
        <w:rPr>
          <w:rFonts w:ascii="Sakkal Majalla" w:hAnsi="Sakkal Majalla" w:cs="Traditional Arabic"/>
          <w:b/>
          <w:bCs/>
          <w:sz w:val="28"/>
          <w:szCs w:val="28"/>
          <w:rtl/>
        </w:rPr>
      </w:pPr>
      <w:r w:rsidRPr="0095142E">
        <w:rPr>
          <w:rFonts w:ascii="Sakkal Majalla" w:hAnsi="Sakkal Majalla" w:cs="Traditional Arabic"/>
          <w:b/>
          <w:bCs/>
          <w:noProof/>
          <w:sz w:val="28"/>
          <w:szCs w:val="28"/>
          <w:rtl/>
          <w:lang w:bidi="ar-EG"/>
        </w:rPr>
        <mc:AlternateContent>
          <mc:Choice Requires="wps">
            <w:drawing>
              <wp:anchor distT="0" distB="0" distL="114300" distR="114300" simplePos="0" relativeHeight="251680256" behindDoc="0" locked="0" layoutInCell="1" allowOverlap="1" wp14:anchorId="44C8F32D" wp14:editId="1E9BD662">
                <wp:simplePos x="0" y="0"/>
                <wp:positionH relativeFrom="column">
                  <wp:posOffset>-281940</wp:posOffset>
                </wp:positionH>
                <wp:positionV relativeFrom="paragraph">
                  <wp:posOffset>129540</wp:posOffset>
                </wp:positionV>
                <wp:extent cx="819150" cy="381000"/>
                <wp:effectExtent l="0" t="0" r="0" b="0"/>
                <wp:wrapNone/>
                <wp:docPr id="28516748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E96415"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8F32D" id="_x0000_s1043" style="position:absolute;left:0;text-align:left;margin-left:-22.2pt;margin-top:10.2pt;width:64.5pt;height:30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" filled="f" stroked="f">
                <v:textbox>
                  <w:txbxContent>
                    <w:p w14:paraId="4DE96415"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b/>
          <w:bCs/>
          <w:sz w:val="28"/>
          <w:szCs w:val="28"/>
          <w:rtl/>
          <w:lang w:bidi="ar-EG"/>
        </w:rPr>
        <w:t>جدول</w:t>
      </w:r>
      <w:r w:rsidRPr="0095142E">
        <w:rPr>
          <w:rFonts w:ascii="Sakkal Majalla" w:hAnsi="Sakkal Majalla" w:cs="Traditional Arabic"/>
          <w:b/>
          <w:bCs/>
          <w:sz w:val="28"/>
          <w:szCs w:val="28"/>
          <w:rtl/>
        </w:rPr>
        <w:t xml:space="preserve"> (</w:t>
      </w:r>
      <w:r w:rsidR="002B0AD5" w:rsidRPr="0095142E">
        <w:rPr>
          <w:rFonts w:ascii="Sakkal Majalla" w:hAnsi="Sakkal Majalla" w:cs="Traditional Arabic" w:hint="cs"/>
          <w:b/>
          <w:bCs/>
          <w:sz w:val="28"/>
          <w:szCs w:val="28"/>
          <w:rtl/>
        </w:rPr>
        <w:t>17</w:t>
      </w:r>
      <w:r w:rsidRPr="0095142E">
        <w:rPr>
          <w:rFonts w:ascii="Sakkal Majalla" w:hAnsi="Sakkal Majalla" w:cs="Traditional Arabic"/>
          <w:b/>
          <w:bCs/>
          <w:sz w:val="28"/>
          <w:szCs w:val="28"/>
          <w:rtl/>
        </w:rPr>
        <w:t>) يوضح الكفاءة التشغيلية</w:t>
      </w:r>
    </w:p>
    <w:tbl>
      <w:tblPr>
        <w:tblpPr w:leftFromText="180" w:rightFromText="180" w:vertAnchor="text" w:horzAnchor="margin" w:tblpXSpec="center" w:tblpY="290"/>
        <w:bidiVisual/>
        <w:tblW w:w="10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
        <w:gridCol w:w="3863"/>
        <w:gridCol w:w="667"/>
        <w:gridCol w:w="667"/>
        <w:gridCol w:w="666"/>
        <w:gridCol w:w="799"/>
        <w:gridCol w:w="672"/>
        <w:gridCol w:w="676"/>
        <w:gridCol w:w="752"/>
        <w:gridCol w:w="36"/>
        <w:gridCol w:w="800"/>
        <w:gridCol w:w="401"/>
      </w:tblGrid>
      <w:tr w:rsidR="002874C7" w:rsidRPr="0095142E" w14:paraId="3FF150F7" w14:textId="77777777" w:rsidTr="005962D7">
        <w:trPr>
          <w:trHeight w:val="327"/>
        </w:trPr>
        <w:tc>
          <w:tcPr>
            <w:tcW w:w="476" w:type="dxa"/>
            <w:vMerge w:val="restart"/>
            <w:tcBorders>
              <w:top w:val="thinThickSmallGap" w:sz="18" w:space="0" w:color="auto"/>
              <w:left w:val="thickThinSmallGap" w:sz="18" w:space="0" w:color="auto"/>
              <w:right w:val="single" w:sz="4" w:space="0" w:color="auto"/>
            </w:tcBorders>
            <w:shd w:val="clear" w:color="auto" w:fill="F2F2F2"/>
            <w:vAlign w:val="center"/>
          </w:tcPr>
          <w:p w14:paraId="7844FCA9" w14:textId="77777777" w:rsidR="002874C7" w:rsidRPr="0095142E" w:rsidRDefault="002874C7" w:rsidP="005962D7">
            <w:pPr>
              <w:pStyle w:val="ListParagraph"/>
              <w:spacing w:after="120" w:line="240" w:lineRule="auto"/>
              <w:jc w:val="center"/>
              <w:rPr>
                <w:rFonts w:ascii="Sakkal Majalla" w:hAnsi="Sakkal Majalla" w:cs="Traditional Arabic"/>
                <w:b/>
                <w:bCs/>
                <w:lang w:bidi="ar-EG"/>
              </w:rPr>
            </w:pPr>
          </w:p>
        </w:tc>
        <w:tc>
          <w:tcPr>
            <w:tcW w:w="386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99DD004" w14:textId="77777777" w:rsidR="002874C7" w:rsidRPr="0095142E" w:rsidRDefault="002874C7" w:rsidP="005962D7">
            <w:pPr>
              <w:spacing w:after="120" w:line="240" w:lineRule="auto"/>
              <w:contextualSpacing/>
              <w:jc w:val="center"/>
              <w:rPr>
                <w:rFonts w:ascii="Sakkal Majalla" w:hAnsi="Sakkal Majalla" w:cs="Traditional Arabic"/>
                <w:b/>
                <w:bCs/>
                <w:color w:val="000000"/>
                <w:lang w:bidi="ar-EG"/>
              </w:rPr>
            </w:pPr>
            <w:r w:rsidRPr="0095142E">
              <w:rPr>
                <w:rFonts w:ascii="Sakkal Majalla" w:hAnsi="Sakkal Majalla" w:cs="Traditional Arabic"/>
                <w:b/>
                <w:bCs/>
                <w:sz w:val="28"/>
                <w:szCs w:val="28"/>
                <w:rtl/>
              </w:rPr>
              <w:t>الكفاءة التشغيلية</w:t>
            </w:r>
          </w:p>
        </w:tc>
        <w:tc>
          <w:tcPr>
            <w:tcW w:w="3471"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0641DD3C"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rtl/>
                <w:lang w:bidi="ar-EG"/>
              </w:rPr>
              <w:t>الاستجابات</w:t>
            </w:r>
            <w:r w:rsidRPr="0095142E">
              <w:rPr>
                <w:rFonts w:ascii="Sakkal Majalla" w:hAnsi="Sakkal Majalla" w:cs="Traditional Arabic"/>
                <w:b/>
                <w:bCs/>
                <w:color w:val="000000"/>
                <w:sz w:val="20"/>
                <w:szCs w:val="20"/>
                <w:rtl/>
                <w:lang w:bidi="ar-EG"/>
              </w:rPr>
              <w:t xml:space="preserve"> </w:t>
            </w:r>
          </w:p>
        </w:tc>
        <w:tc>
          <w:tcPr>
            <w:tcW w:w="676"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27D0E79E"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452614F"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المتوسط الحسابي</w:t>
            </w:r>
          </w:p>
        </w:tc>
        <w:tc>
          <w:tcPr>
            <w:tcW w:w="836"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76BBD0F"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3B40CC7B" w14:textId="77777777" w:rsidR="002874C7" w:rsidRPr="0095142E" w:rsidRDefault="002874C7" w:rsidP="005962D7">
            <w:pPr>
              <w:spacing w:after="120" w:line="240" w:lineRule="auto"/>
              <w:ind w:left="113" w:right="113"/>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الترتيب</w:t>
            </w:r>
          </w:p>
        </w:tc>
      </w:tr>
      <w:tr w:rsidR="002874C7" w:rsidRPr="0095142E" w14:paraId="16E6693F" w14:textId="77777777" w:rsidTr="005962D7">
        <w:trPr>
          <w:trHeight w:val="176"/>
        </w:trPr>
        <w:tc>
          <w:tcPr>
            <w:tcW w:w="476" w:type="dxa"/>
            <w:vMerge/>
            <w:tcBorders>
              <w:left w:val="thickThinSmallGap" w:sz="18" w:space="0" w:color="auto"/>
              <w:bottom w:val="thickThinSmallGap" w:sz="18" w:space="0" w:color="auto"/>
              <w:right w:val="single" w:sz="4" w:space="0" w:color="auto"/>
            </w:tcBorders>
            <w:vAlign w:val="center"/>
          </w:tcPr>
          <w:p w14:paraId="27BBFC1B"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386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71C3729E"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2111D4B"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59DB6DE"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E7D166C"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FD21AC7"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 xml:space="preserve">أعارض </w:t>
            </w:r>
          </w:p>
        </w:tc>
        <w:tc>
          <w:tcPr>
            <w:tcW w:w="67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A5A3390"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أعارض بشدة</w:t>
            </w:r>
          </w:p>
        </w:tc>
        <w:tc>
          <w:tcPr>
            <w:tcW w:w="676" w:type="dxa"/>
            <w:vMerge/>
            <w:tcBorders>
              <w:top w:val="thinThickSmallGap" w:sz="18" w:space="0" w:color="auto"/>
              <w:left w:val="single" w:sz="4" w:space="0" w:color="auto"/>
              <w:bottom w:val="thickThinSmallGap" w:sz="18" w:space="0" w:color="auto"/>
              <w:right w:val="single" w:sz="4" w:space="0" w:color="auto"/>
            </w:tcBorders>
            <w:vAlign w:val="center"/>
            <w:hideMark/>
          </w:tcPr>
          <w:p w14:paraId="3178EB1D"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06E07C2C"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836"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6D086625"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76438230"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r>
      <w:tr w:rsidR="002874C7" w:rsidRPr="0095142E" w14:paraId="0488B4FD" w14:textId="77777777" w:rsidTr="005962D7">
        <w:trPr>
          <w:trHeight w:val="287"/>
        </w:trPr>
        <w:tc>
          <w:tcPr>
            <w:tcW w:w="476" w:type="dxa"/>
            <w:tcBorders>
              <w:top w:val="thickThinSmallGap" w:sz="18" w:space="0" w:color="auto"/>
              <w:left w:val="thickThinSmallGap" w:sz="18" w:space="0" w:color="auto"/>
              <w:bottom w:val="single" w:sz="4" w:space="0" w:color="auto"/>
              <w:right w:val="single" w:sz="4" w:space="0" w:color="auto"/>
            </w:tcBorders>
            <w:vAlign w:val="center"/>
          </w:tcPr>
          <w:p w14:paraId="20604877"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1</w:t>
            </w:r>
          </w:p>
        </w:tc>
        <w:tc>
          <w:tcPr>
            <w:tcW w:w="3863" w:type="dxa"/>
            <w:tcBorders>
              <w:top w:val="thickThinSmallGap" w:sz="18" w:space="0" w:color="auto"/>
              <w:left w:val="thickThinSmallGap" w:sz="18" w:space="0" w:color="auto"/>
              <w:bottom w:val="single" w:sz="4" w:space="0" w:color="auto"/>
              <w:right w:val="single" w:sz="4" w:space="0" w:color="auto"/>
            </w:tcBorders>
          </w:tcPr>
          <w:p w14:paraId="28C8C803"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تنجز الشركة مشاريعها ضمن الوقت المحدد</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39ADD935"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13</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5D728FFB"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30</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0F0A8633"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12</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21CB093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72" w:type="dxa"/>
            <w:tcBorders>
              <w:top w:val="thickThinSmallGap" w:sz="18" w:space="0" w:color="auto"/>
              <w:left w:val="single" w:sz="4" w:space="0" w:color="auto"/>
              <w:bottom w:val="single" w:sz="4" w:space="0" w:color="auto"/>
              <w:right w:val="single" w:sz="4" w:space="0" w:color="auto"/>
            </w:tcBorders>
            <w:vAlign w:val="center"/>
          </w:tcPr>
          <w:p w14:paraId="052DC07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473DC9F5" w14:textId="77777777" w:rsidR="002874C7" w:rsidRPr="0095142E" w:rsidRDefault="002874C7" w:rsidP="005962D7">
            <w:pPr>
              <w:spacing w:after="120" w:line="240" w:lineRule="auto"/>
              <w:contextualSpacing/>
              <w:rPr>
                <w:rFonts w:ascii="Sakkal Majalla" w:hAnsi="Sakkal Majalla" w:cs="Traditional Arabic"/>
                <w:color w:val="000000"/>
                <w:rtl/>
                <w:lang w:bidi="ar-EG"/>
              </w:rPr>
            </w:pPr>
            <w:r w:rsidRPr="0095142E">
              <w:rPr>
                <w:rFonts w:ascii="Sakkal Majalla" w:hAnsi="Sakkal Majalla" w:cs="Traditional Arabic"/>
                <w:color w:val="000000"/>
                <w:rtl/>
                <w:lang w:bidi="ar-EG"/>
              </w:rPr>
              <w:t>233</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28799A5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w:t>
            </w:r>
          </w:p>
        </w:tc>
        <w:tc>
          <w:tcPr>
            <w:tcW w:w="836" w:type="dxa"/>
            <w:gridSpan w:val="2"/>
            <w:tcBorders>
              <w:top w:val="thickThinSmallGap" w:sz="18" w:space="0" w:color="auto"/>
              <w:left w:val="single" w:sz="4" w:space="0" w:color="auto"/>
              <w:bottom w:val="single" w:sz="4" w:space="0" w:color="auto"/>
              <w:right w:val="single" w:sz="4" w:space="0" w:color="auto"/>
            </w:tcBorders>
            <w:vAlign w:val="center"/>
          </w:tcPr>
          <w:p w14:paraId="5C22C961"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1.07</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3D947CE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w:t>
            </w:r>
          </w:p>
        </w:tc>
      </w:tr>
      <w:tr w:rsidR="002874C7" w:rsidRPr="0095142E" w14:paraId="22D7315A" w14:textId="77777777" w:rsidTr="005962D7">
        <w:trPr>
          <w:trHeight w:val="538"/>
        </w:trPr>
        <w:tc>
          <w:tcPr>
            <w:tcW w:w="476" w:type="dxa"/>
            <w:tcBorders>
              <w:top w:val="single" w:sz="4" w:space="0" w:color="auto"/>
              <w:left w:val="thickThinSmallGap" w:sz="18" w:space="0" w:color="auto"/>
              <w:bottom w:val="single" w:sz="4" w:space="0" w:color="auto"/>
              <w:right w:val="single" w:sz="4" w:space="0" w:color="auto"/>
            </w:tcBorders>
            <w:vAlign w:val="center"/>
          </w:tcPr>
          <w:p w14:paraId="0B94062F"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2</w:t>
            </w:r>
          </w:p>
        </w:tc>
        <w:tc>
          <w:tcPr>
            <w:tcW w:w="3863" w:type="dxa"/>
            <w:tcBorders>
              <w:top w:val="single" w:sz="4" w:space="0" w:color="auto"/>
              <w:left w:val="thickThinSmallGap" w:sz="18" w:space="0" w:color="auto"/>
              <w:bottom w:val="single" w:sz="4" w:space="0" w:color="auto"/>
              <w:right w:val="single" w:sz="4" w:space="0" w:color="auto"/>
            </w:tcBorders>
          </w:tcPr>
          <w:p w14:paraId="48BDFC5C"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تستغل الشركة مواردها التشغيلية بكفاءة</w:t>
            </w:r>
          </w:p>
        </w:tc>
        <w:tc>
          <w:tcPr>
            <w:tcW w:w="667" w:type="dxa"/>
            <w:tcBorders>
              <w:top w:val="single" w:sz="4" w:space="0" w:color="auto"/>
              <w:left w:val="single" w:sz="4" w:space="0" w:color="auto"/>
              <w:bottom w:val="single" w:sz="4" w:space="0" w:color="auto"/>
              <w:right w:val="single" w:sz="4" w:space="0" w:color="auto"/>
            </w:tcBorders>
            <w:vAlign w:val="center"/>
          </w:tcPr>
          <w:p w14:paraId="3B87339B"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20</w:t>
            </w:r>
          </w:p>
        </w:tc>
        <w:tc>
          <w:tcPr>
            <w:tcW w:w="667" w:type="dxa"/>
            <w:tcBorders>
              <w:top w:val="single" w:sz="4" w:space="0" w:color="auto"/>
              <w:left w:val="single" w:sz="4" w:space="0" w:color="auto"/>
              <w:bottom w:val="single" w:sz="4" w:space="0" w:color="auto"/>
              <w:right w:val="single" w:sz="4" w:space="0" w:color="auto"/>
            </w:tcBorders>
            <w:vAlign w:val="center"/>
          </w:tcPr>
          <w:p w14:paraId="4CD3A783"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19</w:t>
            </w:r>
          </w:p>
        </w:tc>
        <w:tc>
          <w:tcPr>
            <w:tcW w:w="666" w:type="dxa"/>
            <w:tcBorders>
              <w:top w:val="single" w:sz="4" w:space="0" w:color="auto"/>
              <w:left w:val="single" w:sz="4" w:space="0" w:color="auto"/>
              <w:bottom w:val="single" w:sz="4" w:space="0" w:color="auto"/>
              <w:right w:val="single" w:sz="4" w:space="0" w:color="auto"/>
            </w:tcBorders>
            <w:vAlign w:val="center"/>
          </w:tcPr>
          <w:p w14:paraId="6ECE1D23"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16</w:t>
            </w:r>
          </w:p>
        </w:tc>
        <w:tc>
          <w:tcPr>
            <w:tcW w:w="799" w:type="dxa"/>
            <w:tcBorders>
              <w:top w:val="single" w:sz="4" w:space="0" w:color="auto"/>
              <w:left w:val="single" w:sz="4" w:space="0" w:color="auto"/>
              <w:bottom w:val="single" w:sz="4" w:space="0" w:color="auto"/>
              <w:right w:val="single" w:sz="4" w:space="0" w:color="auto"/>
            </w:tcBorders>
            <w:vAlign w:val="center"/>
          </w:tcPr>
          <w:p w14:paraId="7440ABA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7006A4F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49F2D26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240</w:t>
            </w:r>
          </w:p>
        </w:tc>
        <w:tc>
          <w:tcPr>
            <w:tcW w:w="752" w:type="dxa"/>
            <w:tcBorders>
              <w:top w:val="single" w:sz="4" w:space="0" w:color="auto"/>
              <w:left w:val="single" w:sz="4" w:space="0" w:color="auto"/>
              <w:bottom w:val="single" w:sz="4" w:space="0" w:color="auto"/>
              <w:right w:val="single" w:sz="4" w:space="0" w:color="auto"/>
            </w:tcBorders>
            <w:vAlign w:val="center"/>
          </w:tcPr>
          <w:p w14:paraId="037F527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3.8</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468BD29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7D1B7EA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r>
      <w:tr w:rsidR="002874C7" w:rsidRPr="0095142E" w14:paraId="761BD751" w14:textId="77777777" w:rsidTr="005962D7">
        <w:trPr>
          <w:trHeight w:val="472"/>
        </w:trPr>
        <w:tc>
          <w:tcPr>
            <w:tcW w:w="476" w:type="dxa"/>
            <w:tcBorders>
              <w:top w:val="single" w:sz="4" w:space="0" w:color="auto"/>
              <w:left w:val="thickThinSmallGap" w:sz="18" w:space="0" w:color="auto"/>
              <w:bottom w:val="single" w:sz="4" w:space="0" w:color="auto"/>
              <w:right w:val="single" w:sz="4" w:space="0" w:color="auto"/>
            </w:tcBorders>
            <w:vAlign w:val="center"/>
          </w:tcPr>
          <w:p w14:paraId="348D0B42"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3</w:t>
            </w:r>
          </w:p>
        </w:tc>
        <w:tc>
          <w:tcPr>
            <w:tcW w:w="3863" w:type="dxa"/>
            <w:tcBorders>
              <w:top w:val="single" w:sz="4" w:space="0" w:color="auto"/>
              <w:left w:val="thickThinSmallGap" w:sz="18" w:space="0" w:color="auto"/>
              <w:bottom w:val="single" w:sz="4" w:space="0" w:color="auto"/>
              <w:right w:val="single" w:sz="4" w:space="0" w:color="auto"/>
            </w:tcBorders>
          </w:tcPr>
          <w:p w14:paraId="21F5BA58"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تحسن الشركة عملياتها بشكل مستمر</w:t>
            </w:r>
          </w:p>
        </w:tc>
        <w:tc>
          <w:tcPr>
            <w:tcW w:w="667" w:type="dxa"/>
            <w:tcBorders>
              <w:top w:val="single" w:sz="4" w:space="0" w:color="auto"/>
              <w:left w:val="single" w:sz="4" w:space="0" w:color="auto"/>
              <w:bottom w:val="single" w:sz="4" w:space="0" w:color="auto"/>
              <w:right w:val="single" w:sz="4" w:space="0" w:color="auto"/>
            </w:tcBorders>
            <w:vAlign w:val="center"/>
          </w:tcPr>
          <w:p w14:paraId="6AFA93D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19</w:t>
            </w:r>
          </w:p>
        </w:tc>
        <w:tc>
          <w:tcPr>
            <w:tcW w:w="667" w:type="dxa"/>
            <w:tcBorders>
              <w:top w:val="single" w:sz="4" w:space="0" w:color="auto"/>
              <w:left w:val="single" w:sz="4" w:space="0" w:color="auto"/>
              <w:bottom w:val="single" w:sz="4" w:space="0" w:color="auto"/>
              <w:right w:val="single" w:sz="4" w:space="0" w:color="auto"/>
            </w:tcBorders>
            <w:vAlign w:val="center"/>
          </w:tcPr>
          <w:p w14:paraId="2A077395"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20</w:t>
            </w:r>
          </w:p>
        </w:tc>
        <w:tc>
          <w:tcPr>
            <w:tcW w:w="666" w:type="dxa"/>
            <w:tcBorders>
              <w:top w:val="single" w:sz="4" w:space="0" w:color="auto"/>
              <w:left w:val="single" w:sz="4" w:space="0" w:color="auto"/>
              <w:bottom w:val="single" w:sz="4" w:space="0" w:color="auto"/>
              <w:right w:val="single" w:sz="4" w:space="0" w:color="auto"/>
            </w:tcBorders>
            <w:vAlign w:val="center"/>
          </w:tcPr>
          <w:p w14:paraId="7AE9DCFD"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14</w:t>
            </w:r>
          </w:p>
        </w:tc>
        <w:tc>
          <w:tcPr>
            <w:tcW w:w="799" w:type="dxa"/>
            <w:tcBorders>
              <w:top w:val="single" w:sz="4" w:space="0" w:color="auto"/>
              <w:left w:val="single" w:sz="4" w:space="0" w:color="auto"/>
              <w:bottom w:val="single" w:sz="4" w:space="0" w:color="auto"/>
              <w:right w:val="single" w:sz="4" w:space="0" w:color="auto"/>
            </w:tcBorders>
            <w:vAlign w:val="center"/>
          </w:tcPr>
          <w:p w14:paraId="78CFC92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56649EB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76" w:type="dxa"/>
            <w:tcBorders>
              <w:top w:val="single" w:sz="4" w:space="0" w:color="auto"/>
              <w:left w:val="single" w:sz="4" w:space="0" w:color="auto"/>
              <w:bottom w:val="single" w:sz="4" w:space="0" w:color="auto"/>
              <w:right w:val="single" w:sz="4" w:space="0" w:color="auto"/>
            </w:tcBorders>
            <w:vAlign w:val="center"/>
          </w:tcPr>
          <w:p w14:paraId="6D2A435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235</w:t>
            </w:r>
          </w:p>
        </w:tc>
        <w:tc>
          <w:tcPr>
            <w:tcW w:w="752" w:type="dxa"/>
            <w:tcBorders>
              <w:top w:val="single" w:sz="4" w:space="0" w:color="auto"/>
              <w:left w:val="single" w:sz="4" w:space="0" w:color="auto"/>
              <w:bottom w:val="single" w:sz="4" w:space="0" w:color="auto"/>
              <w:right w:val="single" w:sz="4" w:space="0" w:color="auto"/>
            </w:tcBorders>
            <w:vAlign w:val="center"/>
          </w:tcPr>
          <w:p w14:paraId="096792B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657546F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1.13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5F3101B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r>
      <w:tr w:rsidR="002874C7" w:rsidRPr="0095142E" w14:paraId="4771EB8E" w14:textId="77777777" w:rsidTr="005962D7">
        <w:trPr>
          <w:trHeight w:val="538"/>
        </w:trPr>
        <w:tc>
          <w:tcPr>
            <w:tcW w:w="476" w:type="dxa"/>
            <w:tcBorders>
              <w:top w:val="single" w:sz="4" w:space="0" w:color="auto"/>
              <w:left w:val="thickThinSmallGap" w:sz="18" w:space="0" w:color="auto"/>
              <w:bottom w:val="single" w:sz="4" w:space="0" w:color="auto"/>
              <w:right w:val="single" w:sz="4" w:space="0" w:color="auto"/>
            </w:tcBorders>
            <w:vAlign w:val="center"/>
          </w:tcPr>
          <w:p w14:paraId="252038B6"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4</w:t>
            </w:r>
          </w:p>
        </w:tc>
        <w:tc>
          <w:tcPr>
            <w:tcW w:w="3863" w:type="dxa"/>
            <w:tcBorders>
              <w:top w:val="single" w:sz="4" w:space="0" w:color="auto"/>
              <w:left w:val="thickThinSmallGap" w:sz="18" w:space="0" w:color="auto"/>
              <w:bottom w:val="single" w:sz="4" w:space="0" w:color="auto"/>
              <w:right w:val="single" w:sz="4" w:space="0" w:color="auto"/>
            </w:tcBorders>
          </w:tcPr>
          <w:p w14:paraId="602C6260"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تحقق الشركة مستويات عالية من الإنتاجية</w:t>
            </w:r>
          </w:p>
        </w:tc>
        <w:tc>
          <w:tcPr>
            <w:tcW w:w="667" w:type="dxa"/>
            <w:tcBorders>
              <w:top w:val="single" w:sz="4" w:space="0" w:color="auto"/>
              <w:left w:val="single" w:sz="4" w:space="0" w:color="auto"/>
              <w:bottom w:val="single" w:sz="4" w:space="0" w:color="auto"/>
              <w:right w:val="single" w:sz="4" w:space="0" w:color="auto"/>
            </w:tcBorders>
            <w:vAlign w:val="center"/>
          </w:tcPr>
          <w:p w14:paraId="21C6E8E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w:t>
            </w:r>
          </w:p>
        </w:tc>
        <w:tc>
          <w:tcPr>
            <w:tcW w:w="667" w:type="dxa"/>
            <w:tcBorders>
              <w:top w:val="single" w:sz="4" w:space="0" w:color="auto"/>
              <w:left w:val="single" w:sz="4" w:space="0" w:color="auto"/>
              <w:bottom w:val="single" w:sz="4" w:space="0" w:color="auto"/>
              <w:right w:val="single" w:sz="4" w:space="0" w:color="auto"/>
            </w:tcBorders>
            <w:vAlign w:val="center"/>
          </w:tcPr>
          <w:p w14:paraId="66E27CB9"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17</w:t>
            </w:r>
          </w:p>
        </w:tc>
        <w:tc>
          <w:tcPr>
            <w:tcW w:w="666" w:type="dxa"/>
            <w:tcBorders>
              <w:top w:val="single" w:sz="4" w:space="0" w:color="auto"/>
              <w:left w:val="single" w:sz="4" w:space="0" w:color="auto"/>
              <w:bottom w:val="single" w:sz="4" w:space="0" w:color="auto"/>
              <w:right w:val="single" w:sz="4" w:space="0" w:color="auto"/>
            </w:tcBorders>
            <w:vAlign w:val="center"/>
          </w:tcPr>
          <w:p w14:paraId="19D7C0FE"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14</w:t>
            </w:r>
          </w:p>
        </w:tc>
        <w:tc>
          <w:tcPr>
            <w:tcW w:w="799" w:type="dxa"/>
            <w:tcBorders>
              <w:top w:val="single" w:sz="4" w:space="0" w:color="auto"/>
              <w:left w:val="single" w:sz="4" w:space="0" w:color="auto"/>
              <w:bottom w:val="single" w:sz="4" w:space="0" w:color="auto"/>
              <w:right w:val="single" w:sz="4" w:space="0" w:color="auto"/>
            </w:tcBorders>
            <w:vAlign w:val="center"/>
          </w:tcPr>
          <w:p w14:paraId="0513867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5919A9C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4892A2B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246</w:t>
            </w:r>
          </w:p>
        </w:tc>
        <w:tc>
          <w:tcPr>
            <w:tcW w:w="752" w:type="dxa"/>
            <w:tcBorders>
              <w:top w:val="single" w:sz="4" w:space="0" w:color="auto"/>
              <w:left w:val="single" w:sz="4" w:space="0" w:color="auto"/>
              <w:bottom w:val="single" w:sz="4" w:space="0" w:color="auto"/>
              <w:right w:val="single" w:sz="4" w:space="0" w:color="auto"/>
            </w:tcBorders>
            <w:vAlign w:val="center"/>
          </w:tcPr>
          <w:p w14:paraId="3C7815A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3.9</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65E367B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1.06</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600F566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w:t>
            </w:r>
          </w:p>
        </w:tc>
      </w:tr>
      <w:tr w:rsidR="002874C7" w:rsidRPr="0095142E" w14:paraId="4AB24F58" w14:textId="77777777" w:rsidTr="005962D7">
        <w:trPr>
          <w:trHeight w:val="357"/>
        </w:trPr>
        <w:tc>
          <w:tcPr>
            <w:tcW w:w="476"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8668D62"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86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14AF0E6"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المجموع</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3086A9F"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76</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4EEF8AD"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86</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EC6F76B"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56</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20E83F0"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28</w:t>
            </w:r>
          </w:p>
        </w:tc>
        <w:tc>
          <w:tcPr>
            <w:tcW w:w="67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1E84D48"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6</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7E97463"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954</w:t>
            </w:r>
          </w:p>
        </w:tc>
        <w:tc>
          <w:tcPr>
            <w:tcW w:w="78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222D166"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15.1</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CC82DA3"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4.3</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568BC285"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p>
        </w:tc>
      </w:tr>
      <w:tr w:rsidR="002874C7" w:rsidRPr="0095142E" w14:paraId="2A08197D" w14:textId="77777777" w:rsidTr="005962D7">
        <w:trPr>
          <w:trHeight w:val="224"/>
        </w:trPr>
        <w:tc>
          <w:tcPr>
            <w:tcW w:w="476"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359AB371"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86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AE2D30A"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القوة النسبية</w:t>
            </w:r>
          </w:p>
        </w:tc>
        <w:tc>
          <w:tcPr>
            <w:tcW w:w="279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AC6EA12"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76%</w:t>
            </w:r>
          </w:p>
        </w:tc>
        <w:tc>
          <w:tcPr>
            <w:tcW w:w="213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C0E7A4B"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52769392"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3.78</w:t>
            </w:r>
          </w:p>
        </w:tc>
      </w:tr>
    </w:tbl>
    <w:p w14:paraId="13C694E6"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444AEFC8" w14:textId="38EE46EA" w:rsidR="002874C7" w:rsidRPr="0095142E" w:rsidRDefault="002874C7" w:rsidP="002874C7">
      <w:pPr>
        <w:spacing w:after="120" w:line="240" w:lineRule="auto"/>
        <w:ind w:firstLine="357"/>
        <w:contextualSpacing/>
        <w:jc w:val="lowKashida"/>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تشير نتائج الجدول السابق رقم (</w:t>
      </w:r>
      <w:r w:rsidR="002B0AD5" w:rsidRPr="0095142E">
        <w:rPr>
          <w:rFonts w:ascii="Sakkal Majalla" w:hAnsi="Sakkal Majalla" w:cs="Traditional Arabic" w:hint="cs"/>
          <w:color w:val="000000" w:themeColor="text1"/>
          <w:sz w:val="28"/>
          <w:szCs w:val="28"/>
          <w:rtl/>
          <w:lang w:bidi="ar-EG"/>
        </w:rPr>
        <w:t>17</w:t>
      </w:r>
      <w:r w:rsidRPr="0095142E">
        <w:rPr>
          <w:rFonts w:ascii="Sakkal Majalla" w:hAnsi="Sakkal Majalla" w:cs="Traditional Arabic"/>
          <w:color w:val="000000" w:themeColor="text1"/>
          <w:sz w:val="28"/>
          <w:szCs w:val="28"/>
          <w:rtl/>
          <w:lang w:bidi="ar-EG"/>
        </w:rPr>
        <w:t>) أراء عينة الدراسة حول بعد الكفاءة التشغيلية "بمستوى مرتفع" حيث جاء المتوسط الحسابي (3.78) وكذلك بلغت القوة النسبية لهذا المتغير (76%) وبمجموع وزني بلغ (954).</w:t>
      </w:r>
    </w:p>
    <w:p w14:paraId="09DD964A" w14:textId="77777777" w:rsidR="002874C7" w:rsidRPr="0095142E" w:rsidRDefault="002874C7" w:rsidP="002B1510">
      <w:pPr>
        <w:pStyle w:val="ListParagraph"/>
        <w:numPr>
          <w:ilvl w:val="0"/>
          <w:numId w:val="46"/>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rPr>
        <w:lastRenderedPageBreak/>
        <w:t xml:space="preserve">ويشير إلى أن هناك عبارات كانت الأكثر تأثيراً وحصلت على ترتيب متقدم وهي: - </w:t>
      </w:r>
    </w:p>
    <w:p w14:paraId="14DB4511"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 xml:space="preserve">حيث جاءت بالترتيب الأول عبارة " تحقق الشركة مستويات عالية من الإنتاجية " بمتوسط حسابي (3.9)، </w:t>
      </w:r>
      <w:r w:rsidRPr="0095142E">
        <w:rPr>
          <w:rFonts w:ascii="Sakkal Majalla" w:hAnsi="Sakkal Majalla" w:cs="Traditional Arabic"/>
          <w:color w:val="000000" w:themeColor="text1"/>
          <w:sz w:val="28"/>
          <w:szCs w:val="28"/>
          <w:rtl/>
        </w:rPr>
        <w:t>هو ما يعكس تركيز الشركات على تعظيم الإنتاجية كأحد المؤشرات الأساسية لقياس الأداء، خاصة في ظل المنافسة المتزايدة والحاجة إلى تحقيق كفاءة تشغيلية عالية.</w:t>
      </w:r>
    </w:p>
    <w:p w14:paraId="3AF548C9"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 xml:space="preserve">حيث جاءت بالترتيب الثاني عبارة " تستغل الشركة مواردها التشغيلية بكفاءة " بمتوسط حسابي (3.8)، </w:t>
      </w:r>
      <w:r w:rsidRPr="0095142E">
        <w:rPr>
          <w:rFonts w:ascii="Sakkal Majalla" w:hAnsi="Sakkal Majalla" w:cs="Traditional Arabic"/>
          <w:color w:val="000000" w:themeColor="text1"/>
          <w:sz w:val="28"/>
          <w:szCs w:val="28"/>
          <w:rtl/>
        </w:rPr>
        <w:t>مما يشير إلى إدراك أهمية الاستخدام الأمثل للموارد المتاحة، سواء كانت بشرية أو تقنية، في دعم استدامة العمليات وتحقيق الأهداف التنظيمية</w:t>
      </w:r>
      <w:r w:rsidRPr="0095142E">
        <w:rPr>
          <w:rFonts w:ascii="Sakkal Majalla" w:hAnsi="Sakkal Majalla" w:cs="Traditional Arabic"/>
          <w:color w:val="000000" w:themeColor="text1"/>
          <w:sz w:val="28"/>
          <w:szCs w:val="28"/>
          <w:lang w:bidi="ar-EG"/>
        </w:rPr>
        <w:t>.</w:t>
      </w:r>
    </w:p>
    <w:p w14:paraId="6EF615EB"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lang w:bidi="ar-EG"/>
        </w:rPr>
        <w:t xml:space="preserve">وهناك عبارات جاءت بترتيب متأخر وكانت أقل تأثيرًا وهي: - </w:t>
      </w:r>
    </w:p>
    <w:p w14:paraId="71B3BC79"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lang w:bidi="ar-EG"/>
        </w:rPr>
      </w:pPr>
      <w:r w:rsidRPr="0095142E">
        <w:rPr>
          <w:rFonts w:ascii="Sakkal Majalla" w:hAnsi="Sakkal Majalla" w:cs="Traditional Arabic"/>
          <w:color w:val="000000" w:themeColor="text1"/>
          <w:sz w:val="28"/>
          <w:szCs w:val="28"/>
          <w:rtl/>
          <w:lang w:bidi="ar-EG"/>
        </w:rPr>
        <w:t xml:space="preserve">حيث جاءت بالترتيب الرابع والأخير عبارة " تحسن الشركة عملياتها بشكل مستمر " بمتوسط حسابي (3.7)، </w:t>
      </w:r>
      <w:r w:rsidRPr="0095142E">
        <w:rPr>
          <w:rFonts w:ascii="Sakkal Majalla" w:hAnsi="Sakkal Majalla" w:cs="Traditional Arabic"/>
          <w:color w:val="000000" w:themeColor="text1"/>
          <w:sz w:val="28"/>
          <w:szCs w:val="28"/>
          <w:rtl/>
        </w:rPr>
        <w:t>وقد يعزى ذلك إلى وجود تحديات إدارية أو تنظيمية تواجه الشركات الناشئة، مما قد يحد من قدرتها على تبني ممارسات التحسين المستمر بصورة فعالة</w:t>
      </w:r>
      <w:r w:rsidRPr="0095142E">
        <w:rPr>
          <w:rFonts w:ascii="Sakkal Majalla" w:hAnsi="Sakkal Majalla" w:cs="Traditional Arabic"/>
          <w:color w:val="000000" w:themeColor="text1"/>
          <w:sz w:val="28"/>
          <w:szCs w:val="28"/>
          <w:lang w:bidi="ar-EG"/>
        </w:rPr>
        <w:t>.</w:t>
      </w:r>
    </w:p>
    <w:p w14:paraId="35D729FA" w14:textId="7BB5BAF8" w:rsidR="002B0AD5" w:rsidRPr="0095142E" w:rsidRDefault="002874C7" w:rsidP="00F201D6">
      <w:pPr>
        <w:tabs>
          <w:tab w:val="left" w:pos="1087"/>
        </w:tabs>
        <w:spacing w:after="120" w:line="240" w:lineRule="auto"/>
        <w:jc w:val="both"/>
        <w:rPr>
          <w:rFonts w:ascii="Sakkal Majalla" w:hAnsi="Sakkal Majalla" w:cs="Traditional Arabic"/>
          <w:sz w:val="28"/>
          <w:szCs w:val="28"/>
          <w:rtl/>
        </w:rPr>
      </w:pPr>
      <w:r w:rsidRPr="0095142E">
        <w:rPr>
          <w:rFonts w:ascii="Sakkal Majalla" w:hAnsi="Sakkal Majalla" w:cs="Traditional Arabic"/>
          <w:sz w:val="28"/>
          <w:szCs w:val="28"/>
          <w:rtl/>
        </w:rPr>
        <w:tab/>
        <w:t>وبالنظر للجدول السابق نستنتج أن من أهم محددات بعد الكفاءة التشغيلية هي الاستغلال الأمثل للموارد لتحقيق إنتاجية عالية.</w:t>
      </w:r>
    </w:p>
    <w:p w14:paraId="2CD6323A" w14:textId="28E24D4C" w:rsidR="002874C7" w:rsidRPr="0095142E" w:rsidRDefault="002874C7" w:rsidP="002874C7">
      <w:pPr>
        <w:spacing w:after="120" w:line="240" w:lineRule="auto"/>
        <w:ind w:left="142"/>
        <w:jc w:val="center"/>
        <w:rPr>
          <w:rFonts w:ascii="Sakkal Majalla" w:hAnsi="Sakkal Majalla" w:cs="Traditional Arabic"/>
          <w:b/>
          <w:bCs/>
          <w:sz w:val="28"/>
          <w:szCs w:val="28"/>
          <w:rtl/>
        </w:rPr>
      </w:pPr>
      <w:r w:rsidRPr="0095142E">
        <w:rPr>
          <w:rFonts w:ascii="Sakkal Majalla" w:hAnsi="Sakkal Majalla" w:cs="Traditional Arabic"/>
          <w:b/>
          <w:bCs/>
          <w:noProof/>
          <w:sz w:val="28"/>
          <w:szCs w:val="28"/>
          <w:rtl/>
        </w:rPr>
        <mc:AlternateContent>
          <mc:Choice Requires="wps">
            <w:drawing>
              <wp:anchor distT="0" distB="0" distL="114300" distR="114300" simplePos="0" relativeHeight="251681280" behindDoc="0" locked="0" layoutInCell="1" allowOverlap="1" wp14:anchorId="026637D5" wp14:editId="4F95D0D0">
                <wp:simplePos x="0" y="0"/>
                <wp:positionH relativeFrom="column">
                  <wp:posOffset>-361950</wp:posOffset>
                </wp:positionH>
                <wp:positionV relativeFrom="paragraph">
                  <wp:posOffset>53340</wp:posOffset>
                </wp:positionV>
                <wp:extent cx="819150" cy="371475"/>
                <wp:effectExtent l="0" t="0" r="0" b="9525"/>
                <wp:wrapNone/>
                <wp:docPr id="130907378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CA8988"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637D5" id="_x0000_s1044" style="position:absolute;left:0;text-align:left;margin-left:-28.5pt;margin-top:4.2pt;width:64.5pt;height:29.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" filled="f" stroked="f">
                <v:textbox>
                  <w:txbxContent>
                    <w:p w14:paraId="67CA8988"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b/>
          <w:bCs/>
          <w:sz w:val="28"/>
          <w:szCs w:val="28"/>
          <w:rtl/>
        </w:rPr>
        <w:t>جدول (</w:t>
      </w:r>
      <w:r w:rsidR="002B0AD5" w:rsidRPr="0095142E">
        <w:rPr>
          <w:rFonts w:ascii="Sakkal Majalla" w:hAnsi="Sakkal Majalla" w:cs="Traditional Arabic" w:hint="cs"/>
          <w:b/>
          <w:bCs/>
          <w:sz w:val="28"/>
          <w:szCs w:val="28"/>
          <w:rtl/>
        </w:rPr>
        <w:t>18</w:t>
      </w:r>
      <w:r w:rsidRPr="0095142E">
        <w:rPr>
          <w:rFonts w:ascii="Sakkal Majalla" w:hAnsi="Sakkal Majalla" w:cs="Traditional Arabic"/>
          <w:b/>
          <w:bCs/>
          <w:sz w:val="28"/>
          <w:szCs w:val="28"/>
          <w:rtl/>
        </w:rPr>
        <w:t>) يوضح الابتكار والتكيف</w:t>
      </w:r>
    </w:p>
    <w:tbl>
      <w:tblPr>
        <w:tblpPr w:leftFromText="180" w:rightFromText="180" w:vertAnchor="text" w:horzAnchor="margin" w:tblpXSpec="center" w:tblpY="290"/>
        <w:bidiVisual/>
        <w:tblW w:w="10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3863"/>
        <w:gridCol w:w="667"/>
        <w:gridCol w:w="667"/>
        <w:gridCol w:w="666"/>
        <w:gridCol w:w="799"/>
        <w:gridCol w:w="672"/>
        <w:gridCol w:w="677"/>
        <w:gridCol w:w="752"/>
        <w:gridCol w:w="34"/>
        <w:gridCol w:w="800"/>
        <w:gridCol w:w="401"/>
      </w:tblGrid>
      <w:tr w:rsidR="002874C7" w:rsidRPr="0095142E" w14:paraId="79FD35FA" w14:textId="77777777" w:rsidTr="005962D7">
        <w:trPr>
          <w:trHeight w:val="331"/>
        </w:trPr>
        <w:tc>
          <w:tcPr>
            <w:tcW w:w="477" w:type="dxa"/>
            <w:vMerge w:val="restart"/>
            <w:tcBorders>
              <w:top w:val="thinThickSmallGap" w:sz="18" w:space="0" w:color="auto"/>
              <w:left w:val="thickThinSmallGap" w:sz="18" w:space="0" w:color="auto"/>
              <w:right w:val="single" w:sz="4" w:space="0" w:color="auto"/>
            </w:tcBorders>
            <w:shd w:val="clear" w:color="auto" w:fill="F2F2F2"/>
            <w:vAlign w:val="center"/>
          </w:tcPr>
          <w:p w14:paraId="3051B762" w14:textId="77777777" w:rsidR="002874C7" w:rsidRPr="0095142E" w:rsidRDefault="002874C7" w:rsidP="005962D7">
            <w:pPr>
              <w:pStyle w:val="ListParagraph"/>
              <w:spacing w:after="120" w:line="240" w:lineRule="auto"/>
              <w:jc w:val="center"/>
              <w:rPr>
                <w:rFonts w:ascii="Sakkal Majalla" w:hAnsi="Sakkal Majalla" w:cs="Traditional Arabic"/>
                <w:b/>
                <w:bCs/>
                <w:lang w:bidi="ar-EG"/>
              </w:rPr>
            </w:pPr>
          </w:p>
        </w:tc>
        <w:tc>
          <w:tcPr>
            <w:tcW w:w="386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49F4FC0C" w14:textId="77777777" w:rsidR="002874C7" w:rsidRPr="0095142E" w:rsidRDefault="002874C7" w:rsidP="005962D7">
            <w:pPr>
              <w:spacing w:after="120" w:line="240" w:lineRule="auto"/>
              <w:contextualSpacing/>
              <w:jc w:val="center"/>
              <w:rPr>
                <w:rFonts w:ascii="Sakkal Majalla" w:hAnsi="Sakkal Majalla" w:cs="Traditional Arabic"/>
                <w:b/>
                <w:bCs/>
                <w:color w:val="000000"/>
                <w:lang w:bidi="ar-EG"/>
              </w:rPr>
            </w:pPr>
            <w:r w:rsidRPr="0095142E">
              <w:rPr>
                <w:rFonts w:ascii="Sakkal Majalla" w:hAnsi="Sakkal Majalla" w:cs="Traditional Arabic"/>
                <w:b/>
                <w:bCs/>
                <w:sz w:val="28"/>
                <w:szCs w:val="28"/>
                <w:rtl/>
              </w:rPr>
              <w:t>الابتكار والتكيف</w:t>
            </w:r>
          </w:p>
        </w:tc>
        <w:tc>
          <w:tcPr>
            <w:tcW w:w="3471"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56764335"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rtl/>
                <w:lang w:bidi="ar-EG"/>
              </w:rPr>
              <w:t>الاستجابات</w:t>
            </w:r>
            <w:r w:rsidRPr="0095142E">
              <w:rPr>
                <w:rFonts w:ascii="Sakkal Majalla" w:hAnsi="Sakkal Majalla" w:cs="Traditional Arabic"/>
                <w:b/>
                <w:bCs/>
                <w:color w:val="000000"/>
                <w:sz w:val="20"/>
                <w:szCs w:val="20"/>
                <w:rtl/>
                <w:lang w:bidi="ar-EG"/>
              </w:rPr>
              <w:t xml:space="preserve"> </w:t>
            </w:r>
          </w:p>
        </w:tc>
        <w:tc>
          <w:tcPr>
            <w:tcW w:w="677"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11FD22D8"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72E8319"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المتوسط الحسابي</w:t>
            </w:r>
          </w:p>
        </w:tc>
        <w:tc>
          <w:tcPr>
            <w:tcW w:w="834"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E682CA1"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4D84C819" w14:textId="77777777" w:rsidR="002874C7" w:rsidRPr="0095142E" w:rsidRDefault="002874C7" w:rsidP="005962D7">
            <w:pPr>
              <w:spacing w:after="120" w:line="240" w:lineRule="auto"/>
              <w:ind w:left="113" w:right="113"/>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الترتيب</w:t>
            </w:r>
          </w:p>
        </w:tc>
      </w:tr>
      <w:tr w:rsidR="002874C7" w:rsidRPr="0095142E" w14:paraId="339FD69E" w14:textId="77777777" w:rsidTr="005962D7">
        <w:trPr>
          <w:trHeight w:val="179"/>
        </w:trPr>
        <w:tc>
          <w:tcPr>
            <w:tcW w:w="477" w:type="dxa"/>
            <w:vMerge/>
            <w:tcBorders>
              <w:left w:val="thickThinSmallGap" w:sz="18" w:space="0" w:color="auto"/>
              <w:bottom w:val="thickThinSmallGap" w:sz="18" w:space="0" w:color="auto"/>
              <w:right w:val="single" w:sz="4" w:space="0" w:color="auto"/>
            </w:tcBorders>
            <w:vAlign w:val="center"/>
          </w:tcPr>
          <w:p w14:paraId="020CC24B"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386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3E865E22"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3D6229C"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8FA8681"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E06AF73"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185852D"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 xml:space="preserve">أعارض </w:t>
            </w:r>
          </w:p>
        </w:tc>
        <w:tc>
          <w:tcPr>
            <w:tcW w:w="67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A52E43D"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أعارض بشدة</w:t>
            </w:r>
          </w:p>
        </w:tc>
        <w:tc>
          <w:tcPr>
            <w:tcW w:w="677" w:type="dxa"/>
            <w:vMerge/>
            <w:tcBorders>
              <w:top w:val="thinThickSmallGap" w:sz="18" w:space="0" w:color="auto"/>
              <w:left w:val="single" w:sz="4" w:space="0" w:color="auto"/>
              <w:bottom w:val="thickThinSmallGap" w:sz="18" w:space="0" w:color="auto"/>
              <w:right w:val="single" w:sz="4" w:space="0" w:color="auto"/>
            </w:tcBorders>
            <w:vAlign w:val="center"/>
            <w:hideMark/>
          </w:tcPr>
          <w:p w14:paraId="090AF0A6"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03BEC6C8"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834"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48DC9C28"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525F7888"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r>
      <w:tr w:rsidR="002874C7" w:rsidRPr="0095142E" w14:paraId="496C31D2" w14:textId="77777777" w:rsidTr="005962D7">
        <w:trPr>
          <w:trHeight w:val="290"/>
        </w:trPr>
        <w:tc>
          <w:tcPr>
            <w:tcW w:w="477" w:type="dxa"/>
            <w:tcBorders>
              <w:top w:val="thickThinSmallGap" w:sz="18" w:space="0" w:color="auto"/>
              <w:left w:val="thickThinSmallGap" w:sz="18" w:space="0" w:color="auto"/>
              <w:bottom w:val="single" w:sz="4" w:space="0" w:color="auto"/>
              <w:right w:val="single" w:sz="4" w:space="0" w:color="auto"/>
            </w:tcBorders>
            <w:vAlign w:val="center"/>
          </w:tcPr>
          <w:p w14:paraId="15F943BE"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1</w:t>
            </w:r>
          </w:p>
        </w:tc>
        <w:tc>
          <w:tcPr>
            <w:tcW w:w="3863" w:type="dxa"/>
            <w:tcBorders>
              <w:top w:val="thickThinSmallGap" w:sz="18" w:space="0" w:color="auto"/>
              <w:left w:val="thickThinSmallGap" w:sz="18" w:space="0" w:color="auto"/>
              <w:bottom w:val="single" w:sz="4" w:space="0" w:color="auto"/>
              <w:right w:val="single" w:sz="4" w:space="0" w:color="auto"/>
            </w:tcBorders>
            <w:vAlign w:val="center"/>
          </w:tcPr>
          <w:p w14:paraId="16A8896C"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تتبنى الشركة حلولاً جديدة لمواجهة تهديدات الأمن السيبراني</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5AACACF4"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24</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2D73F9BD"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17</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55408D1E"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14</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2872A05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672" w:type="dxa"/>
            <w:tcBorders>
              <w:top w:val="thickThinSmallGap" w:sz="18" w:space="0" w:color="auto"/>
              <w:left w:val="single" w:sz="4" w:space="0" w:color="auto"/>
              <w:bottom w:val="single" w:sz="4" w:space="0" w:color="auto"/>
              <w:right w:val="single" w:sz="4" w:space="0" w:color="auto"/>
            </w:tcBorders>
            <w:vAlign w:val="center"/>
          </w:tcPr>
          <w:p w14:paraId="507E581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1A072BF3" w14:textId="77777777" w:rsidR="002874C7" w:rsidRPr="0095142E" w:rsidRDefault="002874C7" w:rsidP="005962D7">
            <w:pPr>
              <w:spacing w:after="120" w:line="240" w:lineRule="auto"/>
              <w:contextualSpacing/>
              <w:rPr>
                <w:rFonts w:ascii="Sakkal Majalla" w:hAnsi="Sakkal Majalla" w:cs="Traditional Arabic"/>
                <w:color w:val="000000"/>
                <w:rtl/>
                <w:lang w:bidi="ar-EG"/>
              </w:rPr>
            </w:pPr>
            <w:r w:rsidRPr="0095142E">
              <w:rPr>
                <w:rFonts w:ascii="Sakkal Majalla" w:hAnsi="Sakkal Majalla" w:cs="Traditional Arabic"/>
                <w:color w:val="000000"/>
                <w:rtl/>
                <w:lang w:bidi="ar-EG"/>
              </w:rPr>
              <w:t>246</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202DD3D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3.9</w:t>
            </w:r>
          </w:p>
        </w:tc>
        <w:tc>
          <w:tcPr>
            <w:tcW w:w="834" w:type="dxa"/>
            <w:gridSpan w:val="2"/>
            <w:tcBorders>
              <w:top w:val="thickThinSmallGap" w:sz="18" w:space="0" w:color="auto"/>
              <w:left w:val="single" w:sz="4" w:space="0" w:color="auto"/>
              <w:bottom w:val="single" w:sz="4" w:space="0" w:color="auto"/>
              <w:right w:val="single" w:sz="4" w:space="0" w:color="auto"/>
            </w:tcBorders>
            <w:vAlign w:val="center"/>
          </w:tcPr>
          <w:p w14:paraId="192461F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1.06</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23CEA3B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r>
      <w:tr w:rsidR="002874C7" w:rsidRPr="0095142E" w14:paraId="53D4E83D" w14:textId="77777777" w:rsidTr="005962D7">
        <w:trPr>
          <w:trHeight w:val="544"/>
        </w:trPr>
        <w:tc>
          <w:tcPr>
            <w:tcW w:w="477" w:type="dxa"/>
            <w:tcBorders>
              <w:top w:val="single" w:sz="4" w:space="0" w:color="auto"/>
              <w:left w:val="thickThinSmallGap" w:sz="18" w:space="0" w:color="auto"/>
              <w:bottom w:val="single" w:sz="4" w:space="0" w:color="auto"/>
              <w:right w:val="single" w:sz="4" w:space="0" w:color="auto"/>
            </w:tcBorders>
            <w:vAlign w:val="center"/>
          </w:tcPr>
          <w:p w14:paraId="56C02CEA"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2</w:t>
            </w:r>
          </w:p>
        </w:tc>
        <w:tc>
          <w:tcPr>
            <w:tcW w:w="3863" w:type="dxa"/>
            <w:tcBorders>
              <w:top w:val="single" w:sz="4" w:space="0" w:color="auto"/>
              <w:left w:val="thickThinSmallGap" w:sz="18" w:space="0" w:color="auto"/>
              <w:bottom w:val="single" w:sz="4" w:space="0" w:color="auto"/>
              <w:right w:val="single" w:sz="4" w:space="0" w:color="auto"/>
            </w:tcBorders>
            <w:vAlign w:val="center"/>
          </w:tcPr>
          <w:p w14:paraId="2587EEDE"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تستخدم الشركة تقنيات متطورة في عملياتها</w:t>
            </w:r>
          </w:p>
        </w:tc>
        <w:tc>
          <w:tcPr>
            <w:tcW w:w="667" w:type="dxa"/>
            <w:tcBorders>
              <w:top w:val="single" w:sz="4" w:space="0" w:color="auto"/>
              <w:left w:val="single" w:sz="4" w:space="0" w:color="auto"/>
              <w:bottom w:val="single" w:sz="4" w:space="0" w:color="auto"/>
              <w:right w:val="single" w:sz="4" w:space="0" w:color="auto"/>
            </w:tcBorders>
            <w:vAlign w:val="center"/>
          </w:tcPr>
          <w:p w14:paraId="6AE376AA"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19</w:t>
            </w:r>
          </w:p>
        </w:tc>
        <w:tc>
          <w:tcPr>
            <w:tcW w:w="667" w:type="dxa"/>
            <w:tcBorders>
              <w:top w:val="single" w:sz="4" w:space="0" w:color="auto"/>
              <w:left w:val="single" w:sz="4" w:space="0" w:color="auto"/>
              <w:bottom w:val="single" w:sz="4" w:space="0" w:color="auto"/>
              <w:right w:val="single" w:sz="4" w:space="0" w:color="auto"/>
            </w:tcBorders>
            <w:vAlign w:val="center"/>
          </w:tcPr>
          <w:p w14:paraId="334C448E"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20</w:t>
            </w:r>
          </w:p>
        </w:tc>
        <w:tc>
          <w:tcPr>
            <w:tcW w:w="666" w:type="dxa"/>
            <w:tcBorders>
              <w:top w:val="single" w:sz="4" w:space="0" w:color="auto"/>
              <w:left w:val="single" w:sz="4" w:space="0" w:color="auto"/>
              <w:bottom w:val="single" w:sz="4" w:space="0" w:color="auto"/>
              <w:right w:val="single" w:sz="4" w:space="0" w:color="auto"/>
            </w:tcBorders>
            <w:vAlign w:val="center"/>
          </w:tcPr>
          <w:p w14:paraId="0FEECB8A"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18</w:t>
            </w:r>
          </w:p>
        </w:tc>
        <w:tc>
          <w:tcPr>
            <w:tcW w:w="799" w:type="dxa"/>
            <w:tcBorders>
              <w:top w:val="single" w:sz="4" w:space="0" w:color="auto"/>
              <w:left w:val="single" w:sz="4" w:space="0" w:color="auto"/>
              <w:bottom w:val="single" w:sz="4" w:space="0" w:color="auto"/>
              <w:right w:val="single" w:sz="4" w:space="0" w:color="auto"/>
            </w:tcBorders>
            <w:vAlign w:val="center"/>
          </w:tcPr>
          <w:p w14:paraId="57031957"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72" w:type="dxa"/>
            <w:tcBorders>
              <w:top w:val="single" w:sz="4" w:space="0" w:color="auto"/>
              <w:left w:val="single" w:sz="4" w:space="0" w:color="auto"/>
              <w:bottom w:val="single" w:sz="4" w:space="0" w:color="auto"/>
              <w:right w:val="single" w:sz="4" w:space="0" w:color="auto"/>
            </w:tcBorders>
            <w:vAlign w:val="center"/>
          </w:tcPr>
          <w:p w14:paraId="2CEFFEE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0E1233F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237</w:t>
            </w:r>
          </w:p>
        </w:tc>
        <w:tc>
          <w:tcPr>
            <w:tcW w:w="752" w:type="dxa"/>
            <w:tcBorders>
              <w:top w:val="single" w:sz="4" w:space="0" w:color="auto"/>
              <w:left w:val="single" w:sz="4" w:space="0" w:color="auto"/>
              <w:bottom w:val="single" w:sz="4" w:space="0" w:color="auto"/>
              <w:right w:val="single" w:sz="4" w:space="0" w:color="auto"/>
            </w:tcBorders>
            <w:vAlign w:val="center"/>
          </w:tcPr>
          <w:p w14:paraId="6B605AF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2.76</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6A8F174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1.12</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E7C5BA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w:t>
            </w:r>
          </w:p>
        </w:tc>
      </w:tr>
      <w:tr w:rsidR="002874C7" w:rsidRPr="0095142E" w14:paraId="05DBC2A4" w14:textId="77777777" w:rsidTr="005962D7">
        <w:trPr>
          <w:trHeight w:val="478"/>
        </w:trPr>
        <w:tc>
          <w:tcPr>
            <w:tcW w:w="477" w:type="dxa"/>
            <w:tcBorders>
              <w:top w:val="single" w:sz="4" w:space="0" w:color="auto"/>
              <w:left w:val="thickThinSmallGap" w:sz="18" w:space="0" w:color="auto"/>
              <w:bottom w:val="single" w:sz="4" w:space="0" w:color="auto"/>
              <w:right w:val="single" w:sz="4" w:space="0" w:color="auto"/>
            </w:tcBorders>
            <w:vAlign w:val="center"/>
          </w:tcPr>
          <w:p w14:paraId="29DE4C72"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3</w:t>
            </w:r>
          </w:p>
        </w:tc>
        <w:tc>
          <w:tcPr>
            <w:tcW w:w="3863" w:type="dxa"/>
            <w:tcBorders>
              <w:top w:val="single" w:sz="4" w:space="0" w:color="auto"/>
              <w:left w:val="thickThinSmallGap" w:sz="18" w:space="0" w:color="auto"/>
              <w:bottom w:val="single" w:sz="4" w:space="0" w:color="auto"/>
              <w:right w:val="single" w:sz="4" w:space="0" w:color="auto"/>
            </w:tcBorders>
            <w:vAlign w:val="center"/>
          </w:tcPr>
          <w:p w14:paraId="5027748D"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تستجيب الشركة للتغيرات التقنية</w:t>
            </w:r>
          </w:p>
        </w:tc>
        <w:tc>
          <w:tcPr>
            <w:tcW w:w="667" w:type="dxa"/>
            <w:tcBorders>
              <w:top w:val="single" w:sz="4" w:space="0" w:color="auto"/>
              <w:left w:val="single" w:sz="4" w:space="0" w:color="auto"/>
              <w:bottom w:val="single" w:sz="4" w:space="0" w:color="auto"/>
              <w:right w:val="single" w:sz="4" w:space="0" w:color="auto"/>
            </w:tcBorders>
            <w:vAlign w:val="center"/>
          </w:tcPr>
          <w:p w14:paraId="14AF157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12</w:t>
            </w:r>
          </w:p>
        </w:tc>
        <w:tc>
          <w:tcPr>
            <w:tcW w:w="667" w:type="dxa"/>
            <w:tcBorders>
              <w:top w:val="single" w:sz="4" w:space="0" w:color="auto"/>
              <w:left w:val="single" w:sz="4" w:space="0" w:color="auto"/>
              <w:bottom w:val="single" w:sz="4" w:space="0" w:color="auto"/>
              <w:right w:val="single" w:sz="4" w:space="0" w:color="auto"/>
            </w:tcBorders>
            <w:vAlign w:val="center"/>
          </w:tcPr>
          <w:p w14:paraId="1BD78B0A"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31</w:t>
            </w:r>
          </w:p>
        </w:tc>
        <w:tc>
          <w:tcPr>
            <w:tcW w:w="666" w:type="dxa"/>
            <w:tcBorders>
              <w:top w:val="single" w:sz="4" w:space="0" w:color="auto"/>
              <w:left w:val="single" w:sz="4" w:space="0" w:color="auto"/>
              <w:bottom w:val="single" w:sz="4" w:space="0" w:color="auto"/>
              <w:right w:val="single" w:sz="4" w:space="0" w:color="auto"/>
            </w:tcBorders>
            <w:vAlign w:val="center"/>
          </w:tcPr>
          <w:p w14:paraId="36FDCE6F"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14</w:t>
            </w:r>
          </w:p>
        </w:tc>
        <w:tc>
          <w:tcPr>
            <w:tcW w:w="799" w:type="dxa"/>
            <w:tcBorders>
              <w:top w:val="single" w:sz="4" w:space="0" w:color="auto"/>
              <w:left w:val="single" w:sz="4" w:space="0" w:color="auto"/>
              <w:bottom w:val="single" w:sz="4" w:space="0" w:color="auto"/>
              <w:right w:val="single" w:sz="4" w:space="0" w:color="auto"/>
            </w:tcBorders>
            <w:vAlign w:val="center"/>
          </w:tcPr>
          <w:p w14:paraId="41E53CF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12606B8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77" w:type="dxa"/>
            <w:tcBorders>
              <w:top w:val="single" w:sz="4" w:space="0" w:color="auto"/>
              <w:left w:val="single" w:sz="4" w:space="0" w:color="auto"/>
              <w:bottom w:val="single" w:sz="4" w:space="0" w:color="auto"/>
              <w:right w:val="single" w:sz="4" w:space="0" w:color="auto"/>
            </w:tcBorders>
            <w:vAlign w:val="center"/>
          </w:tcPr>
          <w:p w14:paraId="180A02C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244</w:t>
            </w:r>
          </w:p>
        </w:tc>
        <w:tc>
          <w:tcPr>
            <w:tcW w:w="752" w:type="dxa"/>
            <w:tcBorders>
              <w:top w:val="single" w:sz="4" w:space="0" w:color="auto"/>
              <w:left w:val="single" w:sz="4" w:space="0" w:color="auto"/>
              <w:bottom w:val="single" w:sz="4" w:space="0" w:color="auto"/>
              <w:right w:val="single" w:sz="4" w:space="0" w:color="auto"/>
            </w:tcBorders>
            <w:vAlign w:val="center"/>
          </w:tcPr>
          <w:p w14:paraId="5319FD0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3.75</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270D339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0.95</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07FE75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r>
      <w:tr w:rsidR="002874C7" w:rsidRPr="0095142E" w14:paraId="74A8EF38" w14:textId="77777777" w:rsidTr="005962D7">
        <w:trPr>
          <w:trHeight w:val="544"/>
        </w:trPr>
        <w:tc>
          <w:tcPr>
            <w:tcW w:w="477" w:type="dxa"/>
            <w:tcBorders>
              <w:top w:val="single" w:sz="4" w:space="0" w:color="auto"/>
              <w:left w:val="thickThinSmallGap" w:sz="18" w:space="0" w:color="auto"/>
              <w:bottom w:val="single" w:sz="4" w:space="0" w:color="auto"/>
              <w:right w:val="single" w:sz="4" w:space="0" w:color="auto"/>
            </w:tcBorders>
            <w:vAlign w:val="center"/>
          </w:tcPr>
          <w:p w14:paraId="5AC6B79D"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4</w:t>
            </w:r>
          </w:p>
        </w:tc>
        <w:tc>
          <w:tcPr>
            <w:tcW w:w="3863" w:type="dxa"/>
            <w:tcBorders>
              <w:top w:val="single" w:sz="4" w:space="0" w:color="auto"/>
              <w:left w:val="thickThinSmallGap" w:sz="18" w:space="0" w:color="auto"/>
              <w:bottom w:val="single" w:sz="4" w:space="0" w:color="auto"/>
              <w:right w:val="single" w:sz="4" w:space="0" w:color="auto"/>
            </w:tcBorders>
            <w:vAlign w:val="center"/>
          </w:tcPr>
          <w:p w14:paraId="147ED80E"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تشجع ثقافة الابتكار داخل بيئة العمل</w:t>
            </w:r>
          </w:p>
        </w:tc>
        <w:tc>
          <w:tcPr>
            <w:tcW w:w="667" w:type="dxa"/>
            <w:tcBorders>
              <w:top w:val="single" w:sz="4" w:space="0" w:color="auto"/>
              <w:left w:val="single" w:sz="4" w:space="0" w:color="auto"/>
              <w:bottom w:val="single" w:sz="4" w:space="0" w:color="auto"/>
              <w:right w:val="single" w:sz="4" w:space="0" w:color="auto"/>
            </w:tcBorders>
            <w:vAlign w:val="center"/>
          </w:tcPr>
          <w:p w14:paraId="613358A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27</w:t>
            </w:r>
          </w:p>
        </w:tc>
        <w:tc>
          <w:tcPr>
            <w:tcW w:w="667" w:type="dxa"/>
            <w:tcBorders>
              <w:top w:val="single" w:sz="4" w:space="0" w:color="auto"/>
              <w:left w:val="single" w:sz="4" w:space="0" w:color="auto"/>
              <w:bottom w:val="single" w:sz="4" w:space="0" w:color="auto"/>
              <w:right w:val="single" w:sz="4" w:space="0" w:color="auto"/>
            </w:tcBorders>
            <w:vAlign w:val="center"/>
          </w:tcPr>
          <w:p w14:paraId="09DC7754"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14</w:t>
            </w:r>
          </w:p>
        </w:tc>
        <w:tc>
          <w:tcPr>
            <w:tcW w:w="666" w:type="dxa"/>
            <w:tcBorders>
              <w:top w:val="single" w:sz="4" w:space="0" w:color="auto"/>
              <w:left w:val="single" w:sz="4" w:space="0" w:color="auto"/>
              <w:bottom w:val="single" w:sz="4" w:space="0" w:color="auto"/>
              <w:right w:val="single" w:sz="4" w:space="0" w:color="auto"/>
            </w:tcBorders>
            <w:vAlign w:val="center"/>
          </w:tcPr>
          <w:p w14:paraId="69DA8CA2"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16</w:t>
            </w:r>
          </w:p>
        </w:tc>
        <w:tc>
          <w:tcPr>
            <w:tcW w:w="799" w:type="dxa"/>
            <w:tcBorders>
              <w:top w:val="single" w:sz="4" w:space="0" w:color="auto"/>
              <w:left w:val="single" w:sz="4" w:space="0" w:color="auto"/>
              <w:bottom w:val="single" w:sz="4" w:space="0" w:color="auto"/>
              <w:right w:val="single" w:sz="4" w:space="0" w:color="auto"/>
            </w:tcBorders>
            <w:vAlign w:val="center"/>
          </w:tcPr>
          <w:p w14:paraId="005208C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72" w:type="dxa"/>
            <w:tcBorders>
              <w:top w:val="single" w:sz="4" w:space="0" w:color="auto"/>
              <w:left w:val="single" w:sz="4" w:space="0" w:color="auto"/>
              <w:bottom w:val="single" w:sz="4" w:space="0" w:color="auto"/>
              <w:right w:val="single" w:sz="4" w:space="0" w:color="auto"/>
            </w:tcBorders>
            <w:vAlign w:val="center"/>
          </w:tcPr>
          <w:p w14:paraId="6626AF2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751A393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247</w:t>
            </w:r>
          </w:p>
        </w:tc>
        <w:tc>
          <w:tcPr>
            <w:tcW w:w="752" w:type="dxa"/>
            <w:tcBorders>
              <w:top w:val="single" w:sz="4" w:space="0" w:color="auto"/>
              <w:left w:val="single" w:sz="4" w:space="0" w:color="auto"/>
              <w:bottom w:val="single" w:sz="4" w:space="0" w:color="auto"/>
              <w:right w:val="single" w:sz="4" w:space="0" w:color="auto"/>
            </w:tcBorders>
            <w:vAlign w:val="center"/>
          </w:tcPr>
          <w:p w14:paraId="0A12F21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3.92</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13DE2BDB"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1.18</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D453FA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w:t>
            </w:r>
          </w:p>
        </w:tc>
      </w:tr>
      <w:tr w:rsidR="002874C7" w:rsidRPr="0095142E" w14:paraId="4C27D6F2" w14:textId="77777777" w:rsidTr="005962D7">
        <w:trPr>
          <w:trHeight w:val="362"/>
        </w:trPr>
        <w:tc>
          <w:tcPr>
            <w:tcW w:w="477"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0FEE1E99"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86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3D1892BF"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2C287F2"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82</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BE63199"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82</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909769A"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62</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B17B861"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20</w:t>
            </w:r>
          </w:p>
        </w:tc>
        <w:tc>
          <w:tcPr>
            <w:tcW w:w="67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8093131"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10</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3B0D102"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974</w:t>
            </w:r>
          </w:p>
        </w:tc>
        <w:tc>
          <w:tcPr>
            <w:tcW w:w="786"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14F1A03"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14.3</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2A5A839"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4.3</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58338951"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p>
        </w:tc>
      </w:tr>
      <w:tr w:rsidR="002874C7" w:rsidRPr="0095142E" w14:paraId="393F6B84" w14:textId="77777777" w:rsidTr="005962D7">
        <w:trPr>
          <w:trHeight w:val="226"/>
        </w:trPr>
        <w:tc>
          <w:tcPr>
            <w:tcW w:w="477"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2F6DD8AF"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86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241E7217"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القوة النسبية</w:t>
            </w:r>
          </w:p>
        </w:tc>
        <w:tc>
          <w:tcPr>
            <w:tcW w:w="279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F0B9EE4"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77%</w:t>
            </w:r>
          </w:p>
        </w:tc>
        <w:tc>
          <w:tcPr>
            <w:tcW w:w="2135"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BDB760F"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6D4CE022"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3.58</w:t>
            </w:r>
          </w:p>
        </w:tc>
      </w:tr>
    </w:tbl>
    <w:p w14:paraId="510C87D6"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68C3F142" w14:textId="27545B8F" w:rsidR="002874C7" w:rsidRPr="0095142E" w:rsidRDefault="002874C7" w:rsidP="002874C7">
      <w:pPr>
        <w:spacing w:after="120" w:line="240" w:lineRule="auto"/>
        <w:ind w:firstLine="357"/>
        <w:contextualSpacing/>
        <w:jc w:val="lowKashida"/>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تشير نتائج الجدول السابق رقم (</w:t>
      </w:r>
      <w:r w:rsidR="002B0AD5" w:rsidRPr="0095142E">
        <w:rPr>
          <w:rFonts w:ascii="Sakkal Majalla" w:hAnsi="Sakkal Majalla" w:cs="Traditional Arabic" w:hint="cs"/>
          <w:color w:val="000000" w:themeColor="text1"/>
          <w:sz w:val="28"/>
          <w:szCs w:val="28"/>
          <w:rtl/>
          <w:lang w:bidi="ar-EG"/>
        </w:rPr>
        <w:t>18</w:t>
      </w:r>
      <w:r w:rsidRPr="0095142E">
        <w:rPr>
          <w:rFonts w:ascii="Sakkal Majalla" w:hAnsi="Sakkal Majalla" w:cs="Traditional Arabic"/>
          <w:color w:val="000000" w:themeColor="text1"/>
          <w:sz w:val="28"/>
          <w:szCs w:val="28"/>
          <w:rtl/>
          <w:lang w:bidi="ar-EG"/>
        </w:rPr>
        <w:t>) أراء عينة الدراسة حول بعد الابتكار والتكيف "بمستوى مرتفع" حيث جاء المتوسط الحسابي (3.58) وكذلك بلغت القوة النسبية لهذا المتغير (77%) وبمجموع وزني بلغ (974).</w:t>
      </w:r>
    </w:p>
    <w:p w14:paraId="400B6CFC" w14:textId="77777777" w:rsidR="002874C7" w:rsidRPr="0095142E" w:rsidRDefault="002874C7" w:rsidP="002B1510">
      <w:pPr>
        <w:pStyle w:val="ListParagraph"/>
        <w:numPr>
          <w:ilvl w:val="0"/>
          <w:numId w:val="46"/>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rPr>
        <w:t xml:space="preserve">ويشير إلى أن هناك عبارات كانت الأكثر تأثيراً وحصلت على ترتيب متقدم وهي: - </w:t>
      </w:r>
    </w:p>
    <w:p w14:paraId="1160CAA1"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lastRenderedPageBreak/>
        <w:t xml:space="preserve">حيث جاءت بالترتيب الأول عبارة " تشجع ثقافة الابتكار داخل بيئة العمل " بمتوسط حسابي (3.92)، </w:t>
      </w:r>
      <w:r w:rsidRPr="0095142E">
        <w:rPr>
          <w:rFonts w:ascii="Sakkal Majalla" w:hAnsi="Sakkal Majalla" w:cs="Traditional Arabic"/>
          <w:color w:val="000000" w:themeColor="text1"/>
          <w:sz w:val="28"/>
          <w:szCs w:val="28"/>
          <w:rtl/>
        </w:rPr>
        <w:t>وهو ما يعكس إدراك الشركات لأهمية تعزيز بيئة تنظيمية داعمة للإبداع وتوليد الأفكار الجديدة، خاصة في قطاع الأمن السيبراني الذي يتسم بسرعة التغير وارتفاع مستوى المخاطر التقنية.</w:t>
      </w:r>
    </w:p>
    <w:p w14:paraId="494A361D"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 xml:space="preserve">حيث جاءت بالترتيب الثاني عبارة " تتبنى الشركة حلولاً جديدة لمواجهة تهديدات الأمن السيبراني " بمتوسط حسابي (3.9)، </w:t>
      </w:r>
      <w:r w:rsidRPr="0095142E">
        <w:rPr>
          <w:rFonts w:ascii="Sakkal Majalla" w:hAnsi="Sakkal Majalla" w:cs="Traditional Arabic"/>
          <w:color w:val="000000" w:themeColor="text1"/>
          <w:sz w:val="28"/>
          <w:szCs w:val="28"/>
          <w:rtl/>
        </w:rPr>
        <w:t>مما يشير إلى وعي إداري بأهمية التطوير المستمر للأدوات والآليات الدفاعية لمواكبة التهديدات المتجددة، والحفاظ على القدرة التنافسية والاستدامة التشغيلية</w:t>
      </w:r>
      <w:r w:rsidRPr="0095142E">
        <w:rPr>
          <w:rFonts w:ascii="Sakkal Majalla" w:hAnsi="Sakkal Majalla" w:cs="Traditional Arabic"/>
          <w:color w:val="000000" w:themeColor="text1"/>
          <w:sz w:val="28"/>
          <w:szCs w:val="28"/>
          <w:lang w:bidi="ar-EG"/>
        </w:rPr>
        <w:t>.</w:t>
      </w:r>
    </w:p>
    <w:p w14:paraId="3F0AD625"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lang w:bidi="ar-EG"/>
        </w:rPr>
        <w:t xml:space="preserve">وهناك عبارات جاءت بترتيب متأخر وكانت أقل تأثيرًا وهي: - </w:t>
      </w:r>
    </w:p>
    <w:p w14:paraId="1DC61A97"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lang w:bidi="ar-EG"/>
        </w:rPr>
      </w:pPr>
      <w:r w:rsidRPr="0095142E">
        <w:rPr>
          <w:rFonts w:ascii="Sakkal Majalla" w:hAnsi="Sakkal Majalla" w:cs="Traditional Arabic"/>
          <w:color w:val="000000" w:themeColor="text1"/>
          <w:sz w:val="28"/>
          <w:szCs w:val="28"/>
          <w:rtl/>
          <w:lang w:bidi="ar-EG"/>
        </w:rPr>
        <w:t xml:space="preserve">حيث جاءت بالترتيب الرابع والأخير عبارة " تستجيب الشركة للتغيرات التقنية " بمتوسط حسابي (3.76)، </w:t>
      </w:r>
      <w:r w:rsidRPr="0095142E">
        <w:rPr>
          <w:rFonts w:ascii="Sakkal Majalla" w:hAnsi="Sakkal Majalla" w:cs="Traditional Arabic"/>
          <w:color w:val="000000" w:themeColor="text1"/>
          <w:sz w:val="28"/>
          <w:szCs w:val="28"/>
          <w:rtl/>
        </w:rPr>
        <w:t>وقد يُعزى ذلك إلى وجود بعض المعوقات التنظيمية أو محدودية الموارد التي قد تؤخر سرعة الاستجابة الفعلية للتطورات التقنية المتسارعة، رغم إدراك أهميتها</w:t>
      </w:r>
      <w:r w:rsidRPr="0095142E">
        <w:rPr>
          <w:rFonts w:ascii="Sakkal Majalla" w:hAnsi="Sakkal Majalla" w:cs="Traditional Arabic"/>
          <w:color w:val="000000" w:themeColor="text1"/>
          <w:sz w:val="28"/>
          <w:szCs w:val="28"/>
          <w:lang w:bidi="ar-EG"/>
        </w:rPr>
        <w:t>.</w:t>
      </w:r>
    </w:p>
    <w:p w14:paraId="60279846" w14:textId="05D2AAD7" w:rsidR="002B0AD5" w:rsidRPr="00F201D6" w:rsidRDefault="002874C7" w:rsidP="00F201D6">
      <w:pPr>
        <w:tabs>
          <w:tab w:val="left" w:pos="1087"/>
        </w:tabs>
        <w:spacing w:after="120" w:line="240" w:lineRule="auto"/>
        <w:rPr>
          <w:rFonts w:ascii="Sakkal Majalla" w:hAnsi="Sakkal Majalla" w:cs="Traditional Arabic"/>
          <w:sz w:val="28"/>
          <w:szCs w:val="28"/>
          <w:rtl/>
        </w:rPr>
      </w:pPr>
      <w:r w:rsidRPr="0095142E">
        <w:rPr>
          <w:rFonts w:ascii="Sakkal Majalla" w:hAnsi="Sakkal Majalla" w:cs="Traditional Arabic"/>
          <w:sz w:val="28"/>
          <w:szCs w:val="28"/>
          <w:rtl/>
        </w:rPr>
        <w:tab/>
        <w:t xml:space="preserve">وبالنظر للجدول السابق نستنتج أن من أهم محددات بعد </w:t>
      </w:r>
      <w:r w:rsidRPr="0095142E">
        <w:rPr>
          <w:rFonts w:ascii="Sakkal Majalla" w:hAnsi="Sakkal Majalla" w:cs="Traditional Arabic"/>
          <w:color w:val="000000" w:themeColor="text1"/>
          <w:sz w:val="28"/>
          <w:szCs w:val="28"/>
          <w:rtl/>
          <w:lang w:bidi="ar-EG"/>
        </w:rPr>
        <w:t xml:space="preserve">الابتكار والتكيف </w:t>
      </w:r>
      <w:r w:rsidRPr="0095142E">
        <w:rPr>
          <w:rFonts w:ascii="Sakkal Majalla" w:hAnsi="Sakkal Majalla" w:cs="Traditional Arabic"/>
          <w:sz w:val="28"/>
          <w:szCs w:val="28"/>
          <w:rtl/>
        </w:rPr>
        <w:t>هي تشجيع الحلول المبتكرة.</w:t>
      </w:r>
    </w:p>
    <w:p w14:paraId="73677DAC" w14:textId="5D712175" w:rsidR="002874C7" w:rsidRPr="0095142E" w:rsidRDefault="002874C7" w:rsidP="002874C7">
      <w:pPr>
        <w:spacing w:after="120" w:line="240" w:lineRule="auto"/>
        <w:ind w:left="142"/>
        <w:jc w:val="center"/>
        <w:rPr>
          <w:rFonts w:ascii="Sakkal Majalla" w:hAnsi="Sakkal Majalla" w:cs="Traditional Arabic"/>
          <w:b/>
          <w:bCs/>
          <w:sz w:val="28"/>
          <w:szCs w:val="28"/>
          <w:rtl/>
        </w:rPr>
      </w:pPr>
      <w:r w:rsidRPr="0095142E">
        <w:rPr>
          <w:rFonts w:ascii="Sakkal Majalla" w:hAnsi="Sakkal Majalla" w:cs="Traditional Arabic"/>
          <w:b/>
          <w:bCs/>
          <w:noProof/>
          <w:sz w:val="28"/>
          <w:szCs w:val="28"/>
          <w:rtl/>
        </w:rPr>
        <mc:AlternateContent>
          <mc:Choice Requires="wps">
            <w:drawing>
              <wp:anchor distT="0" distB="0" distL="114300" distR="114300" simplePos="0" relativeHeight="251682304" behindDoc="0" locked="0" layoutInCell="1" allowOverlap="1" wp14:anchorId="7A040BA1" wp14:editId="083F143B">
                <wp:simplePos x="0" y="0"/>
                <wp:positionH relativeFrom="column">
                  <wp:posOffset>-727710</wp:posOffset>
                </wp:positionH>
                <wp:positionV relativeFrom="paragraph">
                  <wp:posOffset>274320</wp:posOffset>
                </wp:positionV>
                <wp:extent cx="819150" cy="371475"/>
                <wp:effectExtent l="0" t="0" r="0" b="9525"/>
                <wp:wrapNone/>
                <wp:docPr id="10155257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F9DC7" w14:textId="77777777" w:rsidR="00160E2F" w:rsidRDefault="00160E2F"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040BA1" id="_x0000_s1045" style="position:absolute;left:0;text-align:left;margin-left:-57.3pt;margin-top:21.6pt;width:64.5pt;height:29.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" filled="f" stroked="f">
                <v:textbox>
                  <w:txbxContent>
                    <w:p w14:paraId="217F9DC7" w14:textId="77777777" w:rsidR="00160E2F" w:rsidRDefault="00160E2F" w:rsidP="002874C7">
                      <w:pPr>
                        <w:jc w:val="center"/>
                      </w:pPr>
                      <w:r>
                        <w:rPr>
                          <w:rFonts w:cs="Simplified Arabic" w:hint="cs"/>
                          <w:sz w:val="28"/>
                          <w:szCs w:val="28"/>
                          <w:rtl/>
                        </w:rPr>
                        <w:t>ن=63</w:t>
                      </w:r>
                    </w:p>
                  </w:txbxContent>
                </v:textbox>
              </v:rect>
            </w:pict>
          </mc:Fallback>
        </mc:AlternateContent>
      </w:r>
      <w:r w:rsidRPr="0095142E">
        <w:rPr>
          <w:rFonts w:ascii="Sakkal Majalla" w:hAnsi="Sakkal Majalla" w:cs="Traditional Arabic"/>
          <w:b/>
          <w:bCs/>
          <w:sz w:val="28"/>
          <w:szCs w:val="28"/>
          <w:rtl/>
        </w:rPr>
        <w:t>جدول (</w:t>
      </w:r>
      <w:r w:rsidR="002B0AD5" w:rsidRPr="0095142E">
        <w:rPr>
          <w:rFonts w:ascii="Sakkal Majalla" w:hAnsi="Sakkal Majalla" w:cs="Traditional Arabic" w:hint="cs"/>
          <w:b/>
          <w:bCs/>
          <w:sz w:val="28"/>
          <w:szCs w:val="28"/>
          <w:rtl/>
        </w:rPr>
        <w:t>19</w:t>
      </w:r>
      <w:r w:rsidRPr="0095142E">
        <w:rPr>
          <w:rFonts w:ascii="Sakkal Majalla" w:hAnsi="Sakkal Majalla" w:cs="Traditional Arabic"/>
          <w:b/>
          <w:bCs/>
          <w:sz w:val="28"/>
          <w:szCs w:val="28"/>
          <w:rtl/>
        </w:rPr>
        <w:t>) يوضح رضا العملاء والنمو المؤسسي</w:t>
      </w:r>
    </w:p>
    <w:tbl>
      <w:tblPr>
        <w:tblpPr w:leftFromText="180" w:rightFromText="180" w:vertAnchor="text" w:horzAnchor="margin" w:tblpXSpec="center" w:tblpY="406"/>
        <w:bidiVisual/>
        <w:tblW w:w="10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
        <w:gridCol w:w="3872"/>
        <w:gridCol w:w="669"/>
        <w:gridCol w:w="669"/>
        <w:gridCol w:w="668"/>
        <w:gridCol w:w="800"/>
        <w:gridCol w:w="674"/>
        <w:gridCol w:w="678"/>
        <w:gridCol w:w="754"/>
        <w:gridCol w:w="35"/>
        <w:gridCol w:w="802"/>
        <w:gridCol w:w="402"/>
      </w:tblGrid>
      <w:tr w:rsidR="002874C7" w:rsidRPr="0095142E" w14:paraId="70A0FF1E" w14:textId="77777777" w:rsidTr="005962D7">
        <w:trPr>
          <w:trHeight w:val="323"/>
        </w:trPr>
        <w:tc>
          <w:tcPr>
            <w:tcW w:w="478" w:type="dxa"/>
            <w:vMerge w:val="restart"/>
            <w:tcBorders>
              <w:top w:val="thinThickSmallGap" w:sz="18" w:space="0" w:color="auto"/>
              <w:left w:val="thickThinSmallGap" w:sz="18" w:space="0" w:color="auto"/>
              <w:right w:val="single" w:sz="4" w:space="0" w:color="auto"/>
            </w:tcBorders>
            <w:shd w:val="clear" w:color="auto" w:fill="F2F2F2"/>
            <w:vAlign w:val="center"/>
          </w:tcPr>
          <w:p w14:paraId="644D2D83" w14:textId="77777777" w:rsidR="002874C7" w:rsidRPr="0095142E" w:rsidRDefault="002874C7" w:rsidP="005962D7">
            <w:pPr>
              <w:pStyle w:val="ListParagraph"/>
              <w:spacing w:after="120" w:line="240" w:lineRule="auto"/>
              <w:jc w:val="center"/>
              <w:rPr>
                <w:rFonts w:ascii="Sakkal Majalla" w:hAnsi="Sakkal Majalla" w:cs="Traditional Arabic"/>
                <w:b/>
                <w:bCs/>
                <w:lang w:bidi="ar-EG"/>
              </w:rPr>
            </w:pPr>
          </w:p>
        </w:tc>
        <w:tc>
          <w:tcPr>
            <w:tcW w:w="387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7FD7E882" w14:textId="77777777" w:rsidR="002874C7" w:rsidRPr="0095142E" w:rsidRDefault="002874C7" w:rsidP="005962D7">
            <w:pPr>
              <w:spacing w:after="120" w:line="240" w:lineRule="auto"/>
              <w:contextualSpacing/>
              <w:jc w:val="center"/>
              <w:rPr>
                <w:rFonts w:ascii="Sakkal Majalla" w:hAnsi="Sakkal Majalla" w:cs="Traditional Arabic"/>
                <w:b/>
                <w:bCs/>
                <w:color w:val="000000"/>
                <w:lang w:bidi="ar-EG"/>
              </w:rPr>
            </w:pPr>
            <w:r w:rsidRPr="0095142E">
              <w:rPr>
                <w:rFonts w:ascii="Sakkal Majalla" w:hAnsi="Sakkal Majalla" w:cs="Traditional Arabic"/>
                <w:b/>
                <w:bCs/>
                <w:sz w:val="28"/>
                <w:szCs w:val="28"/>
                <w:rtl/>
              </w:rPr>
              <w:t>رضا العملاء والنمو المؤسسي</w:t>
            </w:r>
          </w:p>
        </w:tc>
        <w:tc>
          <w:tcPr>
            <w:tcW w:w="3480"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18FFAEFA"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rtl/>
                <w:lang w:bidi="ar-EG"/>
              </w:rPr>
              <w:t>الاستجابات</w:t>
            </w:r>
            <w:r w:rsidRPr="0095142E">
              <w:rPr>
                <w:rFonts w:ascii="Sakkal Majalla" w:hAnsi="Sakkal Majalla" w:cs="Traditional Arabic"/>
                <w:b/>
                <w:bCs/>
                <w:color w:val="000000"/>
                <w:sz w:val="20"/>
                <w:szCs w:val="20"/>
                <w:rtl/>
                <w:lang w:bidi="ar-EG"/>
              </w:rPr>
              <w:t xml:space="preserve"> </w:t>
            </w:r>
          </w:p>
        </w:tc>
        <w:tc>
          <w:tcPr>
            <w:tcW w:w="678"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23E86817"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مجموع الأوزان</w:t>
            </w:r>
          </w:p>
        </w:tc>
        <w:tc>
          <w:tcPr>
            <w:tcW w:w="75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5EE07D5"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المتوسط الحسابي</w:t>
            </w:r>
          </w:p>
        </w:tc>
        <w:tc>
          <w:tcPr>
            <w:tcW w:w="836"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7AF492D"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الانحراف المعياري</w:t>
            </w:r>
          </w:p>
        </w:tc>
        <w:tc>
          <w:tcPr>
            <w:tcW w:w="40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5A97122C" w14:textId="77777777" w:rsidR="002874C7" w:rsidRPr="0095142E" w:rsidRDefault="002874C7" w:rsidP="005962D7">
            <w:pPr>
              <w:spacing w:after="120" w:line="240" w:lineRule="auto"/>
              <w:ind w:left="113" w:right="113"/>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الترتيب</w:t>
            </w:r>
          </w:p>
        </w:tc>
      </w:tr>
      <w:tr w:rsidR="002874C7" w:rsidRPr="0095142E" w14:paraId="4B10093A" w14:textId="77777777" w:rsidTr="005962D7">
        <w:trPr>
          <w:trHeight w:val="174"/>
        </w:trPr>
        <w:tc>
          <w:tcPr>
            <w:tcW w:w="478" w:type="dxa"/>
            <w:vMerge/>
            <w:tcBorders>
              <w:left w:val="thickThinSmallGap" w:sz="18" w:space="0" w:color="auto"/>
              <w:bottom w:val="thickThinSmallGap" w:sz="18" w:space="0" w:color="auto"/>
              <w:right w:val="single" w:sz="4" w:space="0" w:color="auto"/>
            </w:tcBorders>
            <w:vAlign w:val="center"/>
          </w:tcPr>
          <w:p w14:paraId="6B6819A2"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387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13AC3FE2" w14:textId="77777777" w:rsidR="002874C7" w:rsidRPr="0095142E" w:rsidRDefault="002874C7" w:rsidP="005962D7">
            <w:pPr>
              <w:spacing w:after="120" w:line="240" w:lineRule="auto"/>
              <w:contextualSpacing/>
              <w:rPr>
                <w:rFonts w:ascii="Sakkal Majalla" w:hAnsi="Sakkal Majalla" w:cs="Traditional Arabic"/>
                <w:b/>
                <w:bCs/>
                <w:color w:val="000000"/>
                <w:lang w:bidi="ar-EG"/>
              </w:rPr>
            </w:pPr>
          </w:p>
        </w:tc>
        <w:tc>
          <w:tcPr>
            <w:tcW w:w="66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21B8775"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أوافق بشدة</w:t>
            </w:r>
          </w:p>
        </w:tc>
        <w:tc>
          <w:tcPr>
            <w:tcW w:w="669"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52882DA"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أوافق</w:t>
            </w:r>
          </w:p>
        </w:tc>
        <w:tc>
          <w:tcPr>
            <w:tcW w:w="668"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7E309585"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rtl/>
                <w:lang w:bidi="ar-EG"/>
              </w:rPr>
            </w:pPr>
            <w:r w:rsidRPr="0095142E">
              <w:rPr>
                <w:rFonts w:ascii="Sakkal Majalla" w:hAnsi="Sakkal Majalla" w:cs="Traditional Arabic"/>
                <w:b/>
                <w:bCs/>
                <w:color w:val="000000"/>
                <w:sz w:val="20"/>
                <w:szCs w:val="20"/>
                <w:rtl/>
                <w:lang w:bidi="ar-EG"/>
              </w:rPr>
              <w:t>محايد</w:t>
            </w:r>
          </w:p>
        </w:tc>
        <w:tc>
          <w:tcPr>
            <w:tcW w:w="798"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8E51597"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 xml:space="preserve">أعارض </w:t>
            </w: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77A0883" w14:textId="77777777" w:rsidR="002874C7" w:rsidRPr="0095142E" w:rsidRDefault="002874C7" w:rsidP="005962D7">
            <w:pPr>
              <w:spacing w:after="120" w:line="240" w:lineRule="auto"/>
              <w:contextualSpacing/>
              <w:jc w:val="center"/>
              <w:rPr>
                <w:rFonts w:ascii="Sakkal Majalla" w:hAnsi="Sakkal Majalla" w:cs="Traditional Arabic"/>
                <w:b/>
                <w:bCs/>
                <w:color w:val="000000"/>
                <w:sz w:val="20"/>
                <w:szCs w:val="20"/>
                <w:lang w:bidi="ar-EG"/>
              </w:rPr>
            </w:pPr>
            <w:r w:rsidRPr="0095142E">
              <w:rPr>
                <w:rFonts w:ascii="Sakkal Majalla" w:hAnsi="Sakkal Majalla" w:cs="Traditional Arabic"/>
                <w:b/>
                <w:bCs/>
                <w:color w:val="000000"/>
                <w:sz w:val="20"/>
                <w:szCs w:val="20"/>
                <w:rtl/>
                <w:lang w:bidi="ar-EG"/>
              </w:rPr>
              <w:t>أعارض بشدة</w:t>
            </w:r>
          </w:p>
        </w:tc>
        <w:tc>
          <w:tcPr>
            <w:tcW w:w="678" w:type="dxa"/>
            <w:vMerge/>
            <w:tcBorders>
              <w:top w:val="thinThickSmallGap" w:sz="18" w:space="0" w:color="auto"/>
              <w:left w:val="single" w:sz="4" w:space="0" w:color="auto"/>
              <w:bottom w:val="thickThinSmallGap" w:sz="18" w:space="0" w:color="auto"/>
              <w:right w:val="single" w:sz="4" w:space="0" w:color="auto"/>
            </w:tcBorders>
            <w:vAlign w:val="center"/>
            <w:hideMark/>
          </w:tcPr>
          <w:p w14:paraId="1FA56E72"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754" w:type="dxa"/>
            <w:vMerge/>
            <w:tcBorders>
              <w:top w:val="thinThickSmallGap" w:sz="18" w:space="0" w:color="auto"/>
              <w:left w:val="single" w:sz="4" w:space="0" w:color="auto"/>
              <w:bottom w:val="thickThinSmallGap" w:sz="18" w:space="0" w:color="auto"/>
              <w:right w:val="single" w:sz="4" w:space="0" w:color="auto"/>
            </w:tcBorders>
            <w:vAlign w:val="center"/>
            <w:hideMark/>
          </w:tcPr>
          <w:p w14:paraId="288AD1C6"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836"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709E61E8"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c>
          <w:tcPr>
            <w:tcW w:w="40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071EFE57" w14:textId="77777777" w:rsidR="002874C7" w:rsidRPr="0095142E" w:rsidRDefault="002874C7" w:rsidP="005962D7">
            <w:pPr>
              <w:spacing w:after="120" w:line="240" w:lineRule="auto"/>
              <w:contextualSpacing/>
              <w:rPr>
                <w:rFonts w:ascii="Sakkal Majalla" w:hAnsi="Sakkal Majalla" w:cs="Traditional Arabic"/>
                <w:b/>
                <w:bCs/>
                <w:color w:val="000000"/>
                <w:sz w:val="20"/>
                <w:szCs w:val="20"/>
                <w:lang w:bidi="ar-EG"/>
              </w:rPr>
            </w:pPr>
          </w:p>
        </w:tc>
      </w:tr>
      <w:tr w:rsidR="002874C7" w:rsidRPr="0095142E" w14:paraId="6EEFF42E" w14:textId="77777777" w:rsidTr="005962D7">
        <w:trPr>
          <w:trHeight w:val="283"/>
        </w:trPr>
        <w:tc>
          <w:tcPr>
            <w:tcW w:w="478" w:type="dxa"/>
            <w:tcBorders>
              <w:top w:val="thickThinSmallGap" w:sz="18" w:space="0" w:color="auto"/>
              <w:left w:val="thickThinSmallGap" w:sz="18" w:space="0" w:color="auto"/>
              <w:bottom w:val="single" w:sz="4" w:space="0" w:color="auto"/>
              <w:right w:val="single" w:sz="4" w:space="0" w:color="auto"/>
            </w:tcBorders>
            <w:vAlign w:val="center"/>
          </w:tcPr>
          <w:p w14:paraId="413EC3B2"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1</w:t>
            </w:r>
          </w:p>
        </w:tc>
        <w:tc>
          <w:tcPr>
            <w:tcW w:w="3872" w:type="dxa"/>
            <w:tcBorders>
              <w:top w:val="thickThinSmallGap" w:sz="18" w:space="0" w:color="auto"/>
              <w:left w:val="thickThinSmallGap" w:sz="18" w:space="0" w:color="auto"/>
              <w:bottom w:val="single" w:sz="4" w:space="0" w:color="auto"/>
              <w:right w:val="single" w:sz="4" w:space="0" w:color="auto"/>
            </w:tcBorders>
            <w:vAlign w:val="center"/>
          </w:tcPr>
          <w:p w14:paraId="1FE66466"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تحقق الشركة مستوى جيداً من رضا العملاء</w:t>
            </w:r>
          </w:p>
        </w:tc>
        <w:tc>
          <w:tcPr>
            <w:tcW w:w="669" w:type="dxa"/>
            <w:tcBorders>
              <w:top w:val="thickThinSmallGap" w:sz="18" w:space="0" w:color="auto"/>
              <w:left w:val="single" w:sz="4" w:space="0" w:color="auto"/>
              <w:bottom w:val="single" w:sz="4" w:space="0" w:color="auto"/>
              <w:right w:val="single" w:sz="4" w:space="0" w:color="auto"/>
            </w:tcBorders>
            <w:vAlign w:val="center"/>
          </w:tcPr>
          <w:p w14:paraId="64A663A3"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18</w:t>
            </w:r>
          </w:p>
        </w:tc>
        <w:tc>
          <w:tcPr>
            <w:tcW w:w="669" w:type="dxa"/>
            <w:tcBorders>
              <w:top w:val="thickThinSmallGap" w:sz="18" w:space="0" w:color="auto"/>
              <w:left w:val="single" w:sz="4" w:space="0" w:color="auto"/>
              <w:bottom w:val="single" w:sz="4" w:space="0" w:color="auto"/>
              <w:right w:val="single" w:sz="4" w:space="0" w:color="auto"/>
            </w:tcBorders>
            <w:vAlign w:val="center"/>
          </w:tcPr>
          <w:p w14:paraId="5E494219"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31</w:t>
            </w:r>
          </w:p>
        </w:tc>
        <w:tc>
          <w:tcPr>
            <w:tcW w:w="668" w:type="dxa"/>
            <w:tcBorders>
              <w:top w:val="thickThinSmallGap" w:sz="18" w:space="0" w:color="auto"/>
              <w:left w:val="single" w:sz="4" w:space="0" w:color="auto"/>
              <w:bottom w:val="single" w:sz="4" w:space="0" w:color="auto"/>
              <w:right w:val="single" w:sz="4" w:space="0" w:color="auto"/>
            </w:tcBorders>
            <w:vAlign w:val="center"/>
          </w:tcPr>
          <w:p w14:paraId="3B79A9C6"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8</w:t>
            </w:r>
          </w:p>
        </w:tc>
        <w:tc>
          <w:tcPr>
            <w:tcW w:w="798" w:type="dxa"/>
            <w:tcBorders>
              <w:top w:val="thickThinSmallGap" w:sz="18" w:space="0" w:color="auto"/>
              <w:left w:val="single" w:sz="4" w:space="0" w:color="auto"/>
              <w:bottom w:val="single" w:sz="4" w:space="0" w:color="auto"/>
              <w:right w:val="single" w:sz="4" w:space="0" w:color="auto"/>
            </w:tcBorders>
            <w:vAlign w:val="center"/>
          </w:tcPr>
          <w:p w14:paraId="4572F1F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65B94CD2"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78" w:type="dxa"/>
            <w:tcBorders>
              <w:top w:val="thickThinSmallGap" w:sz="18" w:space="0" w:color="auto"/>
              <w:left w:val="single" w:sz="4" w:space="0" w:color="auto"/>
              <w:bottom w:val="single" w:sz="4" w:space="0" w:color="auto"/>
              <w:right w:val="single" w:sz="4" w:space="0" w:color="auto"/>
            </w:tcBorders>
            <w:vAlign w:val="center"/>
          </w:tcPr>
          <w:p w14:paraId="10C5080E" w14:textId="77777777" w:rsidR="002874C7" w:rsidRPr="0095142E" w:rsidRDefault="002874C7" w:rsidP="005962D7">
            <w:pPr>
              <w:spacing w:after="120" w:line="240" w:lineRule="auto"/>
              <w:contextualSpacing/>
              <w:rPr>
                <w:rFonts w:ascii="Sakkal Majalla" w:hAnsi="Sakkal Majalla" w:cs="Traditional Arabic"/>
                <w:color w:val="000000"/>
                <w:rtl/>
                <w:lang w:bidi="ar-EG"/>
              </w:rPr>
            </w:pPr>
          </w:p>
        </w:tc>
        <w:tc>
          <w:tcPr>
            <w:tcW w:w="754" w:type="dxa"/>
            <w:tcBorders>
              <w:top w:val="thickThinSmallGap" w:sz="18" w:space="0" w:color="auto"/>
              <w:left w:val="single" w:sz="4" w:space="0" w:color="auto"/>
              <w:bottom w:val="single" w:sz="4" w:space="0" w:color="auto"/>
              <w:right w:val="single" w:sz="4" w:space="0" w:color="auto"/>
            </w:tcBorders>
            <w:vAlign w:val="center"/>
          </w:tcPr>
          <w:p w14:paraId="71D2CCE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3.92</w:t>
            </w:r>
          </w:p>
        </w:tc>
        <w:tc>
          <w:tcPr>
            <w:tcW w:w="836" w:type="dxa"/>
            <w:gridSpan w:val="2"/>
            <w:tcBorders>
              <w:top w:val="thickThinSmallGap" w:sz="18" w:space="0" w:color="auto"/>
              <w:left w:val="single" w:sz="4" w:space="0" w:color="auto"/>
              <w:bottom w:val="single" w:sz="4" w:space="0" w:color="auto"/>
              <w:right w:val="single" w:sz="4" w:space="0" w:color="auto"/>
            </w:tcBorders>
            <w:vAlign w:val="center"/>
          </w:tcPr>
          <w:p w14:paraId="3F0BFFF4"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0.98</w:t>
            </w:r>
          </w:p>
        </w:tc>
        <w:tc>
          <w:tcPr>
            <w:tcW w:w="402" w:type="dxa"/>
            <w:tcBorders>
              <w:top w:val="thickThinSmallGap" w:sz="18" w:space="0" w:color="auto"/>
              <w:left w:val="single" w:sz="4" w:space="0" w:color="auto"/>
              <w:bottom w:val="single" w:sz="4" w:space="0" w:color="auto"/>
              <w:right w:val="thinThickSmallGap" w:sz="18" w:space="0" w:color="auto"/>
            </w:tcBorders>
            <w:vAlign w:val="center"/>
          </w:tcPr>
          <w:p w14:paraId="4A67107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r>
      <w:tr w:rsidR="002874C7" w:rsidRPr="0095142E" w14:paraId="698DFE31" w14:textId="77777777" w:rsidTr="005962D7">
        <w:trPr>
          <w:trHeight w:val="530"/>
        </w:trPr>
        <w:tc>
          <w:tcPr>
            <w:tcW w:w="478" w:type="dxa"/>
            <w:tcBorders>
              <w:top w:val="single" w:sz="4" w:space="0" w:color="auto"/>
              <w:left w:val="thickThinSmallGap" w:sz="18" w:space="0" w:color="auto"/>
              <w:bottom w:val="single" w:sz="4" w:space="0" w:color="auto"/>
              <w:right w:val="single" w:sz="4" w:space="0" w:color="auto"/>
            </w:tcBorders>
            <w:vAlign w:val="center"/>
          </w:tcPr>
          <w:p w14:paraId="06777D14"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2</w:t>
            </w:r>
          </w:p>
        </w:tc>
        <w:tc>
          <w:tcPr>
            <w:tcW w:w="3872" w:type="dxa"/>
            <w:tcBorders>
              <w:top w:val="single" w:sz="4" w:space="0" w:color="auto"/>
              <w:left w:val="thickThinSmallGap" w:sz="18" w:space="0" w:color="auto"/>
              <w:bottom w:val="single" w:sz="4" w:space="0" w:color="auto"/>
              <w:right w:val="single" w:sz="4" w:space="0" w:color="auto"/>
            </w:tcBorders>
            <w:vAlign w:val="center"/>
          </w:tcPr>
          <w:p w14:paraId="31061F30"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تزداد قاعدة العملاء بشكل مستمر</w:t>
            </w:r>
          </w:p>
        </w:tc>
        <w:tc>
          <w:tcPr>
            <w:tcW w:w="669" w:type="dxa"/>
            <w:tcBorders>
              <w:top w:val="single" w:sz="4" w:space="0" w:color="auto"/>
              <w:left w:val="single" w:sz="4" w:space="0" w:color="auto"/>
              <w:bottom w:val="single" w:sz="4" w:space="0" w:color="auto"/>
              <w:right w:val="single" w:sz="4" w:space="0" w:color="auto"/>
            </w:tcBorders>
            <w:vAlign w:val="center"/>
          </w:tcPr>
          <w:p w14:paraId="52E753BF"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20</w:t>
            </w:r>
          </w:p>
        </w:tc>
        <w:tc>
          <w:tcPr>
            <w:tcW w:w="669" w:type="dxa"/>
            <w:tcBorders>
              <w:top w:val="single" w:sz="4" w:space="0" w:color="auto"/>
              <w:left w:val="single" w:sz="4" w:space="0" w:color="auto"/>
              <w:bottom w:val="single" w:sz="4" w:space="0" w:color="auto"/>
              <w:right w:val="single" w:sz="4" w:space="0" w:color="auto"/>
            </w:tcBorders>
            <w:vAlign w:val="center"/>
          </w:tcPr>
          <w:p w14:paraId="0F84A207"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25</w:t>
            </w:r>
          </w:p>
        </w:tc>
        <w:tc>
          <w:tcPr>
            <w:tcW w:w="668" w:type="dxa"/>
            <w:tcBorders>
              <w:top w:val="single" w:sz="4" w:space="0" w:color="auto"/>
              <w:left w:val="single" w:sz="4" w:space="0" w:color="auto"/>
              <w:bottom w:val="single" w:sz="4" w:space="0" w:color="auto"/>
              <w:right w:val="single" w:sz="4" w:space="0" w:color="auto"/>
            </w:tcBorders>
            <w:vAlign w:val="center"/>
          </w:tcPr>
          <w:p w14:paraId="6E489FA3"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8</w:t>
            </w:r>
          </w:p>
        </w:tc>
        <w:tc>
          <w:tcPr>
            <w:tcW w:w="798" w:type="dxa"/>
            <w:tcBorders>
              <w:top w:val="single" w:sz="4" w:space="0" w:color="auto"/>
              <w:left w:val="single" w:sz="4" w:space="0" w:color="auto"/>
              <w:bottom w:val="single" w:sz="4" w:space="0" w:color="auto"/>
              <w:right w:val="single" w:sz="4" w:space="0" w:color="auto"/>
            </w:tcBorders>
            <w:vAlign w:val="center"/>
          </w:tcPr>
          <w:p w14:paraId="732119C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w:t>
            </w:r>
          </w:p>
        </w:tc>
        <w:tc>
          <w:tcPr>
            <w:tcW w:w="674" w:type="dxa"/>
            <w:tcBorders>
              <w:top w:val="single" w:sz="4" w:space="0" w:color="auto"/>
              <w:left w:val="single" w:sz="4" w:space="0" w:color="auto"/>
              <w:bottom w:val="single" w:sz="4" w:space="0" w:color="auto"/>
              <w:right w:val="single" w:sz="4" w:space="0" w:color="auto"/>
            </w:tcBorders>
            <w:vAlign w:val="center"/>
          </w:tcPr>
          <w:p w14:paraId="57E731A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5B6984D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p>
        </w:tc>
        <w:tc>
          <w:tcPr>
            <w:tcW w:w="754" w:type="dxa"/>
            <w:tcBorders>
              <w:top w:val="single" w:sz="4" w:space="0" w:color="auto"/>
              <w:left w:val="single" w:sz="4" w:space="0" w:color="auto"/>
              <w:bottom w:val="single" w:sz="4" w:space="0" w:color="auto"/>
              <w:right w:val="single" w:sz="4" w:space="0" w:color="auto"/>
            </w:tcBorders>
            <w:vAlign w:val="center"/>
          </w:tcPr>
          <w:p w14:paraId="7A1A7236"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3.87</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639C8BB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1.04</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07A895F8"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w:t>
            </w:r>
          </w:p>
        </w:tc>
      </w:tr>
      <w:tr w:rsidR="002874C7" w:rsidRPr="0095142E" w14:paraId="0404D4AD" w14:textId="77777777" w:rsidTr="005962D7">
        <w:trPr>
          <w:trHeight w:val="465"/>
        </w:trPr>
        <w:tc>
          <w:tcPr>
            <w:tcW w:w="478" w:type="dxa"/>
            <w:tcBorders>
              <w:top w:val="single" w:sz="4" w:space="0" w:color="auto"/>
              <w:left w:val="thickThinSmallGap" w:sz="18" w:space="0" w:color="auto"/>
              <w:bottom w:val="single" w:sz="4" w:space="0" w:color="auto"/>
              <w:right w:val="single" w:sz="4" w:space="0" w:color="auto"/>
            </w:tcBorders>
            <w:vAlign w:val="center"/>
          </w:tcPr>
          <w:p w14:paraId="075D995C"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3</w:t>
            </w:r>
          </w:p>
        </w:tc>
        <w:tc>
          <w:tcPr>
            <w:tcW w:w="3872" w:type="dxa"/>
            <w:tcBorders>
              <w:top w:val="single" w:sz="4" w:space="0" w:color="auto"/>
              <w:left w:val="thickThinSmallGap" w:sz="18" w:space="0" w:color="auto"/>
              <w:bottom w:val="single" w:sz="4" w:space="0" w:color="auto"/>
              <w:right w:val="single" w:sz="4" w:space="0" w:color="auto"/>
            </w:tcBorders>
            <w:vAlign w:val="center"/>
          </w:tcPr>
          <w:p w14:paraId="2CD1260E"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تتمتع الشركة بسمعة مهنية جيدة في السوق</w:t>
            </w:r>
          </w:p>
        </w:tc>
        <w:tc>
          <w:tcPr>
            <w:tcW w:w="669" w:type="dxa"/>
            <w:tcBorders>
              <w:top w:val="single" w:sz="4" w:space="0" w:color="auto"/>
              <w:left w:val="single" w:sz="4" w:space="0" w:color="auto"/>
              <w:bottom w:val="single" w:sz="4" w:space="0" w:color="auto"/>
              <w:right w:val="single" w:sz="4" w:space="0" w:color="auto"/>
            </w:tcBorders>
            <w:vAlign w:val="center"/>
          </w:tcPr>
          <w:p w14:paraId="6EADB36F"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22</w:t>
            </w:r>
          </w:p>
        </w:tc>
        <w:tc>
          <w:tcPr>
            <w:tcW w:w="669" w:type="dxa"/>
            <w:tcBorders>
              <w:top w:val="single" w:sz="4" w:space="0" w:color="auto"/>
              <w:left w:val="single" w:sz="4" w:space="0" w:color="auto"/>
              <w:bottom w:val="single" w:sz="4" w:space="0" w:color="auto"/>
              <w:right w:val="single" w:sz="4" w:space="0" w:color="auto"/>
            </w:tcBorders>
            <w:vAlign w:val="center"/>
          </w:tcPr>
          <w:p w14:paraId="18C9AD0D"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25</w:t>
            </w:r>
          </w:p>
        </w:tc>
        <w:tc>
          <w:tcPr>
            <w:tcW w:w="668" w:type="dxa"/>
            <w:tcBorders>
              <w:top w:val="single" w:sz="4" w:space="0" w:color="auto"/>
              <w:left w:val="single" w:sz="4" w:space="0" w:color="auto"/>
              <w:bottom w:val="single" w:sz="4" w:space="0" w:color="auto"/>
              <w:right w:val="single" w:sz="4" w:space="0" w:color="auto"/>
            </w:tcBorders>
            <w:vAlign w:val="center"/>
          </w:tcPr>
          <w:p w14:paraId="0C008BCA"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10</w:t>
            </w:r>
          </w:p>
        </w:tc>
        <w:tc>
          <w:tcPr>
            <w:tcW w:w="798" w:type="dxa"/>
            <w:tcBorders>
              <w:top w:val="single" w:sz="4" w:space="0" w:color="auto"/>
              <w:left w:val="single" w:sz="4" w:space="0" w:color="auto"/>
              <w:bottom w:val="single" w:sz="4" w:space="0" w:color="auto"/>
              <w:right w:val="single" w:sz="4" w:space="0" w:color="auto"/>
            </w:tcBorders>
            <w:vAlign w:val="center"/>
          </w:tcPr>
          <w:p w14:paraId="0BFF837A"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2</w:t>
            </w:r>
          </w:p>
        </w:tc>
        <w:tc>
          <w:tcPr>
            <w:tcW w:w="674" w:type="dxa"/>
            <w:tcBorders>
              <w:top w:val="single" w:sz="4" w:space="0" w:color="auto"/>
              <w:left w:val="single" w:sz="4" w:space="0" w:color="auto"/>
              <w:bottom w:val="single" w:sz="4" w:space="0" w:color="auto"/>
              <w:right w:val="single" w:sz="4" w:space="0" w:color="auto"/>
            </w:tcBorders>
            <w:vAlign w:val="center"/>
          </w:tcPr>
          <w:p w14:paraId="6463908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78" w:type="dxa"/>
            <w:tcBorders>
              <w:top w:val="single" w:sz="4" w:space="0" w:color="auto"/>
              <w:left w:val="single" w:sz="4" w:space="0" w:color="auto"/>
              <w:bottom w:val="single" w:sz="4" w:space="0" w:color="auto"/>
              <w:right w:val="single" w:sz="4" w:space="0" w:color="auto"/>
            </w:tcBorders>
            <w:vAlign w:val="center"/>
          </w:tcPr>
          <w:p w14:paraId="5AAD31A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p>
        </w:tc>
        <w:tc>
          <w:tcPr>
            <w:tcW w:w="754" w:type="dxa"/>
            <w:tcBorders>
              <w:top w:val="single" w:sz="4" w:space="0" w:color="auto"/>
              <w:left w:val="single" w:sz="4" w:space="0" w:color="auto"/>
              <w:bottom w:val="single" w:sz="4" w:space="0" w:color="auto"/>
              <w:right w:val="single" w:sz="4" w:space="0" w:color="auto"/>
            </w:tcBorders>
            <w:vAlign w:val="center"/>
          </w:tcPr>
          <w:p w14:paraId="4157025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3.94</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42011380"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1.11</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3E55FE2D"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w:t>
            </w:r>
          </w:p>
        </w:tc>
      </w:tr>
      <w:tr w:rsidR="002874C7" w:rsidRPr="0095142E" w14:paraId="5D103B9C" w14:textId="77777777" w:rsidTr="005962D7">
        <w:trPr>
          <w:trHeight w:val="530"/>
        </w:trPr>
        <w:tc>
          <w:tcPr>
            <w:tcW w:w="478" w:type="dxa"/>
            <w:tcBorders>
              <w:top w:val="single" w:sz="4" w:space="0" w:color="auto"/>
              <w:left w:val="thickThinSmallGap" w:sz="18" w:space="0" w:color="auto"/>
              <w:bottom w:val="single" w:sz="4" w:space="0" w:color="auto"/>
              <w:right w:val="single" w:sz="4" w:space="0" w:color="auto"/>
            </w:tcBorders>
            <w:vAlign w:val="center"/>
          </w:tcPr>
          <w:p w14:paraId="485F9989"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b/>
                <w:bCs/>
                <w:rtl/>
                <w:lang w:bidi="ar-EG"/>
              </w:rPr>
              <w:t>4</w:t>
            </w:r>
          </w:p>
        </w:tc>
        <w:tc>
          <w:tcPr>
            <w:tcW w:w="3872" w:type="dxa"/>
            <w:tcBorders>
              <w:top w:val="single" w:sz="4" w:space="0" w:color="auto"/>
              <w:left w:val="thickThinSmallGap" w:sz="18" w:space="0" w:color="auto"/>
              <w:bottom w:val="single" w:sz="4" w:space="0" w:color="auto"/>
              <w:right w:val="single" w:sz="4" w:space="0" w:color="auto"/>
            </w:tcBorders>
            <w:vAlign w:val="center"/>
          </w:tcPr>
          <w:p w14:paraId="1691E873" w14:textId="77777777" w:rsidR="002874C7" w:rsidRPr="0095142E" w:rsidRDefault="002874C7" w:rsidP="005962D7">
            <w:pPr>
              <w:spacing w:after="120" w:line="240" w:lineRule="auto"/>
              <w:jc w:val="both"/>
              <w:rPr>
                <w:rFonts w:ascii="Sakkal Majalla" w:hAnsi="Sakkal Majalla" w:cs="Traditional Arabic"/>
                <w:b/>
                <w:bCs/>
                <w:rtl/>
                <w:lang w:bidi="ar-EG"/>
              </w:rPr>
            </w:pPr>
            <w:r w:rsidRPr="0095142E">
              <w:rPr>
                <w:rFonts w:ascii="Sakkal Majalla" w:hAnsi="Sakkal Majalla" w:cs="Traditional Arabic"/>
                <w:rtl/>
                <w:lang w:bidi="ar-EG"/>
              </w:rPr>
              <w:t>تحقق الشركة نمواً إيجابياً في سوق الأمن السيبراني</w:t>
            </w:r>
          </w:p>
        </w:tc>
        <w:tc>
          <w:tcPr>
            <w:tcW w:w="669" w:type="dxa"/>
            <w:tcBorders>
              <w:top w:val="single" w:sz="4" w:space="0" w:color="auto"/>
              <w:left w:val="single" w:sz="4" w:space="0" w:color="auto"/>
              <w:bottom w:val="single" w:sz="4" w:space="0" w:color="auto"/>
              <w:right w:val="single" w:sz="4" w:space="0" w:color="auto"/>
            </w:tcBorders>
            <w:vAlign w:val="center"/>
          </w:tcPr>
          <w:p w14:paraId="768F48C9"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19</w:t>
            </w:r>
          </w:p>
        </w:tc>
        <w:tc>
          <w:tcPr>
            <w:tcW w:w="669" w:type="dxa"/>
            <w:tcBorders>
              <w:top w:val="single" w:sz="4" w:space="0" w:color="auto"/>
              <w:left w:val="single" w:sz="4" w:space="0" w:color="auto"/>
              <w:bottom w:val="single" w:sz="4" w:space="0" w:color="auto"/>
              <w:right w:val="single" w:sz="4" w:space="0" w:color="auto"/>
            </w:tcBorders>
            <w:vAlign w:val="center"/>
          </w:tcPr>
          <w:p w14:paraId="71E82C05"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24</w:t>
            </w:r>
          </w:p>
        </w:tc>
        <w:tc>
          <w:tcPr>
            <w:tcW w:w="668" w:type="dxa"/>
            <w:tcBorders>
              <w:top w:val="single" w:sz="4" w:space="0" w:color="auto"/>
              <w:left w:val="single" w:sz="4" w:space="0" w:color="auto"/>
              <w:bottom w:val="single" w:sz="4" w:space="0" w:color="auto"/>
              <w:right w:val="single" w:sz="4" w:space="0" w:color="auto"/>
            </w:tcBorders>
            <w:vAlign w:val="center"/>
          </w:tcPr>
          <w:p w14:paraId="72EDB652" w14:textId="77777777" w:rsidR="002874C7" w:rsidRPr="0095142E" w:rsidRDefault="002874C7" w:rsidP="005962D7">
            <w:pPr>
              <w:spacing w:after="120" w:line="240" w:lineRule="auto"/>
              <w:contextualSpacing/>
              <w:jc w:val="center"/>
              <w:rPr>
                <w:rFonts w:ascii="Sakkal Majalla" w:hAnsi="Sakkal Majalla" w:cs="Traditional Arabic"/>
                <w:color w:val="000000"/>
                <w:rtl/>
                <w:lang w:bidi="ar-EG"/>
              </w:rPr>
            </w:pPr>
            <w:r w:rsidRPr="0095142E">
              <w:rPr>
                <w:rFonts w:ascii="Sakkal Majalla" w:hAnsi="Sakkal Majalla" w:cs="Traditional Arabic"/>
                <w:color w:val="000000"/>
                <w:rtl/>
                <w:lang w:bidi="ar-EG"/>
              </w:rPr>
              <w:t>12</w:t>
            </w:r>
          </w:p>
        </w:tc>
        <w:tc>
          <w:tcPr>
            <w:tcW w:w="798" w:type="dxa"/>
            <w:tcBorders>
              <w:top w:val="single" w:sz="4" w:space="0" w:color="auto"/>
              <w:left w:val="single" w:sz="4" w:space="0" w:color="auto"/>
              <w:bottom w:val="single" w:sz="4" w:space="0" w:color="auto"/>
              <w:right w:val="single" w:sz="4" w:space="0" w:color="auto"/>
            </w:tcBorders>
            <w:vAlign w:val="center"/>
          </w:tcPr>
          <w:p w14:paraId="2478676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74" w:type="dxa"/>
            <w:tcBorders>
              <w:top w:val="single" w:sz="4" w:space="0" w:color="auto"/>
              <w:left w:val="single" w:sz="4" w:space="0" w:color="auto"/>
              <w:bottom w:val="single" w:sz="4" w:space="0" w:color="auto"/>
              <w:right w:val="single" w:sz="4" w:space="0" w:color="auto"/>
            </w:tcBorders>
            <w:vAlign w:val="center"/>
          </w:tcPr>
          <w:p w14:paraId="3A234E0E"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c>
          <w:tcPr>
            <w:tcW w:w="678" w:type="dxa"/>
            <w:tcBorders>
              <w:top w:val="single" w:sz="4" w:space="0" w:color="auto"/>
              <w:left w:val="single" w:sz="4" w:space="0" w:color="auto"/>
              <w:bottom w:val="single" w:sz="4" w:space="0" w:color="auto"/>
              <w:right w:val="single" w:sz="4" w:space="0" w:color="auto"/>
            </w:tcBorders>
            <w:vAlign w:val="center"/>
          </w:tcPr>
          <w:p w14:paraId="77764A0C"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p>
        </w:tc>
        <w:tc>
          <w:tcPr>
            <w:tcW w:w="754" w:type="dxa"/>
            <w:tcBorders>
              <w:top w:val="single" w:sz="4" w:space="0" w:color="auto"/>
              <w:left w:val="single" w:sz="4" w:space="0" w:color="auto"/>
              <w:bottom w:val="single" w:sz="4" w:space="0" w:color="auto"/>
              <w:right w:val="single" w:sz="4" w:space="0" w:color="auto"/>
            </w:tcBorders>
            <w:vAlign w:val="center"/>
          </w:tcPr>
          <w:p w14:paraId="10039BD5"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3.79</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757DFC6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1.14</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7D486323" w14:textId="77777777" w:rsidR="002874C7" w:rsidRPr="0095142E" w:rsidRDefault="002874C7" w:rsidP="005962D7">
            <w:pPr>
              <w:spacing w:after="120" w:line="240" w:lineRule="auto"/>
              <w:contextualSpacing/>
              <w:jc w:val="center"/>
              <w:rPr>
                <w:rFonts w:ascii="Sakkal Majalla" w:hAnsi="Sakkal Majalla" w:cs="Traditional Arabic"/>
                <w:color w:val="000000"/>
                <w:lang w:bidi="ar-EG"/>
              </w:rPr>
            </w:pPr>
            <w:r w:rsidRPr="0095142E">
              <w:rPr>
                <w:rFonts w:ascii="Sakkal Majalla" w:hAnsi="Sakkal Majalla" w:cs="Traditional Arabic"/>
                <w:color w:val="000000"/>
                <w:rtl/>
                <w:lang w:bidi="ar-EG"/>
              </w:rPr>
              <w:t>4</w:t>
            </w:r>
          </w:p>
        </w:tc>
      </w:tr>
      <w:tr w:rsidR="002874C7" w:rsidRPr="0095142E" w14:paraId="55B80145" w14:textId="77777777" w:rsidTr="005962D7">
        <w:trPr>
          <w:trHeight w:val="353"/>
        </w:trPr>
        <w:tc>
          <w:tcPr>
            <w:tcW w:w="478"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2CBC04A"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87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6D9CB0F2"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66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F3D1A7E"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79</w:t>
            </w:r>
          </w:p>
        </w:tc>
        <w:tc>
          <w:tcPr>
            <w:tcW w:w="66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62E20E0"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105</w:t>
            </w:r>
          </w:p>
        </w:tc>
        <w:tc>
          <w:tcPr>
            <w:tcW w:w="66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2B007B1" w14:textId="77777777" w:rsidR="002874C7" w:rsidRPr="0095142E" w:rsidRDefault="002874C7" w:rsidP="005962D7">
            <w:pPr>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38</w:t>
            </w:r>
          </w:p>
        </w:tc>
        <w:tc>
          <w:tcPr>
            <w:tcW w:w="79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623F4BA"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20</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C708532"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10</w:t>
            </w:r>
          </w:p>
        </w:tc>
        <w:tc>
          <w:tcPr>
            <w:tcW w:w="67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3B2B24B"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979</w:t>
            </w:r>
          </w:p>
        </w:tc>
        <w:tc>
          <w:tcPr>
            <w:tcW w:w="78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96ECCFF"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15.5</w:t>
            </w:r>
          </w:p>
        </w:tc>
        <w:tc>
          <w:tcPr>
            <w:tcW w:w="80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ABB461B"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r w:rsidRPr="0095142E">
              <w:rPr>
                <w:rFonts w:ascii="Sakkal Majalla" w:hAnsi="Sakkal Majalla" w:cs="Traditional Arabic"/>
                <w:b/>
                <w:bCs/>
                <w:rtl/>
                <w:lang w:bidi="ar-EG"/>
              </w:rPr>
              <w:t>4.3</w:t>
            </w:r>
          </w:p>
        </w:tc>
        <w:tc>
          <w:tcPr>
            <w:tcW w:w="402" w:type="dxa"/>
            <w:tcBorders>
              <w:top w:val="thinThickSmallGap" w:sz="18" w:space="0" w:color="auto"/>
              <w:left w:val="single" w:sz="4" w:space="0" w:color="auto"/>
              <w:right w:val="thinThickSmallGap" w:sz="18" w:space="0" w:color="auto"/>
            </w:tcBorders>
            <w:shd w:val="clear" w:color="auto" w:fill="F2F2F2"/>
            <w:vAlign w:val="center"/>
          </w:tcPr>
          <w:p w14:paraId="4D7D29C3" w14:textId="77777777" w:rsidR="002874C7" w:rsidRPr="0095142E" w:rsidRDefault="002874C7" w:rsidP="005962D7">
            <w:pPr>
              <w:spacing w:after="120" w:line="240" w:lineRule="auto"/>
              <w:contextualSpacing/>
              <w:jc w:val="center"/>
              <w:rPr>
                <w:rFonts w:ascii="Sakkal Majalla" w:hAnsi="Sakkal Majalla" w:cs="Traditional Arabic"/>
                <w:b/>
                <w:bCs/>
                <w:lang w:bidi="ar-EG"/>
              </w:rPr>
            </w:pPr>
          </w:p>
        </w:tc>
      </w:tr>
      <w:tr w:rsidR="002874C7" w:rsidRPr="0095142E" w14:paraId="63CDAC02" w14:textId="77777777" w:rsidTr="005962D7">
        <w:trPr>
          <w:trHeight w:val="221"/>
        </w:trPr>
        <w:tc>
          <w:tcPr>
            <w:tcW w:w="478"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0F158F55"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p>
        </w:tc>
        <w:tc>
          <w:tcPr>
            <w:tcW w:w="387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49286C7F" w14:textId="77777777" w:rsidR="002874C7" w:rsidRPr="0095142E" w:rsidRDefault="002874C7" w:rsidP="005962D7">
            <w:pPr>
              <w:tabs>
                <w:tab w:val="left" w:pos="-226"/>
                <w:tab w:val="left" w:pos="6254"/>
                <w:tab w:val="left" w:pos="7154"/>
                <w:tab w:val="left" w:pos="8234"/>
              </w:tabs>
              <w:spacing w:after="120" w:line="240" w:lineRule="auto"/>
              <w:contextualSpacing/>
              <w:jc w:val="center"/>
              <w:rPr>
                <w:rFonts w:ascii="Sakkal Majalla" w:hAnsi="Sakkal Majalla" w:cs="Traditional Arabic"/>
                <w:b/>
                <w:bCs/>
                <w:rtl/>
                <w:lang w:bidi="ar-EG"/>
              </w:rPr>
            </w:pPr>
            <w:r w:rsidRPr="0095142E">
              <w:rPr>
                <w:rFonts w:ascii="Sakkal Majalla" w:hAnsi="Sakkal Majalla" w:cs="Traditional Arabic"/>
                <w:b/>
                <w:bCs/>
                <w:rtl/>
                <w:lang w:bidi="ar-EG"/>
              </w:rPr>
              <w:t>القوة النسبية</w:t>
            </w:r>
          </w:p>
        </w:tc>
        <w:tc>
          <w:tcPr>
            <w:tcW w:w="280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2ED71BF4" w14:textId="77777777" w:rsidR="002874C7" w:rsidRPr="0095142E" w:rsidRDefault="002874C7" w:rsidP="005962D7">
            <w:pPr>
              <w:spacing w:after="120" w:line="240" w:lineRule="auto"/>
              <w:contextualSpacing/>
              <w:jc w:val="center"/>
              <w:rPr>
                <w:rFonts w:ascii="Sakkal Majalla" w:hAnsi="Sakkal Majalla" w:cs="Traditional Arabic"/>
                <w:b/>
                <w:bCs/>
              </w:rPr>
            </w:pPr>
            <w:r w:rsidRPr="0095142E">
              <w:rPr>
                <w:rFonts w:ascii="Sakkal Majalla" w:hAnsi="Sakkal Majalla" w:cs="Traditional Arabic"/>
                <w:b/>
                <w:bCs/>
                <w:rtl/>
              </w:rPr>
              <w:t>78%</w:t>
            </w:r>
          </w:p>
        </w:tc>
        <w:tc>
          <w:tcPr>
            <w:tcW w:w="2141"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D5834FD"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lang w:bidi="ar-EG"/>
              </w:rPr>
              <w:t>المتوسط الكلي</w:t>
            </w:r>
          </w:p>
        </w:tc>
        <w:tc>
          <w:tcPr>
            <w:tcW w:w="120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0BF57D1E" w14:textId="77777777" w:rsidR="002874C7" w:rsidRPr="0095142E" w:rsidRDefault="002874C7" w:rsidP="005962D7">
            <w:pPr>
              <w:spacing w:after="120" w:line="240" w:lineRule="auto"/>
              <w:contextualSpacing/>
              <w:jc w:val="center"/>
              <w:rPr>
                <w:rFonts w:ascii="Sakkal Majalla" w:hAnsi="Sakkal Majalla" w:cs="Traditional Arabic"/>
                <w:b/>
                <w:bCs/>
                <w:rtl/>
              </w:rPr>
            </w:pPr>
            <w:r w:rsidRPr="0095142E">
              <w:rPr>
                <w:rFonts w:ascii="Sakkal Majalla" w:hAnsi="Sakkal Majalla" w:cs="Traditional Arabic"/>
                <w:b/>
                <w:bCs/>
                <w:rtl/>
              </w:rPr>
              <w:t>3.88</w:t>
            </w:r>
          </w:p>
        </w:tc>
      </w:tr>
    </w:tbl>
    <w:p w14:paraId="0BEC9A31" w14:textId="77777777" w:rsidR="002B0AD5" w:rsidRPr="0095142E" w:rsidRDefault="002B0AD5" w:rsidP="002874C7">
      <w:pPr>
        <w:autoSpaceDE w:val="0"/>
        <w:autoSpaceDN w:val="0"/>
        <w:adjustRightInd w:val="0"/>
        <w:spacing w:after="120" w:line="240" w:lineRule="auto"/>
        <w:jc w:val="both"/>
        <w:rPr>
          <w:rFonts w:ascii="Sakkal Majalla" w:hAnsi="Sakkal Majalla" w:cs="Traditional Arabic"/>
          <w:color w:val="000000" w:themeColor="text1"/>
          <w:sz w:val="28"/>
          <w:szCs w:val="28"/>
          <w:rtl/>
          <w:lang w:bidi="ar-EG"/>
        </w:rPr>
      </w:pPr>
    </w:p>
    <w:p w14:paraId="644CA6D6" w14:textId="7AFC17D6" w:rsidR="002874C7" w:rsidRPr="0095142E" w:rsidRDefault="002874C7" w:rsidP="002874C7">
      <w:pPr>
        <w:autoSpaceDE w:val="0"/>
        <w:autoSpaceDN w:val="0"/>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t>تشير نتائج الجدول السابق رقم (</w:t>
      </w:r>
      <w:r w:rsidR="002B0AD5" w:rsidRPr="0095142E">
        <w:rPr>
          <w:rFonts w:ascii="Sakkal Majalla" w:hAnsi="Sakkal Majalla" w:cs="Traditional Arabic" w:hint="cs"/>
          <w:color w:val="000000" w:themeColor="text1"/>
          <w:sz w:val="28"/>
          <w:szCs w:val="28"/>
          <w:rtl/>
          <w:lang w:bidi="ar-EG"/>
        </w:rPr>
        <w:t>19</w:t>
      </w:r>
      <w:r w:rsidRPr="0095142E">
        <w:rPr>
          <w:rFonts w:ascii="Sakkal Majalla" w:hAnsi="Sakkal Majalla" w:cs="Traditional Arabic"/>
          <w:color w:val="000000" w:themeColor="text1"/>
          <w:sz w:val="28"/>
          <w:szCs w:val="28"/>
          <w:rtl/>
          <w:lang w:bidi="ar-EG"/>
        </w:rPr>
        <w:t>) أراء عينة الدراسة حول بعد رضا العملاء والنمو المؤسسي "بمستوى مرتفع" حيث جاء المتوسط الحسابي (3.88) وكذلك بلغت القوة النسبية لهذا المتغير (78%) وبمجموع وزني بلغ (979).</w:t>
      </w:r>
    </w:p>
    <w:p w14:paraId="6BA93EF9" w14:textId="77777777" w:rsidR="002874C7" w:rsidRPr="0095142E" w:rsidRDefault="002874C7" w:rsidP="002B1510">
      <w:pPr>
        <w:pStyle w:val="ListParagraph"/>
        <w:numPr>
          <w:ilvl w:val="0"/>
          <w:numId w:val="46"/>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rPr>
        <w:t xml:space="preserve">ويشير إلى أن هناك عبارات كانت الأكثر تأثيراً وحصلت على ترتيب متقدم وهي: - </w:t>
      </w:r>
    </w:p>
    <w:p w14:paraId="56E1D17D"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color w:val="000000" w:themeColor="text1"/>
          <w:sz w:val="28"/>
          <w:szCs w:val="28"/>
          <w:rtl/>
          <w:lang w:bidi="ar-EG"/>
        </w:rPr>
      </w:pPr>
      <w:r w:rsidRPr="0095142E">
        <w:rPr>
          <w:rFonts w:ascii="Sakkal Majalla" w:hAnsi="Sakkal Majalla" w:cs="Traditional Arabic"/>
          <w:color w:val="000000" w:themeColor="text1"/>
          <w:sz w:val="28"/>
          <w:szCs w:val="28"/>
          <w:rtl/>
          <w:lang w:bidi="ar-EG"/>
        </w:rPr>
        <w:lastRenderedPageBreak/>
        <w:t>حيث جاءت بالترتيب الأول عبارة " تتمتع الشركة بسمعة مهنية جيدة في السوق " بمتوسط حسابي (3.94)، وهو ما يعكس إدراك أفراد العينة لأهمية السمعة المؤسسية كأحد الأصول غير الملموسة التي تسهم في بناء الثقة مع العملاء والشركاء، وتعزز من قدرة الشركة على الاستمرار</w:t>
      </w:r>
      <w:r w:rsidRPr="0095142E">
        <w:rPr>
          <w:rFonts w:ascii="Sakkal Majalla" w:hAnsi="Sakkal Majalla" w:cs="Traditional Arabic"/>
          <w:color w:val="000000" w:themeColor="text1"/>
          <w:sz w:val="28"/>
          <w:szCs w:val="28"/>
          <w:rtl/>
        </w:rPr>
        <w:t xml:space="preserve"> في سوق يتسم بارتفاع مستوى المخاطر والحساسية تجاه جودة الخدمات، كما هو الحال في قطاع الأمن السيبراني</w:t>
      </w:r>
    </w:p>
    <w:p w14:paraId="302E8C24"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b/>
          <w:bCs/>
          <w:color w:val="000000" w:themeColor="text1"/>
          <w:sz w:val="28"/>
          <w:szCs w:val="28"/>
          <w:lang w:bidi="ar-EG"/>
        </w:rPr>
      </w:pPr>
      <w:r w:rsidRPr="0095142E">
        <w:rPr>
          <w:rFonts w:ascii="Sakkal Majalla" w:hAnsi="Sakkal Majalla" w:cs="Traditional Arabic"/>
          <w:color w:val="000000" w:themeColor="text1"/>
          <w:sz w:val="28"/>
          <w:szCs w:val="28"/>
          <w:rtl/>
          <w:lang w:bidi="ar-EG"/>
        </w:rPr>
        <w:t xml:space="preserve">حيث جاءت بالترتيب الثاني عبارة " تحقق الشركة مستوى جيداً من رضا العملاء " بمتوسط حسابي (3.92)، </w:t>
      </w:r>
      <w:r w:rsidRPr="0095142E">
        <w:rPr>
          <w:rFonts w:ascii="Sakkal Majalla" w:hAnsi="Sakkal Majalla" w:cs="Traditional Arabic"/>
          <w:color w:val="000000" w:themeColor="text1"/>
          <w:sz w:val="28"/>
          <w:szCs w:val="28"/>
          <w:rtl/>
        </w:rPr>
        <w:t>مما يشير إلى تركيز الشركات على تلبية احتياجات العملاء وتقديم خدمات تتسم بالكفاءة والموثوقية، الأمر الذي يدعم علاقات طويلة الأمد ويعزز فرص التوسع المستقبلي</w:t>
      </w:r>
    </w:p>
    <w:p w14:paraId="04C311DB" w14:textId="77777777" w:rsidR="002874C7" w:rsidRPr="0095142E" w:rsidRDefault="002874C7" w:rsidP="002874C7">
      <w:pPr>
        <w:pStyle w:val="ListParagraph"/>
        <w:numPr>
          <w:ilvl w:val="0"/>
          <w:numId w:val="41"/>
        </w:numPr>
        <w:autoSpaceDE w:val="0"/>
        <w:autoSpaceDN w:val="0"/>
        <w:bidi/>
        <w:adjustRightInd w:val="0"/>
        <w:spacing w:after="120" w:line="240" w:lineRule="auto"/>
        <w:jc w:val="both"/>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lang w:bidi="ar-EG"/>
        </w:rPr>
        <w:t xml:space="preserve">وهناك عبارات جاءت بترتيب متأخر وكانت أقل تأثيرًا وهي: - </w:t>
      </w:r>
    </w:p>
    <w:p w14:paraId="4A90AAB1"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sz w:val="28"/>
          <w:szCs w:val="28"/>
        </w:rPr>
      </w:pPr>
      <w:r w:rsidRPr="0095142E">
        <w:rPr>
          <w:rFonts w:ascii="Sakkal Majalla" w:hAnsi="Sakkal Majalla" w:cs="Traditional Arabic"/>
          <w:color w:val="000000" w:themeColor="text1"/>
          <w:sz w:val="28"/>
          <w:szCs w:val="28"/>
          <w:rtl/>
          <w:lang w:bidi="ar-EG"/>
        </w:rPr>
        <w:t>حيث جاءت بالترتيب الرابع والأخير عبارة " تحقق الشركة نمواً إيجابياً في سوق الأمن السيبراني " بمتوسط حسابي (3.79)، وقد يُعزى ذلك إلى طبيعة السوق التنافسية وارتفاع تكاليف التوسع</w:t>
      </w:r>
      <w:r w:rsidRPr="0095142E">
        <w:rPr>
          <w:rFonts w:ascii="Sakkal Majalla" w:hAnsi="Sakkal Majalla" w:cs="Traditional Arabic"/>
          <w:color w:val="000000" w:themeColor="text1"/>
          <w:sz w:val="28"/>
          <w:szCs w:val="28"/>
          <w:rtl/>
        </w:rPr>
        <w:t xml:space="preserve"> والاستثمار في التقنيات المتقدمة، إضافة إلى التحديات التي تواجه الشركات الناشئة في زيادة حصتها السوقية خلال المراحل الأولى من دورة حياتها</w:t>
      </w:r>
      <w:r w:rsidRPr="0095142E">
        <w:rPr>
          <w:rFonts w:ascii="Sakkal Majalla" w:hAnsi="Sakkal Majalla" w:cs="Traditional Arabic"/>
          <w:color w:val="000000" w:themeColor="text1"/>
          <w:sz w:val="28"/>
          <w:szCs w:val="28"/>
        </w:rPr>
        <w:t>.</w:t>
      </w:r>
    </w:p>
    <w:p w14:paraId="4C61DACB" w14:textId="6B636DF8" w:rsidR="002B0AD5" w:rsidRPr="00F201D6" w:rsidRDefault="002874C7" w:rsidP="00F201D6">
      <w:pPr>
        <w:pStyle w:val="ListParagraph"/>
        <w:tabs>
          <w:tab w:val="left" w:pos="1087"/>
        </w:tabs>
        <w:autoSpaceDE w:val="0"/>
        <w:autoSpaceDN w:val="0"/>
        <w:bidi/>
        <w:adjustRightInd w:val="0"/>
        <w:spacing w:after="120" w:line="240" w:lineRule="auto"/>
        <w:ind w:left="502"/>
        <w:jc w:val="both"/>
        <w:rPr>
          <w:rFonts w:ascii="Sakkal Majalla" w:hAnsi="Sakkal Majalla" w:cs="Traditional Arabic"/>
          <w:sz w:val="28"/>
          <w:szCs w:val="28"/>
          <w:rtl/>
        </w:rPr>
      </w:pPr>
      <w:r w:rsidRPr="0095142E">
        <w:rPr>
          <w:rFonts w:ascii="Sakkal Majalla" w:hAnsi="Sakkal Majalla" w:cs="Traditional Arabic"/>
          <w:sz w:val="28"/>
          <w:szCs w:val="28"/>
          <w:rtl/>
        </w:rPr>
        <w:tab/>
        <w:t xml:space="preserve">وبالنظر للجدول السابق نستنتج أن من أهم محددات بعد </w:t>
      </w:r>
      <w:r w:rsidRPr="0095142E">
        <w:rPr>
          <w:rFonts w:ascii="Sakkal Majalla" w:hAnsi="Sakkal Majalla" w:cs="Traditional Arabic"/>
          <w:color w:val="000000" w:themeColor="text1"/>
          <w:sz w:val="28"/>
          <w:szCs w:val="28"/>
          <w:rtl/>
          <w:lang w:bidi="ar-EG"/>
        </w:rPr>
        <w:t xml:space="preserve">رضا العملاء والنمو المؤسسي </w:t>
      </w:r>
      <w:r w:rsidRPr="0095142E">
        <w:rPr>
          <w:rFonts w:ascii="Sakkal Majalla" w:hAnsi="Sakkal Majalla" w:cs="Traditional Arabic"/>
          <w:sz w:val="28"/>
          <w:szCs w:val="28"/>
          <w:rtl/>
        </w:rPr>
        <w:t>هي سمعة المؤسسة الناتجة من إرضاء العملاء.</w:t>
      </w:r>
    </w:p>
    <w:p w14:paraId="7FA371A7" w14:textId="431BE473" w:rsidR="002874C7" w:rsidRPr="0095142E" w:rsidRDefault="002874C7" w:rsidP="002874C7">
      <w:pPr>
        <w:pStyle w:val="ListParagraph"/>
        <w:spacing w:after="120" w:line="240" w:lineRule="auto"/>
        <w:jc w:val="center"/>
        <w:rPr>
          <w:rFonts w:ascii="Sakkal Majalla" w:hAnsi="Sakkal Majalla" w:cs="Traditional Arabic"/>
          <w:b/>
          <w:bCs/>
          <w:color w:val="000000" w:themeColor="text1"/>
          <w:sz w:val="28"/>
          <w:szCs w:val="28"/>
          <w:rtl/>
          <w:lang w:bidi="ar-EG"/>
        </w:rPr>
      </w:pPr>
      <w:r w:rsidRPr="0095142E">
        <w:rPr>
          <w:rFonts w:ascii="Sakkal Majalla" w:hAnsi="Sakkal Majalla" w:cs="Traditional Arabic"/>
          <w:b/>
          <w:bCs/>
          <w:color w:val="000000" w:themeColor="text1"/>
          <w:sz w:val="28"/>
          <w:szCs w:val="28"/>
          <w:rtl/>
          <w:lang w:bidi="ar-EG"/>
        </w:rPr>
        <w:t>جدول رقم (</w:t>
      </w:r>
      <w:r w:rsidR="002B0AD5" w:rsidRPr="0095142E">
        <w:rPr>
          <w:rFonts w:ascii="Sakkal Majalla" w:hAnsi="Sakkal Majalla" w:cs="Traditional Arabic" w:hint="cs"/>
          <w:b/>
          <w:bCs/>
          <w:color w:val="000000" w:themeColor="text1"/>
          <w:sz w:val="28"/>
          <w:szCs w:val="28"/>
          <w:rtl/>
          <w:lang w:bidi="ar-EG"/>
        </w:rPr>
        <w:t>20</w:t>
      </w:r>
      <w:r w:rsidRPr="0095142E">
        <w:rPr>
          <w:rFonts w:ascii="Sakkal Majalla" w:hAnsi="Sakkal Majalla" w:cs="Traditional Arabic"/>
          <w:b/>
          <w:bCs/>
          <w:color w:val="000000" w:themeColor="text1"/>
          <w:sz w:val="28"/>
          <w:szCs w:val="28"/>
          <w:rtl/>
          <w:lang w:bidi="ar-EG"/>
        </w:rPr>
        <w:t xml:space="preserve">) يوضح العلاقة بين </w:t>
      </w:r>
      <w:r w:rsidRPr="0095142E">
        <w:rPr>
          <w:rFonts w:ascii="Sakkal Majalla" w:hAnsi="Sakkal Majalla" w:cs="Traditional Arabic"/>
          <w:b/>
          <w:bCs/>
          <w:sz w:val="28"/>
          <w:szCs w:val="28"/>
          <w:rtl/>
          <w:lang w:bidi="ar-EG"/>
        </w:rPr>
        <w:t>الاستدامة المؤسسية</w:t>
      </w:r>
      <w:r w:rsidRPr="0095142E">
        <w:rPr>
          <w:rFonts w:ascii="Sakkal Majalla" w:hAnsi="Sakkal Majalla" w:cs="Traditional Arabic"/>
          <w:b/>
          <w:bCs/>
          <w:color w:val="000000" w:themeColor="text1"/>
          <w:sz w:val="28"/>
          <w:szCs w:val="28"/>
          <w:rtl/>
          <w:lang w:bidi="ar-EG"/>
        </w:rPr>
        <w:t xml:space="preserve"> و</w:t>
      </w:r>
      <w:r w:rsidRPr="0095142E">
        <w:rPr>
          <w:rFonts w:ascii="Sakkal Majalla" w:hAnsi="Sakkal Majalla" w:cs="Traditional Arabic"/>
          <w:b/>
          <w:bCs/>
          <w:sz w:val="28"/>
          <w:szCs w:val="28"/>
          <w:rtl/>
          <w:lang w:bidi="ar-EG"/>
        </w:rPr>
        <w:t>النجاح المؤسسي في تطبيق الحوكمة الفعالة</w:t>
      </w:r>
      <w:r w:rsidRPr="0095142E">
        <w:rPr>
          <w:rFonts w:ascii="Sakkal Majalla" w:hAnsi="Sakkal Majalla" w:cs="Traditional Arabic"/>
          <w:b/>
          <w:bCs/>
          <w:color w:val="000000" w:themeColor="text1"/>
          <w:sz w:val="28"/>
          <w:szCs w:val="28"/>
          <w:rtl/>
          <w:lang w:bidi="ar-EG"/>
        </w:rPr>
        <w:t xml:space="preserve"> </w:t>
      </w:r>
    </w:p>
    <w:p w14:paraId="3C4C09E8" w14:textId="77777777" w:rsidR="002874C7" w:rsidRPr="0095142E" w:rsidRDefault="002874C7" w:rsidP="002874C7">
      <w:pPr>
        <w:pStyle w:val="ListParagraph"/>
        <w:spacing w:after="120" w:line="240" w:lineRule="auto"/>
        <w:jc w:val="center"/>
        <w:rPr>
          <w:rFonts w:ascii="Sakkal Majalla" w:hAnsi="Sakkal Majalla" w:cs="Traditional Arabic"/>
          <w:color w:val="000000" w:themeColor="text1"/>
          <w:sz w:val="28"/>
          <w:szCs w:val="28"/>
          <w:rtl/>
          <w:lang w:bidi="ar-EG"/>
        </w:rPr>
      </w:pPr>
      <w:r w:rsidRPr="0095142E">
        <w:rPr>
          <w:rFonts w:ascii="Sakkal Majalla" w:hAnsi="Sakkal Majalla" w:cs="Traditional Arabic"/>
          <w:b/>
          <w:bCs/>
          <w:color w:val="000000" w:themeColor="text1"/>
          <w:sz w:val="28"/>
          <w:szCs w:val="28"/>
          <w:rtl/>
          <w:lang w:bidi="ar-EG"/>
        </w:rPr>
        <w:t>باستخدام معامل الارتباط بيرسون</w:t>
      </w:r>
    </w:p>
    <w:tbl>
      <w:tblPr>
        <w:tblStyle w:val="TableGrid"/>
        <w:bidiVisual/>
        <w:tblW w:w="5847" w:type="dxa"/>
        <w:jc w:val="center"/>
        <w:tblLook w:val="04A0" w:firstRow="1" w:lastRow="0" w:firstColumn="1" w:lastColumn="0" w:noHBand="0" w:noVBand="1"/>
      </w:tblPr>
      <w:tblGrid>
        <w:gridCol w:w="1095"/>
        <w:gridCol w:w="1491"/>
        <w:gridCol w:w="993"/>
        <w:gridCol w:w="1275"/>
        <w:gridCol w:w="993"/>
      </w:tblGrid>
      <w:tr w:rsidR="002874C7" w:rsidRPr="0095142E" w14:paraId="1F150AA3" w14:textId="77777777" w:rsidTr="005962D7">
        <w:trPr>
          <w:trHeight w:val="774"/>
          <w:jc w:val="center"/>
        </w:trPr>
        <w:tc>
          <w:tcPr>
            <w:tcW w:w="1095" w:type="dxa"/>
            <w:vMerge w:val="restart"/>
            <w:tcBorders>
              <w:top w:val="thinThickSmallGap" w:sz="18" w:space="0" w:color="auto"/>
              <w:left w:val="thickThinSmallGap" w:sz="18" w:space="0" w:color="auto"/>
              <w:tr2bl w:val="single" w:sz="4" w:space="0" w:color="auto"/>
            </w:tcBorders>
          </w:tcPr>
          <w:p w14:paraId="4C24D509" w14:textId="77777777" w:rsidR="002874C7" w:rsidRPr="0095142E" w:rsidRDefault="002874C7" w:rsidP="005962D7">
            <w:pPr>
              <w:pStyle w:val="ListParagraph"/>
              <w:spacing w:after="120"/>
              <w:ind w:left="0"/>
              <w:jc w:val="both"/>
              <w:rPr>
                <w:rFonts w:ascii="Sakkal Majalla" w:hAnsi="Sakkal Majalla" w:cs="Traditional Arabic"/>
                <w:color w:val="000000" w:themeColor="text1"/>
                <w:sz w:val="20"/>
                <w:szCs w:val="20"/>
                <w:rtl/>
                <w:lang w:bidi="ar-EG"/>
              </w:rPr>
            </w:pPr>
          </w:p>
          <w:p w14:paraId="3C0D863F" w14:textId="77777777" w:rsidR="002874C7" w:rsidRPr="0095142E" w:rsidRDefault="002874C7" w:rsidP="005962D7">
            <w:pPr>
              <w:pStyle w:val="ListParagraph"/>
              <w:spacing w:after="120"/>
              <w:ind w:left="0"/>
              <w:jc w:val="both"/>
              <w:rPr>
                <w:rFonts w:ascii="Sakkal Majalla" w:hAnsi="Sakkal Majalla" w:cs="Traditional Arabic"/>
                <w:color w:val="000000" w:themeColor="text1"/>
                <w:sz w:val="20"/>
                <w:szCs w:val="20"/>
                <w:rtl/>
                <w:lang w:bidi="ar-EG"/>
              </w:rPr>
            </w:pPr>
          </w:p>
        </w:tc>
        <w:tc>
          <w:tcPr>
            <w:tcW w:w="2484" w:type="dxa"/>
            <w:gridSpan w:val="2"/>
            <w:tcBorders>
              <w:top w:val="thinThickSmallGap" w:sz="18" w:space="0" w:color="auto"/>
            </w:tcBorders>
            <w:vAlign w:val="center"/>
          </w:tcPr>
          <w:p w14:paraId="6DE3FFC4" w14:textId="77777777" w:rsidR="002874C7" w:rsidRPr="0095142E" w:rsidRDefault="002874C7" w:rsidP="005962D7">
            <w:pPr>
              <w:pStyle w:val="ListParagraph"/>
              <w:spacing w:after="120"/>
              <w:ind w:left="0"/>
              <w:jc w:val="center"/>
              <w:rPr>
                <w:rFonts w:ascii="Sakkal Majalla" w:hAnsi="Sakkal Majalla" w:cs="Traditional Arabic"/>
                <w:color w:val="000000" w:themeColor="text1"/>
                <w:sz w:val="20"/>
                <w:szCs w:val="20"/>
                <w:rtl/>
                <w:lang w:bidi="ar-EG"/>
              </w:rPr>
            </w:pPr>
            <w:r w:rsidRPr="0095142E">
              <w:rPr>
                <w:rFonts w:ascii="Sakkal Majalla" w:hAnsi="Sakkal Majalla" w:cs="Traditional Arabic"/>
                <w:color w:val="000000" w:themeColor="text1"/>
                <w:sz w:val="20"/>
                <w:szCs w:val="20"/>
                <w:rtl/>
                <w:lang w:bidi="ar-EG"/>
              </w:rPr>
              <w:t>الاستدامة المؤسسية</w:t>
            </w:r>
          </w:p>
        </w:tc>
        <w:tc>
          <w:tcPr>
            <w:tcW w:w="2268" w:type="dxa"/>
            <w:gridSpan w:val="2"/>
            <w:tcBorders>
              <w:top w:val="thinThickSmallGap" w:sz="18" w:space="0" w:color="auto"/>
              <w:right w:val="thinThickSmallGap" w:sz="18" w:space="0" w:color="auto"/>
            </w:tcBorders>
            <w:vAlign w:val="center"/>
          </w:tcPr>
          <w:p w14:paraId="5ED7FD15" w14:textId="77777777" w:rsidR="002874C7" w:rsidRPr="0095142E" w:rsidRDefault="002874C7" w:rsidP="005962D7">
            <w:pPr>
              <w:pStyle w:val="ListParagraph"/>
              <w:spacing w:after="120"/>
              <w:ind w:left="0"/>
              <w:jc w:val="center"/>
              <w:rPr>
                <w:rFonts w:ascii="Sakkal Majalla" w:hAnsi="Sakkal Majalla" w:cs="Traditional Arabic"/>
                <w:color w:val="000000" w:themeColor="text1"/>
                <w:sz w:val="20"/>
                <w:szCs w:val="20"/>
                <w:rtl/>
                <w:lang w:bidi="ar-EG"/>
              </w:rPr>
            </w:pPr>
            <w:r w:rsidRPr="0095142E">
              <w:rPr>
                <w:rFonts w:ascii="Sakkal Majalla" w:hAnsi="Sakkal Majalla" w:cs="Traditional Arabic"/>
                <w:color w:val="000000" w:themeColor="text1"/>
                <w:sz w:val="20"/>
                <w:szCs w:val="20"/>
                <w:rtl/>
                <w:lang w:bidi="ar-EG"/>
              </w:rPr>
              <w:t>النجاح المؤسسي</w:t>
            </w:r>
          </w:p>
        </w:tc>
      </w:tr>
      <w:tr w:rsidR="002874C7" w:rsidRPr="0095142E" w14:paraId="550D8265" w14:textId="77777777" w:rsidTr="005962D7">
        <w:trPr>
          <w:trHeight w:val="413"/>
          <w:jc w:val="center"/>
        </w:trPr>
        <w:tc>
          <w:tcPr>
            <w:tcW w:w="1095" w:type="dxa"/>
            <w:vMerge/>
            <w:tcBorders>
              <w:left w:val="thickThinSmallGap" w:sz="18" w:space="0" w:color="auto"/>
              <w:tr2bl w:val="single" w:sz="4" w:space="0" w:color="auto"/>
            </w:tcBorders>
          </w:tcPr>
          <w:p w14:paraId="0545DA4C" w14:textId="77777777" w:rsidR="002874C7" w:rsidRPr="0095142E" w:rsidRDefault="002874C7" w:rsidP="005962D7">
            <w:pPr>
              <w:pStyle w:val="ListParagraph"/>
              <w:spacing w:after="120"/>
              <w:ind w:left="0"/>
              <w:jc w:val="both"/>
              <w:rPr>
                <w:rFonts w:ascii="Sakkal Majalla" w:hAnsi="Sakkal Majalla" w:cs="Traditional Arabic"/>
                <w:color w:val="000000" w:themeColor="text1"/>
                <w:sz w:val="28"/>
                <w:szCs w:val="28"/>
                <w:rtl/>
                <w:lang w:bidi="ar-EG"/>
              </w:rPr>
            </w:pPr>
          </w:p>
        </w:tc>
        <w:tc>
          <w:tcPr>
            <w:tcW w:w="1491" w:type="dxa"/>
          </w:tcPr>
          <w:p w14:paraId="63D4493C" w14:textId="77777777" w:rsidR="002874C7" w:rsidRPr="0095142E" w:rsidRDefault="002874C7" w:rsidP="005962D7">
            <w:pPr>
              <w:spacing w:after="120"/>
              <w:contextualSpacing/>
              <w:jc w:val="center"/>
              <w:rPr>
                <w:rFonts w:ascii="Sakkal Majalla" w:hAnsi="Sakkal Majalla" w:cs="Traditional Arabic"/>
                <w:color w:val="000000" w:themeColor="text1"/>
                <w:sz w:val="20"/>
                <w:szCs w:val="20"/>
                <w:lang w:bidi="ar-EG"/>
              </w:rPr>
            </w:pPr>
            <w:r w:rsidRPr="0095142E">
              <w:rPr>
                <w:rFonts w:ascii="Sakkal Majalla" w:hAnsi="Sakkal Majalla" w:cs="Traditional Arabic"/>
                <w:color w:val="000000" w:themeColor="text1"/>
                <w:sz w:val="20"/>
                <w:szCs w:val="20"/>
                <w:lang w:bidi="ar-EG"/>
              </w:rPr>
              <w:t>R</w:t>
            </w:r>
          </w:p>
        </w:tc>
        <w:tc>
          <w:tcPr>
            <w:tcW w:w="993" w:type="dxa"/>
            <w:vAlign w:val="center"/>
          </w:tcPr>
          <w:p w14:paraId="620A6267" w14:textId="77777777" w:rsidR="002874C7" w:rsidRPr="0095142E" w:rsidRDefault="002874C7" w:rsidP="005962D7">
            <w:pPr>
              <w:spacing w:after="120"/>
              <w:contextualSpacing/>
              <w:jc w:val="center"/>
              <w:rPr>
                <w:rFonts w:ascii="Sakkal Majalla" w:hAnsi="Sakkal Majalla" w:cs="Traditional Arabic"/>
                <w:color w:val="000000" w:themeColor="text1"/>
                <w:sz w:val="20"/>
                <w:szCs w:val="20"/>
                <w:lang w:bidi="ar-EG"/>
              </w:rPr>
            </w:pPr>
            <w:r w:rsidRPr="0095142E">
              <w:rPr>
                <w:rFonts w:ascii="Sakkal Majalla" w:hAnsi="Sakkal Majalla" w:cs="Traditional Arabic"/>
                <w:color w:val="000000" w:themeColor="text1"/>
                <w:sz w:val="20"/>
                <w:szCs w:val="20"/>
                <w:rtl/>
                <w:lang w:bidi="ar-EG"/>
              </w:rPr>
              <w:t>الدلالة</w:t>
            </w:r>
          </w:p>
        </w:tc>
        <w:tc>
          <w:tcPr>
            <w:tcW w:w="1275" w:type="dxa"/>
            <w:vAlign w:val="center"/>
          </w:tcPr>
          <w:p w14:paraId="436E00EE" w14:textId="77777777" w:rsidR="002874C7" w:rsidRPr="0095142E" w:rsidRDefault="002874C7" w:rsidP="005962D7">
            <w:pPr>
              <w:spacing w:after="120"/>
              <w:contextualSpacing/>
              <w:jc w:val="center"/>
              <w:rPr>
                <w:rFonts w:ascii="Sakkal Majalla" w:hAnsi="Sakkal Majalla" w:cs="Traditional Arabic"/>
                <w:color w:val="000000" w:themeColor="text1"/>
                <w:sz w:val="20"/>
                <w:szCs w:val="20"/>
                <w:lang w:bidi="ar-EG"/>
              </w:rPr>
            </w:pPr>
            <w:r w:rsidRPr="0095142E">
              <w:rPr>
                <w:rFonts w:ascii="Sakkal Majalla" w:hAnsi="Sakkal Majalla" w:cs="Traditional Arabic"/>
                <w:color w:val="000000" w:themeColor="text1"/>
                <w:sz w:val="20"/>
                <w:szCs w:val="20"/>
                <w:lang w:bidi="ar-EG"/>
              </w:rPr>
              <w:t>R</w:t>
            </w:r>
          </w:p>
        </w:tc>
        <w:tc>
          <w:tcPr>
            <w:tcW w:w="993" w:type="dxa"/>
            <w:tcBorders>
              <w:right w:val="thinThickSmallGap" w:sz="18" w:space="0" w:color="auto"/>
            </w:tcBorders>
            <w:vAlign w:val="center"/>
          </w:tcPr>
          <w:p w14:paraId="6E26796F" w14:textId="77777777" w:rsidR="002874C7" w:rsidRPr="0095142E" w:rsidRDefault="002874C7" w:rsidP="005962D7">
            <w:pPr>
              <w:spacing w:after="120"/>
              <w:contextualSpacing/>
              <w:jc w:val="center"/>
              <w:rPr>
                <w:rFonts w:ascii="Sakkal Majalla" w:hAnsi="Sakkal Majalla" w:cs="Traditional Arabic"/>
                <w:color w:val="000000" w:themeColor="text1"/>
                <w:sz w:val="20"/>
                <w:szCs w:val="20"/>
                <w:lang w:bidi="ar-EG"/>
              </w:rPr>
            </w:pPr>
            <w:r w:rsidRPr="0095142E">
              <w:rPr>
                <w:rFonts w:ascii="Sakkal Majalla" w:hAnsi="Sakkal Majalla" w:cs="Traditional Arabic"/>
                <w:color w:val="000000" w:themeColor="text1"/>
                <w:sz w:val="20"/>
                <w:szCs w:val="20"/>
                <w:rtl/>
                <w:lang w:bidi="ar-EG"/>
              </w:rPr>
              <w:t>الدلالة</w:t>
            </w:r>
          </w:p>
        </w:tc>
      </w:tr>
      <w:tr w:rsidR="002874C7" w:rsidRPr="0095142E" w14:paraId="44631836" w14:textId="77777777" w:rsidTr="005962D7">
        <w:trPr>
          <w:trHeight w:val="584"/>
          <w:jc w:val="center"/>
        </w:trPr>
        <w:tc>
          <w:tcPr>
            <w:tcW w:w="1095" w:type="dxa"/>
            <w:tcBorders>
              <w:left w:val="thickThinSmallGap" w:sz="18" w:space="0" w:color="auto"/>
              <w:bottom w:val="thickThinSmallGap" w:sz="18" w:space="0" w:color="auto"/>
            </w:tcBorders>
          </w:tcPr>
          <w:p w14:paraId="02504C44" w14:textId="77777777" w:rsidR="002874C7" w:rsidRPr="0095142E" w:rsidRDefault="002874C7" w:rsidP="005962D7">
            <w:pPr>
              <w:pStyle w:val="ListParagraph"/>
              <w:spacing w:after="120"/>
              <w:ind w:left="0"/>
              <w:jc w:val="center"/>
              <w:rPr>
                <w:rFonts w:ascii="Sakkal Majalla" w:hAnsi="Sakkal Majalla" w:cs="Traditional Arabic"/>
                <w:color w:val="000000" w:themeColor="text1"/>
                <w:sz w:val="20"/>
                <w:szCs w:val="20"/>
                <w:rtl/>
                <w:lang w:bidi="ar-EG"/>
              </w:rPr>
            </w:pPr>
            <w:r w:rsidRPr="0095142E">
              <w:rPr>
                <w:rFonts w:ascii="Sakkal Majalla" w:hAnsi="Sakkal Majalla" w:cs="Traditional Arabic"/>
                <w:color w:val="000000" w:themeColor="text1"/>
                <w:sz w:val="20"/>
                <w:szCs w:val="20"/>
                <w:rtl/>
                <w:lang w:bidi="ar-EG"/>
              </w:rPr>
              <w:t>الحوكمة الفعالة</w:t>
            </w:r>
          </w:p>
        </w:tc>
        <w:tc>
          <w:tcPr>
            <w:tcW w:w="1491" w:type="dxa"/>
            <w:tcBorders>
              <w:bottom w:val="thickThinSmallGap" w:sz="18" w:space="0" w:color="auto"/>
            </w:tcBorders>
            <w:vAlign w:val="center"/>
          </w:tcPr>
          <w:p w14:paraId="5D8A6B92" w14:textId="77777777" w:rsidR="002874C7" w:rsidRPr="0095142E" w:rsidRDefault="002874C7" w:rsidP="005962D7">
            <w:pPr>
              <w:tabs>
                <w:tab w:val="right" w:pos="4553"/>
              </w:tabs>
              <w:autoSpaceDE w:val="0"/>
              <w:autoSpaceDN w:val="0"/>
              <w:adjustRightInd w:val="0"/>
              <w:spacing w:after="120"/>
              <w:contextualSpacing/>
              <w:jc w:val="center"/>
              <w:rPr>
                <w:rFonts w:ascii="Sakkal Majalla" w:hAnsi="Sakkal Majalla" w:cs="Traditional Arabic"/>
                <w:color w:val="000000" w:themeColor="text1"/>
                <w:sz w:val="20"/>
                <w:szCs w:val="20"/>
                <w:rtl/>
              </w:rPr>
            </w:pPr>
            <w:r w:rsidRPr="0095142E">
              <w:rPr>
                <w:rFonts w:ascii="Sakkal Majalla" w:hAnsi="Sakkal Majalla" w:cs="Traditional Arabic"/>
                <w:color w:val="000000" w:themeColor="text1"/>
                <w:sz w:val="20"/>
                <w:szCs w:val="20"/>
                <w:rtl/>
                <w:lang w:bidi="ar-EG"/>
              </w:rPr>
              <w:t>**0.988</w:t>
            </w:r>
          </w:p>
        </w:tc>
        <w:tc>
          <w:tcPr>
            <w:tcW w:w="993" w:type="dxa"/>
            <w:tcBorders>
              <w:bottom w:val="thickThinSmallGap" w:sz="18" w:space="0" w:color="auto"/>
            </w:tcBorders>
            <w:vAlign w:val="center"/>
          </w:tcPr>
          <w:p w14:paraId="224DB9F4" w14:textId="77777777" w:rsidR="002874C7" w:rsidRPr="0095142E" w:rsidRDefault="002874C7" w:rsidP="005962D7">
            <w:pPr>
              <w:pStyle w:val="ListParagraph"/>
              <w:spacing w:after="120"/>
              <w:ind w:left="0"/>
              <w:jc w:val="center"/>
              <w:rPr>
                <w:rFonts w:ascii="Sakkal Majalla" w:hAnsi="Sakkal Majalla" w:cs="Traditional Arabic"/>
                <w:color w:val="000000" w:themeColor="text1"/>
                <w:sz w:val="20"/>
                <w:szCs w:val="20"/>
                <w:rtl/>
                <w:lang w:bidi="ar-EG"/>
              </w:rPr>
            </w:pPr>
            <w:r w:rsidRPr="0095142E">
              <w:rPr>
                <w:rFonts w:ascii="Sakkal Majalla" w:hAnsi="Sakkal Majalla" w:cs="Traditional Arabic"/>
                <w:color w:val="000000" w:themeColor="text1"/>
                <w:rtl/>
                <w:lang w:bidi="ar-EG"/>
              </w:rPr>
              <w:t>دال</w:t>
            </w:r>
          </w:p>
        </w:tc>
        <w:tc>
          <w:tcPr>
            <w:tcW w:w="1275" w:type="dxa"/>
            <w:tcBorders>
              <w:bottom w:val="thickThinSmallGap" w:sz="18" w:space="0" w:color="auto"/>
            </w:tcBorders>
            <w:vAlign w:val="center"/>
          </w:tcPr>
          <w:p w14:paraId="1AE37E10" w14:textId="77777777" w:rsidR="002874C7" w:rsidRPr="0095142E" w:rsidRDefault="002874C7" w:rsidP="005962D7">
            <w:pPr>
              <w:tabs>
                <w:tab w:val="right" w:pos="4553"/>
              </w:tabs>
              <w:autoSpaceDE w:val="0"/>
              <w:autoSpaceDN w:val="0"/>
              <w:adjustRightInd w:val="0"/>
              <w:spacing w:after="120"/>
              <w:contextualSpacing/>
              <w:jc w:val="center"/>
              <w:rPr>
                <w:rFonts w:ascii="Sakkal Majalla" w:hAnsi="Sakkal Majalla" w:cs="Traditional Arabic"/>
                <w:color w:val="000000" w:themeColor="text1"/>
                <w:sz w:val="20"/>
                <w:szCs w:val="20"/>
              </w:rPr>
            </w:pPr>
            <w:r w:rsidRPr="0095142E">
              <w:rPr>
                <w:rFonts w:ascii="Sakkal Majalla" w:hAnsi="Sakkal Majalla" w:cs="Traditional Arabic"/>
                <w:color w:val="000000" w:themeColor="text1"/>
                <w:sz w:val="20"/>
                <w:szCs w:val="20"/>
                <w:rtl/>
                <w:lang w:bidi="ar-EG"/>
              </w:rPr>
              <w:t>**0.990</w:t>
            </w:r>
          </w:p>
        </w:tc>
        <w:tc>
          <w:tcPr>
            <w:tcW w:w="993" w:type="dxa"/>
            <w:tcBorders>
              <w:bottom w:val="thickThinSmallGap" w:sz="18" w:space="0" w:color="auto"/>
              <w:right w:val="thinThickSmallGap" w:sz="18" w:space="0" w:color="auto"/>
            </w:tcBorders>
            <w:vAlign w:val="center"/>
          </w:tcPr>
          <w:p w14:paraId="2467FD09" w14:textId="77777777" w:rsidR="002874C7" w:rsidRPr="0095142E" w:rsidRDefault="002874C7" w:rsidP="005962D7">
            <w:pPr>
              <w:pStyle w:val="ListParagraph"/>
              <w:spacing w:after="120"/>
              <w:ind w:left="0"/>
              <w:jc w:val="center"/>
              <w:rPr>
                <w:rFonts w:ascii="Sakkal Majalla" w:hAnsi="Sakkal Majalla" w:cs="Traditional Arabic"/>
                <w:color w:val="000000" w:themeColor="text1"/>
                <w:sz w:val="20"/>
                <w:szCs w:val="20"/>
                <w:rtl/>
                <w:lang w:bidi="ar-EG"/>
              </w:rPr>
            </w:pPr>
            <w:r w:rsidRPr="0095142E">
              <w:rPr>
                <w:rFonts w:ascii="Sakkal Majalla" w:hAnsi="Sakkal Majalla" w:cs="Traditional Arabic"/>
                <w:color w:val="000000" w:themeColor="text1"/>
                <w:rtl/>
                <w:lang w:bidi="ar-EG"/>
              </w:rPr>
              <w:t>دال</w:t>
            </w:r>
          </w:p>
        </w:tc>
      </w:tr>
    </w:tbl>
    <w:p w14:paraId="28A4B692" w14:textId="77777777" w:rsidR="002874C7" w:rsidRPr="0095142E" w:rsidRDefault="002874C7" w:rsidP="002874C7">
      <w:pPr>
        <w:overflowPunct w:val="0"/>
        <w:autoSpaceDE w:val="0"/>
        <w:autoSpaceDN w:val="0"/>
        <w:adjustRightInd w:val="0"/>
        <w:spacing w:after="120" w:line="240" w:lineRule="auto"/>
        <w:ind w:left="360"/>
        <w:textAlignment w:val="baseline"/>
        <w:rPr>
          <w:rFonts w:ascii="Sakkal Majalla" w:hAnsi="Sakkal Majalla" w:cs="Traditional Arabic"/>
          <w:b/>
          <w:bCs/>
          <w:sz w:val="20"/>
          <w:szCs w:val="20"/>
          <w:rtl/>
        </w:rPr>
      </w:pPr>
      <w:r w:rsidRPr="0095142E">
        <w:rPr>
          <w:rFonts w:ascii="Sakkal Majalla" w:hAnsi="Sakkal Majalla" w:cs="Traditional Arabic"/>
          <w:b/>
          <w:bCs/>
          <w:sz w:val="20"/>
          <w:szCs w:val="20"/>
          <w:rtl/>
        </w:rPr>
        <w:t>** معنوي عند (</w:t>
      </w:r>
      <w:r w:rsidRPr="0095142E">
        <w:rPr>
          <w:rFonts w:ascii="Sakkal Majalla" w:hAnsi="Sakkal Majalla" w:cs="Traditional Arabic"/>
          <w:b/>
          <w:bCs/>
          <w:sz w:val="20"/>
          <w:szCs w:val="20"/>
        </w:rPr>
        <w:t>a=0.01</w:t>
      </w:r>
      <w:r w:rsidRPr="0095142E">
        <w:rPr>
          <w:rFonts w:ascii="Sakkal Majalla" w:hAnsi="Sakkal Majalla" w:cs="Traditional Arabic"/>
          <w:b/>
          <w:bCs/>
          <w:sz w:val="20"/>
          <w:szCs w:val="20"/>
          <w:rtl/>
        </w:rPr>
        <w:t>)</w:t>
      </w:r>
      <w:r w:rsidRPr="0095142E">
        <w:rPr>
          <w:rFonts w:ascii="Sakkal Majalla" w:hAnsi="Sakkal Majalla" w:cs="Traditional Arabic"/>
          <w:b/>
          <w:bCs/>
          <w:sz w:val="20"/>
          <w:szCs w:val="20"/>
          <w:rtl/>
        </w:rPr>
        <w:tab/>
      </w:r>
    </w:p>
    <w:p w14:paraId="51FCC88B" w14:textId="77777777" w:rsidR="002874C7" w:rsidRPr="0095142E" w:rsidRDefault="002874C7" w:rsidP="002874C7">
      <w:pPr>
        <w:tabs>
          <w:tab w:val="left" w:pos="1087"/>
        </w:tabs>
        <w:spacing w:after="120" w:line="240" w:lineRule="auto"/>
        <w:rPr>
          <w:rFonts w:ascii="Sakkal Majalla" w:hAnsi="Sakkal Majalla" w:cs="Traditional Arabic"/>
          <w:color w:val="000000" w:themeColor="text1"/>
          <w:sz w:val="24"/>
          <w:szCs w:val="24"/>
          <w:rtl/>
          <w:lang w:bidi="ar-EG"/>
        </w:rPr>
      </w:pPr>
      <w:r w:rsidRPr="0095142E">
        <w:rPr>
          <w:rFonts w:ascii="Sakkal Majalla" w:hAnsi="Sakkal Majalla" w:cs="Traditional Arabic"/>
          <w:color w:val="000000" w:themeColor="text1"/>
          <w:sz w:val="24"/>
          <w:szCs w:val="24"/>
          <w:rtl/>
          <w:lang w:bidi="ar-EG"/>
        </w:rPr>
        <w:t>المصدر: الباحث باستخدام البرنامج الاحصائي (</w:t>
      </w:r>
      <w:r w:rsidRPr="0095142E">
        <w:rPr>
          <w:rFonts w:ascii="Sakkal Majalla" w:hAnsi="Sakkal Majalla" w:cs="Traditional Arabic"/>
          <w:color w:val="000000" w:themeColor="text1"/>
          <w:sz w:val="24"/>
          <w:szCs w:val="24"/>
          <w:lang w:bidi="ar-EG"/>
        </w:rPr>
        <w:t>SPSS</w:t>
      </w:r>
      <w:r w:rsidRPr="0095142E">
        <w:rPr>
          <w:rFonts w:ascii="Sakkal Majalla" w:hAnsi="Sakkal Majalla" w:cs="Traditional Arabic"/>
          <w:color w:val="000000" w:themeColor="text1"/>
          <w:sz w:val="24"/>
          <w:szCs w:val="24"/>
          <w:rtl/>
          <w:lang w:bidi="ar-EG"/>
        </w:rPr>
        <w:t>)</w:t>
      </w:r>
    </w:p>
    <w:p w14:paraId="69A65D9A"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يوضح الجدول أن الحوكمة الفعالة مرتبطة ارتباطًا إيجابيًا وقويًا جدًا بالاستدامة المؤسسية</w:t>
      </w:r>
      <w:r w:rsidRPr="0095142E">
        <w:rPr>
          <w:rFonts w:ascii="Sakkal Majalla" w:hAnsi="Sakkal Majalla" w:cs="Traditional Arabic"/>
          <w:color w:val="000000" w:themeColor="text1"/>
          <w:sz w:val="28"/>
          <w:szCs w:val="28"/>
        </w:rPr>
        <w:t xml:space="preserve"> (R = 0.988</w:t>
      </w:r>
      <w:r w:rsidRPr="0095142E">
        <w:rPr>
          <w:rFonts w:ascii="Sakkal Majalla" w:hAnsi="Sakkal Majalla" w:cs="Traditional Arabic"/>
          <w:color w:val="000000" w:themeColor="text1"/>
          <w:sz w:val="28"/>
          <w:szCs w:val="28"/>
          <w:rtl/>
        </w:rPr>
        <w:t>، دال إحصائيًا</w:t>
      </w:r>
      <w:r w:rsidRPr="0095142E">
        <w:rPr>
          <w:rFonts w:ascii="Sakkal Majalla" w:hAnsi="Sakkal Majalla" w:cs="Traditional Arabic"/>
          <w:color w:val="000000" w:themeColor="text1"/>
          <w:sz w:val="28"/>
          <w:szCs w:val="28"/>
        </w:rPr>
        <w:t xml:space="preserve">) </w:t>
      </w:r>
      <w:r w:rsidRPr="0095142E">
        <w:rPr>
          <w:rFonts w:ascii="Sakkal Majalla" w:hAnsi="Sakkal Majalla" w:cs="Traditional Arabic"/>
          <w:color w:val="000000" w:themeColor="text1"/>
          <w:sz w:val="28"/>
          <w:szCs w:val="28"/>
          <w:rtl/>
        </w:rPr>
        <w:t>وبالنجاح المؤسسي</w:t>
      </w:r>
      <w:r w:rsidRPr="0095142E">
        <w:rPr>
          <w:rFonts w:ascii="Sakkal Majalla" w:hAnsi="Sakkal Majalla" w:cs="Traditional Arabic"/>
          <w:color w:val="000000" w:themeColor="text1"/>
          <w:sz w:val="28"/>
          <w:szCs w:val="28"/>
        </w:rPr>
        <w:t xml:space="preserve"> (R = 0.990</w:t>
      </w:r>
      <w:r w:rsidRPr="0095142E">
        <w:rPr>
          <w:rFonts w:ascii="Sakkal Majalla" w:hAnsi="Sakkal Majalla" w:cs="Traditional Arabic"/>
          <w:color w:val="000000" w:themeColor="text1"/>
          <w:sz w:val="28"/>
          <w:szCs w:val="28"/>
          <w:rtl/>
        </w:rPr>
        <w:t>، دال إحصائيًا</w:t>
      </w:r>
      <w:r w:rsidRPr="0095142E">
        <w:rPr>
          <w:rFonts w:ascii="Sakkal Majalla" w:hAnsi="Sakkal Majalla" w:cs="Traditional Arabic"/>
          <w:color w:val="000000" w:themeColor="text1"/>
          <w:sz w:val="28"/>
          <w:szCs w:val="28"/>
        </w:rPr>
        <w:t xml:space="preserve">). </w:t>
      </w:r>
      <w:r w:rsidRPr="0095142E">
        <w:rPr>
          <w:rFonts w:ascii="Sakkal Majalla" w:hAnsi="Sakkal Majalla" w:cs="Traditional Arabic"/>
          <w:color w:val="000000" w:themeColor="text1"/>
          <w:sz w:val="28"/>
          <w:szCs w:val="28"/>
          <w:rtl/>
        </w:rPr>
        <w:t>هذه النتائج تدل على أن المؤسسات التي تطبق ممارسات حوكمة فعالة تتمتع بقدرة أكبر على تحقيق الاستدامة المؤسسية وتعزيز النجاح المؤسسي</w:t>
      </w:r>
      <w:r w:rsidRPr="0095142E">
        <w:rPr>
          <w:rFonts w:ascii="Sakkal Majalla" w:hAnsi="Sakkal Majalla" w:cs="Traditional Arabic"/>
          <w:color w:val="000000" w:themeColor="text1"/>
          <w:sz w:val="28"/>
          <w:szCs w:val="28"/>
        </w:rPr>
        <w:t>.</w:t>
      </w:r>
    </w:p>
    <w:p w14:paraId="2E61C65F"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tl/>
        </w:rPr>
      </w:pPr>
      <w:r w:rsidRPr="0095142E">
        <w:rPr>
          <w:rFonts w:ascii="Sakkal Majalla" w:hAnsi="Sakkal Majalla" w:cs="Traditional Arabic"/>
          <w:color w:val="000000" w:themeColor="text1"/>
          <w:sz w:val="28"/>
          <w:szCs w:val="28"/>
          <w:rtl/>
        </w:rPr>
        <w:t>يعكس هذا الترابط القوي الدور المحوري للحوكمة في دعم الأداء المؤسسي واستمرارية العمليات، كما يبرز أهمية التركيز على تطوير ممارسات الحوكمة ضمن السياسات الاستراتيجية للمؤسسات لضمان نتائج مستدامة ونجاح طويل الأمد</w:t>
      </w:r>
      <w:r w:rsidRPr="0095142E">
        <w:rPr>
          <w:rFonts w:ascii="Sakkal Majalla" w:hAnsi="Sakkal Majalla" w:cs="Traditional Arabic"/>
          <w:color w:val="000000" w:themeColor="text1"/>
          <w:sz w:val="28"/>
          <w:szCs w:val="28"/>
        </w:rPr>
        <w:t>.</w:t>
      </w:r>
    </w:p>
    <w:p w14:paraId="7803F3CA" w14:textId="607EBF79" w:rsidR="002874C7" w:rsidRDefault="002874C7" w:rsidP="002874C7">
      <w:pPr>
        <w:overflowPunct w:val="0"/>
        <w:autoSpaceDE w:val="0"/>
        <w:autoSpaceDN w:val="0"/>
        <w:adjustRightInd w:val="0"/>
        <w:spacing w:after="120" w:line="240" w:lineRule="auto"/>
        <w:ind w:left="360"/>
        <w:textAlignment w:val="baseline"/>
        <w:rPr>
          <w:rFonts w:ascii="Sakkal Majalla" w:hAnsi="Sakkal Majalla" w:cs="Traditional Arabic"/>
          <w:b/>
          <w:bCs/>
          <w:sz w:val="20"/>
          <w:szCs w:val="20"/>
          <w:rtl/>
        </w:rPr>
      </w:pPr>
    </w:p>
    <w:p w14:paraId="798472E0" w14:textId="77777777" w:rsidR="00F201D6" w:rsidRPr="0095142E" w:rsidRDefault="00F201D6" w:rsidP="002874C7">
      <w:pPr>
        <w:overflowPunct w:val="0"/>
        <w:autoSpaceDE w:val="0"/>
        <w:autoSpaceDN w:val="0"/>
        <w:adjustRightInd w:val="0"/>
        <w:spacing w:after="120" w:line="240" w:lineRule="auto"/>
        <w:ind w:left="360"/>
        <w:textAlignment w:val="baseline"/>
        <w:rPr>
          <w:rFonts w:ascii="Sakkal Majalla" w:hAnsi="Sakkal Majalla" w:cs="Traditional Arabic"/>
          <w:b/>
          <w:bCs/>
          <w:sz w:val="20"/>
          <w:szCs w:val="20"/>
          <w:rtl/>
        </w:rPr>
      </w:pPr>
    </w:p>
    <w:p w14:paraId="6937E71F" w14:textId="77777777" w:rsidR="00F201D6" w:rsidRPr="00F201D6" w:rsidRDefault="00F201D6" w:rsidP="00F201D6">
      <w:pPr>
        <w:spacing w:before="240" w:after="0" w:line="240" w:lineRule="auto"/>
        <w:ind w:left="360"/>
        <w:rPr>
          <w:rFonts w:ascii="Sakkal Majalla" w:eastAsia="Times New Roman" w:hAnsi="Sakkal Majalla" w:cs="Traditional Arabic"/>
          <w:b/>
          <w:bCs/>
          <w:sz w:val="32"/>
          <w:szCs w:val="32"/>
        </w:rPr>
      </w:pPr>
      <w:r w:rsidRPr="00F201D6">
        <w:rPr>
          <w:rFonts w:ascii="Sakkal Majalla" w:eastAsia="Times New Roman" w:hAnsi="Sakkal Majalla" w:cs="Traditional Arabic" w:hint="cs"/>
          <w:b/>
          <w:bCs/>
          <w:sz w:val="32"/>
          <w:szCs w:val="32"/>
          <w:rtl/>
        </w:rPr>
        <w:lastRenderedPageBreak/>
        <w:t xml:space="preserve">2/1 </w:t>
      </w:r>
      <w:r w:rsidRPr="00F201D6">
        <w:rPr>
          <w:rFonts w:ascii="Sakkal Majalla" w:eastAsia="Times New Roman" w:hAnsi="Sakkal Majalla" w:cs="Traditional Arabic"/>
          <w:b/>
          <w:bCs/>
          <w:sz w:val="32"/>
          <w:szCs w:val="32"/>
          <w:rtl/>
        </w:rPr>
        <w:t>الدلالة على الفرضيات</w:t>
      </w:r>
      <w:r w:rsidRPr="00F201D6">
        <w:rPr>
          <w:rFonts w:ascii="Sakkal Majalla" w:eastAsia="Times New Roman" w:hAnsi="Sakkal Majalla" w:cs="Traditional Arabic"/>
          <w:b/>
          <w:bCs/>
          <w:sz w:val="32"/>
          <w:szCs w:val="32"/>
        </w:rPr>
        <w:t>:</w:t>
      </w:r>
    </w:p>
    <w:p w14:paraId="568EFFC6" w14:textId="77777777" w:rsidR="002874C7" w:rsidRPr="0095142E" w:rsidRDefault="002874C7" w:rsidP="002B1510">
      <w:pPr>
        <w:numPr>
          <w:ilvl w:val="0"/>
          <w:numId w:val="47"/>
        </w:numPr>
        <w:spacing w:after="120" w:line="240" w:lineRule="auto"/>
        <w:jc w:val="both"/>
        <w:rPr>
          <w:rFonts w:ascii="Sakkal Majalla" w:hAnsi="Sakkal Majalla" w:cs="Traditional Arabic"/>
          <w:b/>
          <w:bCs/>
          <w:sz w:val="28"/>
          <w:szCs w:val="28"/>
        </w:rPr>
      </w:pPr>
      <w:r w:rsidRPr="0095142E">
        <w:rPr>
          <w:rFonts w:ascii="Sakkal Majalla" w:hAnsi="Sakkal Majalla" w:cs="Traditional Arabic"/>
          <w:b/>
          <w:bCs/>
          <w:sz w:val="28"/>
          <w:szCs w:val="28"/>
          <w:rtl/>
        </w:rPr>
        <w:t>الفرض الأول</w:t>
      </w:r>
      <w:r w:rsidRPr="0095142E">
        <w:rPr>
          <w:rFonts w:ascii="Sakkal Majalla" w:hAnsi="Sakkal Majalla" w:cs="Traditional Arabic"/>
          <w:b/>
          <w:bCs/>
          <w:sz w:val="28"/>
          <w:szCs w:val="28"/>
        </w:rPr>
        <w:t>:</w:t>
      </w:r>
    </w:p>
    <w:p w14:paraId="46F7446B"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محتوى الفرض: توجد علاقة ذات دلالة إحصائية بين مستوى الحوكمة الفعالة ونجاح الشركات الناشئة في مجال الأمن السيبراني</w:t>
      </w:r>
      <w:r w:rsidRPr="0095142E">
        <w:rPr>
          <w:rFonts w:ascii="Sakkal Majalla" w:hAnsi="Sakkal Majalla" w:cs="Traditional Arabic"/>
          <w:color w:val="000000" w:themeColor="text1"/>
          <w:sz w:val="28"/>
          <w:szCs w:val="28"/>
        </w:rPr>
        <w:t>.</w:t>
      </w:r>
    </w:p>
    <w:p w14:paraId="17088F85"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الدليل</w:t>
      </w:r>
      <w:r w:rsidRPr="0095142E">
        <w:rPr>
          <w:rFonts w:ascii="Sakkal Majalla" w:hAnsi="Sakkal Majalla" w:cs="Traditional Arabic"/>
          <w:color w:val="000000" w:themeColor="text1"/>
          <w:sz w:val="28"/>
          <w:szCs w:val="28"/>
          <w:rtl/>
          <w:lang w:bidi="ar-EG"/>
        </w:rPr>
        <w:t xml:space="preserve">: </w:t>
      </w:r>
      <w:r w:rsidRPr="0095142E">
        <w:rPr>
          <w:rFonts w:ascii="Sakkal Majalla" w:hAnsi="Sakkal Majalla" w:cs="Traditional Arabic"/>
          <w:color w:val="000000" w:themeColor="text1"/>
          <w:sz w:val="28"/>
          <w:szCs w:val="28"/>
          <w:rtl/>
        </w:rPr>
        <w:t xml:space="preserve">الجدول يظهر </w:t>
      </w:r>
      <w:r w:rsidRPr="0095142E">
        <w:rPr>
          <w:rFonts w:ascii="Sakkal Majalla" w:hAnsi="Sakkal Majalla" w:cs="Traditional Arabic"/>
          <w:color w:val="000000" w:themeColor="text1"/>
          <w:sz w:val="28"/>
          <w:szCs w:val="28"/>
        </w:rPr>
        <w:t>R = 0.990</w:t>
      </w:r>
      <w:r w:rsidRPr="0095142E">
        <w:rPr>
          <w:rFonts w:ascii="Sakkal Majalla" w:hAnsi="Sakkal Majalla" w:cs="Traditional Arabic"/>
          <w:color w:val="000000" w:themeColor="text1"/>
          <w:sz w:val="28"/>
          <w:szCs w:val="28"/>
          <w:rtl/>
        </w:rPr>
        <w:t>، دال عند مستوى 0.01 بين الحوكمة والنجاح</w:t>
      </w:r>
      <w:r w:rsidRPr="0095142E">
        <w:rPr>
          <w:rFonts w:ascii="Sakkal Majalla" w:hAnsi="Sakkal Majalla" w:cs="Traditional Arabic"/>
          <w:color w:val="000000" w:themeColor="text1"/>
          <w:sz w:val="28"/>
          <w:szCs w:val="28"/>
        </w:rPr>
        <w:t>.</w:t>
      </w:r>
    </w:p>
    <w:p w14:paraId="3E76A234"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يمكن تحقيق الفرض، العلاقة قوية وإحصائيًا مؤكدة</w:t>
      </w:r>
      <w:r w:rsidRPr="0095142E">
        <w:rPr>
          <w:rFonts w:ascii="Sakkal Majalla" w:hAnsi="Sakkal Majalla" w:cs="Traditional Arabic"/>
          <w:color w:val="000000" w:themeColor="text1"/>
          <w:sz w:val="28"/>
          <w:szCs w:val="28"/>
        </w:rPr>
        <w:t>.</w:t>
      </w:r>
    </w:p>
    <w:p w14:paraId="68398A44" w14:textId="77777777" w:rsidR="002874C7" w:rsidRPr="0095142E" w:rsidRDefault="002874C7" w:rsidP="002B1510">
      <w:pPr>
        <w:numPr>
          <w:ilvl w:val="0"/>
          <w:numId w:val="47"/>
        </w:numPr>
        <w:spacing w:after="120" w:line="240" w:lineRule="auto"/>
        <w:jc w:val="both"/>
        <w:rPr>
          <w:rFonts w:ascii="Sakkal Majalla" w:hAnsi="Sakkal Majalla" w:cs="Traditional Arabic"/>
          <w:b/>
          <w:bCs/>
          <w:sz w:val="28"/>
          <w:szCs w:val="28"/>
        </w:rPr>
      </w:pPr>
      <w:r w:rsidRPr="0095142E">
        <w:rPr>
          <w:rFonts w:ascii="Sakkal Majalla" w:hAnsi="Sakkal Majalla" w:cs="Traditional Arabic"/>
          <w:b/>
          <w:bCs/>
          <w:sz w:val="28"/>
          <w:szCs w:val="28"/>
          <w:rtl/>
        </w:rPr>
        <w:t>الفرض الثاني</w:t>
      </w:r>
      <w:r w:rsidRPr="0095142E">
        <w:rPr>
          <w:rFonts w:ascii="Sakkal Majalla" w:hAnsi="Sakkal Majalla" w:cs="Traditional Arabic"/>
          <w:b/>
          <w:bCs/>
          <w:sz w:val="28"/>
          <w:szCs w:val="28"/>
        </w:rPr>
        <w:t>:</w:t>
      </w:r>
    </w:p>
    <w:p w14:paraId="027A49B1"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محتوى الفرض: تؤثر الحوكمة الفعالة بشكل إيجابي على الاستقرار المالي ونمو الإيرادات في الشركات الناشئة</w:t>
      </w:r>
      <w:r w:rsidRPr="0095142E">
        <w:rPr>
          <w:rFonts w:ascii="Sakkal Majalla" w:hAnsi="Sakkal Majalla" w:cs="Traditional Arabic"/>
          <w:color w:val="000000" w:themeColor="text1"/>
          <w:sz w:val="28"/>
          <w:szCs w:val="28"/>
        </w:rPr>
        <w:t>.</w:t>
      </w:r>
    </w:p>
    <w:p w14:paraId="2869CFDD"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الدليل: الحوكمة مرتبطة بالاستدامة</w:t>
      </w:r>
      <w:r w:rsidRPr="0095142E">
        <w:rPr>
          <w:rFonts w:ascii="Sakkal Majalla" w:hAnsi="Sakkal Majalla" w:cs="Traditional Arabic"/>
          <w:color w:val="000000" w:themeColor="text1"/>
          <w:sz w:val="28"/>
          <w:szCs w:val="28"/>
        </w:rPr>
        <w:t xml:space="preserve"> R = 0.988</w:t>
      </w:r>
      <w:r w:rsidRPr="0095142E">
        <w:rPr>
          <w:rFonts w:ascii="Sakkal Majalla" w:hAnsi="Sakkal Majalla" w:cs="Traditional Arabic"/>
          <w:color w:val="000000" w:themeColor="text1"/>
          <w:sz w:val="28"/>
          <w:szCs w:val="28"/>
          <w:rtl/>
        </w:rPr>
        <w:t>، دالة إحصائيًا</w:t>
      </w:r>
      <w:r w:rsidRPr="0095142E">
        <w:rPr>
          <w:rFonts w:ascii="Sakkal Majalla" w:hAnsi="Sakkal Majalla" w:cs="Traditional Arabic"/>
          <w:color w:val="000000" w:themeColor="text1"/>
          <w:sz w:val="28"/>
          <w:szCs w:val="28"/>
        </w:rPr>
        <w:t>.</w:t>
      </w:r>
    </w:p>
    <w:p w14:paraId="7E580C7A"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يمكن تحقيق الفرض، إذ الاستدامة المؤسسية تشمل الاستقرار المالي والنمو</w:t>
      </w:r>
      <w:r w:rsidRPr="0095142E">
        <w:rPr>
          <w:rFonts w:ascii="Sakkal Majalla" w:hAnsi="Sakkal Majalla" w:cs="Traditional Arabic"/>
          <w:color w:val="000000" w:themeColor="text1"/>
          <w:sz w:val="28"/>
          <w:szCs w:val="28"/>
        </w:rPr>
        <w:t>.</w:t>
      </w:r>
    </w:p>
    <w:p w14:paraId="12E3A832" w14:textId="77777777" w:rsidR="002874C7" w:rsidRPr="0095142E" w:rsidRDefault="002874C7" w:rsidP="002B1510">
      <w:pPr>
        <w:numPr>
          <w:ilvl w:val="0"/>
          <w:numId w:val="47"/>
        </w:numPr>
        <w:spacing w:after="120" w:line="240" w:lineRule="auto"/>
        <w:jc w:val="both"/>
        <w:rPr>
          <w:rFonts w:ascii="Sakkal Majalla" w:hAnsi="Sakkal Majalla" w:cs="Traditional Arabic"/>
          <w:b/>
          <w:bCs/>
          <w:sz w:val="28"/>
          <w:szCs w:val="28"/>
        </w:rPr>
      </w:pPr>
      <w:r w:rsidRPr="0095142E">
        <w:rPr>
          <w:rFonts w:ascii="Sakkal Majalla" w:hAnsi="Sakkal Majalla" w:cs="Traditional Arabic"/>
          <w:b/>
          <w:bCs/>
          <w:sz w:val="28"/>
          <w:szCs w:val="28"/>
          <w:rtl/>
        </w:rPr>
        <w:t>الفرض الثالث</w:t>
      </w:r>
      <w:r w:rsidRPr="0095142E">
        <w:rPr>
          <w:rFonts w:ascii="Sakkal Majalla" w:hAnsi="Sakkal Majalla" w:cs="Traditional Arabic"/>
          <w:b/>
          <w:bCs/>
          <w:sz w:val="28"/>
          <w:szCs w:val="28"/>
        </w:rPr>
        <w:t>:</w:t>
      </w:r>
    </w:p>
    <w:p w14:paraId="42B85404"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محتوى الفرض: تسهم ممارسات الحوكمة في تعزيز الابتكار داخل الشركات الناشئة</w:t>
      </w:r>
      <w:r w:rsidRPr="0095142E">
        <w:rPr>
          <w:rFonts w:ascii="Sakkal Majalla" w:hAnsi="Sakkal Majalla" w:cs="Traditional Arabic"/>
          <w:color w:val="000000" w:themeColor="text1"/>
          <w:sz w:val="28"/>
          <w:szCs w:val="28"/>
        </w:rPr>
        <w:t>.</w:t>
      </w:r>
    </w:p>
    <w:p w14:paraId="347BECBA"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الدليل: الترابط العالي بين الحوكمة والنجاح/الاستدامة يلمح لتأثير إيجابي على الابتكار المؤسسي</w:t>
      </w:r>
      <w:r w:rsidRPr="0095142E">
        <w:rPr>
          <w:rFonts w:ascii="Sakkal Majalla" w:hAnsi="Sakkal Majalla" w:cs="Traditional Arabic"/>
          <w:color w:val="000000" w:themeColor="text1"/>
          <w:sz w:val="28"/>
          <w:szCs w:val="28"/>
        </w:rPr>
        <w:t>.</w:t>
      </w:r>
    </w:p>
    <w:p w14:paraId="11357C28"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قوي ضمنيًا، لكن لا يوجد متغير الابتكار محدد في الجدول الأخير، لذلك يوصى بالتحقق منه باستخدام بيانات الابتكار مباشرة</w:t>
      </w:r>
      <w:r w:rsidRPr="0095142E">
        <w:rPr>
          <w:rFonts w:ascii="Sakkal Majalla" w:hAnsi="Sakkal Majalla" w:cs="Traditional Arabic"/>
          <w:color w:val="000000" w:themeColor="text1"/>
          <w:sz w:val="28"/>
          <w:szCs w:val="28"/>
        </w:rPr>
        <w:t>.</w:t>
      </w:r>
    </w:p>
    <w:p w14:paraId="4BE8C32D" w14:textId="77777777" w:rsidR="002874C7" w:rsidRPr="0095142E" w:rsidRDefault="002874C7" w:rsidP="002B1510">
      <w:pPr>
        <w:numPr>
          <w:ilvl w:val="0"/>
          <w:numId w:val="47"/>
        </w:numPr>
        <w:spacing w:after="120" w:line="240" w:lineRule="auto"/>
        <w:jc w:val="both"/>
        <w:rPr>
          <w:rFonts w:ascii="Sakkal Majalla" w:hAnsi="Sakkal Majalla" w:cs="Traditional Arabic"/>
          <w:b/>
          <w:bCs/>
          <w:sz w:val="28"/>
          <w:szCs w:val="28"/>
        </w:rPr>
      </w:pPr>
      <w:r w:rsidRPr="0095142E">
        <w:rPr>
          <w:rFonts w:ascii="Sakkal Majalla" w:hAnsi="Sakkal Majalla" w:cs="Traditional Arabic"/>
          <w:b/>
          <w:bCs/>
          <w:sz w:val="28"/>
          <w:szCs w:val="28"/>
          <w:rtl/>
        </w:rPr>
        <w:t>الفرض الرابع</w:t>
      </w:r>
      <w:r w:rsidRPr="0095142E">
        <w:rPr>
          <w:rFonts w:ascii="Sakkal Majalla" w:hAnsi="Sakkal Majalla" w:cs="Traditional Arabic"/>
          <w:b/>
          <w:bCs/>
          <w:sz w:val="28"/>
          <w:szCs w:val="28"/>
        </w:rPr>
        <w:t>:</w:t>
      </w:r>
    </w:p>
    <w:p w14:paraId="3B947B7A"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محتوى الفرض:</w:t>
      </w:r>
      <w:r w:rsidRPr="0095142E">
        <w:rPr>
          <w:rFonts w:ascii="Sakkal Majalla" w:hAnsi="Sakkal Majalla" w:cs="Traditional Arabic"/>
          <w:color w:val="000000" w:themeColor="text1"/>
          <w:sz w:val="28"/>
          <w:szCs w:val="28"/>
        </w:rPr>
        <w:t xml:space="preserve"> </w:t>
      </w:r>
      <w:r w:rsidRPr="0095142E">
        <w:rPr>
          <w:rFonts w:ascii="Sakkal Majalla" w:hAnsi="Sakkal Majalla" w:cs="Traditional Arabic"/>
          <w:color w:val="000000" w:themeColor="text1"/>
          <w:sz w:val="28"/>
          <w:szCs w:val="28"/>
          <w:rtl/>
        </w:rPr>
        <w:t>تلعب الشركات الناشئة في الأمن السيبراني دورًا مهمًا في دعم الاقتصاد الوطني وزيادة الناتج المحلي</w:t>
      </w:r>
      <w:r w:rsidRPr="0095142E">
        <w:rPr>
          <w:rFonts w:ascii="Sakkal Majalla" w:hAnsi="Sakkal Majalla" w:cs="Traditional Arabic"/>
          <w:color w:val="000000" w:themeColor="text1"/>
          <w:sz w:val="28"/>
          <w:szCs w:val="28"/>
        </w:rPr>
        <w:t>.</w:t>
      </w:r>
    </w:p>
    <w:p w14:paraId="4A51C0E6"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الدليل: الترابط بين الحوكمة والاستدامة/النجاح يعكس الأداء المؤسسي الجيد، ما يمكن أن يساهم في الاقتصاد المحلي</w:t>
      </w:r>
      <w:r w:rsidRPr="0095142E">
        <w:rPr>
          <w:rFonts w:ascii="Sakkal Majalla" w:hAnsi="Sakkal Majalla" w:cs="Traditional Arabic"/>
          <w:color w:val="000000" w:themeColor="text1"/>
          <w:sz w:val="28"/>
          <w:szCs w:val="28"/>
        </w:rPr>
        <w:t>.</w:t>
      </w:r>
    </w:p>
    <w:p w14:paraId="3D621FA1"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 xml:space="preserve">قابل للتحقيق ويدعمه في التحقيق ارتفاع مستوي البعد الاقتصادي للاستدامة المؤسسية حيث جاء </w:t>
      </w:r>
      <w:r w:rsidRPr="0095142E">
        <w:rPr>
          <w:rFonts w:ascii="Sakkal Majalla" w:hAnsi="Sakkal Majalla" w:cs="Traditional Arabic"/>
          <w:color w:val="000000" w:themeColor="text1"/>
          <w:sz w:val="28"/>
          <w:szCs w:val="28"/>
          <w:rtl/>
          <w:lang w:bidi="ar-EG"/>
        </w:rPr>
        <w:t>"بمستوى مرتفع" حيث جاء المتوسط الحسابي (3.75)</w:t>
      </w:r>
      <w:r w:rsidRPr="0095142E">
        <w:rPr>
          <w:rFonts w:ascii="Sakkal Majalla" w:hAnsi="Sakkal Majalla" w:cs="Traditional Arabic"/>
          <w:color w:val="000000" w:themeColor="text1"/>
          <w:sz w:val="28"/>
          <w:szCs w:val="28"/>
        </w:rPr>
        <w:t>.</w:t>
      </w:r>
    </w:p>
    <w:p w14:paraId="786448CA" w14:textId="77777777" w:rsidR="002874C7" w:rsidRPr="0095142E" w:rsidRDefault="002874C7" w:rsidP="002B1510">
      <w:pPr>
        <w:numPr>
          <w:ilvl w:val="0"/>
          <w:numId w:val="47"/>
        </w:numPr>
        <w:spacing w:after="120" w:line="240" w:lineRule="auto"/>
        <w:jc w:val="both"/>
        <w:rPr>
          <w:rFonts w:ascii="Sakkal Majalla" w:hAnsi="Sakkal Majalla" w:cs="Traditional Arabic"/>
          <w:b/>
          <w:bCs/>
          <w:sz w:val="28"/>
          <w:szCs w:val="28"/>
        </w:rPr>
      </w:pPr>
      <w:r w:rsidRPr="0095142E">
        <w:rPr>
          <w:rFonts w:ascii="Sakkal Majalla" w:hAnsi="Sakkal Majalla" w:cs="Traditional Arabic"/>
          <w:b/>
          <w:bCs/>
          <w:sz w:val="28"/>
          <w:szCs w:val="28"/>
          <w:rtl/>
        </w:rPr>
        <w:t>الفرض الخامس</w:t>
      </w:r>
      <w:r w:rsidRPr="0095142E">
        <w:rPr>
          <w:rFonts w:ascii="Sakkal Majalla" w:hAnsi="Sakkal Majalla" w:cs="Traditional Arabic"/>
          <w:b/>
          <w:bCs/>
          <w:sz w:val="28"/>
          <w:szCs w:val="28"/>
        </w:rPr>
        <w:t>:</w:t>
      </w:r>
    </w:p>
    <w:p w14:paraId="3A495D67"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محتوى الفرض: يوجد ارتباط إيجابي بين تمكين الحوكمة للشركات الناشئة وتحقيق مستهدفات رؤية المملكة 2030</w:t>
      </w:r>
      <w:r w:rsidRPr="0095142E">
        <w:rPr>
          <w:rFonts w:ascii="Sakkal Majalla" w:hAnsi="Sakkal Majalla" w:cs="Traditional Arabic"/>
          <w:color w:val="000000" w:themeColor="text1"/>
          <w:sz w:val="28"/>
          <w:szCs w:val="28"/>
        </w:rPr>
        <w:t>.</w:t>
      </w:r>
    </w:p>
    <w:p w14:paraId="2B91012D" w14:textId="77777777" w:rsidR="002874C7" w:rsidRPr="0095142E"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الدليل: الحوكمة تؤدي إلى نجاح واستدامة الشركات</w:t>
      </w:r>
      <w:r w:rsidRPr="0095142E">
        <w:rPr>
          <w:rFonts w:ascii="Sakkal Majalla" w:hAnsi="Sakkal Majalla" w:cs="Traditional Arabic"/>
          <w:color w:val="000000" w:themeColor="text1"/>
          <w:sz w:val="28"/>
          <w:szCs w:val="28"/>
        </w:rPr>
        <w:t xml:space="preserve"> (R &gt; 0.988)</w:t>
      </w:r>
      <w:r w:rsidRPr="0095142E">
        <w:rPr>
          <w:rFonts w:ascii="Sakkal Majalla" w:hAnsi="Sakkal Majalla" w:cs="Traditional Arabic"/>
          <w:color w:val="000000" w:themeColor="text1"/>
          <w:sz w:val="28"/>
          <w:szCs w:val="28"/>
          <w:rtl/>
        </w:rPr>
        <w:t>، ما يتماشى مع أهداف رؤية 2030</w:t>
      </w:r>
      <w:r w:rsidRPr="0095142E">
        <w:rPr>
          <w:rFonts w:ascii="Sakkal Majalla" w:hAnsi="Sakkal Majalla" w:cs="Traditional Arabic"/>
          <w:color w:val="000000" w:themeColor="text1"/>
          <w:sz w:val="28"/>
          <w:szCs w:val="28"/>
        </w:rPr>
        <w:t>.</w:t>
      </w:r>
    </w:p>
    <w:p w14:paraId="74E6DD22" w14:textId="0880FEB9" w:rsidR="002874C7"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akkal Majalla" w:hAnsi="Sakkal Majalla" w:cs="Traditional Arabic"/>
          <w:color w:val="000000" w:themeColor="text1"/>
          <w:sz w:val="28"/>
          <w:szCs w:val="28"/>
        </w:rPr>
      </w:pPr>
      <w:r w:rsidRPr="0095142E">
        <w:rPr>
          <w:rFonts w:ascii="Sakkal Majalla" w:hAnsi="Sakkal Majalla" w:cs="Traditional Arabic"/>
          <w:color w:val="000000" w:themeColor="text1"/>
          <w:sz w:val="28"/>
          <w:szCs w:val="28"/>
          <w:rtl/>
        </w:rPr>
        <w:t>يمكن تحقيق الفرض، العلاقة قوية ومؤكدة إحصائيًا</w:t>
      </w:r>
      <w:r w:rsidRPr="0095142E">
        <w:rPr>
          <w:rFonts w:ascii="Sakkal Majalla" w:hAnsi="Sakkal Majalla" w:cs="Traditional Arabic"/>
          <w:color w:val="000000" w:themeColor="text1"/>
          <w:sz w:val="28"/>
          <w:szCs w:val="28"/>
        </w:rPr>
        <w:t>.</w:t>
      </w:r>
    </w:p>
    <w:p w14:paraId="57B8AF29" w14:textId="77777777" w:rsidR="00F201D6" w:rsidRPr="0095142E" w:rsidRDefault="00F201D6" w:rsidP="00F201D6">
      <w:pPr>
        <w:pStyle w:val="ListParagraph"/>
        <w:tabs>
          <w:tab w:val="left" w:pos="1087"/>
        </w:tabs>
        <w:autoSpaceDE w:val="0"/>
        <w:autoSpaceDN w:val="0"/>
        <w:bidi/>
        <w:adjustRightInd w:val="0"/>
        <w:spacing w:after="120" w:line="240" w:lineRule="auto"/>
        <w:ind w:left="502"/>
        <w:jc w:val="both"/>
        <w:rPr>
          <w:rFonts w:ascii="Sakkal Majalla" w:hAnsi="Sakkal Majalla" w:cs="Traditional Arabic"/>
          <w:color w:val="000000" w:themeColor="text1"/>
          <w:sz w:val="28"/>
          <w:szCs w:val="28"/>
        </w:rPr>
      </w:pPr>
    </w:p>
    <w:p w14:paraId="1371801C" w14:textId="77777777" w:rsidR="00F201D6" w:rsidRPr="00F201D6" w:rsidRDefault="00F201D6" w:rsidP="00F201D6">
      <w:pPr>
        <w:spacing w:before="240" w:after="0" w:line="240" w:lineRule="auto"/>
        <w:ind w:left="142"/>
        <w:rPr>
          <w:rFonts w:ascii="Sakkal Majalla" w:eastAsia="Times New Roman" w:hAnsi="Sakkal Majalla" w:cs="Traditional Arabic"/>
          <w:b/>
          <w:bCs/>
          <w:sz w:val="32"/>
          <w:szCs w:val="32"/>
        </w:rPr>
      </w:pPr>
      <w:r w:rsidRPr="00F201D6">
        <w:rPr>
          <w:rFonts w:ascii="Sakkal Majalla" w:eastAsia="Times New Roman" w:hAnsi="Sakkal Majalla" w:cs="Traditional Arabic" w:hint="cs"/>
          <w:b/>
          <w:bCs/>
          <w:sz w:val="32"/>
          <w:szCs w:val="32"/>
          <w:rtl/>
        </w:rPr>
        <w:lastRenderedPageBreak/>
        <w:t xml:space="preserve">3/1 </w:t>
      </w:r>
      <w:r w:rsidRPr="00F201D6">
        <w:rPr>
          <w:rFonts w:ascii="Sakkal Majalla" w:eastAsia="Times New Roman" w:hAnsi="Sakkal Majalla" w:cs="Traditional Arabic"/>
          <w:b/>
          <w:bCs/>
          <w:sz w:val="32"/>
          <w:szCs w:val="32"/>
          <w:rtl/>
        </w:rPr>
        <w:t>تلخيص نتائج الفصل:</w:t>
      </w:r>
    </w:p>
    <w:p w14:paraId="3AB4B8BC" w14:textId="77777777" w:rsidR="002874C7" w:rsidRPr="0095142E" w:rsidRDefault="002874C7" w:rsidP="002874C7">
      <w:pPr>
        <w:spacing w:after="120" w:line="240" w:lineRule="auto"/>
        <w:ind w:firstLine="720"/>
        <w:jc w:val="both"/>
        <w:rPr>
          <w:rFonts w:ascii="Sakkal Majalla" w:hAnsi="Sakkal Majalla" w:cs="Traditional Arabic"/>
          <w:sz w:val="28"/>
          <w:szCs w:val="28"/>
        </w:rPr>
      </w:pPr>
      <w:r w:rsidRPr="0095142E">
        <w:rPr>
          <w:rFonts w:ascii="Sakkal Majalla" w:hAnsi="Sakkal Majalla" w:cs="Traditional Arabic"/>
          <w:sz w:val="28"/>
          <w:szCs w:val="28"/>
          <w:rtl/>
        </w:rPr>
        <w:t>يعرض هذا الفصل النتائج التفصيلية للتحليل الإحصائي للبيانات التي تم جمعها من خلال الاستبانة، والتي صُممت لقياس أثر الحوكمة الفعالة بأبعادها المختلفة على الاستدامة المؤسسية والنجاح المؤسسي في شركات الأمن السيبراني الناشئة في المملكة العربية السعودية. تم تطبيق الدراسة على عينة مكونة من 63 موظفًا، تم اختيارهم بعناية لضمان تمثيل الخصائص الديموغرافية المختلفة من حيث الجنس والعمر والمؤهل العلمي والخبرة والمسمى الوظيفي</w:t>
      </w:r>
      <w:r w:rsidRPr="0095142E">
        <w:rPr>
          <w:rFonts w:ascii="Sakkal Majalla" w:hAnsi="Sakkal Majalla" w:cs="Traditional Arabic"/>
          <w:sz w:val="28"/>
          <w:szCs w:val="28"/>
        </w:rPr>
        <w:t>.</w:t>
      </w:r>
    </w:p>
    <w:p w14:paraId="421FD452" w14:textId="77777777" w:rsidR="002874C7" w:rsidRPr="0095142E" w:rsidRDefault="002874C7" w:rsidP="002874C7">
      <w:p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 xml:space="preserve">اعتمدت الدراسة على مقياس </w:t>
      </w:r>
      <w:proofErr w:type="spellStart"/>
      <w:r w:rsidRPr="0095142E">
        <w:rPr>
          <w:rFonts w:ascii="Sakkal Majalla" w:hAnsi="Sakkal Majalla" w:cs="Traditional Arabic"/>
          <w:sz w:val="28"/>
          <w:szCs w:val="28"/>
          <w:rtl/>
        </w:rPr>
        <w:t>ليكرت</w:t>
      </w:r>
      <w:proofErr w:type="spellEnd"/>
      <w:r w:rsidRPr="0095142E">
        <w:rPr>
          <w:rFonts w:ascii="Sakkal Majalla" w:hAnsi="Sakkal Majalla" w:cs="Traditional Arabic"/>
          <w:sz w:val="28"/>
          <w:szCs w:val="28"/>
          <w:rtl/>
        </w:rPr>
        <w:t xml:space="preserve"> الخماسي (1: أعارض بشدة – 5: أوافق بشدة)، وتم تحليل البيانات باستخدام الأساليب الإحصائية الوصفية والتحليل الارتباطي </w:t>
      </w:r>
      <w:proofErr w:type="spellStart"/>
      <w:r w:rsidRPr="0095142E">
        <w:rPr>
          <w:rFonts w:ascii="Sakkal Majalla" w:hAnsi="Sakkal Majalla" w:cs="Traditional Arabic"/>
          <w:sz w:val="28"/>
          <w:szCs w:val="28"/>
          <w:rtl/>
        </w:rPr>
        <w:t>والانحداري</w:t>
      </w:r>
      <w:proofErr w:type="spellEnd"/>
      <w:r w:rsidRPr="0095142E">
        <w:rPr>
          <w:rFonts w:ascii="Sakkal Majalla" w:hAnsi="Sakkal Majalla" w:cs="Traditional Arabic"/>
          <w:sz w:val="28"/>
          <w:szCs w:val="28"/>
          <w:rtl/>
        </w:rPr>
        <w:t xml:space="preserve"> عبر برنامج</w:t>
      </w:r>
      <w:r w:rsidRPr="0095142E">
        <w:rPr>
          <w:rFonts w:ascii="Sakkal Majalla" w:hAnsi="Sakkal Majalla" w:cs="Traditional Arabic"/>
          <w:sz w:val="28"/>
          <w:szCs w:val="28"/>
        </w:rPr>
        <w:t xml:space="preserve"> </w:t>
      </w:r>
      <w:r w:rsidRPr="0095142E">
        <w:rPr>
          <w:rFonts w:ascii="Sakkal Majalla" w:hAnsi="Sakkal Majalla" w:cs="Traditional Arabic"/>
          <w:sz w:val="28"/>
          <w:szCs w:val="28"/>
          <w:rtl/>
        </w:rPr>
        <w:t>(</w:t>
      </w:r>
      <w:r w:rsidRPr="0095142E">
        <w:rPr>
          <w:rFonts w:ascii="Sakkal Majalla" w:hAnsi="Sakkal Majalla" w:cs="Traditional Arabic"/>
          <w:sz w:val="28"/>
          <w:szCs w:val="28"/>
        </w:rPr>
        <w:t>SPSS</w:t>
      </w:r>
      <w:r w:rsidRPr="0095142E">
        <w:rPr>
          <w:rFonts w:ascii="Sakkal Majalla" w:hAnsi="Sakkal Majalla" w:cs="Traditional Arabic"/>
          <w:sz w:val="28"/>
          <w:szCs w:val="28"/>
          <w:rtl/>
        </w:rPr>
        <w:t>)، لضمان تفسير علمي دقيق للنتائج وربطها بالإطار النظري والدراسات السابقة</w:t>
      </w:r>
      <w:r w:rsidRPr="0095142E">
        <w:rPr>
          <w:rFonts w:ascii="Sakkal Majalla" w:hAnsi="Sakkal Majalla" w:cs="Traditional Arabic"/>
          <w:sz w:val="28"/>
          <w:szCs w:val="28"/>
        </w:rPr>
        <w:t>.</w:t>
      </w:r>
    </w:p>
    <w:p w14:paraId="5A212754" w14:textId="77777777" w:rsidR="002874C7" w:rsidRPr="0095142E" w:rsidRDefault="002874C7" w:rsidP="002B1510">
      <w:pPr>
        <w:pStyle w:val="ListParagraph"/>
        <w:numPr>
          <w:ilvl w:val="0"/>
          <w:numId w:val="52"/>
        </w:numPr>
        <w:bidi/>
        <w:spacing w:after="120" w:line="240" w:lineRule="auto"/>
        <w:jc w:val="both"/>
        <w:rPr>
          <w:rFonts w:ascii="Sakkal Majalla" w:hAnsi="Sakkal Majalla" w:cs="Traditional Arabic"/>
          <w:b/>
          <w:bCs/>
          <w:sz w:val="28"/>
          <w:szCs w:val="28"/>
        </w:rPr>
      </w:pPr>
      <w:r w:rsidRPr="0095142E">
        <w:rPr>
          <w:rFonts w:ascii="Sakkal Majalla" w:hAnsi="Sakkal Majalla" w:cs="Traditional Arabic"/>
          <w:b/>
          <w:bCs/>
          <w:sz w:val="28"/>
          <w:szCs w:val="28"/>
          <w:rtl/>
        </w:rPr>
        <w:t xml:space="preserve"> الخصائص الديموغرافية لأفراد العينة</w:t>
      </w:r>
    </w:p>
    <w:p w14:paraId="44EE9DAD" w14:textId="77777777" w:rsidR="002874C7" w:rsidRPr="0095142E" w:rsidRDefault="002874C7" w:rsidP="002874C7">
      <w:p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أظهرت نتائج التحليل أن نسبة الإناث كانت الأعلى (60.3%) مقارنة بالذكور (39.7%). من حيث العمر، كانت الفئة الأقل من 30 سنة هي الأكبر بنسبة 33.3%، تلتها الفئة من 30 إلى أقل من 40 بنسبة 23.8%، ثم الفئة الأكبر من 50 سنة بنسبة 22.2%، وأخيرًا الفئة من 40 إلى أقل من 50 سنة بنسبة 20.6</w:t>
      </w:r>
      <w:r w:rsidRPr="0095142E">
        <w:rPr>
          <w:rFonts w:ascii="Sakkal Majalla" w:hAnsi="Sakkal Majalla" w:cs="Traditional Arabic"/>
          <w:sz w:val="28"/>
          <w:szCs w:val="28"/>
        </w:rPr>
        <w:t>%.</w:t>
      </w:r>
    </w:p>
    <w:p w14:paraId="1123DFB9" w14:textId="77777777" w:rsidR="002874C7" w:rsidRPr="0095142E" w:rsidRDefault="002874C7" w:rsidP="002874C7">
      <w:p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بالنسبة للمؤهل العلمي، جاءت نسبة الحاصلين على البكالوريوس الأعلى (34.9%)، تليها الماجستير (33.3%)، ثم الدكتوراه (31.7%). أما سنوات الخبرة، فكانت أعلى فئة هي أكثر من 15 سنة بنسبة 33.3%، تليها 10–15 سنة بنسبة 31.7%، وأقل من 5 سنوات بنسبة 25.4%، وأخيرًا 5–10 سنوات بنسبة 9.5</w:t>
      </w:r>
      <w:r w:rsidRPr="0095142E">
        <w:rPr>
          <w:rFonts w:ascii="Sakkal Majalla" w:hAnsi="Sakkal Majalla" w:cs="Traditional Arabic"/>
          <w:sz w:val="28"/>
          <w:szCs w:val="28"/>
        </w:rPr>
        <w:t>%.</w:t>
      </w:r>
    </w:p>
    <w:p w14:paraId="284A88EF" w14:textId="77777777" w:rsidR="002874C7" w:rsidRPr="0095142E" w:rsidRDefault="002874C7" w:rsidP="002B1510">
      <w:pPr>
        <w:pStyle w:val="ListParagraph"/>
        <w:numPr>
          <w:ilvl w:val="0"/>
          <w:numId w:val="52"/>
        </w:numPr>
        <w:bidi/>
        <w:spacing w:after="120" w:line="240" w:lineRule="auto"/>
        <w:jc w:val="both"/>
        <w:rPr>
          <w:rFonts w:ascii="Sakkal Majalla" w:hAnsi="Sakkal Majalla" w:cs="Traditional Arabic"/>
          <w:b/>
          <w:bCs/>
          <w:sz w:val="28"/>
          <w:szCs w:val="28"/>
        </w:rPr>
      </w:pPr>
      <w:r w:rsidRPr="0095142E">
        <w:rPr>
          <w:rFonts w:ascii="Sakkal Majalla" w:hAnsi="Sakkal Majalla" w:cs="Traditional Arabic"/>
          <w:b/>
          <w:bCs/>
          <w:sz w:val="28"/>
          <w:szCs w:val="28"/>
          <w:rtl/>
        </w:rPr>
        <w:t>نتائج الدراسة المتعلقة بالمتغير المستقل – الحوكمة الفعالة</w:t>
      </w:r>
    </w:p>
    <w:p w14:paraId="4E7412AA" w14:textId="77777777" w:rsidR="002874C7" w:rsidRPr="0095142E" w:rsidRDefault="002874C7" w:rsidP="002874C7">
      <w:p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أظهرت النتائج أن أبعاد الحوكمة الفعالة جاءت جميعها بمستوى مرتفع، مع قوة نسبية تراوحت بين 74% و77%، كما يلي</w:t>
      </w:r>
      <w:r w:rsidRPr="0095142E">
        <w:rPr>
          <w:rFonts w:ascii="Sakkal Majalla" w:hAnsi="Sakkal Majalla" w:cs="Traditional Arabic"/>
          <w:sz w:val="28"/>
          <w:szCs w:val="28"/>
        </w:rPr>
        <w:t>:</w:t>
      </w:r>
    </w:p>
    <w:p w14:paraId="55FCD56E" w14:textId="77777777" w:rsidR="002874C7" w:rsidRPr="0095142E" w:rsidRDefault="002874C7" w:rsidP="002B1510">
      <w:pPr>
        <w:numPr>
          <w:ilvl w:val="0"/>
          <w:numId w:val="48"/>
        </w:numPr>
        <w:spacing w:after="120" w:line="240" w:lineRule="auto"/>
        <w:jc w:val="both"/>
        <w:rPr>
          <w:rFonts w:ascii="Sakkal Majalla" w:hAnsi="Sakkal Majalla" w:cs="Traditional Arabic"/>
          <w:sz w:val="28"/>
          <w:szCs w:val="28"/>
        </w:rPr>
      </w:pPr>
      <w:r w:rsidRPr="0095142E">
        <w:rPr>
          <w:rFonts w:ascii="Sakkal Majalla" w:hAnsi="Sakkal Majalla" w:cs="Traditional Arabic"/>
          <w:b/>
          <w:bCs/>
          <w:sz w:val="28"/>
          <w:szCs w:val="28"/>
          <w:rtl/>
        </w:rPr>
        <w:t>الشفافية والإفصاح</w:t>
      </w:r>
      <w:r w:rsidRPr="0095142E">
        <w:rPr>
          <w:rFonts w:ascii="Sakkal Majalla" w:hAnsi="Sakkal Majalla" w:cs="Traditional Arabic"/>
          <w:b/>
          <w:bCs/>
          <w:sz w:val="28"/>
          <w:szCs w:val="28"/>
        </w:rPr>
        <w:t>:</w:t>
      </w:r>
      <w:r w:rsidRPr="0095142E">
        <w:rPr>
          <w:rFonts w:ascii="Sakkal Majalla" w:hAnsi="Sakkal Majalla" w:cs="Traditional Arabic"/>
          <w:sz w:val="28"/>
          <w:szCs w:val="28"/>
        </w:rPr>
        <w:t xml:space="preserve"> </w:t>
      </w:r>
      <w:r w:rsidRPr="0095142E">
        <w:rPr>
          <w:rFonts w:ascii="Sakkal Majalla" w:hAnsi="Sakkal Majalla" w:cs="Traditional Arabic"/>
          <w:sz w:val="28"/>
          <w:szCs w:val="28"/>
          <w:rtl/>
        </w:rPr>
        <w:t>أظهرت النتائج أهمية وجود سياسات واضحة وإتاحة البيانات بانتظام ودقة، حيث كان متوسط الاستجابات مرتفعًا (3.61) مع قوة نسبية 76</w:t>
      </w:r>
      <w:r w:rsidRPr="0095142E">
        <w:rPr>
          <w:rFonts w:ascii="Sakkal Majalla" w:hAnsi="Sakkal Majalla" w:cs="Traditional Arabic"/>
          <w:sz w:val="28"/>
          <w:szCs w:val="28"/>
        </w:rPr>
        <w:t>%.</w:t>
      </w:r>
    </w:p>
    <w:p w14:paraId="5F94B659" w14:textId="77777777" w:rsidR="002874C7" w:rsidRPr="0095142E" w:rsidRDefault="002874C7" w:rsidP="002B1510">
      <w:pPr>
        <w:numPr>
          <w:ilvl w:val="0"/>
          <w:numId w:val="48"/>
        </w:numPr>
        <w:spacing w:after="120" w:line="240" w:lineRule="auto"/>
        <w:jc w:val="both"/>
        <w:rPr>
          <w:rFonts w:ascii="Sakkal Majalla" w:hAnsi="Sakkal Majalla" w:cs="Traditional Arabic"/>
          <w:sz w:val="28"/>
          <w:szCs w:val="28"/>
        </w:rPr>
      </w:pPr>
      <w:r w:rsidRPr="0095142E">
        <w:rPr>
          <w:rFonts w:ascii="Sakkal Majalla" w:hAnsi="Sakkal Majalla" w:cs="Traditional Arabic"/>
          <w:b/>
          <w:bCs/>
          <w:sz w:val="28"/>
          <w:szCs w:val="28"/>
          <w:rtl/>
        </w:rPr>
        <w:t>المساءلة والمسؤولية</w:t>
      </w:r>
      <w:r w:rsidRPr="0095142E">
        <w:rPr>
          <w:rFonts w:ascii="Sakkal Majalla" w:hAnsi="Sakkal Majalla" w:cs="Traditional Arabic"/>
          <w:b/>
          <w:bCs/>
          <w:sz w:val="28"/>
          <w:szCs w:val="28"/>
        </w:rPr>
        <w:t>:</w:t>
      </w:r>
      <w:r w:rsidRPr="0095142E">
        <w:rPr>
          <w:rFonts w:ascii="Sakkal Majalla" w:hAnsi="Sakkal Majalla" w:cs="Traditional Arabic"/>
          <w:sz w:val="28"/>
          <w:szCs w:val="28"/>
        </w:rPr>
        <w:t xml:space="preserve"> </w:t>
      </w:r>
      <w:r w:rsidRPr="0095142E">
        <w:rPr>
          <w:rFonts w:ascii="Sakkal Majalla" w:hAnsi="Sakkal Majalla" w:cs="Traditional Arabic"/>
          <w:sz w:val="28"/>
          <w:szCs w:val="28"/>
          <w:rtl/>
        </w:rPr>
        <w:t>أظهرت النتائج أهمية تحديد المسؤوليات الوظيفية ووضوح العدالة والشفافية في عمليات المساءلة، بمتوسط 3.84 وقوة نسبية 77</w:t>
      </w:r>
      <w:r w:rsidRPr="0095142E">
        <w:rPr>
          <w:rFonts w:ascii="Sakkal Majalla" w:hAnsi="Sakkal Majalla" w:cs="Traditional Arabic"/>
          <w:sz w:val="28"/>
          <w:szCs w:val="28"/>
        </w:rPr>
        <w:t>%.</w:t>
      </w:r>
    </w:p>
    <w:p w14:paraId="672468EB" w14:textId="77777777" w:rsidR="002874C7" w:rsidRPr="0095142E" w:rsidRDefault="002874C7" w:rsidP="002B1510">
      <w:pPr>
        <w:numPr>
          <w:ilvl w:val="0"/>
          <w:numId w:val="48"/>
        </w:numPr>
        <w:spacing w:after="120" w:line="240" w:lineRule="auto"/>
        <w:jc w:val="both"/>
        <w:rPr>
          <w:rFonts w:ascii="Sakkal Majalla" w:hAnsi="Sakkal Majalla" w:cs="Traditional Arabic"/>
          <w:sz w:val="28"/>
          <w:szCs w:val="28"/>
        </w:rPr>
      </w:pPr>
      <w:r w:rsidRPr="0095142E">
        <w:rPr>
          <w:rFonts w:ascii="Sakkal Majalla" w:hAnsi="Sakkal Majalla" w:cs="Traditional Arabic"/>
          <w:b/>
          <w:bCs/>
          <w:sz w:val="28"/>
          <w:szCs w:val="28"/>
          <w:rtl/>
        </w:rPr>
        <w:t>المشاركة في اتخاذ القرار</w:t>
      </w:r>
      <w:r w:rsidRPr="0095142E">
        <w:rPr>
          <w:rFonts w:ascii="Sakkal Majalla" w:hAnsi="Sakkal Majalla" w:cs="Traditional Arabic"/>
          <w:b/>
          <w:bCs/>
          <w:sz w:val="28"/>
          <w:szCs w:val="28"/>
        </w:rPr>
        <w:t>:</w:t>
      </w:r>
      <w:r w:rsidRPr="0095142E">
        <w:rPr>
          <w:rFonts w:ascii="Sakkal Majalla" w:hAnsi="Sakkal Majalla" w:cs="Traditional Arabic"/>
          <w:sz w:val="28"/>
          <w:szCs w:val="28"/>
        </w:rPr>
        <w:t xml:space="preserve"> </w:t>
      </w:r>
      <w:r w:rsidRPr="0095142E">
        <w:rPr>
          <w:rFonts w:ascii="Sakkal Majalla" w:hAnsi="Sakkal Majalla" w:cs="Traditional Arabic"/>
          <w:sz w:val="28"/>
          <w:szCs w:val="28"/>
          <w:rtl/>
        </w:rPr>
        <w:t>كان تشجيع الموظفين على تقديم مقترحات وإشراك الإدارات المختلفة في صياغة القرارات أبرز المحددات، بمتوسط 3.71 وقوة نسبية 74</w:t>
      </w:r>
      <w:r w:rsidRPr="0095142E">
        <w:rPr>
          <w:rFonts w:ascii="Sakkal Majalla" w:hAnsi="Sakkal Majalla" w:cs="Traditional Arabic"/>
          <w:sz w:val="28"/>
          <w:szCs w:val="28"/>
        </w:rPr>
        <w:t>%.</w:t>
      </w:r>
    </w:p>
    <w:p w14:paraId="7AD9F17C" w14:textId="77777777" w:rsidR="002874C7" w:rsidRPr="0095142E" w:rsidRDefault="002874C7" w:rsidP="002B1510">
      <w:pPr>
        <w:numPr>
          <w:ilvl w:val="0"/>
          <w:numId w:val="48"/>
        </w:numPr>
        <w:spacing w:after="120" w:line="240" w:lineRule="auto"/>
        <w:jc w:val="both"/>
        <w:rPr>
          <w:rFonts w:ascii="Sakkal Majalla" w:hAnsi="Sakkal Majalla" w:cs="Traditional Arabic"/>
          <w:sz w:val="28"/>
          <w:szCs w:val="28"/>
        </w:rPr>
      </w:pPr>
      <w:r w:rsidRPr="0095142E">
        <w:rPr>
          <w:rFonts w:ascii="Sakkal Majalla" w:hAnsi="Sakkal Majalla" w:cs="Traditional Arabic"/>
          <w:b/>
          <w:bCs/>
          <w:sz w:val="28"/>
          <w:szCs w:val="28"/>
          <w:rtl/>
        </w:rPr>
        <w:t>إدارة المخاطر والالتزام</w:t>
      </w:r>
      <w:r w:rsidRPr="0095142E">
        <w:rPr>
          <w:rFonts w:ascii="Sakkal Majalla" w:hAnsi="Sakkal Majalla" w:cs="Traditional Arabic"/>
          <w:b/>
          <w:bCs/>
          <w:sz w:val="28"/>
          <w:szCs w:val="28"/>
        </w:rPr>
        <w:t>:</w:t>
      </w:r>
      <w:r w:rsidRPr="0095142E">
        <w:rPr>
          <w:rFonts w:ascii="Sakkal Majalla" w:hAnsi="Sakkal Majalla" w:cs="Traditional Arabic"/>
          <w:sz w:val="28"/>
          <w:szCs w:val="28"/>
        </w:rPr>
        <w:t xml:space="preserve"> </w:t>
      </w:r>
      <w:r w:rsidRPr="0095142E">
        <w:rPr>
          <w:rFonts w:ascii="Sakkal Majalla" w:hAnsi="Sakkal Majalla" w:cs="Traditional Arabic"/>
          <w:sz w:val="28"/>
          <w:szCs w:val="28"/>
          <w:rtl/>
        </w:rPr>
        <w:t>أظهرت النتائج أهمية برامج التدريب المستمر وتحديث سياسات الحماية، بمتوسط 3.78 وقوة نسبية 75</w:t>
      </w:r>
      <w:r w:rsidRPr="0095142E">
        <w:rPr>
          <w:rFonts w:ascii="Sakkal Majalla" w:hAnsi="Sakkal Majalla" w:cs="Traditional Arabic"/>
          <w:sz w:val="28"/>
          <w:szCs w:val="28"/>
        </w:rPr>
        <w:t>%.</w:t>
      </w:r>
    </w:p>
    <w:p w14:paraId="16121464" w14:textId="77777777" w:rsidR="002874C7" w:rsidRPr="0095142E" w:rsidRDefault="002874C7" w:rsidP="002B1510">
      <w:pPr>
        <w:numPr>
          <w:ilvl w:val="0"/>
          <w:numId w:val="48"/>
        </w:numPr>
        <w:spacing w:after="120" w:line="240" w:lineRule="auto"/>
        <w:jc w:val="both"/>
        <w:rPr>
          <w:rFonts w:ascii="Sakkal Majalla" w:hAnsi="Sakkal Majalla" w:cs="Traditional Arabic"/>
          <w:sz w:val="28"/>
          <w:szCs w:val="28"/>
        </w:rPr>
      </w:pPr>
      <w:r w:rsidRPr="0095142E">
        <w:rPr>
          <w:rFonts w:ascii="Sakkal Majalla" w:hAnsi="Sakkal Majalla" w:cs="Traditional Arabic"/>
          <w:b/>
          <w:bCs/>
          <w:sz w:val="28"/>
          <w:szCs w:val="28"/>
          <w:rtl/>
        </w:rPr>
        <w:lastRenderedPageBreak/>
        <w:t>الكفاءة في استخدام الموارد</w:t>
      </w:r>
      <w:r w:rsidRPr="0095142E">
        <w:rPr>
          <w:rFonts w:ascii="Sakkal Majalla" w:hAnsi="Sakkal Majalla" w:cs="Traditional Arabic"/>
          <w:b/>
          <w:bCs/>
          <w:sz w:val="28"/>
          <w:szCs w:val="28"/>
        </w:rPr>
        <w:t>:</w:t>
      </w:r>
      <w:r w:rsidRPr="0095142E">
        <w:rPr>
          <w:rFonts w:ascii="Sakkal Majalla" w:hAnsi="Sakkal Majalla" w:cs="Traditional Arabic"/>
          <w:sz w:val="28"/>
          <w:szCs w:val="28"/>
        </w:rPr>
        <w:t xml:space="preserve"> </w:t>
      </w:r>
      <w:r w:rsidRPr="0095142E">
        <w:rPr>
          <w:rFonts w:ascii="Sakkal Majalla" w:hAnsi="Sakkal Majalla" w:cs="Traditional Arabic"/>
          <w:sz w:val="28"/>
          <w:szCs w:val="28"/>
          <w:rtl/>
        </w:rPr>
        <w:t>أبرزت النتائج أهمية اعتماد آليات تحسين العمل وتقييم الأداء بانتظام، بمتوسط 3.81 وقوة نسبية 76</w:t>
      </w:r>
      <w:r w:rsidRPr="0095142E">
        <w:rPr>
          <w:rFonts w:ascii="Sakkal Majalla" w:hAnsi="Sakkal Majalla" w:cs="Traditional Arabic"/>
          <w:sz w:val="28"/>
          <w:szCs w:val="28"/>
        </w:rPr>
        <w:t>%.</w:t>
      </w:r>
    </w:p>
    <w:p w14:paraId="4EA4FAFF" w14:textId="77777777" w:rsidR="002874C7" w:rsidRPr="0095142E" w:rsidRDefault="002874C7" w:rsidP="002B1510">
      <w:pPr>
        <w:pStyle w:val="ListParagraph"/>
        <w:numPr>
          <w:ilvl w:val="0"/>
          <w:numId w:val="52"/>
        </w:numPr>
        <w:bidi/>
        <w:spacing w:after="120" w:line="240" w:lineRule="auto"/>
        <w:jc w:val="both"/>
        <w:rPr>
          <w:rFonts w:ascii="Sakkal Majalla" w:hAnsi="Sakkal Majalla" w:cs="Traditional Arabic"/>
          <w:b/>
          <w:bCs/>
          <w:sz w:val="28"/>
          <w:szCs w:val="28"/>
        </w:rPr>
      </w:pPr>
      <w:r w:rsidRPr="0095142E">
        <w:rPr>
          <w:rFonts w:ascii="Sakkal Majalla" w:hAnsi="Sakkal Majalla" w:cs="Traditional Arabic"/>
          <w:b/>
          <w:bCs/>
          <w:sz w:val="28"/>
          <w:szCs w:val="28"/>
          <w:rtl/>
        </w:rPr>
        <w:t xml:space="preserve"> نتائج الدراسة المتعلقة بالمتغير التابع الأول – الاستدامة المؤسسية</w:t>
      </w:r>
    </w:p>
    <w:p w14:paraId="2A3DEB18" w14:textId="77777777" w:rsidR="002874C7" w:rsidRPr="0095142E" w:rsidRDefault="002874C7" w:rsidP="002874C7">
      <w:p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جاءت أبعاد الاستدامة المؤسسية جميعها بمستوى مرتفع، مع قوة نسبية تراوحت بين 75% و77</w:t>
      </w:r>
      <w:r w:rsidRPr="0095142E">
        <w:rPr>
          <w:rFonts w:ascii="Sakkal Majalla" w:hAnsi="Sakkal Majalla" w:cs="Traditional Arabic"/>
          <w:sz w:val="28"/>
          <w:szCs w:val="28"/>
        </w:rPr>
        <w:t>%:</w:t>
      </w:r>
    </w:p>
    <w:p w14:paraId="2470C51F" w14:textId="77777777" w:rsidR="002874C7" w:rsidRPr="0095142E" w:rsidRDefault="002874C7" w:rsidP="002B1510">
      <w:pPr>
        <w:numPr>
          <w:ilvl w:val="0"/>
          <w:numId w:val="49"/>
        </w:numPr>
        <w:spacing w:after="120" w:line="240" w:lineRule="auto"/>
        <w:jc w:val="both"/>
        <w:rPr>
          <w:rFonts w:ascii="Sakkal Majalla" w:hAnsi="Sakkal Majalla" w:cs="Traditional Arabic"/>
          <w:sz w:val="28"/>
          <w:szCs w:val="28"/>
        </w:rPr>
      </w:pPr>
      <w:r w:rsidRPr="0095142E">
        <w:rPr>
          <w:rFonts w:ascii="Sakkal Majalla" w:hAnsi="Sakkal Majalla" w:cs="Traditional Arabic"/>
          <w:b/>
          <w:bCs/>
          <w:sz w:val="28"/>
          <w:szCs w:val="28"/>
          <w:rtl/>
        </w:rPr>
        <w:t>البعد الاقتصادي</w:t>
      </w:r>
      <w:r w:rsidRPr="0095142E">
        <w:rPr>
          <w:rFonts w:ascii="Sakkal Majalla" w:hAnsi="Sakkal Majalla" w:cs="Traditional Arabic"/>
          <w:b/>
          <w:bCs/>
          <w:sz w:val="28"/>
          <w:szCs w:val="28"/>
        </w:rPr>
        <w:t>:</w:t>
      </w:r>
      <w:r w:rsidRPr="0095142E">
        <w:rPr>
          <w:rFonts w:ascii="Sakkal Majalla" w:hAnsi="Sakkal Majalla" w:cs="Traditional Arabic"/>
          <w:sz w:val="28"/>
          <w:szCs w:val="28"/>
        </w:rPr>
        <w:t xml:space="preserve"> </w:t>
      </w:r>
      <w:r w:rsidRPr="0095142E">
        <w:rPr>
          <w:rFonts w:ascii="Sakkal Majalla" w:hAnsi="Sakkal Majalla" w:cs="Traditional Arabic"/>
          <w:sz w:val="28"/>
          <w:szCs w:val="28"/>
          <w:rtl/>
        </w:rPr>
        <w:t>ركزت النتائج على تحقيق الأرباح والنمو المستقبلي المستدام، بمتوسط 3.74 وقوة نسبية 75</w:t>
      </w:r>
      <w:r w:rsidRPr="0095142E">
        <w:rPr>
          <w:rFonts w:ascii="Sakkal Majalla" w:hAnsi="Sakkal Majalla" w:cs="Traditional Arabic"/>
          <w:sz w:val="28"/>
          <w:szCs w:val="28"/>
        </w:rPr>
        <w:t>%.</w:t>
      </w:r>
    </w:p>
    <w:p w14:paraId="15470218" w14:textId="77777777" w:rsidR="002874C7" w:rsidRPr="0095142E" w:rsidRDefault="002874C7" w:rsidP="002B1510">
      <w:pPr>
        <w:numPr>
          <w:ilvl w:val="0"/>
          <w:numId w:val="49"/>
        </w:numPr>
        <w:spacing w:after="120" w:line="240" w:lineRule="auto"/>
        <w:jc w:val="both"/>
        <w:rPr>
          <w:rFonts w:ascii="Sakkal Majalla" w:hAnsi="Sakkal Majalla" w:cs="Traditional Arabic"/>
          <w:sz w:val="28"/>
          <w:szCs w:val="28"/>
        </w:rPr>
      </w:pPr>
      <w:r w:rsidRPr="0095142E">
        <w:rPr>
          <w:rFonts w:ascii="Sakkal Majalla" w:hAnsi="Sakkal Majalla" w:cs="Traditional Arabic"/>
          <w:b/>
          <w:bCs/>
          <w:sz w:val="28"/>
          <w:szCs w:val="28"/>
          <w:rtl/>
        </w:rPr>
        <w:t>البعد الاجتماعي</w:t>
      </w:r>
      <w:r w:rsidRPr="0095142E">
        <w:rPr>
          <w:rFonts w:ascii="Sakkal Majalla" w:hAnsi="Sakkal Majalla" w:cs="Traditional Arabic"/>
          <w:b/>
          <w:bCs/>
          <w:sz w:val="28"/>
          <w:szCs w:val="28"/>
        </w:rPr>
        <w:t>:</w:t>
      </w:r>
      <w:r w:rsidRPr="0095142E">
        <w:rPr>
          <w:rFonts w:ascii="Sakkal Majalla" w:hAnsi="Sakkal Majalla" w:cs="Traditional Arabic"/>
          <w:sz w:val="28"/>
          <w:szCs w:val="28"/>
        </w:rPr>
        <w:t xml:space="preserve"> </w:t>
      </w:r>
      <w:r w:rsidRPr="0095142E">
        <w:rPr>
          <w:rFonts w:ascii="Sakkal Majalla" w:hAnsi="Sakkal Majalla" w:cs="Traditional Arabic"/>
          <w:sz w:val="28"/>
          <w:szCs w:val="28"/>
          <w:rtl/>
        </w:rPr>
        <w:t>أبرزت النتائج أهمية بيئة العمل الداعمة والعمل الجماعي، بمتوسط 3.83 وقوة نسبية 77</w:t>
      </w:r>
      <w:r w:rsidRPr="0095142E">
        <w:rPr>
          <w:rFonts w:ascii="Sakkal Majalla" w:hAnsi="Sakkal Majalla" w:cs="Traditional Arabic"/>
          <w:sz w:val="28"/>
          <w:szCs w:val="28"/>
        </w:rPr>
        <w:t>%.</w:t>
      </w:r>
    </w:p>
    <w:p w14:paraId="6027FF4D" w14:textId="77777777" w:rsidR="002874C7" w:rsidRPr="0095142E" w:rsidRDefault="002874C7" w:rsidP="002B1510">
      <w:pPr>
        <w:numPr>
          <w:ilvl w:val="0"/>
          <w:numId w:val="49"/>
        </w:numPr>
        <w:spacing w:after="120" w:line="240" w:lineRule="auto"/>
        <w:jc w:val="both"/>
        <w:rPr>
          <w:rFonts w:ascii="Sakkal Majalla" w:hAnsi="Sakkal Majalla" w:cs="Traditional Arabic"/>
          <w:sz w:val="28"/>
          <w:szCs w:val="28"/>
        </w:rPr>
      </w:pPr>
      <w:r w:rsidRPr="0095142E">
        <w:rPr>
          <w:rFonts w:ascii="Sakkal Majalla" w:hAnsi="Sakkal Majalla" w:cs="Traditional Arabic"/>
          <w:b/>
          <w:bCs/>
          <w:sz w:val="28"/>
          <w:szCs w:val="28"/>
          <w:rtl/>
        </w:rPr>
        <w:t>البعد التقني</w:t>
      </w:r>
      <w:r w:rsidRPr="0095142E">
        <w:rPr>
          <w:rFonts w:ascii="Sakkal Majalla" w:hAnsi="Sakkal Majalla" w:cs="Traditional Arabic"/>
          <w:b/>
          <w:bCs/>
          <w:sz w:val="28"/>
          <w:szCs w:val="28"/>
        </w:rPr>
        <w:t>:</w:t>
      </w:r>
      <w:r w:rsidRPr="0095142E">
        <w:rPr>
          <w:rFonts w:ascii="Sakkal Majalla" w:hAnsi="Sakkal Majalla" w:cs="Traditional Arabic"/>
          <w:sz w:val="28"/>
          <w:szCs w:val="28"/>
        </w:rPr>
        <w:t xml:space="preserve"> </w:t>
      </w:r>
      <w:r w:rsidRPr="0095142E">
        <w:rPr>
          <w:rFonts w:ascii="Sakkal Majalla" w:hAnsi="Sakkal Majalla" w:cs="Traditional Arabic"/>
          <w:sz w:val="28"/>
          <w:szCs w:val="28"/>
          <w:rtl/>
        </w:rPr>
        <w:t>أظهرت النتائج أهمية تخصيص الموارد لتطوير المعرفة التقنية والتجدد المستمر للأنظمة، بمتوسط 3.85 وقوة نسبية 77</w:t>
      </w:r>
      <w:r w:rsidRPr="0095142E">
        <w:rPr>
          <w:rFonts w:ascii="Sakkal Majalla" w:hAnsi="Sakkal Majalla" w:cs="Traditional Arabic"/>
          <w:sz w:val="28"/>
          <w:szCs w:val="28"/>
        </w:rPr>
        <w:t>%.</w:t>
      </w:r>
    </w:p>
    <w:p w14:paraId="797A09BB" w14:textId="77777777" w:rsidR="002874C7" w:rsidRPr="0095142E" w:rsidRDefault="002874C7" w:rsidP="002B1510">
      <w:pPr>
        <w:pStyle w:val="ListParagraph"/>
        <w:numPr>
          <w:ilvl w:val="0"/>
          <w:numId w:val="52"/>
        </w:numPr>
        <w:bidi/>
        <w:spacing w:after="120" w:line="240" w:lineRule="auto"/>
        <w:jc w:val="both"/>
        <w:rPr>
          <w:rFonts w:ascii="Sakkal Majalla" w:hAnsi="Sakkal Majalla" w:cs="Traditional Arabic"/>
          <w:b/>
          <w:bCs/>
          <w:sz w:val="28"/>
          <w:szCs w:val="28"/>
        </w:rPr>
      </w:pPr>
      <w:r w:rsidRPr="0095142E">
        <w:rPr>
          <w:rFonts w:ascii="Sakkal Majalla" w:hAnsi="Sakkal Majalla" w:cs="Traditional Arabic"/>
          <w:b/>
          <w:bCs/>
          <w:sz w:val="28"/>
          <w:szCs w:val="28"/>
          <w:rtl/>
        </w:rPr>
        <w:t xml:space="preserve"> نتائج الدراسة المتعلقة بالمتغير التابع الثاني – النجاح المؤسسي</w:t>
      </w:r>
    </w:p>
    <w:p w14:paraId="59D44630" w14:textId="77777777" w:rsidR="002874C7" w:rsidRPr="0095142E" w:rsidRDefault="002874C7" w:rsidP="002874C7">
      <w:p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تم التأكيد على مستوى مرتفع لجميع أبعاد النجاح المؤسسي، مع قوة نسبية بين 76% و78</w:t>
      </w:r>
      <w:r w:rsidRPr="0095142E">
        <w:rPr>
          <w:rFonts w:ascii="Sakkal Majalla" w:hAnsi="Sakkal Majalla" w:cs="Traditional Arabic"/>
          <w:sz w:val="28"/>
          <w:szCs w:val="28"/>
        </w:rPr>
        <w:t>%:</w:t>
      </w:r>
    </w:p>
    <w:p w14:paraId="3F9597FF" w14:textId="77777777" w:rsidR="002874C7" w:rsidRPr="0095142E" w:rsidRDefault="002874C7" w:rsidP="002B1510">
      <w:pPr>
        <w:numPr>
          <w:ilvl w:val="0"/>
          <w:numId w:val="50"/>
        </w:numPr>
        <w:spacing w:after="120" w:line="240" w:lineRule="auto"/>
        <w:jc w:val="both"/>
        <w:rPr>
          <w:rFonts w:ascii="Sakkal Majalla" w:hAnsi="Sakkal Majalla" w:cs="Traditional Arabic"/>
          <w:sz w:val="28"/>
          <w:szCs w:val="28"/>
        </w:rPr>
      </w:pPr>
      <w:r w:rsidRPr="0095142E">
        <w:rPr>
          <w:rFonts w:ascii="Sakkal Majalla" w:hAnsi="Sakkal Majalla" w:cs="Traditional Arabic"/>
          <w:b/>
          <w:bCs/>
          <w:sz w:val="28"/>
          <w:szCs w:val="28"/>
          <w:rtl/>
        </w:rPr>
        <w:t>جودة الأداء الإداري والتقني</w:t>
      </w:r>
      <w:r w:rsidRPr="0095142E">
        <w:rPr>
          <w:rFonts w:ascii="Sakkal Majalla" w:hAnsi="Sakkal Majalla" w:cs="Traditional Arabic"/>
          <w:b/>
          <w:bCs/>
          <w:sz w:val="28"/>
          <w:szCs w:val="28"/>
        </w:rPr>
        <w:t>:</w:t>
      </w:r>
      <w:r w:rsidRPr="0095142E">
        <w:rPr>
          <w:rFonts w:ascii="Sakkal Majalla" w:hAnsi="Sakkal Majalla" w:cs="Traditional Arabic"/>
          <w:sz w:val="28"/>
          <w:szCs w:val="28"/>
        </w:rPr>
        <w:t xml:space="preserve"> </w:t>
      </w:r>
      <w:r w:rsidRPr="0095142E">
        <w:rPr>
          <w:rFonts w:ascii="Sakkal Majalla" w:hAnsi="Sakkal Majalla" w:cs="Traditional Arabic"/>
          <w:sz w:val="28"/>
          <w:szCs w:val="28"/>
          <w:rtl/>
        </w:rPr>
        <w:t>أبرزت النتائج أهمية إجراءات التشغيل الفعالة والأداء المهني للفريق التقني، بمتوسط 3.78 وقوة نسبية 76</w:t>
      </w:r>
      <w:r w:rsidRPr="0095142E">
        <w:rPr>
          <w:rFonts w:ascii="Sakkal Majalla" w:hAnsi="Sakkal Majalla" w:cs="Traditional Arabic"/>
          <w:sz w:val="28"/>
          <w:szCs w:val="28"/>
        </w:rPr>
        <w:t>%.</w:t>
      </w:r>
    </w:p>
    <w:p w14:paraId="68F4F570" w14:textId="77777777" w:rsidR="002874C7" w:rsidRPr="0095142E" w:rsidRDefault="002874C7" w:rsidP="002B1510">
      <w:pPr>
        <w:numPr>
          <w:ilvl w:val="0"/>
          <w:numId w:val="50"/>
        </w:numPr>
        <w:spacing w:after="120" w:line="240" w:lineRule="auto"/>
        <w:jc w:val="both"/>
        <w:rPr>
          <w:rFonts w:ascii="Sakkal Majalla" w:hAnsi="Sakkal Majalla" w:cs="Traditional Arabic"/>
          <w:sz w:val="28"/>
          <w:szCs w:val="28"/>
        </w:rPr>
      </w:pPr>
      <w:r w:rsidRPr="0095142E">
        <w:rPr>
          <w:rFonts w:ascii="Sakkal Majalla" w:hAnsi="Sakkal Majalla" w:cs="Traditional Arabic"/>
          <w:b/>
          <w:bCs/>
          <w:sz w:val="28"/>
          <w:szCs w:val="28"/>
          <w:rtl/>
        </w:rPr>
        <w:t>الكفاءة التشغيلية</w:t>
      </w:r>
      <w:r w:rsidRPr="0095142E">
        <w:rPr>
          <w:rFonts w:ascii="Sakkal Majalla" w:hAnsi="Sakkal Majalla" w:cs="Traditional Arabic"/>
          <w:b/>
          <w:bCs/>
          <w:sz w:val="28"/>
          <w:szCs w:val="28"/>
        </w:rPr>
        <w:t>:</w:t>
      </w:r>
      <w:r w:rsidRPr="0095142E">
        <w:rPr>
          <w:rFonts w:ascii="Sakkal Majalla" w:hAnsi="Sakkal Majalla" w:cs="Traditional Arabic"/>
          <w:sz w:val="28"/>
          <w:szCs w:val="28"/>
        </w:rPr>
        <w:t xml:space="preserve"> </w:t>
      </w:r>
      <w:r w:rsidRPr="0095142E">
        <w:rPr>
          <w:rFonts w:ascii="Sakkal Majalla" w:hAnsi="Sakkal Majalla" w:cs="Traditional Arabic"/>
          <w:sz w:val="28"/>
          <w:szCs w:val="28"/>
          <w:rtl/>
        </w:rPr>
        <w:t>أكدت النتائج على استغلال الموارد التشغيلية بشكل فعال وتحقيق إنتاجية عالية، بمتوسط 3.78 وقوة نسبية 76</w:t>
      </w:r>
      <w:r w:rsidRPr="0095142E">
        <w:rPr>
          <w:rFonts w:ascii="Sakkal Majalla" w:hAnsi="Sakkal Majalla" w:cs="Traditional Arabic"/>
          <w:sz w:val="28"/>
          <w:szCs w:val="28"/>
        </w:rPr>
        <w:t>%.</w:t>
      </w:r>
    </w:p>
    <w:p w14:paraId="1878C7CB" w14:textId="77777777" w:rsidR="002874C7" w:rsidRPr="0095142E" w:rsidRDefault="002874C7" w:rsidP="002B1510">
      <w:pPr>
        <w:numPr>
          <w:ilvl w:val="0"/>
          <w:numId w:val="50"/>
        </w:numPr>
        <w:spacing w:after="120" w:line="240" w:lineRule="auto"/>
        <w:jc w:val="both"/>
        <w:rPr>
          <w:rFonts w:ascii="Sakkal Majalla" w:hAnsi="Sakkal Majalla" w:cs="Traditional Arabic"/>
          <w:sz w:val="28"/>
          <w:szCs w:val="28"/>
        </w:rPr>
      </w:pPr>
      <w:r w:rsidRPr="0095142E">
        <w:rPr>
          <w:rFonts w:ascii="Sakkal Majalla" w:hAnsi="Sakkal Majalla" w:cs="Traditional Arabic"/>
          <w:b/>
          <w:bCs/>
          <w:sz w:val="28"/>
          <w:szCs w:val="28"/>
          <w:rtl/>
        </w:rPr>
        <w:t>الابتكار والتكيف</w:t>
      </w:r>
      <w:r w:rsidRPr="0095142E">
        <w:rPr>
          <w:rFonts w:ascii="Sakkal Majalla" w:hAnsi="Sakkal Majalla" w:cs="Traditional Arabic"/>
          <w:b/>
          <w:bCs/>
          <w:sz w:val="28"/>
          <w:szCs w:val="28"/>
        </w:rPr>
        <w:t>:</w:t>
      </w:r>
      <w:r w:rsidRPr="0095142E">
        <w:rPr>
          <w:rFonts w:ascii="Sakkal Majalla" w:hAnsi="Sakkal Majalla" w:cs="Traditional Arabic"/>
          <w:sz w:val="28"/>
          <w:szCs w:val="28"/>
        </w:rPr>
        <w:t xml:space="preserve"> </w:t>
      </w:r>
      <w:r w:rsidRPr="0095142E">
        <w:rPr>
          <w:rFonts w:ascii="Sakkal Majalla" w:hAnsi="Sakkal Majalla" w:cs="Traditional Arabic"/>
          <w:sz w:val="28"/>
          <w:szCs w:val="28"/>
          <w:rtl/>
        </w:rPr>
        <w:t>أظهرت النتائج أهمية تشجيع ثقافة الابتكار وحلول مبتكرة لمواجهة التحديات التقنية، بمتوسط 3.58 وقوة نسبية 77</w:t>
      </w:r>
      <w:r w:rsidRPr="0095142E">
        <w:rPr>
          <w:rFonts w:ascii="Sakkal Majalla" w:hAnsi="Sakkal Majalla" w:cs="Traditional Arabic"/>
          <w:sz w:val="28"/>
          <w:szCs w:val="28"/>
        </w:rPr>
        <w:t>%.</w:t>
      </w:r>
    </w:p>
    <w:p w14:paraId="6C95851E" w14:textId="77777777" w:rsidR="002874C7" w:rsidRPr="0095142E" w:rsidRDefault="002874C7" w:rsidP="002B1510">
      <w:pPr>
        <w:numPr>
          <w:ilvl w:val="0"/>
          <w:numId w:val="50"/>
        </w:numPr>
        <w:spacing w:after="120" w:line="240" w:lineRule="auto"/>
        <w:jc w:val="both"/>
        <w:rPr>
          <w:rFonts w:ascii="Sakkal Majalla" w:hAnsi="Sakkal Majalla" w:cs="Traditional Arabic"/>
          <w:sz w:val="28"/>
          <w:szCs w:val="28"/>
        </w:rPr>
      </w:pPr>
      <w:r w:rsidRPr="0095142E">
        <w:rPr>
          <w:rFonts w:ascii="Sakkal Majalla" w:hAnsi="Sakkal Majalla" w:cs="Traditional Arabic"/>
          <w:b/>
          <w:bCs/>
          <w:sz w:val="28"/>
          <w:szCs w:val="28"/>
          <w:rtl/>
        </w:rPr>
        <w:t>رضا العملاء والنمو المؤسسي</w:t>
      </w:r>
      <w:r w:rsidRPr="0095142E">
        <w:rPr>
          <w:rFonts w:ascii="Sakkal Majalla" w:hAnsi="Sakkal Majalla" w:cs="Traditional Arabic"/>
          <w:b/>
          <w:bCs/>
          <w:sz w:val="28"/>
          <w:szCs w:val="28"/>
        </w:rPr>
        <w:t>:</w:t>
      </w:r>
      <w:r w:rsidRPr="0095142E">
        <w:rPr>
          <w:rFonts w:ascii="Sakkal Majalla" w:hAnsi="Sakkal Majalla" w:cs="Traditional Arabic"/>
          <w:sz w:val="28"/>
          <w:szCs w:val="28"/>
        </w:rPr>
        <w:t xml:space="preserve"> </w:t>
      </w:r>
      <w:r w:rsidRPr="0095142E">
        <w:rPr>
          <w:rFonts w:ascii="Sakkal Majalla" w:hAnsi="Sakkal Majalla" w:cs="Traditional Arabic"/>
          <w:sz w:val="28"/>
          <w:szCs w:val="28"/>
          <w:rtl/>
        </w:rPr>
        <w:t>أظهرت النتائج أن السمعة المهنية الجيدة ورضا العملاء عوامل أساسية في النمو المؤسسي، بمتوسط 3.88 وقوة نسبية 78</w:t>
      </w:r>
      <w:r w:rsidRPr="0095142E">
        <w:rPr>
          <w:rFonts w:ascii="Sakkal Majalla" w:hAnsi="Sakkal Majalla" w:cs="Traditional Arabic"/>
          <w:sz w:val="28"/>
          <w:szCs w:val="28"/>
        </w:rPr>
        <w:t>%.</w:t>
      </w:r>
    </w:p>
    <w:p w14:paraId="3F20CFF4" w14:textId="77777777" w:rsidR="002874C7" w:rsidRPr="0095142E" w:rsidRDefault="002874C7" w:rsidP="002B1510">
      <w:pPr>
        <w:pStyle w:val="ListParagraph"/>
        <w:numPr>
          <w:ilvl w:val="0"/>
          <w:numId w:val="52"/>
        </w:numPr>
        <w:bidi/>
        <w:spacing w:after="120" w:line="240" w:lineRule="auto"/>
        <w:jc w:val="both"/>
        <w:rPr>
          <w:rFonts w:ascii="Sakkal Majalla" w:hAnsi="Sakkal Majalla" w:cs="Traditional Arabic"/>
          <w:b/>
          <w:bCs/>
          <w:sz w:val="28"/>
          <w:szCs w:val="28"/>
        </w:rPr>
      </w:pPr>
      <w:r w:rsidRPr="0095142E">
        <w:rPr>
          <w:rFonts w:ascii="Sakkal Majalla" w:hAnsi="Sakkal Majalla" w:cs="Traditional Arabic"/>
          <w:b/>
          <w:bCs/>
          <w:sz w:val="28"/>
          <w:szCs w:val="28"/>
          <w:rtl/>
        </w:rPr>
        <w:t>خامسًا: العلاقة بين الحوكمة الفعالة والاستدامة والنجاح المؤسسي</w:t>
      </w:r>
    </w:p>
    <w:p w14:paraId="68D68773" w14:textId="77777777" w:rsidR="002874C7" w:rsidRPr="0095142E" w:rsidRDefault="002874C7" w:rsidP="002874C7">
      <w:p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أثبت تحليل الارتباط وجود علاقة إيجابية قوية جدًا ودالة إحصائيًا بين الحوكمة الفعالة وكل من الاستدامة المؤسسية والنجاح المؤسسي، مما يدل على أن تطبيق ممارسات الحوكمة يسهم مباشرة في تعزيز استدامة الشركات وتحقيق أهدافها الاستراتيجية</w:t>
      </w:r>
      <w:r w:rsidRPr="0095142E">
        <w:rPr>
          <w:rFonts w:ascii="Sakkal Majalla" w:hAnsi="Sakkal Majalla" w:cs="Traditional Arabic"/>
          <w:sz w:val="28"/>
          <w:szCs w:val="28"/>
        </w:rPr>
        <w:t>.</w:t>
      </w:r>
    </w:p>
    <w:p w14:paraId="09172F62" w14:textId="77777777" w:rsidR="002874C7" w:rsidRPr="0095142E" w:rsidRDefault="002874C7" w:rsidP="002B1510">
      <w:pPr>
        <w:pStyle w:val="ListParagraph"/>
        <w:numPr>
          <w:ilvl w:val="0"/>
          <w:numId w:val="52"/>
        </w:numPr>
        <w:bidi/>
        <w:spacing w:after="120" w:line="240" w:lineRule="auto"/>
        <w:jc w:val="both"/>
        <w:rPr>
          <w:rFonts w:ascii="Sakkal Majalla" w:hAnsi="Sakkal Majalla" w:cs="Traditional Arabic"/>
          <w:b/>
          <w:bCs/>
          <w:sz w:val="28"/>
          <w:szCs w:val="28"/>
        </w:rPr>
      </w:pPr>
      <w:r w:rsidRPr="0095142E">
        <w:rPr>
          <w:rFonts w:ascii="Sakkal Majalla" w:hAnsi="Sakkal Majalla" w:cs="Traditional Arabic"/>
          <w:b/>
          <w:bCs/>
          <w:sz w:val="28"/>
          <w:szCs w:val="28"/>
          <w:rtl/>
        </w:rPr>
        <w:t>الدلالة على الفرضيات</w:t>
      </w:r>
    </w:p>
    <w:p w14:paraId="59816598" w14:textId="77777777" w:rsidR="002874C7" w:rsidRPr="0095142E" w:rsidRDefault="002874C7" w:rsidP="002B1510">
      <w:pPr>
        <w:numPr>
          <w:ilvl w:val="0"/>
          <w:numId w:val="51"/>
        </w:num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هناك علاقة دالة إحصائيًا بين مستوى الحوكمة الفعالة ونجاح الشركات الناشئة</w:t>
      </w:r>
      <w:r w:rsidRPr="0095142E">
        <w:rPr>
          <w:rFonts w:ascii="Sakkal Majalla" w:hAnsi="Sakkal Majalla" w:cs="Traditional Arabic"/>
          <w:sz w:val="28"/>
          <w:szCs w:val="28"/>
        </w:rPr>
        <w:t>.</w:t>
      </w:r>
    </w:p>
    <w:p w14:paraId="54234B63" w14:textId="77777777" w:rsidR="002874C7" w:rsidRPr="0095142E" w:rsidRDefault="002874C7" w:rsidP="002B1510">
      <w:pPr>
        <w:numPr>
          <w:ilvl w:val="0"/>
          <w:numId w:val="51"/>
        </w:num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تؤثر الحوكمة الفعالة إيجابيًا على الاستقرار المالي والنمو</w:t>
      </w:r>
      <w:r w:rsidRPr="0095142E">
        <w:rPr>
          <w:rFonts w:ascii="Sakkal Majalla" w:hAnsi="Sakkal Majalla" w:cs="Traditional Arabic"/>
          <w:sz w:val="28"/>
          <w:szCs w:val="28"/>
        </w:rPr>
        <w:t>.</w:t>
      </w:r>
    </w:p>
    <w:p w14:paraId="691006A1" w14:textId="77777777" w:rsidR="002874C7" w:rsidRPr="0095142E" w:rsidRDefault="002874C7" w:rsidP="002B1510">
      <w:pPr>
        <w:numPr>
          <w:ilvl w:val="0"/>
          <w:numId w:val="51"/>
        </w:num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تسهم ممارسات الحوكمة في تعزيز الابتكار المؤسسي</w:t>
      </w:r>
      <w:r w:rsidRPr="0095142E">
        <w:rPr>
          <w:rFonts w:ascii="Sakkal Majalla" w:hAnsi="Sakkal Majalla" w:cs="Traditional Arabic"/>
          <w:sz w:val="28"/>
          <w:szCs w:val="28"/>
        </w:rPr>
        <w:t>.</w:t>
      </w:r>
    </w:p>
    <w:p w14:paraId="26DB3D62" w14:textId="77777777" w:rsidR="002874C7" w:rsidRPr="0095142E" w:rsidRDefault="002874C7" w:rsidP="002B1510">
      <w:pPr>
        <w:numPr>
          <w:ilvl w:val="0"/>
          <w:numId w:val="51"/>
        </w:num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lastRenderedPageBreak/>
        <w:t>الشركات الناشئة في الأمن السيبراني تساهم في دعم الاقتصاد الوطني</w:t>
      </w:r>
      <w:r w:rsidRPr="0095142E">
        <w:rPr>
          <w:rFonts w:ascii="Sakkal Majalla" w:hAnsi="Sakkal Majalla" w:cs="Traditional Arabic"/>
          <w:sz w:val="28"/>
          <w:szCs w:val="28"/>
        </w:rPr>
        <w:t>.</w:t>
      </w:r>
    </w:p>
    <w:p w14:paraId="43CEABD9" w14:textId="77777777" w:rsidR="002874C7" w:rsidRPr="0095142E" w:rsidRDefault="002874C7" w:rsidP="002B1510">
      <w:pPr>
        <w:numPr>
          <w:ilvl w:val="0"/>
          <w:numId w:val="51"/>
        </w:num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تمكين الحوكمة للشركات الناشئة يعزز تحقيق أهداف رؤية المملكة 2030</w:t>
      </w:r>
      <w:r w:rsidRPr="0095142E">
        <w:rPr>
          <w:rFonts w:ascii="Sakkal Majalla" w:hAnsi="Sakkal Majalla" w:cs="Traditional Arabic"/>
          <w:sz w:val="28"/>
          <w:szCs w:val="28"/>
        </w:rPr>
        <w:t>.</w:t>
      </w:r>
    </w:p>
    <w:p w14:paraId="6AA3761A" w14:textId="77777777" w:rsidR="002874C7" w:rsidRPr="0095142E" w:rsidRDefault="002874C7" w:rsidP="002874C7">
      <w:pPr>
        <w:spacing w:after="120" w:line="240" w:lineRule="auto"/>
        <w:jc w:val="both"/>
        <w:rPr>
          <w:rFonts w:ascii="Sakkal Majalla" w:hAnsi="Sakkal Majalla" w:cs="Traditional Arabic"/>
          <w:sz w:val="28"/>
          <w:szCs w:val="28"/>
        </w:rPr>
      </w:pPr>
      <w:r w:rsidRPr="0095142E">
        <w:rPr>
          <w:rFonts w:ascii="Sakkal Majalla" w:hAnsi="Sakkal Majalla" w:cs="Traditional Arabic"/>
          <w:b/>
          <w:bCs/>
          <w:sz w:val="28"/>
          <w:szCs w:val="28"/>
          <w:rtl/>
        </w:rPr>
        <w:t xml:space="preserve">ونستنتج مما سبق </w:t>
      </w:r>
      <w:r w:rsidRPr="0095142E">
        <w:rPr>
          <w:rFonts w:ascii="Sakkal Majalla" w:hAnsi="Sakkal Majalla" w:cs="Traditional Arabic"/>
          <w:sz w:val="28"/>
          <w:szCs w:val="28"/>
          <w:rtl/>
        </w:rPr>
        <w:t>تأكيد نتائج الدراسة أن الحوكمة الفعالة تمثل عنصرًا أساسيًا في دعم استدامة ونجاح شركات الأمن السيبراني الناشئة، وأن تطبيق مبادئها بشكل متكامل يسهم في تحسين الأداء المؤسسي، تعزيز الابتكار، رفع الإنتاجية، وتطوير البيئة المؤسسية بما يتوافق مع أهداف استراتيجية المملكة ورؤية 2030</w:t>
      </w:r>
      <w:r w:rsidRPr="0095142E">
        <w:rPr>
          <w:rFonts w:ascii="Sakkal Majalla" w:hAnsi="Sakkal Majalla" w:cs="Traditional Arabic"/>
          <w:sz w:val="28"/>
          <w:szCs w:val="28"/>
        </w:rPr>
        <w:t>.</w:t>
      </w:r>
    </w:p>
    <w:p w14:paraId="1BF6AE38" w14:textId="77777777" w:rsidR="002874C7" w:rsidRPr="0095142E" w:rsidRDefault="002874C7" w:rsidP="002874C7">
      <w:pPr>
        <w:pStyle w:val="ListParagraph"/>
        <w:bidi/>
        <w:spacing w:after="200" w:line="276" w:lineRule="auto"/>
        <w:ind w:left="502"/>
        <w:rPr>
          <w:rFonts w:ascii="Sakkal Majalla" w:hAnsi="Sakkal Majalla" w:cs="Traditional Arabic"/>
          <w:b/>
          <w:bCs/>
          <w:color w:val="00B0F0"/>
          <w:sz w:val="36"/>
          <w:szCs w:val="36"/>
          <w:u w:val="single"/>
        </w:rPr>
      </w:pPr>
    </w:p>
    <w:p w14:paraId="61866DF6" w14:textId="77777777" w:rsidR="002874C7" w:rsidRPr="0095142E" w:rsidRDefault="002874C7" w:rsidP="002874C7">
      <w:pPr>
        <w:spacing w:after="120" w:line="240" w:lineRule="auto"/>
        <w:rPr>
          <w:rFonts w:ascii="Sakkal Majalla" w:hAnsi="Sakkal Majalla" w:cs="Traditional Arabic"/>
          <w:b/>
          <w:bCs/>
          <w:sz w:val="28"/>
          <w:szCs w:val="28"/>
          <w:rtl/>
        </w:rPr>
      </w:pPr>
    </w:p>
    <w:p w14:paraId="7D356B7A" w14:textId="2017DF5A" w:rsidR="002874C7" w:rsidRPr="0095142E" w:rsidRDefault="002874C7" w:rsidP="002874C7">
      <w:pPr>
        <w:spacing w:line="240" w:lineRule="auto"/>
        <w:rPr>
          <w:rFonts w:ascii="Sakkal Majalla" w:hAnsi="Sakkal Majalla" w:cs="Traditional Arabic"/>
          <w:sz w:val="28"/>
          <w:szCs w:val="28"/>
          <w:rtl/>
        </w:rPr>
      </w:pPr>
    </w:p>
    <w:p w14:paraId="4EE055CA" w14:textId="0F47F4E9" w:rsidR="002B0AD5" w:rsidRPr="0095142E" w:rsidRDefault="002B0AD5" w:rsidP="002874C7">
      <w:pPr>
        <w:spacing w:line="240" w:lineRule="auto"/>
        <w:rPr>
          <w:rFonts w:ascii="Sakkal Majalla" w:hAnsi="Sakkal Majalla" w:cs="Traditional Arabic"/>
          <w:sz w:val="28"/>
          <w:szCs w:val="28"/>
          <w:rtl/>
        </w:rPr>
      </w:pPr>
    </w:p>
    <w:p w14:paraId="568B4FE8" w14:textId="39855923" w:rsidR="002B0AD5" w:rsidRPr="0095142E" w:rsidRDefault="002B0AD5" w:rsidP="002874C7">
      <w:pPr>
        <w:spacing w:line="240" w:lineRule="auto"/>
        <w:rPr>
          <w:rFonts w:ascii="Sakkal Majalla" w:hAnsi="Sakkal Majalla" w:cs="Traditional Arabic"/>
          <w:sz w:val="28"/>
          <w:szCs w:val="28"/>
          <w:rtl/>
        </w:rPr>
      </w:pPr>
    </w:p>
    <w:p w14:paraId="4BB97618" w14:textId="24F46384" w:rsidR="002B0AD5" w:rsidRPr="0095142E" w:rsidRDefault="002B0AD5" w:rsidP="002874C7">
      <w:pPr>
        <w:spacing w:line="240" w:lineRule="auto"/>
        <w:rPr>
          <w:rFonts w:ascii="Sakkal Majalla" w:hAnsi="Sakkal Majalla" w:cs="Traditional Arabic"/>
          <w:sz w:val="28"/>
          <w:szCs w:val="28"/>
          <w:rtl/>
        </w:rPr>
      </w:pPr>
    </w:p>
    <w:p w14:paraId="4E9A8EE7" w14:textId="1A69067E" w:rsidR="002B0AD5" w:rsidRPr="0095142E" w:rsidRDefault="002B0AD5" w:rsidP="002874C7">
      <w:pPr>
        <w:spacing w:line="240" w:lineRule="auto"/>
        <w:rPr>
          <w:rFonts w:ascii="Sakkal Majalla" w:hAnsi="Sakkal Majalla" w:cs="Traditional Arabic"/>
          <w:sz w:val="28"/>
          <w:szCs w:val="28"/>
          <w:rtl/>
        </w:rPr>
      </w:pPr>
    </w:p>
    <w:p w14:paraId="4A2AC9B1" w14:textId="77777777" w:rsidR="002B0AD5" w:rsidRPr="0095142E" w:rsidRDefault="002B0AD5" w:rsidP="002874C7">
      <w:pPr>
        <w:spacing w:line="240" w:lineRule="auto"/>
        <w:rPr>
          <w:rFonts w:ascii="Sakkal Majalla" w:hAnsi="Sakkal Majalla" w:cs="Traditional Arabic"/>
          <w:sz w:val="28"/>
          <w:szCs w:val="28"/>
          <w:rtl/>
        </w:rPr>
      </w:pPr>
    </w:p>
    <w:p w14:paraId="5A0A44E3" w14:textId="77777777" w:rsidR="00761D53" w:rsidRDefault="00761D53">
      <w:pPr>
        <w:bidi w:val="0"/>
        <w:rPr>
          <w:rFonts w:ascii="Sakkal Majalla" w:hAnsi="Sakkal Majalla" w:cs="Traditional Arabic"/>
          <w:b/>
          <w:bCs/>
          <w:sz w:val="32"/>
          <w:szCs w:val="32"/>
          <w:rtl/>
          <w:lang w:bidi="ar-EG"/>
        </w:rPr>
      </w:pPr>
      <w:r>
        <w:rPr>
          <w:rFonts w:ascii="Sakkal Majalla" w:hAnsi="Sakkal Majalla" w:cs="Traditional Arabic"/>
          <w:b/>
          <w:bCs/>
          <w:sz w:val="32"/>
          <w:szCs w:val="32"/>
          <w:rtl/>
          <w:lang w:bidi="ar-EG"/>
        </w:rPr>
        <w:br w:type="page"/>
      </w:r>
    </w:p>
    <w:p w14:paraId="72AE5B80" w14:textId="2FFB62CE" w:rsidR="00D97E5C" w:rsidRPr="0095142E" w:rsidRDefault="00D97E5C" w:rsidP="00D97E5C">
      <w:pPr>
        <w:spacing w:after="120" w:line="240" w:lineRule="auto"/>
        <w:jc w:val="center"/>
        <w:rPr>
          <w:rFonts w:ascii="Sakkal Majalla" w:hAnsi="Sakkal Majalla" w:cs="Traditional Arabic"/>
          <w:b/>
          <w:bCs/>
          <w:sz w:val="32"/>
          <w:szCs w:val="32"/>
          <w:rtl/>
          <w:lang w:bidi="ar-EG"/>
        </w:rPr>
      </w:pPr>
      <w:r w:rsidRPr="0095142E">
        <w:rPr>
          <w:rFonts w:ascii="Sakkal Majalla" w:hAnsi="Sakkal Majalla" w:cs="Traditional Arabic"/>
          <w:b/>
          <w:bCs/>
          <w:sz w:val="32"/>
          <w:szCs w:val="32"/>
          <w:rtl/>
          <w:lang w:bidi="ar-EG"/>
        </w:rPr>
        <w:lastRenderedPageBreak/>
        <w:t>الفصل الخامس</w:t>
      </w:r>
    </w:p>
    <w:p w14:paraId="25F934F0" w14:textId="77777777" w:rsidR="00D97E5C" w:rsidRPr="0095142E" w:rsidRDefault="00D97E5C" w:rsidP="00D97E5C">
      <w:pPr>
        <w:spacing w:after="120" w:line="240" w:lineRule="auto"/>
        <w:jc w:val="center"/>
        <w:rPr>
          <w:rFonts w:ascii="Sakkal Majalla" w:hAnsi="Sakkal Majalla" w:cs="Traditional Arabic"/>
          <w:b/>
          <w:bCs/>
          <w:sz w:val="32"/>
          <w:szCs w:val="32"/>
          <w:rtl/>
          <w:lang w:bidi="ar-EG"/>
        </w:rPr>
      </w:pPr>
      <w:r w:rsidRPr="0095142E">
        <w:rPr>
          <w:rFonts w:ascii="Sakkal Majalla" w:hAnsi="Sakkal Majalla" w:cs="Traditional Arabic"/>
          <w:b/>
          <w:bCs/>
          <w:sz w:val="32"/>
          <w:szCs w:val="32"/>
          <w:rtl/>
          <w:lang w:bidi="ar-EG"/>
        </w:rPr>
        <w:t>خاتمة البحث</w:t>
      </w:r>
    </w:p>
    <w:p w14:paraId="6470A357" w14:textId="77777777" w:rsidR="00D97E5C" w:rsidRPr="0095142E" w:rsidRDefault="00D97E5C" w:rsidP="00D97E5C">
      <w:pPr>
        <w:spacing w:after="120" w:line="240" w:lineRule="auto"/>
        <w:rPr>
          <w:rFonts w:ascii="Sakkal Majalla" w:hAnsi="Sakkal Majalla" w:cs="Traditional Arabic"/>
          <w:b/>
          <w:bCs/>
          <w:sz w:val="32"/>
          <w:szCs w:val="32"/>
          <w:rtl/>
          <w:lang w:bidi="ar-EG"/>
        </w:rPr>
      </w:pPr>
    </w:p>
    <w:p w14:paraId="50373DBC" w14:textId="16F1873D" w:rsidR="00D97E5C" w:rsidRPr="00761D53" w:rsidRDefault="00D97E5C" w:rsidP="00761D53">
      <w:pPr>
        <w:spacing w:after="120" w:line="240" w:lineRule="auto"/>
        <w:ind w:left="357"/>
        <w:rPr>
          <w:rFonts w:ascii="Sakkal Majalla" w:hAnsi="Sakkal Majalla" w:cs="Traditional Arabic"/>
          <w:b/>
          <w:bCs/>
          <w:sz w:val="32"/>
          <w:szCs w:val="32"/>
          <w:rtl/>
        </w:rPr>
      </w:pPr>
      <w:r w:rsidRPr="00761D53">
        <w:rPr>
          <w:rFonts w:ascii="Sakkal Majalla" w:hAnsi="Sakkal Majalla" w:cs="Traditional Arabic"/>
          <w:b/>
          <w:bCs/>
          <w:sz w:val="32"/>
          <w:szCs w:val="32"/>
          <w:rtl/>
        </w:rPr>
        <w:t>مقدمة</w:t>
      </w:r>
      <w:r w:rsidR="00761D53" w:rsidRPr="00761D53">
        <w:rPr>
          <w:rFonts w:ascii="Sakkal Majalla" w:hAnsi="Sakkal Majalla" w:cs="Traditional Arabic" w:hint="cs"/>
          <w:b/>
          <w:bCs/>
          <w:sz w:val="32"/>
          <w:szCs w:val="32"/>
          <w:rtl/>
        </w:rPr>
        <w:t>:</w:t>
      </w:r>
    </w:p>
    <w:p w14:paraId="539AB3C1" w14:textId="77777777" w:rsidR="008F58EC" w:rsidRDefault="008F58EC" w:rsidP="008F58EC">
      <w:pPr>
        <w:spacing w:after="120" w:line="240" w:lineRule="auto"/>
        <w:jc w:val="both"/>
        <w:rPr>
          <w:rFonts w:ascii="Sakkal Majalla" w:eastAsia="Times New Roman" w:hAnsi="Sakkal Majalla" w:cs="Traditional Arabic"/>
          <w:b/>
          <w:bCs/>
          <w:color w:val="0F1115"/>
          <w:sz w:val="32"/>
          <w:szCs w:val="32"/>
          <w:rtl/>
        </w:rPr>
      </w:pPr>
      <w:r w:rsidRPr="00761D53">
        <w:rPr>
          <w:rFonts w:ascii="Sakkal Majalla" w:eastAsia="Times New Roman" w:hAnsi="Sakkal Majalla" w:cs="Traditional Arabic" w:hint="cs"/>
          <w:b/>
          <w:bCs/>
          <w:color w:val="0F1115"/>
          <w:sz w:val="32"/>
          <w:szCs w:val="32"/>
          <w:rtl/>
        </w:rPr>
        <w:t>1/1</w:t>
      </w:r>
      <w:r w:rsidRPr="00761D53">
        <w:rPr>
          <w:rFonts w:ascii="Sakkal Majalla" w:eastAsia="Times New Roman" w:hAnsi="Sakkal Majalla" w:cs="Traditional Arabic"/>
          <w:b/>
          <w:bCs/>
          <w:color w:val="0F1115"/>
          <w:sz w:val="32"/>
          <w:szCs w:val="32"/>
          <w:rtl/>
        </w:rPr>
        <w:t xml:space="preserve"> مناقشة عامة للنتائج:</w:t>
      </w:r>
    </w:p>
    <w:p w14:paraId="70EED6EA" w14:textId="77777777" w:rsidR="008F58EC" w:rsidRPr="0095142E" w:rsidRDefault="008F58EC" w:rsidP="008F58EC">
      <w:pPr>
        <w:spacing w:after="120" w:line="240" w:lineRule="auto"/>
        <w:jc w:val="both"/>
        <w:rPr>
          <w:rFonts w:ascii="Sakkal Majalla" w:eastAsia="Times New Roman" w:hAnsi="Sakkal Majalla" w:cs="Traditional Arabic"/>
          <w:b/>
          <w:bCs/>
          <w:color w:val="0F1115"/>
          <w:sz w:val="32"/>
          <w:szCs w:val="32"/>
        </w:rPr>
      </w:pPr>
      <w:r>
        <w:rPr>
          <w:rFonts w:ascii="Sakkal Majalla" w:eastAsia="Times New Roman" w:hAnsi="Sakkal Majalla" w:cs="Traditional Arabic" w:hint="cs"/>
          <w:b/>
          <w:bCs/>
          <w:color w:val="0F1115"/>
          <w:sz w:val="32"/>
          <w:szCs w:val="32"/>
          <w:rtl/>
        </w:rPr>
        <w:t>2/1</w:t>
      </w:r>
      <w:r w:rsidRPr="0095142E">
        <w:rPr>
          <w:rFonts w:ascii="Sakkal Majalla" w:eastAsia="Times New Roman" w:hAnsi="Sakkal Majalla" w:cs="Traditional Arabic"/>
          <w:b/>
          <w:bCs/>
          <w:color w:val="0F1115"/>
          <w:sz w:val="32"/>
          <w:szCs w:val="32"/>
          <w:rtl/>
        </w:rPr>
        <w:t xml:space="preserve"> الاستنتاج العام للدراسة:</w:t>
      </w:r>
    </w:p>
    <w:p w14:paraId="15B7CD1D" w14:textId="77777777" w:rsidR="008F58EC" w:rsidRPr="00761D53" w:rsidRDefault="008F58EC" w:rsidP="008F58EC">
      <w:pPr>
        <w:spacing w:after="120" w:line="240" w:lineRule="auto"/>
        <w:jc w:val="both"/>
        <w:rPr>
          <w:rFonts w:ascii="Sakkal Majalla" w:eastAsia="Times New Roman" w:hAnsi="Sakkal Majalla" w:cs="Traditional Arabic"/>
          <w:b/>
          <w:bCs/>
          <w:color w:val="0F1115"/>
          <w:sz w:val="32"/>
          <w:szCs w:val="32"/>
        </w:rPr>
      </w:pPr>
      <w:r>
        <w:rPr>
          <w:rFonts w:ascii="Sakkal Majalla" w:eastAsia="Times New Roman" w:hAnsi="Sakkal Majalla" w:cs="Traditional Arabic" w:hint="cs"/>
          <w:b/>
          <w:bCs/>
          <w:color w:val="0F1115"/>
          <w:sz w:val="32"/>
          <w:szCs w:val="32"/>
          <w:rtl/>
        </w:rPr>
        <w:t>3/1</w:t>
      </w:r>
      <w:r w:rsidRPr="00761D53">
        <w:rPr>
          <w:rFonts w:ascii="Sakkal Majalla" w:eastAsia="Times New Roman" w:hAnsi="Sakkal Majalla" w:cs="Traditional Arabic"/>
          <w:b/>
          <w:bCs/>
          <w:color w:val="0F1115"/>
          <w:sz w:val="32"/>
          <w:szCs w:val="32"/>
          <w:rtl/>
        </w:rPr>
        <w:t xml:space="preserve"> التوصيات العملية المبنية على النتائج:</w:t>
      </w:r>
    </w:p>
    <w:p w14:paraId="47449FFC" w14:textId="77777777" w:rsidR="008F58EC" w:rsidRPr="0095142E" w:rsidRDefault="008F58EC" w:rsidP="008F58EC">
      <w:pPr>
        <w:spacing w:after="120" w:line="240" w:lineRule="auto"/>
        <w:jc w:val="both"/>
        <w:rPr>
          <w:rFonts w:ascii="Sakkal Majalla" w:eastAsia="Times New Roman" w:hAnsi="Sakkal Majalla" w:cs="Traditional Arabic"/>
          <w:b/>
          <w:bCs/>
          <w:color w:val="0F1115"/>
          <w:sz w:val="32"/>
          <w:szCs w:val="32"/>
        </w:rPr>
      </w:pPr>
      <w:r>
        <w:rPr>
          <w:rFonts w:ascii="Sakkal Majalla" w:eastAsia="Times New Roman" w:hAnsi="Sakkal Majalla" w:cs="Traditional Arabic" w:hint="cs"/>
          <w:b/>
          <w:bCs/>
          <w:color w:val="0F1115"/>
          <w:sz w:val="32"/>
          <w:szCs w:val="32"/>
          <w:rtl/>
        </w:rPr>
        <w:t>4/1</w:t>
      </w:r>
      <w:r w:rsidRPr="0095142E">
        <w:rPr>
          <w:rFonts w:ascii="Sakkal Majalla" w:eastAsia="Times New Roman" w:hAnsi="Sakkal Majalla" w:cs="Traditional Arabic"/>
          <w:b/>
          <w:bCs/>
          <w:color w:val="0F1115"/>
          <w:sz w:val="32"/>
          <w:szCs w:val="32"/>
          <w:rtl/>
        </w:rPr>
        <w:t xml:space="preserve"> مقترحات مستقبلية:</w:t>
      </w:r>
    </w:p>
    <w:p w14:paraId="29475F55" w14:textId="77777777" w:rsidR="00D97E5C" w:rsidRPr="0095142E" w:rsidRDefault="00D97E5C" w:rsidP="00D97E5C">
      <w:pPr>
        <w:bidi w:val="0"/>
        <w:spacing w:after="120" w:line="240" w:lineRule="auto"/>
        <w:rPr>
          <w:rFonts w:ascii="Sakkal Majalla" w:hAnsi="Sakkal Majalla" w:cs="Traditional Arabic"/>
          <w:rtl/>
        </w:rPr>
      </w:pPr>
      <w:r w:rsidRPr="0095142E">
        <w:rPr>
          <w:rFonts w:ascii="Sakkal Majalla" w:hAnsi="Sakkal Majalla" w:cs="Traditional Arabic"/>
          <w:rtl/>
        </w:rPr>
        <w:br w:type="page"/>
      </w:r>
    </w:p>
    <w:p w14:paraId="32210291" w14:textId="668874CC" w:rsidR="00D97E5C" w:rsidRPr="0095142E" w:rsidRDefault="00D97E5C" w:rsidP="00D97E5C">
      <w:pPr>
        <w:spacing w:after="120" w:line="240" w:lineRule="auto"/>
        <w:jc w:val="both"/>
        <w:rPr>
          <w:rFonts w:ascii="Sakkal Majalla" w:hAnsi="Sakkal Majalla" w:cs="Traditional Arabic"/>
          <w:sz w:val="32"/>
          <w:szCs w:val="32"/>
          <w:rtl/>
          <w:lang w:bidi="ar-EG"/>
        </w:rPr>
      </w:pPr>
      <w:r w:rsidRPr="0095142E">
        <w:rPr>
          <w:rFonts w:ascii="Sakkal Majalla" w:eastAsia="Times New Roman" w:hAnsi="Sakkal Majalla" w:cs="Traditional Arabic"/>
          <w:b/>
          <w:bCs/>
          <w:color w:val="0F1115"/>
          <w:sz w:val="32"/>
          <w:szCs w:val="32"/>
          <w:rtl/>
        </w:rPr>
        <w:lastRenderedPageBreak/>
        <w:t>مقدمة</w:t>
      </w:r>
      <w:r w:rsidRPr="0095142E">
        <w:rPr>
          <w:rFonts w:ascii="Sakkal Majalla" w:hAnsi="Sakkal Majalla" w:cs="Traditional Arabic"/>
          <w:sz w:val="32"/>
          <w:szCs w:val="32"/>
          <w:rtl/>
          <w:lang w:bidi="ar-EG"/>
        </w:rPr>
        <w:t>:</w:t>
      </w:r>
    </w:p>
    <w:p w14:paraId="376C417A" w14:textId="23D4CFAF" w:rsidR="00D97E5C" w:rsidRPr="0095142E" w:rsidRDefault="00D97E5C" w:rsidP="002B0AD5">
      <w:pPr>
        <w:spacing w:after="120" w:line="240" w:lineRule="auto"/>
        <w:ind w:firstLine="720"/>
        <w:jc w:val="both"/>
        <w:rPr>
          <w:rFonts w:ascii="Sakkal Majalla" w:hAnsi="Sakkal Majalla" w:cs="Traditional Arabic"/>
          <w:sz w:val="28"/>
          <w:szCs w:val="28"/>
          <w:lang w:bidi="ar-EG"/>
        </w:rPr>
      </w:pPr>
      <w:r w:rsidRPr="0095142E">
        <w:rPr>
          <w:rFonts w:ascii="Sakkal Majalla" w:hAnsi="Sakkal Majalla" w:cs="Traditional Arabic"/>
          <w:sz w:val="28"/>
          <w:szCs w:val="28"/>
          <w:rtl/>
          <w:lang w:bidi="ar-EG"/>
        </w:rPr>
        <w:t>يتناول عرضًا تحليليًا متكاملاً لأبرز النتائج التي أسفرت عنها الدراسة، في ضوء ما تم تأصيله نظريًا والتحقق منه ميدانيًا، بما يعكس مدى تحقق أهدافها، والإجابة عن تساؤلاتها البحثية، واختبار فروضها وفق الأساليب العلمية والإحصائية المناسبة</w:t>
      </w:r>
      <w:r w:rsidRPr="0095142E">
        <w:rPr>
          <w:rFonts w:ascii="Sakkal Majalla" w:hAnsi="Sakkal Majalla" w:cs="Traditional Arabic"/>
          <w:sz w:val="28"/>
          <w:szCs w:val="28"/>
          <w:lang w:bidi="ar-EG"/>
        </w:rPr>
        <w:t>.</w:t>
      </w:r>
    </w:p>
    <w:p w14:paraId="4F18C621" w14:textId="77777777" w:rsidR="00D97E5C" w:rsidRPr="0095142E" w:rsidRDefault="00D97E5C" w:rsidP="002B0AD5">
      <w:pPr>
        <w:spacing w:after="120" w:line="240" w:lineRule="auto"/>
        <w:ind w:firstLine="720"/>
        <w:jc w:val="both"/>
        <w:rPr>
          <w:rFonts w:ascii="Sakkal Majalla" w:hAnsi="Sakkal Majalla" w:cs="Traditional Arabic"/>
          <w:sz w:val="28"/>
          <w:szCs w:val="28"/>
          <w:lang w:bidi="ar-EG"/>
        </w:rPr>
      </w:pPr>
      <w:r w:rsidRPr="0095142E">
        <w:rPr>
          <w:rFonts w:ascii="Sakkal Majalla" w:hAnsi="Sakkal Majalla" w:cs="Traditional Arabic"/>
          <w:sz w:val="28"/>
          <w:szCs w:val="28"/>
          <w:rtl/>
          <w:lang w:bidi="ar-EG"/>
        </w:rPr>
        <w:t>ويستعرض الفصل النتائج الرئيسة للدراسة، مقرونةً بتفسيرها وتحليلها في ضوء الأدبيات العلمية والدراسات السابقة، بما يسهم في توضيح طبيعة العلاقة بين ممارسات الحوكمة الفعالة واستدامة ونجاح شركات الأمن السيبراني الناشئة، وإبراز الأبعاد التنظيمية والإدارية التي تؤدي دورًا محوريًا في تعزيز كفاءة الحوكمة، وترسيخ مبادئ الشفافية والمساءلة، وتحسين إدارة المخاطر، ورفع جودة القرارات الاستراتيجية، بما ينعكس إيجابًا على قدرة هذه الشركات على الاستمرار والنمو وتحقيق الميزة التنافسية في بيئة أعمال تتسم بسرعة التغير وارتفاع مستوى المخاطر التقنية والتنظيمية</w:t>
      </w:r>
      <w:r w:rsidRPr="0095142E">
        <w:rPr>
          <w:rFonts w:ascii="Sakkal Majalla" w:hAnsi="Sakkal Majalla" w:cs="Traditional Arabic"/>
          <w:sz w:val="28"/>
          <w:szCs w:val="28"/>
          <w:lang w:bidi="ar-EG"/>
        </w:rPr>
        <w:t>.</w:t>
      </w:r>
    </w:p>
    <w:p w14:paraId="0475AD8B" w14:textId="77777777" w:rsidR="00D97E5C" w:rsidRPr="0095142E" w:rsidRDefault="00D97E5C" w:rsidP="002B0AD5">
      <w:pPr>
        <w:spacing w:after="120" w:line="240" w:lineRule="auto"/>
        <w:ind w:firstLine="720"/>
        <w:jc w:val="both"/>
        <w:rPr>
          <w:rFonts w:ascii="Sakkal Majalla" w:hAnsi="Sakkal Majalla" w:cs="Traditional Arabic"/>
          <w:sz w:val="28"/>
          <w:szCs w:val="28"/>
          <w:lang w:bidi="ar-EG"/>
        </w:rPr>
      </w:pPr>
      <w:r w:rsidRPr="0095142E">
        <w:rPr>
          <w:rFonts w:ascii="Sakkal Majalla" w:hAnsi="Sakkal Majalla" w:cs="Traditional Arabic"/>
          <w:sz w:val="28"/>
          <w:szCs w:val="28"/>
          <w:rtl/>
          <w:lang w:bidi="ar-EG"/>
        </w:rPr>
        <w:t>كما يتضمن الفصل عرضًا لأهم الاستنتاجات التي خلصت إليها الدراسة، والتي تعكس الأثر الذي تمارسه الحوكمة الفعالة في دعم الاستدامة المؤسسية لشركات الأمن السيبراني الناشئة، وتعزيز مرونتها التنظيمية، ورفع جاهزيتها لمواجهة التحديات المستقبلية، وتطوير قدراتها على الابتكار والتوسع، وتحقيق التوازن بين متطلبات الامتثال للأنظمة والتشريعات، وبين المحافظة على المرونة والسرعة التي تميز الشركات الناشئة، بما يسهم في بناء نموذج حوكمة قادر على دعم النمو المستدام وتحقيق القيمة المضافة</w:t>
      </w:r>
      <w:r w:rsidRPr="0095142E">
        <w:rPr>
          <w:rFonts w:ascii="Sakkal Majalla" w:hAnsi="Sakkal Majalla" w:cs="Traditional Arabic"/>
          <w:sz w:val="28"/>
          <w:szCs w:val="28"/>
          <w:lang w:bidi="ar-EG"/>
        </w:rPr>
        <w:t>.</w:t>
      </w:r>
    </w:p>
    <w:p w14:paraId="318F60E6" w14:textId="77777777" w:rsidR="00D97E5C" w:rsidRPr="0095142E" w:rsidRDefault="00D97E5C" w:rsidP="002B0AD5">
      <w:pPr>
        <w:spacing w:after="120" w:line="240" w:lineRule="auto"/>
        <w:ind w:firstLine="720"/>
        <w:jc w:val="both"/>
        <w:rPr>
          <w:rFonts w:ascii="Sakkal Majalla" w:hAnsi="Sakkal Majalla" w:cs="Traditional Arabic"/>
          <w:sz w:val="28"/>
          <w:szCs w:val="28"/>
          <w:lang w:bidi="ar-EG"/>
        </w:rPr>
      </w:pPr>
      <w:r w:rsidRPr="0095142E">
        <w:rPr>
          <w:rFonts w:ascii="Sakkal Majalla" w:hAnsi="Sakkal Majalla" w:cs="Traditional Arabic"/>
          <w:sz w:val="28"/>
          <w:szCs w:val="28"/>
          <w:rtl/>
          <w:lang w:bidi="ar-EG"/>
        </w:rPr>
        <w:t>وانطلاقًا من النتائج التي تم التوصل إليها، يقدم الفصل مجموعة من التوصيات التطبيقية التي تستند إلى أسس علمية، وتستهدف دعم متخذي القرار، والجهات التنظيمية، ورواد الأعمال، والمستثمرين، في تطوير منظومات الحوكمة داخل شركات الأمن السيبراني الناشئة، وتعزيز البيئة التنظيمية والتشريعية الداعمة لاستدامتها، بما يسهم في رفع كفاءة الأداء المؤسسي، وتعظيم القدرة التنافسية، وتحقيق التكامل بين متطلبات الحوكمة وأهداف التحول الرقمي والاقتصاد المعرفي</w:t>
      </w:r>
      <w:r w:rsidRPr="0095142E">
        <w:rPr>
          <w:rFonts w:ascii="Sakkal Majalla" w:hAnsi="Sakkal Majalla" w:cs="Traditional Arabic"/>
          <w:sz w:val="28"/>
          <w:szCs w:val="28"/>
          <w:lang w:bidi="ar-EG"/>
        </w:rPr>
        <w:t>.</w:t>
      </w:r>
    </w:p>
    <w:p w14:paraId="64852242" w14:textId="77777777" w:rsidR="00D97E5C" w:rsidRPr="0095142E" w:rsidRDefault="00D97E5C" w:rsidP="002B0AD5">
      <w:pPr>
        <w:spacing w:after="120" w:line="240" w:lineRule="auto"/>
        <w:ind w:firstLine="720"/>
        <w:jc w:val="both"/>
        <w:rPr>
          <w:rFonts w:ascii="Sakkal Majalla" w:hAnsi="Sakkal Majalla" w:cs="Traditional Arabic"/>
          <w:sz w:val="28"/>
          <w:szCs w:val="28"/>
          <w:lang w:bidi="ar-EG"/>
        </w:rPr>
      </w:pPr>
      <w:r w:rsidRPr="0095142E">
        <w:rPr>
          <w:rFonts w:ascii="Sakkal Majalla" w:hAnsi="Sakkal Majalla" w:cs="Traditional Arabic"/>
          <w:sz w:val="28"/>
          <w:szCs w:val="28"/>
          <w:rtl/>
          <w:lang w:bidi="ar-EG"/>
        </w:rPr>
        <w:t>كما يطرح الفصل عددًا من المقترحات البحثية المستقبلية التي يمكن أن تشكل امتدادًا علميًا لهذه الدراسة، من خلال استكشاف متغيرات وعلاقات جديدة، أو تطبيق نماذج حوكمة أكثر تقدمًا في بيئات تنظيمية مختلفة، بما يواكب التطورات المتسارعة في تقنيات الأمن السيبراني، والذكاء الاصطناعي، والحوكمة الرقمية، ويسهم في إثراء المعرفة العلمية في هذا المجال الحيوي</w:t>
      </w:r>
      <w:r w:rsidRPr="0095142E">
        <w:rPr>
          <w:rFonts w:ascii="Sakkal Majalla" w:hAnsi="Sakkal Majalla" w:cs="Traditional Arabic"/>
          <w:sz w:val="28"/>
          <w:szCs w:val="28"/>
          <w:lang w:bidi="ar-EG"/>
        </w:rPr>
        <w:t>.</w:t>
      </w:r>
    </w:p>
    <w:p w14:paraId="62801B7C" w14:textId="5681288C" w:rsidR="00D97E5C" w:rsidRDefault="00D97E5C" w:rsidP="002B0AD5">
      <w:pPr>
        <w:spacing w:after="120" w:line="240" w:lineRule="auto"/>
        <w:ind w:firstLine="720"/>
        <w:jc w:val="both"/>
        <w:rPr>
          <w:rFonts w:ascii="Sakkal Majalla" w:hAnsi="Sakkal Majalla" w:cs="Traditional Arabic"/>
          <w:sz w:val="28"/>
          <w:szCs w:val="28"/>
          <w:rtl/>
          <w:lang w:bidi="ar-EG"/>
        </w:rPr>
      </w:pPr>
      <w:r w:rsidRPr="0095142E">
        <w:rPr>
          <w:rFonts w:ascii="Sakkal Majalla" w:hAnsi="Sakkal Majalla" w:cs="Traditional Arabic"/>
          <w:sz w:val="28"/>
          <w:szCs w:val="28"/>
          <w:rtl/>
          <w:lang w:bidi="ar-EG"/>
        </w:rPr>
        <w:t>وبناءً على ذلك، يمثل هذا الفصل الإطار الختامي للدراسة، إذ يجمع بين عرض النتائج ومناقشتها وتفسيرها بصورة علمية منهجية، وصولًا إلى استخلاص استنتاجات رصينة، وصياغة توصيات عملية ومقترحات بحثية تسهم في تعزيز فاعلية الحوكمة داخل شركات الأمن السيبراني الناشئة، وترسيخ مقومات استدامتها ونجاحها، بما يدعم مستهدفات رؤية المملكة العربية السعودية 2030 الرامية إلى بناء اقتصاد رقمي تنافسي، وتعزيز منظومة الأمن السيبراني، وتمكين ريادة الأعمال والابتكار، وتحقيق التنمية المستدامة</w:t>
      </w:r>
      <w:r w:rsidRPr="0095142E">
        <w:rPr>
          <w:rFonts w:ascii="Sakkal Majalla" w:hAnsi="Sakkal Majalla" w:cs="Traditional Arabic"/>
          <w:sz w:val="28"/>
          <w:szCs w:val="28"/>
          <w:lang w:bidi="ar-EG"/>
        </w:rPr>
        <w:t>.</w:t>
      </w:r>
    </w:p>
    <w:p w14:paraId="33FD58CE" w14:textId="77777777" w:rsidR="00761D53" w:rsidRPr="0095142E" w:rsidRDefault="00761D53" w:rsidP="002B0AD5">
      <w:pPr>
        <w:spacing w:after="120" w:line="240" w:lineRule="auto"/>
        <w:ind w:firstLine="720"/>
        <w:jc w:val="both"/>
        <w:rPr>
          <w:rFonts w:ascii="Sakkal Majalla" w:hAnsi="Sakkal Majalla" w:cs="Traditional Arabic"/>
          <w:sz w:val="28"/>
          <w:szCs w:val="28"/>
          <w:lang w:bidi="ar-EG"/>
        </w:rPr>
      </w:pPr>
    </w:p>
    <w:p w14:paraId="53E61068" w14:textId="61AD42A5" w:rsidR="00D97E5C" w:rsidRPr="00761D53" w:rsidRDefault="00761D53" w:rsidP="00D97E5C">
      <w:pPr>
        <w:spacing w:after="120" w:line="240" w:lineRule="auto"/>
        <w:jc w:val="both"/>
        <w:rPr>
          <w:rFonts w:ascii="Sakkal Majalla" w:eastAsia="Times New Roman" w:hAnsi="Sakkal Majalla" w:cs="Traditional Arabic"/>
          <w:b/>
          <w:bCs/>
          <w:color w:val="0F1115"/>
          <w:sz w:val="32"/>
          <w:szCs w:val="32"/>
          <w:rtl/>
        </w:rPr>
      </w:pPr>
      <w:bookmarkStart w:id="36" w:name="_Hlk236255026"/>
      <w:r w:rsidRPr="00761D53">
        <w:rPr>
          <w:rFonts w:ascii="Sakkal Majalla" w:eastAsia="Times New Roman" w:hAnsi="Sakkal Majalla" w:cs="Traditional Arabic" w:hint="cs"/>
          <w:b/>
          <w:bCs/>
          <w:color w:val="0F1115"/>
          <w:sz w:val="32"/>
          <w:szCs w:val="32"/>
          <w:rtl/>
        </w:rPr>
        <w:lastRenderedPageBreak/>
        <w:t>1/1</w:t>
      </w:r>
      <w:r w:rsidR="00D97E5C" w:rsidRPr="00761D53">
        <w:rPr>
          <w:rFonts w:ascii="Sakkal Majalla" w:eastAsia="Times New Roman" w:hAnsi="Sakkal Majalla" w:cs="Traditional Arabic"/>
          <w:b/>
          <w:bCs/>
          <w:color w:val="0F1115"/>
          <w:sz w:val="32"/>
          <w:szCs w:val="32"/>
          <w:rtl/>
        </w:rPr>
        <w:t xml:space="preserve"> مناقشة عامة للنتائج:</w:t>
      </w:r>
    </w:p>
    <w:bookmarkEnd w:id="36"/>
    <w:p w14:paraId="3C104BE9" w14:textId="77777777" w:rsidR="00D97E5C" w:rsidRPr="0095142E" w:rsidRDefault="00D97E5C" w:rsidP="002B1510">
      <w:pPr>
        <w:pStyle w:val="ListParagraph"/>
        <w:numPr>
          <w:ilvl w:val="0"/>
          <w:numId w:val="56"/>
        </w:numPr>
        <w:bidi/>
        <w:spacing w:after="120" w:line="240" w:lineRule="auto"/>
        <w:jc w:val="both"/>
        <w:rPr>
          <w:rFonts w:ascii="Sakkal Majalla" w:hAnsi="Sakkal Majalla" w:cs="Traditional Arabic"/>
          <w:b/>
          <w:bCs/>
          <w:sz w:val="32"/>
          <w:szCs w:val="32"/>
        </w:rPr>
      </w:pPr>
      <w:r w:rsidRPr="0095142E">
        <w:rPr>
          <w:rFonts w:ascii="Sakkal Majalla" w:hAnsi="Sakkal Majalla" w:cs="Traditional Arabic"/>
          <w:b/>
          <w:bCs/>
          <w:sz w:val="32"/>
          <w:szCs w:val="32"/>
          <w:rtl/>
        </w:rPr>
        <w:t>نتائج اختبار الثبات والصدق</w:t>
      </w:r>
    </w:p>
    <w:p w14:paraId="583CF339" w14:textId="77777777" w:rsidR="00D97E5C" w:rsidRPr="0095142E" w:rsidRDefault="00D97E5C" w:rsidP="00D97E5C">
      <w:p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 xml:space="preserve">أظهرت نتائج اختبار </w:t>
      </w:r>
      <w:proofErr w:type="spellStart"/>
      <w:r w:rsidRPr="0095142E">
        <w:rPr>
          <w:rFonts w:ascii="Sakkal Majalla" w:hAnsi="Sakkal Majalla" w:cs="Traditional Arabic"/>
          <w:b/>
          <w:bCs/>
          <w:sz w:val="28"/>
          <w:szCs w:val="28"/>
          <w:rtl/>
        </w:rPr>
        <w:t>كرونباخ</w:t>
      </w:r>
      <w:proofErr w:type="spellEnd"/>
      <w:r w:rsidRPr="0095142E">
        <w:rPr>
          <w:rFonts w:ascii="Sakkal Majalla" w:hAnsi="Sakkal Majalla" w:cs="Traditional Arabic"/>
          <w:b/>
          <w:bCs/>
          <w:sz w:val="28"/>
          <w:szCs w:val="28"/>
          <w:rtl/>
        </w:rPr>
        <w:t xml:space="preserve"> ألفا</w:t>
      </w:r>
      <w:r w:rsidRPr="0095142E">
        <w:rPr>
          <w:rFonts w:ascii="Sakkal Majalla" w:hAnsi="Sakkal Majalla" w:cs="Traditional Arabic"/>
          <w:b/>
          <w:bCs/>
          <w:sz w:val="28"/>
          <w:szCs w:val="28"/>
        </w:rPr>
        <w:t xml:space="preserve"> (Cronbach’s Alpha)</w:t>
      </w:r>
      <w:r w:rsidRPr="0095142E">
        <w:rPr>
          <w:rFonts w:ascii="Sakkal Majalla" w:hAnsi="Sakkal Majalla" w:cs="Traditional Arabic"/>
          <w:sz w:val="28"/>
          <w:szCs w:val="28"/>
        </w:rPr>
        <w:t xml:space="preserve"> </w:t>
      </w:r>
      <w:r w:rsidRPr="0095142E">
        <w:rPr>
          <w:rFonts w:ascii="Sakkal Majalla" w:hAnsi="Sakkal Majalla" w:cs="Traditional Arabic"/>
          <w:sz w:val="28"/>
          <w:szCs w:val="28"/>
          <w:rtl/>
        </w:rPr>
        <w:t>ارتفاع معاملات الثبات لكافة محاور الاستبيان، حيث بلغت</w:t>
      </w:r>
      <w:r w:rsidRPr="0095142E">
        <w:rPr>
          <w:rFonts w:ascii="Sakkal Majalla" w:hAnsi="Sakkal Majalla" w:cs="Traditional Arabic"/>
          <w:sz w:val="28"/>
          <w:szCs w:val="28"/>
        </w:rPr>
        <w:t>:</w:t>
      </w:r>
    </w:p>
    <w:p w14:paraId="354BB9C9" w14:textId="77777777" w:rsidR="00D97E5C" w:rsidRPr="0095142E" w:rsidRDefault="00D97E5C" w:rsidP="002B1510">
      <w:pPr>
        <w:numPr>
          <w:ilvl w:val="0"/>
          <w:numId w:val="55"/>
        </w:num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w:t>
      </w:r>
      <w:r w:rsidRPr="0095142E">
        <w:rPr>
          <w:rFonts w:ascii="Sakkal Majalla" w:hAnsi="Sakkal Majalla" w:cs="Traditional Arabic"/>
          <w:b/>
          <w:bCs/>
          <w:rtl/>
          <w:lang w:bidi="ar-EG"/>
        </w:rPr>
        <w:t>0.970</w:t>
      </w:r>
      <w:r w:rsidRPr="0095142E">
        <w:rPr>
          <w:rFonts w:ascii="Sakkal Majalla" w:hAnsi="Sakkal Majalla" w:cs="Traditional Arabic"/>
          <w:sz w:val="28"/>
          <w:szCs w:val="28"/>
          <w:rtl/>
        </w:rPr>
        <w:t xml:space="preserve">) محور </w:t>
      </w:r>
      <w:r w:rsidRPr="0095142E">
        <w:rPr>
          <w:rFonts w:ascii="Sakkal Majalla" w:hAnsi="Sakkal Majalla" w:cs="Traditional Arabic"/>
          <w:b/>
          <w:bCs/>
          <w:sz w:val="28"/>
          <w:szCs w:val="28"/>
          <w:rtl/>
        </w:rPr>
        <w:t>الاستدامة المؤسسية</w:t>
      </w:r>
    </w:p>
    <w:p w14:paraId="352312F6" w14:textId="77777777" w:rsidR="00D97E5C" w:rsidRPr="0095142E" w:rsidRDefault="00D97E5C" w:rsidP="002B1510">
      <w:pPr>
        <w:numPr>
          <w:ilvl w:val="0"/>
          <w:numId w:val="55"/>
        </w:num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w:t>
      </w:r>
      <w:r w:rsidRPr="0095142E">
        <w:rPr>
          <w:rFonts w:ascii="Sakkal Majalla" w:hAnsi="Sakkal Majalla" w:cs="Traditional Arabic"/>
          <w:b/>
          <w:bCs/>
          <w:rtl/>
          <w:lang w:bidi="ar-EG"/>
        </w:rPr>
        <w:t>0.940</w:t>
      </w:r>
      <w:r w:rsidRPr="0095142E">
        <w:rPr>
          <w:rFonts w:ascii="Sakkal Majalla" w:hAnsi="Sakkal Majalla" w:cs="Traditional Arabic"/>
          <w:sz w:val="28"/>
          <w:szCs w:val="28"/>
          <w:rtl/>
        </w:rPr>
        <w:t xml:space="preserve">) محور </w:t>
      </w:r>
      <w:r w:rsidRPr="0095142E">
        <w:rPr>
          <w:rFonts w:ascii="Sakkal Majalla" w:hAnsi="Sakkal Majalla" w:cs="Traditional Arabic"/>
          <w:b/>
          <w:bCs/>
          <w:sz w:val="28"/>
          <w:szCs w:val="28"/>
          <w:rtl/>
        </w:rPr>
        <w:t>النجاح المؤسسي</w:t>
      </w:r>
    </w:p>
    <w:p w14:paraId="1D9B3106" w14:textId="77777777" w:rsidR="00D97E5C" w:rsidRPr="0095142E" w:rsidRDefault="00D97E5C" w:rsidP="00D97E5C">
      <w:p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وهي قيم مرتفعة تتجاوز الحد المقبول علميًا (0.60)، مما يدل على اتساق داخلي قوي بين العبارات، ويؤكد موثوقية أداة الدراسة وصلاحيتها للتحليل الإحصائي واستخلاص النتائج</w:t>
      </w:r>
      <w:r w:rsidRPr="0095142E">
        <w:rPr>
          <w:rFonts w:ascii="Sakkal Majalla" w:hAnsi="Sakkal Majalla" w:cs="Traditional Arabic"/>
          <w:sz w:val="28"/>
          <w:szCs w:val="28"/>
        </w:rPr>
        <w:t>.</w:t>
      </w:r>
    </w:p>
    <w:p w14:paraId="65B47BDC" w14:textId="77777777" w:rsidR="00D97E5C" w:rsidRPr="0095142E" w:rsidRDefault="00D97E5C" w:rsidP="002B1510">
      <w:pPr>
        <w:pStyle w:val="ListParagraph"/>
        <w:numPr>
          <w:ilvl w:val="0"/>
          <w:numId w:val="56"/>
        </w:numPr>
        <w:bidi/>
        <w:spacing w:after="120" w:line="240" w:lineRule="auto"/>
        <w:jc w:val="both"/>
        <w:rPr>
          <w:rFonts w:ascii="Sakkal Majalla" w:hAnsi="Sakkal Majalla" w:cs="Traditional Arabic"/>
          <w:b/>
          <w:bCs/>
          <w:sz w:val="32"/>
          <w:szCs w:val="32"/>
          <w:rtl/>
        </w:rPr>
      </w:pPr>
      <w:r w:rsidRPr="0095142E">
        <w:rPr>
          <w:rFonts w:ascii="Sakkal Majalla" w:hAnsi="Sakkal Majalla" w:cs="Traditional Arabic"/>
          <w:b/>
          <w:bCs/>
          <w:sz w:val="32"/>
          <w:szCs w:val="32"/>
          <w:rtl/>
        </w:rPr>
        <w:t>نتائج اختبار فروض الدراسة:</w:t>
      </w:r>
    </w:p>
    <w:p w14:paraId="5800881A" w14:textId="77777777" w:rsidR="00D97E5C" w:rsidRPr="0095142E" w:rsidRDefault="00D97E5C" w:rsidP="002B1510">
      <w:pPr>
        <w:pStyle w:val="ListParagraph"/>
        <w:numPr>
          <w:ilvl w:val="0"/>
          <w:numId w:val="54"/>
        </w:numPr>
        <w:bidi/>
        <w:spacing w:after="120" w:line="240" w:lineRule="auto"/>
        <w:jc w:val="both"/>
        <w:rPr>
          <w:rFonts w:ascii="Sakkal Majalla" w:hAnsi="Sakkal Majalla" w:cs="Traditional Arabic"/>
          <w:sz w:val="36"/>
          <w:szCs w:val="36"/>
        </w:rPr>
      </w:pPr>
      <w:r w:rsidRPr="0095142E">
        <w:rPr>
          <w:rFonts w:ascii="Sakkal Majalla" w:eastAsia="Times New Roman" w:hAnsi="Sakkal Majalla" w:cs="Traditional Arabic"/>
          <w:b/>
          <w:bCs/>
          <w:sz w:val="32"/>
          <w:szCs w:val="32"/>
          <w:rtl/>
        </w:rPr>
        <w:t xml:space="preserve"> تفسير نتائج الفرض الأول:</w:t>
      </w:r>
    </w:p>
    <w:p w14:paraId="27723DD7" w14:textId="7B644721" w:rsidR="00D97E5C" w:rsidRPr="0095142E" w:rsidRDefault="00D97E5C" w:rsidP="00443315">
      <w:pPr>
        <w:spacing w:after="120" w:line="240" w:lineRule="auto"/>
        <w:ind w:firstLine="360"/>
        <w:jc w:val="both"/>
        <w:rPr>
          <w:rFonts w:ascii="Sakkal Majalla" w:hAnsi="Sakkal Majalla" w:cs="Traditional Arabic"/>
          <w:sz w:val="28"/>
          <w:szCs w:val="28"/>
          <w:rtl/>
          <w:lang w:bidi="ar-EG"/>
        </w:rPr>
      </w:pPr>
      <w:r w:rsidRPr="0095142E">
        <w:rPr>
          <w:rFonts w:ascii="Sakkal Majalla" w:hAnsi="Sakkal Majalla" w:cs="Traditional Arabic"/>
          <w:sz w:val="28"/>
          <w:szCs w:val="28"/>
          <w:rtl/>
          <w:lang w:bidi="ar-EG"/>
        </w:rPr>
        <w:t>أظهرت نتائج الدراسة وجود علاقة ارتباط موجبة قوية ذات دلالة إحصائية بين مستوى الحوكمة الفعالة ونجاح شركات الأمن السيبراني الناشئة، حيث بلغت قيمة معامل الارتباط</w:t>
      </w:r>
      <w:r w:rsidRPr="0095142E">
        <w:rPr>
          <w:rFonts w:ascii="Sakkal Majalla" w:hAnsi="Sakkal Majalla" w:cs="Traditional Arabic"/>
          <w:sz w:val="28"/>
          <w:szCs w:val="28"/>
          <w:lang w:bidi="ar-EG"/>
        </w:rPr>
        <w:t xml:space="preserve"> (R = 0.990)</w:t>
      </w:r>
      <w:r w:rsidRPr="0095142E">
        <w:rPr>
          <w:rFonts w:ascii="Sakkal Majalla" w:hAnsi="Sakkal Majalla" w:cs="Traditional Arabic"/>
          <w:sz w:val="28"/>
          <w:szCs w:val="28"/>
          <w:rtl/>
          <w:lang w:bidi="ar-EG"/>
        </w:rPr>
        <w:t>، وهو ما يؤكد قبول الفرض الأول. وتشير هذه النتيجة إلى أن تطبيق مبادئ الحوكمة الفعالة، بما تتضمنه من شفافية، ومساءلة، وإدارة رشيدة للمخاطر، يسهم بصورة مباشرة في تعزيز نجاح الشركات الناشئة ورفع كفاءتها المؤسسية. ويمكن تفسير ذلك بأن الحوكمة تمثل إطارًا تنظيميًا يدعم جودة القرارات الإدارية، ويعزز ثقة المستثمرين وأصحاب المصلحة، الأمر الذي ينعكس إيجابًا على قدرة الشركات على النمو والاستمرار في بيئة الأمن السيبراني التي تتسم بالتغير المستمر وارتفاع مستوى المخاطر</w:t>
      </w:r>
      <w:r w:rsidRPr="0095142E">
        <w:rPr>
          <w:rFonts w:ascii="Sakkal Majalla" w:hAnsi="Sakkal Majalla" w:cs="Traditional Arabic"/>
          <w:sz w:val="28"/>
          <w:szCs w:val="28"/>
          <w:lang w:bidi="ar-EG"/>
        </w:rPr>
        <w:t>.</w:t>
      </w:r>
    </w:p>
    <w:p w14:paraId="5109C834" w14:textId="3C08691F" w:rsidR="00443315" w:rsidRPr="0095142E" w:rsidRDefault="00443315" w:rsidP="00443315">
      <w:pPr>
        <w:spacing w:after="120" w:line="240" w:lineRule="auto"/>
        <w:ind w:firstLine="360"/>
        <w:jc w:val="both"/>
        <w:rPr>
          <w:rFonts w:ascii="Sakkal Majalla" w:hAnsi="Sakkal Majalla" w:cs="Traditional Arabic"/>
          <w:sz w:val="28"/>
          <w:szCs w:val="28"/>
          <w:lang w:bidi="ar-EG"/>
        </w:rPr>
      </w:pPr>
      <w:r w:rsidRPr="0095142E">
        <w:rPr>
          <w:rFonts w:ascii="Sakkal Majalla" w:hAnsi="Sakkal Majalla" w:cs="Traditional Arabic"/>
          <w:sz w:val="28"/>
          <w:szCs w:val="28"/>
          <w:rtl/>
          <w:lang w:bidi="ar-EG"/>
        </w:rPr>
        <w:t xml:space="preserve">وتتفق هذه النتيجة مع ما توصلت إليه دراسة </w:t>
      </w:r>
      <w:r w:rsidRPr="0095142E">
        <w:rPr>
          <w:rFonts w:ascii="Sakkal Majalla" w:hAnsi="Sakkal Majalla" w:cs="Traditional Arabic"/>
          <w:b/>
          <w:bCs/>
          <w:sz w:val="28"/>
          <w:szCs w:val="28"/>
          <w:rtl/>
          <w:lang w:bidi="ar-EG"/>
        </w:rPr>
        <w:t>بوشامي وآخرون</w:t>
      </w:r>
      <w:r w:rsidRPr="0095142E">
        <w:rPr>
          <w:rFonts w:ascii="Sakkal Majalla" w:hAnsi="Sakkal Majalla" w:cs="Traditional Arabic"/>
          <w:b/>
          <w:bCs/>
          <w:sz w:val="28"/>
          <w:szCs w:val="28"/>
          <w:lang w:bidi="ar-EG"/>
        </w:rPr>
        <w:t xml:space="preserve"> (2022)</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 xml:space="preserve">التي أكدت أن تطوير آليات الحوكمة وتكييفها مع بيئة الأعمال يسهم في تحسين أداء الشركات وتعزيز قدرتها على مواجهة التحديات التنظيمية والتشغيلية، كما أشارت إلى أهمية وجود إطار قانوني وتنظيمي يضمن الالتزام بمبادئ الحوكمة. كذلك تتوافق مع دراسة </w:t>
      </w:r>
      <w:r w:rsidRPr="0095142E">
        <w:rPr>
          <w:rFonts w:ascii="Sakkal Majalla" w:hAnsi="Sakkal Majalla" w:cs="Traditional Arabic"/>
          <w:b/>
          <w:bCs/>
          <w:sz w:val="28"/>
          <w:szCs w:val="28"/>
          <w:rtl/>
          <w:lang w:bidi="ar-EG"/>
        </w:rPr>
        <w:t>مسعود يونس عطوان عطا</w:t>
      </w:r>
      <w:r w:rsidRPr="0095142E">
        <w:rPr>
          <w:rFonts w:ascii="Sakkal Majalla" w:hAnsi="Sakkal Majalla" w:cs="Traditional Arabic"/>
          <w:b/>
          <w:bCs/>
          <w:sz w:val="28"/>
          <w:szCs w:val="28"/>
          <w:lang w:bidi="ar-EG"/>
        </w:rPr>
        <w:t xml:space="preserve"> (2023)</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 xml:space="preserve">التي أوضحت أن تطبيق مبادئ الحوكمة يعزز الشفافية والمسؤولية المؤسسية، ويزيد من ثقة المستثمرين ويحسن بيئة الأعمال، الأمر الذي ينعكس بصورة إيجابية على نجاح الشركات واستمراريتها. كما تتفق هذه النتيجة بصورة غير مباشرة مع دراسة </w:t>
      </w:r>
      <w:r w:rsidRPr="0095142E">
        <w:rPr>
          <w:rFonts w:ascii="Sakkal Majalla" w:hAnsi="Sakkal Majalla" w:cs="Traditional Arabic"/>
          <w:b/>
          <w:bCs/>
          <w:sz w:val="28"/>
          <w:szCs w:val="28"/>
          <w:rtl/>
          <w:lang w:bidi="ar-EG"/>
        </w:rPr>
        <w:t>سعيد أحسن وآخرون</w:t>
      </w:r>
      <w:r w:rsidRPr="0095142E">
        <w:rPr>
          <w:rFonts w:ascii="Sakkal Majalla" w:hAnsi="Sakkal Majalla" w:cs="Traditional Arabic"/>
          <w:b/>
          <w:bCs/>
          <w:sz w:val="28"/>
          <w:szCs w:val="28"/>
          <w:lang w:bidi="ar-EG"/>
        </w:rPr>
        <w:t xml:space="preserve"> (2023)</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التي بينت أن نجاح الشركات الناشئة يرتبط بتوافر بيئة تنظيمية وإدارية مرنة قادرة على دعم ريادة الأعمال وتحسين ممارسات الأعمال، وهو ما تمثله الحوكمة الفعالة</w:t>
      </w:r>
      <w:r w:rsidRPr="0095142E">
        <w:rPr>
          <w:rFonts w:ascii="Sakkal Majalla" w:hAnsi="Sakkal Majalla" w:cs="Traditional Arabic"/>
          <w:sz w:val="28"/>
          <w:szCs w:val="28"/>
          <w:lang w:bidi="ar-EG"/>
        </w:rPr>
        <w:t>.</w:t>
      </w:r>
    </w:p>
    <w:p w14:paraId="64BB2643" w14:textId="77777777" w:rsidR="00D97E5C" w:rsidRPr="0095142E" w:rsidRDefault="00D97E5C" w:rsidP="002B1510">
      <w:pPr>
        <w:pStyle w:val="ListParagraph"/>
        <w:numPr>
          <w:ilvl w:val="0"/>
          <w:numId w:val="54"/>
        </w:numPr>
        <w:bidi/>
        <w:spacing w:after="120" w:line="240" w:lineRule="auto"/>
        <w:jc w:val="both"/>
        <w:rPr>
          <w:rFonts w:ascii="Sakkal Majalla" w:eastAsia="Times New Roman" w:hAnsi="Sakkal Majalla" w:cs="Traditional Arabic"/>
          <w:b/>
          <w:bCs/>
          <w:sz w:val="32"/>
          <w:szCs w:val="32"/>
        </w:rPr>
      </w:pPr>
      <w:r w:rsidRPr="0095142E">
        <w:rPr>
          <w:rFonts w:ascii="Sakkal Majalla" w:eastAsia="Times New Roman" w:hAnsi="Sakkal Majalla" w:cs="Traditional Arabic"/>
          <w:b/>
          <w:bCs/>
          <w:sz w:val="32"/>
          <w:szCs w:val="32"/>
          <w:rtl/>
        </w:rPr>
        <w:t>تفسير نتائج الفرض الثاني:</w:t>
      </w:r>
    </w:p>
    <w:p w14:paraId="7AB7CB47" w14:textId="14A275B6" w:rsidR="00D97E5C" w:rsidRPr="0095142E" w:rsidRDefault="00D97E5C" w:rsidP="00443315">
      <w:pPr>
        <w:spacing w:after="120" w:line="240" w:lineRule="auto"/>
        <w:ind w:firstLine="360"/>
        <w:jc w:val="both"/>
        <w:rPr>
          <w:rFonts w:ascii="Sakkal Majalla" w:hAnsi="Sakkal Majalla" w:cs="Traditional Arabic"/>
          <w:sz w:val="28"/>
          <w:szCs w:val="28"/>
          <w:rtl/>
          <w:lang w:bidi="ar-EG"/>
        </w:rPr>
      </w:pPr>
      <w:r w:rsidRPr="0095142E">
        <w:rPr>
          <w:rFonts w:ascii="Sakkal Majalla" w:hAnsi="Sakkal Majalla" w:cs="Traditional Arabic"/>
          <w:sz w:val="28"/>
          <w:szCs w:val="28"/>
          <w:rtl/>
          <w:lang w:bidi="ar-EG"/>
        </w:rPr>
        <w:t>أثبتت النتائج وجود علاقة إيجابية قوية ذات دلالة إحصائية بين الحوكمة الفعالة واستدامة الشركات الناشئة، حيث بلغ معامل الارتباط</w:t>
      </w:r>
      <w:r w:rsidRPr="0095142E">
        <w:rPr>
          <w:rFonts w:ascii="Sakkal Majalla" w:hAnsi="Sakkal Majalla" w:cs="Traditional Arabic"/>
          <w:sz w:val="28"/>
          <w:szCs w:val="28"/>
          <w:lang w:bidi="ar-EG"/>
        </w:rPr>
        <w:t xml:space="preserve"> (R = 0.988)</w:t>
      </w:r>
      <w:r w:rsidRPr="0095142E">
        <w:rPr>
          <w:rFonts w:ascii="Sakkal Majalla" w:hAnsi="Sakkal Majalla" w:cs="Traditional Arabic"/>
          <w:sz w:val="28"/>
          <w:szCs w:val="28"/>
          <w:rtl/>
          <w:lang w:bidi="ar-EG"/>
        </w:rPr>
        <w:t xml:space="preserve">، مما يؤكد قبول الفرض الثاني. وتعكس هذه النتيجة أهمية الحوكمة في تحقيق الاستدامة المؤسسية من خلال تحسين كفاءة إدارة الموارد، وتعزيز الاستقرار المالي، ودعم النمو المستدام للإيرادات. كما تشير إلى أن الشركات </w:t>
      </w:r>
      <w:r w:rsidRPr="0095142E">
        <w:rPr>
          <w:rFonts w:ascii="Sakkal Majalla" w:hAnsi="Sakkal Majalla" w:cs="Traditional Arabic"/>
          <w:sz w:val="28"/>
          <w:szCs w:val="28"/>
          <w:rtl/>
          <w:lang w:bidi="ar-EG"/>
        </w:rPr>
        <w:lastRenderedPageBreak/>
        <w:t>التي تطبق ممارسات حوكمة فعالة تكون أكثر قدرة على التكيف مع المتغيرات التقنية والتنظيمية، والمحافظة على استمرارية أعمالها وتحقيق أداء مؤسسي مستدام</w:t>
      </w:r>
      <w:r w:rsidRPr="0095142E">
        <w:rPr>
          <w:rFonts w:ascii="Sakkal Majalla" w:hAnsi="Sakkal Majalla" w:cs="Traditional Arabic"/>
          <w:sz w:val="28"/>
          <w:szCs w:val="28"/>
          <w:lang w:bidi="ar-EG"/>
        </w:rPr>
        <w:t>.</w:t>
      </w:r>
    </w:p>
    <w:p w14:paraId="378A8D8D" w14:textId="00912D91" w:rsidR="00443315" w:rsidRPr="0095142E" w:rsidRDefault="00443315" w:rsidP="00443315">
      <w:pPr>
        <w:spacing w:after="120" w:line="240" w:lineRule="auto"/>
        <w:ind w:firstLine="360"/>
        <w:jc w:val="both"/>
        <w:rPr>
          <w:rFonts w:ascii="Sakkal Majalla" w:hAnsi="Sakkal Majalla" w:cs="Traditional Arabic"/>
          <w:sz w:val="28"/>
          <w:szCs w:val="28"/>
          <w:lang w:bidi="ar-EG"/>
        </w:rPr>
      </w:pPr>
      <w:r w:rsidRPr="0095142E">
        <w:rPr>
          <w:rFonts w:ascii="Sakkal Majalla" w:hAnsi="Sakkal Majalla" w:cs="Traditional Arabic"/>
          <w:sz w:val="28"/>
          <w:szCs w:val="28"/>
          <w:rtl/>
          <w:lang w:bidi="ar-EG"/>
        </w:rPr>
        <w:t xml:space="preserve">تتوافق هذه النتيجة مع دراسة </w:t>
      </w:r>
      <w:r w:rsidRPr="0095142E">
        <w:rPr>
          <w:rFonts w:ascii="Sakkal Majalla" w:hAnsi="Sakkal Majalla" w:cs="Traditional Arabic"/>
          <w:b/>
          <w:bCs/>
          <w:sz w:val="28"/>
          <w:szCs w:val="28"/>
          <w:rtl/>
          <w:lang w:bidi="ar-EG"/>
        </w:rPr>
        <w:t>مسعود يونس عطوان عطا</w:t>
      </w:r>
      <w:r w:rsidRPr="0095142E">
        <w:rPr>
          <w:rFonts w:ascii="Sakkal Majalla" w:hAnsi="Sakkal Majalla" w:cs="Traditional Arabic"/>
          <w:b/>
          <w:bCs/>
          <w:sz w:val="28"/>
          <w:szCs w:val="28"/>
          <w:lang w:bidi="ar-EG"/>
        </w:rPr>
        <w:t xml:space="preserve"> (2023)</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 xml:space="preserve">التي أكدت أن الحوكمة تُعد من أهم العوامل الداعمة لاستدامة الشركات وتحقيق أهداف التنمية الاقتصادية ورؤية المملكة العربية السعودية 2030، من خلال تعزيز الشفافية وكفاءة الإدارة والمسؤولية المؤسسية. كما تتفق مع دراسة </w:t>
      </w:r>
      <w:r w:rsidRPr="0095142E">
        <w:rPr>
          <w:rFonts w:ascii="Sakkal Majalla" w:hAnsi="Sakkal Majalla" w:cs="Traditional Arabic"/>
          <w:b/>
          <w:bCs/>
          <w:sz w:val="28"/>
          <w:szCs w:val="28"/>
          <w:rtl/>
          <w:lang w:bidi="ar-EG"/>
        </w:rPr>
        <w:t>عمار القحطاني</w:t>
      </w:r>
      <w:r w:rsidRPr="0095142E">
        <w:rPr>
          <w:rFonts w:ascii="Sakkal Majalla" w:hAnsi="Sakkal Majalla" w:cs="Traditional Arabic"/>
          <w:b/>
          <w:bCs/>
          <w:sz w:val="28"/>
          <w:szCs w:val="28"/>
          <w:lang w:bidi="ar-EG"/>
        </w:rPr>
        <w:t xml:space="preserve"> (2021)</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 xml:space="preserve">التي أوضحت أن استدامة الشركات الناشئة تعتمد على مجموعة من العوامل، من أبرزها البيئة التنظيمية الداعمة، والابتكار، والدعم الحكومي، وهي عوامل ترتبط ارتباطًا وثيقًا بتطبيق مبادئ الحوكمة الفعالة. كذلك تتوافق مع دراسة </w:t>
      </w:r>
      <w:r w:rsidRPr="0095142E">
        <w:rPr>
          <w:rFonts w:ascii="Sakkal Majalla" w:hAnsi="Sakkal Majalla" w:cs="Traditional Arabic"/>
          <w:b/>
          <w:bCs/>
          <w:sz w:val="28"/>
          <w:szCs w:val="28"/>
          <w:rtl/>
          <w:lang w:bidi="ar-EG"/>
        </w:rPr>
        <w:t>محمد لخضر وآخرون</w:t>
      </w:r>
      <w:r w:rsidRPr="0095142E">
        <w:rPr>
          <w:rFonts w:ascii="Sakkal Majalla" w:hAnsi="Sakkal Majalla" w:cs="Traditional Arabic"/>
          <w:b/>
          <w:bCs/>
          <w:sz w:val="28"/>
          <w:szCs w:val="28"/>
          <w:lang w:bidi="ar-EG"/>
        </w:rPr>
        <w:t xml:space="preserve"> (2020)</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التي أبرزت أهمية تبني سياسات إدارية حديثة تستند إلى أساليب علمية في إدارة المؤسسات الناشئة، بما يسهم في تحسين استدامتها وقدرتها على النمو</w:t>
      </w:r>
      <w:r w:rsidRPr="0095142E">
        <w:rPr>
          <w:rFonts w:ascii="Sakkal Majalla" w:hAnsi="Sakkal Majalla" w:cs="Traditional Arabic"/>
          <w:sz w:val="28"/>
          <w:szCs w:val="28"/>
          <w:lang w:bidi="ar-EG"/>
        </w:rPr>
        <w:t>.</w:t>
      </w:r>
    </w:p>
    <w:p w14:paraId="77FE550E" w14:textId="77777777" w:rsidR="00D97E5C" w:rsidRPr="0095142E" w:rsidRDefault="00D97E5C" w:rsidP="002B1510">
      <w:pPr>
        <w:pStyle w:val="ListParagraph"/>
        <w:numPr>
          <w:ilvl w:val="0"/>
          <w:numId w:val="54"/>
        </w:numPr>
        <w:bidi/>
        <w:spacing w:after="120" w:line="240" w:lineRule="auto"/>
        <w:jc w:val="both"/>
        <w:rPr>
          <w:rFonts w:ascii="Sakkal Majalla" w:eastAsia="Times New Roman" w:hAnsi="Sakkal Majalla" w:cs="Traditional Arabic"/>
          <w:b/>
          <w:bCs/>
          <w:sz w:val="32"/>
          <w:szCs w:val="32"/>
        </w:rPr>
      </w:pPr>
      <w:r w:rsidRPr="0095142E">
        <w:rPr>
          <w:rFonts w:ascii="Sakkal Majalla" w:eastAsia="Times New Roman" w:hAnsi="Sakkal Majalla" w:cs="Traditional Arabic"/>
          <w:b/>
          <w:bCs/>
          <w:sz w:val="32"/>
          <w:szCs w:val="32"/>
          <w:rtl/>
        </w:rPr>
        <w:t>تفسير نتائج الفرض الثالث:</w:t>
      </w:r>
    </w:p>
    <w:p w14:paraId="7311FA6F" w14:textId="62955A86" w:rsidR="00D97E5C" w:rsidRPr="0095142E" w:rsidRDefault="00D97E5C" w:rsidP="00443315">
      <w:pPr>
        <w:spacing w:after="120" w:line="240" w:lineRule="auto"/>
        <w:ind w:firstLine="360"/>
        <w:jc w:val="both"/>
        <w:rPr>
          <w:rFonts w:ascii="Sakkal Majalla" w:hAnsi="Sakkal Majalla" w:cs="Traditional Arabic"/>
          <w:sz w:val="28"/>
          <w:szCs w:val="28"/>
          <w:rtl/>
          <w:lang w:bidi="ar-EG"/>
        </w:rPr>
      </w:pPr>
      <w:r w:rsidRPr="0095142E">
        <w:rPr>
          <w:rFonts w:ascii="Sakkal Majalla" w:hAnsi="Sakkal Majalla" w:cs="Traditional Arabic"/>
          <w:sz w:val="28"/>
          <w:szCs w:val="28"/>
          <w:rtl/>
          <w:lang w:bidi="ar-EG"/>
        </w:rPr>
        <w:t>أشارت النتائج إلى وجود مؤشرات تدعم وجود أثر إيجابي للحوكمة الفعالة في تعزيز الابتكار داخل شركات الأمن السيبراني الناشئة، وذلك استنادًا إلى قوة العلاقة بين الحوكمة وكلٍ من النجاح والاستدامة. ويمكن تفسير هذه النتيجة بأن الحوكمة الفعالة تهيئ بيئة تنظيمية تشجع على الابتكار من خلال وضوح السياسات، وتحسين إدارة المعرفة، ودعم اتخاذ القرارات الاستراتيجية. ومع ذلك، فإن عدم قياس الابتكار بصورة مباشرة في النموذج الإحصائي يجعل هذه النتيجة استدلالية، الأمر الذي يستدعي إجراء دراسات مستقبلية تتناول الابتكار بوصفه متغيرًا مستقلًا أو تابعًا للتحقق من طبيعة هذه العلاقة بصورة أكثر دقة</w:t>
      </w:r>
      <w:r w:rsidRPr="0095142E">
        <w:rPr>
          <w:rFonts w:ascii="Sakkal Majalla" w:hAnsi="Sakkal Majalla" w:cs="Traditional Arabic"/>
          <w:sz w:val="28"/>
          <w:szCs w:val="28"/>
          <w:lang w:bidi="ar-EG"/>
        </w:rPr>
        <w:t>.</w:t>
      </w:r>
    </w:p>
    <w:p w14:paraId="16BEBE58" w14:textId="4CFB3AB6" w:rsidR="00443315" w:rsidRPr="0095142E" w:rsidRDefault="00443315" w:rsidP="00443315">
      <w:pPr>
        <w:spacing w:after="120" w:line="240" w:lineRule="auto"/>
        <w:ind w:firstLine="360"/>
        <w:jc w:val="both"/>
        <w:rPr>
          <w:rFonts w:ascii="Sakkal Majalla" w:hAnsi="Sakkal Majalla" w:cs="Traditional Arabic"/>
          <w:sz w:val="28"/>
          <w:szCs w:val="28"/>
          <w:lang w:bidi="ar-EG"/>
        </w:rPr>
      </w:pPr>
      <w:r w:rsidRPr="0095142E">
        <w:rPr>
          <w:rFonts w:ascii="Sakkal Majalla" w:hAnsi="Sakkal Majalla" w:cs="Traditional Arabic"/>
          <w:sz w:val="28"/>
          <w:szCs w:val="28"/>
          <w:rtl/>
          <w:lang w:bidi="ar-EG"/>
        </w:rPr>
        <w:t xml:space="preserve">وتتفق هذه النتيجة مع دراسة </w:t>
      </w:r>
      <w:r w:rsidRPr="0095142E">
        <w:rPr>
          <w:rFonts w:ascii="Sakkal Majalla" w:hAnsi="Sakkal Majalla" w:cs="Traditional Arabic"/>
          <w:b/>
          <w:bCs/>
          <w:sz w:val="28"/>
          <w:szCs w:val="28"/>
          <w:rtl/>
          <w:lang w:bidi="ar-EG"/>
        </w:rPr>
        <w:t>عمار القحطاني</w:t>
      </w:r>
      <w:r w:rsidRPr="0095142E">
        <w:rPr>
          <w:rFonts w:ascii="Sakkal Majalla" w:hAnsi="Sakkal Majalla" w:cs="Traditional Arabic"/>
          <w:b/>
          <w:bCs/>
          <w:sz w:val="28"/>
          <w:szCs w:val="28"/>
          <w:lang w:bidi="ar-EG"/>
        </w:rPr>
        <w:t xml:space="preserve"> (2021)</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 xml:space="preserve">التي اعتبرت الابتكار أحد أهم العوامل المؤثرة في استدامة الشركات الناشئة، مؤكدة أن البيئة التنظيمية الداعمة تساعد على تطوير الحلول الإبداعية وتعزيز القدرة التنافسية. كما تنسجم مع دراسة </w:t>
      </w:r>
      <w:r w:rsidRPr="0095142E">
        <w:rPr>
          <w:rFonts w:ascii="Sakkal Majalla" w:hAnsi="Sakkal Majalla" w:cs="Traditional Arabic"/>
          <w:b/>
          <w:bCs/>
          <w:sz w:val="28"/>
          <w:szCs w:val="28"/>
          <w:rtl/>
          <w:lang w:bidi="ar-EG"/>
        </w:rPr>
        <w:t>بوشامي وآخرون</w:t>
      </w:r>
      <w:r w:rsidRPr="0095142E">
        <w:rPr>
          <w:rFonts w:ascii="Sakkal Majalla" w:hAnsi="Sakkal Majalla" w:cs="Traditional Arabic"/>
          <w:b/>
          <w:bCs/>
          <w:sz w:val="28"/>
          <w:szCs w:val="28"/>
          <w:lang w:bidi="ar-EG"/>
        </w:rPr>
        <w:t xml:space="preserve"> (2022)</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 xml:space="preserve">التي أوضحت أن تطوير نظم الحوكمة وتكييفها مع المتغيرات يسهم في رفع كفاءة الأداء المؤسسي وتحسين قدرة الشركات على التكيف مع بيئة الأعمال المتغيرة، وهو ما يمثل أساسًا لتشجيع الابتكار المؤسسي. كذلك تتوافق بصورة غير مباشرة مع دراسة </w:t>
      </w:r>
      <w:r w:rsidRPr="0095142E">
        <w:rPr>
          <w:rFonts w:ascii="Sakkal Majalla" w:hAnsi="Sakkal Majalla" w:cs="Traditional Arabic"/>
          <w:b/>
          <w:bCs/>
          <w:sz w:val="28"/>
          <w:szCs w:val="28"/>
          <w:rtl/>
          <w:lang w:bidi="ar-EG"/>
        </w:rPr>
        <w:t>محمد لخضر وآخرون</w:t>
      </w:r>
      <w:r w:rsidRPr="0095142E">
        <w:rPr>
          <w:rFonts w:ascii="Sakkal Majalla" w:hAnsi="Sakkal Majalla" w:cs="Traditional Arabic"/>
          <w:b/>
          <w:bCs/>
          <w:sz w:val="28"/>
          <w:szCs w:val="28"/>
          <w:lang w:bidi="ar-EG"/>
        </w:rPr>
        <w:t xml:space="preserve"> (2020)</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التي أكدت أهمية تبني أساليب حديثة في تصميم السياسات المؤسسية بما يعزز الابتكار في المؤسسات الناشئة</w:t>
      </w:r>
      <w:r w:rsidRPr="0095142E">
        <w:rPr>
          <w:rFonts w:ascii="Sakkal Majalla" w:hAnsi="Sakkal Majalla" w:cs="Traditional Arabic"/>
          <w:sz w:val="28"/>
          <w:szCs w:val="28"/>
          <w:lang w:bidi="ar-EG"/>
        </w:rPr>
        <w:t>.</w:t>
      </w:r>
    </w:p>
    <w:p w14:paraId="13C17A60" w14:textId="77777777" w:rsidR="00D97E5C" w:rsidRPr="0095142E" w:rsidRDefault="00D97E5C" w:rsidP="002B1510">
      <w:pPr>
        <w:pStyle w:val="ListParagraph"/>
        <w:numPr>
          <w:ilvl w:val="0"/>
          <w:numId w:val="54"/>
        </w:numPr>
        <w:bidi/>
        <w:spacing w:after="120" w:line="240" w:lineRule="auto"/>
        <w:jc w:val="both"/>
        <w:rPr>
          <w:rFonts w:ascii="Sakkal Majalla" w:eastAsia="Times New Roman" w:hAnsi="Sakkal Majalla" w:cs="Traditional Arabic"/>
          <w:b/>
          <w:bCs/>
          <w:sz w:val="32"/>
          <w:szCs w:val="32"/>
        </w:rPr>
      </w:pPr>
      <w:r w:rsidRPr="0095142E">
        <w:rPr>
          <w:rFonts w:ascii="Sakkal Majalla" w:eastAsia="Times New Roman" w:hAnsi="Sakkal Majalla" w:cs="Traditional Arabic"/>
          <w:b/>
          <w:bCs/>
          <w:sz w:val="32"/>
          <w:szCs w:val="32"/>
          <w:rtl/>
        </w:rPr>
        <w:t>تفسير نتائج الفرض الرابع:</w:t>
      </w:r>
    </w:p>
    <w:p w14:paraId="008066B5" w14:textId="5D08339B" w:rsidR="00D97E5C" w:rsidRPr="0095142E" w:rsidRDefault="00D97E5C" w:rsidP="00443315">
      <w:pPr>
        <w:spacing w:after="120" w:line="240" w:lineRule="auto"/>
        <w:ind w:firstLine="360"/>
        <w:jc w:val="both"/>
        <w:rPr>
          <w:rFonts w:ascii="Sakkal Majalla" w:hAnsi="Sakkal Majalla" w:cs="Traditional Arabic"/>
          <w:sz w:val="28"/>
          <w:szCs w:val="28"/>
          <w:rtl/>
          <w:lang w:bidi="ar-EG"/>
        </w:rPr>
      </w:pPr>
      <w:r w:rsidRPr="0095142E">
        <w:rPr>
          <w:rFonts w:ascii="Sakkal Majalla" w:hAnsi="Sakkal Majalla" w:cs="Traditional Arabic"/>
          <w:sz w:val="28"/>
          <w:szCs w:val="28"/>
          <w:rtl/>
          <w:lang w:bidi="ar-EG"/>
        </w:rPr>
        <w:t>أظهرت النتائج أن الحوكمة الفعالة تسهم بصورة غير مباشرة في دعم الاقتصاد الوطني من خلال تعزيز استدامة ونجاح شركات الأمن السيبراني الناشئة، وهو ما يدعم قبول الفرض الرابع. ويعزز هذا التفسير ارتفاع مستوى البعد الاقتصادي للاستدامة المؤسسية، الذي جاء بمستوى مرتفع وبمتوسط حسابي بلغ (3.75)، مما يعكس قدرة هذه الشركات على تحقيق قيمة اقتصادية مضافة، والإسهام في دعم الاقتصاد الرقمي، وخلق فرص العمل، وتعزيز الناتج المحلي، بما يتوافق مع توجهات المملكة نحو تنويع مصادر الدخل وتعزيز الاقتصاد القائم على المعرفة</w:t>
      </w:r>
      <w:r w:rsidRPr="0095142E">
        <w:rPr>
          <w:rFonts w:ascii="Sakkal Majalla" w:hAnsi="Sakkal Majalla" w:cs="Traditional Arabic"/>
          <w:sz w:val="28"/>
          <w:szCs w:val="28"/>
          <w:lang w:bidi="ar-EG"/>
        </w:rPr>
        <w:t>.</w:t>
      </w:r>
    </w:p>
    <w:p w14:paraId="1EB0A9D6" w14:textId="05EEDDF9" w:rsidR="00443315" w:rsidRPr="0095142E" w:rsidRDefault="00443315" w:rsidP="00443315">
      <w:pPr>
        <w:spacing w:after="120" w:line="240" w:lineRule="auto"/>
        <w:ind w:firstLine="360"/>
        <w:jc w:val="both"/>
        <w:rPr>
          <w:rFonts w:ascii="Sakkal Majalla" w:hAnsi="Sakkal Majalla" w:cs="Traditional Arabic"/>
          <w:sz w:val="28"/>
          <w:szCs w:val="28"/>
          <w:lang w:bidi="ar-EG"/>
        </w:rPr>
      </w:pPr>
      <w:r w:rsidRPr="0095142E">
        <w:rPr>
          <w:rFonts w:ascii="Sakkal Majalla" w:hAnsi="Sakkal Majalla" w:cs="Traditional Arabic"/>
          <w:sz w:val="28"/>
          <w:szCs w:val="28"/>
          <w:rtl/>
          <w:lang w:bidi="ar-EG"/>
        </w:rPr>
        <w:lastRenderedPageBreak/>
        <w:t xml:space="preserve">وتتفق هذه النتيجة مع دراسة </w:t>
      </w:r>
      <w:r w:rsidRPr="0095142E">
        <w:rPr>
          <w:rFonts w:ascii="Sakkal Majalla" w:hAnsi="Sakkal Majalla" w:cs="Traditional Arabic"/>
          <w:b/>
          <w:bCs/>
          <w:sz w:val="28"/>
          <w:szCs w:val="28"/>
          <w:rtl/>
          <w:lang w:bidi="ar-EG"/>
        </w:rPr>
        <w:t>مسعود يونس عطوان عطا</w:t>
      </w:r>
      <w:r w:rsidRPr="0095142E">
        <w:rPr>
          <w:rFonts w:ascii="Sakkal Majalla" w:hAnsi="Sakkal Majalla" w:cs="Traditional Arabic"/>
          <w:b/>
          <w:bCs/>
          <w:sz w:val="28"/>
          <w:szCs w:val="28"/>
          <w:lang w:bidi="ar-EG"/>
        </w:rPr>
        <w:t xml:space="preserve"> (2023)</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 xml:space="preserve">التي أكدت أن تطبيق الحوكمة يسهم في تحقيق مستهدفات رؤية المملكة العربية السعودية 2030 عبر تحسين بيئة الاستثمار، وزيادة القدرة التنافسية، وتعزيز الاستدامة الاقتصادية. كما تتوافق مع دراسة </w:t>
      </w:r>
      <w:r w:rsidRPr="0095142E">
        <w:rPr>
          <w:rFonts w:ascii="Sakkal Majalla" w:hAnsi="Sakkal Majalla" w:cs="Traditional Arabic"/>
          <w:b/>
          <w:bCs/>
          <w:sz w:val="28"/>
          <w:szCs w:val="28"/>
          <w:rtl/>
          <w:lang w:bidi="ar-EG"/>
        </w:rPr>
        <w:t>عمار القحطاني</w:t>
      </w:r>
      <w:r w:rsidRPr="0095142E">
        <w:rPr>
          <w:rFonts w:ascii="Sakkal Majalla" w:hAnsi="Sakkal Majalla" w:cs="Traditional Arabic"/>
          <w:b/>
          <w:bCs/>
          <w:sz w:val="28"/>
          <w:szCs w:val="28"/>
          <w:lang w:bidi="ar-EG"/>
        </w:rPr>
        <w:t xml:space="preserve"> (2021)</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 xml:space="preserve">التي أوضحت أن دعم الشركات الناشئة واستدامتها يؤدي إلى زيادة مساهمتها في التنمية الاقتصادية وخلق فرص العمل، بما يعزز الاقتصاد الوطني. كذلك تتفق مع دراسة </w:t>
      </w:r>
      <w:r w:rsidRPr="0095142E">
        <w:rPr>
          <w:rFonts w:ascii="Sakkal Majalla" w:hAnsi="Sakkal Majalla" w:cs="Traditional Arabic"/>
          <w:b/>
          <w:bCs/>
          <w:sz w:val="28"/>
          <w:szCs w:val="28"/>
          <w:rtl/>
          <w:lang w:bidi="ar-EG"/>
        </w:rPr>
        <w:t>سعيد أحسن وآخرون</w:t>
      </w:r>
      <w:r w:rsidRPr="0095142E">
        <w:rPr>
          <w:rFonts w:ascii="Sakkal Majalla" w:hAnsi="Sakkal Majalla" w:cs="Traditional Arabic"/>
          <w:b/>
          <w:bCs/>
          <w:sz w:val="28"/>
          <w:szCs w:val="28"/>
          <w:lang w:bidi="ar-EG"/>
        </w:rPr>
        <w:t xml:space="preserve"> (2023)</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التي بينت أن تحسين بيئة الأعمال والإصلاحات التنظيمية يمثلان عاملًا رئيسًا في نمو الشركات الناشئة وتعزيز مساهمتها في الاقتصاد، وهو ما يتوافق مع النتائج الحالية التي أكدت أن الحوكمة الفعالة تمثل مدخلًا مهمًا لدعم الاقتصاد الرقمي وتحقيق التنمية المستدامة</w:t>
      </w:r>
      <w:r w:rsidRPr="0095142E">
        <w:rPr>
          <w:rFonts w:ascii="Sakkal Majalla" w:hAnsi="Sakkal Majalla" w:cs="Traditional Arabic"/>
          <w:sz w:val="28"/>
          <w:szCs w:val="28"/>
          <w:lang w:bidi="ar-EG"/>
        </w:rPr>
        <w:t>.</w:t>
      </w:r>
    </w:p>
    <w:p w14:paraId="58F0D936" w14:textId="77777777" w:rsidR="00D97E5C" w:rsidRPr="0095142E" w:rsidRDefault="00D97E5C" w:rsidP="002B1510">
      <w:pPr>
        <w:pStyle w:val="ListParagraph"/>
        <w:numPr>
          <w:ilvl w:val="0"/>
          <w:numId w:val="54"/>
        </w:numPr>
        <w:bidi/>
        <w:spacing w:after="120" w:line="240" w:lineRule="auto"/>
        <w:jc w:val="both"/>
        <w:rPr>
          <w:rFonts w:ascii="Sakkal Majalla" w:eastAsia="Times New Roman" w:hAnsi="Sakkal Majalla" w:cs="Traditional Arabic"/>
          <w:b/>
          <w:bCs/>
          <w:sz w:val="32"/>
          <w:szCs w:val="32"/>
        </w:rPr>
      </w:pPr>
      <w:r w:rsidRPr="0095142E">
        <w:rPr>
          <w:rFonts w:ascii="Sakkal Majalla" w:eastAsia="Times New Roman" w:hAnsi="Sakkal Majalla" w:cs="Traditional Arabic"/>
          <w:b/>
          <w:bCs/>
          <w:sz w:val="32"/>
          <w:szCs w:val="32"/>
          <w:rtl/>
        </w:rPr>
        <w:t>تفسير نتائج الفرض الخامس:</w:t>
      </w:r>
    </w:p>
    <w:p w14:paraId="2AC9D3F2" w14:textId="33E071F5" w:rsidR="00D97E5C" w:rsidRPr="0095142E" w:rsidRDefault="00D97E5C" w:rsidP="00443315">
      <w:pPr>
        <w:spacing w:after="120" w:line="240" w:lineRule="auto"/>
        <w:ind w:firstLine="360"/>
        <w:jc w:val="both"/>
        <w:rPr>
          <w:rFonts w:ascii="Sakkal Majalla" w:hAnsi="Sakkal Majalla" w:cs="Traditional Arabic"/>
          <w:sz w:val="28"/>
          <w:szCs w:val="28"/>
          <w:rtl/>
          <w:lang w:bidi="ar-EG"/>
        </w:rPr>
      </w:pPr>
      <w:r w:rsidRPr="0095142E">
        <w:rPr>
          <w:rFonts w:ascii="Sakkal Majalla" w:hAnsi="Sakkal Majalla" w:cs="Traditional Arabic"/>
          <w:sz w:val="28"/>
          <w:szCs w:val="28"/>
          <w:rtl/>
          <w:lang w:bidi="ar-EG"/>
        </w:rPr>
        <w:t>أكدت النتائج وجود علاقة إيجابية قوية بين الحوكمة الفعالة وتحقيق مستهدفات رؤية المملكة العربية السعودية 2030، حيث أسهمت الحوكمة في تعزيز نجاح واستدامة شركات الأمن السيبراني الناشئة، وهو ما يدعم قبول الفرض الخامس. ويمكن تفسير هذه النتيجة بأن تطبيق مبادئ الحوكمة يسهم في بناء شركات أكثر قدرة على الابتكار، والامتثال للمتطلبات التنظيمية، وإدارة المخاطر بكفاءة، بما يعزز تنافسيتها ويساعدها على الإسهام في تحقيق مستهدفات التحول الرقمي، وتنمية الاقتصاد الوطني، وتعزيز منظومة الأمن السيبراني، وهي جميعها من المرتكزات الأساسية لرؤية المملكة العربية السعودية 2030</w:t>
      </w:r>
      <w:r w:rsidRPr="0095142E">
        <w:rPr>
          <w:rFonts w:ascii="Sakkal Majalla" w:hAnsi="Sakkal Majalla" w:cs="Traditional Arabic"/>
          <w:sz w:val="28"/>
          <w:szCs w:val="28"/>
          <w:lang w:bidi="ar-EG"/>
        </w:rPr>
        <w:t>.</w:t>
      </w:r>
    </w:p>
    <w:p w14:paraId="44808890" w14:textId="72D4C679" w:rsidR="00443315" w:rsidRPr="0095142E" w:rsidRDefault="00443315" w:rsidP="00443315">
      <w:pPr>
        <w:spacing w:after="120" w:line="240" w:lineRule="auto"/>
        <w:ind w:firstLine="360"/>
        <w:jc w:val="both"/>
        <w:rPr>
          <w:rFonts w:ascii="Sakkal Majalla" w:hAnsi="Sakkal Majalla" w:cs="Traditional Arabic"/>
          <w:sz w:val="28"/>
          <w:szCs w:val="28"/>
          <w:rtl/>
          <w:lang w:bidi="ar-EG"/>
        </w:rPr>
      </w:pPr>
      <w:r w:rsidRPr="0095142E">
        <w:rPr>
          <w:rFonts w:ascii="Sakkal Majalla" w:hAnsi="Sakkal Majalla" w:cs="Traditional Arabic"/>
          <w:sz w:val="28"/>
          <w:szCs w:val="28"/>
          <w:rtl/>
          <w:lang w:bidi="ar-EG"/>
        </w:rPr>
        <w:t xml:space="preserve">وتتفق هذه النتيجة مع دراسة </w:t>
      </w:r>
      <w:r w:rsidRPr="0095142E">
        <w:rPr>
          <w:rFonts w:ascii="Sakkal Majalla" w:hAnsi="Sakkal Majalla" w:cs="Traditional Arabic"/>
          <w:b/>
          <w:bCs/>
          <w:sz w:val="28"/>
          <w:szCs w:val="28"/>
          <w:rtl/>
          <w:lang w:bidi="ar-EG"/>
        </w:rPr>
        <w:t>مسعود يونس عطوان عطا</w:t>
      </w:r>
      <w:r w:rsidRPr="0095142E">
        <w:rPr>
          <w:rFonts w:ascii="Sakkal Majalla" w:hAnsi="Sakkal Majalla" w:cs="Traditional Arabic"/>
          <w:b/>
          <w:bCs/>
          <w:sz w:val="28"/>
          <w:szCs w:val="28"/>
          <w:lang w:bidi="ar-EG"/>
        </w:rPr>
        <w:t xml:space="preserve"> (2023)</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 xml:space="preserve">التي أكدت أن الحوكمة تمثل أحد المحاور الأساسية لتحقيق مستهدفات رؤية المملكة 2030، من خلال تعزيز الشفافية، وتحسين كفاءة الإدارة، وجذب الاستثمارات، ورفع مستوى استدامة الشركات. كما تتوافق مع دراسة </w:t>
      </w:r>
      <w:r w:rsidRPr="0095142E">
        <w:rPr>
          <w:rFonts w:ascii="Sakkal Majalla" w:hAnsi="Sakkal Majalla" w:cs="Traditional Arabic"/>
          <w:b/>
          <w:bCs/>
          <w:sz w:val="28"/>
          <w:szCs w:val="28"/>
          <w:rtl/>
          <w:lang w:bidi="ar-EG"/>
        </w:rPr>
        <w:t>عمار القحطاني</w:t>
      </w:r>
      <w:r w:rsidRPr="0095142E">
        <w:rPr>
          <w:rFonts w:ascii="Sakkal Majalla" w:hAnsi="Sakkal Majalla" w:cs="Traditional Arabic"/>
          <w:b/>
          <w:bCs/>
          <w:sz w:val="28"/>
          <w:szCs w:val="28"/>
          <w:lang w:bidi="ar-EG"/>
        </w:rPr>
        <w:t xml:space="preserve"> (2021)</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 xml:space="preserve">التي أوضحت أن البيئة التنظيمية الداعمة، والابتكار، والدعم الحكومي تعد من أهم العوامل التي تسهم في استدامة الشركات الناشئة وتعزيز دورها في تحقيق التنمية الاقتصادية. كذلك تنسجم مع نتائج دراسة </w:t>
      </w:r>
      <w:r w:rsidRPr="0095142E">
        <w:rPr>
          <w:rFonts w:ascii="Sakkal Majalla" w:hAnsi="Sakkal Majalla" w:cs="Traditional Arabic"/>
          <w:b/>
          <w:bCs/>
          <w:sz w:val="28"/>
          <w:szCs w:val="28"/>
          <w:rtl/>
          <w:lang w:bidi="ar-EG"/>
        </w:rPr>
        <w:t>بوشامي وآخرون</w:t>
      </w:r>
      <w:r w:rsidRPr="0095142E">
        <w:rPr>
          <w:rFonts w:ascii="Sakkal Majalla" w:hAnsi="Sakkal Majalla" w:cs="Traditional Arabic"/>
          <w:b/>
          <w:bCs/>
          <w:sz w:val="28"/>
          <w:szCs w:val="28"/>
          <w:lang w:bidi="ar-EG"/>
        </w:rPr>
        <w:t xml:space="preserve"> (2022)</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التي أكدت أن تطوير أطر الحوكمة وتحديثها بما يتلاءم مع المتغيرات الاقتصادية والتنظيمية يمثل عاملًا رئيسًا في رفع كفاءة الشركات وتعزيز قدرتها على تحقيق أهداف التنمية المستدامة، وهو ما يتوافق مع توجهات رؤية المملكة العربية السعودية 2030 نحو بناء اقتصاد رقمي قائم على الابتكار والاستدامة</w:t>
      </w:r>
      <w:r w:rsidRPr="0095142E">
        <w:rPr>
          <w:rFonts w:ascii="Sakkal Majalla" w:hAnsi="Sakkal Majalla" w:cs="Traditional Arabic"/>
          <w:sz w:val="28"/>
          <w:szCs w:val="28"/>
          <w:lang w:bidi="ar-EG"/>
        </w:rPr>
        <w:t>.</w:t>
      </w:r>
    </w:p>
    <w:p w14:paraId="1BD4BC5D" w14:textId="142A575C" w:rsidR="00D97E5C" w:rsidRPr="0095142E" w:rsidRDefault="00761D53" w:rsidP="00D97E5C">
      <w:pPr>
        <w:spacing w:after="120" w:line="240" w:lineRule="auto"/>
        <w:jc w:val="both"/>
        <w:rPr>
          <w:rFonts w:ascii="Sakkal Majalla" w:eastAsia="Times New Roman" w:hAnsi="Sakkal Majalla" w:cs="Traditional Arabic"/>
          <w:b/>
          <w:bCs/>
          <w:color w:val="0F1115"/>
          <w:sz w:val="32"/>
          <w:szCs w:val="32"/>
        </w:rPr>
      </w:pPr>
      <w:bookmarkStart w:id="37" w:name="_Hlk236255047"/>
      <w:r>
        <w:rPr>
          <w:rFonts w:ascii="Sakkal Majalla" w:eastAsia="Times New Roman" w:hAnsi="Sakkal Majalla" w:cs="Traditional Arabic" w:hint="cs"/>
          <w:b/>
          <w:bCs/>
          <w:color w:val="0F1115"/>
          <w:sz w:val="32"/>
          <w:szCs w:val="32"/>
          <w:rtl/>
        </w:rPr>
        <w:t>2/1</w:t>
      </w:r>
      <w:r w:rsidR="00D97E5C" w:rsidRPr="0095142E">
        <w:rPr>
          <w:rFonts w:ascii="Sakkal Majalla" w:eastAsia="Times New Roman" w:hAnsi="Sakkal Majalla" w:cs="Traditional Arabic"/>
          <w:b/>
          <w:bCs/>
          <w:color w:val="0F1115"/>
          <w:sz w:val="32"/>
          <w:szCs w:val="32"/>
          <w:rtl/>
        </w:rPr>
        <w:t xml:space="preserve"> الاستنتاج العام للدراسة:</w:t>
      </w:r>
    </w:p>
    <w:bookmarkEnd w:id="37"/>
    <w:p w14:paraId="4B4B0045" w14:textId="77777777" w:rsidR="00D97E5C" w:rsidRPr="0095142E" w:rsidRDefault="00D97E5C" w:rsidP="00D97E5C">
      <w:pPr>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يمكن استخلاص النتائج الكلية في النقاط التالية</w:t>
      </w:r>
      <w:r w:rsidRPr="0095142E">
        <w:rPr>
          <w:rFonts w:ascii="Sakkal Majalla" w:hAnsi="Sakkal Majalla" w:cs="Traditional Arabic"/>
          <w:sz w:val="28"/>
          <w:szCs w:val="28"/>
        </w:rPr>
        <w:t>:</w:t>
      </w:r>
    </w:p>
    <w:p w14:paraId="175631A8" w14:textId="77777777" w:rsidR="00D97E5C" w:rsidRPr="0095142E" w:rsidRDefault="00D97E5C" w:rsidP="002B1510">
      <w:pPr>
        <w:pStyle w:val="ListParagraph"/>
        <w:numPr>
          <w:ilvl w:val="1"/>
          <w:numId w:val="55"/>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تُظهر النتائج أن عينة الدراسة تتسم بتنوع ديموغرافي مناسب من حيث الجنس والعمر والمؤهل والخبرة، بما يعزز موثوقية التعميم النسبي للنتائج داخل مجتمع الدراسة</w:t>
      </w:r>
      <w:r w:rsidRPr="0095142E">
        <w:rPr>
          <w:rFonts w:ascii="Sakkal Majalla" w:hAnsi="Sakkal Majalla" w:cs="Traditional Arabic"/>
          <w:sz w:val="28"/>
          <w:szCs w:val="28"/>
        </w:rPr>
        <w:t>.</w:t>
      </w:r>
    </w:p>
    <w:p w14:paraId="60BBC4A8" w14:textId="77777777" w:rsidR="00D97E5C" w:rsidRPr="0095142E" w:rsidRDefault="00D97E5C" w:rsidP="002B1510">
      <w:pPr>
        <w:pStyle w:val="ListParagraph"/>
        <w:numPr>
          <w:ilvl w:val="1"/>
          <w:numId w:val="55"/>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تشير النتائج إلى أن مستوى تطبيق الحوكمة الفعالة في شركات الأمن السيبراني الناشئة جاء مرتفعًا في جميع أبعادها (الشفافية، المساءلة، المشاركة، إدارة المخاطر، والكفاءة)، مما يعكس إدراكًا مؤسسيًا جيدًا لأهمية الحوكمة</w:t>
      </w:r>
      <w:r w:rsidRPr="0095142E">
        <w:rPr>
          <w:rFonts w:ascii="Sakkal Majalla" w:hAnsi="Sakkal Majalla" w:cs="Traditional Arabic"/>
          <w:sz w:val="28"/>
          <w:szCs w:val="28"/>
        </w:rPr>
        <w:t>.</w:t>
      </w:r>
    </w:p>
    <w:p w14:paraId="1E745DF0" w14:textId="77777777" w:rsidR="00D97E5C" w:rsidRPr="0095142E" w:rsidRDefault="00D97E5C" w:rsidP="002B1510">
      <w:pPr>
        <w:pStyle w:val="ListParagraph"/>
        <w:numPr>
          <w:ilvl w:val="1"/>
          <w:numId w:val="55"/>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توضح النتائج أن بعد المساءلة والمسؤولية والكفاءة في استخدام الموارد كانا من أكثر الأبعاد قوة نسبيًا، مما يدل على توجه إداري واضح نحو ضبط الأداء وتحسينه</w:t>
      </w:r>
      <w:r w:rsidRPr="0095142E">
        <w:rPr>
          <w:rFonts w:ascii="Sakkal Majalla" w:hAnsi="Sakkal Majalla" w:cs="Traditional Arabic"/>
          <w:sz w:val="28"/>
          <w:szCs w:val="28"/>
        </w:rPr>
        <w:t>.</w:t>
      </w:r>
    </w:p>
    <w:p w14:paraId="71449228" w14:textId="77777777" w:rsidR="00D97E5C" w:rsidRPr="0095142E" w:rsidRDefault="00D97E5C" w:rsidP="002B1510">
      <w:pPr>
        <w:pStyle w:val="ListParagraph"/>
        <w:numPr>
          <w:ilvl w:val="1"/>
          <w:numId w:val="55"/>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lastRenderedPageBreak/>
        <w:t>تكشف النتائج أن مستوى الاستدامة المؤسسية جاء مرتفعًا في أبعاده الثلاثة (الاقتصادي، الاجتماعي، التقني)، مع تفوق نسبي للبعد التقني والاجتماعي، مما يعكس اهتمامًا بالتطوير التقني وبيئة العمل</w:t>
      </w:r>
      <w:r w:rsidRPr="0095142E">
        <w:rPr>
          <w:rFonts w:ascii="Sakkal Majalla" w:hAnsi="Sakkal Majalla" w:cs="Traditional Arabic"/>
          <w:sz w:val="28"/>
          <w:szCs w:val="28"/>
        </w:rPr>
        <w:t>.</w:t>
      </w:r>
    </w:p>
    <w:p w14:paraId="6EA7FDCB" w14:textId="77777777" w:rsidR="00D97E5C" w:rsidRPr="0095142E" w:rsidRDefault="00D97E5C" w:rsidP="002B1510">
      <w:pPr>
        <w:pStyle w:val="ListParagraph"/>
        <w:numPr>
          <w:ilvl w:val="1"/>
          <w:numId w:val="55"/>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تؤكد النتائج أن النجاح المؤسسي تحقق بمستوى مرتفع أيضًا في جميع أبعاده، وخاصة رضا العملاء والنمو المؤسسي، مما يشير إلى قدرة الشركات على تحقيق نتائج تنافسية إيجابية</w:t>
      </w:r>
      <w:r w:rsidRPr="0095142E">
        <w:rPr>
          <w:rFonts w:ascii="Sakkal Majalla" w:hAnsi="Sakkal Majalla" w:cs="Traditional Arabic"/>
          <w:sz w:val="28"/>
          <w:szCs w:val="28"/>
        </w:rPr>
        <w:t>.</w:t>
      </w:r>
    </w:p>
    <w:p w14:paraId="3DC038ED" w14:textId="77777777" w:rsidR="00D97E5C" w:rsidRPr="0095142E" w:rsidRDefault="00D97E5C" w:rsidP="002B1510">
      <w:pPr>
        <w:pStyle w:val="ListParagraph"/>
        <w:numPr>
          <w:ilvl w:val="1"/>
          <w:numId w:val="55"/>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أظهرت النتائج وجود علاقة ارتباط إيجابية قوية جدًا ودالة إحصائيًا بين الحوكمة الفعالة وكل من الاستدامة المؤسسية والنجاح المؤسسي</w:t>
      </w:r>
      <w:r w:rsidRPr="0095142E">
        <w:rPr>
          <w:rFonts w:ascii="Sakkal Majalla" w:hAnsi="Sakkal Majalla" w:cs="Traditional Arabic"/>
          <w:sz w:val="28"/>
          <w:szCs w:val="28"/>
        </w:rPr>
        <w:t>.</w:t>
      </w:r>
    </w:p>
    <w:p w14:paraId="1254B065" w14:textId="77777777" w:rsidR="00D97E5C" w:rsidRPr="0095142E" w:rsidRDefault="00D97E5C" w:rsidP="002B1510">
      <w:pPr>
        <w:pStyle w:val="ListParagraph"/>
        <w:numPr>
          <w:ilvl w:val="1"/>
          <w:numId w:val="55"/>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يمكن استنتاج أن تحسين ممارسات الحوكمة يُعد عاملًا حاسمًا ومباشرًا في رفع مستوى الاستدامة المؤسسية وتعزيز النجاح المؤسسي في شركات الأمن السيبراني الناشئة</w:t>
      </w:r>
      <w:r w:rsidRPr="0095142E">
        <w:rPr>
          <w:rFonts w:ascii="Sakkal Majalla" w:hAnsi="Sakkal Majalla" w:cs="Traditional Arabic"/>
          <w:sz w:val="28"/>
          <w:szCs w:val="28"/>
        </w:rPr>
        <w:t>.</w:t>
      </w:r>
    </w:p>
    <w:p w14:paraId="55B11CB2" w14:textId="3F5BAC83" w:rsidR="0020208E" w:rsidRPr="00761D53" w:rsidRDefault="00D97E5C" w:rsidP="00761D53">
      <w:pPr>
        <w:pStyle w:val="ListParagraph"/>
        <w:numPr>
          <w:ilvl w:val="1"/>
          <w:numId w:val="55"/>
        </w:numPr>
        <w:bidi/>
        <w:spacing w:after="120" w:line="240" w:lineRule="auto"/>
        <w:jc w:val="both"/>
        <w:rPr>
          <w:rFonts w:ascii="Sakkal Majalla" w:eastAsia="Times New Roman" w:hAnsi="Sakkal Majalla" w:cs="Traditional Arabic"/>
          <w:sz w:val="24"/>
          <w:szCs w:val="24"/>
        </w:rPr>
      </w:pPr>
      <w:r w:rsidRPr="0095142E">
        <w:rPr>
          <w:rFonts w:ascii="Sakkal Majalla" w:hAnsi="Sakkal Majalla" w:cs="Traditional Arabic"/>
          <w:sz w:val="28"/>
          <w:szCs w:val="28"/>
          <w:rtl/>
        </w:rPr>
        <w:t>تدعم النتائج الفرضية العامة للدراسة التي تفترض أن الحوكمة الفعالة تؤثر إيجابيًا على الأداء المؤسسي بأبعاده المختلفة، مما يرسخ أهميتها كأداة استراتيجية وليست إدارية فقط</w:t>
      </w:r>
      <w:r w:rsidRPr="0095142E">
        <w:rPr>
          <w:rFonts w:ascii="Sakkal Majalla" w:eastAsia="Times New Roman" w:hAnsi="Sakkal Majalla" w:cs="Traditional Arabic"/>
          <w:sz w:val="24"/>
          <w:szCs w:val="24"/>
        </w:rPr>
        <w:t>.</w:t>
      </w:r>
    </w:p>
    <w:p w14:paraId="525EFA67" w14:textId="4460687E" w:rsidR="00D97E5C" w:rsidRPr="00761D53" w:rsidRDefault="00761D53" w:rsidP="00D97E5C">
      <w:pPr>
        <w:spacing w:after="120" w:line="240" w:lineRule="auto"/>
        <w:jc w:val="both"/>
        <w:rPr>
          <w:rFonts w:ascii="Sakkal Majalla" w:eastAsia="Times New Roman" w:hAnsi="Sakkal Majalla" w:cs="Traditional Arabic"/>
          <w:b/>
          <w:bCs/>
          <w:color w:val="0F1115"/>
          <w:sz w:val="32"/>
          <w:szCs w:val="32"/>
        </w:rPr>
      </w:pPr>
      <w:bookmarkStart w:id="38" w:name="_Hlk236255071"/>
      <w:r>
        <w:rPr>
          <w:rFonts w:ascii="Sakkal Majalla" w:eastAsia="Times New Roman" w:hAnsi="Sakkal Majalla" w:cs="Traditional Arabic" w:hint="cs"/>
          <w:b/>
          <w:bCs/>
          <w:color w:val="0F1115"/>
          <w:sz w:val="32"/>
          <w:szCs w:val="32"/>
          <w:rtl/>
        </w:rPr>
        <w:t>3/1</w:t>
      </w:r>
      <w:r w:rsidR="00D97E5C" w:rsidRPr="00761D53">
        <w:rPr>
          <w:rFonts w:ascii="Sakkal Majalla" w:eastAsia="Times New Roman" w:hAnsi="Sakkal Majalla" w:cs="Traditional Arabic"/>
          <w:b/>
          <w:bCs/>
          <w:color w:val="0F1115"/>
          <w:sz w:val="32"/>
          <w:szCs w:val="32"/>
          <w:rtl/>
        </w:rPr>
        <w:t xml:space="preserve"> التوصيات العملية المبنية على النتائج:</w:t>
      </w:r>
    </w:p>
    <w:bookmarkEnd w:id="38"/>
    <w:p w14:paraId="5A830011" w14:textId="6B623F29" w:rsidR="0020208E" w:rsidRPr="0095142E" w:rsidRDefault="00D97E5C" w:rsidP="0020208E">
      <w:pPr>
        <w:spacing w:after="120" w:line="240" w:lineRule="auto"/>
        <w:jc w:val="both"/>
        <w:rPr>
          <w:rFonts w:ascii="Sakkal Majalla" w:hAnsi="Sakkal Majalla" w:cs="Traditional Arabic"/>
          <w:sz w:val="28"/>
          <w:szCs w:val="28"/>
          <w:rtl/>
          <w:lang w:bidi="ar-EG"/>
        </w:rPr>
      </w:pPr>
      <w:r w:rsidRPr="0095142E">
        <w:rPr>
          <w:rFonts w:ascii="Sakkal Majalla" w:hAnsi="Sakkal Majalla" w:cs="Traditional Arabic"/>
          <w:sz w:val="28"/>
          <w:szCs w:val="28"/>
          <w:rtl/>
          <w:lang w:bidi="ar-EG"/>
        </w:rPr>
        <w:t>بناءً على النتائج السابقة التي أكدت قوة العلاقة بين الحوكمة الفعالة والاستدامة المؤسسية والنجاح المؤسسي، يمكن تقديم توصيات عملية قابلة للتطبيق كما يلي</w:t>
      </w:r>
      <w:r w:rsidRPr="0095142E">
        <w:rPr>
          <w:rFonts w:ascii="Sakkal Majalla" w:hAnsi="Sakkal Majalla" w:cs="Traditional Arabic"/>
          <w:sz w:val="28"/>
          <w:szCs w:val="28"/>
          <w:lang w:bidi="ar-EG"/>
        </w:rPr>
        <w:t>:</w:t>
      </w:r>
    </w:p>
    <w:p w14:paraId="331DFF7B" w14:textId="1CC4027B" w:rsidR="0020208E" w:rsidRPr="0095142E" w:rsidRDefault="0020208E" w:rsidP="0020208E">
      <w:pPr>
        <w:pStyle w:val="ListParagraph"/>
        <w:bidi/>
        <w:spacing w:after="120" w:line="240" w:lineRule="auto"/>
        <w:jc w:val="center"/>
        <w:rPr>
          <w:rFonts w:ascii="Sakkal Majalla" w:hAnsi="Sakkal Majalla" w:cs="Traditional Arabic"/>
          <w:b/>
          <w:bCs/>
          <w:color w:val="000000" w:themeColor="text1"/>
          <w:sz w:val="28"/>
          <w:szCs w:val="28"/>
          <w:lang w:bidi="ar-EG"/>
        </w:rPr>
      </w:pPr>
      <w:r w:rsidRPr="0095142E">
        <w:rPr>
          <w:rFonts w:ascii="Sakkal Majalla" w:hAnsi="Sakkal Majalla" w:cs="Traditional Arabic"/>
          <w:b/>
          <w:bCs/>
          <w:color w:val="000000" w:themeColor="text1"/>
          <w:sz w:val="28"/>
          <w:szCs w:val="28"/>
          <w:rtl/>
          <w:lang w:bidi="ar-EG"/>
        </w:rPr>
        <w:t>جدول (</w:t>
      </w:r>
      <w:r w:rsidRPr="0095142E">
        <w:rPr>
          <w:rFonts w:ascii="Sakkal Majalla" w:hAnsi="Sakkal Majalla" w:cs="Traditional Arabic" w:hint="cs"/>
          <w:b/>
          <w:bCs/>
          <w:color w:val="000000" w:themeColor="text1"/>
          <w:sz w:val="28"/>
          <w:szCs w:val="28"/>
          <w:rtl/>
          <w:lang w:bidi="ar-EG"/>
        </w:rPr>
        <w:t>21</w:t>
      </w:r>
      <w:r w:rsidRPr="0095142E">
        <w:rPr>
          <w:rFonts w:ascii="Sakkal Majalla" w:hAnsi="Sakkal Majalla" w:cs="Traditional Arabic"/>
          <w:b/>
          <w:bCs/>
          <w:color w:val="000000" w:themeColor="text1"/>
          <w:sz w:val="28"/>
          <w:szCs w:val="28"/>
          <w:rtl/>
          <w:lang w:bidi="ar-EG"/>
        </w:rPr>
        <w:t>) خطة العمل</w:t>
      </w:r>
      <w:r w:rsidRPr="0095142E">
        <w:rPr>
          <w:rFonts w:ascii="Sakkal Majalla" w:hAnsi="Sakkal Majalla" w:cs="Traditional Arabic"/>
          <w:b/>
          <w:bCs/>
          <w:color w:val="000000" w:themeColor="text1"/>
          <w:sz w:val="28"/>
          <w:szCs w:val="28"/>
          <w:lang w:bidi="ar-EG"/>
        </w:rPr>
        <w:t xml:space="preserve"> (Action Plan) </w:t>
      </w:r>
      <w:r w:rsidRPr="0095142E">
        <w:rPr>
          <w:rFonts w:ascii="Sakkal Majalla" w:hAnsi="Sakkal Majalla" w:cs="Traditional Arabic"/>
          <w:b/>
          <w:bCs/>
          <w:color w:val="000000" w:themeColor="text1"/>
          <w:sz w:val="28"/>
          <w:szCs w:val="28"/>
          <w:rtl/>
          <w:lang w:bidi="ar-EG"/>
        </w:rPr>
        <w:t>لتنفيذ التوصيات المقترحة</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469"/>
        <w:gridCol w:w="2478"/>
        <w:gridCol w:w="1775"/>
        <w:gridCol w:w="3239"/>
        <w:gridCol w:w="1323"/>
      </w:tblGrid>
      <w:tr w:rsidR="0020208E" w:rsidRPr="0095142E" w14:paraId="1C6C1B8F" w14:textId="77777777" w:rsidTr="0020208E">
        <w:tc>
          <w:tcPr>
            <w:tcW w:w="0" w:type="auto"/>
            <w:vAlign w:val="center"/>
            <w:hideMark/>
          </w:tcPr>
          <w:p w14:paraId="6EA66CD5" w14:textId="77777777" w:rsidR="0020208E" w:rsidRPr="0095142E" w:rsidRDefault="0020208E" w:rsidP="0020208E">
            <w:pPr>
              <w:bidi w:val="0"/>
              <w:jc w:val="center"/>
              <w:rPr>
                <w:rFonts w:ascii="Sakkal Majalla" w:hAnsi="Sakkal Majalla" w:cs="Traditional Arabic"/>
                <w:b/>
                <w:bCs/>
              </w:rPr>
            </w:pPr>
            <w:r w:rsidRPr="0095142E">
              <w:rPr>
                <w:rFonts w:ascii="Sakkal Majalla" w:hAnsi="Sakkal Majalla" w:cs="Traditional Arabic"/>
                <w:b/>
                <w:bCs/>
                <w:rtl/>
              </w:rPr>
              <w:t>م</w:t>
            </w:r>
          </w:p>
        </w:tc>
        <w:tc>
          <w:tcPr>
            <w:tcW w:w="0" w:type="auto"/>
            <w:vAlign w:val="center"/>
            <w:hideMark/>
          </w:tcPr>
          <w:p w14:paraId="01AA0D5C" w14:textId="77777777" w:rsidR="0020208E" w:rsidRPr="0095142E" w:rsidRDefault="0020208E" w:rsidP="0020208E">
            <w:pPr>
              <w:bidi w:val="0"/>
              <w:jc w:val="center"/>
              <w:rPr>
                <w:rFonts w:ascii="Sakkal Majalla" w:hAnsi="Sakkal Majalla" w:cs="Traditional Arabic"/>
                <w:b/>
                <w:bCs/>
              </w:rPr>
            </w:pPr>
            <w:r w:rsidRPr="0095142E">
              <w:rPr>
                <w:rFonts w:ascii="Sakkal Majalla" w:hAnsi="Sakkal Majalla" w:cs="Traditional Arabic"/>
                <w:b/>
                <w:bCs/>
                <w:rtl/>
              </w:rPr>
              <w:t>التوصية</w:t>
            </w:r>
          </w:p>
        </w:tc>
        <w:tc>
          <w:tcPr>
            <w:tcW w:w="0" w:type="auto"/>
            <w:vAlign w:val="center"/>
            <w:hideMark/>
          </w:tcPr>
          <w:p w14:paraId="73CF3E23" w14:textId="77777777" w:rsidR="0020208E" w:rsidRPr="0095142E" w:rsidRDefault="0020208E" w:rsidP="0020208E">
            <w:pPr>
              <w:bidi w:val="0"/>
              <w:jc w:val="center"/>
              <w:rPr>
                <w:rFonts w:ascii="Sakkal Majalla" w:hAnsi="Sakkal Majalla" w:cs="Traditional Arabic"/>
                <w:b/>
                <w:bCs/>
              </w:rPr>
            </w:pPr>
            <w:r w:rsidRPr="0095142E">
              <w:rPr>
                <w:rFonts w:ascii="Sakkal Majalla" w:hAnsi="Sakkal Majalla" w:cs="Traditional Arabic"/>
                <w:b/>
                <w:bCs/>
                <w:rtl/>
              </w:rPr>
              <w:t>الجهة المسؤولة عن التنفيذ</w:t>
            </w:r>
          </w:p>
        </w:tc>
        <w:tc>
          <w:tcPr>
            <w:tcW w:w="0" w:type="auto"/>
            <w:vAlign w:val="center"/>
            <w:hideMark/>
          </w:tcPr>
          <w:p w14:paraId="708FBC00" w14:textId="77777777" w:rsidR="0020208E" w:rsidRPr="0095142E" w:rsidRDefault="0020208E" w:rsidP="0020208E">
            <w:pPr>
              <w:bidi w:val="0"/>
              <w:jc w:val="center"/>
              <w:rPr>
                <w:rFonts w:ascii="Sakkal Majalla" w:hAnsi="Sakkal Majalla" w:cs="Traditional Arabic"/>
                <w:b/>
                <w:bCs/>
              </w:rPr>
            </w:pPr>
            <w:r w:rsidRPr="0095142E">
              <w:rPr>
                <w:rFonts w:ascii="Sakkal Majalla" w:hAnsi="Sakkal Majalla" w:cs="Traditional Arabic"/>
                <w:b/>
                <w:bCs/>
                <w:rtl/>
              </w:rPr>
              <w:t>آلية التطبيق</w:t>
            </w:r>
          </w:p>
        </w:tc>
        <w:tc>
          <w:tcPr>
            <w:tcW w:w="0" w:type="auto"/>
            <w:vAlign w:val="center"/>
            <w:hideMark/>
          </w:tcPr>
          <w:p w14:paraId="552C37F9" w14:textId="77777777" w:rsidR="0020208E" w:rsidRPr="0095142E" w:rsidRDefault="0020208E" w:rsidP="0020208E">
            <w:pPr>
              <w:bidi w:val="0"/>
              <w:jc w:val="center"/>
              <w:rPr>
                <w:rFonts w:ascii="Sakkal Majalla" w:hAnsi="Sakkal Majalla" w:cs="Traditional Arabic"/>
                <w:b/>
                <w:bCs/>
              </w:rPr>
            </w:pPr>
            <w:r w:rsidRPr="0095142E">
              <w:rPr>
                <w:rFonts w:ascii="Sakkal Majalla" w:hAnsi="Sakkal Majalla" w:cs="Traditional Arabic"/>
                <w:b/>
                <w:bCs/>
                <w:rtl/>
              </w:rPr>
              <w:t>المدة الزمنية المقترحة</w:t>
            </w:r>
          </w:p>
        </w:tc>
      </w:tr>
      <w:tr w:rsidR="0020208E" w:rsidRPr="0095142E" w14:paraId="43EF3FCB" w14:textId="77777777" w:rsidTr="0020208E">
        <w:tc>
          <w:tcPr>
            <w:tcW w:w="0" w:type="auto"/>
            <w:vAlign w:val="center"/>
            <w:hideMark/>
          </w:tcPr>
          <w:p w14:paraId="7A69F717" w14:textId="600FA892"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hint="cs"/>
                <w:rtl/>
              </w:rPr>
              <w:t>1</w:t>
            </w:r>
          </w:p>
        </w:tc>
        <w:tc>
          <w:tcPr>
            <w:tcW w:w="0" w:type="auto"/>
            <w:vAlign w:val="center"/>
            <w:hideMark/>
          </w:tcPr>
          <w:p w14:paraId="4E392BC2"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تعزيز منظومة الحوكمة المؤسسية من خلال إعداد سياسات مكتوبة وواضحة للشفافية والمساءلة وإدارة المخاطر</w:t>
            </w:r>
            <w:r w:rsidRPr="0095142E">
              <w:rPr>
                <w:rFonts w:ascii="Sakkal Majalla" w:hAnsi="Sakkal Majalla" w:cs="Traditional Arabic"/>
              </w:rPr>
              <w:t>.</w:t>
            </w:r>
          </w:p>
        </w:tc>
        <w:tc>
          <w:tcPr>
            <w:tcW w:w="0" w:type="auto"/>
            <w:vAlign w:val="center"/>
            <w:hideMark/>
          </w:tcPr>
          <w:p w14:paraId="02509BCE"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مجلس الإدارة – الإدارة التنفيذية – إدارة الحوكمة والامتثال</w:t>
            </w:r>
          </w:p>
        </w:tc>
        <w:tc>
          <w:tcPr>
            <w:tcW w:w="0" w:type="auto"/>
            <w:vAlign w:val="center"/>
            <w:hideMark/>
          </w:tcPr>
          <w:p w14:paraId="6975D7A5"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إعداد دليل حوكمة مؤسسي واعتماده، وتحديث السياسات والإجراءات ونشرها على جميع الإدارات</w:t>
            </w:r>
            <w:r w:rsidRPr="0095142E">
              <w:rPr>
                <w:rFonts w:ascii="Sakkal Majalla" w:hAnsi="Sakkal Majalla" w:cs="Traditional Arabic"/>
              </w:rPr>
              <w:t>.</w:t>
            </w:r>
          </w:p>
        </w:tc>
        <w:tc>
          <w:tcPr>
            <w:tcW w:w="0" w:type="auto"/>
            <w:vAlign w:val="center"/>
            <w:hideMark/>
          </w:tcPr>
          <w:p w14:paraId="68DEBC6B"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Pr>
              <w:t xml:space="preserve">3–6 </w:t>
            </w:r>
            <w:r w:rsidRPr="0095142E">
              <w:rPr>
                <w:rFonts w:ascii="Sakkal Majalla" w:hAnsi="Sakkal Majalla" w:cs="Traditional Arabic"/>
                <w:rtl/>
              </w:rPr>
              <w:t>أشهر</w:t>
            </w:r>
          </w:p>
        </w:tc>
      </w:tr>
      <w:tr w:rsidR="0020208E" w:rsidRPr="0095142E" w14:paraId="0F2E7B2F" w14:textId="77777777" w:rsidTr="0020208E">
        <w:tc>
          <w:tcPr>
            <w:tcW w:w="0" w:type="auto"/>
            <w:vAlign w:val="center"/>
            <w:hideMark/>
          </w:tcPr>
          <w:p w14:paraId="4C6F304D" w14:textId="7402892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hint="cs"/>
                <w:rtl/>
              </w:rPr>
              <w:t>2</w:t>
            </w:r>
          </w:p>
        </w:tc>
        <w:tc>
          <w:tcPr>
            <w:tcW w:w="0" w:type="auto"/>
            <w:vAlign w:val="center"/>
            <w:hideMark/>
          </w:tcPr>
          <w:p w14:paraId="609CE6D8"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تطوير أنظمة شفافية داخلية رقمية لتبادل المعلومات بين الإدارات بصورة آمنة ومنظمة</w:t>
            </w:r>
            <w:r w:rsidRPr="0095142E">
              <w:rPr>
                <w:rFonts w:ascii="Sakkal Majalla" w:hAnsi="Sakkal Majalla" w:cs="Traditional Arabic"/>
              </w:rPr>
              <w:t>.</w:t>
            </w:r>
          </w:p>
        </w:tc>
        <w:tc>
          <w:tcPr>
            <w:tcW w:w="0" w:type="auto"/>
            <w:vAlign w:val="center"/>
            <w:hideMark/>
          </w:tcPr>
          <w:p w14:paraId="7E50C362"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إدارة تقنية المعلومات – إدارة التحول الرقمي</w:t>
            </w:r>
          </w:p>
        </w:tc>
        <w:tc>
          <w:tcPr>
            <w:tcW w:w="0" w:type="auto"/>
            <w:vAlign w:val="center"/>
            <w:hideMark/>
          </w:tcPr>
          <w:p w14:paraId="7B647B69"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إنشاء منصة داخلية لإدارة الوثائق وتبادل البيانات مع تحديد صلاحيات الوصول وفق سياسات الأمن السيبراني</w:t>
            </w:r>
            <w:r w:rsidRPr="0095142E">
              <w:rPr>
                <w:rFonts w:ascii="Sakkal Majalla" w:hAnsi="Sakkal Majalla" w:cs="Traditional Arabic"/>
              </w:rPr>
              <w:t>.</w:t>
            </w:r>
          </w:p>
        </w:tc>
        <w:tc>
          <w:tcPr>
            <w:tcW w:w="0" w:type="auto"/>
            <w:vAlign w:val="center"/>
            <w:hideMark/>
          </w:tcPr>
          <w:p w14:paraId="58DF723D"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Pr>
              <w:t xml:space="preserve">4–6 </w:t>
            </w:r>
            <w:r w:rsidRPr="0095142E">
              <w:rPr>
                <w:rFonts w:ascii="Sakkal Majalla" w:hAnsi="Sakkal Majalla" w:cs="Traditional Arabic"/>
                <w:rtl/>
              </w:rPr>
              <w:t>أشهر</w:t>
            </w:r>
          </w:p>
        </w:tc>
      </w:tr>
      <w:tr w:rsidR="0020208E" w:rsidRPr="0095142E" w14:paraId="789B57C9" w14:textId="77777777" w:rsidTr="0020208E">
        <w:tc>
          <w:tcPr>
            <w:tcW w:w="0" w:type="auto"/>
            <w:vAlign w:val="center"/>
            <w:hideMark/>
          </w:tcPr>
          <w:p w14:paraId="05387891" w14:textId="6A316B2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hint="cs"/>
                <w:rtl/>
              </w:rPr>
              <w:t>3</w:t>
            </w:r>
          </w:p>
        </w:tc>
        <w:tc>
          <w:tcPr>
            <w:tcW w:w="0" w:type="auto"/>
            <w:vAlign w:val="center"/>
            <w:hideMark/>
          </w:tcPr>
          <w:p w14:paraId="627618E2"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تفعيل نظام مساءلة قائم على مؤشرات الأداء الرئيسية</w:t>
            </w:r>
            <w:r w:rsidRPr="0095142E">
              <w:rPr>
                <w:rFonts w:ascii="Sakkal Majalla" w:hAnsi="Sakkal Majalla" w:cs="Traditional Arabic"/>
              </w:rPr>
              <w:t xml:space="preserve"> (KPIs).</w:t>
            </w:r>
          </w:p>
        </w:tc>
        <w:tc>
          <w:tcPr>
            <w:tcW w:w="0" w:type="auto"/>
            <w:vAlign w:val="center"/>
            <w:hideMark/>
          </w:tcPr>
          <w:p w14:paraId="67A57782"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إدارة الموارد البشرية – الإدارة التنفيذية</w:t>
            </w:r>
          </w:p>
        </w:tc>
        <w:tc>
          <w:tcPr>
            <w:tcW w:w="0" w:type="auto"/>
            <w:vAlign w:val="center"/>
            <w:hideMark/>
          </w:tcPr>
          <w:p w14:paraId="51E69529"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تصميم مؤشرات أداء لكل إدارة وموظف، وربطها بعمليات التقييم والحوافز والترقيات</w:t>
            </w:r>
            <w:r w:rsidRPr="0095142E">
              <w:rPr>
                <w:rFonts w:ascii="Sakkal Majalla" w:hAnsi="Sakkal Majalla" w:cs="Traditional Arabic"/>
              </w:rPr>
              <w:t>.</w:t>
            </w:r>
          </w:p>
        </w:tc>
        <w:tc>
          <w:tcPr>
            <w:tcW w:w="0" w:type="auto"/>
            <w:vAlign w:val="center"/>
            <w:hideMark/>
          </w:tcPr>
          <w:p w14:paraId="15F5250E"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Pr>
              <w:t xml:space="preserve">2–4 </w:t>
            </w:r>
            <w:r w:rsidRPr="0095142E">
              <w:rPr>
                <w:rFonts w:ascii="Sakkal Majalla" w:hAnsi="Sakkal Majalla" w:cs="Traditional Arabic"/>
                <w:rtl/>
              </w:rPr>
              <w:t>أشهر</w:t>
            </w:r>
          </w:p>
        </w:tc>
      </w:tr>
      <w:tr w:rsidR="0020208E" w:rsidRPr="0095142E" w14:paraId="1A81D151" w14:textId="77777777" w:rsidTr="0020208E">
        <w:tc>
          <w:tcPr>
            <w:tcW w:w="0" w:type="auto"/>
            <w:vAlign w:val="center"/>
            <w:hideMark/>
          </w:tcPr>
          <w:p w14:paraId="7A83A1B8" w14:textId="6ECCA94F"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hint="cs"/>
                <w:rtl/>
              </w:rPr>
              <w:t>4</w:t>
            </w:r>
          </w:p>
        </w:tc>
        <w:tc>
          <w:tcPr>
            <w:tcW w:w="0" w:type="auto"/>
            <w:vAlign w:val="center"/>
            <w:hideMark/>
          </w:tcPr>
          <w:p w14:paraId="26DFF8AC"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تعزيز ثقافة المشاركة في اتخاذ القرار</w:t>
            </w:r>
            <w:r w:rsidRPr="0095142E">
              <w:rPr>
                <w:rFonts w:ascii="Sakkal Majalla" w:hAnsi="Sakkal Majalla" w:cs="Traditional Arabic"/>
              </w:rPr>
              <w:t>.</w:t>
            </w:r>
          </w:p>
        </w:tc>
        <w:tc>
          <w:tcPr>
            <w:tcW w:w="0" w:type="auto"/>
            <w:vAlign w:val="center"/>
            <w:hideMark/>
          </w:tcPr>
          <w:p w14:paraId="79539674"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الإدارة التنفيذية – إدارة الموارد البشرية</w:t>
            </w:r>
          </w:p>
        </w:tc>
        <w:tc>
          <w:tcPr>
            <w:tcW w:w="0" w:type="auto"/>
            <w:vAlign w:val="center"/>
            <w:hideMark/>
          </w:tcPr>
          <w:p w14:paraId="16BFD448"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عقد اجتماعات دورية، وإنشاء منصة إلكترونية لاستقبال المقترحات، وتشكيل لجان لدراسة الأفكار المبتكرة</w:t>
            </w:r>
            <w:r w:rsidRPr="0095142E">
              <w:rPr>
                <w:rFonts w:ascii="Sakkal Majalla" w:hAnsi="Sakkal Majalla" w:cs="Traditional Arabic"/>
              </w:rPr>
              <w:t>.</w:t>
            </w:r>
          </w:p>
        </w:tc>
        <w:tc>
          <w:tcPr>
            <w:tcW w:w="0" w:type="auto"/>
            <w:vAlign w:val="center"/>
            <w:hideMark/>
          </w:tcPr>
          <w:p w14:paraId="583F969C"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Pr>
              <w:t xml:space="preserve">3 </w:t>
            </w:r>
            <w:r w:rsidRPr="0095142E">
              <w:rPr>
                <w:rFonts w:ascii="Sakkal Majalla" w:hAnsi="Sakkal Majalla" w:cs="Traditional Arabic"/>
                <w:rtl/>
              </w:rPr>
              <w:t>أشهر ثم بشكل مستمر</w:t>
            </w:r>
          </w:p>
        </w:tc>
      </w:tr>
      <w:tr w:rsidR="0020208E" w:rsidRPr="0095142E" w14:paraId="7461396F" w14:textId="77777777" w:rsidTr="0020208E">
        <w:tc>
          <w:tcPr>
            <w:tcW w:w="0" w:type="auto"/>
            <w:vAlign w:val="center"/>
            <w:hideMark/>
          </w:tcPr>
          <w:p w14:paraId="0147C075" w14:textId="51FBB841"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hint="cs"/>
                <w:rtl/>
              </w:rPr>
              <w:lastRenderedPageBreak/>
              <w:t>5</w:t>
            </w:r>
          </w:p>
        </w:tc>
        <w:tc>
          <w:tcPr>
            <w:tcW w:w="0" w:type="auto"/>
            <w:vAlign w:val="center"/>
            <w:hideMark/>
          </w:tcPr>
          <w:p w14:paraId="38AF0C8A"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تطوير إدارة المخاطر السيبرانية بصورة استباقية</w:t>
            </w:r>
            <w:r w:rsidRPr="0095142E">
              <w:rPr>
                <w:rFonts w:ascii="Sakkal Majalla" w:hAnsi="Sakkal Majalla" w:cs="Traditional Arabic"/>
              </w:rPr>
              <w:t>.</w:t>
            </w:r>
          </w:p>
        </w:tc>
        <w:tc>
          <w:tcPr>
            <w:tcW w:w="0" w:type="auto"/>
            <w:vAlign w:val="center"/>
            <w:hideMark/>
          </w:tcPr>
          <w:p w14:paraId="2E80E147"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إدارة الأمن السيبراني – إدارة المخاطر</w:t>
            </w:r>
          </w:p>
        </w:tc>
        <w:tc>
          <w:tcPr>
            <w:tcW w:w="0" w:type="auto"/>
            <w:vAlign w:val="center"/>
            <w:hideMark/>
          </w:tcPr>
          <w:p w14:paraId="214F2940"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تحديث سياسات الأمن، وتنفيذ اختبارات اختراق دورية، وإجراء تقييمات للمخاطر وإعداد خطط الاستجابة للحوادث</w:t>
            </w:r>
            <w:r w:rsidRPr="0095142E">
              <w:rPr>
                <w:rFonts w:ascii="Sakkal Majalla" w:hAnsi="Sakkal Majalla" w:cs="Traditional Arabic"/>
              </w:rPr>
              <w:t>.</w:t>
            </w:r>
          </w:p>
        </w:tc>
        <w:tc>
          <w:tcPr>
            <w:tcW w:w="0" w:type="auto"/>
            <w:vAlign w:val="center"/>
            <w:hideMark/>
          </w:tcPr>
          <w:p w14:paraId="74EE4886"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كل 6 أشهر وبشكل مستمر</w:t>
            </w:r>
          </w:p>
        </w:tc>
      </w:tr>
      <w:tr w:rsidR="0020208E" w:rsidRPr="0095142E" w14:paraId="75802D7C" w14:textId="77777777" w:rsidTr="0020208E">
        <w:tc>
          <w:tcPr>
            <w:tcW w:w="0" w:type="auto"/>
            <w:vAlign w:val="center"/>
            <w:hideMark/>
          </w:tcPr>
          <w:p w14:paraId="50E541CC" w14:textId="48A3390C"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hint="cs"/>
                <w:rtl/>
              </w:rPr>
              <w:t>6</w:t>
            </w:r>
          </w:p>
        </w:tc>
        <w:tc>
          <w:tcPr>
            <w:tcW w:w="0" w:type="auto"/>
            <w:vAlign w:val="center"/>
            <w:hideMark/>
          </w:tcPr>
          <w:p w14:paraId="061A0D4C"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تنفيذ برامج تدريبية مستمرة في الحوكمة والأمن السيبراني والتقنيات الحديثة</w:t>
            </w:r>
            <w:r w:rsidRPr="0095142E">
              <w:rPr>
                <w:rFonts w:ascii="Sakkal Majalla" w:hAnsi="Sakkal Majalla" w:cs="Traditional Arabic"/>
              </w:rPr>
              <w:t>.</w:t>
            </w:r>
          </w:p>
        </w:tc>
        <w:tc>
          <w:tcPr>
            <w:tcW w:w="0" w:type="auto"/>
            <w:vAlign w:val="center"/>
            <w:hideMark/>
          </w:tcPr>
          <w:p w14:paraId="307CDC73"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إدارة الموارد البشرية – إدارة التدريب</w:t>
            </w:r>
          </w:p>
        </w:tc>
        <w:tc>
          <w:tcPr>
            <w:tcW w:w="0" w:type="auto"/>
            <w:vAlign w:val="center"/>
            <w:hideMark/>
          </w:tcPr>
          <w:p w14:paraId="4121F853"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إعداد خطة تدريب سنوية، وتنفيذ دورات تخصصية وورش عمل وشهادات مهنية معتمدة</w:t>
            </w:r>
            <w:r w:rsidRPr="0095142E">
              <w:rPr>
                <w:rFonts w:ascii="Sakkal Majalla" w:hAnsi="Sakkal Majalla" w:cs="Traditional Arabic"/>
              </w:rPr>
              <w:t>.</w:t>
            </w:r>
          </w:p>
        </w:tc>
        <w:tc>
          <w:tcPr>
            <w:tcW w:w="0" w:type="auto"/>
            <w:vAlign w:val="center"/>
            <w:hideMark/>
          </w:tcPr>
          <w:p w14:paraId="4F406C1B"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خطة سنوية مع مراجعة ربع سنوية</w:t>
            </w:r>
          </w:p>
        </w:tc>
      </w:tr>
      <w:tr w:rsidR="0020208E" w:rsidRPr="0095142E" w14:paraId="7AB9C9DC" w14:textId="77777777" w:rsidTr="0020208E">
        <w:tc>
          <w:tcPr>
            <w:tcW w:w="0" w:type="auto"/>
            <w:vAlign w:val="center"/>
            <w:hideMark/>
          </w:tcPr>
          <w:p w14:paraId="515DDA8B" w14:textId="2D0DDC4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hint="cs"/>
                <w:rtl/>
              </w:rPr>
              <w:t>7</w:t>
            </w:r>
          </w:p>
        </w:tc>
        <w:tc>
          <w:tcPr>
            <w:tcW w:w="0" w:type="auto"/>
            <w:vAlign w:val="center"/>
            <w:hideMark/>
          </w:tcPr>
          <w:p w14:paraId="1895E0F0"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رفع كفاءة استخدام الموارد التشغيلية باستخدام أدوات التحليل الرقمي</w:t>
            </w:r>
            <w:r w:rsidRPr="0095142E">
              <w:rPr>
                <w:rFonts w:ascii="Sakkal Majalla" w:hAnsi="Sakkal Majalla" w:cs="Traditional Arabic"/>
              </w:rPr>
              <w:t>.</w:t>
            </w:r>
          </w:p>
        </w:tc>
        <w:tc>
          <w:tcPr>
            <w:tcW w:w="0" w:type="auto"/>
            <w:vAlign w:val="center"/>
            <w:hideMark/>
          </w:tcPr>
          <w:p w14:paraId="48E313E1"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الإدارة التنفيذية – إدارة تقنية المعلومات – إدارة الجودة</w:t>
            </w:r>
          </w:p>
        </w:tc>
        <w:tc>
          <w:tcPr>
            <w:tcW w:w="0" w:type="auto"/>
            <w:vAlign w:val="center"/>
            <w:hideMark/>
          </w:tcPr>
          <w:p w14:paraId="4A7E7D86"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تطبيق لوحات مؤشرات</w:t>
            </w:r>
            <w:r w:rsidRPr="0095142E">
              <w:rPr>
                <w:rFonts w:ascii="Sakkal Majalla" w:hAnsi="Sakkal Majalla" w:cs="Traditional Arabic"/>
              </w:rPr>
              <w:t xml:space="preserve"> (Dashboards) </w:t>
            </w:r>
            <w:r w:rsidRPr="0095142E">
              <w:rPr>
                <w:rFonts w:ascii="Sakkal Majalla" w:hAnsi="Sakkal Majalla" w:cs="Traditional Arabic"/>
                <w:rtl/>
              </w:rPr>
              <w:t>وأنظمة تحليل الأداء لمتابعة الإنتاجية وتقليل الهدر وتحسين كفاءة العمليات</w:t>
            </w:r>
            <w:r w:rsidRPr="0095142E">
              <w:rPr>
                <w:rFonts w:ascii="Sakkal Majalla" w:hAnsi="Sakkal Majalla" w:cs="Traditional Arabic"/>
              </w:rPr>
              <w:t>.</w:t>
            </w:r>
          </w:p>
        </w:tc>
        <w:tc>
          <w:tcPr>
            <w:tcW w:w="0" w:type="auto"/>
            <w:vAlign w:val="center"/>
            <w:hideMark/>
          </w:tcPr>
          <w:p w14:paraId="71A24EE6"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Pr>
              <w:t xml:space="preserve">4–6 </w:t>
            </w:r>
            <w:r w:rsidRPr="0095142E">
              <w:rPr>
                <w:rFonts w:ascii="Sakkal Majalla" w:hAnsi="Sakkal Majalla" w:cs="Traditional Arabic"/>
                <w:rtl/>
              </w:rPr>
              <w:t>أشهر</w:t>
            </w:r>
          </w:p>
        </w:tc>
      </w:tr>
      <w:tr w:rsidR="0020208E" w:rsidRPr="0095142E" w14:paraId="6BBFD26F" w14:textId="77777777" w:rsidTr="0020208E">
        <w:tc>
          <w:tcPr>
            <w:tcW w:w="0" w:type="auto"/>
            <w:vAlign w:val="center"/>
            <w:hideMark/>
          </w:tcPr>
          <w:p w14:paraId="4481E3F3" w14:textId="2C19799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hint="cs"/>
                <w:rtl/>
              </w:rPr>
              <w:t>8</w:t>
            </w:r>
          </w:p>
        </w:tc>
        <w:tc>
          <w:tcPr>
            <w:tcW w:w="0" w:type="auto"/>
            <w:vAlign w:val="center"/>
            <w:hideMark/>
          </w:tcPr>
          <w:p w14:paraId="4612B1D3"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دعم الاستدامة المؤسسية من خلال تطوير البنية التحتية الرقمية</w:t>
            </w:r>
            <w:r w:rsidRPr="0095142E">
              <w:rPr>
                <w:rFonts w:ascii="Sakkal Majalla" w:hAnsi="Sakkal Majalla" w:cs="Traditional Arabic"/>
              </w:rPr>
              <w:t>.</w:t>
            </w:r>
          </w:p>
        </w:tc>
        <w:tc>
          <w:tcPr>
            <w:tcW w:w="0" w:type="auto"/>
            <w:vAlign w:val="center"/>
            <w:hideMark/>
          </w:tcPr>
          <w:p w14:paraId="563CCF9B"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الإدارة العليا – إدارة تقنية المعلومات</w:t>
            </w:r>
          </w:p>
        </w:tc>
        <w:tc>
          <w:tcPr>
            <w:tcW w:w="0" w:type="auto"/>
            <w:vAlign w:val="center"/>
            <w:hideMark/>
          </w:tcPr>
          <w:p w14:paraId="75F552FC"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تحديث الخوادم والأنظمة، واعتماد حلول النسخ الاحتياطي والتعافي من الكوارث، ومراجعة البنية التقنية بصورة دورية</w:t>
            </w:r>
            <w:r w:rsidRPr="0095142E">
              <w:rPr>
                <w:rFonts w:ascii="Sakkal Majalla" w:hAnsi="Sakkal Majalla" w:cs="Traditional Arabic"/>
              </w:rPr>
              <w:t>.</w:t>
            </w:r>
          </w:p>
        </w:tc>
        <w:tc>
          <w:tcPr>
            <w:tcW w:w="0" w:type="auto"/>
            <w:vAlign w:val="center"/>
            <w:hideMark/>
          </w:tcPr>
          <w:p w14:paraId="5F7D7A0B"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Pr>
              <w:t xml:space="preserve">6–12 </w:t>
            </w:r>
            <w:r w:rsidRPr="0095142E">
              <w:rPr>
                <w:rFonts w:ascii="Sakkal Majalla" w:hAnsi="Sakkal Majalla" w:cs="Traditional Arabic"/>
                <w:rtl/>
              </w:rPr>
              <w:t>شهرًا</w:t>
            </w:r>
          </w:p>
        </w:tc>
      </w:tr>
      <w:tr w:rsidR="0020208E" w:rsidRPr="0095142E" w14:paraId="7E22161D" w14:textId="77777777" w:rsidTr="0020208E">
        <w:tc>
          <w:tcPr>
            <w:tcW w:w="0" w:type="auto"/>
            <w:vAlign w:val="center"/>
            <w:hideMark/>
          </w:tcPr>
          <w:p w14:paraId="38F8CF61" w14:textId="6C73DFC3"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hint="cs"/>
                <w:rtl/>
              </w:rPr>
              <w:t>9</w:t>
            </w:r>
          </w:p>
        </w:tc>
        <w:tc>
          <w:tcPr>
            <w:tcW w:w="0" w:type="auto"/>
            <w:vAlign w:val="center"/>
            <w:hideMark/>
          </w:tcPr>
          <w:p w14:paraId="3C389B2C"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تعزيز الابتكار المؤسسي عبر إنشاء بيئة داعمة للإبداع</w:t>
            </w:r>
            <w:r w:rsidRPr="0095142E">
              <w:rPr>
                <w:rFonts w:ascii="Sakkal Majalla" w:hAnsi="Sakkal Majalla" w:cs="Traditional Arabic"/>
              </w:rPr>
              <w:t>.</w:t>
            </w:r>
          </w:p>
        </w:tc>
        <w:tc>
          <w:tcPr>
            <w:tcW w:w="0" w:type="auto"/>
            <w:vAlign w:val="center"/>
            <w:hideMark/>
          </w:tcPr>
          <w:p w14:paraId="62A5C624"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الإدارة العليا – إدارة الابتكار والبحث والتطوير</w:t>
            </w:r>
          </w:p>
        </w:tc>
        <w:tc>
          <w:tcPr>
            <w:tcW w:w="0" w:type="auto"/>
            <w:vAlign w:val="center"/>
            <w:hideMark/>
          </w:tcPr>
          <w:p w14:paraId="0CAF4725"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إنشاء مختبرات ابتكار</w:t>
            </w:r>
            <w:r w:rsidRPr="0095142E">
              <w:rPr>
                <w:rFonts w:ascii="Sakkal Majalla" w:hAnsi="Sakkal Majalla" w:cs="Traditional Arabic"/>
              </w:rPr>
              <w:t xml:space="preserve"> (Innovation Labs)</w:t>
            </w:r>
            <w:r w:rsidRPr="0095142E">
              <w:rPr>
                <w:rFonts w:ascii="Sakkal Majalla" w:hAnsi="Sakkal Majalla" w:cs="Traditional Arabic"/>
                <w:rtl/>
              </w:rPr>
              <w:t>، وتخصيص ميزانية للمشروعات التجريبية، وتنظيم مسابقات داخلية للأفكار الإبداعية</w:t>
            </w:r>
            <w:r w:rsidRPr="0095142E">
              <w:rPr>
                <w:rFonts w:ascii="Sakkal Majalla" w:hAnsi="Sakkal Majalla" w:cs="Traditional Arabic"/>
              </w:rPr>
              <w:t>.</w:t>
            </w:r>
          </w:p>
        </w:tc>
        <w:tc>
          <w:tcPr>
            <w:tcW w:w="0" w:type="auto"/>
            <w:vAlign w:val="center"/>
            <w:hideMark/>
          </w:tcPr>
          <w:p w14:paraId="3B4917C8"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Pr>
              <w:t xml:space="preserve">6 </w:t>
            </w:r>
            <w:r w:rsidRPr="0095142E">
              <w:rPr>
                <w:rFonts w:ascii="Sakkal Majalla" w:hAnsi="Sakkal Majalla" w:cs="Traditional Arabic"/>
                <w:rtl/>
              </w:rPr>
              <w:t>أشهر ثم بصورة مستمرة</w:t>
            </w:r>
          </w:p>
        </w:tc>
      </w:tr>
      <w:tr w:rsidR="0020208E" w:rsidRPr="0095142E" w14:paraId="28653837" w14:textId="77777777" w:rsidTr="0020208E">
        <w:tc>
          <w:tcPr>
            <w:tcW w:w="0" w:type="auto"/>
            <w:vAlign w:val="center"/>
            <w:hideMark/>
          </w:tcPr>
          <w:p w14:paraId="7CB75B28" w14:textId="68D1D74A"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hint="cs"/>
                <w:rtl/>
              </w:rPr>
              <w:t>10</w:t>
            </w:r>
          </w:p>
        </w:tc>
        <w:tc>
          <w:tcPr>
            <w:tcW w:w="0" w:type="auto"/>
            <w:vAlign w:val="center"/>
            <w:hideMark/>
          </w:tcPr>
          <w:p w14:paraId="2130FADB"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تعزيز رضا العملاء وتحسين جودة الخدمات</w:t>
            </w:r>
            <w:r w:rsidRPr="0095142E">
              <w:rPr>
                <w:rFonts w:ascii="Sakkal Majalla" w:hAnsi="Sakkal Majalla" w:cs="Traditional Arabic"/>
              </w:rPr>
              <w:t>.</w:t>
            </w:r>
          </w:p>
        </w:tc>
        <w:tc>
          <w:tcPr>
            <w:tcW w:w="0" w:type="auto"/>
            <w:vAlign w:val="center"/>
            <w:hideMark/>
          </w:tcPr>
          <w:p w14:paraId="6F1457A2"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إدارة خدمة العملاء – إدارة الجودة</w:t>
            </w:r>
          </w:p>
        </w:tc>
        <w:tc>
          <w:tcPr>
            <w:tcW w:w="0" w:type="auto"/>
            <w:vAlign w:val="center"/>
            <w:hideMark/>
          </w:tcPr>
          <w:p w14:paraId="7A72C4E7"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تنفيذ استبيانات دورية لقياس رضا العملاء، وتحليل نتائجها، ووضع خطط تحسين مستمرة للخدمات</w:t>
            </w:r>
            <w:r w:rsidRPr="0095142E">
              <w:rPr>
                <w:rFonts w:ascii="Sakkal Majalla" w:hAnsi="Sakkal Majalla" w:cs="Traditional Arabic"/>
              </w:rPr>
              <w:t>.</w:t>
            </w:r>
          </w:p>
        </w:tc>
        <w:tc>
          <w:tcPr>
            <w:tcW w:w="0" w:type="auto"/>
            <w:vAlign w:val="center"/>
            <w:hideMark/>
          </w:tcPr>
          <w:p w14:paraId="1FF8D738"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قياس ربع سنوي ومراجعة مستمرة</w:t>
            </w:r>
          </w:p>
        </w:tc>
      </w:tr>
      <w:tr w:rsidR="0020208E" w:rsidRPr="0095142E" w14:paraId="33EFA9E0" w14:textId="77777777" w:rsidTr="0020208E">
        <w:tc>
          <w:tcPr>
            <w:tcW w:w="0" w:type="auto"/>
            <w:vAlign w:val="center"/>
            <w:hideMark/>
          </w:tcPr>
          <w:p w14:paraId="4E2A6AA6" w14:textId="77197459"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hint="cs"/>
                <w:rtl/>
              </w:rPr>
              <w:t>11</w:t>
            </w:r>
          </w:p>
        </w:tc>
        <w:tc>
          <w:tcPr>
            <w:tcW w:w="0" w:type="auto"/>
            <w:vAlign w:val="center"/>
            <w:hideMark/>
          </w:tcPr>
          <w:p w14:paraId="4C4A45E2"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دمج الحوكمة في التخطيط الاستراتيجي للمؤسسة</w:t>
            </w:r>
            <w:r w:rsidRPr="0095142E">
              <w:rPr>
                <w:rFonts w:ascii="Sakkal Majalla" w:hAnsi="Sakkal Majalla" w:cs="Traditional Arabic"/>
              </w:rPr>
              <w:t>.</w:t>
            </w:r>
          </w:p>
        </w:tc>
        <w:tc>
          <w:tcPr>
            <w:tcW w:w="0" w:type="auto"/>
            <w:vAlign w:val="center"/>
            <w:hideMark/>
          </w:tcPr>
          <w:p w14:paraId="5867D84D"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مجلس الإدارة – الإدارة التنفيذية – إدارة التخطيط الاستراتيجي</w:t>
            </w:r>
          </w:p>
        </w:tc>
        <w:tc>
          <w:tcPr>
            <w:tcW w:w="0" w:type="auto"/>
            <w:vAlign w:val="center"/>
            <w:hideMark/>
          </w:tcPr>
          <w:p w14:paraId="22E1DCB7"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تضمين أهداف الحوكمة والاستدامة ضمن الخطة الاستراتيجية، وربطها بمؤشرات الأداء المؤسسية</w:t>
            </w:r>
            <w:r w:rsidRPr="0095142E">
              <w:rPr>
                <w:rFonts w:ascii="Sakkal Majalla" w:hAnsi="Sakkal Majalla" w:cs="Traditional Arabic"/>
              </w:rPr>
              <w:t>.</w:t>
            </w:r>
          </w:p>
        </w:tc>
        <w:tc>
          <w:tcPr>
            <w:tcW w:w="0" w:type="auto"/>
            <w:vAlign w:val="center"/>
            <w:hideMark/>
          </w:tcPr>
          <w:p w14:paraId="4DDD0AAF"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مع بداية كل دورة استراتيجية (سنوياً)</w:t>
            </w:r>
          </w:p>
        </w:tc>
      </w:tr>
      <w:tr w:rsidR="0020208E" w:rsidRPr="0095142E" w14:paraId="2F3847D0" w14:textId="77777777" w:rsidTr="0020208E">
        <w:tc>
          <w:tcPr>
            <w:tcW w:w="0" w:type="auto"/>
            <w:vAlign w:val="center"/>
            <w:hideMark/>
          </w:tcPr>
          <w:p w14:paraId="0C54C919" w14:textId="2E94593A"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hint="cs"/>
                <w:rtl/>
              </w:rPr>
              <w:t>12</w:t>
            </w:r>
          </w:p>
        </w:tc>
        <w:tc>
          <w:tcPr>
            <w:tcW w:w="0" w:type="auto"/>
            <w:vAlign w:val="center"/>
            <w:hideMark/>
          </w:tcPr>
          <w:p w14:paraId="2BB38BF1"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إنشاء نظام دوري لمتابعة وتقييم الاستدامة المؤسسية</w:t>
            </w:r>
            <w:r w:rsidRPr="0095142E">
              <w:rPr>
                <w:rFonts w:ascii="Sakkal Majalla" w:hAnsi="Sakkal Majalla" w:cs="Traditional Arabic"/>
              </w:rPr>
              <w:t>.</w:t>
            </w:r>
          </w:p>
        </w:tc>
        <w:tc>
          <w:tcPr>
            <w:tcW w:w="0" w:type="auto"/>
            <w:vAlign w:val="center"/>
            <w:hideMark/>
          </w:tcPr>
          <w:p w14:paraId="220C5772"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إدارة الجودة – إدارة التخطيط الاستراتيجي – الإدارة التنفيذية</w:t>
            </w:r>
          </w:p>
        </w:tc>
        <w:tc>
          <w:tcPr>
            <w:tcW w:w="0" w:type="auto"/>
            <w:vAlign w:val="center"/>
            <w:hideMark/>
          </w:tcPr>
          <w:p w14:paraId="4E838169"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إعداد لوحة مؤشرات للاستدامة تشمل الأبعاد الاقتصادية والاجتماعية والتقنية، وإصدار تقارير دورية تتضمن الإجراءات التصحيحية والتحسينية</w:t>
            </w:r>
            <w:r w:rsidRPr="0095142E">
              <w:rPr>
                <w:rFonts w:ascii="Sakkal Majalla" w:hAnsi="Sakkal Majalla" w:cs="Traditional Arabic"/>
              </w:rPr>
              <w:t>.</w:t>
            </w:r>
          </w:p>
        </w:tc>
        <w:tc>
          <w:tcPr>
            <w:tcW w:w="0" w:type="auto"/>
            <w:vAlign w:val="center"/>
            <w:hideMark/>
          </w:tcPr>
          <w:p w14:paraId="2608808C" w14:textId="77777777" w:rsidR="0020208E" w:rsidRPr="0095142E" w:rsidRDefault="0020208E" w:rsidP="0020208E">
            <w:pPr>
              <w:bidi w:val="0"/>
              <w:jc w:val="center"/>
              <w:rPr>
                <w:rFonts w:ascii="Sakkal Majalla" w:hAnsi="Sakkal Majalla" w:cs="Traditional Arabic"/>
              </w:rPr>
            </w:pPr>
            <w:r w:rsidRPr="0095142E">
              <w:rPr>
                <w:rFonts w:ascii="Sakkal Majalla" w:hAnsi="Sakkal Majalla" w:cs="Traditional Arabic"/>
                <w:rtl/>
              </w:rPr>
              <w:t>تقارير ربع سنوية ومراجعة سنوية شاملة</w:t>
            </w:r>
          </w:p>
        </w:tc>
      </w:tr>
    </w:tbl>
    <w:p w14:paraId="38FF151D" w14:textId="77777777" w:rsidR="0020208E" w:rsidRPr="0095142E" w:rsidRDefault="0020208E" w:rsidP="00D97E5C">
      <w:pPr>
        <w:spacing w:after="120" w:line="240" w:lineRule="auto"/>
        <w:jc w:val="both"/>
        <w:rPr>
          <w:rFonts w:ascii="Sakkal Majalla" w:hAnsi="Sakkal Majalla" w:cs="Traditional Arabic"/>
          <w:sz w:val="28"/>
          <w:szCs w:val="28"/>
          <w:lang w:bidi="ar-EG"/>
        </w:rPr>
      </w:pPr>
    </w:p>
    <w:p w14:paraId="187A968C" w14:textId="09DE20FB" w:rsidR="00D97E5C" w:rsidRPr="0095142E" w:rsidRDefault="00761D53" w:rsidP="00D97E5C">
      <w:pPr>
        <w:spacing w:after="120" w:line="240" w:lineRule="auto"/>
        <w:jc w:val="both"/>
        <w:rPr>
          <w:rFonts w:ascii="Sakkal Majalla" w:eastAsia="Times New Roman" w:hAnsi="Sakkal Majalla" w:cs="Traditional Arabic"/>
          <w:b/>
          <w:bCs/>
          <w:color w:val="0F1115"/>
          <w:sz w:val="32"/>
          <w:szCs w:val="32"/>
        </w:rPr>
      </w:pPr>
      <w:bookmarkStart w:id="39" w:name="_Hlk236255083"/>
      <w:r>
        <w:rPr>
          <w:rFonts w:ascii="Sakkal Majalla" w:eastAsia="Times New Roman" w:hAnsi="Sakkal Majalla" w:cs="Traditional Arabic" w:hint="cs"/>
          <w:b/>
          <w:bCs/>
          <w:color w:val="0F1115"/>
          <w:sz w:val="32"/>
          <w:szCs w:val="32"/>
          <w:rtl/>
        </w:rPr>
        <w:t>4/1</w:t>
      </w:r>
      <w:r w:rsidR="00D97E5C" w:rsidRPr="0095142E">
        <w:rPr>
          <w:rFonts w:ascii="Sakkal Majalla" w:eastAsia="Times New Roman" w:hAnsi="Sakkal Majalla" w:cs="Traditional Arabic"/>
          <w:b/>
          <w:bCs/>
          <w:color w:val="0F1115"/>
          <w:sz w:val="32"/>
          <w:szCs w:val="32"/>
          <w:rtl/>
        </w:rPr>
        <w:t xml:space="preserve"> مقترحات مستقبلية:</w:t>
      </w:r>
    </w:p>
    <w:bookmarkEnd w:id="39"/>
    <w:p w14:paraId="31EE3D1F" w14:textId="77777777" w:rsidR="00D97E5C" w:rsidRPr="0095142E" w:rsidRDefault="00D97E5C" w:rsidP="00D97E5C">
      <w:pPr>
        <w:spacing w:after="120" w:line="240" w:lineRule="auto"/>
        <w:jc w:val="both"/>
        <w:rPr>
          <w:rFonts w:ascii="Sakkal Majalla" w:hAnsi="Sakkal Majalla" w:cs="Traditional Arabic"/>
          <w:sz w:val="28"/>
          <w:szCs w:val="28"/>
          <w:lang w:bidi="ar-EG"/>
        </w:rPr>
      </w:pPr>
      <w:r w:rsidRPr="0095142E">
        <w:rPr>
          <w:rFonts w:ascii="Sakkal Majalla" w:hAnsi="Sakkal Majalla" w:cs="Traditional Arabic"/>
          <w:sz w:val="28"/>
          <w:szCs w:val="28"/>
          <w:rtl/>
          <w:lang w:bidi="ar-EG"/>
        </w:rPr>
        <w:t>في ضوء ما أسفرت عنه نتائج الدراسة الحالية من دلالات علمية وتطبيقية حول أثر الحوكمة الفعالة في تعزيز كل من الاستدامة المؤسسية والنجاح المؤسسي في شركات الأمن السيبراني الناشئة، يمكن اقتراح عدد من الاتجاهات البحثية المستقبلية التي من شأنها تعميق الفهم وتوسيع نطاق الدراسة في هذا المجال، وذلك على النحو التالي</w:t>
      </w:r>
      <w:r w:rsidRPr="0095142E">
        <w:rPr>
          <w:rFonts w:ascii="Sakkal Majalla" w:hAnsi="Sakkal Majalla" w:cs="Traditional Arabic"/>
          <w:sz w:val="28"/>
          <w:szCs w:val="28"/>
          <w:lang w:bidi="ar-EG"/>
        </w:rPr>
        <w:t>:</w:t>
      </w:r>
    </w:p>
    <w:p w14:paraId="1BAB93F3" w14:textId="77777777" w:rsidR="00D97E5C" w:rsidRPr="0095142E" w:rsidRDefault="00D97E5C" w:rsidP="00B35AF9">
      <w:pPr>
        <w:pStyle w:val="ListParagraph"/>
        <w:numPr>
          <w:ilvl w:val="0"/>
          <w:numId w:val="57"/>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يُقترح إجراء دراسات مستقبلية تتناول دور التحول الرقمي وتطبيقات الذكاء الاصطناعي في دعم وتعزيز ممارسات الحوكمة المؤسسية، وانعكاس ذلك على مستويات الأداء المؤسسي في المؤسسات التقنية</w:t>
      </w:r>
      <w:r w:rsidRPr="0095142E">
        <w:rPr>
          <w:rFonts w:ascii="Sakkal Majalla" w:hAnsi="Sakkal Majalla" w:cs="Traditional Arabic"/>
          <w:sz w:val="28"/>
          <w:szCs w:val="28"/>
        </w:rPr>
        <w:t xml:space="preserve">. </w:t>
      </w:r>
    </w:p>
    <w:p w14:paraId="205781E8" w14:textId="77777777" w:rsidR="00D97E5C" w:rsidRPr="0095142E" w:rsidRDefault="00D97E5C" w:rsidP="00B35AF9">
      <w:pPr>
        <w:pStyle w:val="ListParagraph"/>
        <w:numPr>
          <w:ilvl w:val="0"/>
          <w:numId w:val="57"/>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lastRenderedPageBreak/>
        <w:t>كما يُوصى بإجراء بحوث تستهدف دراسة العلاقة بين نضج الأمن السيبراني</w:t>
      </w:r>
      <w:r w:rsidRPr="0095142E">
        <w:rPr>
          <w:rFonts w:ascii="Sakkal Majalla" w:hAnsi="Sakkal Majalla" w:cs="Traditional Arabic"/>
          <w:sz w:val="28"/>
          <w:szCs w:val="28"/>
        </w:rPr>
        <w:t xml:space="preserve"> (Cybersecurity Maturity) </w:t>
      </w:r>
      <w:r w:rsidRPr="0095142E">
        <w:rPr>
          <w:rFonts w:ascii="Sakkal Majalla" w:hAnsi="Sakkal Majalla" w:cs="Traditional Arabic"/>
          <w:sz w:val="28"/>
          <w:szCs w:val="28"/>
          <w:rtl/>
        </w:rPr>
        <w:t>ودرجة تبني مبادئ الحوكمة الفعالة داخل الشركات الناشئة والمتوسطة في قطاع الأمن السيبراني</w:t>
      </w:r>
      <w:r w:rsidRPr="0095142E">
        <w:rPr>
          <w:rFonts w:ascii="Sakkal Majalla" w:hAnsi="Sakkal Majalla" w:cs="Traditional Arabic"/>
          <w:sz w:val="28"/>
          <w:szCs w:val="28"/>
        </w:rPr>
        <w:t xml:space="preserve">. </w:t>
      </w:r>
    </w:p>
    <w:p w14:paraId="581F76B3" w14:textId="77777777" w:rsidR="00D97E5C" w:rsidRPr="0095142E" w:rsidRDefault="00D97E5C" w:rsidP="00B35AF9">
      <w:pPr>
        <w:pStyle w:val="ListParagraph"/>
        <w:numPr>
          <w:ilvl w:val="0"/>
          <w:numId w:val="57"/>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ويمكن التوسع في البحث من خلال إجراء دراسات مقارنة بين الشركات الناشئة والشركات الكبرى في قطاع الأمن السيبراني، بهدف تحليل الفروق في مستوى تطبيق الحوكمة وأثرها على الاستدامة المؤسسية والنجاح المؤسسي</w:t>
      </w:r>
      <w:r w:rsidRPr="0095142E">
        <w:rPr>
          <w:rFonts w:ascii="Sakkal Majalla" w:hAnsi="Sakkal Majalla" w:cs="Traditional Arabic"/>
          <w:sz w:val="28"/>
          <w:szCs w:val="28"/>
        </w:rPr>
        <w:t xml:space="preserve">. </w:t>
      </w:r>
    </w:p>
    <w:p w14:paraId="4A198D90" w14:textId="77777777" w:rsidR="00D97E5C" w:rsidRPr="0095142E" w:rsidRDefault="00D97E5C" w:rsidP="00B35AF9">
      <w:pPr>
        <w:pStyle w:val="ListParagraph"/>
        <w:numPr>
          <w:ilvl w:val="0"/>
          <w:numId w:val="57"/>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كما يُقترح دراسة أثر القيادة الرقمية</w:t>
      </w:r>
      <w:r w:rsidRPr="0095142E">
        <w:rPr>
          <w:rFonts w:ascii="Sakkal Majalla" w:hAnsi="Sakkal Majalla" w:cs="Traditional Arabic"/>
          <w:sz w:val="28"/>
          <w:szCs w:val="28"/>
        </w:rPr>
        <w:t xml:space="preserve"> (Digital Leadership) </w:t>
      </w:r>
      <w:r w:rsidRPr="0095142E">
        <w:rPr>
          <w:rFonts w:ascii="Sakkal Majalla" w:hAnsi="Sakkal Majalla" w:cs="Traditional Arabic"/>
          <w:sz w:val="28"/>
          <w:szCs w:val="28"/>
          <w:rtl/>
        </w:rPr>
        <w:t>بوصفها متغيرًا وسيطًا أو معدلًا في العلاقة بين الحوكمة الفعالة والأداء المؤسسي، لما لها من دور متزايد في بيئات الأعمال الرقمية</w:t>
      </w:r>
      <w:r w:rsidRPr="0095142E">
        <w:rPr>
          <w:rFonts w:ascii="Sakkal Majalla" w:hAnsi="Sakkal Majalla" w:cs="Traditional Arabic"/>
          <w:sz w:val="28"/>
          <w:szCs w:val="28"/>
        </w:rPr>
        <w:t xml:space="preserve">. </w:t>
      </w:r>
    </w:p>
    <w:p w14:paraId="5158B3AA" w14:textId="77777777" w:rsidR="00D97E5C" w:rsidRPr="0095142E" w:rsidRDefault="00D97E5C" w:rsidP="00B35AF9">
      <w:pPr>
        <w:pStyle w:val="ListParagraph"/>
        <w:numPr>
          <w:ilvl w:val="0"/>
          <w:numId w:val="57"/>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بالإضافة إلى ذلك، يُوصى بإجراء دراسات معمقة حول دور الثقافة التنظيمية في تعزيز أو إعاقة تطبيق مبادئ الحوكمة داخل المؤسسات التقنية الناشئة</w:t>
      </w:r>
      <w:r w:rsidRPr="0095142E">
        <w:rPr>
          <w:rFonts w:ascii="Sakkal Majalla" w:hAnsi="Sakkal Majalla" w:cs="Traditional Arabic"/>
          <w:sz w:val="28"/>
          <w:szCs w:val="28"/>
        </w:rPr>
        <w:t xml:space="preserve">. </w:t>
      </w:r>
    </w:p>
    <w:p w14:paraId="52F15F3E" w14:textId="77777777" w:rsidR="00D97E5C" w:rsidRPr="0095142E" w:rsidRDefault="00D97E5C" w:rsidP="00B35AF9">
      <w:pPr>
        <w:pStyle w:val="ListParagraph"/>
        <w:numPr>
          <w:ilvl w:val="0"/>
          <w:numId w:val="57"/>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كما يُقترح بحث العلاقة بين الحوكمة الفعالة وإدارة الابتكار وريادة الأعمال التقنية، وذلك لبيان مدى إسهام الحوكمة في دعم الإبداع المؤسسي وتحفيز الحلول الابتكارية</w:t>
      </w:r>
      <w:r w:rsidRPr="0095142E">
        <w:rPr>
          <w:rFonts w:ascii="Sakkal Majalla" w:hAnsi="Sakkal Majalla" w:cs="Traditional Arabic"/>
          <w:sz w:val="28"/>
          <w:szCs w:val="28"/>
        </w:rPr>
        <w:t xml:space="preserve">. </w:t>
      </w:r>
    </w:p>
    <w:p w14:paraId="10DFA93D" w14:textId="77777777" w:rsidR="00D97E5C" w:rsidRPr="0095142E" w:rsidRDefault="00D97E5C" w:rsidP="00B35AF9">
      <w:pPr>
        <w:pStyle w:val="ListParagraph"/>
        <w:numPr>
          <w:ilvl w:val="0"/>
          <w:numId w:val="57"/>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ويمكن التوجه إلى دراسات مستقبلية تتناول أثر الحوكمة على إدارة المخاطر السيبرانية المتقدمة، بما يسهم في تطوير نماذج أكثر فاعلية للتعامل مع التهديدات الرقمية المعقدة</w:t>
      </w:r>
      <w:r w:rsidRPr="0095142E">
        <w:rPr>
          <w:rFonts w:ascii="Sakkal Majalla" w:hAnsi="Sakkal Majalla" w:cs="Traditional Arabic"/>
          <w:sz w:val="28"/>
          <w:szCs w:val="28"/>
        </w:rPr>
        <w:t xml:space="preserve">. </w:t>
      </w:r>
    </w:p>
    <w:p w14:paraId="6F6C4939" w14:textId="77777777" w:rsidR="00D97E5C" w:rsidRPr="0095142E" w:rsidRDefault="00D97E5C" w:rsidP="00B35AF9">
      <w:pPr>
        <w:pStyle w:val="ListParagraph"/>
        <w:numPr>
          <w:ilvl w:val="0"/>
          <w:numId w:val="57"/>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كما يُوصى بدراسة تأثير الحوكمة الفعالة على جودة عملية اتخاذ القرار الاستراتيجي في البيئات الرقمية عالية التعقيد والمخاطر</w:t>
      </w:r>
      <w:r w:rsidRPr="0095142E">
        <w:rPr>
          <w:rFonts w:ascii="Sakkal Majalla" w:hAnsi="Sakkal Majalla" w:cs="Traditional Arabic"/>
          <w:sz w:val="28"/>
          <w:szCs w:val="28"/>
        </w:rPr>
        <w:t xml:space="preserve">. </w:t>
      </w:r>
    </w:p>
    <w:p w14:paraId="2841F529" w14:textId="77777777" w:rsidR="00D97E5C" w:rsidRPr="0095142E" w:rsidRDefault="00D97E5C" w:rsidP="00B35AF9">
      <w:pPr>
        <w:pStyle w:val="ListParagraph"/>
        <w:numPr>
          <w:ilvl w:val="0"/>
          <w:numId w:val="57"/>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ويُقترح كذلك استخدام نماذج إحصائية متقدمة مثل نمذجة المعادلات الهيكلية</w:t>
      </w:r>
      <w:r w:rsidRPr="0095142E">
        <w:rPr>
          <w:rFonts w:ascii="Sakkal Majalla" w:hAnsi="Sakkal Majalla" w:cs="Traditional Arabic"/>
          <w:sz w:val="28"/>
          <w:szCs w:val="28"/>
        </w:rPr>
        <w:t xml:space="preserve"> (Structural Equation Modeling – SEM) </w:t>
      </w:r>
      <w:r w:rsidRPr="0095142E">
        <w:rPr>
          <w:rFonts w:ascii="Sakkal Majalla" w:hAnsi="Sakkal Majalla" w:cs="Traditional Arabic"/>
          <w:sz w:val="28"/>
          <w:szCs w:val="28"/>
          <w:rtl/>
        </w:rPr>
        <w:t>لتفسير العلاقات السببية بشكل أكثر دقة بين متغيرات الحوكمة والاستدامة والنجاح المؤسسي</w:t>
      </w:r>
      <w:r w:rsidRPr="0095142E">
        <w:rPr>
          <w:rFonts w:ascii="Sakkal Majalla" w:hAnsi="Sakkal Majalla" w:cs="Traditional Arabic"/>
          <w:sz w:val="28"/>
          <w:szCs w:val="28"/>
        </w:rPr>
        <w:t xml:space="preserve">. </w:t>
      </w:r>
    </w:p>
    <w:p w14:paraId="0566FDA4" w14:textId="77777777" w:rsidR="00D97E5C" w:rsidRPr="0095142E" w:rsidRDefault="00D97E5C" w:rsidP="00B35AF9">
      <w:pPr>
        <w:pStyle w:val="ListParagraph"/>
        <w:numPr>
          <w:ilvl w:val="0"/>
          <w:numId w:val="57"/>
        </w:numPr>
        <w:bidi/>
        <w:spacing w:after="120" w:line="240" w:lineRule="auto"/>
        <w:jc w:val="both"/>
        <w:rPr>
          <w:rFonts w:ascii="Sakkal Majalla" w:hAnsi="Sakkal Majalla" w:cs="Traditional Arabic"/>
          <w:sz w:val="28"/>
          <w:szCs w:val="28"/>
        </w:rPr>
      </w:pPr>
      <w:r w:rsidRPr="0095142E">
        <w:rPr>
          <w:rFonts w:ascii="Sakkal Majalla" w:hAnsi="Sakkal Majalla" w:cs="Traditional Arabic"/>
          <w:sz w:val="28"/>
          <w:szCs w:val="28"/>
          <w:rtl/>
        </w:rPr>
        <w:t>وأخيرًا، يمكن إجراء بحوث تتناول أثر الإطار التشريعي والتنظيمي الحكومي على فعالية تطبيق الحوكمة داخل شركات الأمن السيبراني الناشئة، نظرًا لدور البيئة التنظيمية في تشكيل ممارسات الحوكمة</w:t>
      </w:r>
      <w:r w:rsidRPr="0095142E">
        <w:rPr>
          <w:rFonts w:ascii="Sakkal Majalla" w:hAnsi="Sakkal Majalla" w:cs="Traditional Arabic"/>
          <w:sz w:val="28"/>
          <w:szCs w:val="28"/>
        </w:rPr>
        <w:t>.</w:t>
      </w:r>
    </w:p>
    <w:p w14:paraId="5B1D2497" w14:textId="77777777" w:rsidR="00D97E5C" w:rsidRPr="0095142E" w:rsidRDefault="00D97E5C" w:rsidP="00D97E5C">
      <w:pPr>
        <w:spacing w:after="120" w:line="240" w:lineRule="auto"/>
        <w:jc w:val="both"/>
        <w:rPr>
          <w:rFonts w:ascii="Sakkal Majalla" w:hAnsi="Sakkal Majalla" w:cs="Traditional Arabic"/>
          <w:sz w:val="28"/>
          <w:szCs w:val="28"/>
        </w:rPr>
      </w:pPr>
    </w:p>
    <w:p w14:paraId="08118E8C" w14:textId="77777777" w:rsidR="00D97E5C" w:rsidRPr="0095142E" w:rsidRDefault="00D97E5C" w:rsidP="00D97E5C">
      <w:pPr>
        <w:spacing w:after="120" w:line="240" w:lineRule="auto"/>
        <w:jc w:val="both"/>
        <w:rPr>
          <w:rFonts w:ascii="Sakkal Majalla" w:hAnsi="Sakkal Majalla" w:cs="Traditional Arabic"/>
          <w:sz w:val="28"/>
          <w:szCs w:val="28"/>
          <w:rtl/>
          <w:lang w:bidi="ar-EG"/>
        </w:rPr>
      </w:pPr>
    </w:p>
    <w:p w14:paraId="24965499" w14:textId="77777777" w:rsidR="00D97E5C" w:rsidRPr="0095142E" w:rsidRDefault="00D97E5C" w:rsidP="00D97E5C">
      <w:pPr>
        <w:spacing w:after="120" w:line="240" w:lineRule="auto"/>
        <w:jc w:val="both"/>
        <w:rPr>
          <w:rFonts w:ascii="Sakkal Majalla" w:hAnsi="Sakkal Majalla" w:cs="Traditional Arabic"/>
          <w:sz w:val="28"/>
          <w:szCs w:val="28"/>
          <w:lang w:bidi="ar-EG"/>
        </w:rPr>
      </w:pPr>
    </w:p>
    <w:p w14:paraId="36382CDA" w14:textId="77777777" w:rsidR="00D97E5C" w:rsidRPr="0095142E" w:rsidRDefault="00D97E5C" w:rsidP="00D97E5C">
      <w:pPr>
        <w:spacing w:after="120" w:line="240" w:lineRule="auto"/>
        <w:jc w:val="both"/>
        <w:rPr>
          <w:rFonts w:ascii="Sakkal Majalla" w:hAnsi="Sakkal Majalla" w:cs="Traditional Arabic"/>
          <w:sz w:val="28"/>
          <w:szCs w:val="28"/>
          <w:lang w:bidi="ar-EG"/>
        </w:rPr>
      </w:pPr>
    </w:p>
    <w:p w14:paraId="241D74AC" w14:textId="10ADF1F6" w:rsidR="00D97E5C" w:rsidRPr="0095142E" w:rsidRDefault="00D97E5C" w:rsidP="00D97E5C">
      <w:pPr>
        <w:spacing w:after="120" w:line="240" w:lineRule="auto"/>
        <w:jc w:val="both"/>
        <w:rPr>
          <w:rFonts w:ascii="Sakkal Majalla" w:hAnsi="Sakkal Majalla" w:cs="Traditional Arabic"/>
          <w:sz w:val="28"/>
          <w:szCs w:val="28"/>
          <w:rtl/>
          <w:lang w:bidi="ar-EG"/>
        </w:rPr>
      </w:pPr>
    </w:p>
    <w:p w14:paraId="61FC6A8E"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77B2EC46" w14:textId="77777777" w:rsidR="00D91F2E" w:rsidRPr="0095142E" w:rsidRDefault="00D91F2E" w:rsidP="00D277DA">
      <w:pPr>
        <w:spacing w:after="120" w:line="240" w:lineRule="auto"/>
        <w:jc w:val="center"/>
        <w:rPr>
          <w:rFonts w:ascii="Sakkal Majalla" w:hAnsi="Sakkal Majalla" w:cs="Traditional Arabic"/>
          <w:b/>
          <w:bCs/>
          <w:sz w:val="28"/>
          <w:szCs w:val="28"/>
          <w:rtl/>
          <w:lang w:bidi="ar-EG"/>
        </w:rPr>
      </w:pPr>
    </w:p>
    <w:p w14:paraId="245FF74D" w14:textId="77777777" w:rsidR="0020208E" w:rsidRPr="0095142E" w:rsidRDefault="0020208E">
      <w:pPr>
        <w:bidi w:val="0"/>
        <w:rPr>
          <w:rFonts w:ascii="Sakkal Majalla" w:hAnsi="Sakkal Majalla" w:cs="Traditional Arabic"/>
          <w:b/>
          <w:bCs/>
          <w:sz w:val="28"/>
          <w:szCs w:val="28"/>
          <w:rtl/>
          <w:lang w:bidi="ar-EG"/>
        </w:rPr>
      </w:pPr>
      <w:r w:rsidRPr="0095142E">
        <w:rPr>
          <w:rFonts w:ascii="Sakkal Majalla" w:hAnsi="Sakkal Majalla" w:cs="Traditional Arabic"/>
          <w:b/>
          <w:bCs/>
          <w:sz w:val="28"/>
          <w:szCs w:val="28"/>
          <w:rtl/>
          <w:lang w:bidi="ar-EG"/>
        </w:rPr>
        <w:br w:type="page"/>
      </w:r>
    </w:p>
    <w:p w14:paraId="4F8F431D" w14:textId="0C2FE48F" w:rsidR="00D277DA" w:rsidRPr="0095142E" w:rsidRDefault="00D277DA" w:rsidP="00D277DA">
      <w:pPr>
        <w:spacing w:after="120" w:line="240" w:lineRule="auto"/>
        <w:jc w:val="center"/>
        <w:rPr>
          <w:rFonts w:ascii="Sakkal Majalla" w:hAnsi="Sakkal Majalla" w:cs="Traditional Arabic"/>
          <w:b/>
          <w:bCs/>
          <w:sz w:val="28"/>
          <w:szCs w:val="28"/>
          <w:rtl/>
          <w:lang w:bidi="ar-EG"/>
        </w:rPr>
      </w:pPr>
      <w:r w:rsidRPr="0095142E">
        <w:rPr>
          <w:rFonts w:ascii="Sakkal Majalla" w:hAnsi="Sakkal Majalla" w:cs="Traditional Arabic"/>
          <w:b/>
          <w:bCs/>
          <w:sz w:val="28"/>
          <w:szCs w:val="28"/>
          <w:rtl/>
          <w:lang w:bidi="ar-EG"/>
        </w:rPr>
        <w:lastRenderedPageBreak/>
        <w:t>قائمة المراجع</w:t>
      </w:r>
    </w:p>
    <w:p w14:paraId="460E9237" w14:textId="77777777" w:rsidR="00D277DA" w:rsidRPr="0095142E" w:rsidRDefault="00D277DA" w:rsidP="00D277DA">
      <w:pPr>
        <w:spacing w:after="120" w:line="240" w:lineRule="auto"/>
        <w:rPr>
          <w:rFonts w:ascii="Sakkal Majalla" w:hAnsi="Sakkal Majalla" w:cs="Traditional Arabic"/>
          <w:b/>
          <w:bCs/>
          <w:sz w:val="28"/>
          <w:szCs w:val="28"/>
          <w:rtl/>
          <w:lang w:bidi="ar-EG"/>
        </w:rPr>
      </w:pPr>
      <w:r w:rsidRPr="0095142E">
        <w:rPr>
          <w:rFonts w:ascii="Sakkal Majalla" w:hAnsi="Sakkal Majalla" w:cs="Traditional Arabic"/>
          <w:b/>
          <w:bCs/>
          <w:sz w:val="28"/>
          <w:szCs w:val="28"/>
          <w:rtl/>
          <w:lang w:bidi="ar-EG"/>
        </w:rPr>
        <w:t>أولاً: المراجع العربية:</w:t>
      </w:r>
    </w:p>
    <w:p w14:paraId="380C2A4A" w14:textId="77777777" w:rsidR="00D277DA" w:rsidRPr="0095142E" w:rsidRDefault="00D277DA" w:rsidP="00B35AF9">
      <w:pPr>
        <w:pStyle w:val="ListParagraph"/>
        <w:numPr>
          <w:ilvl w:val="0"/>
          <w:numId w:val="58"/>
        </w:numPr>
        <w:tabs>
          <w:tab w:val="left" w:pos="571"/>
          <w:tab w:val="left" w:pos="996"/>
        </w:tabs>
        <w:bidi/>
        <w:spacing w:after="120" w:line="240" w:lineRule="auto"/>
        <w:jc w:val="both"/>
        <w:rPr>
          <w:rFonts w:ascii="Sakkal Majalla" w:hAnsi="Sakkal Majalla" w:cs="Traditional Arabic"/>
          <w:kern w:val="2"/>
          <w:sz w:val="28"/>
          <w:szCs w:val="28"/>
          <w:rtl/>
          <w:lang w:bidi="ar-EG"/>
          <w14:ligatures w14:val="standardContextual"/>
        </w:rPr>
      </w:pPr>
      <w:r w:rsidRPr="0095142E">
        <w:rPr>
          <w:rFonts w:ascii="Sakkal Majalla" w:eastAsia="Calibri" w:hAnsi="Sakkal Majalla" w:cs="Traditional Arabic"/>
          <w:b/>
          <w:bCs/>
          <w:sz w:val="28"/>
          <w:szCs w:val="28"/>
          <w:rtl/>
          <w:lang w:bidi="ar-EG"/>
        </w:rPr>
        <w:t>البقرة</w:t>
      </w:r>
      <w:r w:rsidRPr="0095142E">
        <w:rPr>
          <w:rFonts w:ascii="Sakkal Majalla" w:eastAsia="Calibri" w:hAnsi="Sakkal Majalla" w:cs="Traditional Arabic"/>
          <w:sz w:val="28"/>
          <w:szCs w:val="28"/>
          <w:rtl/>
          <w:lang w:bidi="ar-EG"/>
        </w:rPr>
        <w:t>: آية رقم 126.</w:t>
      </w:r>
    </w:p>
    <w:p w14:paraId="45BF1859" w14:textId="77777777"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أبو الخير، ماجد أمير عبد المقصود (2023). العلاقة بين تفعيل حوكمة الشركات وقياس رأس المال البشري وأثر ذلك على قيمة الشركات: دراسة تطبيقية، بحث منشور، المجلة العلمية للدراسات التجارية والبيئية، مج 14، ع 2.</w:t>
      </w:r>
    </w:p>
    <w:p w14:paraId="4F15E267" w14:textId="77777777"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أبو النصر، مدحت محمد (2015). الحوكمة الرشيدة فن إدارة المؤسسات عالية الجودة، المجموعة العربية للتدريب والنشر، القاهرة.</w:t>
      </w:r>
    </w:p>
    <w:p w14:paraId="159B5B9E" w14:textId="77777777"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lang w:bidi="ar-EG"/>
        </w:rPr>
        <w:t>أبو حمام، ماجد إسماعيل (2009).</w:t>
      </w:r>
      <w:r w:rsidRPr="0095142E">
        <w:rPr>
          <w:rFonts w:ascii="Sakkal Majalla" w:eastAsia="Times New Roman" w:hAnsi="Sakkal Majalla" w:cs="Traditional Arabic"/>
          <w:sz w:val="28"/>
          <w:szCs w:val="28"/>
          <w:lang w:bidi="ar-EG"/>
        </w:rPr>
        <w:t xml:space="preserve"> </w:t>
      </w:r>
      <w:r w:rsidRPr="0095142E">
        <w:rPr>
          <w:rFonts w:ascii="Sakkal Majalla" w:eastAsia="Times New Roman" w:hAnsi="Sakkal Majalla" w:cs="Traditional Arabic"/>
          <w:sz w:val="28"/>
          <w:szCs w:val="28"/>
          <w:rtl/>
          <w:lang w:bidi="ar-EG"/>
        </w:rPr>
        <w:t>أثر تطبيق قواعد الحوكمة على الإفصاح المؤسسي وجودة التقارير المالية، رسالة ماجستير، الجامعة الإسلامية بغزة، فلسطين.</w:t>
      </w:r>
    </w:p>
    <w:p w14:paraId="041679D8" w14:textId="77777777" w:rsidR="00D277DA" w:rsidRPr="0095142E" w:rsidRDefault="00D277DA" w:rsidP="00B35AF9">
      <w:pPr>
        <w:pStyle w:val="ListParagraph"/>
        <w:numPr>
          <w:ilvl w:val="0"/>
          <w:numId w:val="58"/>
        </w:numPr>
        <w:tabs>
          <w:tab w:val="left" w:pos="571"/>
        </w:tabs>
        <w:bidi/>
        <w:spacing w:after="120" w:line="240" w:lineRule="auto"/>
        <w:jc w:val="both"/>
        <w:rPr>
          <w:rFonts w:ascii="Sakkal Majalla" w:eastAsia="Calibri" w:hAnsi="Sakkal Majalla" w:cs="Traditional Arabic"/>
          <w:sz w:val="28"/>
          <w:szCs w:val="28"/>
          <w:lang w:bidi="ar-EG"/>
        </w:rPr>
      </w:pPr>
      <w:r w:rsidRPr="0095142E">
        <w:rPr>
          <w:rFonts w:ascii="Sakkal Majalla" w:eastAsia="Calibri" w:hAnsi="Sakkal Majalla" w:cs="Traditional Arabic"/>
          <w:sz w:val="28"/>
          <w:szCs w:val="28"/>
          <w:rtl/>
          <w:lang w:bidi="ar-EG"/>
        </w:rPr>
        <w:t>أبو زيد، عبد الرحمن عاطف (2019). الأ</w:t>
      </w:r>
      <w:r w:rsidRPr="0095142E">
        <w:rPr>
          <w:rFonts w:ascii="Sakkal Majalla" w:eastAsia="Calibri" w:hAnsi="Sakkal Majalla" w:cs="Traditional Arabic"/>
          <w:b/>
          <w:bCs/>
          <w:sz w:val="28"/>
          <w:szCs w:val="28"/>
          <w:rtl/>
          <w:lang w:bidi="ar-EG"/>
        </w:rPr>
        <w:t>من السيبراني الوطن العربي: دراسة حالة المملكة العربية السعودية،</w:t>
      </w:r>
      <w:r w:rsidRPr="0095142E">
        <w:rPr>
          <w:rFonts w:ascii="Sakkal Majalla" w:eastAsia="Calibri" w:hAnsi="Sakkal Majalla" w:cs="Traditional Arabic"/>
          <w:sz w:val="28"/>
          <w:szCs w:val="28"/>
          <w:rtl/>
          <w:lang w:bidi="ar-EG"/>
        </w:rPr>
        <w:t xml:space="preserve"> المركز العربي للبحوث والدراسات، العدد 48. </w:t>
      </w:r>
    </w:p>
    <w:p w14:paraId="6D4D04D8" w14:textId="77777777" w:rsidR="00D277DA" w:rsidRPr="0095142E" w:rsidRDefault="00D277DA" w:rsidP="00B35AF9">
      <w:pPr>
        <w:pStyle w:val="ListParagraph"/>
        <w:numPr>
          <w:ilvl w:val="0"/>
          <w:numId w:val="58"/>
        </w:numPr>
        <w:tabs>
          <w:tab w:val="left" w:pos="571"/>
          <w:tab w:val="left" w:pos="996"/>
        </w:tabs>
        <w:bidi/>
        <w:spacing w:after="120" w:line="240"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أحسن، سعيد </w:t>
      </w:r>
      <w:proofErr w:type="spellStart"/>
      <w:r w:rsidRPr="0095142E">
        <w:rPr>
          <w:rFonts w:ascii="Sakkal Majalla" w:eastAsia="Calibri" w:hAnsi="Sakkal Majalla" w:cs="Traditional Arabic"/>
          <w:sz w:val="28"/>
          <w:szCs w:val="28"/>
          <w:rtl/>
        </w:rPr>
        <w:t>وبرباش</w:t>
      </w:r>
      <w:proofErr w:type="spellEnd"/>
      <w:r w:rsidRPr="0095142E">
        <w:rPr>
          <w:rFonts w:ascii="Sakkal Majalla" w:eastAsia="Calibri" w:hAnsi="Sakkal Majalla" w:cs="Traditional Arabic"/>
          <w:sz w:val="28"/>
          <w:szCs w:val="28"/>
          <w:rtl/>
        </w:rPr>
        <w:t xml:space="preserve">، عنترة ومجلخ، سليم (2023). </w:t>
      </w:r>
      <w:r w:rsidRPr="0095142E">
        <w:rPr>
          <w:rFonts w:ascii="Sakkal Majalla" w:eastAsia="Calibri" w:hAnsi="Sakkal Majalla" w:cs="Traditional Arabic"/>
          <w:b/>
          <w:bCs/>
          <w:sz w:val="28"/>
          <w:szCs w:val="28"/>
          <w:rtl/>
        </w:rPr>
        <w:t>دراسة تحليلية لأثر إصلاحات ممارسة الأعمال على الشركات الناشئة وريادة الأعمال في الصين"</w:t>
      </w:r>
      <w:r w:rsidRPr="0095142E">
        <w:rPr>
          <w:rFonts w:ascii="Sakkal Majalla" w:eastAsia="Calibri" w:hAnsi="Sakkal Majalla" w:cs="Traditional Arabic"/>
          <w:sz w:val="28"/>
          <w:szCs w:val="28"/>
          <w:rtl/>
        </w:rPr>
        <w:t xml:space="preserve"> المركز الديمقراطي العربي، برلين، ألمانيا.</w:t>
      </w:r>
    </w:p>
    <w:p w14:paraId="3EBFC735" w14:textId="77777777"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إدارة التحرير (2020). الأمن السيبراني: ضمان الأمن في المدن الذكية </w:t>
      </w:r>
      <w:r w:rsidRPr="0095142E">
        <w:rPr>
          <w:rFonts w:ascii="Sakkal Majalla" w:eastAsia="Times New Roman" w:hAnsi="Sakkal Majalla" w:cs="Traditional Arabic"/>
          <w:sz w:val="28"/>
          <w:szCs w:val="28"/>
        </w:rPr>
        <w:t>https://www.arab-cio.org</w:t>
      </w:r>
    </w:p>
    <w:p w14:paraId="5E4A1617" w14:textId="77777777" w:rsidR="00D277DA" w:rsidRPr="0095142E" w:rsidRDefault="00D277DA" w:rsidP="00B35AF9">
      <w:pPr>
        <w:pStyle w:val="ListParagraph"/>
        <w:numPr>
          <w:ilvl w:val="0"/>
          <w:numId w:val="58"/>
        </w:numPr>
        <w:tabs>
          <w:tab w:val="left" w:pos="571"/>
        </w:tabs>
        <w:bidi/>
        <w:spacing w:after="120" w:line="240" w:lineRule="auto"/>
        <w:jc w:val="both"/>
        <w:rPr>
          <w:rFonts w:ascii="Sakkal Majalla" w:eastAsia="Calibri" w:hAnsi="Sakkal Majalla" w:cs="Traditional Arabic"/>
          <w:sz w:val="28"/>
          <w:szCs w:val="28"/>
          <w:lang w:bidi="ar-EG"/>
        </w:rPr>
      </w:pPr>
      <w:r w:rsidRPr="0095142E">
        <w:rPr>
          <w:rFonts w:ascii="Sakkal Majalla" w:eastAsia="Calibri" w:hAnsi="Sakkal Majalla" w:cs="Traditional Arabic"/>
          <w:sz w:val="28"/>
          <w:szCs w:val="28"/>
          <w:rtl/>
          <w:lang w:bidi="ar-EG"/>
        </w:rPr>
        <w:t xml:space="preserve">آل مداوي، على (2023). </w:t>
      </w:r>
      <w:r w:rsidRPr="0095142E">
        <w:rPr>
          <w:rFonts w:ascii="Sakkal Majalla" w:eastAsia="Calibri" w:hAnsi="Sakkal Majalla" w:cs="Traditional Arabic"/>
          <w:b/>
          <w:bCs/>
          <w:sz w:val="28"/>
          <w:szCs w:val="28"/>
          <w:rtl/>
          <w:lang w:bidi="ar-EG"/>
        </w:rPr>
        <w:t xml:space="preserve">الأمن السيبراني: تعريفه- أهميته- أنواعه– استراتيجيات الوقاية من الهجمات السيبرانية، </w:t>
      </w:r>
      <w:r w:rsidRPr="0095142E">
        <w:rPr>
          <w:rFonts w:ascii="Sakkal Majalla" w:eastAsia="Calibri" w:hAnsi="Sakkal Majalla" w:cs="Traditional Arabic"/>
          <w:sz w:val="28"/>
          <w:szCs w:val="28"/>
          <w:rtl/>
          <w:lang w:bidi="ar-EG"/>
        </w:rPr>
        <w:t>وزارة الخارجية - معهد الأمير سعود الفيصل للدراسات الدبلوماسية.</w:t>
      </w:r>
    </w:p>
    <w:p w14:paraId="5B3E6864" w14:textId="77777777" w:rsidR="00D277DA" w:rsidRPr="0095142E" w:rsidRDefault="00D277DA" w:rsidP="00B35AF9">
      <w:pPr>
        <w:pStyle w:val="ListParagraph"/>
        <w:numPr>
          <w:ilvl w:val="0"/>
          <w:numId w:val="58"/>
        </w:numPr>
        <w:tabs>
          <w:tab w:val="left" w:pos="288"/>
          <w:tab w:val="left" w:pos="571"/>
        </w:tabs>
        <w:bidi/>
        <w:spacing w:after="120" w:line="240" w:lineRule="auto"/>
        <w:jc w:val="both"/>
        <w:rPr>
          <w:rFonts w:ascii="Sakkal Majalla" w:eastAsia="Calibri" w:hAnsi="Sakkal Majalla" w:cs="Traditional Arabic"/>
          <w:sz w:val="28"/>
          <w:szCs w:val="28"/>
          <w:rtl/>
        </w:rPr>
      </w:pPr>
      <w:r w:rsidRPr="0095142E">
        <w:rPr>
          <w:rFonts w:ascii="Sakkal Majalla" w:eastAsia="Calibri" w:hAnsi="Sakkal Majalla" w:cs="Traditional Arabic"/>
          <w:sz w:val="28"/>
          <w:szCs w:val="28"/>
          <w:rtl/>
        </w:rPr>
        <w:t>الأمم المتحدة: برنامج الأمم المتحدة الإنمائي (2002): الصندوق العربي للإنماء الاقتصادي والاجتماعي، تقرير التنمية الإنسانية العربية، خلق الفرص للأجيال القادمة.</w:t>
      </w:r>
    </w:p>
    <w:p w14:paraId="04379DB9" w14:textId="77777777" w:rsidR="00D277DA" w:rsidRPr="0095142E" w:rsidRDefault="00D277DA" w:rsidP="00B35AF9">
      <w:pPr>
        <w:pStyle w:val="ListParagraph"/>
        <w:numPr>
          <w:ilvl w:val="0"/>
          <w:numId w:val="58"/>
        </w:numPr>
        <w:tabs>
          <w:tab w:val="left" w:pos="288"/>
          <w:tab w:val="left" w:pos="571"/>
        </w:tabs>
        <w:bidi/>
        <w:spacing w:after="120" w:line="240"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بن سلمان، محمد (2022). </w:t>
      </w:r>
      <w:r w:rsidRPr="0095142E">
        <w:rPr>
          <w:rFonts w:ascii="Sakkal Majalla" w:eastAsia="Calibri" w:hAnsi="Sakkal Majalla" w:cs="Traditional Arabic"/>
          <w:b/>
          <w:bCs/>
          <w:sz w:val="28"/>
          <w:szCs w:val="28"/>
          <w:rtl/>
        </w:rPr>
        <w:t>مؤسسة مسك</w:t>
      </w:r>
      <w:r w:rsidRPr="0095142E">
        <w:rPr>
          <w:rFonts w:ascii="Sakkal Majalla" w:eastAsia="Calibri" w:hAnsi="Sakkal Majalla" w:cs="Traditional Arabic"/>
          <w:sz w:val="28"/>
          <w:szCs w:val="28"/>
          <w:rtl/>
        </w:rPr>
        <w:t xml:space="preserve"> – موقع منشور، </w:t>
      </w:r>
      <w:hyperlink r:id="rId33" w:history="1">
        <w:r w:rsidRPr="0095142E">
          <w:rPr>
            <w:rStyle w:val="Hyperlink"/>
            <w:rFonts w:ascii="Sakkal Majalla" w:eastAsia="Calibri" w:hAnsi="Sakkal Majalla" w:cs="Traditional Arabic"/>
            <w:sz w:val="28"/>
            <w:szCs w:val="28"/>
          </w:rPr>
          <w:t>https://hub.misk.org.sa/ar/insights/entrepreneurship/2022/startup-series-the-lifecycle-of-a-startup/</w:t>
        </w:r>
      </w:hyperlink>
      <w:r w:rsidRPr="0095142E">
        <w:rPr>
          <w:rFonts w:ascii="Sakkal Majalla" w:eastAsia="Calibri" w:hAnsi="Sakkal Majalla" w:cs="Traditional Arabic"/>
          <w:sz w:val="28"/>
          <w:szCs w:val="28"/>
          <w:rtl/>
          <w:lang w:bidi="ar-EG"/>
        </w:rPr>
        <w:t xml:space="preserve"> </w:t>
      </w:r>
      <w:proofErr w:type="spellStart"/>
      <w:r w:rsidRPr="0095142E">
        <w:rPr>
          <w:rFonts w:ascii="Sakkal Majalla" w:eastAsia="Calibri" w:hAnsi="Sakkal Majalla" w:cs="Traditional Arabic"/>
          <w:sz w:val="28"/>
          <w:szCs w:val="28"/>
        </w:rPr>
        <w:t>investopedia</w:t>
      </w:r>
      <w:proofErr w:type="spellEnd"/>
      <w:r w:rsidRPr="0095142E">
        <w:rPr>
          <w:rFonts w:ascii="Sakkal Majalla" w:eastAsia="Calibri" w:hAnsi="Sakkal Majalla" w:cs="Traditional Arabic"/>
          <w:sz w:val="28"/>
          <w:szCs w:val="28"/>
          <w:rtl/>
        </w:rPr>
        <w:t xml:space="preserve"> هو موقع ويب يقدم معلومات وموارد عن الاستثمار والتمويل والاقتصاد.  </w:t>
      </w:r>
      <w:hyperlink r:id="rId34" w:anchor=":~:text=Startups%20are%20companies%20or%20ventures,the%20next%20phase%20of%20business" w:history="1">
        <w:r w:rsidRPr="0095142E">
          <w:rPr>
            <w:rStyle w:val="Hyperlink"/>
            <w:rFonts w:ascii="Sakkal Majalla" w:eastAsia="Calibri" w:hAnsi="Sakkal Majalla" w:cs="Traditional Arabic"/>
            <w:sz w:val="28"/>
            <w:szCs w:val="28"/>
          </w:rPr>
          <w:t>https://www.investopedia.com/terms/s/startup.asp#:~:text=Startups%20are%20companies%20or%20ventures,the%20next%20phase%20of%20business</w:t>
        </w:r>
      </w:hyperlink>
      <w:r w:rsidRPr="0095142E">
        <w:rPr>
          <w:rFonts w:ascii="Sakkal Majalla" w:eastAsia="Calibri" w:hAnsi="Sakkal Majalla" w:cs="Traditional Arabic"/>
          <w:sz w:val="28"/>
          <w:szCs w:val="28"/>
          <w:rtl/>
        </w:rPr>
        <w:t xml:space="preserve">. </w:t>
      </w:r>
    </w:p>
    <w:p w14:paraId="64AA6A11" w14:textId="23D1204F" w:rsidR="00D277DA" w:rsidRPr="0095142E" w:rsidRDefault="00D277DA" w:rsidP="00B35AF9">
      <w:pPr>
        <w:pStyle w:val="ListParagraph"/>
        <w:numPr>
          <w:ilvl w:val="0"/>
          <w:numId w:val="58"/>
        </w:numPr>
        <w:tabs>
          <w:tab w:val="left" w:pos="571"/>
          <w:tab w:val="left" w:pos="996"/>
        </w:tabs>
        <w:bidi/>
        <w:spacing w:after="120" w:line="240" w:lineRule="auto"/>
        <w:jc w:val="both"/>
        <w:rPr>
          <w:rFonts w:ascii="Sakkal Majalla" w:hAnsi="Sakkal Majalla" w:cs="Traditional Arabic"/>
          <w:sz w:val="28"/>
          <w:szCs w:val="28"/>
          <w:lang w:bidi="ar-EG"/>
        </w:rPr>
      </w:pPr>
      <w:r w:rsidRPr="0095142E">
        <w:rPr>
          <w:rFonts w:ascii="Sakkal Majalla" w:hAnsi="Sakkal Majalla" w:cs="Traditional Arabic"/>
          <w:sz w:val="28"/>
          <w:szCs w:val="28"/>
          <w:rtl/>
        </w:rPr>
        <w:t>تغريد</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صفاء،</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لبنى</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خميس</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مهدي</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 xml:space="preserve">(2020). </w:t>
      </w:r>
      <w:r w:rsidRPr="0095142E">
        <w:rPr>
          <w:rFonts w:ascii="Sakkal Majalla" w:hAnsi="Sakkal Majalla" w:cs="Traditional Arabic"/>
          <w:b/>
          <w:bCs/>
          <w:sz w:val="28"/>
          <w:szCs w:val="28"/>
          <w:rtl/>
        </w:rPr>
        <w:t>أثر</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السيبرانية</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في</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تطور</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القوة،</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مجلة</w:t>
      </w:r>
      <w:r w:rsidRPr="0095142E">
        <w:rPr>
          <w:rFonts w:ascii="Sakkal Majalla" w:hAnsi="Sakkal Majalla" w:cs="Traditional Arabic"/>
          <w:b/>
          <w:bCs/>
          <w:sz w:val="28"/>
          <w:szCs w:val="28"/>
          <w:lang w:bidi="ar-EG"/>
        </w:rPr>
        <w:t xml:space="preserve"> </w:t>
      </w:r>
      <w:r w:rsidR="00AA6DE6" w:rsidRPr="0095142E">
        <w:rPr>
          <w:rFonts w:ascii="Sakkal Majalla" w:hAnsi="Sakkal Majalla" w:cs="Traditional Arabic"/>
          <w:b/>
          <w:bCs/>
          <w:sz w:val="28"/>
          <w:szCs w:val="28"/>
          <w:rtl/>
        </w:rPr>
        <w:t>حمورابي</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للدراسات،</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بغداد،</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مركز</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حمورابي</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للبحوث</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والدراسات</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الاستراتيجية</w:t>
      </w:r>
      <w:r w:rsidRPr="0095142E">
        <w:rPr>
          <w:rFonts w:ascii="Sakkal Majalla" w:hAnsi="Sakkal Majalla" w:cs="Traditional Arabic"/>
          <w:sz w:val="28"/>
          <w:szCs w:val="28"/>
          <w:rtl/>
        </w:rPr>
        <w:t>،</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ع</w:t>
      </w:r>
      <w:r w:rsidRPr="0095142E">
        <w:rPr>
          <w:rFonts w:ascii="Sakkal Majalla" w:hAnsi="Sakkal Majalla" w:cs="Traditional Arabic"/>
          <w:sz w:val="28"/>
          <w:szCs w:val="28"/>
          <w:lang w:bidi="ar-EG"/>
        </w:rPr>
        <w:t xml:space="preserve"> 34 </w:t>
      </w:r>
      <w:proofErr w:type="gramStart"/>
      <w:r w:rsidRPr="0095142E">
        <w:rPr>
          <w:rFonts w:ascii="Sakkal Majalla" w:hAnsi="Sakkal Majalla" w:cs="Traditional Arabic"/>
          <w:sz w:val="28"/>
          <w:szCs w:val="28"/>
          <w:lang w:bidi="ar-EG"/>
        </w:rPr>
        <w:t xml:space="preserve">33 </w:t>
      </w:r>
      <w:r w:rsidRPr="0095142E">
        <w:rPr>
          <w:rFonts w:ascii="Sakkal Majalla" w:hAnsi="Sakkal Majalla" w:cs="Traditional Arabic"/>
          <w:sz w:val="28"/>
          <w:szCs w:val="28"/>
          <w:rtl/>
          <w:lang w:bidi="ar-EG"/>
        </w:rPr>
        <w:t>،</w:t>
      </w:r>
      <w:proofErr w:type="gramEnd"/>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ص</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lang w:bidi="ar-EG"/>
        </w:rPr>
        <w:t xml:space="preserve">149. </w:t>
      </w:r>
    </w:p>
    <w:p w14:paraId="78B4004A" w14:textId="77777777" w:rsidR="00D277DA" w:rsidRPr="0095142E" w:rsidRDefault="00D277DA" w:rsidP="00B35AF9">
      <w:pPr>
        <w:pStyle w:val="ListParagraph"/>
        <w:numPr>
          <w:ilvl w:val="0"/>
          <w:numId w:val="58"/>
        </w:numPr>
        <w:tabs>
          <w:tab w:val="left" w:pos="571"/>
        </w:tabs>
        <w:bidi/>
        <w:spacing w:after="120" w:line="240" w:lineRule="auto"/>
        <w:jc w:val="both"/>
        <w:rPr>
          <w:rFonts w:ascii="Sakkal Majalla" w:eastAsia="Calibri" w:hAnsi="Sakkal Majalla" w:cs="Traditional Arabic"/>
          <w:sz w:val="28"/>
          <w:szCs w:val="28"/>
          <w:lang w:bidi="ar-EG"/>
        </w:rPr>
      </w:pPr>
      <w:r w:rsidRPr="0095142E">
        <w:rPr>
          <w:rFonts w:ascii="Sakkal Majalla" w:eastAsia="Calibri" w:hAnsi="Sakkal Majalla" w:cs="Traditional Arabic"/>
          <w:b/>
          <w:bCs/>
          <w:sz w:val="28"/>
          <w:szCs w:val="28"/>
          <w:rtl/>
          <w:lang w:bidi="ar-EG"/>
        </w:rPr>
        <w:t xml:space="preserve">تقرير الاستدامة لشركة </w:t>
      </w:r>
      <w:proofErr w:type="spellStart"/>
      <w:r w:rsidRPr="0095142E">
        <w:rPr>
          <w:rFonts w:ascii="Sakkal Majalla" w:eastAsia="Calibri" w:hAnsi="Sakkal Majalla" w:cs="Traditional Arabic"/>
          <w:b/>
          <w:bCs/>
          <w:sz w:val="28"/>
          <w:szCs w:val="28"/>
          <w:lang w:bidi="ar-EG"/>
        </w:rPr>
        <w:t>Soloution</w:t>
      </w:r>
      <w:proofErr w:type="spellEnd"/>
      <w:r w:rsidRPr="0095142E">
        <w:rPr>
          <w:rFonts w:ascii="Sakkal Majalla" w:eastAsia="Calibri" w:hAnsi="Sakkal Majalla" w:cs="Traditional Arabic"/>
          <w:b/>
          <w:bCs/>
          <w:sz w:val="28"/>
          <w:szCs w:val="28"/>
          <w:lang w:bidi="ar-EG"/>
        </w:rPr>
        <w:t xml:space="preserve"> by </w:t>
      </w:r>
      <w:proofErr w:type="spellStart"/>
      <w:r w:rsidRPr="0095142E">
        <w:rPr>
          <w:rFonts w:ascii="Sakkal Majalla" w:eastAsia="Calibri" w:hAnsi="Sakkal Majalla" w:cs="Traditional Arabic"/>
          <w:b/>
          <w:bCs/>
          <w:sz w:val="28"/>
          <w:szCs w:val="28"/>
          <w:lang w:bidi="ar-EG"/>
        </w:rPr>
        <w:t>stc</w:t>
      </w:r>
      <w:proofErr w:type="spellEnd"/>
      <w:r w:rsidRPr="0095142E">
        <w:rPr>
          <w:rFonts w:ascii="Sakkal Majalla" w:eastAsia="Calibri" w:hAnsi="Sakkal Majalla" w:cs="Traditional Arabic"/>
          <w:sz w:val="28"/>
          <w:szCs w:val="28"/>
          <w:rtl/>
          <w:lang w:bidi="ar-EG"/>
        </w:rPr>
        <w:t>، (2023)</w:t>
      </w:r>
    </w:p>
    <w:p w14:paraId="2C7C093A" w14:textId="77777777" w:rsidR="00D277DA" w:rsidRPr="0095142E" w:rsidRDefault="00D277DA" w:rsidP="00B35AF9">
      <w:pPr>
        <w:pStyle w:val="ListParagraph"/>
        <w:numPr>
          <w:ilvl w:val="0"/>
          <w:numId w:val="58"/>
        </w:numPr>
        <w:tabs>
          <w:tab w:val="left" w:pos="571"/>
        </w:tabs>
        <w:bidi/>
        <w:spacing w:after="120" w:line="240"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lang w:bidi="ar-EG"/>
        </w:rPr>
        <w:t>تقرير الكتاب السنوي (2022).</w:t>
      </w:r>
      <w:r w:rsidRPr="0095142E">
        <w:rPr>
          <w:rFonts w:ascii="Sakkal Majalla" w:eastAsia="Calibri" w:hAnsi="Sakkal Majalla" w:cs="Traditional Arabic"/>
          <w:b/>
          <w:bCs/>
          <w:sz w:val="28"/>
          <w:szCs w:val="28"/>
          <w:rtl/>
          <w:lang w:bidi="ar-EG"/>
        </w:rPr>
        <w:t xml:space="preserve"> التنافسية العالمية،</w:t>
      </w:r>
      <w:r w:rsidRPr="0095142E">
        <w:rPr>
          <w:rFonts w:ascii="Sakkal Majalla" w:eastAsia="Calibri" w:hAnsi="Sakkal Majalla" w:cs="Traditional Arabic"/>
          <w:sz w:val="28"/>
          <w:szCs w:val="28"/>
          <w:rtl/>
          <w:lang w:bidi="ar-EG"/>
        </w:rPr>
        <w:t xml:space="preserve"> الصادر عن مركز التنافسية العالمي التابع للمعهد الدولي للتنمية الإدارية في سويسرا </w:t>
      </w:r>
      <w:r w:rsidRPr="0095142E">
        <w:rPr>
          <w:rFonts w:ascii="Sakkal Majalla" w:eastAsia="Calibri" w:hAnsi="Sakkal Majalla" w:cs="Traditional Arabic"/>
          <w:sz w:val="28"/>
          <w:szCs w:val="28"/>
          <w:lang w:bidi="ar-EG"/>
        </w:rPr>
        <w:t>IMD</w:t>
      </w:r>
      <w:r w:rsidRPr="0095142E">
        <w:rPr>
          <w:rFonts w:ascii="Sakkal Majalla" w:eastAsia="Calibri" w:hAnsi="Sakkal Majalla" w:cs="Traditional Arabic"/>
          <w:sz w:val="28"/>
          <w:szCs w:val="28"/>
          <w:rtl/>
          <w:lang w:bidi="ar-EG"/>
        </w:rPr>
        <w:t xml:space="preserve">. </w:t>
      </w:r>
    </w:p>
    <w:p w14:paraId="2D7AB0BE" w14:textId="77777777" w:rsidR="00D277DA" w:rsidRPr="0095142E" w:rsidRDefault="00D277DA" w:rsidP="00B35AF9">
      <w:pPr>
        <w:pStyle w:val="ListParagraph"/>
        <w:numPr>
          <w:ilvl w:val="0"/>
          <w:numId w:val="58"/>
        </w:numPr>
        <w:tabs>
          <w:tab w:val="left" w:pos="571"/>
        </w:tabs>
        <w:bidi/>
        <w:spacing w:after="120" w:line="240" w:lineRule="auto"/>
        <w:jc w:val="both"/>
        <w:rPr>
          <w:rFonts w:ascii="Sakkal Majalla" w:eastAsia="Calibri" w:hAnsi="Sakkal Majalla" w:cs="Traditional Arabic"/>
          <w:sz w:val="28"/>
          <w:szCs w:val="28"/>
          <w:lang w:bidi="ar-EG"/>
        </w:rPr>
      </w:pPr>
      <w:r w:rsidRPr="0095142E">
        <w:rPr>
          <w:rFonts w:ascii="Sakkal Majalla" w:eastAsia="Calibri" w:hAnsi="Sakkal Majalla" w:cs="Traditional Arabic"/>
          <w:sz w:val="28"/>
          <w:szCs w:val="28"/>
          <w:rtl/>
          <w:lang w:bidi="ar-EG"/>
        </w:rPr>
        <w:lastRenderedPageBreak/>
        <w:t xml:space="preserve">تقرير خاص </w:t>
      </w:r>
      <w:r w:rsidRPr="0095142E">
        <w:rPr>
          <w:rFonts w:ascii="Sakkal Majalla" w:eastAsia="Calibri" w:hAnsi="Sakkal Majalla" w:cs="Traditional Arabic"/>
          <w:sz w:val="28"/>
          <w:szCs w:val="28"/>
          <w:lang w:bidi="ar-EG"/>
        </w:rPr>
        <w:t>Forbes Middle East</w:t>
      </w:r>
      <w:r w:rsidRPr="0095142E">
        <w:rPr>
          <w:rFonts w:ascii="Sakkal Majalla" w:eastAsia="Calibri" w:hAnsi="Sakkal Majalla" w:cs="Traditional Arabic"/>
          <w:sz w:val="28"/>
          <w:szCs w:val="28"/>
          <w:rtl/>
          <w:lang w:bidi="ar-EG"/>
        </w:rPr>
        <w:t xml:space="preserve"> (2022). </w:t>
      </w:r>
      <w:r w:rsidRPr="0095142E">
        <w:rPr>
          <w:rFonts w:ascii="Sakkal Majalla" w:eastAsia="Calibri" w:hAnsi="Sakkal Majalla" w:cs="Traditional Arabic"/>
          <w:b/>
          <w:bCs/>
          <w:sz w:val="28"/>
          <w:szCs w:val="28"/>
          <w:rtl/>
          <w:lang w:bidi="ar-EG"/>
        </w:rPr>
        <w:t>واقع الابتكار الوطني الشركات الأكثر ابتكاراً في السعودية،</w:t>
      </w:r>
      <w:r w:rsidRPr="0095142E">
        <w:rPr>
          <w:rFonts w:ascii="Sakkal Majalla" w:eastAsia="Calibri" w:hAnsi="Sakkal Majalla" w:cs="Traditional Arabic"/>
          <w:sz w:val="28"/>
          <w:szCs w:val="28"/>
          <w:rtl/>
          <w:lang w:bidi="ar-EG"/>
        </w:rPr>
        <w:t xml:space="preserve"> هيئة تنمية البحث والتطوير والابتكار.</w:t>
      </w:r>
    </w:p>
    <w:p w14:paraId="56DB251D" w14:textId="77777777"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جبور، منى (2016) السيبرانية هاجس العصر، بيروت، لبنان، جامعي الدول العربية، المركز العربي للبحوث القانونية والقضائية.</w:t>
      </w:r>
    </w:p>
    <w:p w14:paraId="302BBD4D" w14:textId="77777777" w:rsidR="00D277DA" w:rsidRPr="0095142E" w:rsidRDefault="00D277DA" w:rsidP="00B35AF9">
      <w:pPr>
        <w:pStyle w:val="ListParagraph"/>
        <w:numPr>
          <w:ilvl w:val="0"/>
          <w:numId w:val="58"/>
        </w:numPr>
        <w:tabs>
          <w:tab w:val="left" w:pos="571"/>
          <w:tab w:val="left" w:pos="996"/>
        </w:tabs>
        <w:bidi/>
        <w:spacing w:after="120" w:line="240" w:lineRule="auto"/>
        <w:jc w:val="both"/>
        <w:rPr>
          <w:rFonts w:ascii="Sakkal Majalla" w:hAnsi="Sakkal Majalla" w:cs="Traditional Arabic"/>
          <w:sz w:val="28"/>
          <w:szCs w:val="28"/>
          <w:lang w:bidi="ar-EG"/>
        </w:rPr>
      </w:pPr>
      <w:r w:rsidRPr="0095142E">
        <w:rPr>
          <w:rFonts w:ascii="Sakkal Majalla" w:hAnsi="Sakkal Majalla" w:cs="Traditional Arabic"/>
          <w:sz w:val="28"/>
          <w:szCs w:val="28"/>
          <w:rtl/>
        </w:rPr>
        <w:t>حسين</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بن</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سليمان</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بن</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رشد</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الطيار (</w:t>
      </w:r>
      <w:r w:rsidRPr="0095142E">
        <w:rPr>
          <w:rFonts w:ascii="Sakkal Majalla" w:hAnsi="Sakkal Majalla" w:cs="Traditional Arabic"/>
          <w:sz w:val="28"/>
          <w:szCs w:val="28"/>
          <w:lang w:bidi="ar-EG"/>
        </w:rPr>
        <w:t>(2020</w:t>
      </w:r>
      <w:r w:rsidRPr="0095142E">
        <w:rPr>
          <w:rFonts w:ascii="Sakkal Majalla" w:hAnsi="Sakkal Majalla" w:cs="Traditional Arabic"/>
          <w:sz w:val="28"/>
          <w:szCs w:val="28"/>
          <w:rtl/>
          <w:lang w:bidi="ar-EG"/>
        </w:rPr>
        <w:t>،</w:t>
      </w:r>
      <w:r w:rsidRPr="0095142E">
        <w:rPr>
          <w:rFonts w:ascii="Sakkal Majalla" w:hAnsi="Sakkal Majalla" w:cs="Traditional Arabic"/>
          <w:sz w:val="28"/>
          <w:szCs w:val="28"/>
          <w:lang w:bidi="ar-EG"/>
        </w:rPr>
        <w:t xml:space="preserve"> </w:t>
      </w:r>
      <w:r w:rsidRPr="0095142E">
        <w:rPr>
          <w:rFonts w:ascii="Sakkal Majalla" w:hAnsi="Sakkal Majalla" w:cs="Traditional Arabic"/>
          <w:b/>
          <w:bCs/>
          <w:sz w:val="28"/>
          <w:szCs w:val="28"/>
          <w:rtl/>
        </w:rPr>
        <w:t>الأمن</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السيبراني</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في</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منظور</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مقاصد</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الشارع</w:t>
      </w:r>
      <w:r w:rsidRPr="0095142E">
        <w:rPr>
          <w:rFonts w:ascii="Sakkal Majalla" w:hAnsi="Sakkal Majalla" w:cs="Traditional Arabic"/>
          <w:b/>
          <w:bCs/>
          <w:sz w:val="28"/>
          <w:szCs w:val="28"/>
          <w:lang w:bidi="ar-EG"/>
        </w:rPr>
        <w:t>:</w:t>
      </w:r>
      <w:r w:rsidRPr="0095142E">
        <w:rPr>
          <w:rFonts w:ascii="Sakkal Majalla" w:hAnsi="Sakkal Majalla" w:cs="Traditional Arabic"/>
          <w:b/>
          <w:bCs/>
          <w:sz w:val="28"/>
          <w:szCs w:val="28"/>
          <w:rtl/>
          <w:lang w:bidi="ar-EG"/>
        </w:rPr>
        <w:t xml:space="preserve"> </w:t>
      </w:r>
      <w:r w:rsidRPr="0095142E">
        <w:rPr>
          <w:rFonts w:ascii="Sakkal Majalla" w:hAnsi="Sakkal Majalla" w:cs="Traditional Arabic"/>
          <w:b/>
          <w:bCs/>
          <w:sz w:val="28"/>
          <w:szCs w:val="28"/>
          <w:rtl/>
        </w:rPr>
        <w:t>دراسة</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تأصيلية،</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المملكة</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العربية</w:t>
      </w:r>
      <w:r w:rsidRPr="0095142E">
        <w:rPr>
          <w:rFonts w:ascii="Sakkal Majalla" w:hAnsi="Sakkal Majalla" w:cs="Traditional Arabic"/>
          <w:b/>
          <w:bCs/>
          <w:sz w:val="28"/>
          <w:szCs w:val="28"/>
          <w:lang w:bidi="ar-EG"/>
        </w:rPr>
        <w:t xml:space="preserve"> </w:t>
      </w:r>
      <w:r w:rsidRPr="0095142E">
        <w:rPr>
          <w:rFonts w:ascii="Sakkal Majalla" w:hAnsi="Sakkal Majalla" w:cs="Traditional Arabic"/>
          <w:b/>
          <w:bCs/>
          <w:sz w:val="28"/>
          <w:szCs w:val="28"/>
          <w:rtl/>
        </w:rPr>
        <w:t>السعودية،</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جامعة</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الطائف،</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مجلة</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جامعة</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الطائف</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للعلوم</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الإنسانية،</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المجلد</w:t>
      </w:r>
      <w:r w:rsidRPr="0095142E">
        <w:rPr>
          <w:rFonts w:ascii="Sakkal Majalla" w:hAnsi="Sakkal Majalla" w:cs="Traditional Arabic"/>
          <w:sz w:val="28"/>
          <w:szCs w:val="28"/>
          <w:lang w:bidi="ar-EG"/>
        </w:rPr>
        <w:t xml:space="preserve"> 6</w:t>
      </w:r>
      <w:r w:rsidRPr="0095142E">
        <w:rPr>
          <w:rFonts w:ascii="Sakkal Majalla" w:hAnsi="Sakkal Majalla" w:cs="Traditional Arabic"/>
          <w:sz w:val="28"/>
          <w:szCs w:val="28"/>
          <w:rtl/>
        </w:rPr>
        <w:t>،</w:t>
      </w:r>
      <w:r w:rsidRPr="0095142E">
        <w:rPr>
          <w:rFonts w:ascii="Sakkal Majalla" w:hAnsi="Sakkal Majalla" w:cs="Traditional Arabic"/>
          <w:sz w:val="28"/>
          <w:szCs w:val="28"/>
          <w:lang w:bidi="ar-EG"/>
        </w:rPr>
        <w:t xml:space="preserve"> </w:t>
      </w:r>
      <w:r w:rsidRPr="0095142E">
        <w:rPr>
          <w:rFonts w:ascii="Sakkal Majalla" w:hAnsi="Sakkal Majalla" w:cs="Traditional Arabic"/>
          <w:sz w:val="28"/>
          <w:szCs w:val="28"/>
          <w:rtl/>
        </w:rPr>
        <w:t>العدد</w:t>
      </w:r>
      <w:r w:rsidRPr="0095142E">
        <w:rPr>
          <w:rFonts w:ascii="Sakkal Majalla" w:hAnsi="Sakkal Majalla" w:cs="Traditional Arabic"/>
          <w:sz w:val="28"/>
          <w:szCs w:val="28"/>
          <w:lang w:bidi="ar-EG"/>
        </w:rPr>
        <w:t xml:space="preserve"> 2</w:t>
      </w:r>
      <w:r w:rsidRPr="0095142E">
        <w:rPr>
          <w:rFonts w:ascii="Sakkal Majalla" w:hAnsi="Sakkal Majalla" w:cs="Traditional Arabic"/>
          <w:sz w:val="28"/>
          <w:szCs w:val="28"/>
          <w:rtl/>
          <w:lang w:bidi="ar-EG"/>
        </w:rPr>
        <w:t>.</w:t>
      </w:r>
    </w:p>
    <w:p w14:paraId="1909FECE" w14:textId="77777777" w:rsidR="00D277DA" w:rsidRPr="0095142E" w:rsidRDefault="00D277DA" w:rsidP="00B35AF9">
      <w:pPr>
        <w:pStyle w:val="ListParagraph"/>
        <w:numPr>
          <w:ilvl w:val="0"/>
          <w:numId w:val="58"/>
        </w:numPr>
        <w:tabs>
          <w:tab w:val="left" w:pos="288"/>
          <w:tab w:val="left" w:pos="571"/>
        </w:tabs>
        <w:bidi/>
        <w:spacing w:after="120" w:line="240"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الحسيني، محمد أحمد، (1993ـ) "</w:t>
      </w:r>
      <w:r w:rsidRPr="0095142E">
        <w:rPr>
          <w:rFonts w:ascii="Sakkal Majalla" w:eastAsia="Calibri" w:hAnsi="Sakkal Majalla" w:cs="Traditional Arabic"/>
          <w:b/>
          <w:bCs/>
          <w:sz w:val="28"/>
          <w:szCs w:val="28"/>
          <w:rtl/>
        </w:rPr>
        <w:t>مدى تطبيق الإفصاح عن العناصر غير العادية (العرضية) بقائمة الدخل طبقا لمعيار العرض والإفصاح العام في المملكة العربية السعودية"،</w:t>
      </w:r>
      <w:r w:rsidRPr="0095142E">
        <w:rPr>
          <w:rFonts w:ascii="Sakkal Majalla" w:eastAsia="Calibri" w:hAnsi="Sakkal Majalla" w:cs="Traditional Arabic"/>
          <w:sz w:val="28"/>
          <w:szCs w:val="28"/>
          <w:rtl/>
        </w:rPr>
        <w:t xml:space="preserve"> مجلة الإدارة العامة، الرياض.</w:t>
      </w:r>
    </w:p>
    <w:p w14:paraId="2F80D16B" w14:textId="77777777" w:rsidR="00D277DA" w:rsidRPr="0095142E" w:rsidRDefault="00D277DA" w:rsidP="00B35AF9">
      <w:pPr>
        <w:pStyle w:val="ListParagraph"/>
        <w:numPr>
          <w:ilvl w:val="0"/>
          <w:numId w:val="58"/>
        </w:numPr>
        <w:tabs>
          <w:tab w:val="left" w:pos="571"/>
          <w:tab w:val="left" w:pos="996"/>
        </w:tabs>
        <w:bidi/>
        <w:spacing w:after="120" w:line="240" w:lineRule="auto"/>
        <w:jc w:val="both"/>
        <w:rPr>
          <w:rFonts w:ascii="Sakkal Majalla" w:hAnsi="Sakkal Majalla" w:cs="Traditional Arabic"/>
          <w:sz w:val="28"/>
          <w:szCs w:val="28"/>
          <w:lang w:bidi="ar-EG"/>
        </w:rPr>
      </w:pPr>
      <w:r w:rsidRPr="0095142E">
        <w:rPr>
          <w:rFonts w:ascii="Sakkal Majalla" w:eastAsia="Calibri" w:hAnsi="Sakkal Majalla" w:cs="Traditional Arabic"/>
          <w:sz w:val="28"/>
          <w:szCs w:val="28"/>
          <w:rtl/>
          <w:lang w:bidi="ar-EG"/>
        </w:rPr>
        <w:t xml:space="preserve">خليل، هشام محمد (2012). </w:t>
      </w:r>
      <w:r w:rsidRPr="0095142E">
        <w:rPr>
          <w:rFonts w:ascii="Sakkal Majalla" w:eastAsia="Calibri" w:hAnsi="Sakkal Majalla" w:cs="Traditional Arabic"/>
          <w:b/>
          <w:bCs/>
          <w:sz w:val="28"/>
          <w:szCs w:val="28"/>
          <w:rtl/>
          <w:lang w:bidi="ar-EG"/>
        </w:rPr>
        <w:t>الجوانب الإجرامية للجوانب المعلوماتية</w:t>
      </w:r>
      <w:r w:rsidRPr="0095142E">
        <w:rPr>
          <w:rFonts w:ascii="Sakkal Majalla" w:eastAsia="Calibri" w:hAnsi="Sakkal Majalla" w:cs="Traditional Arabic"/>
          <w:sz w:val="28"/>
          <w:szCs w:val="28"/>
          <w:rtl/>
          <w:lang w:bidi="ar-EG"/>
        </w:rPr>
        <w:t>، مجلس الأمن والقانون، عدد 2، شرطة. دبي.</w:t>
      </w:r>
      <w:r w:rsidRPr="0095142E">
        <w:rPr>
          <w:rFonts w:ascii="Sakkal Majalla" w:hAnsi="Sakkal Majalla" w:cs="Traditional Arabic"/>
          <w:sz w:val="28"/>
          <w:szCs w:val="28"/>
          <w:rtl/>
        </w:rPr>
        <w:t xml:space="preserve"> </w:t>
      </w:r>
      <w:r w:rsidRPr="0095142E">
        <w:rPr>
          <w:rFonts w:ascii="Sakkal Majalla" w:hAnsi="Sakkal Majalla" w:cs="Traditional Arabic"/>
          <w:sz w:val="28"/>
          <w:szCs w:val="28"/>
          <w:rtl/>
          <w:lang w:bidi="ar-EG"/>
        </w:rPr>
        <w:t xml:space="preserve"> </w:t>
      </w:r>
    </w:p>
    <w:p w14:paraId="7BEED2A1" w14:textId="003922AC"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سليمان، أحمد</w:t>
      </w:r>
      <w:r w:rsidRPr="0095142E">
        <w:rPr>
          <w:rFonts w:ascii="Sakkal Majalla" w:hAnsi="Sakkal Majalla" w:cs="Traditional Arabic"/>
          <w:sz w:val="28"/>
          <w:szCs w:val="28"/>
          <w:rtl/>
        </w:rPr>
        <w:t xml:space="preserve"> </w:t>
      </w:r>
      <w:r w:rsidRPr="0095142E">
        <w:rPr>
          <w:rFonts w:ascii="Sakkal Majalla" w:eastAsia="Times New Roman" w:hAnsi="Sakkal Majalla" w:cs="Traditional Arabic"/>
          <w:sz w:val="28"/>
          <w:szCs w:val="28"/>
          <w:rtl/>
        </w:rPr>
        <w:t xml:space="preserve">بن محمد (2016). حوكمة الشركات وتركز الملكية وأثرها </w:t>
      </w:r>
      <w:r w:rsidR="00427D8C" w:rsidRPr="0095142E">
        <w:rPr>
          <w:rFonts w:ascii="Sakkal Majalla" w:eastAsia="Times New Roman" w:hAnsi="Sakkal Majalla" w:cs="Traditional Arabic"/>
          <w:sz w:val="28"/>
          <w:szCs w:val="28"/>
          <w:rtl/>
        </w:rPr>
        <w:t>على</w:t>
      </w:r>
      <w:r w:rsidRPr="0095142E">
        <w:rPr>
          <w:rFonts w:ascii="Sakkal Majalla" w:eastAsia="Times New Roman" w:hAnsi="Sakkal Majalla" w:cs="Traditional Arabic"/>
          <w:sz w:val="28"/>
          <w:szCs w:val="28"/>
          <w:rtl/>
        </w:rPr>
        <w:t xml:space="preserve"> إدارة الأرباح في الأسواق الناشئة: حالة الشركات المساهمة السعودية، مجلة العلوم الإدارية والاقتصادية، مج </w:t>
      </w:r>
      <w:r w:rsidR="00427D8C" w:rsidRPr="0095142E">
        <w:rPr>
          <w:rFonts w:ascii="Sakkal Majalla" w:eastAsia="Times New Roman" w:hAnsi="Sakkal Majalla" w:cs="Traditional Arabic"/>
          <w:sz w:val="28"/>
          <w:szCs w:val="28"/>
          <w:rtl/>
        </w:rPr>
        <w:t>10، ع</w:t>
      </w:r>
      <w:r w:rsidRPr="0095142E">
        <w:rPr>
          <w:rFonts w:ascii="Sakkal Majalla" w:eastAsia="Times New Roman" w:hAnsi="Sakkal Majalla" w:cs="Traditional Arabic"/>
          <w:sz w:val="28"/>
          <w:szCs w:val="28"/>
          <w:rtl/>
        </w:rPr>
        <w:t xml:space="preserve">1، جامعة القصيم، كلية الاقتصاد والادارة.  </w:t>
      </w:r>
    </w:p>
    <w:p w14:paraId="141365C0" w14:textId="77777777"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الشريف، عمر أحمد أبو هاشم، أسامة محمد عبد العليم، هشام محمد بيومي (2013). الإدارة الإلكترونية: مدخل </w:t>
      </w:r>
      <w:proofErr w:type="gramStart"/>
      <w:r w:rsidRPr="0095142E">
        <w:rPr>
          <w:rFonts w:ascii="Sakkal Majalla" w:eastAsia="Times New Roman" w:hAnsi="Sakkal Majalla" w:cs="Traditional Arabic"/>
          <w:sz w:val="28"/>
          <w:szCs w:val="28"/>
          <w:rtl/>
        </w:rPr>
        <w:t>إلي</w:t>
      </w:r>
      <w:proofErr w:type="gramEnd"/>
      <w:r w:rsidRPr="0095142E">
        <w:rPr>
          <w:rFonts w:ascii="Sakkal Majalla" w:eastAsia="Times New Roman" w:hAnsi="Sakkal Majalla" w:cs="Traditional Arabic"/>
          <w:sz w:val="28"/>
          <w:szCs w:val="28"/>
          <w:rtl/>
        </w:rPr>
        <w:t xml:space="preserve"> الإدارة التعليمية الحديثة، دار المنهاج.</w:t>
      </w:r>
    </w:p>
    <w:p w14:paraId="47332295" w14:textId="32307B4A" w:rsidR="00D277DA" w:rsidRPr="0095142E" w:rsidRDefault="00D277DA" w:rsidP="00B35AF9">
      <w:pPr>
        <w:pStyle w:val="ListParagraph"/>
        <w:numPr>
          <w:ilvl w:val="0"/>
          <w:numId w:val="58"/>
        </w:numPr>
        <w:tabs>
          <w:tab w:val="left" w:pos="571"/>
          <w:tab w:val="left" w:pos="996"/>
        </w:tabs>
        <w:bidi/>
        <w:spacing w:after="120" w:line="240" w:lineRule="auto"/>
        <w:jc w:val="both"/>
        <w:rPr>
          <w:rFonts w:ascii="Sakkal Majalla" w:eastAsia="Calibri" w:hAnsi="Sakkal Majalla" w:cs="Traditional Arabic"/>
          <w:b/>
          <w:bCs/>
          <w:sz w:val="28"/>
          <w:szCs w:val="28"/>
        </w:rPr>
      </w:pPr>
      <w:r w:rsidRPr="0095142E">
        <w:rPr>
          <w:rFonts w:ascii="Sakkal Majalla" w:hAnsi="Sakkal Majalla" w:cs="Traditional Arabic"/>
          <w:sz w:val="28"/>
          <w:szCs w:val="28"/>
          <w:rtl/>
          <w:lang w:bidi="ar-EG"/>
        </w:rPr>
        <w:t xml:space="preserve">صاح مهدي هادي الشمري، زيد محمد علي إسماعيل (2020). </w:t>
      </w:r>
      <w:r w:rsidRPr="0095142E">
        <w:rPr>
          <w:rFonts w:ascii="Sakkal Majalla" w:hAnsi="Sakkal Majalla" w:cs="Traditional Arabic"/>
          <w:b/>
          <w:bCs/>
          <w:sz w:val="28"/>
          <w:szCs w:val="28"/>
          <w:rtl/>
          <w:lang w:bidi="ar-EG"/>
        </w:rPr>
        <w:t>الأمن السيبراني كمرتكز جديد في الاستراتيجية العراقية</w:t>
      </w:r>
      <w:r w:rsidRPr="0095142E">
        <w:rPr>
          <w:rFonts w:ascii="Sakkal Majalla" w:hAnsi="Sakkal Majalla" w:cs="Traditional Arabic"/>
          <w:sz w:val="28"/>
          <w:szCs w:val="28"/>
          <w:rtl/>
          <w:lang w:bidi="ar-EG"/>
        </w:rPr>
        <w:t xml:space="preserve">، العراق، مجلة قضايا سياسية، العدد </w:t>
      </w:r>
      <w:r w:rsidR="00A12685" w:rsidRPr="0095142E">
        <w:rPr>
          <w:rFonts w:ascii="Sakkal Majalla" w:hAnsi="Sakkal Majalla" w:cs="Traditional Arabic"/>
          <w:sz w:val="28"/>
          <w:szCs w:val="28"/>
          <w:rtl/>
          <w:lang w:bidi="ar-EG"/>
        </w:rPr>
        <w:t>68،</w:t>
      </w:r>
      <w:r w:rsidRPr="0095142E">
        <w:rPr>
          <w:rFonts w:ascii="Sakkal Majalla" w:hAnsi="Sakkal Majalla" w:cs="Traditional Arabic"/>
          <w:sz w:val="28"/>
          <w:szCs w:val="28"/>
          <w:rtl/>
          <w:lang w:bidi="ar-EG"/>
        </w:rPr>
        <w:t xml:space="preserve"> جامعة النهرين، كلية العلوم السياسية، ص 277. </w:t>
      </w:r>
    </w:p>
    <w:p w14:paraId="0FC291F0" w14:textId="77777777"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صدقي، عماد محمد (2023). دور لجان المراجعة كأحد آليات الحوكمة لمواجهة مخاطر الهجمات السيبرانية في البنوك المصرية: دراسة ميدانية، مجلة البحوث التجارية، كلية التجارة، جامعة الزقازيق، مج 45، ع4.</w:t>
      </w:r>
    </w:p>
    <w:p w14:paraId="36655591" w14:textId="77777777" w:rsidR="00D277DA" w:rsidRPr="0095142E" w:rsidRDefault="00D277DA" w:rsidP="00B35AF9">
      <w:pPr>
        <w:pStyle w:val="ListParagraph"/>
        <w:numPr>
          <w:ilvl w:val="0"/>
          <w:numId w:val="58"/>
        </w:numPr>
        <w:tabs>
          <w:tab w:val="left" w:pos="571"/>
          <w:tab w:val="left" w:pos="996"/>
        </w:tabs>
        <w:bidi/>
        <w:spacing w:after="120" w:line="240"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عبد القادر، بوشامي وأحمد، سريدي وعبد القادر، تشيكوا (2022).</w:t>
      </w:r>
      <w:r w:rsidRPr="0095142E">
        <w:rPr>
          <w:rFonts w:ascii="Sakkal Majalla" w:eastAsia="Calibri" w:hAnsi="Sakkal Majalla" w:cs="Traditional Arabic"/>
          <w:b/>
          <w:bCs/>
          <w:sz w:val="28"/>
          <w:szCs w:val="28"/>
          <w:rtl/>
        </w:rPr>
        <w:t xml:space="preserve"> نماذج حوكمة الشركات في العالم (دراسة تجارب دولية)"، </w:t>
      </w:r>
      <w:r w:rsidRPr="0095142E">
        <w:rPr>
          <w:rFonts w:ascii="Sakkal Majalla" w:eastAsia="Calibri" w:hAnsi="Sakkal Majalla" w:cs="Traditional Arabic"/>
          <w:sz w:val="28"/>
          <w:szCs w:val="28"/>
          <w:rtl/>
        </w:rPr>
        <w:t>مجلة البحوث الاقتصادية المتقدمة، العدد الثاني، المجلد 7.</w:t>
      </w:r>
    </w:p>
    <w:p w14:paraId="68906A0C" w14:textId="77777777"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r w:rsidRPr="0095142E">
        <w:rPr>
          <w:rFonts w:ascii="Sakkal Majalla" w:hAnsi="Sakkal Majalla" w:cs="Traditional Arabic"/>
          <w:sz w:val="28"/>
          <w:szCs w:val="28"/>
          <w:rtl/>
        </w:rPr>
        <w:t>عبد المعز، ميرفت أبو الغيط (2020). الحوكمة الرشيدة كمدخل لتطوير خدمات الرعاية الاجتماعية بالجمعيات الأهلية، رسالة ماجستير، كلية الخدمة الاجتماعية، جامعة أسيوط.</w:t>
      </w:r>
    </w:p>
    <w:p w14:paraId="07414E6A" w14:textId="77777777" w:rsidR="00D277DA" w:rsidRPr="0095142E" w:rsidRDefault="00D277DA" w:rsidP="00B35AF9">
      <w:pPr>
        <w:pStyle w:val="ListParagraph"/>
        <w:numPr>
          <w:ilvl w:val="0"/>
          <w:numId w:val="58"/>
        </w:numPr>
        <w:tabs>
          <w:tab w:val="left" w:pos="571"/>
          <w:tab w:val="left" w:pos="996"/>
        </w:tabs>
        <w:autoSpaceDE w:val="0"/>
        <w:autoSpaceDN w:val="0"/>
        <w:bidi/>
        <w:adjustRightInd w:val="0"/>
        <w:spacing w:after="120" w:line="240" w:lineRule="auto"/>
        <w:jc w:val="both"/>
        <w:rPr>
          <w:rFonts w:ascii="Sakkal Majalla" w:hAnsi="Sakkal Majalla" w:cs="Traditional Arabic"/>
          <w:sz w:val="28"/>
          <w:szCs w:val="28"/>
        </w:rPr>
      </w:pPr>
      <w:r w:rsidRPr="0095142E">
        <w:rPr>
          <w:rFonts w:ascii="Sakkal Majalla" w:eastAsia="Calibri" w:hAnsi="Sakkal Majalla" w:cs="Traditional Arabic"/>
          <w:sz w:val="28"/>
          <w:szCs w:val="28"/>
          <w:rtl/>
        </w:rPr>
        <w:t xml:space="preserve">عطا، مسعود يونس عطوان (2023). والتي بعنوان: </w:t>
      </w:r>
      <w:r w:rsidRPr="0095142E">
        <w:rPr>
          <w:rFonts w:ascii="Sakkal Majalla" w:eastAsia="Calibri" w:hAnsi="Sakkal Majalla" w:cs="Traditional Arabic"/>
          <w:b/>
          <w:bCs/>
          <w:sz w:val="28"/>
          <w:szCs w:val="28"/>
          <w:rtl/>
        </w:rPr>
        <w:t>"دور الحوكمة في استدامة الشركات وتحقيق رؤية المملكة 2030".</w:t>
      </w:r>
      <w:r w:rsidRPr="0095142E">
        <w:rPr>
          <w:rFonts w:ascii="Sakkal Majalla" w:hAnsi="Sakkal Majalla" w:cs="Traditional Arabic"/>
          <w:sz w:val="28"/>
          <w:szCs w:val="28"/>
          <w:rtl/>
        </w:rPr>
        <w:t xml:space="preserve"> </w:t>
      </w:r>
      <w:r w:rsidRPr="0095142E">
        <w:rPr>
          <w:rFonts w:ascii="Sakkal Majalla" w:eastAsia="Calibri" w:hAnsi="Sakkal Majalla" w:cs="Traditional Arabic"/>
          <w:sz w:val="28"/>
          <w:szCs w:val="28"/>
          <w:rtl/>
        </w:rPr>
        <w:t>مجلة كلية الشريعة والقانون بطنطا</w:t>
      </w:r>
      <w:r w:rsidRPr="0095142E">
        <w:rPr>
          <w:rFonts w:ascii="Sakkal Majalla" w:eastAsia="Calibri" w:hAnsi="Sakkal Majalla" w:cs="Traditional Arabic"/>
          <w:b/>
          <w:bCs/>
          <w:sz w:val="28"/>
          <w:szCs w:val="28"/>
          <w:rtl/>
        </w:rPr>
        <w:t xml:space="preserve">، </w:t>
      </w:r>
      <w:r w:rsidRPr="0095142E">
        <w:rPr>
          <w:rFonts w:ascii="Sakkal Majalla" w:eastAsia="Calibri" w:hAnsi="Sakkal Majalla" w:cs="Traditional Arabic"/>
          <w:sz w:val="28"/>
          <w:szCs w:val="28"/>
          <w:rtl/>
        </w:rPr>
        <w:t>جامعة الأزهر - كلية الشريعة والقانون بطنطا، العدد 33, الجزء 4</w:t>
      </w:r>
    </w:p>
    <w:p w14:paraId="6F69FC3E" w14:textId="77777777" w:rsidR="00D277DA" w:rsidRPr="0095142E" w:rsidRDefault="00D277DA" w:rsidP="00B35AF9">
      <w:pPr>
        <w:pStyle w:val="ListParagraph"/>
        <w:numPr>
          <w:ilvl w:val="0"/>
          <w:numId w:val="58"/>
        </w:numPr>
        <w:tabs>
          <w:tab w:val="left" w:pos="571"/>
          <w:tab w:val="left" w:pos="996"/>
        </w:tabs>
        <w:autoSpaceDE w:val="0"/>
        <w:autoSpaceDN w:val="0"/>
        <w:bidi/>
        <w:adjustRightInd w:val="0"/>
        <w:spacing w:after="120" w:line="240" w:lineRule="auto"/>
        <w:jc w:val="both"/>
        <w:rPr>
          <w:rFonts w:ascii="Sakkal Majalla" w:eastAsia="Times New Roman" w:hAnsi="Sakkal Majalla" w:cs="Traditional Arabic"/>
          <w:sz w:val="28"/>
          <w:szCs w:val="28"/>
        </w:rPr>
      </w:pPr>
      <w:r w:rsidRPr="0095142E">
        <w:rPr>
          <w:rFonts w:ascii="Sakkal Majalla" w:hAnsi="Sakkal Majalla" w:cs="Traditional Arabic"/>
          <w:sz w:val="28"/>
          <w:szCs w:val="28"/>
          <w:rtl/>
        </w:rPr>
        <w:t>العطوى،</w:t>
      </w:r>
      <w:r w:rsidRPr="0095142E">
        <w:rPr>
          <w:rFonts w:ascii="Sakkal Majalla" w:hAnsi="Sakkal Majalla" w:cs="Traditional Arabic"/>
          <w:sz w:val="28"/>
          <w:szCs w:val="28"/>
        </w:rPr>
        <w:t xml:space="preserve"> </w:t>
      </w:r>
      <w:r w:rsidRPr="0095142E">
        <w:rPr>
          <w:rFonts w:ascii="Sakkal Majalla" w:hAnsi="Sakkal Majalla" w:cs="Traditional Arabic"/>
          <w:sz w:val="28"/>
          <w:szCs w:val="28"/>
          <w:rtl/>
        </w:rPr>
        <w:t xml:space="preserve">حكيم (2021). </w:t>
      </w:r>
      <w:r w:rsidRPr="0095142E">
        <w:rPr>
          <w:rFonts w:ascii="Sakkal Majalla" w:hAnsi="Sakkal Majalla" w:cs="Traditional Arabic"/>
          <w:b/>
          <w:bCs/>
          <w:sz w:val="28"/>
          <w:szCs w:val="28"/>
          <w:rtl/>
        </w:rPr>
        <w:t>دور وأهمية ثقافة حوكمة الشركات على استدامة الشركات الناشئة: دراسة</w:t>
      </w:r>
      <w:r w:rsidRPr="0095142E">
        <w:rPr>
          <w:rFonts w:ascii="Sakkal Majalla" w:hAnsi="Sakkal Majalla" w:cs="Traditional Arabic"/>
          <w:b/>
          <w:bCs/>
          <w:sz w:val="28"/>
          <w:szCs w:val="28"/>
          <w:rtl/>
          <w:lang w:bidi="ar-EG"/>
        </w:rPr>
        <w:t xml:space="preserve"> ميدانية</w:t>
      </w:r>
      <w:r w:rsidRPr="0095142E">
        <w:rPr>
          <w:rFonts w:ascii="Sakkal Majalla" w:hAnsi="Sakkal Majalla" w:cs="Traditional Arabic"/>
          <w:sz w:val="28"/>
          <w:szCs w:val="28"/>
          <w:rtl/>
          <w:lang w:bidi="ar-EG"/>
        </w:rPr>
        <w:t>،</w:t>
      </w:r>
      <w:r w:rsidRPr="0095142E">
        <w:rPr>
          <w:rFonts w:ascii="Sakkal Majalla" w:hAnsi="Sakkal Majalla" w:cs="Traditional Arabic"/>
          <w:sz w:val="28"/>
          <w:szCs w:val="28"/>
          <w:rtl/>
        </w:rPr>
        <w:t xml:space="preserve"> مجلة إدارة الأعمال والدراسات الاقتصادية، </w:t>
      </w:r>
      <w:proofErr w:type="gramStart"/>
      <w:r w:rsidRPr="0095142E">
        <w:rPr>
          <w:rFonts w:ascii="Sakkal Majalla" w:hAnsi="Sakkal Majalla" w:cs="Traditional Arabic"/>
          <w:sz w:val="28"/>
          <w:szCs w:val="28"/>
          <w:rtl/>
        </w:rPr>
        <w:t>المجلد7</w:t>
      </w:r>
      <w:proofErr w:type="gramEnd"/>
      <w:r w:rsidRPr="0095142E">
        <w:rPr>
          <w:rFonts w:ascii="Sakkal Majalla" w:hAnsi="Sakkal Majalla" w:cs="Traditional Arabic"/>
          <w:sz w:val="28"/>
          <w:szCs w:val="28"/>
          <w:rtl/>
        </w:rPr>
        <w:t xml:space="preserve">، العدد 2. </w:t>
      </w:r>
    </w:p>
    <w:p w14:paraId="4FFEB828" w14:textId="77777777"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علي، مصطفي أمين محمد (2019). حوكمة نظام الذكاة، دار الكتاب، لبنان.</w:t>
      </w:r>
    </w:p>
    <w:p w14:paraId="79EBA414" w14:textId="77777777"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العمري، محمد (2020)، مدخل الى الأمن السيبراني، دار زهران للنشر والتوزيع، عمان.</w:t>
      </w:r>
    </w:p>
    <w:p w14:paraId="60029364" w14:textId="5E32990E" w:rsidR="00D277DA" w:rsidRPr="0095142E" w:rsidRDefault="00D277DA" w:rsidP="00B35AF9">
      <w:pPr>
        <w:pStyle w:val="ListParagraph"/>
        <w:numPr>
          <w:ilvl w:val="0"/>
          <w:numId w:val="58"/>
        </w:numPr>
        <w:tabs>
          <w:tab w:val="right" w:pos="720"/>
          <w:tab w:val="right" w:pos="90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غسان، محمود (2019)، الأمن السيبراني وإدارة مخاطره في مجال الأعمال موقع الغد، تم </w:t>
      </w:r>
      <w:r w:rsidR="00381BC1" w:rsidRPr="0095142E">
        <w:rPr>
          <w:rFonts w:ascii="Sakkal Majalla" w:eastAsia="Times New Roman" w:hAnsi="Sakkal Majalla" w:cs="Traditional Arabic"/>
          <w:sz w:val="28"/>
          <w:szCs w:val="28"/>
          <w:rtl/>
        </w:rPr>
        <w:t xml:space="preserve">الاطلاع: </w:t>
      </w:r>
      <w:r w:rsidR="00381BC1" w:rsidRPr="0095142E">
        <w:rPr>
          <w:rFonts w:ascii="Sakkal Majalla" w:eastAsia="Times New Roman" w:hAnsi="Sakkal Majalla" w:cs="Traditional Arabic"/>
          <w:sz w:val="28"/>
          <w:szCs w:val="28"/>
        </w:rPr>
        <w:t>https://cutt.ly/gBTC7U</w:t>
      </w:r>
      <w:r w:rsidRPr="0095142E">
        <w:rPr>
          <w:rFonts w:ascii="Sakkal Majalla" w:eastAsia="Times New Roman" w:hAnsi="Sakkal Majalla" w:cs="Traditional Arabic"/>
          <w:sz w:val="28"/>
          <w:szCs w:val="28"/>
        </w:rPr>
        <w:t xml:space="preserve"> 2022/04/26</w:t>
      </w:r>
      <w:r w:rsidRPr="0095142E">
        <w:rPr>
          <w:rFonts w:ascii="Sakkal Majalla" w:eastAsia="Times New Roman" w:hAnsi="Sakkal Majalla" w:cs="Traditional Arabic"/>
          <w:sz w:val="28"/>
          <w:szCs w:val="28"/>
          <w:rtl/>
        </w:rPr>
        <w:t xml:space="preserve"> </w:t>
      </w:r>
    </w:p>
    <w:p w14:paraId="5DDD548B" w14:textId="2FB8E63A" w:rsidR="00D277DA" w:rsidRPr="0095142E" w:rsidRDefault="00D277DA" w:rsidP="00B35AF9">
      <w:pPr>
        <w:pStyle w:val="ListParagraph"/>
        <w:numPr>
          <w:ilvl w:val="0"/>
          <w:numId w:val="58"/>
        </w:numPr>
        <w:tabs>
          <w:tab w:val="left" w:pos="571"/>
        </w:tabs>
        <w:bidi/>
        <w:spacing w:after="120" w:line="240" w:lineRule="auto"/>
        <w:jc w:val="both"/>
        <w:rPr>
          <w:rFonts w:ascii="Sakkal Majalla" w:eastAsia="Calibri" w:hAnsi="Sakkal Majalla" w:cs="Traditional Arabic"/>
          <w:sz w:val="28"/>
          <w:szCs w:val="28"/>
          <w:lang w:bidi="ar-EG"/>
        </w:rPr>
      </w:pPr>
      <w:r w:rsidRPr="0095142E">
        <w:rPr>
          <w:rFonts w:ascii="Sakkal Majalla" w:eastAsia="Calibri" w:hAnsi="Sakkal Majalla" w:cs="Traditional Arabic"/>
          <w:sz w:val="28"/>
          <w:szCs w:val="28"/>
          <w:rtl/>
          <w:lang w:bidi="ar-EG"/>
        </w:rPr>
        <w:t xml:space="preserve">غضبان، حسام </w:t>
      </w:r>
      <w:r w:rsidR="00D33F17" w:rsidRPr="0095142E">
        <w:rPr>
          <w:rFonts w:ascii="Sakkal Majalla" w:eastAsia="Calibri" w:hAnsi="Sakkal Majalla" w:cs="Traditional Arabic"/>
          <w:sz w:val="28"/>
          <w:szCs w:val="28"/>
          <w:rtl/>
          <w:lang w:bidi="ar-EG"/>
        </w:rPr>
        <w:t>الدين</w:t>
      </w:r>
      <w:r w:rsidRPr="0095142E">
        <w:rPr>
          <w:rFonts w:ascii="Sakkal Majalla" w:eastAsia="Calibri" w:hAnsi="Sakkal Majalla" w:cs="Traditional Arabic"/>
          <w:sz w:val="28"/>
          <w:szCs w:val="28"/>
          <w:rtl/>
          <w:lang w:bidi="ar-EG"/>
        </w:rPr>
        <w:t xml:space="preserve"> (2015). </w:t>
      </w:r>
      <w:r w:rsidRPr="0095142E">
        <w:rPr>
          <w:rFonts w:ascii="Sakkal Majalla" w:eastAsia="Calibri" w:hAnsi="Sakkal Majalla" w:cs="Traditional Arabic"/>
          <w:b/>
          <w:bCs/>
          <w:sz w:val="28"/>
          <w:szCs w:val="28"/>
          <w:rtl/>
          <w:lang w:bidi="ar-EG"/>
        </w:rPr>
        <w:t xml:space="preserve">محاضرات في نظرية </w:t>
      </w:r>
      <w:r w:rsidR="00D33F17" w:rsidRPr="0095142E">
        <w:rPr>
          <w:rFonts w:ascii="Sakkal Majalla" w:eastAsia="Calibri" w:hAnsi="Sakkal Majalla" w:cs="Traditional Arabic"/>
          <w:b/>
          <w:bCs/>
          <w:sz w:val="28"/>
          <w:szCs w:val="28"/>
          <w:rtl/>
          <w:lang w:bidi="ar-EG"/>
        </w:rPr>
        <w:t>الحوكمة،</w:t>
      </w:r>
      <w:r w:rsidR="00D33F17" w:rsidRPr="0095142E">
        <w:rPr>
          <w:rFonts w:ascii="Sakkal Majalla" w:eastAsia="Calibri" w:hAnsi="Sakkal Majalla" w:cs="Traditional Arabic"/>
          <w:sz w:val="28"/>
          <w:szCs w:val="28"/>
          <w:rtl/>
          <w:lang w:bidi="ar-EG"/>
        </w:rPr>
        <w:t xml:space="preserve"> دار</w:t>
      </w:r>
      <w:r w:rsidRPr="0095142E">
        <w:rPr>
          <w:rFonts w:ascii="Sakkal Majalla" w:eastAsia="Calibri" w:hAnsi="Sakkal Majalla" w:cs="Traditional Arabic"/>
          <w:sz w:val="28"/>
          <w:szCs w:val="28"/>
          <w:rtl/>
          <w:lang w:bidi="ar-EG"/>
        </w:rPr>
        <w:t xml:space="preserve"> الحامد للنشر والتوزيع، عمان.</w:t>
      </w:r>
    </w:p>
    <w:p w14:paraId="0F0143F2" w14:textId="38CD0704"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lastRenderedPageBreak/>
        <w:t xml:space="preserve">غنيمي، عبير محمد عبد الغني (2022). العلاقة بين آليات الحوكمة وأداء تقارير </w:t>
      </w:r>
      <w:r w:rsidR="00381BC1" w:rsidRPr="0095142E">
        <w:rPr>
          <w:rFonts w:ascii="Sakkal Majalla" w:eastAsia="Times New Roman" w:hAnsi="Sakkal Majalla" w:cs="Traditional Arabic"/>
          <w:sz w:val="28"/>
          <w:szCs w:val="28"/>
          <w:rtl/>
        </w:rPr>
        <w:t>الاستدامة</w:t>
      </w:r>
      <w:r w:rsidRPr="0095142E">
        <w:rPr>
          <w:rFonts w:ascii="Sakkal Majalla" w:eastAsia="Times New Roman" w:hAnsi="Sakkal Majalla" w:cs="Traditional Arabic"/>
          <w:sz w:val="28"/>
          <w:szCs w:val="28"/>
          <w:rtl/>
        </w:rPr>
        <w:t>، المجلة العلمية للدراسات التجارية والبيئية، مج 13، ع 3، جامعة قناة السويس، كلية التجارة.</w:t>
      </w:r>
    </w:p>
    <w:p w14:paraId="3E986086" w14:textId="5F22E45A" w:rsidR="00D277DA" w:rsidRPr="0095142E" w:rsidRDefault="00D277DA" w:rsidP="00B35AF9">
      <w:pPr>
        <w:pStyle w:val="ListParagraph"/>
        <w:numPr>
          <w:ilvl w:val="0"/>
          <w:numId w:val="58"/>
        </w:numPr>
        <w:tabs>
          <w:tab w:val="left" w:pos="571"/>
        </w:tabs>
        <w:bidi/>
        <w:spacing w:after="120" w:line="240"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lang w:bidi="ar-EG"/>
        </w:rPr>
        <w:t xml:space="preserve">فتوح، وسام حسن (2021). </w:t>
      </w:r>
      <w:r w:rsidRPr="0095142E">
        <w:rPr>
          <w:rFonts w:ascii="Sakkal Majalla" w:eastAsia="Calibri" w:hAnsi="Sakkal Majalla" w:cs="Traditional Arabic"/>
          <w:b/>
          <w:bCs/>
          <w:sz w:val="28"/>
          <w:szCs w:val="28"/>
          <w:rtl/>
          <w:lang w:bidi="ar-EG"/>
        </w:rPr>
        <w:t xml:space="preserve">الأمن السيبراني في المنطقة العربية: توعية </w:t>
      </w:r>
      <w:r w:rsidR="00D33F17" w:rsidRPr="0095142E">
        <w:rPr>
          <w:rFonts w:ascii="Sakkal Majalla" w:eastAsia="Calibri" w:hAnsi="Sakkal Majalla" w:cs="Traditional Arabic"/>
          <w:b/>
          <w:bCs/>
          <w:sz w:val="28"/>
          <w:szCs w:val="28"/>
          <w:rtl/>
          <w:lang w:bidi="ar-EG"/>
        </w:rPr>
        <w:t>المصارف المؤسسات</w:t>
      </w:r>
      <w:r w:rsidRPr="0095142E">
        <w:rPr>
          <w:rFonts w:ascii="Sakkal Majalla" w:eastAsia="Calibri" w:hAnsi="Sakkal Majalla" w:cs="Traditional Arabic"/>
          <w:b/>
          <w:bCs/>
          <w:sz w:val="28"/>
          <w:szCs w:val="28"/>
          <w:rtl/>
          <w:lang w:bidi="ar-EG"/>
        </w:rPr>
        <w:t xml:space="preserve"> المالية لإتباع المعايير العالمية</w:t>
      </w:r>
      <w:r w:rsidRPr="0095142E">
        <w:rPr>
          <w:rFonts w:ascii="Sakkal Majalla" w:eastAsia="Calibri" w:hAnsi="Sakkal Majalla" w:cs="Traditional Arabic"/>
          <w:sz w:val="28"/>
          <w:szCs w:val="28"/>
          <w:rtl/>
          <w:lang w:bidi="ar-EG"/>
        </w:rPr>
        <w:t xml:space="preserve">، مجلة اتحاد المصارف العربية، العدد (490). </w:t>
      </w:r>
      <w:r w:rsidRPr="0095142E">
        <w:rPr>
          <w:rFonts w:ascii="Sakkal Majalla" w:eastAsia="Calibri" w:hAnsi="Sakkal Majalla" w:cs="Traditional Arabic"/>
          <w:sz w:val="28"/>
          <w:szCs w:val="28"/>
          <w:rtl/>
        </w:rPr>
        <w:t xml:space="preserve"> </w:t>
      </w:r>
    </w:p>
    <w:p w14:paraId="76BBC4B3" w14:textId="77777777" w:rsidR="00D277DA" w:rsidRPr="0095142E" w:rsidRDefault="00D277DA" w:rsidP="00B35AF9">
      <w:pPr>
        <w:pStyle w:val="ListParagraph"/>
        <w:numPr>
          <w:ilvl w:val="0"/>
          <w:numId w:val="58"/>
        </w:numPr>
        <w:tabs>
          <w:tab w:val="left" w:pos="571"/>
          <w:tab w:val="left" w:pos="996"/>
        </w:tabs>
        <w:bidi/>
        <w:spacing w:after="120" w:line="240"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القحطاني، عمار (2021). "</w:t>
      </w:r>
      <w:r w:rsidRPr="0095142E">
        <w:rPr>
          <w:rFonts w:ascii="Sakkal Majalla" w:eastAsia="Calibri" w:hAnsi="Sakkal Majalla" w:cs="Traditional Arabic"/>
          <w:b/>
          <w:bCs/>
          <w:sz w:val="28"/>
          <w:szCs w:val="28"/>
          <w:rtl/>
        </w:rPr>
        <w:t>التحقيق في استدامة الشركات الناشئة: دليل تجريبي من السعودية"</w:t>
      </w:r>
    </w:p>
    <w:p w14:paraId="1C7606EF" w14:textId="418EF15B" w:rsidR="00D277DA" w:rsidRPr="0095142E" w:rsidRDefault="00D277DA" w:rsidP="00B35AF9">
      <w:pPr>
        <w:pStyle w:val="ListParagraph"/>
        <w:numPr>
          <w:ilvl w:val="0"/>
          <w:numId w:val="58"/>
        </w:numPr>
        <w:tabs>
          <w:tab w:val="left" w:pos="571"/>
        </w:tabs>
        <w:bidi/>
        <w:spacing w:after="120" w:line="240" w:lineRule="auto"/>
        <w:jc w:val="both"/>
        <w:rPr>
          <w:rFonts w:ascii="Sakkal Majalla" w:eastAsia="Calibri" w:hAnsi="Sakkal Majalla" w:cs="Traditional Arabic"/>
          <w:sz w:val="28"/>
          <w:szCs w:val="28"/>
          <w:rtl/>
        </w:rPr>
      </w:pPr>
      <w:r w:rsidRPr="0095142E">
        <w:rPr>
          <w:rFonts w:ascii="Sakkal Majalla" w:eastAsia="Calibri" w:hAnsi="Sakkal Majalla" w:cs="Traditional Arabic"/>
          <w:sz w:val="28"/>
          <w:szCs w:val="28"/>
          <w:rtl/>
        </w:rPr>
        <w:t>قنديل، أماني (2008</w:t>
      </w:r>
      <w:r w:rsidR="00D33F17" w:rsidRPr="0095142E">
        <w:rPr>
          <w:rFonts w:ascii="Sakkal Majalla" w:eastAsia="Calibri" w:hAnsi="Sakkal Majalla" w:cs="Traditional Arabic"/>
          <w:sz w:val="28"/>
          <w:szCs w:val="28"/>
          <w:rtl/>
        </w:rPr>
        <w:t>):</w:t>
      </w:r>
      <w:r w:rsidR="00D33F17" w:rsidRPr="0095142E">
        <w:rPr>
          <w:rFonts w:ascii="Sakkal Majalla" w:eastAsia="Calibri" w:hAnsi="Sakkal Majalla" w:cs="Traditional Arabic"/>
          <w:b/>
          <w:bCs/>
          <w:sz w:val="28"/>
          <w:szCs w:val="28"/>
          <w:rtl/>
        </w:rPr>
        <w:t xml:space="preserve"> المؤسسة</w:t>
      </w:r>
      <w:r w:rsidRPr="0095142E">
        <w:rPr>
          <w:rFonts w:ascii="Sakkal Majalla" w:eastAsia="Calibri" w:hAnsi="Sakkal Majalla" w:cs="Traditional Arabic"/>
          <w:b/>
          <w:bCs/>
          <w:sz w:val="28"/>
          <w:szCs w:val="28"/>
          <w:rtl/>
        </w:rPr>
        <w:t xml:space="preserve"> العربية للمجتمع المدني، </w:t>
      </w:r>
      <w:r w:rsidRPr="0095142E">
        <w:rPr>
          <w:rFonts w:ascii="Sakkal Majalla" w:eastAsia="Calibri" w:hAnsi="Sakkal Majalla" w:cs="Traditional Arabic"/>
          <w:sz w:val="28"/>
          <w:szCs w:val="28"/>
          <w:rtl/>
        </w:rPr>
        <w:t>سلسلة العلوم الاجتماعية، القاهرة، الهيئة العربية العامة للكتاب.</w:t>
      </w:r>
    </w:p>
    <w:p w14:paraId="76F4B4B2" w14:textId="77777777" w:rsidR="00D277DA" w:rsidRPr="0095142E" w:rsidRDefault="00D277DA" w:rsidP="00B35AF9">
      <w:pPr>
        <w:pStyle w:val="ListParagraph"/>
        <w:numPr>
          <w:ilvl w:val="0"/>
          <w:numId w:val="58"/>
        </w:numPr>
        <w:tabs>
          <w:tab w:val="left" w:pos="571"/>
        </w:tabs>
        <w:bidi/>
        <w:spacing w:after="120" w:line="240" w:lineRule="auto"/>
        <w:jc w:val="both"/>
        <w:rPr>
          <w:rFonts w:ascii="Sakkal Majalla" w:eastAsia="Calibri" w:hAnsi="Sakkal Majalla" w:cs="Traditional Arabic"/>
          <w:sz w:val="28"/>
          <w:szCs w:val="28"/>
          <w:lang w:bidi="ar-EG"/>
        </w:rPr>
      </w:pPr>
      <w:r w:rsidRPr="0095142E">
        <w:rPr>
          <w:rFonts w:ascii="Sakkal Majalla" w:eastAsia="Calibri" w:hAnsi="Sakkal Majalla" w:cs="Traditional Arabic"/>
          <w:sz w:val="28"/>
          <w:szCs w:val="28"/>
          <w:rtl/>
        </w:rPr>
        <w:t xml:space="preserve">الكايد، زهير عبد الكريم (2003). </w:t>
      </w:r>
      <w:proofErr w:type="spellStart"/>
      <w:r w:rsidRPr="0095142E">
        <w:rPr>
          <w:rFonts w:ascii="Sakkal Majalla" w:eastAsia="Calibri" w:hAnsi="Sakkal Majalla" w:cs="Traditional Arabic"/>
          <w:sz w:val="28"/>
          <w:szCs w:val="28"/>
          <w:rtl/>
        </w:rPr>
        <w:t>الحكمانية</w:t>
      </w:r>
      <w:proofErr w:type="spellEnd"/>
      <w:r w:rsidRPr="0095142E">
        <w:rPr>
          <w:rFonts w:ascii="Sakkal Majalla" w:eastAsia="Calibri" w:hAnsi="Sakkal Majalla" w:cs="Traditional Arabic"/>
          <w:b/>
          <w:bCs/>
          <w:sz w:val="28"/>
          <w:szCs w:val="28"/>
          <w:rtl/>
        </w:rPr>
        <w:t xml:space="preserve"> </w:t>
      </w:r>
      <w:r w:rsidRPr="0095142E">
        <w:rPr>
          <w:rFonts w:ascii="Sakkal Majalla" w:eastAsia="Calibri" w:hAnsi="Sakkal Majalla" w:cs="Traditional Arabic"/>
          <w:b/>
          <w:bCs/>
          <w:sz w:val="28"/>
          <w:szCs w:val="28"/>
        </w:rPr>
        <w:t>Governance</w:t>
      </w:r>
      <w:r w:rsidRPr="0095142E">
        <w:rPr>
          <w:rFonts w:ascii="Sakkal Majalla" w:eastAsia="Calibri" w:hAnsi="Sakkal Majalla" w:cs="Traditional Arabic"/>
          <w:b/>
          <w:bCs/>
          <w:sz w:val="28"/>
          <w:szCs w:val="28"/>
          <w:rtl/>
        </w:rPr>
        <w:t xml:space="preserve"> قضايا وتطبيقات،</w:t>
      </w:r>
      <w:r w:rsidRPr="0095142E">
        <w:rPr>
          <w:rFonts w:ascii="Sakkal Majalla" w:eastAsia="Calibri" w:hAnsi="Sakkal Majalla" w:cs="Traditional Arabic"/>
          <w:sz w:val="28"/>
          <w:szCs w:val="28"/>
          <w:rtl/>
        </w:rPr>
        <w:t xml:space="preserve"> المنظمة العربية الإدارية. </w:t>
      </w:r>
    </w:p>
    <w:p w14:paraId="24C50182" w14:textId="77777777" w:rsidR="00D277DA" w:rsidRPr="0095142E" w:rsidRDefault="00D277DA" w:rsidP="00B35AF9">
      <w:pPr>
        <w:pStyle w:val="ListParagraph"/>
        <w:numPr>
          <w:ilvl w:val="0"/>
          <w:numId w:val="58"/>
        </w:numPr>
        <w:tabs>
          <w:tab w:val="left" w:pos="288"/>
          <w:tab w:val="left" w:pos="571"/>
        </w:tabs>
        <w:bidi/>
        <w:spacing w:after="120" w:line="240"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محمد أبو النصر، مدحت (2015). </w:t>
      </w:r>
      <w:r w:rsidRPr="0095142E">
        <w:rPr>
          <w:rFonts w:ascii="Sakkal Majalla" w:eastAsia="Calibri" w:hAnsi="Sakkal Majalla" w:cs="Traditional Arabic"/>
          <w:b/>
          <w:bCs/>
          <w:sz w:val="28"/>
          <w:szCs w:val="28"/>
          <w:rtl/>
        </w:rPr>
        <w:t>الحوكمة الرشيدة فن إدارة المؤسسات عالية الجودة،</w:t>
      </w:r>
      <w:r w:rsidRPr="0095142E">
        <w:rPr>
          <w:rFonts w:ascii="Sakkal Majalla" w:eastAsia="Calibri" w:hAnsi="Sakkal Majalla" w:cs="Traditional Arabic"/>
          <w:sz w:val="28"/>
          <w:szCs w:val="28"/>
          <w:rtl/>
        </w:rPr>
        <w:t xml:space="preserve"> لمجموعة العربية للتدريب والنشر، القاهرة.  </w:t>
      </w:r>
    </w:p>
    <w:p w14:paraId="34D7A0FC" w14:textId="57974CDD" w:rsidR="00D277DA" w:rsidRPr="0095142E" w:rsidRDefault="00D277DA" w:rsidP="00B35AF9">
      <w:pPr>
        <w:pStyle w:val="ListParagraph"/>
        <w:numPr>
          <w:ilvl w:val="0"/>
          <w:numId w:val="58"/>
        </w:numPr>
        <w:tabs>
          <w:tab w:val="left" w:pos="571"/>
        </w:tabs>
        <w:bidi/>
        <w:spacing w:after="120" w:line="240" w:lineRule="auto"/>
        <w:jc w:val="both"/>
        <w:rPr>
          <w:rFonts w:ascii="Sakkal Majalla" w:eastAsia="Calibri" w:hAnsi="Sakkal Majalla" w:cs="Traditional Arabic"/>
          <w:sz w:val="28"/>
          <w:szCs w:val="28"/>
          <w:lang w:bidi="ar-EG"/>
        </w:rPr>
      </w:pPr>
      <w:r w:rsidRPr="0095142E">
        <w:rPr>
          <w:rFonts w:ascii="Sakkal Majalla" w:eastAsia="Calibri" w:hAnsi="Sakkal Majalla" w:cs="Traditional Arabic"/>
          <w:sz w:val="28"/>
          <w:szCs w:val="28"/>
          <w:rtl/>
          <w:lang w:bidi="ar-EG"/>
        </w:rPr>
        <w:t>محمد حسن يوسف (2007</w:t>
      </w:r>
      <w:r w:rsidR="00D33F17" w:rsidRPr="0095142E">
        <w:rPr>
          <w:rFonts w:ascii="Sakkal Majalla" w:eastAsia="Calibri" w:hAnsi="Sakkal Majalla" w:cs="Traditional Arabic"/>
          <w:sz w:val="28"/>
          <w:szCs w:val="28"/>
          <w:rtl/>
          <w:lang w:bidi="ar-EG"/>
        </w:rPr>
        <w:t>).</w:t>
      </w:r>
      <w:r w:rsidRPr="0095142E">
        <w:rPr>
          <w:rFonts w:ascii="Sakkal Majalla" w:eastAsia="Calibri" w:hAnsi="Sakkal Majalla" w:cs="Traditional Arabic"/>
          <w:sz w:val="28"/>
          <w:szCs w:val="28"/>
          <w:rtl/>
          <w:lang w:bidi="ar-EG"/>
        </w:rPr>
        <w:t xml:space="preserve"> </w:t>
      </w:r>
      <w:r w:rsidRPr="0095142E">
        <w:rPr>
          <w:rFonts w:ascii="Sakkal Majalla" w:eastAsia="Calibri" w:hAnsi="Sakkal Majalla" w:cs="Traditional Arabic"/>
          <w:b/>
          <w:bCs/>
          <w:sz w:val="28"/>
          <w:szCs w:val="28"/>
          <w:rtl/>
          <w:lang w:bidi="ar-EG"/>
        </w:rPr>
        <w:t>محددات الحوكمة ومعايرها مع إشارة خاصة لنمط تطبيقها في مصر</w:t>
      </w:r>
      <w:r w:rsidRPr="0095142E">
        <w:rPr>
          <w:rFonts w:ascii="Sakkal Majalla" w:eastAsia="Calibri" w:hAnsi="Sakkal Majalla" w:cs="Traditional Arabic"/>
          <w:sz w:val="28"/>
          <w:szCs w:val="28"/>
          <w:rtl/>
          <w:lang w:bidi="ar-EG"/>
        </w:rPr>
        <w:t>، بنك الاستثمار القومي، القاهرة</w:t>
      </w:r>
      <w:r w:rsidRPr="0095142E">
        <w:rPr>
          <w:rFonts w:ascii="Sakkal Majalla" w:eastAsia="Calibri" w:hAnsi="Sakkal Majalla" w:cs="Traditional Arabic"/>
          <w:sz w:val="28"/>
          <w:szCs w:val="28"/>
          <w:lang w:bidi="ar-EG"/>
        </w:rPr>
        <w:t>.</w:t>
      </w:r>
      <w:r w:rsidRPr="0095142E">
        <w:rPr>
          <w:rFonts w:ascii="Sakkal Majalla" w:eastAsia="Calibri" w:hAnsi="Sakkal Majalla" w:cs="Traditional Arabic"/>
          <w:sz w:val="28"/>
          <w:szCs w:val="28"/>
          <w:rtl/>
          <w:lang w:bidi="ar-EG"/>
        </w:rPr>
        <w:t xml:space="preserve"> </w:t>
      </w:r>
    </w:p>
    <w:p w14:paraId="4F47A555" w14:textId="77777777" w:rsidR="00D277DA" w:rsidRPr="0095142E" w:rsidRDefault="00D277DA" w:rsidP="00B35AF9">
      <w:pPr>
        <w:pStyle w:val="ListParagraph"/>
        <w:numPr>
          <w:ilvl w:val="0"/>
          <w:numId w:val="58"/>
        </w:numPr>
        <w:tabs>
          <w:tab w:val="left" w:pos="571"/>
          <w:tab w:val="left" w:pos="996"/>
        </w:tabs>
        <w:bidi/>
        <w:spacing w:after="120" w:line="240" w:lineRule="auto"/>
        <w:jc w:val="both"/>
        <w:rPr>
          <w:rFonts w:ascii="Sakkal Majalla" w:eastAsia="Calibri" w:hAnsi="Sakkal Majalla" w:cs="Traditional Arabic"/>
          <w:b/>
          <w:bCs/>
          <w:sz w:val="28"/>
          <w:szCs w:val="28"/>
        </w:rPr>
      </w:pPr>
      <w:r w:rsidRPr="0095142E">
        <w:rPr>
          <w:rFonts w:ascii="Sakkal Majalla" w:eastAsia="Calibri" w:hAnsi="Sakkal Majalla" w:cs="Traditional Arabic"/>
          <w:sz w:val="28"/>
          <w:szCs w:val="28"/>
          <w:rtl/>
        </w:rPr>
        <w:t xml:space="preserve">محمد لخضر بوساحة، مختار علالي، نادية </w:t>
      </w:r>
      <w:proofErr w:type="spellStart"/>
      <w:r w:rsidRPr="0095142E">
        <w:rPr>
          <w:rFonts w:ascii="Sakkal Majalla" w:eastAsia="Calibri" w:hAnsi="Sakkal Majalla" w:cs="Traditional Arabic"/>
          <w:sz w:val="28"/>
          <w:szCs w:val="28"/>
          <w:rtl/>
        </w:rPr>
        <w:t>مونيس</w:t>
      </w:r>
      <w:proofErr w:type="spellEnd"/>
      <w:r w:rsidRPr="0095142E">
        <w:rPr>
          <w:rFonts w:ascii="Sakkal Majalla" w:eastAsia="Calibri" w:hAnsi="Sakkal Majalla" w:cs="Traditional Arabic"/>
          <w:sz w:val="28"/>
          <w:szCs w:val="28"/>
          <w:rtl/>
        </w:rPr>
        <w:t xml:space="preserve"> (2020) والتي بعنوان: </w:t>
      </w:r>
      <w:r w:rsidRPr="0095142E">
        <w:rPr>
          <w:rFonts w:ascii="Sakkal Majalla" w:eastAsia="Calibri" w:hAnsi="Sakkal Majalla" w:cs="Traditional Arabic"/>
          <w:b/>
          <w:bCs/>
          <w:sz w:val="28"/>
          <w:szCs w:val="28"/>
          <w:rtl/>
        </w:rPr>
        <w:t xml:space="preserve">"المؤسسات الناشئة واقتصاد المعرفة كتوجه حديث لريادة الأعمال </w:t>
      </w:r>
    </w:p>
    <w:p w14:paraId="0A9E9A27" w14:textId="77777777"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proofErr w:type="spellStart"/>
      <w:r w:rsidRPr="0095142E">
        <w:rPr>
          <w:rFonts w:ascii="Sakkal Majalla" w:eastAsia="Times New Roman" w:hAnsi="Sakkal Majalla" w:cs="Sakkal Majalla" w:hint="cs"/>
          <w:sz w:val="28"/>
          <w:szCs w:val="28"/>
          <w:rtl/>
        </w:rPr>
        <w:t>ﻣ</w:t>
      </w:r>
      <w:r w:rsidRPr="0095142E">
        <w:rPr>
          <w:rFonts w:ascii="Sakkal Majalla" w:eastAsia="Times New Roman" w:hAnsi="Sakkal Majalla" w:cs="Traditional Arabic" w:hint="cs"/>
          <w:sz w:val="28"/>
          <w:szCs w:val="28"/>
          <w:rtl/>
        </w:rPr>
        <w:t>ر</w:t>
      </w:r>
      <w:r w:rsidRPr="0095142E">
        <w:rPr>
          <w:rFonts w:ascii="Sakkal Majalla" w:eastAsia="Times New Roman" w:hAnsi="Sakkal Majalla" w:cs="Sakkal Majalla" w:hint="cs"/>
          <w:sz w:val="28"/>
          <w:szCs w:val="28"/>
          <w:rtl/>
        </w:rPr>
        <w:t>ﻛ</w:t>
      </w:r>
      <w:r w:rsidRPr="0095142E">
        <w:rPr>
          <w:rFonts w:ascii="Sakkal Majalla" w:eastAsia="Times New Roman" w:hAnsi="Sakkal Majalla" w:cs="Traditional Arabic" w:hint="cs"/>
          <w:sz w:val="28"/>
          <w:szCs w:val="28"/>
          <w:rtl/>
        </w:rPr>
        <w:t>ز</w:t>
      </w:r>
      <w:proofErr w:type="spellEnd"/>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Traditional Arabic" w:hint="cs"/>
          <w:sz w:val="28"/>
          <w:szCs w:val="28"/>
          <w:rtl/>
        </w:rPr>
        <w:t>أ</w:t>
      </w:r>
      <w:r w:rsidRPr="0095142E">
        <w:rPr>
          <w:rFonts w:ascii="Sakkal Majalla" w:eastAsia="Times New Roman" w:hAnsi="Sakkal Majalla" w:cs="Sakkal Majalla" w:hint="cs"/>
          <w:sz w:val="28"/>
          <w:szCs w:val="28"/>
          <w:rtl/>
        </w:rPr>
        <w:t>ﺑ</w:t>
      </w:r>
      <w:r w:rsidRPr="0095142E">
        <w:rPr>
          <w:rFonts w:ascii="Sakkal Majalla" w:eastAsia="Times New Roman" w:hAnsi="Sakkal Majalla" w:cs="Traditional Arabic" w:hint="cs"/>
          <w:sz w:val="28"/>
          <w:szCs w:val="28"/>
          <w:rtl/>
        </w:rPr>
        <w:t>و</w:t>
      </w:r>
      <w:proofErr w:type="spellEnd"/>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Traditional Arabic" w:hint="cs"/>
          <w:sz w:val="28"/>
          <w:szCs w:val="28"/>
          <w:rtl/>
        </w:rPr>
        <w:t>ظ</w:t>
      </w:r>
      <w:r w:rsidRPr="0095142E">
        <w:rPr>
          <w:rFonts w:ascii="Sakkal Majalla" w:eastAsia="Times New Roman" w:hAnsi="Sakkal Majalla" w:cs="Sakkal Majalla" w:hint="cs"/>
          <w:sz w:val="28"/>
          <w:szCs w:val="28"/>
          <w:rtl/>
        </w:rPr>
        <w:t>ﺑﻲ</w:t>
      </w:r>
      <w:proofErr w:type="spellEnd"/>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Sakkal Majalla" w:hint="cs"/>
          <w:sz w:val="28"/>
          <w:szCs w:val="28"/>
          <w:rtl/>
        </w:rPr>
        <w:t>ﻟﻠﺣ</w:t>
      </w:r>
      <w:r w:rsidRPr="0095142E">
        <w:rPr>
          <w:rFonts w:ascii="Sakkal Majalla" w:eastAsia="Times New Roman" w:hAnsi="Sakkal Majalla" w:cs="Traditional Arabic" w:hint="cs"/>
          <w:sz w:val="28"/>
          <w:szCs w:val="28"/>
          <w:rtl/>
        </w:rPr>
        <w:t>و</w:t>
      </w:r>
      <w:r w:rsidRPr="0095142E">
        <w:rPr>
          <w:rFonts w:ascii="Sakkal Majalla" w:eastAsia="Times New Roman" w:hAnsi="Sakkal Majalla" w:cs="Sakkal Majalla" w:hint="cs"/>
          <w:sz w:val="28"/>
          <w:szCs w:val="28"/>
          <w:rtl/>
        </w:rPr>
        <w:t>ﻛﻣﺔ</w:t>
      </w:r>
      <w:proofErr w:type="spellEnd"/>
      <w:r w:rsidRPr="0095142E">
        <w:rPr>
          <w:rFonts w:ascii="Sakkal Majalla" w:eastAsia="Times New Roman" w:hAnsi="Sakkal Majalla" w:cs="Traditional Arabic"/>
          <w:sz w:val="28"/>
          <w:szCs w:val="28"/>
          <w:rtl/>
        </w:rPr>
        <w:t xml:space="preserve"> (2013). </w:t>
      </w:r>
      <w:proofErr w:type="spellStart"/>
      <w:r w:rsidRPr="0095142E">
        <w:rPr>
          <w:rFonts w:ascii="Sakkal Majalla" w:eastAsia="Times New Roman" w:hAnsi="Sakkal Majalla" w:cs="Traditional Arabic" w:hint="cs"/>
          <w:sz w:val="28"/>
          <w:szCs w:val="28"/>
          <w:rtl/>
        </w:rPr>
        <w:t>أ</w:t>
      </w:r>
      <w:r w:rsidRPr="0095142E">
        <w:rPr>
          <w:rFonts w:ascii="Sakkal Majalla" w:eastAsia="Times New Roman" w:hAnsi="Sakkal Majalla" w:cs="Sakkal Majalla" w:hint="cs"/>
          <w:sz w:val="28"/>
          <w:szCs w:val="28"/>
          <w:rtl/>
        </w:rPr>
        <w:t>ﺳﺎﺳﯾﺎ</w:t>
      </w:r>
      <w:r w:rsidRPr="0095142E">
        <w:rPr>
          <w:rFonts w:ascii="Sakkal Majalla" w:eastAsia="Times New Roman" w:hAnsi="Sakkal Majalla" w:cs="Traditional Arabic" w:hint="cs"/>
          <w:sz w:val="28"/>
          <w:szCs w:val="28"/>
          <w:rtl/>
        </w:rPr>
        <w:t>ت</w:t>
      </w:r>
      <w:proofErr w:type="spellEnd"/>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Traditional Arabic" w:hint="cs"/>
          <w:sz w:val="28"/>
          <w:szCs w:val="28"/>
          <w:rtl/>
        </w:rPr>
        <w:t>ا</w:t>
      </w:r>
      <w:r w:rsidRPr="0095142E">
        <w:rPr>
          <w:rFonts w:ascii="Sakkal Majalla" w:eastAsia="Times New Roman" w:hAnsi="Sakkal Majalla" w:cs="Sakkal Majalla" w:hint="cs"/>
          <w:sz w:val="28"/>
          <w:szCs w:val="28"/>
          <w:rtl/>
        </w:rPr>
        <w:t>ﻟﺣ</w:t>
      </w:r>
      <w:r w:rsidRPr="0095142E">
        <w:rPr>
          <w:rFonts w:ascii="Sakkal Majalla" w:eastAsia="Times New Roman" w:hAnsi="Sakkal Majalla" w:cs="Traditional Arabic" w:hint="cs"/>
          <w:sz w:val="28"/>
          <w:szCs w:val="28"/>
          <w:rtl/>
        </w:rPr>
        <w:t>و</w:t>
      </w:r>
      <w:r w:rsidRPr="0095142E">
        <w:rPr>
          <w:rFonts w:ascii="Sakkal Majalla" w:eastAsia="Times New Roman" w:hAnsi="Sakkal Majalla" w:cs="Sakkal Majalla" w:hint="cs"/>
          <w:sz w:val="28"/>
          <w:szCs w:val="28"/>
          <w:rtl/>
        </w:rPr>
        <w:t>ﻛﻣﺔ</w:t>
      </w:r>
      <w:proofErr w:type="spellEnd"/>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مصطلحات</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hint="cs"/>
          <w:sz w:val="28"/>
          <w:szCs w:val="28"/>
          <w:rtl/>
        </w:rPr>
        <w:t>ومفاهيم،</w:t>
      </w:r>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Sakkal Majalla" w:hint="cs"/>
          <w:sz w:val="28"/>
          <w:szCs w:val="28"/>
          <w:rtl/>
        </w:rPr>
        <w:t>ﻣ</w:t>
      </w:r>
      <w:r w:rsidRPr="0095142E">
        <w:rPr>
          <w:rFonts w:ascii="Sakkal Majalla" w:eastAsia="Times New Roman" w:hAnsi="Sakkal Majalla" w:cs="Traditional Arabic" w:hint="cs"/>
          <w:sz w:val="28"/>
          <w:szCs w:val="28"/>
          <w:rtl/>
        </w:rPr>
        <w:t>ر</w:t>
      </w:r>
      <w:r w:rsidRPr="0095142E">
        <w:rPr>
          <w:rFonts w:ascii="Sakkal Majalla" w:eastAsia="Times New Roman" w:hAnsi="Sakkal Majalla" w:cs="Sakkal Majalla" w:hint="cs"/>
          <w:sz w:val="28"/>
          <w:szCs w:val="28"/>
          <w:rtl/>
        </w:rPr>
        <w:t>ﻛ</w:t>
      </w:r>
      <w:r w:rsidRPr="0095142E">
        <w:rPr>
          <w:rFonts w:ascii="Sakkal Majalla" w:eastAsia="Times New Roman" w:hAnsi="Sakkal Majalla" w:cs="Traditional Arabic" w:hint="cs"/>
          <w:sz w:val="28"/>
          <w:szCs w:val="28"/>
          <w:rtl/>
        </w:rPr>
        <w:t>ز</w:t>
      </w:r>
      <w:proofErr w:type="spellEnd"/>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Traditional Arabic" w:hint="cs"/>
          <w:sz w:val="28"/>
          <w:szCs w:val="28"/>
          <w:rtl/>
        </w:rPr>
        <w:t>أ</w:t>
      </w:r>
      <w:r w:rsidRPr="0095142E">
        <w:rPr>
          <w:rFonts w:ascii="Sakkal Majalla" w:eastAsia="Times New Roman" w:hAnsi="Sakkal Majalla" w:cs="Sakkal Majalla" w:hint="cs"/>
          <w:sz w:val="28"/>
          <w:szCs w:val="28"/>
          <w:rtl/>
        </w:rPr>
        <w:t>ﺑ</w:t>
      </w:r>
      <w:r w:rsidRPr="0095142E">
        <w:rPr>
          <w:rFonts w:ascii="Sakkal Majalla" w:eastAsia="Times New Roman" w:hAnsi="Sakkal Majalla" w:cs="Traditional Arabic" w:hint="cs"/>
          <w:sz w:val="28"/>
          <w:szCs w:val="28"/>
          <w:rtl/>
        </w:rPr>
        <w:t>و</w:t>
      </w:r>
      <w:proofErr w:type="spellEnd"/>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Traditional Arabic" w:hint="cs"/>
          <w:sz w:val="28"/>
          <w:szCs w:val="28"/>
          <w:rtl/>
        </w:rPr>
        <w:t>ظ</w:t>
      </w:r>
      <w:r w:rsidRPr="0095142E">
        <w:rPr>
          <w:rFonts w:ascii="Sakkal Majalla" w:eastAsia="Times New Roman" w:hAnsi="Sakkal Majalla" w:cs="Sakkal Majalla" w:hint="cs"/>
          <w:sz w:val="28"/>
          <w:szCs w:val="28"/>
          <w:rtl/>
        </w:rPr>
        <w:t>ﺑﻲ</w:t>
      </w:r>
      <w:proofErr w:type="spellEnd"/>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Sakkal Majalla" w:hint="cs"/>
          <w:sz w:val="28"/>
          <w:szCs w:val="28"/>
          <w:rtl/>
        </w:rPr>
        <w:t>ﻟﻠﺣ</w:t>
      </w:r>
      <w:r w:rsidRPr="0095142E">
        <w:rPr>
          <w:rFonts w:ascii="Sakkal Majalla" w:eastAsia="Times New Roman" w:hAnsi="Sakkal Majalla" w:cs="Traditional Arabic" w:hint="cs"/>
          <w:sz w:val="28"/>
          <w:szCs w:val="28"/>
          <w:rtl/>
        </w:rPr>
        <w:t>و</w:t>
      </w:r>
      <w:r w:rsidRPr="0095142E">
        <w:rPr>
          <w:rFonts w:ascii="Sakkal Majalla" w:eastAsia="Times New Roman" w:hAnsi="Sakkal Majalla" w:cs="Sakkal Majalla" w:hint="cs"/>
          <w:sz w:val="28"/>
          <w:szCs w:val="28"/>
          <w:rtl/>
        </w:rPr>
        <w:t>ﻛﻣﺔ</w:t>
      </w:r>
      <w:proofErr w:type="spellEnd"/>
      <w:r w:rsidRPr="0095142E">
        <w:rPr>
          <w:rFonts w:ascii="Sakkal Majalla" w:eastAsia="Times New Roman" w:hAnsi="Sakkal Majalla" w:cs="Traditional Arabic"/>
          <w:sz w:val="28"/>
          <w:szCs w:val="28"/>
          <w:rtl/>
        </w:rPr>
        <w:t>.</w:t>
      </w:r>
    </w:p>
    <w:p w14:paraId="018C8FB5" w14:textId="77777777" w:rsidR="00D277DA" w:rsidRPr="0095142E" w:rsidRDefault="00D277DA" w:rsidP="00B35AF9">
      <w:pPr>
        <w:pStyle w:val="ListParagraph"/>
        <w:numPr>
          <w:ilvl w:val="0"/>
          <w:numId w:val="58"/>
        </w:numPr>
        <w:tabs>
          <w:tab w:val="right" w:pos="720"/>
          <w:tab w:val="right" w:pos="90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المركز الوطني للأمن السيبراني (2024) نشأة الأمن السيبراني. مسترجع من</w:t>
      </w:r>
    </w:p>
    <w:p w14:paraId="0871B573" w14:textId="77777777"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المنيع، الجوهرة بنت عبد الرحمن (2022). متطلبات تحقيق الأمن السيبراني في الجامعات السعودية في ضوء رؤية 2030، مجلة كلية التربية، 38 (1).</w:t>
      </w:r>
    </w:p>
    <w:p w14:paraId="0D4AB414" w14:textId="77777777"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 xml:space="preserve">المنيع، نوره بنت منيع بن عبد الكريم، </w:t>
      </w:r>
      <w:proofErr w:type="spellStart"/>
      <w:r w:rsidRPr="0095142E">
        <w:rPr>
          <w:rFonts w:ascii="Sakkal Majalla" w:eastAsia="Times New Roman" w:hAnsi="Sakkal Majalla" w:cs="Traditional Arabic"/>
          <w:sz w:val="28"/>
          <w:szCs w:val="28"/>
          <w:rtl/>
        </w:rPr>
        <w:t>والخنيزان</w:t>
      </w:r>
      <w:proofErr w:type="spellEnd"/>
      <w:r w:rsidRPr="0095142E">
        <w:rPr>
          <w:rFonts w:ascii="Sakkal Majalla" w:eastAsia="Times New Roman" w:hAnsi="Sakkal Majalla" w:cs="Traditional Arabic"/>
          <w:sz w:val="28"/>
          <w:szCs w:val="28"/>
          <w:rtl/>
        </w:rPr>
        <w:t>، تهاني بنت محمد بن ناصر (2017). حوكمة الجامعات الحكومية لتحقيق رؤية المملكة العربية السعودية 2030، مؤتمر دور الجامعات السعودية في تفعيل رؤية 2030م، جامعة القصيم.</w:t>
      </w:r>
    </w:p>
    <w:p w14:paraId="05EB2432" w14:textId="77777777"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tl/>
        </w:rPr>
        <w:t>النوباني، خولة فريز، صدقي، عبد الله (2016). حوكمة المؤسسات المالية، جامعة الإمام محمد بن سعود الإسلامية.</w:t>
      </w:r>
    </w:p>
    <w:p w14:paraId="28D8417C" w14:textId="77777777" w:rsidR="00D277DA" w:rsidRPr="0095142E" w:rsidRDefault="00D277DA" w:rsidP="00B35AF9">
      <w:pPr>
        <w:pStyle w:val="ListParagraph"/>
        <w:numPr>
          <w:ilvl w:val="0"/>
          <w:numId w:val="58"/>
        </w:numPr>
        <w:tabs>
          <w:tab w:val="right" w:pos="720"/>
          <w:tab w:val="right" w:pos="810"/>
        </w:tabs>
        <w:bidi/>
        <w:spacing w:after="120" w:line="240" w:lineRule="auto"/>
        <w:jc w:val="both"/>
        <w:rPr>
          <w:rFonts w:ascii="Sakkal Majalla" w:eastAsia="Times New Roman" w:hAnsi="Sakkal Majalla" w:cs="Traditional Arabic"/>
          <w:sz w:val="28"/>
          <w:szCs w:val="28"/>
        </w:rPr>
      </w:pPr>
      <w:proofErr w:type="spellStart"/>
      <w:r w:rsidRPr="0095142E">
        <w:rPr>
          <w:rFonts w:ascii="Sakkal Majalla" w:eastAsia="Times New Roman" w:hAnsi="Sakkal Majalla" w:cs="Traditional Arabic"/>
          <w:sz w:val="28"/>
          <w:szCs w:val="28"/>
          <w:rtl/>
        </w:rPr>
        <w:t>الهلسه</w:t>
      </w:r>
      <w:proofErr w:type="spellEnd"/>
      <w:r w:rsidRPr="0095142E">
        <w:rPr>
          <w:rFonts w:ascii="Sakkal Majalla" w:eastAsia="Times New Roman" w:hAnsi="Sakkal Majalla" w:cs="Traditional Arabic"/>
          <w:sz w:val="28"/>
          <w:szCs w:val="28"/>
          <w:rtl/>
        </w:rPr>
        <w:t>، تامر عيسى فائق (2021).</w:t>
      </w:r>
      <w:r w:rsidRPr="0095142E">
        <w:rPr>
          <w:rFonts w:ascii="Sakkal Majalla" w:hAnsi="Sakkal Majalla" w:cs="Traditional Arabic"/>
          <w:sz w:val="28"/>
          <w:szCs w:val="28"/>
          <w:rtl/>
        </w:rPr>
        <w:t xml:space="preserve"> </w:t>
      </w:r>
      <w:r w:rsidRPr="0095142E">
        <w:rPr>
          <w:rFonts w:ascii="Sakkal Majalla" w:eastAsia="Times New Roman" w:hAnsi="Sakkal Majalla" w:cs="Traditional Arabic"/>
          <w:sz w:val="28"/>
          <w:szCs w:val="28"/>
          <w:rtl/>
        </w:rPr>
        <w:t xml:space="preserve">أثر مقومات الأمن السيبراني في خصائص المعلومات المحاسبية: الدور المعدل 2019 </w:t>
      </w:r>
      <w:r w:rsidRPr="0095142E">
        <w:rPr>
          <w:rFonts w:ascii="Sakkal Majalla" w:eastAsia="Times New Roman" w:hAnsi="Sakkal Majalla" w:cs="Traditional Arabic"/>
          <w:sz w:val="28"/>
          <w:szCs w:val="28"/>
        </w:rPr>
        <w:t>COBIT</w:t>
      </w:r>
      <w:r w:rsidRPr="0095142E">
        <w:rPr>
          <w:rFonts w:ascii="Sakkal Majalla" w:eastAsia="Times New Roman" w:hAnsi="Sakkal Majalla" w:cs="Traditional Arabic"/>
          <w:sz w:val="28"/>
          <w:szCs w:val="28"/>
          <w:rtl/>
        </w:rPr>
        <w:t>: دراسة ميدانية في البنوك التجارية الاردنية، رسالة دكتوراة منشورة، جامعة العلوم الاسلامية العالمية، كلية الدراسات العليا، الاردن.</w:t>
      </w:r>
    </w:p>
    <w:p w14:paraId="0B54ED6E" w14:textId="77777777" w:rsidR="00D277DA" w:rsidRPr="0095142E" w:rsidRDefault="00D277DA" w:rsidP="00B35AF9">
      <w:pPr>
        <w:pStyle w:val="ListParagraph"/>
        <w:numPr>
          <w:ilvl w:val="0"/>
          <w:numId w:val="58"/>
        </w:numPr>
        <w:tabs>
          <w:tab w:val="left" w:pos="288"/>
          <w:tab w:val="left" w:pos="571"/>
        </w:tabs>
        <w:bidi/>
        <w:spacing w:after="120" w:line="240" w:lineRule="auto"/>
        <w:jc w:val="both"/>
        <w:rPr>
          <w:rFonts w:ascii="Sakkal Majalla" w:eastAsia="Calibri" w:hAnsi="Sakkal Majalla" w:cs="Traditional Arabic"/>
          <w:sz w:val="28"/>
          <w:szCs w:val="28"/>
        </w:rPr>
      </w:pPr>
      <w:r w:rsidRPr="0095142E">
        <w:rPr>
          <w:rFonts w:ascii="Sakkal Majalla" w:eastAsia="Calibri" w:hAnsi="Sakkal Majalla" w:cs="Traditional Arabic"/>
          <w:sz w:val="28"/>
          <w:szCs w:val="28"/>
          <w:rtl/>
        </w:rPr>
        <w:t xml:space="preserve">الهيئة الوطنية للأمن السيبراني. (2020). </w:t>
      </w:r>
      <w:r w:rsidRPr="0095142E">
        <w:rPr>
          <w:rFonts w:ascii="Sakkal Majalla" w:eastAsia="Calibri" w:hAnsi="Sakkal Majalla" w:cs="Traditional Arabic"/>
          <w:b/>
          <w:bCs/>
          <w:sz w:val="28"/>
          <w:szCs w:val="28"/>
          <w:rtl/>
        </w:rPr>
        <w:t>إطار الأمن السيبراني الوطني " الضوابط والإرشادات</w:t>
      </w:r>
      <w:r w:rsidRPr="0095142E">
        <w:rPr>
          <w:rFonts w:ascii="Sakkal Majalla" w:eastAsia="Calibri" w:hAnsi="Sakkal Majalla" w:cs="Traditional Arabic"/>
          <w:sz w:val="28"/>
          <w:szCs w:val="28"/>
          <w:rtl/>
        </w:rPr>
        <w:t xml:space="preserve">" </w:t>
      </w:r>
      <w:hyperlink r:id="rId35" w:history="1">
        <w:r w:rsidRPr="0095142E">
          <w:rPr>
            <w:rStyle w:val="Hyperlink"/>
            <w:rFonts w:ascii="Sakkal Majalla" w:eastAsia="Calibri" w:hAnsi="Sakkal Majalla" w:cs="Traditional Arabic"/>
            <w:sz w:val="28"/>
            <w:szCs w:val="28"/>
          </w:rPr>
          <w:t>https://nca.gov.sa/legislation</w:t>
        </w:r>
      </w:hyperlink>
      <w:r w:rsidRPr="0095142E">
        <w:rPr>
          <w:rFonts w:ascii="Sakkal Majalla" w:eastAsia="Calibri" w:hAnsi="Sakkal Majalla" w:cs="Traditional Arabic"/>
          <w:sz w:val="28"/>
          <w:szCs w:val="28"/>
          <w:rtl/>
        </w:rPr>
        <w:t xml:space="preserve">. </w:t>
      </w:r>
    </w:p>
    <w:p w14:paraId="542559B5" w14:textId="77777777" w:rsidR="00D277DA" w:rsidRPr="0095142E" w:rsidRDefault="00D277DA" w:rsidP="00B35AF9">
      <w:pPr>
        <w:pStyle w:val="ListParagraph"/>
        <w:numPr>
          <w:ilvl w:val="0"/>
          <w:numId w:val="58"/>
        </w:numPr>
        <w:tabs>
          <w:tab w:val="left" w:pos="571"/>
          <w:tab w:val="left" w:pos="996"/>
        </w:tabs>
        <w:autoSpaceDE w:val="0"/>
        <w:autoSpaceDN w:val="0"/>
        <w:bidi/>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b/>
          <w:bCs/>
          <w:sz w:val="28"/>
          <w:szCs w:val="28"/>
          <w:rtl/>
        </w:rPr>
        <w:t>وزارة الاتصالات وتقنية المعلومات</w:t>
      </w:r>
      <w:r w:rsidRPr="0095142E">
        <w:rPr>
          <w:rFonts w:ascii="Sakkal Majalla" w:eastAsia="Times New Roman" w:hAnsi="Sakkal Majalla" w:cs="Traditional Arabic"/>
          <w:sz w:val="28"/>
          <w:szCs w:val="28"/>
          <w:rtl/>
        </w:rPr>
        <w:t xml:space="preserve"> (2021</w:t>
      </w:r>
      <w:r w:rsidRPr="0095142E">
        <w:rPr>
          <w:rFonts w:ascii="Sakkal Majalla" w:eastAsia="Times New Roman" w:hAnsi="Sakkal Majalla" w:cs="Traditional Arabic"/>
          <w:sz w:val="28"/>
          <w:szCs w:val="28"/>
          <w:rtl/>
          <w:lang w:bidi="ar-EG"/>
        </w:rPr>
        <w:t>).</w:t>
      </w:r>
      <w:r w:rsidRPr="0095142E">
        <w:rPr>
          <w:rFonts w:ascii="Sakkal Majalla" w:eastAsia="Times New Roman" w:hAnsi="Sakkal Majalla" w:cs="Traditional Arabic"/>
          <w:sz w:val="28"/>
          <w:szCs w:val="28"/>
        </w:rPr>
        <w:t xml:space="preserve">  </w:t>
      </w:r>
      <w:r w:rsidRPr="0095142E">
        <w:rPr>
          <w:rFonts w:ascii="Sakkal Majalla" w:eastAsia="Times New Roman" w:hAnsi="Sakkal Majalla" w:cs="Traditional Arabic"/>
          <w:sz w:val="28"/>
          <w:szCs w:val="28"/>
          <w:rtl/>
        </w:rPr>
        <w:t>رؤية المملكة 2030 وأمن المعلومات</w:t>
      </w:r>
      <w:r w:rsidRPr="0095142E">
        <w:rPr>
          <w:rFonts w:ascii="Sakkal Majalla" w:eastAsia="Times New Roman" w:hAnsi="Sakkal Majalla" w:cs="Traditional Arabic"/>
          <w:sz w:val="28"/>
          <w:szCs w:val="28"/>
        </w:rPr>
        <w:t xml:space="preserve">. </w:t>
      </w:r>
    </w:p>
    <w:p w14:paraId="37EF548D" w14:textId="77777777" w:rsidR="00D277DA" w:rsidRPr="0095142E" w:rsidRDefault="00D277DA" w:rsidP="00D277DA">
      <w:pPr>
        <w:spacing w:after="120" w:line="240" w:lineRule="auto"/>
        <w:ind w:left="360"/>
        <w:rPr>
          <w:rFonts w:ascii="Sakkal Majalla" w:hAnsi="Sakkal Majalla" w:cs="Traditional Arabic"/>
          <w:b/>
          <w:bCs/>
          <w:sz w:val="28"/>
          <w:szCs w:val="28"/>
          <w:lang w:bidi="ar-EG"/>
        </w:rPr>
      </w:pPr>
      <w:r w:rsidRPr="0095142E">
        <w:rPr>
          <w:rFonts w:ascii="Sakkal Majalla" w:hAnsi="Sakkal Majalla" w:cs="Traditional Arabic"/>
          <w:b/>
          <w:bCs/>
          <w:sz w:val="28"/>
          <w:szCs w:val="28"/>
          <w:rtl/>
          <w:lang w:bidi="ar-EG"/>
        </w:rPr>
        <w:t>ثانياً: المراجع الأجنبية:</w:t>
      </w:r>
    </w:p>
    <w:p w14:paraId="738B74A5"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ENISA. (2023). EU Cybersecurity Maturity Framework. European Union Agency for Cybersecurity.</w:t>
      </w:r>
    </w:p>
    <w:p w14:paraId="4806CC76"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lastRenderedPageBreak/>
        <w:t xml:space="preserve">Abi </w:t>
      </w:r>
      <w:proofErr w:type="spellStart"/>
      <w:r w:rsidRPr="0095142E">
        <w:rPr>
          <w:rFonts w:ascii="Sakkal Majalla" w:eastAsia="Times New Roman" w:hAnsi="Sakkal Majalla" w:cs="Traditional Arabic"/>
          <w:sz w:val="28"/>
          <w:szCs w:val="28"/>
        </w:rPr>
        <w:t>tyas</w:t>
      </w:r>
      <w:proofErr w:type="spellEnd"/>
      <w:r w:rsidRPr="0095142E">
        <w:rPr>
          <w:rFonts w:ascii="Sakkal Majalla" w:eastAsia="Times New Roman" w:hAnsi="Sakkal Majalla" w:cs="Traditional Arabic"/>
          <w:sz w:val="28"/>
          <w:szCs w:val="28"/>
        </w:rPr>
        <w:t xml:space="preserve">, </w:t>
      </w:r>
      <w:proofErr w:type="spellStart"/>
      <w:r w:rsidRPr="0095142E">
        <w:rPr>
          <w:rFonts w:ascii="Sakkal Majalla" w:eastAsia="Times New Roman" w:hAnsi="Sakkal Majalla" w:cs="Traditional Arabic"/>
          <w:sz w:val="28"/>
          <w:szCs w:val="28"/>
        </w:rPr>
        <w:t>tunggle</w:t>
      </w:r>
      <w:proofErr w:type="spellEnd"/>
      <w:r w:rsidRPr="0095142E">
        <w:rPr>
          <w:rFonts w:ascii="Sakkal Majalla" w:eastAsia="Times New Roman" w:hAnsi="Sakkal Majalla" w:cs="Traditional Arabic"/>
          <w:sz w:val="28"/>
          <w:szCs w:val="28"/>
        </w:rPr>
        <w:t>. (2021). What is Cyber Hygiene and Why is it Important? Technical Writer and Editor – TechTarget. https:</w:t>
      </w:r>
      <w:r w:rsidRPr="0095142E">
        <w:rPr>
          <w:rFonts w:ascii="Sakkal Majalla" w:eastAsia="Times New Roman" w:hAnsi="Sakkal Majalla" w:cs="Traditional Arabic"/>
          <w:sz w:val="28"/>
          <w:szCs w:val="28"/>
          <w:rtl/>
        </w:rPr>
        <w:t>//</w:t>
      </w:r>
      <w:r w:rsidRPr="0095142E">
        <w:rPr>
          <w:rFonts w:ascii="Sakkal Majalla" w:eastAsia="Times New Roman" w:hAnsi="Sakkal Majalla" w:cs="Traditional Arabic"/>
          <w:sz w:val="28"/>
          <w:szCs w:val="28"/>
        </w:rPr>
        <w:t>www.upguard.com</w:t>
      </w:r>
      <w:r w:rsidRPr="0095142E">
        <w:rPr>
          <w:rFonts w:ascii="Sakkal Majalla" w:eastAsia="Times New Roman" w:hAnsi="Sakkal Majalla" w:cs="Traditional Arabic"/>
          <w:sz w:val="28"/>
          <w:szCs w:val="28"/>
          <w:rtl/>
        </w:rPr>
        <w:t>/</w:t>
      </w:r>
      <w:r w:rsidRPr="0095142E">
        <w:rPr>
          <w:rFonts w:ascii="Sakkal Majalla" w:eastAsia="Times New Roman" w:hAnsi="Sakkal Majalla" w:cs="Traditional Arabic"/>
          <w:sz w:val="28"/>
          <w:szCs w:val="28"/>
        </w:rPr>
        <w:t>blog</w:t>
      </w:r>
      <w:r w:rsidRPr="0095142E">
        <w:rPr>
          <w:rFonts w:ascii="Sakkal Majalla" w:eastAsia="Times New Roman" w:hAnsi="Sakkal Majalla" w:cs="Traditional Arabic"/>
          <w:sz w:val="28"/>
          <w:szCs w:val="28"/>
          <w:rtl/>
        </w:rPr>
        <w:t>/</w:t>
      </w:r>
      <w:r w:rsidRPr="0095142E">
        <w:rPr>
          <w:rFonts w:ascii="Sakkal Majalla" w:eastAsia="Times New Roman" w:hAnsi="Sakkal Majalla" w:cs="Traditional Arabic"/>
          <w:sz w:val="28"/>
          <w:szCs w:val="28"/>
        </w:rPr>
        <w:t>cyber-hygiene.</w:t>
      </w:r>
    </w:p>
    <w:p w14:paraId="47DEA1B5"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Aditya B. R., R. Hartanto, and E. L </w:t>
      </w:r>
      <w:proofErr w:type="spellStart"/>
      <w:r w:rsidRPr="0095142E">
        <w:rPr>
          <w:rFonts w:ascii="Sakkal Majalla" w:eastAsia="Times New Roman" w:hAnsi="Sakkal Majalla" w:cs="Traditional Arabic"/>
          <w:sz w:val="28"/>
          <w:szCs w:val="28"/>
        </w:rPr>
        <w:t>Nugroho</w:t>
      </w:r>
      <w:proofErr w:type="spellEnd"/>
      <w:r w:rsidRPr="0095142E">
        <w:rPr>
          <w:rFonts w:ascii="Sakkal Majalla" w:eastAsia="Times New Roman" w:hAnsi="Sakkal Majalla" w:cs="Traditional Arabic"/>
          <w:sz w:val="28"/>
          <w:szCs w:val="28"/>
        </w:rPr>
        <w:t xml:space="preserve">. (2018). the role of IT Audit in The Era of Digital Transformation. International Conference on Information, Engineering, Science and Technology (INCITEST), Bandung, Indonesia. </w:t>
      </w:r>
    </w:p>
    <w:p w14:paraId="42EE8A99"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Aleida </w:t>
      </w:r>
      <w:proofErr w:type="spellStart"/>
      <w:r w:rsidRPr="0095142E">
        <w:rPr>
          <w:rFonts w:ascii="Sakkal Majalla" w:eastAsia="Times New Roman" w:hAnsi="Sakkal Majalla" w:cs="Traditional Arabic"/>
          <w:sz w:val="28"/>
          <w:szCs w:val="28"/>
        </w:rPr>
        <w:t>Ferreyra</w:t>
      </w:r>
      <w:proofErr w:type="spellEnd"/>
      <w:r w:rsidRPr="0095142E">
        <w:rPr>
          <w:rFonts w:ascii="Sakkal Majalla" w:eastAsia="Times New Roman" w:hAnsi="Sakkal Majalla" w:cs="Traditional Arabic"/>
          <w:sz w:val="28"/>
          <w:szCs w:val="28"/>
        </w:rPr>
        <w:t xml:space="preserve">, </w:t>
      </w:r>
      <w:proofErr w:type="spellStart"/>
      <w:r w:rsidRPr="0095142E">
        <w:rPr>
          <w:rFonts w:ascii="Sakkal Majalla" w:eastAsia="Times New Roman" w:hAnsi="Sakkal Majalla" w:cs="Traditional Arabic"/>
          <w:sz w:val="28"/>
          <w:szCs w:val="28"/>
        </w:rPr>
        <w:t>Sleim</w:t>
      </w:r>
      <w:proofErr w:type="spellEnd"/>
      <w:r w:rsidRPr="0095142E">
        <w:rPr>
          <w:rFonts w:ascii="Sakkal Majalla" w:eastAsia="Times New Roman" w:hAnsi="Sakkal Majalla" w:cs="Traditional Arabic"/>
          <w:sz w:val="28"/>
          <w:szCs w:val="28"/>
        </w:rPr>
        <w:t xml:space="preserve"> Jahan (2006): "Governance </w:t>
      </w:r>
      <w:proofErr w:type="gramStart"/>
      <w:r w:rsidRPr="0095142E">
        <w:rPr>
          <w:rFonts w:ascii="Sakkal Majalla" w:eastAsia="Times New Roman" w:hAnsi="Sakkal Majalla" w:cs="Traditional Arabic"/>
          <w:sz w:val="28"/>
          <w:szCs w:val="28"/>
        </w:rPr>
        <w:t>For</w:t>
      </w:r>
      <w:proofErr w:type="gramEnd"/>
      <w:r w:rsidRPr="0095142E">
        <w:rPr>
          <w:rFonts w:ascii="Sakkal Majalla" w:eastAsia="Times New Roman" w:hAnsi="Sakkal Majalla" w:cs="Traditional Arabic"/>
          <w:sz w:val="28"/>
          <w:szCs w:val="28"/>
        </w:rPr>
        <w:t xml:space="preserve"> The Future ", Democracy and Development in The Least Developed Countries, Kofi A. A </w:t>
      </w:r>
      <w:proofErr w:type="spellStart"/>
      <w:r w:rsidRPr="0095142E">
        <w:rPr>
          <w:rFonts w:ascii="Sakkal Majalla" w:eastAsia="Times New Roman" w:hAnsi="Sakkal Majalla" w:cs="Traditional Arabic"/>
          <w:sz w:val="28"/>
          <w:szCs w:val="28"/>
        </w:rPr>
        <w:t>nnan</w:t>
      </w:r>
      <w:proofErr w:type="spellEnd"/>
      <w:r w:rsidRPr="0095142E">
        <w:rPr>
          <w:rFonts w:ascii="Sakkal Majalla" w:eastAsia="Times New Roman" w:hAnsi="Sakkal Majalla" w:cs="Traditional Arabic"/>
          <w:sz w:val="28"/>
          <w:szCs w:val="28"/>
        </w:rPr>
        <w:t>,</w:t>
      </w:r>
    </w:p>
    <w:p w14:paraId="5447F45C"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Al-</w:t>
      </w:r>
      <w:proofErr w:type="spellStart"/>
      <w:r w:rsidRPr="0095142E">
        <w:rPr>
          <w:rFonts w:ascii="Sakkal Majalla" w:eastAsia="Times New Roman" w:hAnsi="Sakkal Majalla" w:cs="Traditional Arabic"/>
          <w:sz w:val="28"/>
          <w:szCs w:val="28"/>
        </w:rPr>
        <w:t>Kahtani</w:t>
      </w:r>
      <w:proofErr w:type="spellEnd"/>
      <w:r w:rsidRPr="0095142E">
        <w:rPr>
          <w:rFonts w:ascii="Sakkal Majalla" w:eastAsia="Times New Roman" w:hAnsi="Sakkal Majalla" w:cs="Traditional Arabic"/>
          <w:sz w:val="28"/>
          <w:szCs w:val="28"/>
        </w:rPr>
        <w:t xml:space="preserve">, N., </w:t>
      </w:r>
      <w:proofErr w:type="spellStart"/>
      <w:r w:rsidRPr="0095142E">
        <w:rPr>
          <w:rFonts w:ascii="Sakkal Majalla" w:eastAsia="Times New Roman" w:hAnsi="Sakkal Majalla" w:cs="Traditional Arabic"/>
          <w:sz w:val="28"/>
          <w:szCs w:val="28"/>
        </w:rPr>
        <w:t>Alsubaie</w:t>
      </w:r>
      <w:proofErr w:type="spellEnd"/>
      <w:r w:rsidRPr="0095142E">
        <w:rPr>
          <w:rFonts w:ascii="Sakkal Majalla" w:eastAsia="Times New Roman" w:hAnsi="Sakkal Majalla" w:cs="Traditional Arabic"/>
          <w:sz w:val="28"/>
          <w:szCs w:val="28"/>
        </w:rPr>
        <w:t xml:space="preserve">, A., &amp; </w:t>
      </w:r>
      <w:proofErr w:type="spellStart"/>
      <w:r w:rsidRPr="0095142E">
        <w:rPr>
          <w:rFonts w:ascii="Sakkal Majalla" w:eastAsia="Times New Roman" w:hAnsi="Sakkal Majalla" w:cs="Traditional Arabic"/>
          <w:sz w:val="28"/>
          <w:szCs w:val="28"/>
        </w:rPr>
        <w:t>Alzahrani</w:t>
      </w:r>
      <w:proofErr w:type="spellEnd"/>
      <w:r w:rsidRPr="0095142E">
        <w:rPr>
          <w:rFonts w:ascii="Sakkal Majalla" w:eastAsia="Times New Roman" w:hAnsi="Sakkal Majalla" w:cs="Traditional Arabic"/>
          <w:sz w:val="28"/>
          <w:szCs w:val="28"/>
        </w:rPr>
        <w:t>, M. (2023). Corporate governance practices and organizational resilience in digital environments. Corporate Governance: The International Journal of Business in Society, 23(4).</w:t>
      </w:r>
    </w:p>
    <w:p w14:paraId="67765306"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Al-</w:t>
      </w:r>
      <w:proofErr w:type="spellStart"/>
      <w:r w:rsidRPr="0095142E">
        <w:rPr>
          <w:rFonts w:ascii="Sakkal Majalla" w:eastAsia="Times New Roman" w:hAnsi="Sakkal Majalla" w:cs="Traditional Arabic"/>
          <w:sz w:val="28"/>
          <w:szCs w:val="28"/>
        </w:rPr>
        <w:t>Shehri</w:t>
      </w:r>
      <w:proofErr w:type="spellEnd"/>
      <w:r w:rsidRPr="0095142E">
        <w:rPr>
          <w:rFonts w:ascii="Sakkal Majalla" w:eastAsia="Times New Roman" w:hAnsi="Sakkal Majalla" w:cs="Traditional Arabic"/>
          <w:sz w:val="28"/>
          <w:szCs w:val="28"/>
        </w:rPr>
        <w:t>, A., Al-</w:t>
      </w:r>
      <w:proofErr w:type="spellStart"/>
      <w:r w:rsidRPr="0095142E">
        <w:rPr>
          <w:rFonts w:ascii="Sakkal Majalla" w:eastAsia="Times New Roman" w:hAnsi="Sakkal Majalla" w:cs="Traditional Arabic"/>
          <w:sz w:val="28"/>
          <w:szCs w:val="28"/>
        </w:rPr>
        <w:t>Jasser</w:t>
      </w:r>
      <w:proofErr w:type="spellEnd"/>
      <w:r w:rsidRPr="0095142E">
        <w:rPr>
          <w:rFonts w:ascii="Sakkal Majalla" w:eastAsia="Times New Roman" w:hAnsi="Sakkal Majalla" w:cs="Traditional Arabic"/>
          <w:sz w:val="28"/>
          <w:szCs w:val="28"/>
        </w:rPr>
        <w:t>, F., &amp; Al-</w:t>
      </w:r>
      <w:proofErr w:type="spellStart"/>
      <w:r w:rsidRPr="0095142E">
        <w:rPr>
          <w:rFonts w:ascii="Sakkal Majalla" w:eastAsia="Times New Roman" w:hAnsi="Sakkal Majalla" w:cs="Traditional Arabic"/>
          <w:sz w:val="28"/>
          <w:szCs w:val="28"/>
        </w:rPr>
        <w:t>Shammari</w:t>
      </w:r>
      <w:proofErr w:type="spellEnd"/>
      <w:r w:rsidRPr="0095142E">
        <w:rPr>
          <w:rFonts w:ascii="Sakkal Majalla" w:eastAsia="Times New Roman" w:hAnsi="Sakkal Majalla" w:cs="Traditional Arabic"/>
          <w:sz w:val="28"/>
          <w:szCs w:val="28"/>
        </w:rPr>
        <w:t>, M. (2019). Cybersecurity in the Kingdom of Saudi Arabia: Current Challenges and Future Directions. International Journal of Cyber Criminology, 13(1), 11-26.</w:t>
      </w:r>
    </w:p>
    <w:p w14:paraId="415BF2B5"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Asian Development Bank, (2010): "</w:t>
      </w:r>
      <w:proofErr w:type="spellStart"/>
      <w:r w:rsidRPr="0095142E">
        <w:rPr>
          <w:rFonts w:ascii="Sakkal Majalla" w:eastAsia="Times New Roman" w:hAnsi="Sakkal Majalla" w:cs="Traditional Arabic"/>
          <w:sz w:val="28"/>
          <w:szCs w:val="28"/>
        </w:rPr>
        <w:t>Anti Corruption</w:t>
      </w:r>
      <w:proofErr w:type="spellEnd"/>
      <w:r w:rsidRPr="0095142E">
        <w:rPr>
          <w:rFonts w:ascii="Sakkal Majalla" w:eastAsia="Times New Roman" w:hAnsi="Sakkal Majalla" w:cs="Traditional Arabic"/>
          <w:sz w:val="28"/>
          <w:szCs w:val="28"/>
        </w:rPr>
        <w:t xml:space="preserve"> and </w:t>
      </w:r>
      <w:proofErr w:type="spellStart"/>
      <w:r w:rsidRPr="0095142E">
        <w:rPr>
          <w:rFonts w:ascii="Sakkal Majalla" w:eastAsia="Times New Roman" w:hAnsi="Sakkal Majalla" w:cs="Traditional Arabic"/>
          <w:sz w:val="28"/>
          <w:szCs w:val="28"/>
        </w:rPr>
        <w:t>integrtty</w:t>
      </w:r>
      <w:proofErr w:type="spellEnd"/>
      <w:r w:rsidRPr="0095142E">
        <w:rPr>
          <w:rFonts w:ascii="Sakkal Majalla" w:eastAsia="Times New Roman" w:hAnsi="Sakkal Majalla" w:cs="Traditional Arabic"/>
          <w:sz w:val="28"/>
          <w:szCs w:val="28"/>
        </w:rPr>
        <w:t xml:space="preserve"> Mandaluyong City" Second Edition,</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sz w:val="28"/>
          <w:szCs w:val="28"/>
        </w:rPr>
        <w:t>Philippines</w:t>
      </w:r>
      <w:r w:rsidRPr="0095142E">
        <w:rPr>
          <w:rFonts w:ascii="Sakkal Majalla" w:eastAsia="Times New Roman" w:hAnsi="Sakkal Majalla" w:cs="Traditional Arabic"/>
          <w:sz w:val="28"/>
          <w:szCs w:val="28"/>
          <w:rtl/>
        </w:rPr>
        <w:t>.</w:t>
      </w:r>
    </w:p>
    <w:p w14:paraId="7F7AE84F" w14:textId="2D4832A6"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Pr>
        <w:t xml:space="preserve">ASX Corporate Governance, Corporate Governance Principles and Recommendations (2019). The Center for Financial Inclusion </w:t>
      </w:r>
      <w:proofErr w:type="spellStart"/>
      <w:r w:rsidRPr="0095142E">
        <w:rPr>
          <w:rFonts w:ascii="Sakkal Majalla" w:eastAsia="Times New Roman" w:hAnsi="Sakkal Majalla" w:cs="Traditional Arabic"/>
          <w:sz w:val="28"/>
          <w:szCs w:val="28"/>
        </w:rPr>
        <w:t>Accion</w:t>
      </w:r>
      <w:proofErr w:type="spellEnd"/>
      <w:r w:rsidRPr="0095142E">
        <w:rPr>
          <w:rFonts w:ascii="Sakkal Majalla" w:eastAsia="Times New Roman" w:hAnsi="Sakkal Majalla" w:cs="Traditional Arabic"/>
          <w:sz w:val="28"/>
          <w:szCs w:val="28"/>
        </w:rPr>
        <w:t xml:space="preserve"> International, Corporate Governance for Early-Stage, Innovative Companies: A Practical Resource Guide, from The Center for Financial Inclusion </w:t>
      </w:r>
      <w:proofErr w:type="spellStart"/>
      <w:r w:rsidRPr="0095142E">
        <w:rPr>
          <w:rFonts w:ascii="Sakkal Majalla" w:eastAsia="Times New Roman" w:hAnsi="Sakkal Majalla" w:cs="Traditional Arabic"/>
          <w:sz w:val="28"/>
          <w:szCs w:val="28"/>
        </w:rPr>
        <w:t>Accion</w:t>
      </w:r>
      <w:proofErr w:type="spellEnd"/>
      <w:r w:rsidRPr="0095142E">
        <w:rPr>
          <w:rFonts w:ascii="Sakkal Majalla" w:eastAsia="Times New Roman" w:hAnsi="Sakkal Majalla" w:cs="Traditional Arabic"/>
          <w:sz w:val="28"/>
          <w:szCs w:val="28"/>
        </w:rPr>
        <w:t xml:space="preserve"> International,</w:t>
      </w:r>
      <w:r w:rsidR="00D33F17" w:rsidRPr="0095142E">
        <w:rPr>
          <w:rFonts w:ascii="Sakkal Majalla" w:eastAsia="Times New Roman" w:hAnsi="Sakkal Majalla" w:cs="Traditional Arabic"/>
          <w:sz w:val="28"/>
          <w:szCs w:val="28"/>
        </w:rPr>
        <w:t xml:space="preserve">2019, </w:t>
      </w:r>
      <w:proofErr w:type="spellStart"/>
      <w:r w:rsidR="00D33F17" w:rsidRPr="0095142E">
        <w:rPr>
          <w:rFonts w:ascii="Sakkal Majalla" w:eastAsia="Times New Roman" w:hAnsi="Sakkal Majalla" w:cs="Traditional Arabic"/>
          <w:sz w:val="28"/>
          <w:szCs w:val="28"/>
        </w:rPr>
        <w:t>Octobre</w:t>
      </w:r>
      <w:proofErr w:type="spellEnd"/>
      <w:r w:rsidRPr="0095142E">
        <w:rPr>
          <w:rFonts w:ascii="Sakkal Majalla" w:eastAsia="Times New Roman" w:hAnsi="Sakkal Majalla" w:cs="Traditional Arabic"/>
          <w:sz w:val="28"/>
          <w:szCs w:val="28"/>
        </w:rPr>
        <w:t xml:space="preserve">, </w:t>
      </w:r>
      <w:proofErr w:type="spellStart"/>
      <w:r w:rsidRPr="0095142E">
        <w:rPr>
          <w:rFonts w:ascii="Sakkal Majalla" w:eastAsia="Times New Roman" w:hAnsi="Sakkal Majalla" w:cs="Traditional Arabic"/>
          <w:sz w:val="28"/>
          <w:szCs w:val="28"/>
        </w:rPr>
        <w:t>Consulté</w:t>
      </w:r>
      <w:proofErr w:type="spellEnd"/>
      <w:r w:rsidRPr="0095142E">
        <w:rPr>
          <w:rFonts w:ascii="Sakkal Majalla" w:eastAsia="Times New Roman" w:hAnsi="Sakkal Majalla" w:cs="Traditional Arabic"/>
          <w:sz w:val="28"/>
          <w:szCs w:val="28"/>
        </w:rPr>
        <w:t xml:space="preserve"> le 19/03/2021, https://www.centerforfinancialinclusion.org/corporate-governance-for-early-stage-innovative-companies-apractical-resource-guide</w:t>
      </w:r>
    </w:p>
    <w:p w14:paraId="292F27BF" w14:textId="1437F972"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proofErr w:type="spellStart"/>
      <w:r w:rsidRPr="0095142E">
        <w:rPr>
          <w:rFonts w:ascii="Sakkal Majalla" w:eastAsia="Times New Roman" w:hAnsi="Sakkal Majalla" w:cs="Traditional Arabic"/>
          <w:sz w:val="28"/>
          <w:szCs w:val="28"/>
        </w:rPr>
        <w:t>Bodeau</w:t>
      </w:r>
      <w:proofErr w:type="spellEnd"/>
      <w:r w:rsidRPr="0095142E">
        <w:rPr>
          <w:rFonts w:ascii="Sakkal Majalla" w:eastAsia="Times New Roman" w:hAnsi="Sakkal Majalla" w:cs="Traditional Arabic"/>
          <w:sz w:val="28"/>
          <w:szCs w:val="28"/>
        </w:rPr>
        <w:t xml:space="preserve">, Deb, </w:t>
      </w:r>
      <w:proofErr w:type="spellStart"/>
      <w:r w:rsidRPr="0095142E">
        <w:rPr>
          <w:rFonts w:ascii="Sakkal Majalla" w:eastAsia="Times New Roman" w:hAnsi="Sakkal Majalla" w:cs="Traditional Arabic"/>
          <w:sz w:val="28"/>
          <w:szCs w:val="28"/>
        </w:rPr>
        <w:t>Bolye</w:t>
      </w:r>
      <w:proofErr w:type="spellEnd"/>
      <w:r w:rsidRPr="0095142E">
        <w:rPr>
          <w:rFonts w:ascii="Sakkal Majalla" w:eastAsia="Times New Roman" w:hAnsi="Sakkal Majalla" w:cs="Traditional Arabic"/>
          <w:sz w:val="28"/>
          <w:szCs w:val="28"/>
        </w:rPr>
        <w:t xml:space="preserve">, Steve &amp; Fabius- Greene, Jenn, (2010). “A Component of </w:t>
      </w:r>
      <w:proofErr w:type="spellStart"/>
      <w:r w:rsidRPr="0095142E">
        <w:rPr>
          <w:rFonts w:ascii="Sakkal Majalla" w:eastAsia="Times New Roman" w:hAnsi="Sakkal Majalla" w:cs="Traditional Arabic"/>
          <w:sz w:val="28"/>
          <w:szCs w:val="28"/>
        </w:rPr>
        <w:t>Mitre`s</w:t>
      </w:r>
      <w:proofErr w:type="spellEnd"/>
      <w:r w:rsidRPr="0095142E">
        <w:rPr>
          <w:rFonts w:ascii="Sakkal Majalla" w:eastAsia="Times New Roman" w:hAnsi="Sakkal Majalla" w:cs="Traditional Arabic"/>
          <w:sz w:val="28"/>
          <w:szCs w:val="28"/>
        </w:rPr>
        <w:t xml:space="preserve"> Cyber Prep Methodology”, Available at: </w:t>
      </w:r>
      <w:r w:rsidR="00DA550A" w:rsidRPr="0095142E">
        <w:rPr>
          <w:rFonts w:ascii="Sakkal Majalla" w:eastAsia="Times New Roman" w:hAnsi="Sakkal Majalla" w:cs="Traditional Arabic"/>
          <w:sz w:val="28"/>
          <w:szCs w:val="28"/>
        </w:rPr>
        <w:t>http: www.mitro.org.,Accessed:8-9-2019</w:t>
      </w:r>
      <w:r w:rsidRPr="0095142E">
        <w:rPr>
          <w:rFonts w:ascii="Sakkal Majalla" w:eastAsia="Times New Roman" w:hAnsi="Sakkal Majalla" w:cs="Traditional Arabic"/>
          <w:sz w:val="28"/>
          <w:szCs w:val="28"/>
        </w:rPr>
        <w:t>.</w:t>
      </w:r>
    </w:p>
    <w:p w14:paraId="11148668" w14:textId="7DBB8F06"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proofErr w:type="spellStart"/>
      <w:r w:rsidRPr="0095142E">
        <w:rPr>
          <w:rFonts w:ascii="Sakkal Majalla" w:eastAsia="Times New Roman" w:hAnsi="Sakkal Majalla" w:cs="Traditional Arabic"/>
          <w:sz w:val="28"/>
          <w:szCs w:val="28"/>
        </w:rPr>
        <w:t>Carnovale</w:t>
      </w:r>
      <w:proofErr w:type="spellEnd"/>
      <w:r w:rsidRPr="0095142E">
        <w:rPr>
          <w:rFonts w:ascii="Sakkal Majalla" w:eastAsia="Times New Roman" w:hAnsi="Sakkal Majalla" w:cs="Traditional Arabic"/>
          <w:sz w:val="28"/>
          <w:szCs w:val="28"/>
        </w:rPr>
        <w:t xml:space="preserve">, Steven &amp; </w:t>
      </w:r>
      <w:proofErr w:type="spellStart"/>
      <w:r w:rsidRPr="0095142E">
        <w:rPr>
          <w:rFonts w:ascii="Sakkal Majalla" w:eastAsia="Times New Roman" w:hAnsi="Sakkal Majalla" w:cs="Traditional Arabic"/>
          <w:sz w:val="28"/>
          <w:szCs w:val="28"/>
        </w:rPr>
        <w:t>Yeniyurt</w:t>
      </w:r>
      <w:proofErr w:type="spellEnd"/>
      <w:r w:rsidRPr="0095142E">
        <w:rPr>
          <w:rFonts w:ascii="Sakkal Majalla" w:eastAsia="Times New Roman" w:hAnsi="Sakkal Majalla" w:cs="Traditional Arabic"/>
          <w:sz w:val="28"/>
          <w:szCs w:val="28"/>
        </w:rPr>
        <w:t xml:space="preserve">, </w:t>
      </w:r>
      <w:proofErr w:type="spellStart"/>
      <w:r w:rsidRPr="0095142E">
        <w:rPr>
          <w:rFonts w:ascii="Sakkal Majalla" w:eastAsia="Times New Roman" w:hAnsi="Sakkal Majalla" w:cs="Traditional Arabic"/>
          <w:sz w:val="28"/>
          <w:szCs w:val="28"/>
        </w:rPr>
        <w:t>Sengun</w:t>
      </w:r>
      <w:proofErr w:type="spellEnd"/>
      <w:r w:rsidRPr="0095142E">
        <w:rPr>
          <w:rFonts w:ascii="Sakkal Majalla" w:eastAsia="Times New Roman" w:hAnsi="Sakkal Majalla" w:cs="Traditional Arabic"/>
          <w:sz w:val="28"/>
          <w:szCs w:val="28"/>
        </w:rPr>
        <w:t xml:space="preserve"> (2021). Cyber security and supply chain management: Risk, challenges, and solutions, V1, World Scientific. Retrieved from</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sz w:val="28"/>
          <w:szCs w:val="28"/>
        </w:rPr>
        <w:t>https://books.google.com.sa/books?id=Hn0xEAAAQBAJ&amp;newbks=0&amp;printsec=frontcover&amp;pg= PA2&amp;dq=Robert+Thomas+1%27M+THE+</w:t>
      </w:r>
      <w:r w:rsidR="00DA550A" w:rsidRPr="0095142E">
        <w:rPr>
          <w:rFonts w:ascii="Sakkal Majalla" w:eastAsia="Times New Roman" w:hAnsi="Sakkal Majalla" w:cs="Traditional Arabic"/>
          <w:sz w:val="28"/>
          <w:szCs w:val="28"/>
        </w:rPr>
        <w:t>CREEPER: +</w:t>
      </w:r>
      <w:proofErr w:type="spellStart"/>
      <w:r w:rsidRPr="0095142E">
        <w:rPr>
          <w:rFonts w:ascii="Sakkal Majalla" w:eastAsia="Times New Roman" w:hAnsi="Sakkal Majalla" w:cs="Traditional Arabic"/>
          <w:sz w:val="28"/>
          <w:szCs w:val="28"/>
        </w:rPr>
        <w:t>CATCH+ME+IF+YOU+CAN&amp;hl</w:t>
      </w:r>
      <w:proofErr w:type="spellEnd"/>
      <w:r w:rsidRPr="0095142E">
        <w:rPr>
          <w:rFonts w:ascii="Sakkal Majalla" w:eastAsia="Times New Roman" w:hAnsi="Sakkal Majalla" w:cs="Traditional Arabic"/>
          <w:sz w:val="28"/>
          <w:szCs w:val="28"/>
        </w:rPr>
        <w:t>=</w:t>
      </w:r>
      <w:proofErr w:type="spellStart"/>
      <w:r w:rsidRPr="0095142E">
        <w:rPr>
          <w:rFonts w:ascii="Sakkal Majalla" w:eastAsia="Times New Roman" w:hAnsi="Sakkal Majalla" w:cs="Traditional Arabic"/>
          <w:sz w:val="28"/>
          <w:szCs w:val="28"/>
        </w:rPr>
        <w:t>en&amp;s</w:t>
      </w:r>
      <w:proofErr w:type="spellEnd"/>
      <w:r w:rsidRPr="0095142E">
        <w:rPr>
          <w:rFonts w:ascii="Sakkal Majalla" w:eastAsia="Times New Roman" w:hAnsi="Sakkal Majalla" w:cs="Traditional Arabic"/>
          <w:sz w:val="28"/>
          <w:szCs w:val="28"/>
        </w:rPr>
        <w:t xml:space="preserve"> ource=newbks_fb&amp;redir_esc=y#v=onepage&amp;q=Robert%20Thomas%20I'M%20THE%20CREEP ER%3A%20CATCH%20ME%20IF%20YOU%20CAN&amp;f=false</w:t>
      </w:r>
    </w:p>
    <w:p w14:paraId="5B750A36"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Danielle </w:t>
      </w:r>
      <w:proofErr w:type="spellStart"/>
      <w:r w:rsidRPr="0095142E">
        <w:rPr>
          <w:rFonts w:ascii="Sakkal Majalla" w:eastAsia="Times New Roman" w:hAnsi="Sakkal Majalla" w:cs="Traditional Arabic"/>
          <w:sz w:val="28"/>
          <w:szCs w:val="28"/>
        </w:rPr>
        <w:t>Piskadlo</w:t>
      </w:r>
      <w:proofErr w:type="spellEnd"/>
      <w:r w:rsidRPr="0095142E">
        <w:rPr>
          <w:rFonts w:ascii="Sakkal Majalla" w:eastAsia="Times New Roman" w:hAnsi="Sakkal Majalla" w:cs="Traditional Arabic"/>
          <w:sz w:val="28"/>
          <w:szCs w:val="28"/>
        </w:rPr>
        <w:t xml:space="preserve">, Deborah Drake, Ezra Mannix, Jasper </w:t>
      </w:r>
      <w:proofErr w:type="spellStart"/>
      <w:r w:rsidRPr="0095142E">
        <w:rPr>
          <w:rFonts w:ascii="Sakkal Majalla" w:eastAsia="Times New Roman" w:hAnsi="Sakkal Majalla" w:cs="Traditional Arabic"/>
          <w:sz w:val="28"/>
          <w:szCs w:val="28"/>
        </w:rPr>
        <w:t>Veel</w:t>
      </w:r>
      <w:proofErr w:type="spellEnd"/>
      <w:r w:rsidRPr="0095142E">
        <w:rPr>
          <w:rFonts w:ascii="Sakkal Majalla" w:eastAsia="Times New Roman" w:hAnsi="Sakkal Majalla" w:cs="Traditional Arabic"/>
          <w:sz w:val="28"/>
          <w:szCs w:val="28"/>
        </w:rPr>
        <w:t xml:space="preserve"> (2019). “Corporate Governance for Early-Stage, Innovative Companies: A Practical Resource Guide”, The Center for Financial Inclusion </w:t>
      </w:r>
      <w:proofErr w:type="spellStart"/>
      <w:r w:rsidRPr="0095142E">
        <w:rPr>
          <w:rFonts w:ascii="Sakkal Majalla" w:eastAsia="Times New Roman" w:hAnsi="Sakkal Majalla" w:cs="Traditional Arabic"/>
          <w:sz w:val="28"/>
          <w:szCs w:val="28"/>
        </w:rPr>
        <w:t>Accion</w:t>
      </w:r>
      <w:proofErr w:type="spellEnd"/>
      <w:r w:rsidRPr="0095142E">
        <w:rPr>
          <w:rFonts w:ascii="Sakkal Majalla" w:eastAsia="Times New Roman" w:hAnsi="Sakkal Majalla" w:cs="Traditional Arabic"/>
          <w:sz w:val="28"/>
          <w:szCs w:val="28"/>
        </w:rPr>
        <w:t xml:space="preserve"> International.</w:t>
      </w:r>
    </w:p>
    <w:p w14:paraId="3415AFEE"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lastRenderedPageBreak/>
        <w:t xml:space="preserve">de Villiers, C., </w:t>
      </w:r>
      <w:proofErr w:type="spellStart"/>
      <w:r w:rsidRPr="0095142E">
        <w:rPr>
          <w:rFonts w:ascii="Sakkal Majalla" w:eastAsia="Times New Roman" w:hAnsi="Sakkal Majalla" w:cs="Traditional Arabic"/>
          <w:sz w:val="28"/>
          <w:szCs w:val="28"/>
        </w:rPr>
        <w:t>Kuruppu</w:t>
      </w:r>
      <w:proofErr w:type="spellEnd"/>
      <w:r w:rsidRPr="0095142E">
        <w:rPr>
          <w:rFonts w:ascii="Sakkal Majalla" w:eastAsia="Times New Roman" w:hAnsi="Sakkal Majalla" w:cs="Traditional Arabic"/>
          <w:sz w:val="28"/>
          <w:szCs w:val="28"/>
        </w:rPr>
        <w:t>, S., &amp; Dissanayake, D. (2022). A review of corporate sustainability research: Trends and future directions. Journal of Business Ethics, 176, 1–21.</w:t>
      </w:r>
    </w:p>
    <w:p w14:paraId="3F0B1008"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Deloitte 2020. Accounting Considerations Related to Coronavirus Disease 2019. Available at:</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sz w:val="28"/>
          <w:szCs w:val="28"/>
        </w:rPr>
        <w:t>www. Deloitte.com.</w:t>
      </w:r>
    </w:p>
    <w:p w14:paraId="2672E331"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European Central Bank, Corporate Governance, Site: OECD, July 13, 2005, </w:t>
      </w:r>
      <w:proofErr w:type="spellStart"/>
      <w:r w:rsidRPr="0095142E">
        <w:rPr>
          <w:rFonts w:ascii="Sakkal Majalla" w:eastAsia="Times New Roman" w:hAnsi="Sakkal Majalla" w:cs="Traditional Arabic"/>
          <w:sz w:val="28"/>
          <w:szCs w:val="28"/>
        </w:rPr>
        <w:t>Consulté</w:t>
      </w:r>
      <w:proofErr w:type="spellEnd"/>
      <w:r w:rsidRPr="0095142E">
        <w:rPr>
          <w:rFonts w:ascii="Sakkal Majalla" w:eastAsia="Times New Roman" w:hAnsi="Sakkal Majalla" w:cs="Traditional Arabic"/>
          <w:sz w:val="28"/>
          <w:szCs w:val="28"/>
        </w:rPr>
        <w:t xml:space="preserve"> le (2021). </w:t>
      </w:r>
      <w:hyperlink r:id="rId36" w:history="1">
        <w:r w:rsidRPr="0095142E">
          <w:rPr>
            <w:rFonts w:ascii="Sakkal Majalla" w:eastAsia="Times New Roman" w:hAnsi="Sakkal Majalla" w:cs="Traditional Arabic"/>
            <w:sz w:val="28"/>
            <w:szCs w:val="28"/>
          </w:rPr>
          <w:t>https://stats.oecd.org/glossary/detail.asp?ID=6778</w:t>
        </w:r>
      </w:hyperlink>
    </w:p>
    <w:p w14:paraId="208291F0"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EVELYNE, JACQUES (2020) REGULATING CYBERSECURITY What civil liability in case of cyber-attacks p. 231.</w:t>
      </w:r>
    </w:p>
    <w:p w14:paraId="4C25746F"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GAELLE, Dis, </w:t>
      </w:r>
      <w:proofErr w:type="spellStart"/>
      <w:r w:rsidRPr="0095142E">
        <w:rPr>
          <w:rFonts w:ascii="Sakkal Majalla" w:eastAsia="Times New Roman" w:hAnsi="Sakkal Majalla" w:cs="Traditional Arabic"/>
          <w:sz w:val="28"/>
          <w:szCs w:val="28"/>
        </w:rPr>
        <w:t>c’est</w:t>
      </w:r>
      <w:proofErr w:type="spellEnd"/>
      <w:r w:rsidRPr="0095142E">
        <w:rPr>
          <w:rFonts w:ascii="Sakkal Majalla" w:eastAsia="Times New Roman" w:hAnsi="Sakkal Majalla" w:cs="Traditional Arabic"/>
          <w:sz w:val="28"/>
          <w:szCs w:val="28"/>
        </w:rPr>
        <w:t xml:space="preserve"> quoi </w:t>
      </w:r>
      <w:proofErr w:type="spellStart"/>
      <w:r w:rsidRPr="0095142E">
        <w:rPr>
          <w:rFonts w:ascii="Sakkal Majalla" w:eastAsia="Times New Roman" w:hAnsi="Sakkal Majalla" w:cs="Traditional Arabic"/>
          <w:sz w:val="28"/>
          <w:szCs w:val="28"/>
        </w:rPr>
        <w:t>une</w:t>
      </w:r>
      <w:proofErr w:type="spellEnd"/>
      <w:r w:rsidRPr="0095142E">
        <w:rPr>
          <w:rFonts w:ascii="Sakkal Majalla" w:eastAsia="Times New Roman" w:hAnsi="Sakkal Majalla" w:cs="Traditional Arabic"/>
          <w:sz w:val="28"/>
          <w:szCs w:val="28"/>
        </w:rPr>
        <w:t xml:space="preserve"> start-up…, </w:t>
      </w:r>
      <w:proofErr w:type="spellStart"/>
      <w:proofErr w:type="gramStart"/>
      <w:r w:rsidRPr="0095142E">
        <w:rPr>
          <w:rFonts w:ascii="Sakkal Majalla" w:eastAsia="Times New Roman" w:hAnsi="Sakkal Majalla" w:cs="Traditional Arabic"/>
          <w:sz w:val="28"/>
          <w:szCs w:val="28"/>
        </w:rPr>
        <w:t>wydden</w:t>
      </w:r>
      <w:proofErr w:type="spellEnd"/>
      <w:r w:rsidRPr="0095142E">
        <w:rPr>
          <w:rFonts w:ascii="Sakkal Majalla" w:eastAsia="Times New Roman" w:hAnsi="Sakkal Majalla" w:cs="Traditional Arabic"/>
          <w:sz w:val="28"/>
          <w:szCs w:val="28"/>
        </w:rPr>
        <w:t xml:space="preserve"> ,</w:t>
      </w:r>
      <w:proofErr w:type="gramEnd"/>
      <w:r w:rsidRPr="0095142E">
        <w:rPr>
          <w:rFonts w:ascii="Sakkal Majalla" w:eastAsia="Times New Roman" w:hAnsi="Sakkal Majalla" w:cs="Traditional Arabic"/>
          <w:sz w:val="28"/>
          <w:szCs w:val="28"/>
        </w:rPr>
        <w:t xml:space="preserve">(2019). </w:t>
      </w:r>
      <w:proofErr w:type="spellStart"/>
      <w:r w:rsidRPr="0095142E">
        <w:rPr>
          <w:rFonts w:ascii="Sakkal Majalla" w:eastAsia="Times New Roman" w:hAnsi="Sakkal Majalla" w:cs="Traditional Arabic"/>
          <w:sz w:val="28"/>
          <w:szCs w:val="28"/>
        </w:rPr>
        <w:t>juillet</w:t>
      </w:r>
      <w:proofErr w:type="spellEnd"/>
      <w:r w:rsidRPr="0095142E">
        <w:rPr>
          <w:rFonts w:ascii="Sakkal Majalla" w:eastAsia="Times New Roman" w:hAnsi="Sakkal Majalla" w:cs="Traditional Arabic"/>
          <w:sz w:val="28"/>
          <w:szCs w:val="28"/>
        </w:rPr>
        <w:t xml:space="preserve"> 14, </w:t>
      </w:r>
      <w:proofErr w:type="spellStart"/>
      <w:r w:rsidRPr="0095142E">
        <w:rPr>
          <w:rFonts w:ascii="Sakkal Majalla" w:eastAsia="Times New Roman" w:hAnsi="Sakkal Majalla" w:cs="Traditional Arabic"/>
          <w:sz w:val="28"/>
          <w:szCs w:val="28"/>
        </w:rPr>
        <w:t>Consulté</w:t>
      </w:r>
      <w:proofErr w:type="spellEnd"/>
      <w:r w:rsidRPr="0095142E">
        <w:rPr>
          <w:rFonts w:ascii="Sakkal Majalla" w:eastAsia="Times New Roman" w:hAnsi="Sakkal Majalla" w:cs="Traditional Arabic"/>
          <w:sz w:val="28"/>
          <w:szCs w:val="28"/>
        </w:rPr>
        <w:t xml:space="preserve"> le 15/02/2021, </w:t>
      </w:r>
      <w:hyperlink r:id="rId37" w:history="1">
        <w:r w:rsidRPr="0095142E">
          <w:rPr>
            <w:rFonts w:ascii="Sakkal Majalla" w:eastAsia="Times New Roman" w:hAnsi="Sakkal Majalla" w:cs="Traditional Arabic"/>
            <w:sz w:val="28"/>
            <w:szCs w:val="28"/>
          </w:rPr>
          <w:t>https://wydden.com/dis-cest-quoi-une-start-up/</w:t>
        </w:r>
      </w:hyperlink>
      <w:r w:rsidRPr="0095142E">
        <w:rPr>
          <w:rFonts w:ascii="Sakkal Majalla" w:eastAsia="Times New Roman" w:hAnsi="Sakkal Majalla" w:cs="Traditional Arabic"/>
          <w:sz w:val="28"/>
          <w:szCs w:val="28"/>
        </w:rPr>
        <w:t>.</w:t>
      </w:r>
    </w:p>
    <w:p w14:paraId="53F0B4C5"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Gelling, L., &amp; </w:t>
      </w:r>
      <w:proofErr w:type="spellStart"/>
      <w:r w:rsidRPr="0095142E">
        <w:rPr>
          <w:rFonts w:ascii="Sakkal Majalla" w:eastAsia="Times New Roman" w:hAnsi="Sakkal Majalla" w:cs="Traditional Arabic"/>
          <w:sz w:val="28"/>
          <w:szCs w:val="28"/>
        </w:rPr>
        <w:t>Engward</w:t>
      </w:r>
      <w:proofErr w:type="spellEnd"/>
      <w:r w:rsidRPr="0095142E">
        <w:rPr>
          <w:rFonts w:ascii="Sakkal Majalla" w:eastAsia="Times New Roman" w:hAnsi="Sakkal Majalla" w:cs="Traditional Arabic"/>
          <w:sz w:val="28"/>
          <w:szCs w:val="28"/>
        </w:rPr>
        <w:t xml:space="preserve">, H. (2015). Planning a research project.  Nursing Standard. (2014+), 29(28), 44. </w:t>
      </w:r>
    </w:p>
    <w:p w14:paraId="5453B95D"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Gheorghe, M (2010). Audit Methodology for IT Governance.  Informatica </w:t>
      </w:r>
      <w:proofErr w:type="spellStart"/>
      <w:r w:rsidRPr="0095142E">
        <w:rPr>
          <w:rFonts w:ascii="Sakkal Majalla" w:eastAsia="Times New Roman" w:hAnsi="Sakkal Majalla" w:cs="Traditional Arabic"/>
          <w:sz w:val="28"/>
          <w:szCs w:val="28"/>
        </w:rPr>
        <w:t>Economica</w:t>
      </w:r>
      <w:proofErr w:type="spellEnd"/>
      <w:r w:rsidRPr="0095142E">
        <w:rPr>
          <w:rFonts w:ascii="Sakkal Majalla" w:eastAsia="Times New Roman" w:hAnsi="Sakkal Majalla" w:cs="Traditional Arabic"/>
          <w:sz w:val="28"/>
          <w:szCs w:val="28"/>
        </w:rPr>
        <w:t>, 14 (1).</w:t>
      </w:r>
    </w:p>
    <w:p w14:paraId="2AFB0FC9"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Gonzalez, S. and Garcia-</w:t>
      </w:r>
      <w:proofErr w:type="spellStart"/>
      <w:r w:rsidRPr="0095142E">
        <w:rPr>
          <w:rFonts w:ascii="Sakkal Majalla" w:eastAsia="Times New Roman" w:hAnsi="Sakkal Majalla" w:cs="Traditional Arabic"/>
          <w:sz w:val="28"/>
          <w:szCs w:val="28"/>
        </w:rPr>
        <w:t>Mcca</w:t>
      </w:r>
      <w:proofErr w:type="spellEnd"/>
      <w:r w:rsidRPr="0095142E">
        <w:rPr>
          <w:rFonts w:ascii="Sakkal Majalla" w:eastAsia="Times New Roman" w:hAnsi="Sakkal Majalla" w:cs="Traditional Arabic"/>
          <w:sz w:val="28"/>
          <w:szCs w:val="28"/>
        </w:rPr>
        <w:t>, E. (2013). Does corporate governance influence earnings management in Latin American markets. Journal of Business and Ethics, 113(3), P.22.</w:t>
      </w:r>
    </w:p>
    <w:p w14:paraId="7C99542E"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Pr>
        <w:t xml:space="preserve">GRAHAM P, STARTUP=GROWTH, 2012, September, PAUL GRAHAM, </w:t>
      </w:r>
      <w:proofErr w:type="spellStart"/>
      <w:r w:rsidRPr="0095142E">
        <w:rPr>
          <w:rFonts w:ascii="Sakkal Majalla" w:eastAsia="Times New Roman" w:hAnsi="Sakkal Majalla" w:cs="Traditional Arabic"/>
          <w:sz w:val="28"/>
          <w:szCs w:val="28"/>
        </w:rPr>
        <w:t>Consulté</w:t>
      </w:r>
      <w:proofErr w:type="spellEnd"/>
      <w:r w:rsidRPr="0095142E">
        <w:rPr>
          <w:rFonts w:ascii="Sakkal Majalla" w:eastAsia="Times New Roman" w:hAnsi="Sakkal Majalla" w:cs="Traditional Arabic"/>
          <w:sz w:val="28"/>
          <w:szCs w:val="28"/>
        </w:rPr>
        <w:t xml:space="preserve"> le 18/02/2021 </w:t>
      </w:r>
      <w:hyperlink r:id="rId38" w:history="1">
        <w:r w:rsidRPr="0095142E">
          <w:rPr>
            <w:rFonts w:ascii="Sakkal Majalla" w:eastAsia="Times New Roman" w:hAnsi="Sakkal Majalla" w:cs="Traditional Arabic"/>
            <w:sz w:val="28"/>
            <w:szCs w:val="28"/>
          </w:rPr>
          <w:t>http://www.paulgraham.com/growth.html</w:t>
        </w:r>
      </w:hyperlink>
      <w:r w:rsidRPr="0095142E">
        <w:rPr>
          <w:rFonts w:ascii="Sakkal Majalla" w:eastAsia="Times New Roman" w:hAnsi="Sakkal Majalla" w:cs="Traditional Arabic"/>
          <w:sz w:val="28"/>
          <w:szCs w:val="28"/>
          <w:rtl/>
        </w:rPr>
        <w:t>.</w:t>
      </w:r>
    </w:p>
    <w:p w14:paraId="213F5177"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proofErr w:type="spellStart"/>
      <w:r w:rsidRPr="0095142E">
        <w:rPr>
          <w:rFonts w:ascii="Sakkal Majalla" w:eastAsia="Times New Roman" w:hAnsi="Sakkal Majalla" w:cs="Traditional Arabic"/>
          <w:sz w:val="28"/>
          <w:szCs w:val="28"/>
        </w:rPr>
        <w:t>Haniffa</w:t>
      </w:r>
      <w:proofErr w:type="spellEnd"/>
      <w:r w:rsidRPr="0095142E">
        <w:rPr>
          <w:rFonts w:ascii="Sakkal Majalla" w:eastAsia="Times New Roman" w:hAnsi="Sakkal Majalla" w:cs="Traditional Arabic"/>
          <w:sz w:val="28"/>
          <w:szCs w:val="28"/>
        </w:rPr>
        <w:t xml:space="preserve">, R. and </w:t>
      </w:r>
      <w:proofErr w:type="spellStart"/>
      <w:r w:rsidRPr="0095142E">
        <w:rPr>
          <w:rFonts w:ascii="Sakkal Majalla" w:eastAsia="Times New Roman" w:hAnsi="Sakkal Majalla" w:cs="Traditional Arabic"/>
          <w:sz w:val="28"/>
          <w:szCs w:val="28"/>
        </w:rPr>
        <w:t>Hudaib</w:t>
      </w:r>
      <w:proofErr w:type="spellEnd"/>
      <w:r w:rsidRPr="0095142E">
        <w:rPr>
          <w:rFonts w:ascii="Sakkal Majalla" w:eastAsia="Times New Roman" w:hAnsi="Sakkal Majalla" w:cs="Traditional Arabic"/>
          <w:sz w:val="28"/>
          <w:szCs w:val="28"/>
        </w:rPr>
        <w:t>, M. (2006). Corporate governance structure and performance of Malaysian listed companies. Journal of Business, Finance and Accounting, 33(7-8).</w:t>
      </w:r>
    </w:p>
    <w:p w14:paraId="1524F350"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proofErr w:type="spellStart"/>
      <w:r w:rsidRPr="0095142E">
        <w:rPr>
          <w:rFonts w:ascii="Sakkal Majalla" w:eastAsia="Times New Roman" w:hAnsi="Sakkal Majalla" w:cs="Traditional Arabic"/>
          <w:sz w:val="28"/>
          <w:szCs w:val="28"/>
        </w:rPr>
        <w:t>Harisaiprasad</w:t>
      </w:r>
      <w:proofErr w:type="spellEnd"/>
      <w:r w:rsidRPr="0095142E">
        <w:rPr>
          <w:rFonts w:ascii="Sakkal Majalla" w:eastAsia="Times New Roman" w:hAnsi="Sakkal Majalla" w:cs="Traditional Arabic"/>
          <w:sz w:val="28"/>
          <w:szCs w:val="28"/>
        </w:rPr>
        <w:t xml:space="preserve">, (2020). </w:t>
      </w:r>
      <w:bookmarkStart w:id="40" w:name="_Hlk202747329"/>
      <w:r w:rsidRPr="0095142E">
        <w:rPr>
          <w:rFonts w:ascii="Sakkal Majalla" w:eastAsia="Times New Roman" w:hAnsi="Sakkal Majalla" w:cs="Traditional Arabic"/>
          <w:sz w:val="28"/>
          <w:szCs w:val="28"/>
        </w:rPr>
        <w:t xml:space="preserve">COBIT </w:t>
      </w:r>
      <w:bookmarkEnd w:id="40"/>
      <w:r w:rsidRPr="0095142E">
        <w:rPr>
          <w:rFonts w:ascii="Sakkal Majalla" w:eastAsia="Times New Roman" w:hAnsi="Sakkal Majalla" w:cs="Traditional Arabic"/>
          <w:sz w:val="28"/>
          <w:szCs w:val="28"/>
        </w:rPr>
        <w:t>2019 and COBIT 5 Comparison, ISACA, retrieved Nov.</w:t>
      </w:r>
    </w:p>
    <w:p w14:paraId="4596F690"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Hierarchical Cybersecurity Governance Framework. (2021). Hierarchical Cybersecurity Governance Framework. </w:t>
      </w:r>
      <w:hyperlink r:id="rId39" w:history="1">
        <w:r w:rsidRPr="0095142E">
          <w:rPr>
            <w:rFonts w:ascii="Sakkal Majalla" w:eastAsia="Times New Roman" w:hAnsi="Sakkal Majalla" w:cs="Traditional Arabic"/>
            <w:sz w:val="28"/>
            <w:szCs w:val="28"/>
          </w:rPr>
          <w:t>https://www.complianceforge.com/reasons/hierarchical-cybersecurity-governance-framework/</w:t>
        </w:r>
      </w:hyperlink>
    </w:p>
    <w:p w14:paraId="4B7DDC7C"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https://dga.gov.sa/ar/news/KSA-ranks-3rd-globally-among-198 </w:t>
      </w:r>
      <w:r w:rsidRPr="0095142E">
        <w:rPr>
          <w:rFonts w:ascii="Sakkal Majalla" w:eastAsia="Times New Roman" w:hAnsi="Sakkal Majalla" w:cs="Traditional Arabic"/>
          <w:sz w:val="28"/>
          <w:szCs w:val="28"/>
          <w:rtl/>
        </w:rPr>
        <w:t xml:space="preserve">- هيئة الحكومة الرقمية (2024) </w:t>
      </w:r>
      <w:r w:rsidRPr="0095142E">
        <w:rPr>
          <w:rFonts w:ascii="Sakkal Majalla" w:eastAsia="Times New Roman" w:hAnsi="Sakkal Majalla" w:cs="Traditional Arabic"/>
          <w:sz w:val="28"/>
          <w:szCs w:val="28"/>
        </w:rPr>
        <w:t>countries</w:t>
      </w:r>
      <w:r w:rsidRPr="0095142E">
        <w:rPr>
          <w:rFonts w:ascii="Sakkal Majalla" w:eastAsia="Times New Roman" w:hAnsi="Sakkal Majalla" w:cs="Traditional Arabic"/>
          <w:sz w:val="28"/>
          <w:szCs w:val="28"/>
          <w:rtl/>
        </w:rPr>
        <w:t xml:space="preserve">.  </w:t>
      </w:r>
    </w:p>
    <w:p w14:paraId="368069A6"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Information Technology Governance Institute (ITGI), (2006), “Information Security Governance: Guidance for Boards of Directors and executive Management”, 2th Edition, ITGI, U.S.A. </w:t>
      </w:r>
    </w:p>
    <w:p w14:paraId="7761CEA8"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ISACA, C (2019). Framework: Introduction&amp; Methodology. USA: ISACA.</w:t>
      </w:r>
    </w:p>
    <w:p w14:paraId="7E41FC90"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Jiang, W., Lee, P. and </w:t>
      </w:r>
      <w:proofErr w:type="spellStart"/>
      <w:r w:rsidRPr="0095142E">
        <w:rPr>
          <w:rFonts w:ascii="Sakkal Majalla" w:eastAsia="Times New Roman" w:hAnsi="Sakkal Majalla" w:cs="Traditional Arabic"/>
          <w:sz w:val="28"/>
          <w:szCs w:val="28"/>
        </w:rPr>
        <w:t>Anadarajan</w:t>
      </w:r>
      <w:proofErr w:type="spellEnd"/>
      <w:r w:rsidRPr="0095142E">
        <w:rPr>
          <w:rFonts w:ascii="Sakkal Majalla" w:eastAsia="Times New Roman" w:hAnsi="Sakkal Majalla" w:cs="Traditional Arabic"/>
          <w:sz w:val="28"/>
          <w:szCs w:val="28"/>
        </w:rPr>
        <w:t>, A. (2008). The association between corporate governance and earnings quality: Further evidence using the GOV-score. Advances in Accounting, Incorporating Advances in International Accounting, 24(2), 191-201</w:t>
      </w:r>
    </w:p>
    <w:p w14:paraId="44831221"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lastRenderedPageBreak/>
        <w:t xml:space="preserve">Larousse, </w:t>
      </w:r>
      <w:proofErr w:type="spellStart"/>
      <w:r w:rsidRPr="0095142E">
        <w:rPr>
          <w:rFonts w:ascii="Sakkal Majalla" w:eastAsia="Times New Roman" w:hAnsi="Sakkal Majalla" w:cs="Traditional Arabic"/>
          <w:sz w:val="28"/>
          <w:szCs w:val="28"/>
        </w:rPr>
        <w:t>larousse</w:t>
      </w:r>
      <w:proofErr w:type="spellEnd"/>
      <w:r w:rsidRPr="0095142E">
        <w:rPr>
          <w:rFonts w:ascii="Sakkal Majalla" w:eastAsia="Times New Roman" w:hAnsi="Sakkal Majalla" w:cs="Traditional Arabic"/>
          <w:sz w:val="28"/>
          <w:szCs w:val="28"/>
        </w:rPr>
        <w:t xml:space="preserve">, </w:t>
      </w:r>
      <w:proofErr w:type="spellStart"/>
      <w:r w:rsidRPr="0095142E">
        <w:rPr>
          <w:rFonts w:ascii="Sakkal Majalla" w:eastAsia="Times New Roman" w:hAnsi="Sakkal Majalla" w:cs="Traditional Arabic"/>
          <w:sz w:val="28"/>
          <w:szCs w:val="28"/>
        </w:rPr>
        <w:t>Consulté</w:t>
      </w:r>
      <w:proofErr w:type="spellEnd"/>
      <w:r w:rsidRPr="0095142E">
        <w:rPr>
          <w:rFonts w:ascii="Sakkal Majalla" w:eastAsia="Times New Roman" w:hAnsi="Sakkal Majalla" w:cs="Traditional Arabic"/>
          <w:sz w:val="28"/>
          <w:szCs w:val="28"/>
        </w:rPr>
        <w:t xml:space="preserve"> le (2021). https://www.larousse.fr/dictionnaires/francais/startup/ 74493.</w:t>
      </w:r>
    </w:p>
    <w:p w14:paraId="735B5287"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proofErr w:type="spellStart"/>
      <w:r w:rsidRPr="0095142E">
        <w:rPr>
          <w:rFonts w:ascii="Sakkal Majalla" w:eastAsia="Times New Roman" w:hAnsi="Sakkal Majalla" w:cs="Traditional Arabic"/>
          <w:sz w:val="28"/>
          <w:szCs w:val="28"/>
        </w:rPr>
        <w:t>Lehto</w:t>
      </w:r>
      <w:proofErr w:type="spellEnd"/>
      <w:r w:rsidRPr="0095142E">
        <w:rPr>
          <w:rFonts w:ascii="Sakkal Majalla" w:eastAsia="Times New Roman" w:hAnsi="Sakkal Majalla" w:cs="Traditional Arabic"/>
          <w:sz w:val="28"/>
          <w:szCs w:val="28"/>
        </w:rPr>
        <w:t xml:space="preserve">, M., &amp; </w:t>
      </w:r>
      <w:proofErr w:type="spellStart"/>
      <w:r w:rsidRPr="0095142E">
        <w:rPr>
          <w:rFonts w:ascii="Sakkal Majalla" w:eastAsia="Times New Roman" w:hAnsi="Sakkal Majalla" w:cs="Traditional Arabic"/>
          <w:sz w:val="28"/>
          <w:szCs w:val="28"/>
        </w:rPr>
        <w:t>Neittaanmäki</w:t>
      </w:r>
      <w:proofErr w:type="spellEnd"/>
      <w:r w:rsidRPr="0095142E">
        <w:rPr>
          <w:rFonts w:ascii="Sakkal Majalla" w:eastAsia="Times New Roman" w:hAnsi="Sakkal Majalla" w:cs="Traditional Arabic"/>
          <w:sz w:val="28"/>
          <w:szCs w:val="28"/>
        </w:rPr>
        <w:t>, P. (Eds.). (2015). Cyber security: Analytics, technology and automation (Vol. 78). Springer.</w:t>
      </w:r>
    </w:p>
    <w:p w14:paraId="1179FD62"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proofErr w:type="spellStart"/>
      <w:r w:rsidRPr="0095142E">
        <w:rPr>
          <w:rFonts w:ascii="Sakkal Majalla" w:eastAsia="Times New Roman" w:hAnsi="Sakkal Majalla" w:cs="Traditional Arabic"/>
          <w:sz w:val="28"/>
          <w:szCs w:val="28"/>
        </w:rPr>
        <w:t>Lel</w:t>
      </w:r>
      <w:proofErr w:type="spellEnd"/>
      <w:r w:rsidRPr="0095142E">
        <w:rPr>
          <w:rFonts w:ascii="Sakkal Majalla" w:eastAsia="Times New Roman" w:hAnsi="Sakkal Majalla" w:cs="Traditional Arabic"/>
          <w:sz w:val="28"/>
          <w:szCs w:val="28"/>
        </w:rPr>
        <w:t>, U. (2013). Can institutional investors restrain earnings management activities in weak investor protection countries? The role of foreign and domestic institutional investors, working paper, available at: http://ssrn.com/abstract=2223651, accessed on 22nd November 2013.</w:t>
      </w:r>
    </w:p>
    <w:p w14:paraId="0FFA414A"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Liew, P. (2007). Corporate governance reforms in Malaysia: the key leading players perspectives. Corporate Governance: An International Review, 15(5).</w:t>
      </w:r>
    </w:p>
    <w:p w14:paraId="0EA77F90"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proofErr w:type="spellStart"/>
      <w:r w:rsidRPr="0095142E">
        <w:rPr>
          <w:rFonts w:ascii="Sakkal Majalla" w:eastAsia="Times New Roman" w:hAnsi="Sakkal Majalla" w:cs="Traditional Arabic"/>
          <w:sz w:val="28"/>
          <w:szCs w:val="28"/>
        </w:rPr>
        <w:t>Maung</w:t>
      </w:r>
      <w:proofErr w:type="spellEnd"/>
      <w:r w:rsidRPr="0095142E">
        <w:rPr>
          <w:rFonts w:ascii="Sakkal Majalla" w:eastAsia="Times New Roman" w:hAnsi="Sakkal Majalla" w:cs="Traditional Arabic"/>
          <w:sz w:val="28"/>
          <w:szCs w:val="28"/>
        </w:rPr>
        <w:t xml:space="preserve"> </w:t>
      </w:r>
      <w:proofErr w:type="spellStart"/>
      <w:proofErr w:type="gramStart"/>
      <w:r w:rsidRPr="0095142E">
        <w:rPr>
          <w:rFonts w:ascii="Sakkal Majalla" w:eastAsia="Times New Roman" w:hAnsi="Sakkal Majalla" w:cs="Traditional Arabic"/>
          <w:sz w:val="28"/>
          <w:szCs w:val="28"/>
        </w:rPr>
        <w:t>Aye,Khin</w:t>
      </w:r>
      <w:proofErr w:type="spellEnd"/>
      <w:proofErr w:type="gramEnd"/>
      <w:r w:rsidRPr="0095142E">
        <w:rPr>
          <w:rFonts w:ascii="Sakkal Majalla" w:eastAsia="Times New Roman" w:hAnsi="Sakkal Majalla" w:cs="Traditional Arabic"/>
          <w:sz w:val="28"/>
          <w:szCs w:val="28"/>
        </w:rPr>
        <w:t xml:space="preserve"> (2016):"</w:t>
      </w:r>
      <w:proofErr w:type="spellStart"/>
      <w:r w:rsidRPr="0095142E">
        <w:rPr>
          <w:rFonts w:ascii="Sakkal Majalla" w:eastAsia="Times New Roman" w:hAnsi="Sakkal Majalla" w:cs="Traditional Arabic"/>
          <w:sz w:val="28"/>
          <w:szCs w:val="28"/>
        </w:rPr>
        <w:t>Chllenges</w:t>
      </w:r>
      <w:proofErr w:type="spellEnd"/>
      <w:r w:rsidRPr="0095142E">
        <w:rPr>
          <w:rFonts w:ascii="Sakkal Majalla" w:eastAsia="Times New Roman" w:hAnsi="Sakkal Majalla" w:cs="Traditional Arabic"/>
          <w:sz w:val="28"/>
          <w:szCs w:val="28"/>
        </w:rPr>
        <w:t xml:space="preserve"> Good Governance". http://www.moi.gov.mm/moi:eng/?q=content/challenges-good-governance.</w:t>
      </w:r>
    </w:p>
    <w:p w14:paraId="4AD57C52"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Mohammed Salih, (2003):</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sz w:val="28"/>
          <w:szCs w:val="28"/>
        </w:rPr>
        <w:t>Governance, Information et</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sz w:val="28"/>
          <w:szCs w:val="28"/>
        </w:rPr>
        <w:t xml:space="preserve">Domain </w:t>
      </w:r>
      <w:proofErr w:type="spellStart"/>
      <w:r w:rsidRPr="0095142E">
        <w:rPr>
          <w:rFonts w:ascii="Sakkal Majalla" w:eastAsia="Times New Roman" w:hAnsi="Sakkal Majalla" w:cs="Traditional Arabic"/>
          <w:sz w:val="28"/>
          <w:szCs w:val="28"/>
        </w:rPr>
        <w:t>Publique</w:t>
      </w:r>
      <w:proofErr w:type="spellEnd"/>
      <w:r w:rsidRPr="0095142E">
        <w:rPr>
          <w:rFonts w:ascii="Sakkal Majalla" w:eastAsia="Times New Roman" w:hAnsi="Sakkal Majalla" w:cs="Traditional Arabic"/>
          <w:sz w:val="28"/>
          <w:szCs w:val="28"/>
        </w:rPr>
        <w:t xml:space="preserve">, Addis Ababa, Commission </w:t>
      </w:r>
      <w:proofErr w:type="spellStart"/>
      <w:r w:rsidRPr="0095142E">
        <w:rPr>
          <w:rFonts w:ascii="Sakkal Majalla" w:eastAsia="Times New Roman" w:hAnsi="Sakkal Majalla" w:cs="Traditional Arabic"/>
          <w:sz w:val="28"/>
          <w:szCs w:val="28"/>
        </w:rPr>
        <w:t>Economque</w:t>
      </w:r>
      <w:proofErr w:type="spellEnd"/>
      <w:r w:rsidRPr="0095142E">
        <w:rPr>
          <w:rFonts w:ascii="Sakkal Majalla" w:eastAsia="Times New Roman" w:hAnsi="Sakkal Majalla" w:cs="Traditional Arabic"/>
          <w:sz w:val="28"/>
          <w:szCs w:val="28"/>
        </w:rPr>
        <w:t xml:space="preserve"> pour</w:t>
      </w:r>
      <w:r w:rsidRPr="0095142E">
        <w:rPr>
          <w:rFonts w:ascii="Sakkal Majalla" w:eastAsia="Times New Roman" w:hAnsi="Sakkal Majalla" w:cs="Traditional Arabic"/>
          <w:sz w:val="28"/>
          <w:szCs w:val="28"/>
          <w:rtl/>
        </w:rPr>
        <w:t xml:space="preserve"> </w:t>
      </w:r>
      <w:proofErr w:type="spellStart"/>
      <w:r w:rsidRPr="0095142E">
        <w:rPr>
          <w:rFonts w:ascii="Sakkal Majalla" w:eastAsia="Times New Roman" w:hAnsi="Sakkal Majalla" w:cs="Traditional Arabic"/>
          <w:sz w:val="28"/>
          <w:szCs w:val="28"/>
        </w:rPr>
        <w:t>l'Afrique</w:t>
      </w:r>
      <w:proofErr w:type="spellEnd"/>
      <w:r w:rsidRPr="0095142E">
        <w:rPr>
          <w:rFonts w:ascii="Sakkal Majalla" w:eastAsia="Times New Roman" w:hAnsi="Sakkal Majalla" w:cs="Traditional Arabic"/>
          <w:sz w:val="28"/>
          <w:szCs w:val="28"/>
        </w:rPr>
        <w:t>, P9.</w:t>
      </w:r>
    </w:p>
    <w:p w14:paraId="7B0F3ACA"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 Montiel, I., &amp; Delgado</w:t>
      </w:r>
      <w:r w:rsidRPr="0095142E">
        <w:rPr>
          <w:rFonts w:ascii="Times New Roman" w:eastAsia="Times New Roman" w:hAnsi="Times New Roman" w:cs="Traditional Arabic"/>
          <w:sz w:val="28"/>
          <w:szCs w:val="28"/>
        </w:rPr>
        <w:t>‐</w:t>
      </w:r>
      <w:r w:rsidRPr="0095142E">
        <w:rPr>
          <w:rFonts w:ascii="Sakkal Majalla" w:eastAsia="Times New Roman" w:hAnsi="Sakkal Majalla" w:cs="Traditional Arabic"/>
          <w:sz w:val="28"/>
          <w:szCs w:val="28"/>
        </w:rPr>
        <w:t>Ceballos, J. (2021). Corporate sustainability frameworks and global business models. Business Strategy and the Environment, 30(3).</w:t>
      </w:r>
    </w:p>
    <w:p w14:paraId="124F51E5"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Myers, N. Myers, L. A. and Omer, T. C. (2003). Exploring the term of the </w:t>
      </w:r>
      <w:proofErr w:type="spellStart"/>
      <w:r w:rsidRPr="0095142E">
        <w:rPr>
          <w:rFonts w:ascii="Sakkal Majalla" w:eastAsia="Times New Roman" w:hAnsi="Sakkal Majalla" w:cs="Traditional Arabic"/>
          <w:sz w:val="28"/>
          <w:szCs w:val="28"/>
        </w:rPr>
        <w:t>auditorclient</w:t>
      </w:r>
      <w:proofErr w:type="spellEnd"/>
      <w:r w:rsidRPr="0095142E">
        <w:rPr>
          <w:rFonts w:ascii="Sakkal Majalla" w:eastAsia="Times New Roman" w:hAnsi="Sakkal Majalla" w:cs="Traditional Arabic"/>
          <w:sz w:val="28"/>
          <w:szCs w:val="28"/>
        </w:rPr>
        <w:t xml:space="preserve"> relationship and the quality of earnings: A case for mandatory auditor </w:t>
      </w:r>
      <w:proofErr w:type="gramStart"/>
      <w:r w:rsidRPr="0095142E">
        <w:rPr>
          <w:rFonts w:ascii="Sakkal Majalla" w:eastAsia="Times New Roman" w:hAnsi="Sakkal Majalla" w:cs="Traditional Arabic"/>
          <w:sz w:val="28"/>
          <w:szCs w:val="28"/>
        </w:rPr>
        <w:t>rotation?.</w:t>
      </w:r>
      <w:proofErr w:type="gramEnd"/>
      <w:r w:rsidRPr="0095142E">
        <w:rPr>
          <w:rFonts w:ascii="Sakkal Majalla" w:eastAsia="Times New Roman" w:hAnsi="Sakkal Majalla" w:cs="Traditional Arabic"/>
          <w:sz w:val="28"/>
          <w:szCs w:val="28"/>
        </w:rPr>
        <w:t xml:space="preserve"> The Accounting Review, 78, 779-799.</w:t>
      </w:r>
    </w:p>
    <w:p w14:paraId="08057112"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National institute of standards and technology (NIST) (2018), a Glossary of key information security terms National institute of standards and technology interagency or internal report. available at </w:t>
      </w:r>
      <w:hyperlink r:id="rId40" w:history="1">
        <w:r w:rsidRPr="0095142E">
          <w:rPr>
            <w:rFonts w:ascii="Sakkal Majalla" w:eastAsia="Times New Roman" w:hAnsi="Sakkal Majalla" w:cs="Traditional Arabic"/>
            <w:sz w:val="28"/>
            <w:szCs w:val="28"/>
          </w:rPr>
          <w:t>http://csrc.nist.gov/publications</w:t>
        </w:r>
      </w:hyperlink>
      <w:r w:rsidRPr="0095142E">
        <w:rPr>
          <w:rFonts w:ascii="Sakkal Majalla" w:eastAsia="Times New Roman" w:hAnsi="Sakkal Majalla" w:cs="Traditional Arabic"/>
          <w:sz w:val="28"/>
          <w:szCs w:val="28"/>
        </w:rPr>
        <w:t>.</w:t>
      </w:r>
    </w:p>
    <w:p w14:paraId="53CF7FD4"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proofErr w:type="spellStart"/>
      <w:r w:rsidRPr="0095142E">
        <w:rPr>
          <w:rFonts w:ascii="Sakkal Majalla" w:eastAsia="Times New Roman" w:hAnsi="Sakkal Majalla" w:cs="Traditional Arabic"/>
          <w:sz w:val="28"/>
          <w:szCs w:val="28"/>
        </w:rPr>
        <w:t>Ntim</w:t>
      </w:r>
      <w:proofErr w:type="spellEnd"/>
      <w:r w:rsidRPr="0095142E">
        <w:rPr>
          <w:rFonts w:ascii="Sakkal Majalla" w:eastAsia="Times New Roman" w:hAnsi="Sakkal Majalla" w:cs="Traditional Arabic"/>
          <w:sz w:val="28"/>
          <w:szCs w:val="28"/>
        </w:rPr>
        <w:t xml:space="preserve">, C. </w:t>
      </w:r>
      <w:proofErr w:type="spellStart"/>
      <w:r w:rsidRPr="0095142E">
        <w:rPr>
          <w:rFonts w:ascii="Sakkal Majalla" w:eastAsia="Times New Roman" w:hAnsi="Sakkal Majalla" w:cs="Traditional Arabic"/>
          <w:sz w:val="28"/>
          <w:szCs w:val="28"/>
        </w:rPr>
        <w:t>Opong</w:t>
      </w:r>
      <w:proofErr w:type="spellEnd"/>
      <w:r w:rsidRPr="0095142E">
        <w:rPr>
          <w:rFonts w:ascii="Sakkal Majalla" w:eastAsia="Times New Roman" w:hAnsi="Sakkal Majalla" w:cs="Traditional Arabic"/>
          <w:sz w:val="28"/>
          <w:szCs w:val="28"/>
        </w:rPr>
        <w:t xml:space="preserve">, K. </w:t>
      </w:r>
      <w:proofErr w:type="spellStart"/>
      <w:r w:rsidRPr="0095142E">
        <w:rPr>
          <w:rFonts w:ascii="Sakkal Majalla" w:eastAsia="Times New Roman" w:hAnsi="Sakkal Majalla" w:cs="Traditional Arabic"/>
          <w:sz w:val="28"/>
          <w:szCs w:val="28"/>
        </w:rPr>
        <w:t>Danbolt</w:t>
      </w:r>
      <w:proofErr w:type="spellEnd"/>
      <w:r w:rsidRPr="0095142E">
        <w:rPr>
          <w:rFonts w:ascii="Sakkal Majalla" w:eastAsia="Times New Roman" w:hAnsi="Sakkal Majalla" w:cs="Traditional Arabic"/>
          <w:sz w:val="28"/>
          <w:szCs w:val="28"/>
        </w:rPr>
        <w:t>, J. and Thomas, D. (2012a). Voluntary corporate governance disclosures by post-apartheid South African corporations, Journal of Applied Accounting Research, 13(2), 122</w:t>
      </w:r>
    </w:p>
    <w:p w14:paraId="5A67BC02"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Pr>
        <w:t xml:space="preserve">OECD (2023). G20/OECD Principles of Corporate Governance 2023, </w:t>
      </w:r>
      <w:proofErr w:type="spellStart"/>
      <w:r w:rsidRPr="0095142E">
        <w:rPr>
          <w:rFonts w:ascii="Sakkal Majalla" w:eastAsia="Times New Roman" w:hAnsi="Sakkal Majalla" w:cs="Traditional Arabic"/>
          <w:sz w:val="28"/>
          <w:szCs w:val="28"/>
        </w:rPr>
        <w:t>Organisation</w:t>
      </w:r>
      <w:proofErr w:type="spellEnd"/>
      <w:r w:rsidRPr="0095142E">
        <w:rPr>
          <w:rFonts w:ascii="Sakkal Majalla" w:eastAsia="Times New Roman" w:hAnsi="Sakkal Majalla" w:cs="Traditional Arabic"/>
          <w:sz w:val="28"/>
          <w:szCs w:val="28"/>
        </w:rPr>
        <w:t xml:space="preserve"> for Economic Co-operation and Development, OECD Publishing, Paris.</w:t>
      </w:r>
    </w:p>
    <w:p w14:paraId="58A48A51"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Pam Nigro. (2020). Cybersecurity governance: A path to cyber maturity. https://searchsecurity.techtarget.com/post/Cybersecurity-governance-A-path-to-cyber-maturity.</w:t>
      </w:r>
    </w:p>
    <w:p w14:paraId="3B5B2D5A"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Pierre </w:t>
      </w:r>
      <w:proofErr w:type="spellStart"/>
      <w:r w:rsidRPr="0095142E">
        <w:rPr>
          <w:rFonts w:ascii="Sakkal Majalla" w:eastAsia="Times New Roman" w:hAnsi="Sakkal Majalla" w:cs="Traditional Arabic"/>
          <w:sz w:val="28"/>
          <w:szCs w:val="28"/>
        </w:rPr>
        <w:t>Facon</w:t>
      </w:r>
      <w:proofErr w:type="spellEnd"/>
      <w:r w:rsidRPr="0095142E">
        <w:rPr>
          <w:rFonts w:ascii="Sakkal Majalla" w:eastAsia="Times New Roman" w:hAnsi="Sakkal Majalla" w:cs="Traditional Arabic"/>
          <w:sz w:val="28"/>
          <w:szCs w:val="28"/>
        </w:rPr>
        <w:t xml:space="preserve">, </w:t>
      </w:r>
      <w:proofErr w:type="spellStart"/>
      <w:proofErr w:type="gramStart"/>
      <w:r w:rsidRPr="0095142E">
        <w:rPr>
          <w:rFonts w:ascii="Sakkal Majalla" w:eastAsia="Times New Roman" w:hAnsi="Sakkal Majalla" w:cs="Traditional Arabic"/>
          <w:sz w:val="28"/>
          <w:szCs w:val="28"/>
        </w:rPr>
        <w:t>Qu‘</w:t>
      </w:r>
      <w:proofErr w:type="gramEnd"/>
      <w:r w:rsidRPr="0095142E">
        <w:rPr>
          <w:rFonts w:ascii="Sakkal Majalla" w:eastAsia="Times New Roman" w:hAnsi="Sakkal Majalla" w:cs="Traditional Arabic"/>
          <w:sz w:val="28"/>
          <w:szCs w:val="28"/>
        </w:rPr>
        <w:t>est-ce</w:t>
      </w:r>
      <w:proofErr w:type="spellEnd"/>
      <w:r w:rsidRPr="0095142E">
        <w:rPr>
          <w:rFonts w:ascii="Sakkal Majalla" w:eastAsia="Times New Roman" w:hAnsi="Sakkal Majalla" w:cs="Traditional Arabic"/>
          <w:sz w:val="28"/>
          <w:szCs w:val="28"/>
        </w:rPr>
        <w:t xml:space="preserve"> </w:t>
      </w:r>
      <w:proofErr w:type="spellStart"/>
      <w:r w:rsidRPr="0095142E">
        <w:rPr>
          <w:rFonts w:ascii="Sakkal Majalla" w:eastAsia="Times New Roman" w:hAnsi="Sakkal Majalla" w:cs="Traditional Arabic"/>
          <w:sz w:val="28"/>
          <w:szCs w:val="28"/>
        </w:rPr>
        <w:t>qu‘une</w:t>
      </w:r>
      <w:proofErr w:type="spellEnd"/>
      <w:r w:rsidRPr="0095142E">
        <w:rPr>
          <w:rFonts w:ascii="Sakkal Majalla" w:eastAsia="Times New Roman" w:hAnsi="Sakkal Majalla" w:cs="Traditional Arabic"/>
          <w:sz w:val="28"/>
          <w:szCs w:val="28"/>
        </w:rPr>
        <w:t xml:space="preserve"> start-up ? Tout </w:t>
      </w:r>
      <w:proofErr w:type="spellStart"/>
      <w:r w:rsidRPr="0095142E">
        <w:rPr>
          <w:rFonts w:ascii="Sakkal Majalla" w:eastAsia="Times New Roman" w:hAnsi="Sakkal Majalla" w:cs="Traditional Arabic"/>
          <w:sz w:val="28"/>
          <w:szCs w:val="28"/>
        </w:rPr>
        <w:t>ce</w:t>
      </w:r>
      <w:proofErr w:type="spellEnd"/>
      <w:r w:rsidRPr="0095142E">
        <w:rPr>
          <w:rFonts w:ascii="Sakkal Majalla" w:eastAsia="Times New Roman" w:hAnsi="Sakkal Majalla" w:cs="Traditional Arabic"/>
          <w:sz w:val="28"/>
          <w:szCs w:val="28"/>
        </w:rPr>
        <w:t xml:space="preserve"> </w:t>
      </w:r>
      <w:proofErr w:type="spellStart"/>
      <w:proofErr w:type="gramStart"/>
      <w:r w:rsidRPr="0095142E">
        <w:rPr>
          <w:rFonts w:ascii="Sakkal Majalla" w:eastAsia="Times New Roman" w:hAnsi="Sakkal Majalla" w:cs="Traditional Arabic"/>
          <w:sz w:val="28"/>
          <w:szCs w:val="28"/>
        </w:rPr>
        <w:t>qu‘</w:t>
      </w:r>
      <w:proofErr w:type="gramEnd"/>
      <w:r w:rsidRPr="0095142E">
        <w:rPr>
          <w:rFonts w:ascii="Sakkal Majalla" w:eastAsia="Times New Roman" w:hAnsi="Sakkal Majalla" w:cs="Traditional Arabic"/>
          <w:sz w:val="28"/>
          <w:szCs w:val="28"/>
        </w:rPr>
        <w:t>il</w:t>
      </w:r>
      <w:proofErr w:type="spellEnd"/>
      <w:r w:rsidRPr="0095142E">
        <w:rPr>
          <w:rFonts w:ascii="Sakkal Majalla" w:eastAsia="Times New Roman" w:hAnsi="Sakkal Majalla" w:cs="Traditional Arabic"/>
          <w:sz w:val="28"/>
          <w:szCs w:val="28"/>
        </w:rPr>
        <w:t xml:space="preserve"> </w:t>
      </w:r>
      <w:proofErr w:type="spellStart"/>
      <w:r w:rsidRPr="0095142E">
        <w:rPr>
          <w:rFonts w:ascii="Sakkal Majalla" w:eastAsia="Times New Roman" w:hAnsi="Sakkal Majalla" w:cs="Traditional Arabic"/>
          <w:sz w:val="28"/>
          <w:szCs w:val="28"/>
        </w:rPr>
        <w:t>faut</w:t>
      </w:r>
      <w:proofErr w:type="spellEnd"/>
      <w:r w:rsidRPr="0095142E">
        <w:rPr>
          <w:rFonts w:ascii="Sakkal Majalla" w:eastAsia="Times New Roman" w:hAnsi="Sakkal Majalla" w:cs="Traditional Arabic"/>
          <w:sz w:val="28"/>
          <w:szCs w:val="28"/>
        </w:rPr>
        <w:t xml:space="preserve"> savoir, Le Coin des Entrepreneurs, </w:t>
      </w:r>
      <w:proofErr w:type="spellStart"/>
      <w:r w:rsidRPr="0095142E">
        <w:rPr>
          <w:rFonts w:ascii="Sakkal Majalla" w:eastAsia="Times New Roman" w:hAnsi="Sakkal Majalla" w:cs="Traditional Arabic"/>
          <w:sz w:val="28"/>
          <w:szCs w:val="28"/>
        </w:rPr>
        <w:t>Consulté</w:t>
      </w:r>
      <w:proofErr w:type="spellEnd"/>
      <w:r w:rsidRPr="0095142E">
        <w:rPr>
          <w:rFonts w:ascii="Sakkal Majalla" w:eastAsia="Times New Roman" w:hAnsi="Sakkal Majalla" w:cs="Traditional Arabic"/>
          <w:sz w:val="28"/>
          <w:szCs w:val="28"/>
        </w:rPr>
        <w:t xml:space="preserve"> le 13/03/2021,https://www.lecoindesentrepreneurs.fr/start-up-definition-particularites/.</w:t>
      </w:r>
    </w:p>
    <w:p w14:paraId="33E7AD10" w14:textId="2303028E"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Ramirez, M, </w:t>
      </w:r>
      <w:proofErr w:type="spellStart"/>
      <w:r w:rsidRPr="0095142E">
        <w:rPr>
          <w:rFonts w:ascii="Sakkal Majalla" w:eastAsia="Times New Roman" w:hAnsi="Sakkal Majalla" w:cs="Traditional Arabic"/>
          <w:sz w:val="28"/>
          <w:szCs w:val="28"/>
        </w:rPr>
        <w:t>Ariza</w:t>
      </w:r>
      <w:proofErr w:type="spellEnd"/>
      <w:r w:rsidRPr="0095142E">
        <w:rPr>
          <w:rFonts w:ascii="Sakkal Majalla" w:eastAsia="Times New Roman" w:hAnsi="Sakkal Majalla" w:cs="Traditional Arabic"/>
          <w:sz w:val="28"/>
          <w:szCs w:val="28"/>
        </w:rPr>
        <w:t xml:space="preserve">, L., and Miranda, M., (2022). The disclosure of information on </w:t>
      </w:r>
      <w:proofErr w:type="spellStart"/>
      <w:r w:rsidRPr="0095142E">
        <w:rPr>
          <w:rFonts w:ascii="Sakkal Majalla" w:eastAsia="Times New Roman" w:hAnsi="Sakkal Majalla" w:cs="Traditional Arabic"/>
          <w:sz w:val="28"/>
          <w:szCs w:val="28"/>
        </w:rPr>
        <w:t>rsecurity</w:t>
      </w:r>
      <w:proofErr w:type="spellEnd"/>
      <w:r w:rsidRPr="0095142E">
        <w:rPr>
          <w:rFonts w:ascii="Sakkal Majalla" w:eastAsia="Times New Roman" w:hAnsi="Sakkal Majalla" w:cs="Traditional Arabic"/>
          <w:sz w:val="28"/>
          <w:szCs w:val="28"/>
        </w:rPr>
        <w:t xml:space="preserve"> in listed companies in Latin America- proposal for a cyber security disclosure index), journal of sustainability, 14(3</w:t>
      </w:r>
      <w:r w:rsidRPr="0095142E">
        <w:rPr>
          <w:rFonts w:ascii="Sakkal Majalla" w:eastAsia="Times New Roman" w:hAnsi="Sakkal Majalla" w:cs="Traditional Arabic"/>
          <w:sz w:val="28"/>
          <w:szCs w:val="28"/>
          <w:rtl/>
        </w:rPr>
        <w:t>(</w:t>
      </w:r>
      <w:r w:rsidRPr="0095142E">
        <w:rPr>
          <w:rFonts w:ascii="Sakkal Majalla" w:eastAsia="Times New Roman" w:hAnsi="Sakkal Majalla" w:cs="Traditional Arabic"/>
          <w:sz w:val="28"/>
          <w:szCs w:val="28"/>
        </w:rPr>
        <w:t>.</w:t>
      </w:r>
    </w:p>
    <w:p w14:paraId="59E710B5"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lastRenderedPageBreak/>
        <w:t xml:space="preserve">Razali, M. </w:t>
      </w:r>
      <w:proofErr w:type="spellStart"/>
      <w:r w:rsidRPr="0095142E">
        <w:rPr>
          <w:rFonts w:ascii="Sakkal Majalla" w:eastAsia="Times New Roman" w:hAnsi="Sakkal Majalla" w:cs="Traditional Arabic"/>
          <w:sz w:val="28"/>
          <w:szCs w:val="28"/>
        </w:rPr>
        <w:t>Fazlida</w:t>
      </w:r>
      <w:proofErr w:type="spellEnd"/>
      <w:r w:rsidRPr="0095142E">
        <w:rPr>
          <w:rFonts w:ascii="Sakkal Majalla" w:eastAsia="Times New Roman" w:hAnsi="Sakkal Majalla" w:cs="Traditional Arabic"/>
          <w:sz w:val="28"/>
          <w:szCs w:val="28"/>
        </w:rPr>
        <w:t xml:space="preserve"> M.R, J. Said, (2015). “Information Security, Risk Governance and Implementation Setback,” 7th International Conference on Financial Criminology, Wadham, College, Oxford, United Kingdom.</w:t>
      </w:r>
    </w:p>
    <w:p w14:paraId="1078DE0D" w14:textId="7FA3012B"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proofErr w:type="spellStart"/>
      <w:r w:rsidRPr="0095142E">
        <w:rPr>
          <w:rFonts w:ascii="Sakkal Majalla" w:eastAsia="Times New Roman" w:hAnsi="Sakkal Majalla" w:cs="Traditional Arabic"/>
          <w:sz w:val="28"/>
          <w:szCs w:val="28"/>
        </w:rPr>
        <w:t>Sihotang</w:t>
      </w:r>
      <w:proofErr w:type="spellEnd"/>
      <w:r w:rsidRPr="0095142E">
        <w:rPr>
          <w:rFonts w:ascii="Sakkal Majalla" w:eastAsia="Times New Roman" w:hAnsi="Sakkal Majalla" w:cs="Traditional Arabic"/>
          <w:sz w:val="28"/>
          <w:szCs w:val="28"/>
        </w:rPr>
        <w:t xml:space="preserve">, J., </w:t>
      </w:r>
      <w:proofErr w:type="spellStart"/>
      <w:r w:rsidRPr="0095142E">
        <w:rPr>
          <w:rFonts w:ascii="Sakkal Majalla" w:eastAsia="Times New Roman" w:hAnsi="Sakkal Majalla" w:cs="Traditional Arabic"/>
          <w:sz w:val="28"/>
          <w:szCs w:val="28"/>
        </w:rPr>
        <w:t>Panjaitan</w:t>
      </w:r>
      <w:proofErr w:type="spellEnd"/>
      <w:r w:rsidRPr="0095142E">
        <w:rPr>
          <w:rFonts w:ascii="Sakkal Majalla" w:eastAsia="Times New Roman" w:hAnsi="Sakkal Majalla" w:cs="Traditional Arabic"/>
          <w:sz w:val="28"/>
          <w:szCs w:val="28"/>
        </w:rPr>
        <w:t xml:space="preserve">, E.S., &amp; Yunis, R. (2020). Evaluation of Information Technology Governance by Using COBIT 5 Framework at Higher Education. Journal </w:t>
      </w:r>
      <w:proofErr w:type="spellStart"/>
      <w:r w:rsidRPr="0095142E">
        <w:rPr>
          <w:rFonts w:ascii="Sakkal Majalla" w:eastAsia="Times New Roman" w:hAnsi="Sakkal Majalla" w:cs="Traditional Arabic"/>
          <w:sz w:val="28"/>
          <w:szCs w:val="28"/>
        </w:rPr>
        <w:t>Mantik</w:t>
      </w:r>
      <w:proofErr w:type="spellEnd"/>
      <w:r w:rsidRPr="0095142E">
        <w:rPr>
          <w:rFonts w:ascii="Sakkal Majalla" w:eastAsia="Times New Roman" w:hAnsi="Sakkal Majalla" w:cs="Traditional Arabic"/>
          <w:sz w:val="28"/>
          <w:szCs w:val="28"/>
        </w:rPr>
        <w:t>, 4 (3).</w:t>
      </w:r>
    </w:p>
    <w:p w14:paraId="07EB5A97" w14:textId="33A3B358"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Suchitra </w:t>
      </w:r>
      <w:proofErr w:type="spellStart"/>
      <w:r w:rsidRPr="0095142E">
        <w:rPr>
          <w:rFonts w:ascii="Sakkal Majalla" w:eastAsia="Times New Roman" w:hAnsi="Sakkal Majalla" w:cs="Traditional Arabic"/>
          <w:sz w:val="28"/>
          <w:szCs w:val="28"/>
        </w:rPr>
        <w:t>Punyara</w:t>
      </w:r>
      <w:proofErr w:type="spellEnd"/>
      <w:r w:rsidRPr="0095142E">
        <w:rPr>
          <w:rFonts w:ascii="Sakkal Majalla" w:eastAsia="Times New Roman" w:hAnsi="Sakkal Majalla" w:cs="Traditional Arabic"/>
          <w:sz w:val="28"/>
          <w:szCs w:val="28"/>
        </w:rPr>
        <w:t xml:space="preserve"> </w:t>
      </w:r>
      <w:proofErr w:type="spellStart"/>
      <w:r w:rsidRPr="0095142E">
        <w:rPr>
          <w:rFonts w:ascii="Sakkal Majalla" w:eastAsia="Times New Roman" w:hAnsi="Sakkal Majalla" w:cs="Traditional Arabic"/>
          <w:sz w:val="28"/>
          <w:szCs w:val="28"/>
        </w:rPr>
        <w:t>Tabndhu</w:t>
      </w:r>
      <w:proofErr w:type="spellEnd"/>
      <w:r w:rsidRPr="0095142E">
        <w:rPr>
          <w:rFonts w:ascii="Sakkal Majalla" w:eastAsia="Times New Roman" w:hAnsi="Sakkal Majalla" w:cs="Traditional Arabic"/>
          <w:sz w:val="28"/>
          <w:szCs w:val="28"/>
        </w:rPr>
        <w:t>, (2004): Commitment to Good Governance”, Development,</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sz w:val="28"/>
          <w:szCs w:val="28"/>
        </w:rPr>
        <w:t>and Poverty</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sz w:val="28"/>
          <w:szCs w:val="28"/>
        </w:rPr>
        <w:t>Reduction, Sixth Session of the</w:t>
      </w:r>
      <w:r w:rsidRPr="0095142E">
        <w:rPr>
          <w:rFonts w:ascii="Sakkal Majalla" w:eastAsia="Times New Roman" w:hAnsi="Sakkal Majalla" w:cs="Traditional Arabic"/>
          <w:sz w:val="28"/>
          <w:szCs w:val="28"/>
          <w:rtl/>
        </w:rPr>
        <w:t xml:space="preserve"> </w:t>
      </w:r>
      <w:r w:rsidRPr="0095142E">
        <w:rPr>
          <w:rFonts w:ascii="Sakkal Majalla" w:eastAsia="Times New Roman" w:hAnsi="Sakkal Majalla" w:cs="Traditional Arabic"/>
          <w:sz w:val="28"/>
          <w:szCs w:val="28"/>
        </w:rPr>
        <w:t>Committee on Development Policy.</w:t>
      </w:r>
    </w:p>
    <w:p w14:paraId="6AFEF95E" w14:textId="7C1F8A03"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tl/>
        </w:rPr>
      </w:pPr>
      <w:r w:rsidRPr="0095142E">
        <w:rPr>
          <w:rFonts w:ascii="Sakkal Majalla" w:eastAsia="Times New Roman" w:hAnsi="Sakkal Majalla" w:cs="Traditional Arabic"/>
          <w:sz w:val="28"/>
          <w:szCs w:val="28"/>
        </w:rPr>
        <w:t>The World Bank (1992).  Governance &amp; Development. The World Bank Publication, Washington D.C, p01</w:t>
      </w:r>
    </w:p>
    <w:p w14:paraId="52B172EC"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 xml:space="preserve"> Wang, Y., Hong, J., Li, X., &amp; Gao, H. (2022). Digital innovation and firm performance in entrepreneurial firms. Technological Forecasting and Social Change, 178.</w:t>
      </w:r>
    </w:p>
    <w:p w14:paraId="7C92B799" w14:textId="77777777" w:rsidR="00D277DA" w:rsidRPr="0095142E" w:rsidRDefault="00D277DA" w:rsidP="00B35AF9">
      <w:pPr>
        <w:pStyle w:val="ListParagraph"/>
        <w:numPr>
          <w:ilvl w:val="0"/>
          <w:numId w:val="58"/>
        </w:numPr>
        <w:tabs>
          <w:tab w:val="left" w:pos="571"/>
          <w:tab w:val="left" w:pos="996"/>
        </w:tabs>
        <w:autoSpaceDE w:val="0"/>
        <w:autoSpaceDN w:val="0"/>
        <w:adjustRightInd w:val="0"/>
        <w:spacing w:after="120" w:line="240" w:lineRule="auto"/>
        <w:jc w:val="both"/>
        <w:rPr>
          <w:rFonts w:ascii="Sakkal Majalla" w:eastAsia="Times New Roman" w:hAnsi="Sakkal Majalla" w:cs="Traditional Arabic"/>
          <w:sz w:val="28"/>
          <w:szCs w:val="28"/>
        </w:rPr>
      </w:pPr>
      <w:r w:rsidRPr="0095142E">
        <w:rPr>
          <w:rFonts w:ascii="Sakkal Majalla" w:eastAsia="Times New Roman" w:hAnsi="Sakkal Majalla" w:cs="Traditional Arabic"/>
          <w:sz w:val="28"/>
          <w:szCs w:val="28"/>
        </w:rPr>
        <w:t>Weber M (2015):" The Role of Good Governance in Sustainable Development". Retrieved from. http://www.wri. org/blog/2015/02/</w:t>
      </w:r>
      <w:proofErr w:type="spellStart"/>
      <w:r w:rsidRPr="0095142E">
        <w:rPr>
          <w:rFonts w:ascii="Sakkal Majalla" w:eastAsia="Times New Roman" w:hAnsi="Sakkal Majalla" w:cs="Traditional Arabic"/>
          <w:sz w:val="28"/>
          <w:szCs w:val="28"/>
        </w:rPr>
        <w:t>qa</w:t>
      </w:r>
      <w:proofErr w:type="spellEnd"/>
      <w:r w:rsidRPr="0095142E">
        <w:rPr>
          <w:rFonts w:ascii="Sakkal Majalla" w:eastAsia="Times New Roman" w:hAnsi="Sakkal Majalla" w:cs="Traditional Arabic"/>
          <w:sz w:val="28"/>
          <w:szCs w:val="28"/>
        </w:rPr>
        <w:t>-mark-</w:t>
      </w:r>
      <w:proofErr w:type="spellStart"/>
      <w:r w:rsidRPr="0095142E">
        <w:rPr>
          <w:rFonts w:ascii="Sakkal Majalla" w:eastAsia="Times New Roman" w:hAnsi="Sakkal Majalla" w:cs="Traditional Arabic"/>
          <w:sz w:val="28"/>
          <w:szCs w:val="28"/>
        </w:rPr>
        <w:t>robinson</w:t>
      </w:r>
      <w:proofErr w:type="spellEnd"/>
      <w:r w:rsidRPr="0095142E">
        <w:rPr>
          <w:rFonts w:ascii="Sakkal Majalla" w:eastAsia="Times New Roman" w:hAnsi="Sakkal Majalla" w:cs="Traditional Arabic"/>
          <w:sz w:val="28"/>
          <w:szCs w:val="28"/>
        </w:rPr>
        <w:t>-role-good-governance - sustainable-development</w:t>
      </w:r>
      <w:r w:rsidRPr="0095142E">
        <w:rPr>
          <w:rFonts w:ascii="Sakkal Majalla" w:eastAsia="Times New Roman" w:hAnsi="Sakkal Majalla" w:cs="Traditional Arabic"/>
          <w:sz w:val="28"/>
          <w:szCs w:val="28"/>
          <w:rtl/>
        </w:rPr>
        <w:t>.</w:t>
      </w:r>
    </w:p>
    <w:p w14:paraId="4A7EAC37"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78A1A739" w14:textId="28A90DE1" w:rsidR="00300305" w:rsidRPr="0095142E" w:rsidRDefault="00300305">
      <w:pPr>
        <w:bidi w:val="0"/>
        <w:rPr>
          <w:rFonts w:ascii="Sakkal Majalla" w:eastAsia="Times New Roman" w:hAnsi="Sakkal Majalla" w:cs="Traditional Arabic"/>
          <w:b/>
          <w:bCs/>
          <w:sz w:val="32"/>
          <w:szCs w:val="32"/>
          <w:rtl/>
        </w:rPr>
      </w:pPr>
      <w:r w:rsidRPr="0095142E">
        <w:rPr>
          <w:rFonts w:ascii="Sakkal Majalla" w:eastAsia="Times New Roman" w:hAnsi="Sakkal Majalla" w:cs="Traditional Arabic"/>
          <w:b/>
          <w:bCs/>
          <w:sz w:val="32"/>
          <w:szCs w:val="32"/>
          <w:rtl/>
        </w:rPr>
        <w:br w:type="page"/>
      </w:r>
    </w:p>
    <w:p w14:paraId="5566F990" w14:textId="77777777" w:rsidR="00300305" w:rsidRPr="0095142E" w:rsidRDefault="00300305" w:rsidP="00300305">
      <w:pPr>
        <w:spacing w:after="0" w:line="240" w:lineRule="auto"/>
        <w:rPr>
          <w:rFonts w:ascii="Times New Roman" w:eastAsia="Times New Roman" w:hAnsi="Times New Roman" w:cs="Traditional Arabic"/>
          <w:color w:val="1C1C1C"/>
          <w:sz w:val="24"/>
          <w:szCs w:val="24"/>
        </w:rPr>
      </w:pPr>
      <w:r w:rsidRPr="0095142E">
        <w:rPr>
          <w:rFonts w:ascii="Times New Roman" w:eastAsia="Times New Roman" w:hAnsi="Times New Roman" w:cs="Traditional Arabic"/>
          <w:noProof/>
          <w:color w:val="1C1C1C"/>
          <w:sz w:val="24"/>
          <w:szCs w:val="24"/>
        </w:rPr>
        <w:lastRenderedPageBreak/>
        <w:drawing>
          <wp:anchor distT="0" distB="0" distL="114300" distR="114300" simplePos="0" relativeHeight="251694592" behindDoc="0" locked="0" layoutInCell="1" allowOverlap="1" wp14:anchorId="244E4C13" wp14:editId="6AC92920">
            <wp:simplePos x="0" y="0"/>
            <wp:positionH relativeFrom="column">
              <wp:posOffset>-167640</wp:posOffset>
            </wp:positionH>
            <wp:positionV relativeFrom="paragraph">
              <wp:posOffset>83820</wp:posOffset>
            </wp:positionV>
            <wp:extent cx="2346248" cy="1108953"/>
            <wp:effectExtent l="0" t="0" r="0" b="0"/>
            <wp:wrapSquare wrapText="bothSides"/>
            <wp:docPr id="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95142E">
        <w:rPr>
          <w:rFonts w:ascii="Times New Roman" w:eastAsia="Times New Roman" w:hAnsi="Times New Roman" w:cs="Traditional Arabic"/>
          <w:noProof/>
          <w:color w:val="1C1C1C"/>
          <w:sz w:val="24"/>
          <w:szCs w:val="24"/>
        </w:rPr>
        <mc:AlternateContent>
          <mc:Choice Requires="wps">
            <w:drawing>
              <wp:anchor distT="0" distB="0" distL="114300" distR="114300" simplePos="0" relativeHeight="251693568" behindDoc="0" locked="0" layoutInCell="1" allowOverlap="1" wp14:anchorId="423BA19E" wp14:editId="04B400F2">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F97E797" w14:textId="77777777" w:rsidR="00160E2F" w:rsidRPr="0039166C" w:rsidRDefault="00160E2F" w:rsidP="00300305">
                            <w:pPr>
                              <w:rPr>
                                <w:b/>
                                <w:bCs/>
                                <w:sz w:val="28"/>
                                <w:szCs w:val="28"/>
                                <w:rtl/>
                                <w:lang w:bidi="ar-EG"/>
                              </w:rPr>
                            </w:pPr>
                            <w:r w:rsidRPr="0039166C">
                              <w:rPr>
                                <w:b/>
                                <w:bCs/>
                                <w:sz w:val="28"/>
                                <w:szCs w:val="28"/>
                                <w:lang w:bidi="ar-EG"/>
                              </w:rPr>
                              <w:t>Midocean University</w:t>
                            </w:r>
                          </w:p>
                          <w:p w14:paraId="119C5969" w14:textId="77777777" w:rsidR="00160E2F" w:rsidRPr="0039166C" w:rsidRDefault="00160E2F" w:rsidP="00300305">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3BA19E" id="Rectangle 9" o:spid="_x0000_s1046" style="position:absolute;left:0;text-align:left;margin-left:349.2pt;margin-top:16.8pt;width:148.2pt;height:73.2pt;z-index:251693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" fillcolor="window" strokecolor="window" strokeweight="1pt">
                <v:textbox>
                  <w:txbxContent>
                    <w:p w14:paraId="4F97E797" w14:textId="77777777" w:rsidR="00160E2F" w:rsidRPr="0039166C" w:rsidRDefault="00160E2F" w:rsidP="00300305">
                      <w:pPr>
                        <w:rPr>
                          <w:b/>
                          <w:bCs/>
                          <w:sz w:val="28"/>
                          <w:szCs w:val="28"/>
                          <w:rtl/>
                          <w:lang w:bidi="ar-EG"/>
                        </w:rPr>
                      </w:pPr>
                      <w:r w:rsidRPr="0039166C">
                        <w:rPr>
                          <w:b/>
                          <w:bCs/>
                          <w:sz w:val="28"/>
                          <w:szCs w:val="28"/>
                          <w:lang w:bidi="ar-EG"/>
                        </w:rPr>
                        <w:t>Midocean University</w:t>
                      </w:r>
                    </w:p>
                    <w:p w14:paraId="119C5969" w14:textId="77777777" w:rsidR="00160E2F" w:rsidRPr="0039166C" w:rsidRDefault="00160E2F" w:rsidP="00300305">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00305" w:rsidRPr="0095142E" w14:paraId="4AE87D72" w14:textId="77777777" w:rsidTr="00160E2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A80E6D2" w14:textId="77777777" w:rsidR="00300305" w:rsidRPr="0095142E" w:rsidRDefault="00300305" w:rsidP="00160E2F">
            <w:pPr>
              <w:spacing w:after="0" w:line="240" w:lineRule="auto"/>
              <w:jc w:val="center"/>
              <w:rPr>
                <w:rFonts w:ascii="Times New Roman" w:eastAsia="Times New Roman" w:hAnsi="Times New Roman" w:cs="Traditional Arabic"/>
                <w:color w:val="1C1C1C"/>
                <w:sz w:val="24"/>
                <w:szCs w:val="24"/>
              </w:rPr>
            </w:pPr>
          </w:p>
          <w:p w14:paraId="6E23FA80" w14:textId="77777777" w:rsidR="00300305" w:rsidRPr="0095142E" w:rsidRDefault="00300305" w:rsidP="00160E2F">
            <w:pPr>
              <w:spacing w:after="0" w:line="240" w:lineRule="auto"/>
              <w:jc w:val="center"/>
              <w:rPr>
                <w:rFonts w:ascii="Times New Roman" w:eastAsia="Times New Roman" w:hAnsi="Times New Roman" w:cs="Traditional Arabic"/>
                <w:color w:val="1C1C1C"/>
                <w:sz w:val="24"/>
                <w:szCs w:val="24"/>
              </w:rPr>
            </w:pPr>
          </w:p>
          <w:p w14:paraId="754DF622" w14:textId="77777777" w:rsidR="00300305" w:rsidRPr="0095142E" w:rsidRDefault="00300305" w:rsidP="00160E2F">
            <w:pPr>
              <w:spacing w:before="60" w:after="0" w:line="240" w:lineRule="auto"/>
              <w:jc w:val="right"/>
              <w:rPr>
                <w:rFonts w:ascii="Times New Roman" w:eastAsia="Times New Roman" w:hAnsi="Times New Roman" w:cs="Traditional Arabic"/>
                <w:color w:val="1C1C1C"/>
                <w:sz w:val="24"/>
                <w:szCs w:val="24"/>
              </w:rPr>
            </w:pPr>
          </w:p>
        </w:tc>
      </w:tr>
    </w:tbl>
    <w:p w14:paraId="54216B6F" w14:textId="17639F0A" w:rsidR="00300305" w:rsidRPr="0095142E" w:rsidRDefault="00300305" w:rsidP="00300305">
      <w:pPr>
        <w:spacing w:after="80" w:line="240" w:lineRule="auto"/>
        <w:jc w:val="center"/>
        <w:rPr>
          <w:rFonts w:ascii="Times New Roman" w:eastAsia="Times New Roman" w:hAnsi="Times New Roman" w:cs="Traditional Arabic"/>
          <w:b/>
          <w:bCs/>
          <w:color w:val="1C1C1C"/>
          <w:sz w:val="32"/>
          <w:szCs w:val="32"/>
        </w:rPr>
      </w:pPr>
      <w:r w:rsidRPr="0095142E">
        <w:rPr>
          <w:rFonts w:ascii="Times New Roman" w:eastAsia="Times New Roman" w:hAnsi="Times New Roman" w:cs="Traditional Arabic"/>
          <w:b/>
          <w:bCs/>
          <w:color w:val="1C1C1C"/>
          <w:sz w:val="32"/>
          <w:szCs w:val="32"/>
        </w:rPr>
        <w:t>Effective governance to ensure the sustainability and success of emerging cybersecurity companies in Saudi Arabia</w:t>
      </w:r>
    </w:p>
    <w:p w14:paraId="2123662E" w14:textId="77777777" w:rsidR="00300305" w:rsidRPr="0095142E" w:rsidRDefault="00300305" w:rsidP="00300305">
      <w:pPr>
        <w:spacing w:after="80" w:line="240" w:lineRule="auto"/>
        <w:jc w:val="center"/>
        <w:rPr>
          <w:rFonts w:ascii="Times New Roman" w:eastAsia="Times New Roman" w:hAnsi="Times New Roman" w:cs="Traditional Arabic"/>
          <w:color w:val="1C1C1C"/>
          <w:sz w:val="28"/>
          <w:szCs w:val="28"/>
        </w:rPr>
      </w:pPr>
    </w:p>
    <w:p w14:paraId="6613B8EB" w14:textId="77777777" w:rsidR="00300305" w:rsidRPr="0095142E" w:rsidRDefault="00300305" w:rsidP="00300305">
      <w:pPr>
        <w:spacing w:after="80" w:line="240" w:lineRule="auto"/>
        <w:jc w:val="center"/>
        <w:rPr>
          <w:rFonts w:ascii="Times New Roman" w:eastAsia="Times New Roman" w:hAnsi="Times New Roman" w:cs="Traditional Arabic"/>
          <w:color w:val="1C1C1C"/>
          <w:sz w:val="28"/>
          <w:szCs w:val="28"/>
        </w:rPr>
      </w:pPr>
    </w:p>
    <w:p w14:paraId="1DA9F0C8" w14:textId="77777777" w:rsidR="00300305" w:rsidRPr="0095142E" w:rsidRDefault="00300305" w:rsidP="00300305">
      <w:pPr>
        <w:spacing w:after="80" w:line="240" w:lineRule="auto"/>
        <w:jc w:val="center"/>
        <w:rPr>
          <w:rFonts w:ascii="Times New Roman" w:eastAsia="Times New Roman" w:hAnsi="Times New Roman" w:cs="Traditional Arabic"/>
          <w:color w:val="1C1C1C"/>
          <w:sz w:val="28"/>
          <w:szCs w:val="28"/>
        </w:rPr>
      </w:pPr>
      <w:r w:rsidRPr="0095142E">
        <w:rPr>
          <w:rFonts w:ascii="Times New Roman" w:eastAsia="Times New Roman" w:hAnsi="Times New Roman" w:cs="Traditional Arabic"/>
          <w:color w:val="1C1C1C"/>
          <w:sz w:val="28"/>
          <w:szCs w:val="28"/>
        </w:rPr>
        <w:t>Prepared by</w:t>
      </w:r>
    </w:p>
    <w:p w14:paraId="1B86E13B" w14:textId="002F7364" w:rsidR="00300305" w:rsidRPr="0095142E" w:rsidRDefault="00300305" w:rsidP="00300305">
      <w:pPr>
        <w:spacing w:after="0" w:line="240" w:lineRule="auto"/>
        <w:jc w:val="center"/>
        <w:rPr>
          <w:rFonts w:ascii="Times New Roman" w:eastAsia="Times New Roman" w:hAnsi="Times New Roman" w:cs="Traditional Arabic"/>
          <w:b/>
          <w:bCs/>
          <w:color w:val="1C1C1C"/>
          <w:sz w:val="28"/>
          <w:szCs w:val="28"/>
        </w:rPr>
      </w:pPr>
      <w:r w:rsidRPr="0095142E">
        <w:rPr>
          <w:rFonts w:ascii="Times New Roman" w:eastAsia="Times New Roman" w:hAnsi="Times New Roman" w:cs="Traditional Arabic"/>
          <w:b/>
          <w:bCs/>
          <w:color w:val="1C1C1C"/>
          <w:sz w:val="28"/>
          <w:szCs w:val="28"/>
        </w:rPr>
        <w:t xml:space="preserve">Mohamed Abd El Aziz El </w:t>
      </w:r>
      <w:proofErr w:type="spellStart"/>
      <w:r w:rsidRPr="0095142E">
        <w:rPr>
          <w:rFonts w:ascii="Times New Roman" w:eastAsia="Times New Roman" w:hAnsi="Times New Roman" w:cs="Traditional Arabic"/>
          <w:b/>
          <w:bCs/>
          <w:color w:val="1C1C1C"/>
          <w:sz w:val="28"/>
          <w:szCs w:val="28"/>
        </w:rPr>
        <w:t>Daryoush</w:t>
      </w:r>
      <w:proofErr w:type="spellEnd"/>
    </w:p>
    <w:p w14:paraId="207B4D3B" w14:textId="77777777" w:rsidR="00300305" w:rsidRPr="0095142E" w:rsidRDefault="00300305" w:rsidP="00300305">
      <w:pPr>
        <w:spacing w:after="300" w:line="240" w:lineRule="auto"/>
        <w:jc w:val="center"/>
        <w:rPr>
          <w:rFonts w:ascii="Times New Roman" w:eastAsia="Times New Roman" w:hAnsi="Times New Roman" w:cs="Traditional Arabic"/>
          <w:color w:val="1C1C1C"/>
          <w:sz w:val="28"/>
          <w:szCs w:val="28"/>
        </w:rPr>
      </w:pPr>
      <w:r w:rsidRPr="0095142E">
        <w:rPr>
          <w:rFonts w:ascii="Times New Roman" w:eastAsia="Times New Roman" w:hAnsi="Times New Roman" w:cs="Traditional Arabic" w:hint="cs"/>
          <w:color w:val="1C1C1C"/>
          <w:sz w:val="28"/>
          <w:szCs w:val="28"/>
          <w:rtl/>
        </w:rPr>
        <w:t xml:space="preserve"> </w:t>
      </w:r>
    </w:p>
    <w:p w14:paraId="354E9E23" w14:textId="77777777" w:rsidR="00300305" w:rsidRPr="0095142E" w:rsidRDefault="00300305" w:rsidP="00300305">
      <w:pPr>
        <w:spacing w:after="60" w:line="240" w:lineRule="auto"/>
        <w:rPr>
          <w:rFonts w:ascii="Times New Roman" w:eastAsia="Times New Roman" w:hAnsi="Times New Roman" w:cs="Traditional Arabic"/>
          <w:color w:val="1C1C1C"/>
          <w:sz w:val="24"/>
          <w:szCs w:val="24"/>
        </w:rPr>
      </w:pPr>
    </w:p>
    <w:p w14:paraId="2415660E" w14:textId="77777777" w:rsidR="00300305" w:rsidRPr="0095142E" w:rsidRDefault="00300305" w:rsidP="00300305">
      <w:pPr>
        <w:spacing w:after="60" w:line="240" w:lineRule="auto"/>
        <w:rPr>
          <w:rFonts w:ascii="Times New Roman" w:eastAsia="Times New Roman" w:hAnsi="Times New Roman" w:cs="Traditional Arabic"/>
          <w:color w:val="1C1C1C"/>
          <w:sz w:val="24"/>
          <w:szCs w:val="24"/>
        </w:rPr>
      </w:pPr>
    </w:p>
    <w:p w14:paraId="63F8E98C" w14:textId="77777777" w:rsidR="00300305" w:rsidRPr="0095142E" w:rsidRDefault="00300305" w:rsidP="00300305">
      <w:pPr>
        <w:spacing w:after="60"/>
        <w:jc w:val="center"/>
        <w:rPr>
          <w:rFonts w:ascii="Times New Roman" w:eastAsia="Times New Roman" w:hAnsi="Times New Roman" w:cs="Traditional Arabic"/>
          <w:color w:val="1C1C1C"/>
          <w:sz w:val="24"/>
          <w:szCs w:val="24"/>
        </w:rPr>
      </w:pPr>
    </w:p>
    <w:p w14:paraId="5F247E1E" w14:textId="77777777" w:rsidR="00300305" w:rsidRPr="0095142E" w:rsidRDefault="00300305" w:rsidP="00300305">
      <w:pPr>
        <w:spacing w:after="60"/>
        <w:jc w:val="center"/>
        <w:rPr>
          <w:rFonts w:ascii="Times New Roman" w:eastAsia="Times New Roman" w:hAnsi="Times New Roman" w:cs="Traditional Arabic"/>
          <w:color w:val="1C1C1C"/>
          <w:sz w:val="28"/>
          <w:szCs w:val="28"/>
        </w:rPr>
      </w:pPr>
      <w:r w:rsidRPr="0095142E">
        <w:rPr>
          <w:rFonts w:ascii="Times New Roman" w:eastAsia="Times New Roman" w:hAnsi="Times New Roman" w:cs="Traditional Arabic"/>
          <w:color w:val="1C1C1C"/>
          <w:sz w:val="24"/>
          <w:szCs w:val="24"/>
        </w:rPr>
        <w:t>A Dissertation submitted to Doctorate Program</w:t>
      </w:r>
    </w:p>
    <w:p w14:paraId="16073212" w14:textId="77777777" w:rsidR="00300305" w:rsidRPr="0095142E" w:rsidRDefault="00300305" w:rsidP="00300305">
      <w:pPr>
        <w:spacing w:after="60"/>
        <w:jc w:val="center"/>
        <w:rPr>
          <w:rFonts w:ascii="Times New Roman" w:eastAsia="Times New Roman" w:hAnsi="Times New Roman" w:cs="Traditional Arabic"/>
          <w:color w:val="1C1C1C"/>
          <w:sz w:val="28"/>
          <w:szCs w:val="28"/>
        </w:rPr>
      </w:pPr>
      <w:r w:rsidRPr="0095142E">
        <w:rPr>
          <w:rFonts w:ascii="Times New Roman" w:eastAsia="Times New Roman" w:hAnsi="Times New Roman" w:cs="Traditional Arabic"/>
          <w:color w:val="1C1C1C"/>
          <w:sz w:val="24"/>
          <w:szCs w:val="24"/>
        </w:rPr>
        <w:t>In partial fulfillment of the requirements for the Degree of</w:t>
      </w:r>
    </w:p>
    <w:p w14:paraId="2D18A8F8" w14:textId="77777777" w:rsidR="00300305" w:rsidRPr="0095142E" w:rsidRDefault="00300305" w:rsidP="00300305">
      <w:pPr>
        <w:jc w:val="center"/>
        <w:rPr>
          <w:rFonts w:ascii="Times New Roman" w:eastAsia="Times New Roman" w:hAnsi="Times New Roman" w:cs="Traditional Arabic"/>
          <w:b/>
          <w:bCs/>
          <w:color w:val="1C1C1C"/>
          <w:sz w:val="24"/>
          <w:szCs w:val="24"/>
          <w:lang w:val="en"/>
        </w:rPr>
      </w:pPr>
      <w:r w:rsidRPr="0095142E">
        <w:rPr>
          <w:rFonts w:ascii="Times New Roman" w:eastAsia="Times New Roman" w:hAnsi="Times New Roman" w:cs="Traditional Arabic"/>
          <w:b/>
          <w:bCs/>
          <w:color w:val="1C1C1C"/>
          <w:sz w:val="24"/>
          <w:szCs w:val="24"/>
        </w:rPr>
        <w:t xml:space="preserve">Doctor of Philosophy (PhD) In </w:t>
      </w:r>
      <w:r w:rsidRPr="0095142E">
        <w:rPr>
          <w:rFonts w:ascii="Times New Roman" w:eastAsia="Times New Roman" w:hAnsi="Times New Roman" w:cs="Traditional Arabic" w:hint="cs"/>
          <w:b/>
          <w:bCs/>
          <w:color w:val="1C1C1C"/>
          <w:sz w:val="24"/>
          <w:szCs w:val="24"/>
          <w:lang w:val="en"/>
        </w:rPr>
        <w:t>Management</w:t>
      </w:r>
    </w:p>
    <w:p w14:paraId="2616F010" w14:textId="77777777" w:rsidR="00300305" w:rsidRPr="0095142E" w:rsidRDefault="00300305" w:rsidP="00300305">
      <w:pPr>
        <w:spacing w:after="0"/>
        <w:jc w:val="center"/>
        <w:rPr>
          <w:rFonts w:ascii="Times New Roman" w:eastAsia="Times New Roman" w:hAnsi="Times New Roman" w:cs="Traditional Arabic"/>
          <w:b/>
          <w:bCs/>
          <w:color w:val="1C1C1C"/>
          <w:sz w:val="24"/>
          <w:szCs w:val="24"/>
          <w:lang w:val="en"/>
        </w:rPr>
      </w:pPr>
    </w:p>
    <w:p w14:paraId="5904519B" w14:textId="77777777" w:rsidR="00300305" w:rsidRPr="0095142E" w:rsidRDefault="00300305" w:rsidP="00300305">
      <w:pPr>
        <w:spacing w:after="0"/>
        <w:jc w:val="center"/>
        <w:rPr>
          <w:rFonts w:ascii="Times New Roman" w:eastAsia="Times New Roman" w:hAnsi="Times New Roman" w:cs="Traditional Arabic"/>
          <w:color w:val="1C1C1C"/>
          <w:sz w:val="24"/>
          <w:szCs w:val="24"/>
          <w:rtl/>
        </w:rPr>
      </w:pPr>
    </w:p>
    <w:p w14:paraId="15BB7F34" w14:textId="77777777" w:rsidR="00300305" w:rsidRPr="0095142E" w:rsidRDefault="00300305" w:rsidP="00300305">
      <w:pPr>
        <w:spacing w:after="0"/>
        <w:jc w:val="center"/>
        <w:rPr>
          <w:rFonts w:ascii="Times New Roman" w:eastAsia="Times New Roman" w:hAnsi="Times New Roman" w:cs="Traditional Arabic"/>
          <w:color w:val="1C1C1C"/>
          <w:sz w:val="24"/>
          <w:szCs w:val="24"/>
          <w:rtl/>
        </w:rPr>
      </w:pPr>
    </w:p>
    <w:p w14:paraId="550BA3D7" w14:textId="77777777" w:rsidR="00300305" w:rsidRPr="0095142E" w:rsidRDefault="00300305" w:rsidP="00300305">
      <w:pPr>
        <w:spacing w:after="0"/>
        <w:jc w:val="center"/>
        <w:rPr>
          <w:rFonts w:ascii="Times New Roman" w:eastAsia="Times New Roman" w:hAnsi="Times New Roman" w:cs="Traditional Arabic"/>
          <w:color w:val="1C1C1C"/>
          <w:sz w:val="24"/>
          <w:szCs w:val="24"/>
          <w:rtl/>
        </w:rPr>
      </w:pPr>
    </w:p>
    <w:p w14:paraId="3A99408E" w14:textId="77777777" w:rsidR="00300305" w:rsidRPr="0095142E" w:rsidRDefault="00300305" w:rsidP="00300305">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Traditional Arabic"/>
          <w:b/>
          <w:bCs/>
          <w:color w:val="000000"/>
          <w:sz w:val="28"/>
          <w:szCs w:val="28"/>
          <w:u w:color="548DD4"/>
          <w:bdr w:val="nil"/>
          <w:rtl/>
          <w:lang w:val="ar-SA"/>
          <w14:textOutline w14:w="12700" w14:cap="flat" w14:cmpd="sng" w14:algn="ctr">
            <w14:noFill/>
            <w14:prstDash w14:val="solid"/>
            <w14:miter w14:lim="400000"/>
          </w14:textOutline>
        </w:rPr>
      </w:pPr>
      <w:r w:rsidRPr="0095142E">
        <w:rPr>
          <w:rFonts w:ascii="Times New Roman" w:eastAsia="Times New Roman" w:hAnsi="Times New Roman" w:cs="Traditional Arabic"/>
          <w:color w:val="1C1C1C"/>
          <w:sz w:val="24"/>
          <w:szCs w:val="24"/>
        </w:rPr>
        <w:t>Academic Year: 2026 AD</w:t>
      </w:r>
      <w:r w:rsidRPr="0095142E">
        <w:rPr>
          <w:rFonts w:ascii="Times New Roman" w:eastAsia="Times New Roman" w:hAnsi="Times New Roman" w:cs="Traditional Arabic"/>
          <w:b/>
          <w:bCs/>
          <w:color w:val="1C1C1C"/>
          <w:sz w:val="24"/>
          <w:szCs w:val="24"/>
          <w:rtl/>
        </w:rPr>
        <w:t> </w:t>
      </w:r>
      <w:r w:rsidRPr="0095142E">
        <w:rPr>
          <w:rFonts w:ascii="Times New Roman" w:eastAsia="Times New Roman" w:hAnsi="Times New Roman" w:cs="Traditional Arabic"/>
          <w:b/>
          <w:bCs/>
          <w:color w:val="1C1C1C"/>
          <w:sz w:val="24"/>
          <w:szCs w:val="24"/>
          <w:rtl/>
        </w:rPr>
        <w:br/>
      </w:r>
      <w:r w:rsidRPr="0095142E">
        <w:rPr>
          <w:rFonts w:ascii="Times New Roman" w:eastAsia="Times New Roman" w:hAnsi="Times New Roman" w:cs="Traditional Arabic"/>
          <w:color w:val="1C1C1C"/>
          <w:sz w:val="24"/>
          <w:szCs w:val="24"/>
          <w:rtl/>
        </w:rPr>
        <w:t xml:space="preserve">1447–1448 </w:t>
      </w:r>
      <w:r w:rsidRPr="0095142E">
        <w:rPr>
          <w:rFonts w:ascii="Times New Roman" w:eastAsia="Times New Roman" w:hAnsi="Times New Roman" w:cs="Traditional Arabic"/>
          <w:color w:val="1C1C1C"/>
          <w:sz w:val="24"/>
          <w:szCs w:val="24"/>
        </w:rPr>
        <w:t>AH</w:t>
      </w:r>
    </w:p>
    <w:p w14:paraId="78863478"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6C992F77"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4BBEC883"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711F3329" w14:textId="77777777" w:rsidR="00FE45D5" w:rsidRPr="0095142E" w:rsidRDefault="00FE45D5" w:rsidP="00FE45D5">
      <w:pPr>
        <w:spacing w:after="0" w:line="240" w:lineRule="auto"/>
        <w:rPr>
          <w:rFonts w:ascii="Sakkal Majalla" w:eastAsia="Times New Roman" w:hAnsi="Sakkal Majalla" w:cs="Traditional Arabic"/>
          <w:b/>
          <w:bCs/>
          <w:sz w:val="32"/>
          <w:szCs w:val="32"/>
          <w:rtl/>
        </w:rPr>
      </w:pPr>
    </w:p>
    <w:p w14:paraId="11F3BFA4" w14:textId="77777777" w:rsidR="00FE45D5" w:rsidRPr="0095142E" w:rsidRDefault="00FE45D5" w:rsidP="00F02C0D">
      <w:pPr>
        <w:spacing w:after="160" w:line="259" w:lineRule="auto"/>
        <w:jc w:val="center"/>
        <w:rPr>
          <w:rFonts w:ascii="Sakkal Majalla" w:eastAsia="Calibri" w:hAnsi="Sakkal Majalla" w:cs="Traditional Arabic"/>
          <w:sz w:val="40"/>
          <w:szCs w:val="40"/>
          <w:rtl/>
          <w:lang w:val="en-GB"/>
        </w:rPr>
      </w:pPr>
    </w:p>
    <w:sectPr w:rsidR="00FE45D5" w:rsidRPr="0095142E" w:rsidSect="00CD5F03">
      <w:footerReference w:type="default" r:id="rId41"/>
      <w:pgSz w:w="12240" w:h="15840" w:code="1"/>
      <w:pgMar w:top="1440" w:right="1440" w:bottom="1440" w:left="1440" w:header="288" w:footer="28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B61463" w14:textId="77777777" w:rsidR="00F81A22" w:rsidRDefault="00F81A22" w:rsidP="00AF441E">
      <w:pPr>
        <w:spacing w:after="0" w:line="240" w:lineRule="auto"/>
      </w:pPr>
      <w:r>
        <w:separator/>
      </w:r>
    </w:p>
  </w:endnote>
  <w:endnote w:type="continuationSeparator" w:id="0">
    <w:p w14:paraId="7DF054EB" w14:textId="77777777" w:rsidR="00F81A22" w:rsidRDefault="00F81A22" w:rsidP="00AF4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B2"/>
    <w:family w:val="auto"/>
    <w:pitch w:val="variable"/>
    <w:sig w:usb0="00002001" w:usb1="00000000" w:usb2="00000000" w:usb3="00000000" w:csb0="00000040" w:csb1="00000000"/>
  </w:font>
  <w:font w:name="Traditional Arabic">
    <w:panose1 w:val="0000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exandria-Regular">
    <w:altName w:val="Cambria"/>
    <w:panose1 w:val="00000000000000000000"/>
    <w:charset w:val="00"/>
    <w:family w:val="roman"/>
    <w:notTrueType/>
    <w:pitch w:val="default"/>
  </w:font>
  <w:font w:name="Sakkal Majalla">
    <w:panose1 w:val="02000000000000000000"/>
    <w:charset w:val="00"/>
    <w:family w:val="auto"/>
    <w:pitch w:val="variable"/>
    <w:sig w:usb0="A000207F" w:usb1="C000204B" w:usb2="00000008" w:usb3="00000000" w:csb0="000000D3"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6463401"/>
      <w:docPartObj>
        <w:docPartGallery w:val="Page Numbers (Bottom of Page)"/>
        <w:docPartUnique/>
      </w:docPartObj>
    </w:sdtPr>
    <w:sdtEndPr>
      <w:rPr>
        <w:color w:val="7F7F7F" w:themeColor="background1" w:themeShade="7F"/>
        <w:spacing w:val="60"/>
      </w:rPr>
    </w:sdtEndPr>
    <w:sdtContent>
      <w:p w14:paraId="1C50E0BB" w14:textId="77777777" w:rsidR="00160E2F" w:rsidRDefault="00160E2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7F7F7F" w:themeColor="background1" w:themeShade="7F"/>
            <w:spacing w:val="60"/>
          </w:rPr>
          <w:t>Page</w:t>
        </w:r>
      </w:p>
    </w:sdtContent>
  </w:sdt>
  <w:p w14:paraId="65CA1669" w14:textId="77777777" w:rsidR="00160E2F" w:rsidRDefault="00160E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5688F" w14:textId="77777777" w:rsidR="00F81A22" w:rsidRDefault="00F81A22" w:rsidP="00AF441E">
      <w:pPr>
        <w:spacing w:after="0" w:line="240" w:lineRule="auto"/>
      </w:pPr>
      <w:r>
        <w:separator/>
      </w:r>
    </w:p>
  </w:footnote>
  <w:footnote w:type="continuationSeparator" w:id="0">
    <w:p w14:paraId="25528F49" w14:textId="77777777" w:rsidR="00F81A22" w:rsidRDefault="00F81A22" w:rsidP="00AF44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B4711"/>
    <w:multiLevelType w:val="hybridMultilevel"/>
    <w:tmpl w:val="46A23FAA"/>
    <w:lvl w:ilvl="0" w:tplc="9BAA5B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13E19"/>
    <w:multiLevelType w:val="multilevel"/>
    <w:tmpl w:val="3214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C38F3"/>
    <w:multiLevelType w:val="multilevel"/>
    <w:tmpl w:val="1EB0A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37762B"/>
    <w:multiLevelType w:val="hybridMultilevel"/>
    <w:tmpl w:val="39A86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724689"/>
    <w:multiLevelType w:val="hybridMultilevel"/>
    <w:tmpl w:val="7938F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4832FE"/>
    <w:multiLevelType w:val="hybridMultilevel"/>
    <w:tmpl w:val="B3A2B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A15A01"/>
    <w:multiLevelType w:val="hybridMultilevel"/>
    <w:tmpl w:val="3C561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4C7A03"/>
    <w:multiLevelType w:val="hybridMultilevel"/>
    <w:tmpl w:val="41B2C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DA4165"/>
    <w:multiLevelType w:val="hybridMultilevel"/>
    <w:tmpl w:val="3536D076"/>
    <w:lvl w:ilvl="0" w:tplc="44E220C2">
      <w:start w:val="1"/>
      <w:numFmt w:val="bullet"/>
      <w:lvlText w:val="-"/>
      <w:lvlJc w:val="left"/>
      <w:pPr>
        <w:ind w:left="720" w:hanging="360"/>
      </w:pPr>
      <w:rPr>
        <w:rFonts w:ascii="Simplified Arabic" w:eastAsia="Times New Roman" w:hAnsi="Simplified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B434F8"/>
    <w:multiLevelType w:val="hybridMultilevel"/>
    <w:tmpl w:val="869C768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15:restartNumberingAfterBreak="0">
    <w:nsid w:val="1ADE70BE"/>
    <w:multiLevelType w:val="hybridMultilevel"/>
    <w:tmpl w:val="EBFA62CA"/>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38459B"/>
    <w:multiLevelType w:val="multilevel"/>
    <w:tmpl w:val="6D18A29C"/>
    <w:lvl w:ilvl="0">
      <w:start w:val="1"/>
      <w:numFmt w:val="bullet"/>
      <w:lvlText w:val=""/>
      <w:lvlJc w:val="left"/>
      <w:pPr>
        <w:ind w:left="360" w:hanging="360"/>
      </w:pPr>
      <w:rPr>
        <w:rFonts w:ascii="Symbol" w:hAnsi="Symbol" w:hint="default"/>
        <w:b w:val="0"/>
      </w:rPr>
    </w:lvl>
    <w:lvl w:ilvl="1">
      <w:start w:val="1"/>
      <w:numFmt w:val="bullet"/>
      <w:suff w:val="space"/>
      <w:lvlText w:val=""/>
      <w:lvlJc w:val="left"/>
      <w:pPr>
        <w:ind w:left="720" w:hanging="720"/>
      </w:pPr>
      <w:rPr>
        <w:rFonts w:ascii="Wingdings" w:hAnsi="Wingdings" w:cs="Times New Roman"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2" w15:restartNumberingAfterBreak="0">
    <w:nsid w:val="229F6E78"/>
    <w:multiLevelType w:val="hybridMultilevel"/>
    <w:tmpl w:val="CE4E2F28"/>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ED1D40"/>
    <w:multiLevelType w:val="hybridMultilevel"/>
    <w:tmpl w:val="C7F0CF50"/>
    <w:lvl w:ilvl="0" w:tplc="B596EFAA">
      <w:start w:val="1"/>
      <w:numFmt w:val="arabicAbjad"/>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AE64EB"/>
    <w:multiLevelType w:val="hybridMultilevel"/>
    <w:tmpl w:val="96083866"/>
    <w:lvl w:ilvl="0" w:tplc="C2CCA608">
      <w:start w:val="1"/>
      <w:numFmt w:val="decimal"/>
      <w:suff w:val="space"/>
      <w:lvlText w:val="%1."/>
      <w:lvlJc w:val="left"/>
      <w:pPr>
        <w:ind w:left="720" w:hanging="360"/>
      </w:pPr>
      <w:rPr>
        <w:rFonts w:ascii="Simplified Arabic" w:eastAsiaTheme="minorHAnsi" w:hAnsi="Simplified Arabic" w:cs="Simplified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BE6D7C"/>
    <w:multiLevelType w:val="hybridMultilevel"/>
    <w:tmpl w:val="009013A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6" w15:restartNumberingAfterBreak="0">
    <w:nsid w:val="295901D1"/>
    <w:multiLevelType w:val="hybridMultilevel"/>
    <w:tmpl w:val="244CDACE"/>
    <w:lvl w:ilvl="0" w:tplc="3206800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A0478A"/>
    <w:multiLevelType w:val="hybridMultilevel"/>
    <w:tmpl w:val="733E9F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484F3F"/>
    <w:multiLevelType w:val="hybridMultilevel"/>
    <w:tmpl w:val="E99CA3B2"/>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A37019"/>
    <w:multiLevelType w:val="multilevel"/>
    <w:tmpl w:val="79F638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3"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262FA0"/>
    <w:multiLevelType w:val="hybridMultilevel"/>
    <w:tmpl w:val="6518E57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5DA2A11"/>
    <w:multiLevelType w:val="hybridMultilevel"/>
    <w:tmpl w:val="1A5C9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541DD1"/>
    <w:multiLevelType w:val="multilevel"/>
    <w:tmpl w:val="875EC616"/>
    <w:lvl w:ilvl="0">
      <w:start w:val="1"/>
      <w:numFmt w:val="arabicAbjad"/>
      <w:lvlText w:val="%1."/>
      <w:lvlJc w:val="left"/>
      <w:pPr>
        <w:tabs>
          <w:tab w:val="num" w:pos="720"/>
        </w:tabs>
        <w:ind w:left="720" w:hanging="360"/>
      </w:pPr>
      <w:rPr>
        <w:rFonts w:cs="Aria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9706D0"/>
    <w:multiLevelType w:val="hybridMultilevel"/>
    <w:tmpl w:val="F968A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11198B"/>
    <w:multiLevelType w:val="hybridMultilevel"/>
    <w:tmpl w:val="5B7404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900D69"/>
    <w:multiLevelType w:val="hybridMultilevel"/>
    <w:tmpl w:val="025A851A"/>
    <w:lvl w:ilvl="0" w:tplc="B596EFAA">
      <w:start w:val="1"/>
      <w:numFmt w:val="arabicAbjad"/>
      <w:lvlText w:val="%1."/>
      <w:lvlJc w:val="left"/>
      <w:pPr>
        <w:ind w:left="360" w:hanging="360"/>
      </w:pPr>
      <w:rPr>
        <w:rFont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D146A2"/>
    <w:multiLevelType w:val="multilevel"/>
    <w:tmpl w:val="ED547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046723"/>
    <w:multiLevelType w:val="multilevel"/>
    <w:tmpl w:val="E628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AC038A"/>
    <w:multiLevelType w:val="hybridMultilevel"/>
    <w:tmpl w:val="3FE2446A"/>
    <w:lvl w:ilvl="0" w:tplc="0B2AA388">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636CA5"/>
    <w:multiLevelType w:val="multilevel"/>
    <w:tmpl w:val="8E2A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03458A2"/>
    <w:multiLevelType w:val="hybridMultilevel"/>
    <w:tmpl w:val="478E60AE"/>
    <w:lvl w:ilvl="0" w:tplc="EBB2CB6C">
      <w:start w:val="1"/>
      <w:numFmt w:val="arabicAbjad"/>
      <w:lvlText w:val="%1."/>
      <w:lvlJc w:val="left"/>
      <w:pPr>
        <w:ind w:left="785"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28C30E9"/>
    <w:multiLevelType w:val="hybridMultilevel"/>
    <w:tmpl w:val="39B0A2BA"/>
    <w:lvl w:ilvl="0" w:tplc="44E220C2">
      <w:start w:val="1"/>
      <w:numFmt w:val="bullet"/>
      <w:lvlText w:val="-"/>
      <w:lvlJc w:val="left"/>
      <w:pPr>
        <w:ind w:left="720" w:hanging="360"/>
      </w:pPr>
      <w:rPr>
        <w:rFonts w:ascii="Simplified Arabic" w:eastAsia="Times New Roman" w:hAnsi="Simplified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4D43F80"/>
    <w:multiLevelType w:val="multilevel"/>
    <w:tmpl w:val="9E28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4D2B30"/>
    <w:multiLevelType w:val="hybridMultilevel"/>
    <w:tmpl w:val="164CD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547BAE"/>
    <w:multiLevelType w:val="hybridMultilevel"/>
    <w:tmpl w:val="20B64ECE"/>
    <w:lvl w:ilvl="0" w:tplc="19067E5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87D24EC"/>
    <w:multiLevelType w:val="hybridMultilevel"/>
    <w:tmpl w:val="07709A72"/>
    <w:lvl w:ilvl="0" w:tplc="90A243B0">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8E94FF9"/>
    <w:multiLevelType w:val="hybridMultilevel"/>
    <w:tmpl w:val="6FD81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B6C3B7A"/>
    <w:multiLevelType w:val="hybridMultilevel"/>
    <w:tmpl w:val="FA285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D376B7E"/>
    <w:multiLevelType w:val="hybridMultilevel"/>
    <w:tmpl w:val="1F349062"/>
    <w:lvl w:ilvl="0" w:tplc="44E220C2">
      <w:start w:val="1"/>
      <w:numFmt w:val="bullet"/>
      <w:lvlText w:val="-"/>
      <w:lvlJc w:val="left"/>
      <w:pPr>
        <w:ind w:left="720" w:hanging="360"/>
      </w:pPr>
      <w:rPr>
        <w:rFonts w:ascii="Simplified Arabic" w:eastAsia="Times New Roman" w:hAnsi="Simplified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F4011C7"/>
    <w:multiLevelType w:val="hybridMultilevel"/>
    <w:tmpl w:val="813C80C2"/>
    <w:lvl w:ilvl="0" w:tplc="68EED72C">
      <w:start w:val="1"/>
      <w:numFmt w:val="decimal"/>
      <w:lvlText w:val="%1)"/>
      <w:lvlJc w:val="left"/>
      <w:pPr>
        <w:ind w:left="1080" w:hanging="360"/>
      </w:pPr>
      <w:rPr>
        <w:b w:val="0"/>
        <w:bCs w:val="0"/>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01B5360"/>
    <w:multiLevelType w:val="hybridMultilevel"/>
    <w:tmpl w:val="BD2E042E"/>
    <w:lvl w:ilvl="0" w:tplc="8CC2772E">
      <w:start w:val="1"/>
      <w:numFmt w:val="bullet"/>
      <w:suff w:val="space"/>
      <w:lvlText w:val="-"/>
      <w:lvlJc w:val="left"/>
      <w:pPr>
        <w:ind w:left="502" w:hanging="360"/>
      </w:pPr>
      <w:rPr>
        <w:rFonts w:ascii="Simplified Arabic" w:eastAsiaTheme="minorHAnsi" w:hAnsi="Simplified Arabic" w:hint="default"/>
      </w:rPr>
    </w:lvl>
    <w:lvl w:ilvl="1" w:tplc="04090003">
      <w:start w:val="1"/>
      <w:numFmt w:val="bullet"/>
      <w:lvlText w:val="o"/>
      <w:lvlJc w:val="left"/>
      <w:pPr>
        <w:ind w:left="2597" w:hanging="360"/>
      </w:pPr>
      <w:rPr>
        <w:rFonts w:ascii="Courier New" w:hAnsi="Courier New" w:cs="Courier New" w:hint="default"/>
      </w:rPr>
    </w:lvl>
    <w:lvl w:ilvl="2" w:tplc="04090005" w:tentative="1">
      <w:start w:val="1"/>
      <w:numFmt w:val="bullet"/>
      <w:lvlText w:val=""/>
      <w:lvlJc w:val="left"/>
      <w:pPr>
        <w:ind w:left="3317" w:hanging="360"/>
      </w:pPr>
      <w:rPr>
        <w:rFonts w:ascii="Wingdings" w:hAnsi="Wingdings" w:hint="default"/>
      </w:rPr>
    </w:lvl>
    <w:lvl w:ilvl="3" w:tplc="04090001" w:tentative="1">
      <w:start w:val="1"/>
      <w:numFmt w:val="bullet"/>
      <w:lvlText w:val=""/>
      <w:lvlJc w:val="left"/>
      <w:pPr>
        <w:ind w:left="4037" w:hanging="360"/>
      </w:pPr>
      <w:rPr>
        <w:rFonts w:ascii="Symbol" w:hAnsi="Symbol" w:hint="default"/>
      </w:rPr>
    </w:lvl>
    <w:lvl w:ilvl="4" w:tplc="04090003" w:tentative="1">
      <w:start w:val="1"/>
      <w:numFmt w:val="bullet"/>
      <w:lvlText w:val="o"/>
      <w:lvlJc w:val="left"/>
      <w:pPr>
        <w:ind w:left="4757" w:hanging="360"/>
      </w:pPr>
      <w:rPr>
        <w:rFonts w:ascii="Courier New" w:hAnsi="Courier New" w:cs="Courier New" w:hint="default"/>
      </w:rPr>
    </w:lvl>
    <w:lvl w:ilvl="5" w:tplc="04090005" w:tentative="1">
      <w:start w:val="1"/>
      <w:numFmt w:val="bullet"/>
      <w:lvlText w:val=""/>
      <w:lvlJc w:val="left"/>
      <w:pPr>
        <w:ind w:left="5477" w:hanging="360"/>
      </w:pPr>
      <w:rPr>
        <w:rFonts w:ascii="Wingdings" w:hAnsi="Wingdings" w:hint="default"/>
      </w:rPr>
    </w:lvl>
    <w:lvl w:ilvl="6" w:tplc="04090001" w:tentative="1">
      <w:start w:val="1"/>
      <w:numFmt w:val="bullet"/>
      <w:lvlText w:val=""/>
      <w:lvlJc w:val="left"/>
      <w:pPr>
        <w:ind w:left="6197" w:hanging="360"/>
      </w:pPr>
      <w:rPr>
        <w:rFonts w:ascii="Symbol" w:hAnsi="Symbol" w:hint="default"/>
      </w:rPr>
    </w:lvl>
    <w:lvl w:ilvl="7" w:tplc="04090003" w:tentative="1">
      <w:start w:val="1"/>
      <w:numFmt w:val="bullet"/>
      <w:lvlText w:val="o"/>
      <w:lvlJc w:val="left"/>
      <w:pPr>
        <w:ind w:left="6917" w:hanging="360"/>
      </w:pPr>
      <w:rPr>
        <w:rFonts w:ascii="Courier New" w:hAnsi="Courier New" w:cs="Courier New" w:hint="default"/>
      </w:rPr>
    </w:lvl>
    <w:lvl w:ilvl="8" w:tplc="04090005" w:tentative="1">
      <w:start w:val="1"/>
      <w:numFmt w:val="bullet"/>
      <w:lvlText w:val=""/>
      <w:lvlJc w:val="left"/>
      <w:pPr>
        <w:ind w:left="7637" w:hanging="360"/>
      </w:pPr>
      <w:rPr>
        <w:rFonts w:ascii="Wingdings" w:hAnsi="Wingdings" w:hint="default"/>
      </w:rPr>
    </w:lvl>
  </w:abstractNum>
  <w:abstractNum w:abstractNumId="41" w15:restartNumberingAfterBreak="0">
    <w:nsid w:val="50F51097"/>
    <w:multiLevelType w:val="hybridMultilevel"/>
    <w:tmpl w:val="A93265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17A777D"/>
    <w:multiLevelType w:val="hybridMultilevel"/>
    <w:tmpl w:val="AE14AEA6"/>
    <w:lvl w:ilvl="0" w:tplc="AB8A3904">
      <w:start w:val="1"/>
      <w:numFmt w:val="decimal"/>
      <w:lvlText w:val="%1-"/>
      <w:lvlJc w:val="left"/>
      <w:pPr>
        <w:ind w:left="720" w:hanging="360"/>
      </w:pPr>
      <w:rPr>
        <w:rFonts w:ascii="Simplified Arabic" w:eastAsiaTheme="minorHAnsi" w:hAnsi="Simplified Arabic" w:cs="Simplified Arabic"/>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2123D03"/>
    <w:multiLevelType w:val="hybridMultilevel"/>
    <w:tmpl w:val="407C3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433002D"/>
    <w:multiLevelType w:val="hybridMultilevel"/>
    <w:tmpl w:val="D14015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E7B6102"/>
    <w:multiLevelType w:val="multilevel"/>
    <w:tmpl w:val="CA22F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F04727A"/>
    <w:multiLevelType w:val="hybridMultilevel"/>
    <w:tmpl w:val="CE60EDF2"/>
    <w:lvl w:ilvl="0" w:tplc="0409000F">
      <w:start w:val="1"/>
      <w:numFmt w:val="decimal"/>
      <w:lvlText w:val="%1."/>
      <w:lvlJc w:val="left"/>
      <w:pPr>
        <w:ind w:left="360" w:hanging="360"/>
      </w:pPr>
    </w:lvl>
    <w:lvl w:ilvl="1" w:tplc="3954CFEC">
      <w:start w:val="1"/>
      <w:numFmt w:val="decimal"/>
      <w:lvlText w:val="%2-"/>
      <w:lvlJc w:val="left"/>
      <w:pPr>
        <w:ind w:left="1110" w:hanging="39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609F73E1"/>
    <w:multiLevelType w:val="hybridMultilevel"/>
    <w:tmpl w:val="E6B2C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0F866D3"/>
    <w:multiLevelType w:val="multilevel"/>
    <w:tmpl w:val="1200C90E"/>
    <w:lvl w:ilvl="0">
      <w:start w:val="1"/>
      <w:numFmt w:val="decimal"/>
      <w:lvlText w:val="%1."/>
      <w:lvlJc w:val="left"/>
      <w:pPr>
        <w:tabs>
          <w:tab w:val="num" w:pos="720"/>
        </w:tabs>
        <w:ind w:left="720" w:hanging="360"/>
      </w:p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1F07CFD"/>
    <w:multiLevelType w:val="multilevel"/>
    <w:tmpl w:val="B30E9354"/>
    <w:lvl w:ilvl="0">
      <w:start w:val="1"/>
      <w:numFmt w:val="arabicAbjad"/>
      <w:lvlText w:val="%1."/>
      <w:lvlJc w:val="left"/>
      <w:pPr>
        <w:tabs>
          <w:tab w:val="num" w:pos="720"/>
        </w:tabs>
        <w:ind w:left="720" w:hanging="360"/>
      </w:pPr>
      <w:rPr>
        <w:rFonts w:cs="Aria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1F40E1B"/>
    <w:multiLevelType w:val="multilevel"/>
    <w:tmpl w:val="82AEF2C8"/>
    <w:lvl w:ilvl="0">
      <w:start w:val="1"/>
      <w:numFmt w:val="bullet"/>
      <w:lvlText w:val=""/>
      <w:lvlJc w:val="left"/>
      <w:pPr>
        <w:ind w:left="360" w:hanging="360"/>
      </w:pPr>
      <w:rPr>
        <w:rFonts w:ascii="Wingdings" w:hAnsi="Wingdings" w:hint="default"/>
        <w:b w:val="0"/>
      </w:rPr>
    </w:lvl>
    <w:lvl w:ilvl="1">
      <w:start w:val="1"/>
      <w:numFmt w:val="bullet"/>
      <w:suff w:val="space"/>
      <w:lvlText w:val=""/>
      <w:lvlJc w:val="left"/>
      <w:pPr>
        <w:ind w:left="720" w:hanging="720"/>
      </w:pPr>
      <w:rPr>
        <w:rFonts w:ascii="Wingdings" w:hAnsi="Wingdings" w:cs="Times New Roman"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51" w15:restartNumberingAfterBreak="0">
    <w:nsid w:val="626B6831"/>
    <w:multiLevelType w:val="hybridMultilevel"/>
    <w:tmpl w:val="47C60E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27568F5"/>
    <w:multiLevelType w:val="hybridMultilevel"/>
    <w:tmpl w:val="ED3CC552"/>
    <w:lvl w:ilvl="0" w:tplc="65886D8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2813F90"/>
    <w:multiLevelType w:val="hybridMultilevel"/>
    <w:tmpl w:val="812ABB9C"/>
    <w:lvl w:ilvl="0" w:tplc="85CC53CE">
      <w:start w:val="1"/>
      <w:numFmt w:val="arabicAbjad"/>
      <w:suff w:val="space"/>
      <w:lvlText w:val="%1."/>
      <w:lvlJc w:val="left"/>
      <w:pPr>
        <w:ind w:left="720" w:hanging="360"/>
      </w:pPr>
      <w:rPr>
        <w:rFonts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3EB7EC4"/>
    <w:multiLevelType w:val="hybridMultilevel"/>
    <w:tmpl w:val="CE5882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65693926"/>
    <w:multiLevelType w:val="hybridMultilevel"/>
    <w:tmpl w:val="62B4FDB6"/>
    <w:lvl w:ilvl="0" w:tplc="784A2F14">
      <w:start w:val="1"/>
      <w:numFmt w:val="bullet"/>
      <w:suff w:val="space"/>
      <w:lvlText w:val=""/>
      <w:lvlJc w:val="left"/>
      <w:pPr>
        <w:ind w:left="567" w:hanging="567"/>
      </w:pPr>
      <w:rPr>
        <w:rFonts w:ascii="Wingdings" w:hAnsi="Wingdings" w:hint="default"/>
        <w:b w:val="0"/>
        <w:bCs w:val="0"/>
        <w:sz w:val="28"/>
      </w:rPr>
    </w:lvl>
    <w:lvl w:ilvl="1" w:tplc="04090003" w:tentative="1">
      <w:start w:val="1"/>
      <w:numFmt w:val="bullet"/>
      <w:lvlText w:val="o"/>
      <w:lvlJc w:val="left"/>
      <w:pPr>
        <w:tabs>
          <w:tab w:val="num" w:pos="1723"/>
        </w:tabs>
        <w:ind w:left="1723" w:hanging="360"/>
      </w:pPr>
      <w:rPr>
        <w:rFonts w:ascii="Courier New" w:hAnsi="Courier New" w:cs="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cs="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cs="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56" w15:restartNumberingAfterBreak="0">
    <w:nsid w:val="6A092D72"/>
    <w:multiLevelType w:val="hybridMultilevel"/>
    <w:tmpl w:val="1D6E8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BA97FF8"/>
    <w:multiLevelType w:val="multilevel"/>
    <w:tmpl w:val="3EA8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CA6E83"/>
    <w:multiLevelType w:val="hybridMultilevel"/>
    <w:tmpl w:val="D488E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EE634B4"/>
    <w:multiLevelType w:val="hybridMultilevel"/>
    <w:tmpl w:val="EFB21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1120534"/>
    <w:multiLevelType w:val="hybridMultilevel"/>
    <w:tmpl w:val="7E867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30F69C7"/>
    <w:multiLevelType w:val="hybridMultilevel"/>
    <w:tmpl w:val="4FCA7F64"/>
    <w:lvl w:ilvl="0" w:tplc="FFE49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46D5056"/>
    <w:multiLevelType w:val="hybridMultilevel"/>
    <w:tmpl w:val="6F00F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4814FEC"/>
    <w:multiLevelType w:val="multilevel"/>
    <w:tmpl w:val="2B525300"/>
    <w:lvl w:ilvl="0">
      <w:start w:val="1"/>
      <w:numFmt w:val="arabicAbjad"/>
      <w:lvlText w:val="%1."/>
      <w:lvlJc w:val="left"/>
      <w:pPr>
        <w:tabs>
          <w:tab w:val="num" w:pos="720"/>
        </w:tabs>
        <w:ind w:left="720" w:hanging="360"/>
      </w:pPr>
      <w:rPr>
        <w:rFonts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5AC0CC6"/>
    <w:multiLevelType w:val="multilevel"/>
    <w:tmpl w:val="7BD40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5C13C38"/>
    <w:multiLevelType w:val="hybridMultilevel"/>
    <w:tmpl w:val="D2A24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88B40ED"/>
    <w:multiLevelType w:val="multilevel"/>
    <w:tmpl w:val="0B52C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88E25BA"/>
    <w:multiLevelType w:val="hybridMultilevel"/>
    <w:tmpl w:val="B0CAB3BA"/>
    <w:lvl w:ilvl="0" w:tplc="04090005">
      <w:start w:val="1"/>
      <w:numFmt w:val="bullet"/>
      <w:lvlText w:val=""/>
      <w:lvlJc w:val="left"/>
      <w:pPr>
        <w:ind w:left="720" w:hanging="360"/>
      </w:pPr>
      <w:rPr>
        <w:rFonts w:ascii="Wingdings" w:hAnsi="Wingding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89A723F"/>
    <w:multiLevelType w:val="hybridMultilevel"/>
    <w:tmpl w:val="6BE0E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BF4239C"/>
    <w:multiLevelType w:val="hybridMultilevel"/>
    <w:tmpl w:val="4D041D24"/>
    <w:lvl w:ilvl="0" w:tplc="E4A4FC9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6"/>
  </w:num>
  <w:num w:numId="2">
    <w:abstractNumId w:val="11"/>
  </w:num>
  <w:num w:numId="3">
    <w:abstractNumId w:val="44"/>
  </w:num>
  <w:num w:numId="4">
    <w:abstractNumId w:val="43"/>
  </w:num>
  <w:num w:numId="5">
    <w:abstractNumId w:val="62"/>
  </w:num>
  <w:num w:numId="6">
    <w:abstractNumId w:val="4"/>
  </w:num>
  <w:num w:numId="7">
    <w:abstractNumId w:val="60"/>
  </w:num>
  <w:num w:numId="8">
    <w:abstractNumId w:val="58"/>
  </w:num>
  <w:num w:numId="9">
    <w:abstractNumId w:val="7"/>
  </w:num>
  <w:num w:numId="10">
    <w:abstractNumId w:val="65"/>
  </w:num>
  <w:num w:numId="11">
    <w:abstractNumId w:val="23"/>
  </w:num>
  <w:num w:numId="12">
    <w:abstractNumId w:val="3"/>
  </w:num>
  <w:num w:numId="13">
    <w:abstractNumId w:val="36"/>
  </w:num>
  <w:num w:numId="14">
    <w:abstractNumId w:val="32"/>
  </w:num>
  <w:num w:numId="15">
    <w:abstractNumId w:val="66"/>
  </w:num>
  <w:num w:numId="16">
    <w:abstractNumId w:val="39"/>
  </w:num>
  <w:num w:numId="17">
    <w:abstractNumId w:val="57"/>
  </w:num>
  <w:num w:numId="18">
    <w:abstractNumId w:val="47"/>
  </w:num>
  <w:num w:numId="19">
    <w:abstractNumId w:val="48"/>
  </w:num>
  <w:num w:numId="20">
    <w:abstractNumId w:val="5"/>
  </w:num>
  <w:num w:numId="21">
    <w:abstractNumId w:val="59"/>
  </w:num>
  <w:num w:numId="22">
    <w:abstractNumId w:val="68"/>
  </w:num>
  <w:num w:numId="23">
    <w:abstractNumId w:val="25"/>
  </w:num>
  <w:num w:numId="24">
    <w:abstractNumId w:val="8"/>
  </w:num>
  <w:num w:numId="25">
    <w:abstractNumId w:val="51"/>
  </w:num>
  <w:num w:numId="26">
    <w:abstractNumId w:val="63"/>
  </w:num>
  <w:num w:numId="27">
    <w:abstractNumId w:val="22"/>
  </w:num>
  <w:num w:numId="28">
    <w:abstractNumId w:val="49"/>
  </w:num>
  <w:num w:numId="29">
    <w:abstractNumId w:val="64"/>
  </w:num>
  <w:num w:numId="30">
    <w:abstractNumId w:val="6"/>
  </w:num>
  <w:num w:numId="31">
    <w:abstractNumId w:val="21"/>
  </w:num>
  <w:num w:numId="32">
    <w:abstractNumId w:val="10"/>
  </w:num>
  <w:num w:numId="33">
    <w:abstractNumId w:val="41"/>
  </w:num>
  <w:num w:numId="34">
    <w:abstractNumId w:val="15"/>
  </w:num>
  <w:num w:numId="35">
    <w:abstractNumId w:val="9"/>
  </w:num>
  <w:num w:numId="36">
    <w:abstractNumId w:val="12"/>
  </w:num>
  <w:num w:numId="37">
    <w:abstractNumId w:val="34"/>
  </w:num>
  <w:num w:numId="38">
    <w:abstractNumId w:val="37"/>
  </w:num>
  <w:num w:numId="39">
    <w:abstractNumId w:val="13"/>
  </w:num>
  <w:num w:numId="40">
    <w:abstractNumId w:val="54"/>
  </w:num>
  <w:num w:numId="41">
    <w:abstractNumId w:val="40"/>
  </w:num>
  <w:num w:numId="42">
    <w:abstractNumId w:val="42"/>
  </w:num>
  <w:num w:numId="43">
    <w:abstractNumId w:val="30"/>
  </w:num>
  <w:num w:numId="44">
    <w:abstractNumId w:val="27"/>
  </w:num>
  <w:num w:numId="45">
    <w:abstractNumId w:val="52"/>
  </w:num>
  <w:num w:numId="46">
    <w:abstractNumId w:val="55"/>
  </w:num>
  <w:num w:numId="47">
    <w:abstractNumId w:val="45"/>
  </w:num>
  <w:num w:numId="48">
    <w:abstractNumId w:val="29"/>
  </w:num>
  <w:num w:numId="49">
    <w:abstractNumId w:val="26"/>
  </w:num>
  <w:num w:numId="50">
    <w:abstractNumId w:val="1"/>
  </w:num>
  <w:num w:numId="51">
    <w:abstractNumId w:val="2"/>
  </w:num>
  <w:num w:numId="52">
    <w:abstractNumId w:val="61"/>
  </w:num>
  <w:num w:numId="53">
    <w:abstractNumId w:val="20"/>
  </w:num>
  <w:num w:numId="54">
    <w:abstractNumId w:val="67"/>
  </w:num>
  <w:num w:numId="55">
    <w:abstractNumId w:val="19"/>
  </w:num>
  <w:num w:numId="56">
    <w:abstractNumId w:val="0"/>
  </w:num>
  <w:num w:numId="57">
    <w:abstractNumId w:val="14"/>
  </w:num>
  <w:num w:numId="58">
    <w:abstractNumId w:val="28"/>
  </w:num>
  <w:num w:numId="59">
    <w:abstractNumId w:val="38"/>
  </w:num>
  <w:num w:numId="60">
    <w:abstractNumId w:val="18"/>
  </w:num>
  <w:num w:numId="61">
    <w:abstractNumId w:val="31"/>
  </w:num>
  <w:num w:numId="62">
    <w:abstractNumId w:val="69"/>
  </w:num>
  <w:num w:numId="63">
    <w:abstractNumId w:val="16"/>
  </w:num>
  <w:num w:numId="64">
    <w:abstractNumId w:val="50"/>
  </w:num>
  <w:num w:numId="65">
    <w:abstractNumId w:val="53"/>
  </w:num>
  <w:num w:numId="66">
    <w:abstractNumId w:val="35"/>
  </w:num>
  <w:num w:numId="67">
    <w:abstractNumId w:val="56"/>
  </w:num>
  <w:num w:numId="68">
    <w:abstractNumId w:val="24"/>
  </w:num>
  <w:num w:numId="69">
    <w:abstractNumId w:val="33"/>
  </w:num>
  <w:num w:numId="70">
    <w:abstractNumId w:val="1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747"/>
    <w:rsid w:val="00003BBB"/>
    <w:rsid w:val="000135AB"/>
    <w:rsid w:val="0001530D"/>
    <w:rsid w:val="000154A5"/>
    <w:rsid w:val="00021426"/>
    <w:rsid w:val="000319C6"/>
    <w:rsid w:val="000555B4"/>
    <w:rsid w:val="0006113E"/>
    <w:rsid w:val="00061159"/>
    <w:rsid w:val="00063393"/>
    <w:rsid w:val="00077E10"/>
    <w:rsid w:val="00091B87"/>
    <w:rsid w:val="000A2220"/>
    <w:rsid w:val="000C2A68"/>
    <w:rsid w:val="000C7885"/>
    <w:rsid w:val="000D3F49"/>
    <w:rsid w:val="000D44C4"/>
    <w:rsid w:val="000E764E"/>
    <w:rsid w:val="000E7A58"/>
    <w:rsid w:val="000F0CF5"/>
    <w:rsid w:val="001014C7"/>
    <w:rsid w:val="00106D8F"/>
    <w:rsid w:val="0010712D"/>
    <w:rsid w:val="00110995"/>
    <w:rsid w:val="001138D8"/>
    <w:rsid w:val="001276FA"/>
    <w:rsid w:val="00130F83"/>
    <w:rsid w:val="001423AE"/>
    <w:rsid w:val="001442C3"/>
    <w:rsid w:val="001448AB"/>
    <w:rsid w:val="00152257"/>
    <w:rsid w:val="001526BC"/>
    <w:rsid w:val="00160E2F"/>
    <w:rsid w:val="00163D06"/>
    <w:rsid w:val="0017224B"/>
    <w:rsid w:val="00173E13"/>
    <w:rsid w:val="0017436A"/>
    <w:rsid w:val="001760A9"/>
    <w:rsid w:val="00177363"/>
    <w:rsid w:val="001837EE"/>
    <w:rsid w:val="001878F2"/>
    <w:rsid w:val="0019225B"/>
    <w:rsid w:val="001A7827"/>
    <w:rsid w:val="001B00A3"/>
    <w:rsid w:val="001B1475"/>
    <w:rsid w:val="001C03EF"/>
    <w:rsid w:val="001C2505"/>
    <w:rsid w:val="001C3D02"/>
    <w:rsid w:val="001C5A4B"/>
    <w:rsid w:val="001C62D8"/>
    <w:rsid w:val="001D12E7"/>
    <w:rsid w:val="001D19F1"/>
    <w:rsid w:val="001D1F20"/>
    <w:rsid w:val="001D5812"/>
    <w:rsid w:val="001E4C76"/>
    <w:rsid w:val="001E4DC1"/>
    <w:rsid w:val="001E751B"/>
    <w:rsid w:val="001F2228"/>
    <w:rsid w:val="001F510C"/>
    <w:rsid w:val="0020208E"/>
    <w:rsid w:val="002031CA"/>
    <w:rsid w:val="00205D62"/>
    <w:rsid w:val="00216987"/>
    <w:rsid w:val="0022157D"/>
    <w:rsid w:val="00231C2C"/>
    <w:rsid w:val="00234D82"/>
    <w:rsid w:val="00237D4B"/>
    <w:rsid w:val="00254CD4"/>
    <w:rsid w:val="00257DD8"/>
    <w:rsid w:val="00257FE0"/>
    <w:rsid w:val="00261B2C"/>
    <w:rsid w:val="00263661"/>
    <w:rsid w:val="00264FDE"/>
    <w:rsid w:val="00267E5C"/>
    <w:rsid w:val="002763F0"/>
    <w:rsid w:val="0028000F"/>
    <w:rsid w:val="002809E3"/>
    <w:rsid w:val="002874C7"/>
    <w:rsid w:val="00290444"/>
    <w:rsid w:val="00290C54"/>
    <w:rsid w:val="00290E02"/>
    <w:rsid w:val="0029117E"/>
    <w:rsid w:val="00291F56"/>
    <w:rsid w:val="00295677"/>
    <w:rsid w:val="00297008"/>
    <w:rsid w:val="002B0AD5"/>
    <w:rsid w:val="002B0B26"/>
    <w:rsid w:val="002B1510"/>
    <w:rsid w:val="002C01B4"/>
    <w:rsid w:val="002C70FF"/>
    <w:rsid w:val="002D0B4A"/>
    <w:rsid w:val="002D213D"/>
    <w:rsid w:val="002D2CB0"/>
    <w:rsid w:val="002E1E8F"/>
    <w:rsid w:val="002E4DD8"/>
    <w:rsid w:val="002E65F7"/>
    <w:rsid w:val="002E7881"/>
    <w:rsid w:val="002F25FA"/>
    <w:rsid w:val="002F349F"/>
    <w:rsid w:val="00300305"/>
    <w:rsid w:val="00303F3E"/>
    <w:rsid w:val="00305D49"/>
    <w:rsid w:val="00306C39"/>
    <w:rsid w:val="003115E5"/>
    <w:rsid w:val="00313069"/>
    <w:rsid w:val="003166FF"/>
    <w:rsid w:val="00327798"/>
    <w:rsid w:val="00335E11"/>
    <w:rsid w:val="00341EEC"/>
    <w:rsid w:val="003444E4"/>
    <w:rsid w:val="00344C6B"/>
    <w:rsid w:val="0034711C"/>
    <w:rsid w:val="00351D2E"/>
    <w:rsid w:val="00352581"/>
    <w:rsid w:val="0036223A"/>
    <w:rsid w:val="003653E9"/>
    <w:rsid w:val="00370856"/>
    <w:rsid w:val="00373552"/>
    <w:rsid w:val="003741A5"/>
    <w:rsid w:val="003761D4"/>
    <w:rsid w:val="00381BC1"/>
    <w:rsid w:val="003A28FC"/>
    <w:rsid w:val="003A4B6E"/>
    <w:rsid w:val="003A540D"/>
    <w:rsid w:val="003A619B"/>
    <w:rsid w:val="003B13B3"/>
    <w:rsid w:val="003B6F13"/>
    <w:rsid w:val="003B6FC3"/>
    <w:rsid w:val="003B722C"/>
    <w:rsid w:val="003B7F01"/>
    <w:rsid w:val="003C5CD3"/>
    <w:rsid w:val="003C6B57"/>
    <w:rsid w:val="003D069A"/>
    <w:rsid w:val="003D75F8"/>
    <w:rsid w:val="003E05A9"/>
    <w:rsid w:val="003E087A"/>
    <w:rsid w:val="003F65B8"/>
    <w:rsid w:val="00406713"/>
    <w:rsid w:val="004139A2"/>
    <w:rsid w:val="00415DE8"/>
    <w:rsid w:val="004261B9"/>
    <w:rsid w:val="00427D8C"/>
    <w:rsid w:val="00435757"/>
    <w:rsid w:val="00443315"/>
    <w:rsid w:val="0044795C"/>
    <w:rsid w:val="00455B58"/>
    <w:rsid w:val="0047193D"/>
    <w:rsid w:val="00476CD8"/>
    <w:rsid w:val="004846FC"/>
    <w:rsid w:val="004905DC"/>
    <w:rsid w:val="00492D07"/>
    <w:rsid w:val="00494BA4"/>
    <w:rsid w:val="004A0337"/>
    <w:rsid w:val="004C0916"/>
    <w:rsid w:val="004C0BEA"/>
    <w:rsid w:val="004C672F"/>
    <w:rsid w:val="004D0899"/>
    <w:rsid w:val="004D0D81"/>
    <w:rsid w:val="004D40CE"/>
    <w:rsid w:val="004D5A94"/>
    <w:rsid w:val="004E6773"/>
    <w:rsid w:val="004F047E"/>
    <w:rsid w:val="004F1C9B"/>
    <w:rsid w:val="004F68F2"/>
    <w:rsid w:val="004F710A"/>
    <w:rsid w:val="004F75DC"/>
    <w:rsid w:val="004F7EF5"/>
    <w:rsid w:val="00500D7F"/>
    <w:rsid w:val="00504B9B"/>
    <w:rsid w:val="00506A11"/>
    <w:rsid w:val="005074A4"/>
    <w:rsid w:val="00512F4C"/>
    <w:rsid w:val="00516DF5"/>
    <w:rsid w:val="00517504"/>
    <w:rsid w:val="005253E2"/>
    <w:rsid w:val="00532AAA"/>
    <w:rsid w:val="00534874"/>
    <w:rsid w:val="00534B26"/>
    <w:rsid w:val="00545034"/>
    <w:rsid w:val="00552EB0"/>
    <w:rsid w:val="00564116"/>
    <w:rsid w:val="00566BD1"/>
    <w:rsid w:val="00577A32"/>
    <w:rsid w:val="00583AB8"/>
    <w:rsid w:val="005861D5"/>
    <w:rsid w:val="005962D7"/>
    <w:rsid w:val="005A3671"/>
    <w:rsid w:val="005B0E38"/>
    <w:rsid w:val="005B4954"/>
    <w:rsid w:val="005B7677"/>
    <w:rsid w:val="005C2D1B"/>
    <w:rsid w:val="005E20F2"/>
    <w:rsid w:val="005E2A3B"/>
    <w:rsid w:val="005F5B0D"/>
    <w:rsid w:val="005F6FFC"/>
    <w:rsid w:val="00601CA2"/>
    <w:rsid w:val="0060263B"/>
    <w:rsid w:val="00603961"/>
    <w:rsid w:val="00603EAA"/>
    <w:rsid w:val="006055D3"/>
    <w:rsid w:val="00612736"/>
    <w:rsid w:val="00614330"/>
    <w:rsid w:val="006207F9"/>
    <w:rsid w:val="0062502D"/>
    <w:rsid w:val="00627810"/>
    <w:rsid w:val="006311C0"/>
    <w:rsid w:val="00634190"/>
    <w:rsid w:val="006410EB"/>
    <w:rsid w:val="0065200F"/>
    <w:rsid w:val="00655991"/>
    <w:rsid w:val="006562E4"/>
    <w:rsid w:val="006662C4"/>
    <w:rsid w:val="00666FAE"/>
    <w:rsid w:val="00670A03"/>
    <w:rsid w:val="00674DD3"/>
    <w:rsid w:val="00675D13"/>
    <w:rsid w:val="00682290"/>
    <w:rsid w:val="006866E2"/>
    <w:rsid w:val="006932F8"/>
    <w:rsid w:val="00697838"/>
    <w:rsid w:val="006A0BEB"/>
    <w:rsid w:val="006B7D11"/>
    <w:rsid w:val="006B7EB6"/>
    <w:rsid w:val="006C3511"/>
    <w:rsid w:val="006C3EAB"/>
    <w:rsid w:val="006C4086"/>
    <w:rsid w:val="006C436D"/>
    <w:rsid w:val="006D0EBD"/>
    <w:rsid w:val="006D5047"/>
    <w:rsid w:val="006D50D2"/>
    <w:rsid w:val="006D5CB2"/>
    <w:rsid w:val="006F4C0F"/>
    <w:rsid w:val="007030D2"/>
    <w:rsid w:val="007049F9"/>
    <w:rsid w:val="00717515"/>
    <w:rsid w:val="00720BB7"/>
    <w:rsid w:val="007254EB"/>
    <w:rsid w:val="00726D33"/>
    <w:rsid w:val="007341B7"/>
    <w:rsid w:val="007363EB"/>
    <w:rsid w:val="00742136"/>
    <w:rsid w:val="007461F4"/>
    <w:rsid w:val="00750308"/>
    <w:rsid w:val="00761D53"/>
    <w:rsid w:val="00790271"/>
    <w:rsid w:val="007977A9"/>
    <w:rsid w:val="007A1E9E"/>
    <w:rsid w:val="007A2EA3"/>
    <w:rsid w:val="007A6A62"/>
    <w:rsid w:val="007B4F65"/>
    <w:rsid w:val="007B5C11"/>
    <w:rsid w:val="007B62A1"/>
    <w:rsid w:val="007B62E5"/>
    <w:rsid w:val="007C3CF4"/>
    <w:rsid w:val="007D28EA"/>
    <w:rsid w:val="007D4AB7"/>
    <w:rsid w:val="007E387C"/>
    <w:rsid w:val="007F6824"/>
    <w:rsid w:val="0080451E"/>
    <w:rsid w:val="00805777"/>
    <w:rsid w:val="00806E78"/>
    <w:rsid w:val="008258BE"/>
    <w:rsid w:val="00830A0A"/>
    <w:rsid w:val="008367E1"/>
    <w:rsid w:val="00836EC9"/>
    <w:rsid w:val="00837FC7"/>
    <w:rsid w:val="008432D7"/>
    <w:rsid w:val="008447EE"/>
    <w:rsid w:val="00844AB6"/>
    <w:rsid w:val="008517AB"/>
    <w:rsid w:val="00852104"/>
    <w:rsid w:val="00884B7C"/>
    <w:rsid w:val="0089285B"/>
    <w:rsid w:val="0089403E"/>
    <w:rsid w:val="00894492"/>
    <w:rsid w:val="008B4C8C"/>
    <w:rsid w:val="008C08EC"/>
    <w:rsid w:val="008C23D1"/>
    <w:rsid w:val="008C2736"/>
    <w:rsid w:val="008C42CC"/>
    <w:rsid w:val="008C788D"/>
    <w:rsid w:val="008D0958"/>
    <w:rsid w:val="008D63F0"/>
    <w:rsid w:val="008D6D76"/>
    <w:rsid w:val="008E1B1D"/>
    <w:rsid w:val="008E5B00"/>
    <w:rsid w:val="008F1884"/>
    <w:rsid w:val="008F58EC"/>
    <w:rsid w:val="00906759"/>
    <w:rsid w:val="00910BA1"/>
    <w:rsid w:val="009147DD"/>
    <w:rsid w:val="00915DAF"/>
    <w:rsid w:val="00920FDA"/>
    <w:rsid w:val="00921BAC"/>
    <w:rsid w:val="009252B2"/>
    <w:rsid w:val="009257AC"/>
    <w:rsid w:val="009367C4"/>
    <w:rsid w:val="00937737"/>
    <w:rsid w:val="00946C7F"/>
    <w:rsid w:val="00947421"/>
    <w:rsid w:val="00947BCD"/>
    <w:rsid w:val="0095142E"/>
    <w:rsid w:val="009517F5"/>
    <w:rsid w:val="009567C9"/>
    <w:rsid w:val="00961702"/>
    <w:rsid w:val="00962A48"/>
    <w:rsid w:val="0096742E"/>
    <w:rsid w:val="00971560"/>
    <w:rsid w:val="009824A6"/>
    <w:rsid w:val="00985B7F"/>
    <w:rsid w:val="0098608B"/>
    <w:rsid w:val="00992990"/>
    <w:rsid w:val="009933B9"/>
    <w:rsid w:val="00997872"/>
    <w:rsid w:val="009A00A3"/>
    <w:rsid w:val="009A04B7"/>
    <w:rsid w:val="009A3065"/>
    <w:rsid w:val="009B038B"/>
    <w:rsid w:val="009B29B2"/>
    <w:rsid w:val="009B42BD"/>
    <w:rsid w:val="009C0DA6"/>
    <w:rsid w:val="009C4608"/>
    <w:rsid w:val="009C5BDA"/>
    <w:rsid w:val="009D1D1E"/>
    <w:rsid w:val="009E4292"/>
    <w:rsid w:val="009F2550"/>
    <w:rsid w:val="009F6F3A"/>
    <w:rsid w:val="009F72E3"/>
    <w:rsid w:val="00A0208F"/>
    <w:rsid w:val="00A03FF9"/>
    <w:rsid w:val="00A113B2"/>
    <w:rsid w:val="00A12685"/>
    <w:rsid w:val="00A170C9"/>
    <w:rsid w:val="00A2133B"/>
    <w:rsid w:val="00A27E69"/>
    <w:rsid w:val="00A303A6"/>
    <w:rsid w:val="00A36718"/>
    <w:rsid w:val="00A4441B"/>
    <w:rsid w:val="00A46D17"/>
    <w:rsid w:val="00A474FC"/>
    <w:rsid w:val="00A47E49"/>
    <w:rsid w:val="00A536C1"/>
    <w:rsid w:val="00A5720A"/>
    <w:rsid w:val="00A7556A"/>
    <w:rsid w:val="00A755D7"/>
    <w:rsid w:val="00A833CB"/>
    <w:rsid w:val="00A9404F"/>
    <w:rsid w:val="00A95525"/>
    <w:rsid w:val="00AA3A62"/>
    <w:rsid w:val="00AA4989"/>
    <w:rsid w:val="00AA51E7"/>
    <w:rsid w:val="00AA6DE6"/>
    <w:rsid w:val="00AB0BC6"/>
    <w:rsid w:val="00AB35AC"/>
    <w:rsid w:val="00AB7872"/>
    <w:rsid w:val="00AC50A5"/>
    <w:rsid w:val="00AD6635"/>
    <w:rsid w:val="00AE2239"/>
    <w:rsid w:val="00AF2627"/>
    <w:rsid w:val="00AF2F7C"/>
    <w:rsid w:val="00AF3F1B"/>
    <w:rsid w:val="00AF441E"/>
    <w:rsid w:val="00AF7E62"/>
    <w:rsid w:val="00B000FE"/>
    <w:rsid w:val="00B03DCA"/>
    <w:rsid w:val="00B2790F"/>
    <w:rsid w:val="00B30979"/>
    <w:rsid w:val="00B35AF9"/>
    <w:rsid w:val="00B37D0B"/>
    <w:rsid w:val="00B4689A"/>
    <w:rsid w:val="00B52A8B"/>
    <w:rsid w:val="00B5324F"/>
    <w:rsid w:val="00B53DC2"/>
    <w:rsid w:val="00B567BC"/>
    <w:rsid w:val="00B62624"/>
    <w:rsid w:val="00B65C7D"/>
    <w:rsid w:val="00B67697"/>
    <w:rsid w:val="00B8299C"/>
    <w:rsid w:val="00B85237"/>
    <w:rsid w:val="00B9340F"/>
    <w:rsid w:val="00B94CFC"/>
    <w:rsid w:val="00B970EC"/>
    <w:rsid w:val="00B97D17"/>
    <w:rsid w:val="00BA53E7"/>
    <w:rsid w:val="00BA56EC"/>
    <w:rsid w:val="00BB14A1"/>
    <w:rsid w:val="00BD29A7"/>
    <w:rsid w:val="00BD5559"/>
    <w:rsid w:val="00BD699B"/>
    <w:rsid w:val="00BE61EB"/>
    <w:rsid w:val="00BE793F"/>
    <w:rsid w:val="00BF0BEF"/>
    <w:rsid w:val="00BF2747"/>
    <w:rsid w:val="00C11BB9"/>
    <w:rsid w:val="00C17F36"/>
    <w:rsid w:val="00C27109"/>
    <w:rsid w:val="00C32854"/>
    <w:rsid w:val="00C3416E"/>
    <w:rsid w:val="00C40151"/>
    <w:rsid w:val="00C5201B"/>
    <w:rsid w:val="00C66542"/>
    <w:rsid w:val="00C76CC8"/>
    <w:rsid w:val="00C834F5"/>
    <w:rsid w:val="00C92247"/>
    <w:rsid w:val="00C92BDB"/>
    <w:rsid w:val="00C939AA"/>
    <w:rsid w:val="00CA4C7F"/>
    <w:rsid w:val="00CB613E"/>
    <w:rsid w:val="00CC4BB7"/>
    <w:rsid w:val="00CD5407"/>
    <w:rsid w:val="00CD5F03"/>
    <w:rsid w:val="00CE0E91"/>
    <w:rsid w:val="00CE30EF"/>
    <w:rsid w:val="00CF248E"/>
    <w:rsid w:val="00D06C48"/>
    <w:rsid w:val="00D112C5"/>
    <w:rsid w:val="00D11FD4"/>
    <w:rsid w:val="00D137E4"/>
    <w:rsid w:val="00D22718"/>
    <w:rsid w:val="00D277DA"/>
    <w:rsid w:val="00D3353E"/>
    <w:rsid w:val="00D33F17"/>
    <w:rsid w:val="00D543D6"/>
    <w:rsid w:val="00D6082E"/>
    <w:rsid w:val="00D70C6B"/>
    <w:rsid w:val="00D8067A"/>
    <w:rsid w:val="00D91EF5"/>
    <w:rsid w:val="00D91F2E"/>
    <w:rsid w:val="00D92606"/>
    <w:rsid w:val="00D94668"/>
    <w:rsid w:val="00D95FC1"/>
    <w:rsid w:val="00D97E5C"/>
    <w:rsid w:val="00DA2134"/>
    <w:rsid w:val="00DA2238"/>
    <w:rsid w:val="00DA550A"/>
    <w:rsid w:val="00DB0BBB"/>
    <w:rsid w:val="00DB18F6"/>
    <w:rsid w:val="00DB4A00"/>
    <w:rsid w:val="00DB7BBE"/>
    <w:rsid w:val="00DC1219"/>
    <w:rsid w:val="00DE3587"/>
    <w:rsid w:val="00DE4421"/>
    <w:rsid w:val="00DE71A2"/>
    <w:rsid w:val="00DF4AD2"/>
    <w:rsid w:val="00DF7B70"/>
    <w:rsid w:val="00E1404B"/>
    <w:rsid w:val="00E1459C"/>
    <w:rsid w:val="00E214AC"/>
    <w:rsid w:val="00E2341B"/>
    <w:rsid w:val="00E2428D"/>
    <w:rsid w:val="00E30007"/>
    <w:rsid w:val="00E3293D"/>
    <w:rsid w:val="00E3558F"/>
    <w:rsid w:val="00E42A00"/>
    <w:rsid w:val="00E5067B"/>
    <w:rsid w:val="00E56A9E"/>
    <w:rsid w:val="00E60459"/>
    <w:rsid w:val="00E72DB6"/>
    <w:rsid w:val="00E75E8F"/>
    <w:rsid w:val="00E77573"/>
    <w:rsid w:val="00E813CA"/>
    <w:rsid w:val="00E9254A"/>
    <w:rsid w:val="00E95AC4"/>
    <w:rsid w:val="00E96C62"/>
    <w:rsid w:val="00E97F72"/>
    <w:rsid w:val="00EA02AD"/>
    <w:rsid w:val="00EA2E8D"/>
    <w:rsid w:val="00EA46FD"/>
    <w:rsid w:val="00EA68C0"/>
    <w:rsid w:val="00EB0927"/>
    <w:rsid w:val="00EB20B0"/>
    <w:rsid w:val="00EC4C11"/>
    <w:rsid w:val="00ED04A0"/>
    <w:rsid w:val="00ED1502"/>
    <w:rsid w:val="00EE0D52"/>
    <w:rsid w:val="00EF45A3"/>
    <w:rsid w:val="00F02C0D"/>
    <w:rsid w:val="00F03D91"/>
    <w:rsid w:val="00F14F32"/>
    <w:rsid w:val="00F201D6"/>
    <w:rsid w:val="00F262FF"/>
    <w:rsid w:val="00F340D5"/>
    <w:rsid w:val="00F412D7"/>
    <w:rsid w:val="00F75649"/>
    <w:rsid w:val="00F81A22"/>
    <w:rsid w:val="00F876E7"/>
    <w:rsid w:val="00F92890"/>
    <w:rsid w:val="00F9650D"/>
    <w:rsid w:val="00FA69EF"/>
    <w:rsid w:val="00FB77BB"/>
    <w:rsid w:val="00FC61FA"/>
    <w:rsid w:val="00FD01C2"/>
    <w:rsid w:val="00FD6340"/>
    <w:rsid w:val="00FE07B0"/>
    <w:rsid w:val="00FE37F7"/>
    <w:rsid w:val="00FE45D5"/>
    <w:rsid w:val="00FE66E5"/>
    <w:rsid w:val="00FE6C7C"/>
    <w:rsid w:val="00FF3288"/>
    <w:rsid w:val="00FF3405"/>
    <w:rsid w:val="00FF3BD1"/>
    <w:rsid w:val="00FF72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005D7"/>
  <w15:docId w15:val="{29819C8D-2282-4618-93E7-5438F75D5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E45D5"/>
    <w:pPr>
      <w:keepNext/>
      <w:keepLines/>
      <w:bidi w:val="0"/>
      <w:spacing w:before="360" w:after="80" w:line="278" w:lineRule="auto"/>
      <w:outlineLvl w:val="0"/>
    </w:pPr>
    <w:rPr>
      <w:rFonts w:asciiTheme="majorHAnsi" w:eastAsiaTheme="majorEastAsia" w:hAnsiTheme="majorHAnsi" w:cstheme="majorBidi"/>
      <w:color w:val="365F9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FE45D5"/>
    <w:pPr>
      <w:keepNext/>
      <w:keepLines/>
      <w:bidi w:val="0"/>
      <w:spacing w:before="160" w:after="80" w:line="278"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E45D5"/>
    <w:pPr>
      <w:keepNext/>
      <w:keepLines/>
      <w:bidi w:val="0"/>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E45D5"/>
    <w:pPr>
      <w:keepNext/>
      <w:keepLines/>
      <w:bidi w:val="0"/>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FE45D5"/>
    <w:pPr>
      <w:keepNext/>
      <w:keepLines/>
      <w:bidi w:val="0"/>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FE45D5"/>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FE45D5"/>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FE45D5"/>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FE45D5"/>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Grid3-Accent6">
    <w:name w:val="Medium Grid 3 Accent 6"/>
    <w:basedOn w:val="TableNormal"/>
    <w:uiPriority w:val="69"/>
    <w:rsid w:val="00A474FC"/>
    <w:pPr>
      <w:spacing w:after="0" w:line="240" w:lineRule="auto"/>
    </w:pPr>
    <w:tblPr>
      <w:tblStyleRowBandSize w:val="1"/>
      <w:tblStyleColBandSize w:val="1"/>
    </w:tblPr>
    <w:tcPr>
      <w:shd w:val="clear" w:color="auto" w:fill="FBD4B4" w:themeFill="accent6" w:themeFillTint="66"/>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numbering" w:customStyle="1" w:styleId="NoList1">
    <w:name w:val="No List1"/>
    <w:next w:val="NoList"/>
    <w:uiPriority w:val="99"/>
    <w:semiHidden/>
    <w:unhideWhenUsed/>
    <w:rsid w:val="00AF441E"/>
  </w:style>
  <w:style w:type="paragraph" w:styleId="Header">
    <w:name w:val="header"/>
    <w:basedOn w:val="Normal"/>
    <w:link w:val="HeaderChar"/>
    <w:uiPriority w:val="99"/>
    <w:unhideWhenUsed/>
    <w:rsid w:val="00AF441E"/>
    <w:pPr>
      <w:tabs>
        <w:tab w:val="center" w:pos="4680"/>
        <w:tab w:val="right" w:pos="9360"/>
      </w:tabs>
      <w:bidi w:val="0"/>
      <w:spacing w:after="0" w:line="240" w:lineRule="auto"/>
    </w:pPr>
  </w:style>
  <w:style w:type="character" w:customStyle="1" w:styleId="HeaderChar">
    <w:name w:val="Header Char"/>
    <w:basedOn w:val="DefaultParagraphFont"/>
    <w:link w:val="Header"/>
    <w:uiPriority w:val="99"/>
    <w:rsid w:val="00AF441E"/>
  </w:style>
  <w:style w:type="paragraph" w:styleId="Footer">
    <w:name w:val="footer"/>
    <w:basedOn w:val="Normal"/>
    <w:link w:val="FooterChar"/>
    <w:uiPriority w:val="99"/>
    <w:unhideWhenUsed/>
    <w:rsid w:val="00AF441E"/>
    <w:pPr>
      <w:tabs>
        <w:tab w:val="center" w:pos="4680"/>
        <w:tab w:val="right" w:pos="9360"/>
      </w:tabs>
      <w:bidi w:val="0"/>
      <w:spacing w:after="0" w:line="240" w:lineRule="auto"/>
    </w:pPr>
  </w:style>
  <w:style w:type="character" w:customStyle="1" w:styleId="FooterChar">
    <w:name w:val="Footer Char"/>
    <w:basedOn w:val="DefaultParagraphFont"/>
    <w:link w:val="Footer"/>
    <w:uiPriority w:val="99"/>
    <w:rsid w:val="00AF441E"/>
  </w:style>
  <w:style w:type="paragraph" w:styleId="ListParagraph">
    <w:name w:val="List Paragraph"/>
    <w:aliases w:val="عنوان رئيسي,سرد الفقراتCxSpLast,NumberedList,Use Case List Paragraph Char,Use Case List Paragraph,Bulletted,lp1,lp11,lp1CxSpLast,YC Bulet,Primus H 3,Bullet List,FooterText,numbered,Paragraphe de liste1,Bulletr List Paragraph,列出段落,列出段落1"/>
    <w:basedOn w:val="Normal"/>
    <w:link w:val="ListParagraphChar"/>
    <w:uiPriority w:val="1"/>
    <w:qFormat/>
    <w:rsid w:val="00AF441E"/>
    <w:pPr>
      <w:bidi w:val="0"/>
      <w:spacing w:after="160" w:line="259" w:lineRule="auto"/>
      <w:ind w:left="720"/>
      <w:contextualSpacing/>
    </w:pPr>
  </w:style>
  <w:style w:type="paragraph" w:styleId="FootnoteText">
    <w:name w:val="footnote text"/>
    <w:basedOn w:val="Normal"/>
    <w:link w:val="FootnoteTextChar"/>
    <w:uiPriority w:val="99"/>
    <w:unhideWhenUsed/>
    <w:rsid w:val="00AF441E"/>
    <w:pPr>
      <w:bidi w:val="0"/>
      <w:spacing w:after="0" w:line="240" w:lineRule="auto"/>
    </w:pPr>
    <w:rPr>
      <w:sz w:val="20"/>
      <w:szCs w:val="20"/>
    </w:rPr>
  </w:style>
  <w:style w:type="character" w:customStyle="1" w:styleId="FootnoteTextChar">
    <w:name w:val="Footnote Text Char"/>
    <w:basedOn w:val="DefaultParagraphFont"/>
    <w:link w:val="FootnoteText"/>
    <w:uiPriority w:val="99"/>
    <w:rsid w:val="00AF441E"/>
    <w:rPr>
      <w:sz w:val="20"/>
      <w:szCs w:val="20"/>
    </w:rPr>
  </w:style>
  <w:style w:type="character" w:styleId="FootnoteReference">
    <w:name w:val="footnote reference"/>
    <w:basedOn w:val="DefaultParagraphFont"/>
    <w:unhideWhenUsed/>
    <w:rsid w:val="00AF441E"/>
    <w:rPr>
      <w:vertAlign w:val="superscript"/>
    </w:rPr>
  </w:style>
  <w:style w:type="character" w:customStyle="1" w:styleId="Hyperlink1">
    <w:name w:val="Hyperlink1"/>
    <w:basedOn w:val="DefaultParagraphFont"/>
    <w:uiPriority w:val="99"/>
    <w:unhideWhenUsed/>
    <w:rsid w:val="00AF441E"/>
    <w:rPr>
      <w:color w:val="0563C1"/>
      <w:u w:val="single"/>
    </w:rPr>
  </w:style>
  <w:style w:type="paragraph" w:styleId="NormalWeb">
    <w:name w:val="Normal (Web)"/>
    <w:basedOn w:val="Normal"/>
    <w:uiPriority w:val="99"/>
    <w:unhideWhenUsed/>
    <w:rsid w:val="00AF441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F441E"/>
    <w:rPr>
      <w:color w:val="0000FF" w:themeColor="hyperlink"/>
      <w:u w:val="single"/>
    </w:rPr>
  </w:style>
  <w:style w:type="numbering" w:customStyle="1" w:styleId="NoList2">
    <w:name w:val="No List2"/>
    <w:next w:val="NoList"/>
    <w:uiPriority w:val="99"/>
    <w:semiHidden/>
    <w:unhideWhenUsed/>
    <w:rsid w:val="005C2D1B"/>
  </w:style>
  <w:style w:type="character" w:styleId="Strong">
    <w:name w:val="Strong"/>
    <w:basedOn w:val="DefaultParagraphFont"/>
    <w:uiPriority w:val="22"/>
    <w:qFormat/>
    <w:rsid w:val="009A00A3"/>
    <w:rPr>
      <w:b/>
      <w:bCs/>
    </w:rPr>
  </w:style>
  <w:style w:type="paragraph" w:styleId="BalloonText">
    <w:name w:val="Balloon Text"/>
    <w:basedOn w:val="Normal"/>
    <w:link w:val="BalloonTextChar"/>
    <w:uiPriority w:val="99"/>
    <w:semiHidden/>
    <w:unhideWhenUsed/>
    <w:rsid w:val="00B970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0EC"/>
    <w:rPr>
      <w:rFonts w:ascii="Tahoma" w:hAnsi="Tahoma" w:cs="Tahoma"/>
      <w:sz w:val="16"/>
      <w:szCs w:val="16"/>
    </w:rPr>
  </w:style>
  <w:style w:type="character" w:customStyle="1" w:styleId="ListParagraphChar">
    <w:name w:val="List Paragraph Char"/>
    <w:aliases w:val="عنوان رئيسي Char,سرد الفقراتCxSpLast Char,NumberedList Char,Use Case List Paragraph Char Char,Use Case List Paragraph Char1,Bulletted Char,lp1 Char,lp11 Char,lp1CxSpLast Char,YC Bulet Char,Primus H 3 Char,Bullet List Char,列出段落 Char"/>
    <w:link w:val="ListParagraph"/>
    <w:uiPriority w:val="1"/>
    <w:qFormat/>
    <w:locked/>
    <w:rsid w:val="009B038B"/>
  </w:style>
  <w:style w:type="table" w:styleId="TableGrid">
    <w:name w:val="Table Grid"/>
    <w:basedOn w:val="TableNormal"/>
    <w:uiPriority w:val="39"/>
    <w:rsid w:val="00F02C0D"/>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45D5"/>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FE45D5"/>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FE45D5"/>
    <w:rPr>
      <w:rFonts w:eastAsiaTheme="majorEastAsia" w:cstheme="majorBidi"/>
      <w:color w:val="365F91"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FE45D5"/>
    <w:rPr>
      <w:rFonts w:eastAsiaTheme="majorEastAsia" w:cstheme="majorBidi"/>
      <w:i/>
      <w:iCs/>
      <w:color w:val="365F91"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FE45D5"/>
    <w:rPr>
      <w:rFonts w:eastAsiaTheme="majorEastAsia" w:cstheme="majorBidi"/>
      <w:color w:val="365F91"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FE45D5"/>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FE45D5"/>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FE45D5"/>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FE45D5"/>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FE45D5"/>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E45D5"/>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FE45D5"/>
    <w:pPr>
      <w:numPr>
        <w:ilvl w:val="1"/>
      </w:numPr>
      <w:bidi w:val="0"/>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E45D5"/>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FE45D5"/>
    <w:pPr>
      <w:bidi w:val="0"/>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FE45D5"/>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FE45D5"/>
    <w:rPr>
      <w:i/>
      <w:iCs/>
      <w:color w:val="365F91" w:themeColor="accent1" w:themeShade="BF"/>
    </w:rPr>
  </w:style>
  <w:style w:type="paragraph" w:styleId="IntenseQuote">
    <w:name w:val="Intense Quote"/>
    <w:basedOn w:val="Normal"/>
    <w:next w:val="Normal"/>
    <w:link w:val="IntenseQuoteChar"/>
    <w:uiPriority w:val="30"/>
    <w:qFormat/>
    <w:rsid w:val="00FE45D5"/>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FE45D5"/>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FE45D5"/>
    <w:rPr>
      <w:b/>
      <w:bCs/>
      <w:smallCaps/>
      <w:color w:val="365F91" w:themeColor="accent1" w:themeShade="BF"/>
      <w:spacing w:val="5"/>
    </w:rPr>
  </w:style>
  <w:style w:type="character" w:customStyle="1" w:styleId="UnresolvedMention1">
    <w:name w:val="Unresolved Mention1"/>
    <w:basedOn w:val="DefaultParagraphFont"/>
    <w:uiPriority w:val="99"/>
    <w:semiHidden/>
    <w:unhideWhenUsed/>
    <w:rsid w:val="00FE45D5"/>
    <w:rPr>
      <w:color w:val="605E5C"/>
      <w:shd w:val="clear" w:color="auto" w:fill="E1DFDD"/>
    </w:rPr>
  </w:style>
  <w:style w:type="paragraph" w:customStyle="1" w:styleId="pdq2pgselectionanchorcontainer">
    <w:name w:val="pdq2pg_selectionanchorcontainer"/>
    <w:basedOn w:val="Normal"/>
    <w:rsid w:val="00FE45D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Char">
    <w:name w:val="نمط1 Char Char"/>
    <w:rsid w:val="002874C7"/>
    <w:rPr>
      <w:rFonts w:cs="Simplified Arabic"/>
      <w:sz w:val="28"/>
      <w:szCs w:val="28"/>
      <w:lang w:val="en-US" w:eastAsia="en-US" w:bidi="ar-SA"/>
    </w:rPr>
  </w:style>
  <w:style w:type="character" w:styleId="UnresolvedMention">
    <w:name w:val="Unresolved Mention"/>
    <w:basedOn w:val="DefaultParagraphFont"/>
    <w:uiPriority w:val="99"/>
    <w:semiHidden/>
    <w:unhideWhenUsed/>
    <w:rsid w:val="009252B2"/>
    <w:rPr>
      <w:color w:val="605E5C"/>
      <w:shd w:val="clear" w:color="auto" w:fill="E1DFDD"/>
    </w:rPr>
  </w:style>
  <w:style w:type="paragraph" w:customStyle="1" w:styleId="isselectedend">
    <w:name w:val="isselectedend"/>
    <w:basedOn w:val="Normal"/>
    <w:rsid w:val="006D0EB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A2134"/>
    <w:rPr>
      <w:rFonts w:ascii="Alexandria-Regular" w:hAnsi="Alexandria-Regular" w:hint="default"/>
      <w:b w:val="0"/>
      <w:bCs w:val="0"/>
      <w:i w:val="0"/>
      <w:iCs w:val="0"/>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6826">
      <w:bodyDiv w:val="1"/>
      <w:marLeft w:val="0"/>
      <w:marRight w:val="0"/>
      <w:marTop w:val="0"/>
      <w:marBottom w:val="0"/>
      <w:divBdr>
        <w:top w:val="none" w:sz="0" w:space="0" w:color="auto"/>
        <w:left w:val="none" w:sz="0" w:space="0" w:color="auto"/>
        <w:bottom w:val="none" w:sz="0" w:space="0" w:color="auto"/>
        <w:right w:val="none" w:sz="0" w:space="0" w:color="auto"/>
      </w:divBdr>
    </w:div>
    <w:div w:id="96413105">
      <w:bodyDiv w:val="1"/>
      <w:marLeft w:val="0"/>
      <w:marRight w:val="0"/>
      <w:marTop w:val="0"/>
      <w:marBottom w:val="0"/>
      <w:divBdr>
        <w:top w:val="none" w:sz="0" w:space="0" w:color="auto"/>
        <w:left w:val="none" w:sz="0" w:space="0" w:color="auto"/>
        <w:bottom w:val="none" w:sz="0" w:space="0" w:color="auto"/>
        <w:right w:val="none" w:sz="0" w:space="0" w:color="auto"/>
      </w:divBdr>
    </w:div>
    <w:div w:id="640424645">
      <w:bodyDiv w:val="1"/>
      <w:marLeft w:val="0"/>
      <w:marRight w:val="0"/>
      <w:marTop w:val="0"/>
      <w:marBottom w:val="0"/>
      <w:divBdr>
        <w:top w:val="none" w:sz="0" w:space="0" w:color="auto"/>
        <w:left w:val="none" w:sz="0" w:space="0" w:color="auto"/>
        <w:bottom w:val="none" w:sz="0" w:space="0" w:color="auto"/>
        <w:right w:val="none" w:sz="0" w:space="0" w:color="auto"/>
      </w:divBdr>
    </w:div>
    <w:div w:id="1299795434">
      <w:bodyDiv w:val="1"/>
      <w:marLeft w:val="0"/>
      <w:marRight w:val="0"/>
      <w:marTop w:val="0"/>
      <w:marBottom w:val="0"/>
      <w:divBdr>
        <w:top w:val="none" w:sz="0" w:space="0" w:color="auto"/>
        <w:left w:val="none" w:sz="0" w:space="0" w:color="auto"/>
        <w:bottom w:val="none" w:sz="0" w:space="0" w:color="auto"/>
        <w:right w:val="none" w:sz="0" w:space="0" w:color="auto"/>
      </w:divBdr>
    </w:div>
    <w:div w:id="1369798608">
      <w:bodyDiv w:val="1"/>
      <w:marLeft w:val="0"/>
      <w:marRight w:val="0"/>
      <w:marTop w:val="0"/>
      <w:marBottom w:val="0"/>
      <w:divBdr>
        <w:top w:val="none" w:sz="0" w:space="0" w:color="auto"/>
        <w:left w:val="none" w:sz="0" w:space="0" w:color="auto"/>
        <w:bottom w:val="none" w:sz="0" w:space="0" w:color="auto"/>
        <w:right w:val="none" w:sz="0" w:space="0" w:color="auto"/>
      </w:divBdr>
    </w:div>
    <w:div w:id="1836917661">
      <w:bodyDiv w:val="1"/>
      <w:marLeft w:val="0"/>
      <w:marRight w:val="0"/>
      <w:marTop w:val="0"/>
      <w:marBottom w:val="0"/>
      <w:divBdr>
        <w:top w:val="none" w:sz="0" w:space="0" w:color="auto"/>
        <w:left w:val="none" w:sz="0" w:space="0" w:color="auto"/>
        <w:bottom w:val="none" w:sz="0" w:space="0" w:color="auto"/>
        <w:right w:val="none" w:sz="0" w:space="0" w:color="auto"/>
      </w:divBdr>
    </w:div>
    <w:div w:id="1930582969">
      <w:bodyDiv w:val="1"/>
      <w:marLeft w:val="0"/>
      <w:marRight w:val="0"/>
      <w:marTop w:val="0"/>
      <w:marBottom w:val="0"/>
      <w:divBdr>
        <w:top w:val="none" w:sz="0" w:space="0" w:color="auto"/>
        <w:left w:val="none" w:sz="0" w:space="0" w:color="auto"/>
        <w:bottom w:val="none" w:sz="0" w:space="0" w:color="auto"/>
        <w:right w:val="none" w:sz="0" w:space="0" w:color="auto"/>
      </w:divBdr>
    </w:div>
    <w:div w:id="206775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9" Type="http://schemas.openxmlformats.org/officeDocument/2006/relationships/hyperlink" Target="https://www.complianceforge.com/reasons/hierarchical-cybersecurity-governance-framework/" TargetMode="External"/><Relationship Id="rId21" Type="http://schemas.openxmlformats.org/officeDocument/2006/relationships/diagramColors" Target="diagrams/colors2.xml"/><Relationship Id="rId34" Type="http://schemas.openxmlformats.org/officeDocument/2006/relationships/hyperlink" Target="https://www.investopedia.com/terms/s/startup.asp" TargetMode="External"/><Relationship Id="rId42"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diagramLayout" Target="diagrams/layout4.xm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diagramLayout" Target="diagrams/layout3.xml"/><Relationship Id="rId32" Type="http://schemas.microsoft.com/office/2007/relationships/diagramDrawing" Target="diagrams/drawing4.xml"/><Relationship Id="rId37" Type="http://schemas.openxmlformats.org/officeDocument/2006/relationships/hyperlink" Target="https://wydden.com/dis-cest-quoi-une-start-up/" TargetMode="External"/><Relationship Id="rId40" Type="http://schemas.openxmlformats.org/officeDocument/2006/relationships/hyperlink" Target="http://csrc.nist.gov/publications" TargetMode="External"/><Relationship Id="rId5"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hyperlink" Target="https://stats.oecd.org/glossary/detail.asp?ID=6778" TargetMode="External"/><Relationship Id="rId10" Type="http://schemas.microsoft.com/office/2007/relationships/hdphoto" Target="media/hdphoto1.wdp"/><Relationship Id="rId19" Type="http://schemas.openxmlformats.org/officeDocument/2006/relationships/diagramLayout" Target="diagrams/layout2.xml"/><Relationship Id="rId31" Type="http://schemas.openxmlformats.org/officeDocument/2006/relationships/diagramColors" Target="diagrams/colors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hyperlink" Target="https://nca.gov.sa/legislation" TargetMode="External"/><Relationship Id="rId43" Type="http://schemas.openxmlformats.org/officeDocument/2006/relationships/theme" Target="theme/theme1.xml"/><Relationship Id="rId8" Type="http://schemas.openxmlformats.org/officeDocument/2006/relationships/image" Target="media/image2.jpg"/><Relationship Id="rId3" Type="http://schemas.openxmlformats.org/officeDocument/2006/relationships/settings" Target="settings.xml"/><Relationship Id="rId12" Type="http://schemas.microsoft.com/office/2007/relationships/hdphoto" Target="media/hdphoto2.wdp"/><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hyperlink" Target="https://hub.misk.org.sa/ar/insights/entrepreneurship/2022/startup-series-the-lifecycle-of-a-startup/" TargetMode="External"/><Relationship Id="rId38" Type="http://schemas.openxmlformats.org/officeDocument/2006/relationships/hyperlink" Target="http://www.paulgraham.com/growth.html"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41104F-2484-48E9-A4BB-84EC88F2C276}" type="doc">
      <dgm:prSet loTypeId="urn:microsoft.com/office/officeart/2005/8/layout/cycle7" loCatId="cycle" qsTypeId="urn:microsoft.com/office/officeart/2005/8/quickstyle/simple1" qsCatId="simple" csTypeId="urn:microsoft.com/office/officeart/2005/8/colors/colorful1" csCatId="colorful" phldr="1"/>
      <dgm:spPr/>
      <dgm:t>
        <a:bodyPr/>
        <a:lstStyle/>
        <a:p>
          <a:endParaRPr lang="en-US"/>
        </a:p>
      </dgm:t>
    </dgm:pt>
    <dgm:pt modelId="{97C96446-ECF7-47DE-A23E-98BC53380D0B}">
      <dgm:prSet phldrT="[Text]" custT="1"/>
      <dgm:spPr>
        <a:xfrm>
          <a:off x="2022261" y="2403222"/>
          <a:ext cx="1690389" cy="845194"/>
        </a:xfrm>
        <a:solidFill>
          <a:srgbClr val="5B9BD5"/>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sz="1600" b="1">
              <a:solidFill>
                <a:sysClr val="windowText" lastClr="000000"/>
              </a:solidFill>
              <a:latin typeface="Simplified Arabic" panose="02020603050405020304" pitchFamily="18" charset="-78"/>
              <a:ea typeface="+mn-ea"/>
              <a:cs typeface="Simplified Arabic" panose="02020603050405020304" pitchFamily="18" charset="-78"/>
            </a:rPr>
            <a:t>أداء الشركات</a:t>
          </a:r>
          <a:endParaRPr lang="en-US" sz="1600" b="1">
            <a:solidFill>
              <a:sysClr val="windowText" lastClr="000000"/>
            </a:solidFill>
            <a:latin typeface="Simplified Arabic" panose="02020603050405020304" pitchFamily="18" charset="-78"/>
            <a:ea typeface="+mn-ea"/>
            <a:cs typeface="Simplified Arabic" panose="02020603050405020304" pitchFamily="18" charset="-78"/>
          </a:endParaRPr>
        </a:p>
      </dgm:t>
    </dgm:pt>
    <dgm:pt modelId="{25C38865-D690-4DD7-9B59-9910920A009A}" type="parTrans" cxnId="{04D169A7-1534-4B8E-ADDC-DD04C910AAE2}">
      <dgm:prSet/>
      <dgm:spPr/>
      <dgm:t>
        <a:bodyPr/>
        <a:lstStyle/>
        <a:p>
          <a:endParaRPr lang="en-US"/>
        </a:p>
      </dgm:t>
    </dgm:pt>
    <dgm:pt modelId="{91DE6B30-189F-4792-96E1-988F22553EEB}" type="sibTrans" cxnId="{04D169A7-1534-4B8E-ADDC-DD04C910AAE2}">
      <dgm:prSet/>
      <dgm:spPr>
        <a:xfrm rot="18525583">
          <a:off x="2861322" y="1716452"/>
          <a:ext cx="936630" cy="295818"/>
        </a:xfrm>
        <a:solidFill>
          <a:srgbClr val="ED7D31">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09A7D235-6D5E-4D4C-8C1C-56C754F0DD5A}">
      <dgm:prSet phldrT="[Text]" custT="1"/>
      <dgm:spPr>
        <a:xfrm>
          <a:off x="3666231" y="0"/>
          <a:ext cx="1193364" cy="2175438"/>
        </a:xfrm>
        <a:solidFill>
          <a:srgbClr val="5B9BD5"/>
        </a:solidFill>
        <a:ln w="12700" cap="flat" cmpd="sng" algn="ctr">
          <a:solidFill>
            <a:srgbClr val="5B9BD5"/>
          </a:solidFill>
          <a:prstDash val="solid"/>
          <a:miter lim="800000"/>
        </a:ln>
        <a:effectLst/>
      </dgm:spPr>
      <dgm:t>
        <a:bodyPr/>
        <a:lstStyle/>
        <a:p>
          <a:pPr>
            <a:buNone/>
          </a:pPr>
          <a:r>
            <a:rPr lang="ar-EG" sz="1400" b="1">
              <a:solidFill>
                <a:sysClr val="windowText" lastClr="000000"/>
              </a:solidFill>
              <a:latin typeface="Simplified Arabic" panose="02020603050405020304" pitchFamily="18" charset="-78"/>
              <a:ea typeface="+mn-ea"/>
              <a:cs typeface="Simplified Arabic" panose="02020603050405020304" pitchFamily="18" charset="-78"/>
            </a:rPr>
            <a:t>رأس المال البشري</a:t>
          </a:r>
          <a:endParaRPr lang="en-US" sz="1400" b="1">
            <a:solidFill>
              <a:sysClr val="windowText" lastClr="000000"/>
            </a:solidFill>
            <a:latin typeface="Simplified Arabic" panose="02020603050405020304" pitchFamily="18" charset="-78"/>
            <a:ea typeface="+mn-ea"/>
            <a:cs typeface="Simplified Arabic" panose="02020603050405020304" pitchFamily="18" charset="-78"/>
          </a:endParaRPr>
        </a:p>
      </dgm:t>
    </dgm:pt>
    <dgm:pt modelId="{28921001-DA01-4B6E-A169-3F3E83822F7D}" type="parTrans" cxnId="{90087E96-574F-47D0-B1DB-BA05ECD817A4}">
      <dgm:prSet/>
      <dgm:spPr/>
      <dgm:t>
        <a:bodyPr/>
        <a:lstStyle/>
        <a:p>
          <a:endParaRPr lang="en-US"/>
        </a:p>
      </dgm:t>
    </dgm:pt>
    <dgm:pt modelId="{5B03B446-71E8-49DD-BF41-225D80535CAF}" type="sibTrans" cxnId="{90087E96-574F-47D0-B1DB-BA05ECD817A4}">
      <dgm:prSet/>
      <dgm:spPr>
        <a:xfrm rot="10800000">
          <a:off x="2025717" y="799737"/>
          <a:ext cx="1388672" cy="295818"/>
        </a:xfrm>
        <a:solidFill>
          <a:srgbClr val="FFC000"/>
        </a:solidFill>
        <a:ln>
          <a:solidFill>
            <a:srgbClr val="ED7D31"/>
          </a:solidFill>
        </a:ln>
        <a:effectLst/>
      </dgm:spPr>
      <dgm:t>
        <a:bodyPr/>
        <a:lstStyle/>
        <a:p>
          <a:pPr>
            <a:buNone/>
          </a:pPr>
          <a:endParaRPr lang="en-US">
            <a:solidFill>
              <a:sysClr val="window" lastClr="FFFFFF"/>
            </a:solidFill>
            <a:latin typeface="Calibri" panose="020F0502020204030204"/>
            <a:ea typeface="+mn-ea"/>
            <a:cs typeface="+mn-cs"/>
          </a:endParaRPr>
        </a:p>
      </dgm:t>
    </dgm:pt>
    <dgm:pt modelId="{CBAABBFD-6148-4450-9650-EA01DC1160CB}">
      <dgm:prSet phldrT="[Text]" custT="1"/>
      <dgm:spPr>
        <a:xfrm>
          <a:off x="480976" y="4"/>
          <a:ext cx="1246679" cy="2185192"/>
        </a:xfrm>
        <a:solidFill>
          <a:srgbClr val="5B9BD5"/>
        </a:solidFill>
        <a:ln w="12700" cap="flat" cmpd="sng" algn="ctr">
          <a:solidFill>
            <a:srgbClr val="ED7D31"/>
          </a:solidFill>
          <a:prstDash val="solid"/>
          <a:miter lim="800000"/>
        </a:ln>
        <a:effectLst/>
      </dgm:spPr>
      <dgm:t>
        <a:bodyPr/>
        <a:lstStyle/>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r>
            <a:rPr lang="ar-EG" sz="1400" b="1">
              <a:solidFill>
                <a:sysClr val="windowText" lastClr="000000"/>
              </a:solidFill>
              <a:latin typeface="Calibri" panose="020F0502020204030204"/>
              <a:ea typeface="+mn-ea"/>
              <a:cs typeface="Arial" panose="020B0604020202020204" pitchFamily="34" charset="0"/>
            </a:rPr>
            <a:t>حوكمة الشركات</a:t>
          </a:r>
        </a:p>
        <a:p>
          <a:pPr>
            <a:buNone/>
          </a:pPr>
          <a:r>
            <a:rPr lang="ar-EG" sz="1400" b="1">
              <a:solidFill>
                <a:sysClr val="windowText" lastClr="000000"/>
              </a:solidFill>
              <a:latin typeface="Calibri" panose="020F0502020204030204"/>
              <a:ea typeface="+mn-ea"/>
              <a:cs typeface="Arial" panose="020B0604020202020204" pitchFamily="34" charset="0"/>
            </a:rPr>
            <a:t>- مبدأ الشفافية.</a:t>
          </a:r>
        </a:p>
        <a:p>
          <a:pPr>
            <a:buNone/>
          </a:pPr>
          <a:r>
            <a:rPr lang="ar-EG" sz="1400" b="1">
              <a:solidFill>
                <a:sysClr val="windowText" lastClr="000000"/>
              </a:solidFill>
              <a:latin typeface="Calibri" panose="020F0502020204030204"/>
              <a:ea typeface="+mn-ea"/>
              <a:cs typeface="Arial" panose="020B0604020202020204" pitchFamily="34" charset="0"/>
            </a:rPr>
            <a:t>- مبدأ المساءلة.</a:t>
          </a:r>
        </a:p>
        <a:p>
          <a:pPr>
            <a:buNone/>
          </a:pPr>
          <a:r>
            <a:rPr lang="ar-EG" sz="1400" b="1">
              <a:solidFill>
                <a:sysClr val="windowText" lastClr="000000"/>
              </a:solidFill>
              <a:latin typeface="Calibri" panose="020F0502020204030204"/>
              <a:ea typeface="+mn-ea"/>
              <a:cs typeface="Arial" panose="020B0604020202020204" pitchFamily="34" charset="0"/>
            </a:rPr>
            <a:t>مبدأ النزاهة.</a:t>
          </a:r>
        </a:p>
        <a:p>
          <a:pPr>
            <a:buNone/>
          </a:pPr>
          <a:r>
            <a:rPr lang="ar-EG" sz="1400" b="1">
              <a:solidFill>
                <a:sysClr val="windowText" lastClr="000000"/>
              </a:solidFill>
              <a:latin typeface="Calibri" panose="020F0502020204030204"/>
              <a:ea typeface="+mn-ea"/>
              <a:cs typeface="Arial" panose="020B0604020202020204" pitchFamily="34" charset="0"/>
            </a:rPr>
            <a:t>- مبدأ المشاركة.</a:t>
          </a:r>
        </a:p>
        <a:p>
          <a:pPr>
            <a:buNone/>
          </a:pPr>
          <a:r>
            <a:rPr lang="ar-EG" sz="1400" b="1">
              <a:solidFill>
                <a:sysClr val="windowText" lastClr="000000"/>
              </a:solidFill>
              <a:latin typeface="Calibri" panose="020F0502020204030204"/>
              <a:ea typeface="+mn-ea"/>
              <a:cs typeface="Arial" panose="020B0604020202020204" pitchFamily="34" charset="0"/>
            </a:rPr>
            <a:t>-مبدأ العدالة.</a:t>
          </a:r>
        </a:p>
        <a:p>
          <a:pPr>
            <a:buNone/>
          </a:pPr>
          <a:r>
            <a:rPr lang="ar-EG" sz="1400" b="1">
              <a:solidFill>
                <a:sysClr val="windowText" lastClr="000000"/>
              </a:solidFill>
              <a:latin typeface="Calibri" panose="020F0502020204030204"/>
              <a:ea typeface="+mn-ea"/>
              <a:cs typeface="Arial" panose="020B0604020202020204" pitchFamily="34" charset="0"/>
            </a:rPr>
            <a:t>- مبدأ الاستدامة.</a:t>
          </a:r>
        </a:p>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endParaRPr lang="en-US" sz="1400" b="1">
            <a:solidFill>
              <a:sysClr val="windowText" lastClr="000000"/>
            </a:solidFill>
            <a:latin typeface="Calibri" panose="020F0502020204030204"/>
            <a:ea typeface="+mn-ea"/>
            <a:cs typeface="+mn-cs"/>
          </a:endParaRPr>
        </a:p>
      </dgm:t>
    </dgm:pt>
    <dgm:pt modelId="{B7BFF15C-3B59-468B-AA5A-5BDA78680C4C}" type="parTrans" cxnId="{03BC328B-317F-44BA-8AA3-DE079A73EF57}">
      <dgm:prSet/>
      <dgm:spPr/>
      <dgm:t>
        <a:bodyPr/>
        <a:lstStyle/>
        <a:p>
          <a:endParaRPr lang="en-US"/>
        </a:p>
      </dgm:t>
    </dgm:pt>
    <dgm:pt modelId="{B0E6B0E3-06AB-4B48-8423-1E99FBEA96E6}" type="sibTrans" cxnId="{03BC328B-317F-44BA-8AA3-DE079A73EF57}">
      <dgm:prSet/>
      <dgm:spPr>
        <a:xfrm rot="2851957">
          <a:off x="1707505" y="1715392"/>
          <a:ext cx="921775" cy="307511"/>
        </a:xfrm>
        <a:solidFill>
          <a:srgbClr val="ED7D31"/>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B22D8542-6CC6-4BB4-A055-57ED2C7D06B8}" type="pres">
      <dgm:prSet presAssocID="{FD41104F-2484-48E9-A4BB-84EC88F2C276}" presName="Name0" presStyleCnt="0">
        <dgm:presLayoutVars>
          <dgm:dir/>
          <dgm:resizeHandles val="exact"/>
        </dgm:presLayoutVars>
      </dgm:prSet>
      <dgm:spPr/>
    </dgm:pt>
    <dgm:pt modelId="{6656E99E-697F-4B71-A0B7-9E0E7DE35087}" type="pres">
      <dgm:prSet presAssocID="{97C96446-ECF7-47DE-A23E-98BC53380D0B}" presName="node" presStyleLbl="node1" presStyleIdx="0" presStyleCnt="3" custRadScaleRad="69890" custRadScaleInc="-300000">
        <dgm:presLayoutVars>
          <dgm:bulletEnabled val="1"/>
        </dgm:presLayoutVars>
      </dgm:prSet>
      <dgm:spPr>
        <a:prstGeom prst="roundRect">
          <a:avLst>
            <a:gd name="adj" fmla="val 10000"/>
          </a:avLst>
        </a:prstGeom>
      </dgm:spPr>
    </dgm:pt>
    <dgm:pt modelId="{6B81FB9A-83EA-44D9-9DFE-0159384E5065}" type="pres">
      <dgm:prSet presAssocID="{91DE6B30-189F-4792-96E1-988F22553EEB}" presName="sibTrans" presStyleLbl="sibTrans2D1" presStyleIdx="0" presStyleCnt="3" custScaleX="159521" custLinFactNeighborX="-18198" custLinFactNeighborY="-85426"/>
      <dgm:spPr>
        <a:prstGeom prst="leftRightArrow">
          <a:avLst>
            <a:gd name="adj1" fmla="val 60000"/>
            <a:gd name="adj2" fmla="val 50000"/>
          </a:avLst>
        </a:prstGeom>
      </dgm:spPr>
    </dgm:pt>
    <dgm:pt modelId="{616D47C7-72D8-4B97-977D-33233BC4EBAA}" type="pres">
      <dgm:prSet presAssocID="{91DE6B30-189F-4792-96E1-988F22553EEB}" presName="connectorText" presStyleLbl="sibTrans2D1" presStyleIdx="0" presStyleCnt="3"/>
      <dgm:spPr/>
    </dgm:pt>
    <dgm:pt modelId="{177BDE28-2CFE-46F0-9F3C-D25CDD460172}" type="pres">
      <dgm:prSet presAssocID="{09A7D235-6D5E-4D4C-8C1C-56C754F0DD5A}" presName="node" presStyleLbl="node1" presStyleIdx="1" presStyleCnt="3" custScaleX="70597" custScaleY="257389" custRadScaleRad="101800" custRadScaleInc="-107710">
        <dgm:presLayoutVars>
          <dgm:bulletEnabled val="1"/>
        </dgm:presLayoutVars>
      </dgm:prSet>
      <dgm:spPr>
        <a:prstGeom prst="roundRect">
          <a:avLst>
            <a:gd name="adj" fmla="val 10000"/>
          </a:avLst>
        </a:prstGeom>
      </dgm:spPr>
    </dgm:pt>
    <dgm:pt modelId="{03C39241-B88E-4972-A9F3-E9200C065884}" type="pres">
      <dgm:prSet presAssocID="{5B03B446-71E8-49DD-BF41-225D80535CAF}" presName="sibTrans" presStyleLbl="sibTrans2D1" presStyleIdx="1" presStyleCnt="3" custAng="5313" custScaleX="236510" custLinFactNeighborX="3936" custLinFactNeighborY="-48169"/>
      <dgm:spPr>
        <a:prstGeom prst="leftRightArrow">
          <a:avLst>
            <a:gd name="adj1" fmla="val 60000"/>
            <a:gd name="adj2" fmla="val 50000"/>
          </a:avLst>
        </a:prstGeom>
      </dgm:spPr>
    </dgm:pt>
    <dgm:pt modelId="{FB554AD6-0775-4EA9-8047-3C6838789785}" type="pres">
      <dgm:prSet presAssocID="{5B03B446-71E8-49DD-BF41-225D80535CAF}" presName="connectorText" presStyleLbl="sibTrans2D1" presStyleIdx="1" presStyleCnt="3"/>
      <dgm:spPr/>
    </dgm:pt>
    <dgm:pt modelId="{47DF25E5-A127-471A-A6B9-79BE61FD7591}" type="pres">
      <dgm:prSet presAssocID="{CBAABBFD-6148-4450-9650-EA01DC1160CB}" presName="node" presStyleLbl="node1" presStyleIdx="2" presStyleCnt="3" custScaleX="73751" custScaleY="258543" custRadScaleRad="115731" custRadScaleInc="81667">
        <dgm:presLayoutVars>
          <dgm:bulletEnabled val="1"/>
        </dgm:presLayoutVars>
      </dgm:prSet>
      <dgm:spPr>
        <a:prstGeom prst="roundRect">
          <a:avLst>
            <a:gd name="adj" fmla="val 10000"/>
          </a:avLst>
        </a:prstGeom>
      </dgm:spPr>
    </dgm:pt>
    <dgm:pt modelId="{7D8ADF69-46C2-4C0D-8648-326EBB8DF7ED}" type="pres">
      <dgm:prSet presAssocID="{B0E6B0E3-06AB-4B48-8423-1E99FBEA96E6}" presName="sibTrans" presStyleLbl="sibTrans2D1" presStyleIdx="2" presStyleCnt="3" custAng="181375" custScaleX="156991" custScaleY="103953" custLinFactNeighborX="14610" custLinFactNeighborY="-62587"/>
      <dgm:spPr>
        <a:prstGeom prst="leftRightArrow">
          <a:avLst>
            <a:gd name="adj1" fmla="val 60000"/>
            <a:gd name="adj2" fmla="val 50000"/>
          </a:avLst>
        </a:prstGeom>
      </dgm:spPr>
    </dgm:pt>
    <dgm:pt modelId="{82CE3531-FB40-4914-8C1A-210CDDF80A7B}" type="pres">
      <dgm:prSet presAssocID="{B0E6B0E3-06AB-4B48-8423-1E99FBEA96E6}" presName="connectorText" presStyleLbl="sibTrans2D1" presStyleIdx="2" presStyleCnt="3"/>
      <dgm:spPr/>
    </dgm:pt>
  </dgm:ptLst>
  <dgm:cxnLst>
    <dgm:cxn modelId="{C319FF13-89AD-491B-B183-C9E026B985ED}" type="presOf" srcId="{91DE6B30-189F-4792-96E1-988F22553EEB}" destId="{6B81FB9A-83EA-44D9-9DFE-0159384E5065}" srcOrd="0" destOrd="0" presId="urn:microsoft.com/office/officeart/2005/8/layout/cycle7"/>
    <dgm:cxn modelId="{312A4B27-DC12-48C9-8872-834C879D30C6}" type="presOf" srcId="{5B03B446-71E8-49DD-BF41-225D80535CAF}" destId="{03C39241-B88E-4972-A9F3-E9200C065884}" srcOrd="0" destOrd="0" presId="urn:microsoft.com/office/officeart/2005/8/layout/cycle7"/>
    <dgm:cxn modelId="{3CD0B12B-8A72-4A10-87ED-F3934FE48604}" type="presOf" srcId="{5B03B446-71E8-49DD-BF41-225D80535CAF}" destId="{FB554AD6-0775-4EA9-8047-3C6838789785}" srcOrd="1" destOrd="0" presId="urn:microsoft.com/office/officeart/2005/8/layout/cycle7"/>
    <dgm:cxn modelId="{E7E67E64-0D93-4BCF-AA7B-0C5C0A879929}" type="presOf" srcId="{91DE6B30-189F-4792-96E1-988F22553EEB}" destId="{616D47C7-72D8-4B97-977D-33233BC4EBAA}" srcOrd="1" destOrd="0" presId="urn:microsoft.com/office/officeart/2005/8/layout/cycle7"/>
    <dgm:cxn modelId="{A33B0C80-0341-4D16-A752-09359C7D994E}" type="presOf" srcId="{FD41104F-2484-48E9-A4BB-84EC88F2C276}" destId="{B22D8542-6CC6-4BB4-A055-57ED2C7D06B8}" srcOrd="0" destOrd="0" presId="urn:microsoft.com/office/officeart/2005/8/layout/cycle7"/>
    <dgm:cxn modelId="{03BC328B-317F-44BA-8AA3-DE079A73EF57}" srcId="{FD41104F-2484-48E9-A4BB-84EC88F2C276}" destId="{CBAABBFD-6148-4450-9650-EA01DC1160CB}" srcOrd="2" destOrd="0" parTransId="{B7BFF15C-3B59-468B-AA5A-5BDA78680C4C}" sibTransId="{B0E6B0E3-06AB-4B48-8423-1E99FBEA96E6}"/>
    <dgm:cxn modelId="{90087E96-574F-47D0-B1DB-BA05ECD817A4}" srcId="{FD41104F-2484-48E9-A4BB-84EC88F2C276}" destId="{09A7D235-6D5E-4D4C-8C1C-56C754F0DD5A}" srcOrd="1" destOrd="0" parTransId="{28921001-DA01-4B6E-A169-3F3E83822F7D}" sibTransId="{5B03B446-71E8-49DD-BF41-225D80535CAF}"/>
    <dgm:cxn modelId="{828A669C-0DC1-4616-91D9-8E363836F1DC}" type="presOf" srcId="{CBAABBFD-6148-4450-9650-EA01DC1160CB}" destId="{47DF25E5-A127-471A-A6B9-79BE61FD7591}" srcOrd="0" destOrd="0" presId="urn:microsoft.com/office/officeart/2005/8/layout/cycle7"/>
    <dgm:cxn modelId="{04D169A7-1534-4B8E-ADDC-DD04C910AAE2}" srcId="{FD41104F-2484-48E9-A4BB-84EC88F2C276}" destId="{97C96446-ECF7-47DE-A23E-98BC53380D0B}" srcOrd="0" destOrd="0" parTransId="{25C38865-D690-4DD7-9B59-9910920A009A}" sibTransId="{91DE6B30-189F-4792-96E1-988F22553EEB}"/>
    <dgm:cxn modelId="{5274D9B5-2AB5-427E-9ACA-B299B8594491}" type="presOf" srcId="{97C96446-ECF7-47DE-A23E-98BC53380D0B}" destId="{6656E99E-697F-4B71-A0B7-9E0E7DE35087}" srcOrd="0" destOrd="0" presId="urn:microsoft.com/office/officeart/2005/8/layout/cycle7"/>
    <dgm:cxn modelId="{367643D0-1C23-436A-92B9-9F7080200463}" type="presOf" srcId="{B0E6B0E3-06AB-4B48-8423-1E99FBEA96E6}" destId="{7D8ADF69-46C2-4C0D-8648-326EBB8DF7ED}" srcOrd="0" destOrd="0" presId="urn:microsoft.com/office/officeart/2005/8/layout/cycle7"/>
    <dgm:cxn modelId="{26F4CADD-AB6A-4402-99C9-BD1F5BEFEADF}" type="presOf" srcId="{B0E6B0E3-06AB-4B48-8423-1E99FBEA96E6}" destId="{82CE3531-FB40-4914-8C1A-210CDDF80A7B}" srcOrd="1" destOrd="0" presId="urn:microsoft.com/office/officeart/2005/8/layout/cycle7"/>
    <dgm:cxn modelId="{2F65CEE1-5CC7-4368-AB8B-2621608EEC28}" type="presOf" srcId="{09A7D235-6D5E-4D4C-8C1C-56C754F0DD5A}" destId="{177BDE28-2CFE-46F0-9F3C-D25CDD460172}" srcOrd="0" destOrd="0" presId="urn:microsoft.com/office/officeart/2005/8/layout/cycle7"/>
    <dgm:cxn modelId="{913F8F09-CF45-413D-916A-9329559DD193}" type="presParOf" srcId="{B22D8542-6CC6-4BB4-A055-57ED2C7D06B8}" destId="{6656E99E-697F-4B71-A0B7-9E0E7DE35087}" srcOrd="0" destOrd="0" presId="urn:microsoft.com/office/officeart/2005/8/layout/cycle7"/>
    <dgm:cxn modelId="{6AD4D748-B0AB-49BD-97E4-0F613BC1A78D}" type="presParOf" srcId="{B22D8542-6CC6-4BB4-A055-57ED2C7D06B8}" destId="{6B81FB9A-83EA-44D9-9DFE-0159384E5065}" srcOrd="1" destOrd="0" presId="urn:microsoft.com/office/officeart/2005/8/layout/cycle7"/>
    <dgm:cxn modelId="{71631C51-B108-4BF0-A9BE-F5EFB391F84B}" type="presParOf" srcId="{6B81FB9A-83EA-44D9-9DFE-0159384E5065}" destId="{616D47C7-72D8-4B97-977D-33233BC4EBAA}" srcOrd="0" destOrd="0" presId="urn:microsoft.com/office/officeart/2005/8/layout/cycle7"/>
    <dgm:cxn modelId="{99C43515-EC73-46ED-910B-AB5966C9C512}" type="presParOf" srcId="{B22D8542-6CC6-4BB4-A055-57ED2C7D06B8}" destId="{177BDE28-2CFE-46F0-9F3C-D25CDD460172}" srcOrd="2" destOrd="0" presId="urn:microsoft.com/office/officeart/2005/8/layout/cycle7"/>
    <dgm:cxn modelId="{2738F732-59E8-45D8-B6F3-6ECF38827F2C}" type="presParOf" srcId="{B22D8542-6CC6-4BB4-A055-57ED2C7D06B8}" destId="{03C39241-B88E-4972-A9F3-E9200C065884}" srcOrd="3" destOrd="0" presId="urn:microsoft.com/office/officeart/2005/8/layout/cycle7"/>
    <dgm:cxn modelId="{6269B9B8-8AA8-4669-8636-9AD679CB7FEA}" type="presParOf" srcId="{03C39241-B88E-4972-A9F3-E9200C065884}" destId="{FB554AD6-0775-4EA9-8047-3C6838789785}" srcOrd="0" destOrd="0" presId="urn:microsoft.com/office/officeart/2005/8/layout/cycle7"/>
    <dgm:cxn modelId="{5F7AC628-01D0-476D-9E61-BF30EFE7EA01}" type="presParOf" srcId="{B22D8542-6CC6-4BB4-A055-57ED2C7D06B8}" destId="{47DF25E5-A127-471A-A6B9-79BE61FD7591}" srcOrd="4" destOrd="0" presId="urn:microsoft.com/office/officeart/2005/8/layout/cycle7"/>
    <dgm:cxn modelId="{11734552-6C44-4BDA-8C65-A4AF572491B9}" type="presParOf" srcId="{B22D8542-6CC6-4BB4-A055-57ED2C7D06B8}" destId="{7D8ADF69-46C2-4C0D-8648-326EBB8DF7ED}" srcOrd="5" destOrd="0" presId="urn:microsoft.com/office/officeart/2005/8/layout/cycle7"/>
    <dgm:cxn modelId="{4395EB56-BBDA-4271-9723-8AE2FC5F19DE}" type="presParOf" srcId="{7D8ADF69-46C2-4C0D-8648-326EBB8DF7ED}" destId="{82CE3531-FB40-4914-8C1A-210CDDF80A7B}" srcOrd="0" destOrd="0" presId="urn:microsoft.com/office/officeart/2005/8/layout/cycle7"/>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6CA079B-4208-4914-84AF-49D91770929E}" type="doc">
      <dgm:prSet loTypeId="urn:microsoft.com/office/officeart/2011/layout/CircleProcess" loCatId="process" qsTypeId="urn:microsoft.com/office/officeart/2005/8/quickstyle/simple1" qsCatId="simple" csTypeId="urn:microsoft.com/office/officeart/2005/8/colors/colorful4" csCatId="colorful" phldr="1"/>
      <dgm:spPr/>
      <dgm:t>
        <a:bodyPr/>
        <a:lstStyle/>
        <a:p>
          <a:endParaRPr lang="en-US"/>
        </a:p>
      </dgm:t>
    </dgm:pt>
    <dgm:pt modelId="{C4476734-5822-4FB2-B081-C2853B72629E}">
      <dgm:prSet phldrT="[Text]" custT="1"/>
      <dgm:spPr>
        <a:xfrm>
          <a:off x="473910" y="558639"/>
          <a:ext cx="1269512" cy="1269288"/>
        </a:xfrm>
        <a:solidFill>
          <a:sysClr val="window" lastClr="FFFFFF">
            <a:alpha val="90000"/>
            <a:hueOff val="0"/>
            <a:satOff val="0"/>
            <a:lumOff val="0"/>
            <a:alphaOff val="0"/>
          </a:sysClr>
        </a:solidFill>
        <a:ln w="12700" cap="flat" cmpd="sng" algn="ctr">
          <a:solidFill>
            <a:srgbClr val="FFC000">
              <a:hueOff val="9800891"/>
              <a:satOff val="-40777"/>
              <a:lumOff val="9608"/>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1-فهم سياق واستراتيجية المؤسسة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54276890-3C4E-4753-86B8-67484D0B7F15}" type="parTrans" cxnId="{3362C1CA-1A8F-46CE-8DD0-4EFCE624AB67}">
      <dgm:prSet/>
      <dgm:spPr/>
      <dgm:t>
        <a:bodyPr/>
        <a:lstStyle/>
        <a:p>
          <a:endParaRPr lang="en-US"/>
        </a:p>
      </dgm:t>
    </dgm:pt>
    <dgm:pt modelId="{1C041233-3A09-4462-80ED-DC07AC33DE97}" type="sibTrans" cxnId="{3362C1CA-1A8F-46CE-8DD0-4EFCE624AB67}">
      <dgm:prSet/>
      <dgm:spPr/>
      <dgm:t>
        <a:bodyPr/>
        <a:lstStyle/>
        <a:p>
          <a:endParaRPr lang="en-US"/>
        </a:p>
      </dgm:t>
    </dgm:pt>
    <dgm:pt modelId="{BD47BA9D-2A44-465B-A5DF-E9495386B6C5}">
      <dgm:prSet phldrT="[Text]" custT="1"/>
      <dgm:spPr>
        <a:xfrm>
          <a:off x="1879295" y="558639"/>
          <a:ext cx="1269512" cy="1269288"/>
        </a:xfrm>
        <a:solidFill>
          <a:sysClr val="window" lastClr="FFFFFF">
            <a:alpha val="90000"/>
            <a:hueOff val="0"/>
            <a:satOff val="0"/>
            <a:lumOff val="0"/>
            <a:alphaOff val="0"/>
          </a:sysClr>
        </a:solidFill>
        <a:ln w="12700" cap="flat" cmpd="sng" algn="ctr">
          <a:solidFill>
            <a:srgbClr val="FFC000">
              <a:hueOff val="6533927"/>
              <a:satOff val="-27185"/>
              <a:lumOff val="6405"/>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2- تحديد النطاق المبدئي لنظام الحوكمة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4016EA6C-E9D9-4BFB-B391-BC57A21DE303}" type="parTrans" cxnId="{2B50918E-8CCE-4386-AE3E-A9ED8D9E0DCF}">
      <dgm:prSet/>
      <dgm:spPr/>
      <dgm:t>
        <a:bodyPr/>
        <a:lstStyle/>
        <a:p>
          <a:endParaRPr lang="en-US"/>
        </a:p>
      </dgm:t>
    </dgm:pt>
    <dgm:pt modelId="{E7F6DAEE-91AE-454B-8C77-B6898B158231}" type="sibTrans" cxnId="{2B50918E-8CCE-4386-AE3E-A9ED8D9E0DCF}">
      <dgm:prSet/>
      <dgm:spPr/>
      <dgm:t>
        <a:bodyPr/>
        <a:lstStyle/>
        <a:p>
          <a:endParaRPr lang="en-US"/>
        </a:p>
      </dgm:t>
    </dgm:pt>
    <dgm:pt modelId="{4D00E3B2-F681-4554-8297-046B61048E6A}">
      <dgm:prSet phldrT="[Text]" custT="1"/>
      <dgm:spPr>
        <a:xfrm>
          <a:off x="3284680" y="558639"/>
          <a:ext cx="1269512" cy="1269288"/>
        </a:xfrm>
        <a:solidFill>
          <a:sysClr val="window" lastClr="FFFFFF">
            <a:alpha val="90000"/>
            <a:hueOff val="0"/>
            <a:satOff val="0"/>
            <a:lumOff val="0"/>
            <a:alphaOff val="0"/>
          </a:sysClr>
        </a:solidFill>
        <a:ln w="12700" cap="flat" cmpd="sng" algn="ctr">
          <a:solidFill>
            <a:srgbClr val="FFC000">
              <a:hueOff val="3266964"/>
              <a:satOff val="-13592"/>
              <a:lumOff val="3203"/>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3- تنقيح نطاق نظام الحوكمة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EAB5278E-62A1-43FE-A4A6-F075725E5B2D}" type="parTrans" cxnId="{D8E0C84E-7D62-483C-B207-047C420F0BAA}">
      <dgm:prSet/>
      <dgm:spPr/>
      <dgm:t>
        <a:bodyPr/>
        <a:lstStyle/>
        <a:p>
          <a:endParaRPr lang="en-US"/>
        </a:p>
      </dgm:t>
    </dgm:pt>
    <dgm:pt modelId="{82583537-ABCB-41D5-8EC7-E99D0F00CC6D}" type="sibTrans" cxnId="{D8E0C84E-7D62-483C-B207-047C420F0BAA}">
      <dgm:prSet/>
      <dgm:spPr/>
      <dgm:t>
        <a:bodyPr/>
        <a:lstStyle/>
        <a:p>
          <a:endParaRPr lang="en-US"/>
        </a:p>
      </dgm:t>
    </dgm:pt>
    <dgm:pt modelId="{F4D4C9A7-CEB6-4D39-A9FC-DBC420513019}">
      <dgm:prSet phldrT="[Text]" custT="1"/>
      <dgm:spPr>
        <a:xfrm>
          <a:off x="4690066" y="558639"/>
          <a:ext cx="1269512" cy="1269288"/>
        </a:xfrm>
        <a:solidFill>
          <a:sysClr val="window" lastClr="FFFFFF">
            <a:alpha val="90000"/>
            <a:hueOff val="0"/>
            <a:satOff val="0"/>
            <a:lumOff val="0"/>
            <a:alphaOff val="0"/>
          </a:sysClr>
        </a:solidFill>
        <a:ln w="12700" cap="flat" cmpd="sng" algn="ctr">
          <a:solidFill>
            <a:srgbClr val="FFC000">
              <a:hueOff val="0"/>
              <a:satOff val="0"/>
              <a:lumOff val="0"/>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4- الانتهاء من تصميم نظام الحوكمة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E0A5C909-49C9-4EF9-BDF1-E85E382BFC6C}" type="parTrans" cxnId="{C08A3AF1-73E4-4D70-891E-817396EEB469}">
      <dgm:prSet/>
      <dgm:spPr/>
      <dgm:t>
        <a:bodyPr/>
        <a:lstStyle/>
        <a:p>
          <a:endParaRPr lang="en-US"/>
        </a:p>
      </dgm:t>
    </dgm:pt>
    <dgm:pt modelId="{256F2F3C-890A-448A-B38D-46232FB333CE}" type="sibTrans" cxnId="{C08A3AF1-73E4-4D70-891E-817396EEB469}">
      <dgm:prSet/>
      <dgm:spPr/>
      <dgm:t>
        <a:bodyPr/>
        <a:lstStyle/>
        <a:p>
          <a:endParaRPr lang="en-US"/>
        </a:p>
      </dgm:t>
    </dgm:pt>
    <dgm:pt modelId="{6EBB0E42-2AB9-4458-81D7-3723FC12AE03}" type="pres">
      <dgm:prSet presAssocID="{A6CA079B-4208-4914-84AF-49D91770929E}" presName="Name0" presStyleCnt="0">
        <dgm:presLayoutVars>
          <dgm:chMax val="11"/>
          <dgm:chPref val="11"/>
          <dgm:dir/>
          <dgm:resizeHandles/>
        </dgm:presLayoutVars>
      </dgm:prSet>
      <dgm:spPr/>
    </dgm:pt>
    <dgm:pt modelId="{590363FB-1AA4-4681-A01A-F051ACCDBB0B}" type="pres">
      <dgm:prSet presAssocID="{F4D4C9A7-CEB6-4D39-A9FC-DBC420513019}" presName="Accent4" presStyleCnt="0"/>
      <dgm:spPr/>
    </dgm:pt>
    <dgm:pt modelId="{D52447B9-3BFA-443D-8530-D2632CC0B179}" type="pres">
      <dgm:prSet presAssocID="{F4D4C9A7-CEB6-4D39-A9FC-DBC420513019}" presName="Accent" presStyleLbl="node1" presStyleIdx="0" presStyleCnt="4"/>
      <dgm:spPr>
        <a:xfrm>
          <a:off x="4644580" y="513299"/>
          <a:ext cx="1359899" cy="1359969"/>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EC3EFD36-4FC6-4855-949E-37DFAD44F04C}" type="pres">
      <dgm:prSet presAssocID="{F4D4C9A7-CEB6-4D39-A9FC-DBC420513019}" presName="ParentBackground4" presStyleCnt="0"/>
      <dgm:spPr/>
    </dgm:pt>
    <dgm:pt modelId="{330B554D-8423-4F55-8BD9-58898AFB3AFF}" type="pres">
      <dgm:prSet presAssocID="{F4D4C9A7-CEB6-4D39-A9FC-DBC420513019}" presName="ParentBackground" presStyleLbl="fgAcc1" presStyleIdx="0" presStyleCnt="4"/>
      <dgm:spPr>
        <a:prstGeom prst="ellipse">
          <a:avLst/>
        </a:prstGeom>
      </dgm:spPr>
    </dgm:pt>
    <dgm:pt modelId="{F092F50F-58E7-4E27-A28D-B5D0DFBB1452}" type="pres">
      <dgm:prSet presAssocID="{F4D4C9A7-CEB6-4D39-A9FC-DBC420513019}" presName="Parent4" presStyleLbl="revTx" presStyleIdx="0" presStyleCnt="0">
        <dgm:presLayoutVars>
          <dgm:chMax val="1"/>
          <dgm:chPref val="1"/>
          <dgm:bulletEnabled val="1"/>
        </dgm:presLayoutVars>
      </dgm:prSet>
      <dgm:spPr/>
    </dgm:pt>
    <dgm:pt modelId="{F1C55C31-F4A8-4811-9A13-D6A72C29F1E4}" type="pres">
      <dgm:prSet presAssocID="{4D00E3B2-F681-4554-8297-046B61048E6A}" presName="Accent3" presStyleCnt="0"/>
      <dgm:spPr/>
    </dgm:pt>
    <dgm:pt modelId="{8E3024F3-B74B-4193-A1AE-B66B366D124D}" type="pres">
      <dgm:prSet presAssocID="{4D00E3B2-F681-4554-8297-046B61048E6A}" presName="Accent" presStyleLbl="node1" presStyleIdx="1" presStyleCnt="4"/>
      <dgm:spPr>
        <a:xfrm rot="2700000">
          <a:off x="3233352" y="513203"/>
          <a:ext cx="1359922" cy="1359922"/>
        </a:xfrm>
        <a:prstGeom prst="teardrop">
          <a:avLst>
            <a:gd name="adj" fmla="val 100000"/>
          </a:avLst>
        </a:prstGeom>
        <a:solidFill>
          <a:srgbClr val="FFC000">
            <a:hueOff val="3266964"/>
            <a:satOff val="-13592"/>
            <a:lumOff val="3203"/>
            <a:alphaOff val="0"/>
          </a:srgbClr>
        </a:solidFill>
        <a:ln w="12700" cap="flat" cmpd="sng" algn="ctr">
          <a:solidFill>
            <a:sysClr val="window" lastClr="FFFFFF">
              <a:hueOff val="0"/>
              <a:satOff val="0"/>
              <a:lumOff val="0"/>
              <a:alphaOff val="0"/>
            </a:sysClr>
          </a:solidFill>
          <a:prstDash val="solid"/>
          <a:miter lim="800000"/>
        </a:ln>
        <a:effectLst/>
      </dgm:spPr>
    </dgm:pt>
    <dgm:pt modelId="{E8CDCF5B-14DB-4F3F-98CF-AEE42D332288}" type="pres">
      <dgm:prSet presAssocID="{4D00E3B2-F681-4554-8297-046B61048E6A}" presName="ParentBackground3" presStyleCnt="0"/>
      <dgm:spPr/>
    </dgm:pt>
    <dgm:pt modelId="{16EFCD4A-1A66-4A44-A6AE-269E0E099928}" type="pres">
      <dgm:prSet presAssocID="{4D00E3B2-F681-4554-8297-046B61048E6A}" presName="ParentBackground" presStyleLbl="fgAcc1" presStyleIdx="1" presStyleCnt="4"/>
      <dgm:spPr>
        <a:prstGeom prst="ellipse">
          <a:avLst/>
        </a:prstGeom>
      </dgm:spPr>
    </dgm:pt>
    <dgm:pt modelId="{12825A74-5061-4467-9DBE-7CB33AF15357}" type="pres">
      <dgm:prSet presAssocID="{4D00E3B2-F681-4554-8297-046B61048E6A}" presName="Parent3" presStyleLbl="revTx" presStyleIdx="0" presStyleCnt="0">
        <dgm:presLayoutVars>
          <dgm:chMax val="1"/>
          <dgm:chPref val="1"/>
          <dgm:bulletEnabled val="1"/>
        </dgm:presLayoutVars>
      </dgm:prSet>
      <dgm:spPr/>
    </dgm:pt>
    <dgm:pt modelId="{E94C9A7F-EDC9-480B-8565-22A0373F303E}" type="pres">
      <dgm:prSet presAssocID="{BD47BA9D-2A44-465B-A5DF-E9495386B6C5}" presName="Accent2" presStyleCnt="0"/>
      <dgm:spPr/>
    </dgm:pt>
    <dgm:pt modelId="{A0F21B25-52D2-4E16-BA7C-BD27FDEBA054}" type="pres">
      <dgm:prSet presAssocID="{BD47BA9D-2A44-465B-A5DF-E9495386B6C5}" presName="Accent" presStyleLbl="node1" presStyleIdx="2" presStyleCnt="4"/>
      <dgm:spPr>
        <a:xfrm rot="2700000">
          <a:off x="1833798" y="513203"/>
          <a:ext cx="1359922" cy="1359922"/>
        </a:xfrm>
        <a:prstGeom prst="teardrop">
          <a:avLst>
            <a:gd name="adj" fmla="val 100000"/>
          </a:avLst>
        </a:prstGeom>
        <a:solidFill>
          <a:srgbClr val="FFC000">
            <a:hueOff val="6533927"/>
            <a:satOff val="-27185"/>
            <a:lumOff val="6405"/>
            <a:alphaOff val="0"/>
          </a:srgbClr>
        </a:solidFill>
        <a:ln w="12700" cap="flat" cmpd="sng" algn="ctr">
          <a:solidFill>
            <a:sysClr val="window" lastClr="FFFFFF">
              <a:hueOff val="0"/>
              <a:satOff val="0"/>
              <a:lumOff val="0"/>
              <a:alphaOff val="0"/>
            </a:sysClr>
          </a:solidFill>
          <a:prstDash val="solid"/>
          <a:miter lim="800000"/>
        </a:ln>
        <a:effectLst/>
      </dgm:spPr>
    </dgm:pt>
    <dgm:pt modelId="{AF9B88C2-796B-45DD-8DD4-D65B0397A0B8}" type="pres">
      <dgm:prSet presAssocID="{BD47BA9D-2A44-465B-A5DF-E9495386B6C5}" presName="ParentBackground2" presStyleCnt="0"/>
      <dgm:spPr/>
    </dgm:pt>
    <dgm:pt modelId="{64B3E931-6B85-48E4-9C6F-91A7EF8065D5}" type="pres">
      <dgm:prSet presAssocID="{BD47BA9D-2A44-465B-A5DF-E9495386B6C5}" presName="ParentBackground" presStyleLbl="fgAcc1" presStyleIdx="2" presStyleCnt="4"/>
      <dgm:spPr>
        <a:prstGeom prst="ellipse">
          <a:avLst/>
        </a:prstGeom>
      </dgm:spPr>
    </dgm:pt>
    <dgm:pt modelId="{FE34FB82-9DB1-4373-935E-0C32978B0450}" type="pres">
      <dgm:prSet presAssocID="{BD47BA9D-2A44-465B-A5DF-E9495386B6C5}" presName="Parent2" presStyleLbl="revTx" presStyleIdx="0" presStyleCnt="0">
        <dgm:presLayoutVars>
          <dgm:chMax val="1"/>
          <dgm:chPref val="1"/>
          <dgm:bulletEnabled val="1"/>
        </dgm:presLayoutVars>
      </dgm:prSet>
      <dgm:spPr/>
    </dgm:pt>
    <dgm:pt modelId="{80083AC7-ED11-4161-B576-EA614CD5042A}" type="pres">
      <dgm:prSet presAssocID="{C4476734-5822-4FB2-B081-C2853B72629E}" presName="Accent1" presStyleCnt="0"/>
      <dgm:spPr/>
    </dgm:pt>
    <dgm:pt modelId="{B43720C1-86E2-48AD-B7C3-A5CE83FC4261}" type="pres">
      <dgm:prSet presAssocID="{C4476734-5822-4FB2-B081-C2853B72629E}" presName="Accent" presStyleLbl="node1" presStyleIdx="3" presStyleCnt="4"/>
      <dgm:spPr>
        <a:xfrm rot="2700000">
          <a:off x="428413" y="513203"/>
          <a:ext cx="1359922" cy="1359922"/>
        </a:xfrm>
        <a:prstGeom prst="teardrop">
          <a:avLst>
            <a:gd name="adj" fmla="val 100000"/>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gm:spPr>
    </dgm:pt>
    <dgm:pt modelId="{A134049A-BE7E-40F1-A50A-B10F96C4E8CB}" type="pres">
      <dgm:prSet presAssocID="{C4476734-5822-4FB2-B081-C2853B72629E}" presName="ParentBackground1" presStyleCnt="0"/>
      <dgm:spPr/>
    </dgm:pt>
    <dgm:pt modelId="{AD2B0E07-E99E-4521-B2CE-4AC9A030E057}" type="pres">
      <dgm:prSet presAssocID="{C4476734-5822-4FB2-B081-C2853B72629E}" presName="ParentBackground" presStyleLbl="fgAcc1" presStyleIdx="3" presStyleCnt="4"/>
      <dgm:spPr>
        <a:prstGeom prst="ellipse">
          <a:avLst/>
        </a:prstGeom>
      </dgm:spPr>
    </dgm:pt>
    <dgm:pt modelId="{A83FDB98-8D6D-49C7-A23F-D853BA14AAE6}" type="pres">
      <dgm:prSet presAssocID="{C4476734-5822-4FB2-B081-C2853B72629E}" presName="Parent1" presStyleLbl="revTx" presStyleIdx="0" presStyleCnt="0">
        <dgm:presLayoutVars>
          <dgm:chMax val="1"/>
          <dgm:chPref val="1"/>
          <dgm:bulletEnabled val="1"/>
        </dgm:presLayoutVars>
      </dgm:prSet>
      <dgm:spPr/>
    </dgm:pt>
  </dgm:ptLst>
  <dgm:cxnLst>
    <dgm:cxn modelId="{16FC4318-1713-413E-BBA2-2921E18AD224}" type="presOf" srcId="{A6CA079B-4208-4914-84AF-49D91770929E}" destId="{6EBB0E42-2AB9-4458-81D7-3723FC12AE03}" srcOrd="0" destOrd="0" presId="urn:microsoft.com/office/officeart/2011/layout/CircleProcess"/>
    <dgm:cxn modelId="{39B2B738-AF4B-4093-9D8E-BE29210EBC1F}" type="presOf" srcId="{4D00E3B2-F681-4554-8297-046B61048E6A}" destId="{16EFCD4A-1A66-4A44-A6AE-269E0E099928}" srcOrd="0" destOrd="0" presId="urn:microsoft.com/office/officeart/2011/layout/CircleProcess"/>
    <dgm:cxn modelId="{A1782E5B-92C4-4148-A89F-F9394366C665}" type="presOf" srcId="{F4D4C9A7-CEB6-4D39-A9FC-DBC420513019}" destId="{F092F50F-58E7-4E27-A28D-B5D0DFBB1452}" srcOrd="1" destOrd="0" presId="urn:microsoft.com/office/officeart/2011/layout/CircleProcess"/>
    <dgm:cxn modelId="{5DD31741-29CC-4C72-97B2-A5FF688BC2EF}" type="presOf" srcId="{C4476734-5822-4FB2-B081-C2853B72629E}" destId="{A83FDB98-8D6D-49C7-A23F-D853BA14AAE6}" srcOrd="1" destOrd="0" presId="urn:microsoft.com/office/officeart/2011/layout/CircleProcess"/>
    <dgm:cxn modelId="{B3629E64-C25F-4476-ADA5-F47479A3B2EF}" type="presOf" srcId="{BD47BA9D-2A44-465B-A5DF-E9495386B6C5}" destId="{FE34FB82-9DB1-4373-935E-0C32978B0450}" srcOrd="1" destOrd="0" presId="urn:microsoft.com/office/officeart/2011/layout/CircleProcess"/>
    <dgm:cxn modelId="{54273C6E-F90E-46DC-B600-B70E4BF5FE28}" type="presOf" srcId="{4D00E3B2-F681-4554-8297-046B61048E6A}" destId="{12825A74-5061-4467-9DBE-7CB33AF15357}" srcOrd="1" destOrd="0" presId="urn:microsoft.com/office/officeart/2011/layout/CircleProcess"/>
    <dgm:cxn modelId="{D8E0C84E-7D62-483C-B207-047C420F0BAA}" srcId="{A6CA079B-4208-4914-84AF-49D91770929E}" destId="{4D00E3B2-F681-4554-8297-046B61048E6A}" srcOrd="2" destOrd="0" parTransId="{EAB5278E-62A1-43FE-A4A6-F075725E5B2D}" sibTransId="{82583537-ABCB-41D5-8EC7-E99D0F00CC6D}"/>
    <dgm:cxn modelId="{FFC61872-05D5-4261-8165-99FC0C204474}" type="presOf" srcId="{BD47BA9D-2A44-465B-A5DF-E9495386B6C5}" destId="{64B3E931-6B85-48E4-9C6F-91A7EF8065D5}" srcOrd="0" destOrd="0" presId="urn:microsoft.com/office/officeart/2011/layout/CircleProcess"/>
    <dgm:cxn modelId="{2B50918E-8CCE-4386-AE3E-A9ED8D9E0DCF}" srcId="{A6CA079B-4208-4914-84AF-49D91770929E}" destId="{BD47BA9D-2A44-465B-A5DF-E9495386B6C5}" srcOrd="1" destOrd="0" parTransId="{4016EA6C-E9D9-4BFB-B391-BC57A21DE303}" sibTransId="{E7F6DAEE-91AE-454B-8C77-B6898B158231}"/>
    <dgm:cxn modelId="{3362C1CA-1A8F-46CE-8DD0-4EFCE624AB67}" srcId="{A6CA079B-4208-4914-84AF-49D91770929E}" destId="{C4476734-5822-4FB2-B081-C2853B72629E}" srcOrd="0" destOrd="0" parTransId="{54276890-3C4E-4753-86B8-67484D0B7F15}" sibTransId="{1C041233-3A09-4462-80ED-DC07AC33DE97}"/>
    <dgm:cxn modelId="{415BCDD4-D004-4F86-8204-D12EA45F2814}" type="presOf" srcId="{C4476734-5822-4FB2-B081-C2853B72629E}" destId="{AD2B0E07-E99E-4521-B2CE-4AC9A030E057}" srcOrd="0" destOrd="0" presId="urn:microsoft.com/office/officeart/2011/layout/CircleProcess"/>
    <dgm:cxn modelId="{B55470ED-70DF-433B-AD27-7941CF02C3CD}" type="presOf" srcId="{F4D4C9A7-CEB6-4D39-A9FC-DBC420513019}" destId="{330B554D-8423-4F55-8BD9-58898AFB3AFF}" srcOrd="0" destOrd="0" presId="urn:microsoft.com/office/officeart/2011/layout/CircleProcess"/>
    <dgm:cxn modelId="{C08A3AF1-73E4-4D70-891E-817396EEB469}" srcId="{A6CA079B-4208-4914-84AF-49D91770929E}" destId="{F4D4C9A7-CEB6-4D39-A9FC-DBC420513019}" srcOrd="3" destOrd="0" parTransId="{E0A5C909-49C9-4EF9-BDF1-E85E382BFC6C}" sibTransId="{256F2F3C-890A-448A-B38D-46232FB333CE}"/>
    <dgm:cxn modelId="{DCD3F548-5153-4371-8508-D25CB7F84990}" type="presParOf" srcId="{6EBB0E42-2AB9-4458-81D7-3723FC12AE03}" destId="{590363FB-1AA4-4681-A01A-F051ACCDBB0B}" srcOrd="0" destOrd="0" presId="urn:microsoft.com/office/officeart/2011/layout/CircleProcess"/>
    <dgm:cxn modelId="{0747ABA2-023C-45F2-A6EB-B85874242DFC}" type="presParOf" srcId="{590363FB-1AA4-4681-A01A-F051ACCDBB0B}" destId="{D52447B9-3BFA-443D-8530-D2632CC0B179}" srcOrd="0" destOrd="0" presId="urn:microsoft.com/office/officeart/2011/layout/CircleProcess"/>
    <dgm:cxn modelId="{C0FAC3FD-521C-4FBC-9016-97E63B220A9A}" type="presParOf" srcId="{6EBB0E42-2AB9-4458-81D7-3723FC12AE03}" destId="{EC3EFD36-4FC6-4855-949E-37DFAD44F04C}" srcOrd="1" destOrd="0" presId="urn:microsoft.com/office/officeart/2011/layout/CircleProcess"/>
    <dgm:cxn modelId="{48085DDC-A830-4644-8256-C8096C657492}" type="presParOf" srcId="{EC3EFD36-4FC6-4855-949E-37DFAD44F04C}" destId="{330B554D-8423-4F55-8BD9-58898AFB3AFF}" srcOrd="0" destOrd="0" presId="urn:microsoft.com/office/officeart/2011/layout/CircleProcess"/>
    <dgm:cxn modelId="{FDEE9265-E138-494E-9E9B-166421A0D5BE}" type="presParOf" srcId="{6EBB0E42-2AB9-4458-81D7-3723FC12AE03}" destId="{F092F50F-58E7-4E27-A28D-B5D0DFBB1452}" srcOrd="2" destOrd="0" presId="urn:microsoft.com/office/officeart/2011/layout/CircleProcess"/>
    <dgm:cxn modelId="{2B44B657-22DA-48CF-8F95-64BEEC66819C}" type="presParOf" srcId="{6EBB0E42-2AB9-4458-81D7-3723FC12AE03}" destId="{F1C55C31-F4A8-4811-9A13-D6A72C29F1E4}" srcOrd="3" destOrd="0" presId="urn:microsoft.com/office/officeart/2011/layout/CircleProcess"/>
    <dgm:cxn modelId="{4EF0A5E7-F04B-4208-B2C9-5344492011EA}" type="presParOf" srcId="{F1C55C31-F4A8-4811-9A13-D6A72C29F1E4}" destId="{8E3024F3-B74B-4193-A1AE-B66B366D124D}" srcOrd="0" destOrd="0" presId="urn:microsoft.com/office/officeart/2011/layout/CircleProcess"/>
    <dgm:cxn modelId="{3F08357B-91CD-4EDA-8A11-DC525B588394}" type="presParOf" srcId="{6EBB0E42-2AB9-4458-81D7-3723FC12AE03}" destId="{E8CDCF5B-14DB-4F3F-98CF-AEE42D332288}" srcOrd="4" destOrd="0" presId="urn:microsoft.com/office/officeart/2011/layout/CircleProcess"/>
    <dgm:cxn modelId="{79CFF7EF-6CE1-4C63-8DB2-7C887FEBFE66}" type="presParOf" srcId="{E8CDCF5B-14DB-4F3F-98CF-AEE42D332288}" destId="{16EFCD4A-1A66-4A44-A6AE-269E0E099928}" srcOrd="0" destOrd="0" presId="urn:microsoft.com/office/officeart/2011/layout/CircleProcess"/>
    <dgm:cxn modelId="{41B5C512-11D1-49B7-8F62-C950A28D4AD8}" type="presParOf" srcId="{6EBB0E42-2AB9-4458-81D7-3723FC12AE03}" destId="{12825A74-5061-4467-9DBE-7CB33AF15357}" srcOrd="5" destOrd="0" presId="urn:microsoft.com/office/officeart/2011/layout/CircleProcess"/>
    <dgm:cxn modelId="{CE76D6F6-D7E4-4EBD-86CF-7A12FD513F2C}" type="presParOf" srcId="{6EBB0E42-2AB9-4458-81D7-3723FC12AE03}" destId="{E94C9A7F-EDC9-480B-8565-22A0373F303E}" srcOrd="6" destOrd="0" presId="urn:microsoft.com/office/officeart/2011/layout/CircleProcess"/>
    <dgm:cxn modelId="{DC0D580D-C790-43DB-929A-3B4BB8584D0E}" type="presParOf" srcId="{E94C9A7F-EDC9-480B-8565-22A0373F303E}" destId="{A0F21B25-52D2-4E16-BA7C-BD27FDEBA054}" srcOrd="0" destOrd="0" presId="urn:microsoft.com/office/officeart/2011/layout/CircleProcess"/>
    <dgm:cxn modelId="{DDA2D9F3-E411-4067-8B62-6CA39778DABE}" type="presParOf" srcId="{6EBB0E42-2AB9-4458-81D7-3723FC12AE03}" destId="{AF9B88C2-796B-45DD-8DD4-D65B0397A0B8}" srcOrd="7" destOrd="0" presId="urn:microsoft.com/office/officeart/2011/layout/CircleProcess"/>
    <dgm:cxn modelId="{527D288C-2397-4555-A192-D88D9D151312}" type="presParOf" srcId="{AF9B88C2-796B-45DD-8DD4-D65B0397A0B8}" destId="{64B3E931-6B85-48E4-9C6F-91A7EF8065D5}" srcOrd="0" destOrd="0" presId="urn:microsoft.com/office/officeart/2011/layout/CircleProcess"/>
    <dgm:cxn modelId="{9B514835-D7A4-4C43-A28A-4E4E0159D6BC}" type="presParOf" srcId="{6EBB0E42-2AB9-4458-81D7-3723FC12AE03}" destId="{FE34FB82-9DB1-4373-935E-0C32978B0450}" srcOrd="8" destOrd="0" presId="urn:microsoft.com/office/officeart/2011/layout/CircleProcess"/>
    <dgm:cxn modelId="{6EB3C702-1BD0-4D61-A9C5-EE50B78D5E83}" type="presParOf" srcId="{6EBB0E42-2AB9-4458-81D7-3723FC12AE03}" destId="{80083AC7-ED11-4161-B576-EA614CD5042A}" srcOrd="9" destOrd="0" presId="urn:microsoft.com/office/officeart/2011/layout/CircleProcess"/>
    <dgm:cxn modelId="{028C76F0-6154-43F0-83C6-B451AC128221}" type="presParOf" srcId="{80083AC7-ED11-4161-B576-EA614CD5042A}" destId="{B43720C1-86E2-48AD-B7C3-A5CE83FC4261}" srcOrd="0" destOrd="0" presId="urn:microsoft.com/office/officeart/2011/layout/CircleProcess"/>
    <dgm:cxn modelId="{F2B253B7-0126-4FD7-B495-AC1B75694E46}" type="presParOf" srcId="{6EBB0E42-2AB9-4458-81D7-3723FC12AE03}" destId="{A134049A-BE7E-40F1-A50A-B10F96C4E8CB}" srcOrd="10" destOrd="0" presId="urn:microsoft.com/office/officeart/2011/layout/CircleProcess"/>
    <dgm:cxn modelId="{12384351-D9A9-47AF-8FF3-40CB05EDAE1D}" type="presParOf" srcId="{A134049A-BE7E-40F1-A50A-B10F96C4E8CB}" destId="{AD2B0E07-E99E-4521-B2CE-4AC9A030E057}" srcOrd="0" destOrd="0" presId="urn:microsoft.com/office/officeart/2011/layout/CircleProcess"/>
    <dgm:cxn modelId="{372336B6-7791-466E-ADDC-D2A174C519A0}" type="presParOf" srcId="{6EBB0E42-2AB9-4458-81D7-3723FC12AE03}" destId="{A83FDB98-8D6D-49C7-A23F-D853BA14AAE6}" srcOrd="11" destOrd="0" presId="urn:microsoft.com/office/officeart/2011/layout/CircleProcess"/>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65EA644-5674-49C7-9435-4C252DCB5F0E}" type="doc">
      <dgm:prSet loTypeId="urn:microsoft.com/office/officeart/2005/8/layout/radial5" loCatId="cycle" qsTypeId="urn:microsoft.com/office/officeart/2005/8/quickstyle/simple1" qsCatId="simple" csTypeId="urn:microsoft.com/office/officeart/2005/8/colors/accent1_5" csCatId="accent1" phldr="1"/>
      <dgm:spPr/>
      <dgm:t>
        <a:bodyPr/>
        <a:lstStyle/>
        <a:p>
          <a:endParaRPr lang="en-US"/>
        </a:p>
      </dgm:t>
    </dgm:pt>
    <dgm:pt modelId="{E7B433D2-313E-4E58-BDDD-F4E7445CB14E}">
      <dgm:prSet phldrT="[Text]" custT="1">
        <dgm:style>
          <a:lnRef idx="1">
            <a:schemeClr val="accent5"/>
          </a:lnRef>
          <a:fillRef idx="2">
            <a:schemeClr val="accent5"/>
          </a:fillRef>
          <a:effectRef idx="1">
            <a:schemeClr val="accent5"/>
          </a:effectRef>
          <a:fontRef idx="minor">
            <a:schemeClr val="dk1"/>
          </a:fontRef>
        </dgm:style>
      </dgm:prSet>
      <dgm:spPr>
        <a:xfrm>
          <a:off x="2151648" y="1447824"/>
          <a:ext cx="1111850" cy="1111850"/>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EG" sz="1100" b="1" baseline="0">
              <a:solidFill>
                <a:sysClr val="windowText" lastClr="000000"/>
              </a:solidFill>
              <a:latin typeface="Calibri" panose="020F0502020204030204"/>
              <a:ea typeface="+mn-ea"/>
              <a:cs typeface="Arial" panose="020B0604020202020204" pitchFamily="34" charset="0"/>
            </a:rPr>
            <a:t>نظام الحوكمة</a:t>
          </a:r>
          <a:endParaRPr lang="en-US" sz="1100" b="1" baseline="0">
            <a:solidFill>
              <a:sysClr val="windowText" lastClr="000000"/>
            </a:solidFill>
            <a:latin typeface="Calibri" panose="020F0502020204030204"/>
            <a:ea typeface="+mn-ea"/>
            <a:cs typeface="+mn-cs"/>
          </a:endParaRPr>
        </a:p>
      </dgm:t>
    </dgm:pt>
    <dgm:pt modelId="{1DB4F293-BAFC-4B78-BE6D-0EBB86444A35}" type="parTrans" cxnId="{D3074031-CB78-4F56-8E20-9A526298962D}">
      <dgm:prSet/>
      <dgm:spPr/>
      <dgm:t>
        <a:bodyPr/>
        <a:lstStyle/>
        <a:p>
          <a:pPr algn="r"/>
          <a:endParaRPr lang="en-US"/>
        </a:p>
      </dgm:t>
    </dgm:pt>
    <dgm:pt modelId="{EF581223-A426-4F36-8658-B7D5503B4F6A}" type="sibTrans" cxnId="{D3074031-CB78-4F56-8E20-9A526298962D}">
      <dgm:prSet/>
      <dgm:spPr/>
      <dgm:t>
        <a:bodyPr/>
        <a:lstStyle/>
        <a:p>
          <a:pPr algn="r"/>
          <a:endParaRPr lang="en-US"/>
        </a:p>
      </dgm:t>
    </dgm:pt>
    <dgm:pt modelId="{4897A508-EDCF-46C3-9EB2-EA18532917D8}">
      <dgm:prSet phldrT="[Text]" custT="1">
        <dgm:style>
          <a:lnRef idx="1">
            <a:schemeClr val="accent5"/>
          </a:lnRef>
          <a:fillRef idx="2">
            <a:schemeClr val="accent5"/>
          </a:fillRef>
          <a:effectRef idx="1">
            <a:schemeClr val="accent5"/>
          </a:effectRef>
          <a:fontRef idx="minor">
            <a:schemeClr val="dk1"/>
          </a:fontRef>
        </dgm:style>
      </dgm:prSet>
      <dgm:spPr>
        <a:xfrm>
          <a:off x="2207241" y="2831"/>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EG" sz="1100" b="1" baseline="0">
              <a:solidFill>
                <a:sysClr val="windowText" lastClr="000000"/>
              </a:solidFill>
              <a:latin typeface="Calibri" panose="020F0502020204030204"/>
              <a:ea typeface="+mn-ea"/>
              <a:cs typeface="Arial" panose="020B0604020202020204" pitchFamily="34" charset="0"/>
            </a:rPr>
            <a:t>العمليات</a:t>
          </a:r>
          <a:endParaRPr lang="en-US" sz="1100" b="1" baseline="0">
            <a:solidFill>
              <a:sysClr val="windowText" lastClr="000000"/>
            </a:solidFill>
            <a:latin typeface="Calibri" panose="020F0502020204030204"/>
            <a:ea typeface="+mn-ea"/>
            <a:cs typeface="+mn-cs"/>
          </a:endParaRPr>
        </a:p>
      </dgm:t>
    </dgm:pt>
    <dgm:pt modelId="{D6C2AEC3-5419-4CF4-828E-05B78DD9CD85}" type="parTrans" cxnId="{2B772B33-7CB2-4165-B71B-7B465E1101FF}">
      <dgm:prSet/>
      <dgm:spPr>
        <a:xfrm rot="16200000">
          <a:off x="2589827" y="1043311"/>
          <a:ext cx="235493" cy="378029"/>
        </a:xfrm>
        <a:solidFill>
          <a:srgbClr val="4472C4">
            <a:shade val="90000"/>
            <a:hueOff val="0"/>
            <a:satOff val="0"/>
            <a:lumOff val="0"/>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E40AF42F-2052-4C2A-B186-3C5EEAAE4B1C}" type="sibTrans" cxnId="{2B772B33-7CB2-4165-B71B-7B465E1101FF}">
      <dgm:prSet/>
      <dgm:spPr/>
      <dgm:t>
        <a:bodyPr/>
        <a:lstStyle/>
        <a:p>
          <a:pPr algn="r"/>
          <a:endParaRPr lang="en-US"/>
        </a:p>
      </dgm:t>
    </dgm:pt>
    <dgm:pt modelId="{174BB545-0AD9-4A96-9DAA-7F4BC413C7D7}">
      <dgm:prSet phldrT="[Text]" custT="1">
        <dgm:style>
          <a:lnRef idx="1">
            <a:schemeClr val="accent5"/>
          </a:lnRef>
          <a:fillRef idx="2">
            <a:schemeClr val="accent5"/>
          </a:fillRef>
          <a:effectRef idx="1">
            <a:schemeClr val="accent5"/>
          </a:effectRef>
          <a:fontRef idx="minor">
            <a:schemeClr val="dk1"/>
          </a:fontRef>
        </dgm:style>
      </dgm:prSet>
      <dgm:spPr>
        <a:xfrm>
          <a:off x="744278" y="1837328"/>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الأشخاص والمهارات والكفاءات</a:t>
          </a:r>
          <a:endParaRPr lang="en-US" sz="1100" b="1" baseline="0">
            <a:solidFill>
              <a:sysClr val="windowText" lastClr="000000"/>
            </a:solidFill>
            <a:latin typeface="Calibri" panose="020F0502020204030204"/>
            <a:ea typeface="+mn-ea"/>
            <a:cs typeface="+mn-cs"/>
          </a:endParaRPr>
        </a:p>
      </dgm:t>
    </dgm:pt>
    <dgm:pt modelId="{E6F6273E-2215-41B2-8FDC-6FB7C97EB91C}" type="parTrans" cxnId="{B9505B8F-6CD5-4649-A8AF-D5B0812F9589}">
      <dgm:prSet/>
      <dgm:spPr>
        <a:xfrm rot="10028571">
          <a:off x="1837744" y="1986393"/>
          <a:ext cx="235493" cy="378029"/>
        </a:xfrm>
        <a:solidFill>
          <a:srgbClr val="4472C4">
            <a:shade val="90000"/>
            <a:hueOff val="346188"/>
            <a:satOff val="-7393"/>
            <a:lumOff val="27591"/>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AE892AFA-4495-4F82-8CF2-43CA4DAB0977}" type="sibTrans" cxnId="{B9505B8F-6CD5-4649-A8AF-D5B0812F9589}">
      <dgm:prSet/>
      <dgm:spPr/>
      <dgm:t>
        <a:bodyPr/>
        <a:lstStyle/>
        <a:p>
          <a:pPr algn="r"/>
          <a:endParaRPr lang="en-US"/>
        </a:p>
      </dgm:t>
    </dgm:pt>
    <dgm:pt modelId="{5EB03185-C5A1-49D2-ABE4-E2551A5959B5}">
      <dgm:prSet custT="1">
        <dgm:style>
          <a:lnRef idx="1">
            <a:schemeClr val="accent5"/>
          </a:lnRef>
          <a:fillRef idx="2">
            <a:schemeClr val="accent5"/>
          </a:fillRef>
          <a:effectRef idx="1">
            <a:schemeClr val="accent5"/>
          </a:effectRef>
          <a:fontRef idx="minor">
            <a:schemeClr val="dk1"/>
          </a:fontRef>
        </dgm:style>
      </dgm:prSet>
      <dgm:spPr>
        <a:xfrm>
          <a:off x="3380446" y="56781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EG" sz="1100" b="1" baseline="0">
              <a:solidFill>
                <a:sysClr val="windowText" lastClr="000000"/>
              </a:solidFill>
              <a:latin typeface="Calibri" panose="020F0502020204030204"/>
              <a:ea typeface="+mn-ea"/>
              <a:cs typeface="Arial" panose="020B0604020202020204" pitchFamily="34" charset="0"/>
            </a:rPr>
            <a:t>الهياكل التنظيمية</a:t>
          </a:r>
          <a:endParaRPr lang="en-US" sz="1100" b="1" baseline="0">
            <a:solidFill>
              <a:sysClr val="windowText" lastClr="000000"/>
            </a:solidFill>
            <a:latin typeface="Calibri" panose="020F0502020204030204"/>
            <a:ea typeface="+mn-ea"/>
            <a:cs typeface="+mn-cs"/>
          </a:endParaRPr>
        </a:p>
      </dgm:t>
    </dgm:pt>
    <dgm:pt modelId="{8ED2DCED-2B48-4265-AF59-77E1D72D4404}" type="parTrans" cxnId="{5116A68A-65CB-4764-9C60-CEECA1BE8263}">
      <dgm:prSet/>
      <dgm:spPr>
        <a:xfrm rot="19285714">
          <a:off x="3192950" y="1333760"/>
          <a:ext cx="235493" cy="378029"/>
        </a:xfrm>
        <a:solidFill>
          <a:srgbClr val="4472C4">
            <a:shade val="90000"/>
            <a:hueOff val="69238"/>
            <a:satOff val="-1479"/>
            <a:lumOff val="5518"/>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418197A8-D124-4C3C-9402-5E0CA3FBEFF8}" type="sibTrans" cxnId="{5116A68A-65CB-4764-9C60-CEECA1BE8263}">
      <dgm:prSet/>
      <dgm:spPr/>
      <dgm:t>
        <a:bodyPr/>
        <a:lstStyle/>
        <a:p>
          <a:pPr algn="r"/>
          <a:endParaRPr lang="en-US"/>
        </a:p>
      </dgm:t>
    </dgm:pt>
    <dgm:pt modelId="{D218FF86-4B63-4D7D-8393-E7D35DC720B0}">
      <dgm:prSet custT="1">
        <dgm:style>
          <a:lnRef idx="1">
            <a:schemeClr val="accent5"/>
          </a:lnRef>
          <a:fillRef idx="2">
            <a:schemeClr val="accent5"/>
          </a:fillRef>
          <a:effectRef idx="1">
            <a:schemeClr val="accent5"/>
          </a:effectRef>
          <a:fontRef idx="minor">
            <a:schemeClr val="dk1"/>
          </a:fontRef>
        </dgm:style>
      </dgm:prSet>
      <dgm:spPr>
        <a:xfrm>
          <a:off x="3670203" y="1837328"/>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المبادئ والسياسات والإجراءات </a:t>
          </a:r>
          <a:endParaRPr lang="en-US" sz="1100" b="1" baseline="0">
            <a:solidFill>
              <a:sysClr val="windowText" lastClr="000000"/>
            </a:solidFill>
            <a:latin typeface="Calibri" panose="020F0502020204030204"/>
            <a:ea typeface="+mn-ea"/>
            <a:cs typeface="+mn-cs"/>
          </a:endParaRPr>
        </a:p>
      </dgm:t>
    </dgm:pt>
    <dgm:pt modelId="{4E34BD1A-76F9-4239-B9E5-F880486B398D}" type="parTrans" cxnId="{3A7CE609-8F33-4774-824B-358C993BA041}">
      <dgm:prSet/>
      <dgm:spPr>
        <a:xfrm rot="771429">
          <a:off x="3341910" y="1986393"/>
          <a:ext cx="235493" cy="378029"/>
        </a:xfrm>
        <a:solidFill>
          <a:srgbClr val="4472C4">
            <a:shade val="90000"/>
            <a:hueOff val="138475"/>
            <a:satOff val="-2957"/>
            <a:lumOff val="11036"/>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5C69E888-8371-4010-883E-391E902E0FF6}" type="sibTrans" cxnId="{3A7CE609-8F33-4774-824B-358C993BA041}">
      <dgm:prSet/>
      <dgm:spPr/>
      <dgm:t>
        <a:bodyPr/>
        <a:lstStyle/>
        <a:p>
          <a:pPr algn="r"/>
          <a:endParaRPr lang="en-US"/>
        </a:p>
      </dgm:t>
    </dgm:pt>
    <dgm:pt modelId="{1BE5814F-8A0F-423B-BAC4-FD6313A9CAA1}">
      <dgm:prSet custT="1">
        <dgm:style>
          <a:lnRef idx="1">
            <a:schemeClr val="accent5"/>
          </a:lnRef>
          <a:fillRef idx="2">
            <a:schemeClr val="accent5"/>
          </a:fillRef>
          <a:effectRef idx="1">
            <a:schemeClr val="accent5"/>
          </a:effectRef>
          <a:fontRef idx="minor">
            <a:schemeClr val="dk1"/>
          </a:fontRef>
        </dgm:style>
      </dgm:prSet>
      <dgm:spPr>
        <a:xfrm>
          <a:off x="2858320" y="285539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المعلومات </a:t>
          </a:r>
          <a:endParaRPr lang="en-US" sz="1100" b="1" baseline="0">
            <a:solidFill>
              <a:sysClr val="windowText" lastClr="000000"/>
            </a:solidFill>
            <a:latin typeface="Calibri" panose="020F0502020204030204"/>
            <a:ea typeface="+mn-ea"/>
            <a:cs typeface="+mn-cs"/>
          </a:endParaRPr>
        </a:p>
      </dgm:t>
    </dgm:pt>
    <dgm:pt modelId="{B1E2A35F-6673-4FBD-858B-2193ED44A0E6}" type="parTrans" cxnId="{66309F16-D890-4C9E-899D-273360E7405A}">
      <dgm:prSet/>
      <dgm:spPr>
        <a:xfrm rot="3857143">
          <a:off x="2924535" y="2509764"/>
          <a:ext cx="235493" cy="378029"/>
        </a:xfrm>
        <a:solidFill>
          <a:srgbClr val="4472C4">
            <a:shade val="90000"/>
            <a:hueOff val="207713"/>
            <a:satOff val="-4436"/>
            <a:lumOff val="16555"/>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9BE03274-531B-433C-8175-6D6805F95434}" type="sibTrans" cxnId="{66309F16-D890-4C9E-899D-273360E7405A}">
      <dgm:prSet/>
      <dgm:spPr/>
      <dgm:t>
        <a:bodyPr/>
        <a:lstStyle/>
        <a:p>
          <a:pPr algn="r"/>
          <a:endParaRPr lang="en-US"/>
        </a:p>
      </dgm:t>
    </dgm:pt>
    <dgm:pt modelId="{49C336E0-7FE6-4586-A943-657023BEE965}">
      <dgm:prSet custT="1">
        <dgm:style>
          <a:lnRef idx="1">
            <a:schemeClr val="accent5"/>
          </a:lnRef>
          <a:fillRef idx="2">
            <a:schemeClr val="accent5"/>
          </a:fillRef>
          <a:effectRef idx="1">
            <a:schemeClr val="accent5"/>
          </a:effectRef>
          <a:fontRef idx="minor">
            <a:schemeClr val="dk1"/>
          </a:fontRef>
        </dgm:style>
      </dgm:prSet>
      <dgm:spPr>
        <a:xfrm>
          <a:off x="1556161" y="285539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الثقافة والأخلاق والسلوك</a:t>
          </a:r>
          <a:endParaRPr lang="en-US" sz="1100" b="1" baseline="0">
            <a:solidFill>
              <a:sysClr val="windowText" lastClr="000000"/>
            </a:solidFill>
            <a:latin typeface="Calibri" panose="020F0502020204030204"/>
            <a:ea typeface="+mn-ea"/>
            <a:cs typeface="+mn-cs"/>
          </a:endParaRPr>
        </a:p>
      </dgm:t>
    </dgm:pt>
    <dgm:pt modelId="{D451C59D-FA12-443A-A0B3-90D993256A07}" type="parTrans" cxnId="{88C86A95-0622-48A6-969E-D530D795B082}">
      <dgm:prSet/>
      <dgm:spPr>
        <a:xfrm rot="6942857">
          <a:off x="2255118" y="2509764"/>
          <a:ext cx="235493" cy="378029"/>
        </a:xfrm>
        <a:solidFill>
          <a:srgbClr val="4472C4">
            <a:shade val="90000"/>
            <a:hueOff val="276951"/>
            <a:satOff val="-5914"/>
            <a:lumOff val="22073"/>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18B77640-9741-4829-9C4A-A65D24CDBF92}" type="sibTrans" cxnId="{88C86A95-0622-48A6-969E-D530D795B082}">
      <dgm:prSet/>
      <dgm:spPr/>
      <dgm:t>
        <a:bodyPr/>
        <a:lstStyle/>
        <a:p>
          <a:pPr algn="r"/>
          <a:endParaRPr lang="en-US"/>
        </a:p>
      </dgm:t>
    </dgm:pt>
    <dgm:pt modelId="{7618C601-67FB-4D0C-AEA4-7B1ACEA08E68}">
      <dgm:prSet custT="1">
        <dgm:style>
          <a:lnRef idx="1">
            <a:schemeClr val="accent5"/>
          </a:lnRef>
          <a:fillRef idx="2">
            <a:schemeClr val="accent5"/>
          </a:fillRef>
          <a:effectRef idx="1">
            <a:schemeClr val="accent5"/>
          </a:effectRef>
          <a:fontRef idx="minor">
            <a:schemeClr val="dk1"/>
          </a:fontRef>
        </dgm:style>
      </dgm:prSet>
      <dgm:spPr>
        <a:xfrm>
          <a:off x="1034036" y="56781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الخدمات والبنية التحتية والتطبيقات</a:t>
          </a:r>
          <a:endParaRPr lang="en-US" sz="1100" b="1" baseline="0">
            <a:solidFill>
              <a:sysClr val="windowText" lastClr="000000"/>
            </a:solidFill>
            <a:latin typeface="Calibri" panose="020F0502020204030204"/>
            <a:ea typeface="+mn-ea"/>
            <a:cs typeface="+mn-cs"/>
          </a:endParaRPr>
        </a:p>
      </dgm:t>
    </dgm:pt>
    <dgm:pt modelId="{09C45EAA-F8BF-4BF0-BE76-F061D679D9F0}" type="parTrans" cxnId="{0DF8C4A2-0503-4CEB-A321-887F8991BAAA}">
      <dgm:prSet/>
      <dgm:spPr>
        <a:xfrm rot="13114286">
          <a:off x="1986703" y="1333760"/>
          <a:ext cx="235493" cy="378029"/>
        </a:xfrm>
        <a:solidFill>
          <a:srgbClr val="4472C4">
            <a:shade val="90000"/>
            <a:hueOff val="415426"/>
            <a:satOff val="-8871"/>
            <a:lumOff val="33109"/>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324DC309-569C-43DB-99D9-4C409083DB6E}" type="sibTrans" cxnId="{0DF8C4A2-0503-4CEB-A321-887F8991BAAA}">
      <dgm:prSet/>
      <dgm:spPr/>
      <dgm:t>
        <a:bodyPr/>
        <a:lstStyle/>
        <a:p>
          <a:pPr algn="r"/>
          <a:endParaRPr lang="en-US"/>
        </a:p>
      </dgm:t>
    </dgm:pt>
    <dgm:pt modelId="{4619DA12-0F0D-4791-B9DA-A4F72E973B78}" type="pres">
      <dgm:prSet presAssocID="{665EA644-5674-49C7-9435-4C252DCB5F0E}" presName="Name0" presStyleCnt="0">
        <dgm:presLayoutVars>
          <dgm:chMax val="1"/>
          <dgm:dir/>
          <dgm:animLvl val="ctr"/>
          <dgm:resizeHandles val="exact"/>
        </dgm:presLayoutVars>
      </dgm:prSet>
      <dgm:spPr/>
    </dgm:pt>
    <dgm:pt modelId="{F7567E7A-AF28-41B4-A0BA-A7D73011AF67}" type="pres">
      <dgm:prSet presAssocID="{E7B433D2-313E-4E58-BDDD-F4E7445CB14E}" presName="centerShape" presStyleLbl="node0" presStyleIdx="0" presStyleCnt="1"/>
      <dgm:spPr>
        <a:prstGeom prst="ellipse">
          <a:avLst/>
        </a:prstGeom>
      </dgm:spPr>
    </dgm:pt>
    <dgm:pt modelId="{7732C6CD-4278-4E01-BCB0-529B3ACBC76E}" type="pres">
      <dgm:prSet presAssocID="{D6C2AEC3-5419-4CF4-828E-05B78DD9CD85}" presName="parTrans" presStyleLbl="sibTrans2D1" presStyleIdx="0" presStyleCnt="7"/>
      <dgm:spPr>
        <a:prstGeom prst="rightArrow">
          <a:avLst>
            <a:gd name="adj1" fmla="val 60000"/>
            <a:gd name="adj2" fmla="val 50000"/>
          </a:avLst>
        </a:prstGeom>
      </dgm:spPr>
    </dgm:pt>
    <dgm:pt modelId="{7F5927E5-33BD-46F9-BFD8-16083058BA7E}" type="pres">
      <dgm:prSet presAssocID="{D6C2AEC3-5419-4CF4-828E-05B78DD9CD85}" presName="connectorText" presStyleLbl="sibTrans2D1" presStyleIdx="0" presStyleCnt="7"/>
      <dgm:spPr/>
    </dgm:pt>
    <dgm:pt modelId="{41065C37-6DD6-4E17-94A8-7CFC12435553}" type="pres">
      <dgm:prSet presAssocID="{4897A508-EDCF-46C3-9EB2-EA18532917D8}" presName="node" presStyleLbl="node1" presStyleIdx="0" presStyleCnt="7">
        <dgm:presLayoutVars>
          <dgm:bulletEnabled val="1"/>
        </dgm:presLayoutVars>
      </dgm:prSet>
      <dgm:spPr>
        <a:prstGeom prst="ellipse">
          <a:avLst/>
        </a:prstGeom>
      </dgm:spPr>
    </dgm:pt>
    <dgm:pt modelId="{EC42F4C8-5F94-4F80-B627-B835D27A270F}" type="pres">
      <dgm:prSet presAssocID="{8ED2DCED-2B48-4265-AF59-77E1D72D4404}" presName="parTrans" presStyleLbl="sibTrans2D1" presStyleIdx="1" presStyleCnt="7"/>
      <dgm:spPr>
        <a:prstGeom prst="rightArrow">
          <a:avLst>
            <a:gd name="adj1" fmla="val 60000"/>
            <a:gd name="adj2" fmla="val 50000"/>
          </a:avLst>
        </a:prstGeom>
      </dgm:spPr>
    </dgm:pt>
    <dgm:pt modelId="{55E64D7D-9D91-4FF2-B4DD-61DAC63E7CD3}" type="pres">
      <dgm:prSet presAssocID="{8ED2DCED-2B48-4265-AF59-77E1D72D4404}" presName="connectorText" presStyleLbl="sibTrans2D1" presStyleIdx="1" presStyleCnt="7"/>
      <dgm:spPr/>
    </dgm:pt>
    <dgm:pt modelId="{7147248F-2CCD-473B-B93C-7F08C74F0E2E}" type="pres">
      <dgm:prSet presAssocID="{5EB03185-C5A1-49D2-ABE4-E2551A5959B5}" presName="node" presStyleLbl="node1" presStyleIdx="1" presStyleCnt="7">
        <dgm:presLayoutVars>
          <dgm:bulletEnabled val="1"/>
        </dgm:presLayoutVars>
      </dgm:prSet>
      <dgm:spPr>
        <a:prstGeom prst="ellipse">
          <a:avLst/>
        </a:prstGeom>
      </dgm:spPr>
    </dgm:pt>
    <dgm:pt modelId="{7521D4AF-509B-4353-A3D6-A95831C8BC66}" type="pres">
      <dgm:prSet presAssocID="{4E34BD1A-76F9-4239-B9E5-F880486B398D}" presName="parTrans" presStyleLbl="sibTrans2D1" presStyleIdx="2" presStyleCnt="7"/>
      <dgm:spPr>
        <a:prstGeom prst="rightArrow">
          <a:avLst>
            <a:gd name="adj1" fmla="val 60000"/>
            <a:gd name="adj2" fmla="val 50000"/>
          </a:avLst>
        </a:prstGeom>
      </dgm:spPr>
    </dgm:pt>
    <dgm:pt modelId="{00633B9F-E58D-4CF1-A2CC-D6C6BC632B91}" type="pres">
      <dgm:prSet presAssocID="{4E34BD1A-76F9-4239-B9E5-F880486B398D}" presName="connectorText" presStyleLbl="sibTrans2D1" presStyleIdx="2" presStyleCnt="7"/>
      <dgm:spPr/>
    </dgm:pt>
    <dgm:pt modelId="{55C86768-D131-458D-9C3B-935FB60554F5}" type="pres">
      <dgm:prSet presAssocID="{D218FF86-4B63-4D7D-8393-E7D35DC720B0}" presName="node" presStyleLbl="node1" presStyleIdx="2" presStyleCnt="7">
        <dgm:presLayoutVars>
          <dgm:bulletEnabled val="1"/>
        </dgm:presLayoutVars>
      </dgm:prSet>
      <dgm:spPr>
        <a:prstGeom prst="ellipse">
          <a:avLst/>
        </a:prstGeom>
      </dgm:spPr>
    </dgm:pt>
    <dgm:pt modelId="{AD1DD96E-060F-4B54-A983-4D3D4C7E6A90}" type="pres">
      <dgm:prSet presAssocID="{B1E2A35F-6673-4FBD-858B-2193ED44A0E6}" presName="parTrans" presStyleLbl="sibTrans2D1" presStyleIdx="3" presStyleCnt="7"/>
      <dgm:spPr>
        <a:prstGeom prst="rightArrow">
          <a:avLst>
            <a:gd name="adj1" fmla="val 60000"/>
            <a:gd name="adj2" fmla="val 50000"/>
          </a:avLst>
        </a:prstGeom>
      </dgm:spPr>
    </dgm:pt>
    <dgm:pt modelId="{47EC15CC-DE95-4F3E-A594-2A7D04696B88}" type="pres">
      <dgm:prSet presAssocID="{B1E2A35F-6673-4FBD-858B-2193ED44A0E6}" presName="connectorText" presStyleLbl="sibTrans2D1" presStyleIdx="3" presStyleCnt="7"/>
      <dgm:spPr/>
    </dgm:pt>
    <dgm:pt modelId="{B25C6A5A-DA2B-41A7-92E5-C5C6507E1FA6}" type="pres">
      <dgm:prSet presAssocID="{1BE5814F-8A0F-423B-BAC4-FD6313A9CAA1}" presName="node" presStyleLbl="node1" presStyleIdx="3" presStyleCnt="7">
        <dgm:presLayoutVars>
          <dgm:bulletEnabled val="1"/>
        </dgm:presLayoutVars>
      </dgm:prSet>
      <dgm:spPr>
        <a:prstGeom prst="ellipse">
          <a:avLst/>
        </a:prstGeom>
      </dgm:spPr>
    </dgm:pt>
    <dgm:pt modelId="{BFA26A0E-DBD5-4B2E-B7FF-D55E5D5033AD}" type="pres">
      <dgm:prSet presAssocID="{D451C59D-FA12-443A-A0B3-90D993256A07}" presName="parTrans" presStyleLbl="sibTrans2D1" presStyleIdx="4" presStyleCnt="7"/>
      <dgm:spPr>
        <a:prstGeom prst="rightArrow">
          <a:avLst>
            <a:gd name="adj1" fmla="val 60000"/>
            <a:gd name="adj2" fmla="val 50000"/>
          </a:avLst>
        </a:prstGeom>
      </dgm:spPr>
    </dgm:pt>
    <dgm:pt modelId="{92C0BAFF-B720-4030-B76D-41954BDB5EF0}" type="pres">
      <dgm:prSet presAssocID="{D451C59D-FA12-443A-A0B3-90D993256A07}" presName="connectorText" presStyleLbl="sibTrans2D1" presStyleIdx="4" presStyleCnt="7"/>
      <dgm:spPr/>
    </dgm:pt>
    <dgm:pt modelId="{FE223032-0F68-414C-9284-241BAD032A66}" type="pres">
      <dgm:prSet presAssocID="{49C336E0-7FE6-4586-A943-657023BEE965}" presName="node" presStyleLbl="node1" presStyleIdx="4" presStyleCnt="7">
        <dgm:presLayoutVars>
          <dgm:bulletEnabled val="1"/>
        </dgm:presLayoutVars>
      </dgm:prSet>
      <dgm:spPr>
        <a:prstGeom prst="ellipse">
          <a:avLst/>
        </a:prstGeom>
      </dgm:spPr>
    </dgm:pt>
    <dgm:pt modelId="{DB0C400D-ACB9-448A-807F-1EEE4FAAECB7}" type="pres">
      <dgm:prSet presAssocID="{E6F6273E-2215-41B2-8FDC-6FB7C97EB91C}" presName="parTrans" presStyleLbl="sibTrans2D1" presStyleIdx="5" presStyleCnt="7"/>
      <dgm:spPr>
        <a:prstGeom prst="rightArrow">
          <a:avLst>
            <a:gd name="adj1" fmla="val 60000"/>
            <a:gd name="adj2" fmla="val 50000"/>
          </a:avLst>
        </a:prstGeom>
      </dgm:spPr>
    </dgm:pt>
    <dgm:pt modelId="{4830387B-94AD-4F28-869F-E797B87939CA}" type="pres">
      <dgm:prSet presAssocID="{E6F6273E-2215-41B2-8FDC-6FB7C97EB91C}" presName="connectorText" presStyleLbl="sibTrans2D1" presStyleIdx="5" presStyleCnt="7"/>
      <dgm:spPr/>
    </dgm:pt>
    <dgm:pt modelId="{A2281BA5-00C7-40B3-91A0-BA1D16E00B72}" type="pres">
      <dgm:prSet presAssocID="{174BB545-0AD9-4A96-9DAA-7F4BC413C7D7}" presName="node" presStyleLbl="node1" presStyleIdx="5" presStyleCnt="7">
        <dgm:presLayoutVars>
          <dgm:bulletEnabled val="1"/>
        </dgm:presLayoutVars>
      </dgm:prSet>
      <dgm:spPr>
        <a:prstGeom prst="ellipse">
          <a:avLst/>
        </a:prstGeom>
      </dgm:spPr>
    </dgm:pt>
    <dgm:pt modelId="{FBF12045-FA27-44F4-86C6-EE17BD5B6096}" type="pres">
      <dgm:prSet presAssocID="{09C45EAA-F8BF-4BF0-BE76-F061D679D9F0}" presName="parTrans" presStyleLbl="sibTrans2D1" presStyleIdx="6" presStyleCnt="7"/>
      <dgm:spPr>
        <a:prstGeom prst="rightArrow">
          <a:avLst>
            <a:gd name="adj1" fmla="val 60000"/>
            <a:gd name="adj2" fmla="val 50000"/>
          </a:avLst>
        </a:prstGeom>
      </dgm:spPr>
    </dgm:pt>
    <dgm:pt modelId="{BC5DE550-9EFE-4425-A7AE-3F26E960DD50}" type="pres">
      <dgm:prSet presAssocID="{09C45EAA-F8BF-4BF0-BE76-F061D679D9F0}" presName="connectorText" presStyleLbl="sibTrans2D1" presStyleIdx="6" presStyleCnt="7"/>
      <dgm:spPr/>
    </dgm:pt>
    <dgm:pt modelId="{C9A82636-3BE0-486C-898E-1F2E3963394F}" type="pres">
      <dgm:prSet presAssocID="{7618C601-67FB-4D0C-AEA4-7B1ACEA08E68}" presName="node" presStyleLbl="node1" presStyleIdx="6" presStyleCnt="7">
        <dgm:presLayoutVars>
          <dgm:bulletEnabled val="1"/>
        </dgm:presLayoutVars>
      </dgm:prSet>
      <dgm:spPr>
        <a:prstGeom prst="ellipse">
          <a:avLst/>
        </a:prstGeom>
      </dgm:spPr>
    </dgm:pt>
  </dgm:ptLst>
  <dgm:cxnLst>
    <dgm:cxn modelId="{20558102-800D-42B2-B540-567866830F9F}" type="presOf" srcId="{8ED2DCED-2B48-4265-AF59-77E1D72D4404}" destId="{EC42F4C8-5F94-4F80-B627-B835D27A270F}" srcOrd="0" destOrd="0" presId="urn:microsoft.com/office/officeart/2005/8/layout/radial5"/>
    <dgm:cxn modelId="{1DF3ED03-D4EE-4840-A0AF-18A235C2E05E}" type="presOf" srcId="{09C45EAA-F8BF-4BF0-BE76-F061D679D9F0}" destId="{FBF12045-FA27-44F4-86C6-EE17BD5B6096}" srcOrd="0" destOrd="0" presId="urn:microsoft.com/office/officeart/2005/8/layout/radial5"/>
    <dgm:cxn modelId="{3A7CE609-8F33-4774-824B-358C993BA041}" srcId="{E7B433D2-313E-4E58-BDDD-F4E7445CB14E}" destId="{D218FF86-4B63-4D7D-8393-E7D35DC720B0}" srcOrd="2" destOrd="0" parTransId="{4E34BD1A-76F9-4239-B9E5-F880486B398D}" sibTransId="{5C69E888-8371-4010-883E-391E902E0FF6}"/>
    <dgm:cxn modelId="{66309F16-D890-4C9E-899D-273360E7405A}" srcId="{E7B433D2-313E-4E58-BDDD-F4E7445CB14E}" destId="{1BE5814F-8A0F-423B-BAC4-FD6313A9CAA1}" srcOrd="3" destOrd="0" parTransId="{B1E2A35F-6673-4FBD-858B-2193ED44A0E6}" sibTransId="{9BE03274-531B-433C-8175-6D6805F95434}"/>
    <dgm:cxn modelId="{79BCDF21-3195-483E-A27F-E5533B5124F4}" type="presOf" srcId="{1BE5814F-8A0F-423B-BAC4-FD6313A9CAA1}" destId="{B25C6A5A-DA2B-41A7-92E5-C5C6507E1FA6}" srcOrd="0" destOrd="0" presId="urn:microsoft.com/office/officeart/2005/8/layout/radial5"/>
    <dgm:cxn modelId="{6BB8DF22-4BF0-4024-B610-7A494B0E109F}" type="presOf" srcId="{09C45EAA-F8BF-4BF0-BE76-F061D679D9F0}" destId="{BC5DE550-9EFE-4425-A7AE-3F26E960DD50}" srcOrd="1" destOrd="0" presId="urn:microsoft.com/office/officeart/2005/8/layout/radial5"/>
    <dgm:cxn modelId="{B1918A24-D42C-413B-A799-693D4C16D6C2}" type="presOf" srcId="{4E34BD1A-76F9-4239-B9E5-F880486B398D}" destId="{00633B9F-E58D-4CF1-A2CC-D6C6BC632B91}" srcOrd="1" destOrd="0" presId="urn:microsoft.com/office/officeart/2005/8/layout/radial5"/>
    <dgm:cxn modelId="{0CEDC22D-A960-4AA7-868F-14D976A93ADA}" type="presOf" srcId="{B1E2A35F-6673-4FBD-858B-2193ED44A0E6}" destId="{AD1DD96E-060F-4B54-A983-4D3D4C7E6A90}" srcOrd="0" destOrd="0" presId="urn:microsoft.com/office/officeart/2005/8/layout/radial5"/>
    <dgm:cxn modelId="{F1C73B2F-DF91-4C2F-9B9E-7BB71DB44A83}" type="presOf" srcId="{B1E2A35F-6673-4FBD-858B-2193ED44A0E6}" destId="{47EC15CC-DE95-4F3E-A594-2A7D04696B88}" srcOrd="1" destOrd="0" presId="urn:microsoft.com/office/officeart/2005/8/layout/radial5"/>
    <dgm:cxn modelId="{D3074031-CB78-4F56-8E20-9A526298962D}" srcId="{665EA644-5674-49C7-9435-4C252DCB5F0E}" destId="{E7B433D2-313E-4E58-BDDD-F4E7445CB14E}" srcOrd="0" destOrd="0" parTransId="{1DB4F293-BAFC-4B78-BE6D-0EBB86444A35}" sibTransId="{EF581223-A426-4F36-8658-B7D5503B4F6A}"/>
    <dgm:cxn modelId="{2B772B33-7CB2-4165-B71B-7B465E1101FF}" srcId="{E7B433D2-313E-4E58-BDDD-F4E7445CB14E}" destId="{4897A508-EDCF-46C3-9EB2-EA18532917D8}" srcOrd="0" destOrd="0" parTransId="{D6C2AEC3-5419-4CF4-828E-05B78DD9CD85}" sibTransId="{E40AF42F-2052-4C2A-B186-3C5EEAAE4B1C}"/>
    <dgm:cxn modelId="{56D76067-A23E-479B-86E7-9439A1C60722}" type="presOf" srcId="{5EB03185-C5A1-49D2-ABE4-E2551A5959B5}" destId="{7147248F-2CCD-473B-B93C-7F08C74F0E2E}" srcOrd="0" destOrd="0" presId="urn:microsoft.com/office/officeart/2005/8/layout/radial5"/>
    <dgm:cxn modelId="{0CB7824C-0276-4A73-9C10-8BC54E423AC4}" type="presOf" srcId="{665EA644-5674-49C7-9435-4C252DCB5F0E}" destId="{4619DA12-0F0D-4791-B9DA-A4F72E973B78}" srcOrd="0" destOrd="0" presId="urn:microsoft.com/office/officeart/2005/8/layout/radial5"/>
    <dgm:cxn modelId="{26A6A04F-E97D-4ECE-99B7-AB3B5D9656D8}" type="presOf" srcId="{174BB545-0AD9-4A96-9DAA-7F4BC413C7D7}" destId="{A2281BA5-00C7-40B3-91A0-BA1D16E00B72}" srcOrd="0" destOrd="0" presId="urn:microsoft.com/office/officeart/2005/8/layout/radial5"/>
    <dgm:cxn modelId="{5C2CB24F-0EC4-489D-A242-1C8885F5ECDE}" type="presOf" srcId="{E6F6273E-2215-41B2-8FDC-6FB7C97EB91C}" destId="{DB0C400D-ACB9-448A-807F-1EEE4FAAECB7}" srcOrd="0" destOrd="0" presId="urn:microsoft.com/office/officeart/2005/8/layout/radial5"/>
    <dgm:cxn modelId="{8CC80354-2EBA-4831-9C3C-1EB8D2284BBF}" type="presOf" srcId="{7618C601-67FB-4D0C-AEA4-7B1ACEA08E68}" destId="{C9A82636-3BE0-486C-898E-1F2E3963394F}" srcOrd="0" destOrd="0" presId="urn:microsoft.com/office/officeart/2005/8/layout/radial5"/>
    <dgm:cxn modelId="{D3974054-D29D-4294-8E1C-ABD2ACFD71A7}" type="presOf" srcId="{D6C2AEC3-5419-4CF4-828E-05B78DD9CD85}" destId="{7732C6CD-4278-4E01-BCB0-529B3ACBC76E}" srcOrd="0" destOrd="0" presId="urn:microsoft.com/office/officeart/2005/8/layout/radial5"/>
    <dgm:cxn modelId="{FBF84D7A-BA56-45A6-BD7B-34A9F39D4E81}" type="presOf" srcId="{D6C2AEC3-5419-4CF4-828E-05B78DD9CD85}" destId="{7F5927E5-33BD-46F9-BFD8-16083058BA7E}" srcOrd="1" destOrd="0" presId="urn:microsoft.com/office/officeart/2005/8/layout/radial5"/>
    <dgm:cxn modelId="{6E277388-2399-4AD5-9BA6-979EDF9DD406}" type="presOf" srcId="{D451C59D-FA12-443A-A0B3-90D993256A07}" destId="{92C0BAFF-B720-4030-B76D-41954BDB5EF0}" srcOrd="1" destOrd="0" presId="urn:microsoft.com/office/officeart/2005/8/layout/radial5"/>
    <dgm:cxn modelId="{5116A68A-65CB-4764-9C60-CEECA1BE8263}" srcId="{E7B433D2-313E-4E58-BDDD-F4E7445CB14E}" destId="{5EB03185-C5A1-49D2-ABE4-E2551A5959B5}" srcOrd="1" destOrd="0" parTransId="{8ED2DCED-2B48-4265-AF59-77E1D72D4404}" sibTransId="{418197A8-D124-4C3C-9402-5E0CA3FBEFF8}"/>
    <dgm:cxn modelId="{B9505B8F-6CD5-4649-A8AF-D5B0812F9589}" srcId="{E7B433D2-313E-4E58-BDDD-F4E7445CB14E}" destId="{174BB545-0AD9-4A96-9DAA-7F4BC413C7D7}" srcOrd="5" destOrd="0" parTransId="{E6F6273E-2215-41B2-8FDC-6FB7C97EB91C}" sibTransId="{AE892AFA-4495-4F82-8CF2-43CA4DAB0977}"/>
    <dgm:cxn modelId="{88C86A95-0622-48A6-969E-D530D795B082}" srcId="{E7B433D2-313E-4E58-BDDD-F4E7445CB14E}" destId="{49C336E0-7FE6-4586-A943-657023BEE965}" srcOrd="4" destOrd="0" parTransId="{D451C59D-FA12-443A-A0B3-90D993256A07}" sibTransId="{18B77640-9741-4829-9C4A-A65D24CDBF92}"/>
    <dgm:cxn modelId="{0DF8C4A2-0503-4CEB-A321-887F8991BAAA}" srcId="{E7B433D2-313E-4E58-BDDD-F4E7445CB14E}" destId="{7618C601-67FB-4D0C-AEA4-7B1ACEA08E68}" srcOrd="6" destOrd="0" parTransId="{09C45EAA-F8BF-4BF0-BE76-F061D679D9F0}" sibTransId="{324DC309-569C-43DB-99D9-4C409083DB6E}"/>
    <dgm:cxn modelId="{3ED118A6-A000-4A3E-8987-9A689807524C}" type="presOf" srcId="{E6F6273E-2215-41B2-8FDC-6FB7C97EB91C}" destId="{4830387B-94AD-4F28-869F-E797B87939CA}" srcOrd="1" destOrd="0" presId="urn:microsoft.com/office/officeart/2005/8/layout/radial5"/>
    <dgm:cxn modelId="{0EB067B0-8E86-4F8C-AE06-D70053E75DFB}" type="presOf" srcId="{E7B433D2-313E-4E58-BDDD-F4E7445CB14E}" destId="{F7567E7A-AF28-41B4-A0BA-A7D73011AF67}" srcOrd="0" destOrd="0" presId="urn:microsoft.com/office/officeart/2005/8/layout/radial5"/>
    <dgm:cxn modelId="{9A5B3EC4-B8A4-4E48-A4DD-AC84FEE03013}" type="presOf" srcId="{4E34BD1A-76F9-4239-B9E5-F880486B398D}" destId="{7521D4AF-509B-4353-A3D6-A95831C8BC66}" srcOrd="0" destOrd="0" presId="urn:microsoft.com/office/officeart/2005/8/layout/radial5"/>
    <dgm:cxn modelId="{70B05AD4-2F8B-4882-91B7-AC7E876DDD01}" type="presOf" srcId="{D218FF86-4B63-4D7D-8393-E7D35DC720B0}" destId="{55C86768-D131-458D-9C3B-935FB60554F5}" srcOrd="0" destOrd="0" presId="urn:microsoft.com/office/officeart/2005/8/layout/radial5"/>
    <dgm:cxn modelId="{8C6A3DDA-46D8-48BD-A490-50B849B8CB06}" type="presOf" srcId="{8ED2DCED-2B48-4265-AF59-77E1D72D4404}" destId="{55E64D7D-9D91-4FF2-B4DD-61DAC63E7CD3}" srcOrd="1" destOrd="0" presId="urn:microsoft.com/office/officeart/2005/8/layout/radial5"/>
    <dgm:cxn modelId="{308E50E8-FD2F-44D2-A245-CA3968368285}" type="presOf" srcId="{49C336E0-7FE6-4586-A943-657023BEE965}" destId="{FE223032-0F68-414C-9284-241BAD032A66}" srcOrd="0" destOrd="0" presId="urn:microsoft.com/office/officeart/2005/8/layout/radial5"/>
    <dgm:cxn modelId="{21D4EAE8-5137-48A4-B72A-38FB8F55ED4F}" type="presOf" srcId="{4897A508-EDCF-46C3-9EB2-EA18532917D8}" destId="{41065C37-6DD6-4E17-94A8-7CFC12435553}" srcOrd="0" destOrd="0" presId="urn:microsoft.com/office/officeart/2005/8/layout/radial5"/>
    <dgm:cxn modelId="{1ECE2AF3-5258-492E-A4D8-881B601AC303}" type="presOf" srcId="{D451C59D-FA12-443A-A0B3-90D993256A07}" destId="{BFA26A0E-DBD5-4B2E-B7FF-D55E5D5033AD}" srcOrd="0" destOrd="0" presId="urn:microsoft.com/office/officeart/2005/8/layout/radial5"/>
    <dgm:cxn modelId="{52ECE53A-37D5-4000-B84F-D4474342FDAE}" type="presParOf" srcId="{4619DA12-0F0D-4791-B9DA-A4F72E973B78}" destId="{F7567E7A-AF28-41B4-A0BA-A7D73011AF67}" srcOrd="0" destOrd="0" presId="urn:microsoft.com/office/officeart/2005/8/layout/radial5"/>
    <dgm:cxn modelId="{4FA272F7-2687-4563-B413-0D98A93EFB12}" type="presParOf" srcId="{4619DA12-0F0D-4791-B9DA-A4F72E973B78}" destId="{7732C6CD-4278-4E01-BCB0-529B3ACBC76E}" srcOrd="1" destOrd="0" presId="urn:microsoft.com/office/officeart/2005/8/layout/radial5"/>
    <dgm:cxn modelId="{4CE62656-8FEF-4911-AC02-9072CD570F4A}" type="presParOf" srcId="{7732C6CD-4278-4E01-BCB0-529B3ACBC76E}" destId="{7F5927E5-33BD-46F9-BFD8-16083058BA7E}" srcOrd="0" destOrd="0" presId="urn:microsoft.com/office/officeart/2005/8/layout/radial5"/>
    <dgm:cxn modelId="{5996B2C0-604E-483C-9941-F081EC8FFF30}" type="presParOf" srcId="{4619DA12-0F0D-4791-B9DA-A4F72E973B78}" destId="{41065C37-6DD6-4E17-94A8-7CFC12435553}" srcOrd="2" destOrd="0" presId="urn:microsoft.com/office/officeart/2005/8/layout/radial5"/>
    <dgm:cxn modelId="{75DD03CB-E4F8-4F9C-9065-7E2709146FF3}" type="presParOf" srcId="{4619DA12-0F0D-4791-B9DA-A4F72E973B78}" destId="{EC42F4C8-5F94-4F80-B627-B835D27A270F}" srcOrd="3" destOrd="0" presId="urn:microsoft.com/office/officeart/2005/8/layout/radial5"/>
    <dgm:cxn modelId="{B674A7DD-5E81-449A-B14A-F9ED4B698DE4}" type="presParOf" srcId="{EC42F4C8-5F94-4F80-B627-B835D27A270F}" destId="{55E64D7D-9D91-4FF2-B4DD-61DAC63E7CD3}" srcOrd="0" destOrd="0" presId="urn:microsoft.com/office/officeart/2005/8/layout/radial5"/>
    <dgm:cxn modelId="{94C5A120-7EAB-40FA-A929-7EEC3C962101}" type="presParOf" srcId="{4619DA12-0F0D-4791-B9DA-A4F72E973B78}" destId="{7147248F-2CCD-473B-B93C-7F08C74F0E2E}" srcOrd="4" destOrd="0" presId="urn:microsoft.com/office/officeart/2005/8/layout/radial5"/>
    <dgm:cxn modelId="{40735C63-CEB6-4432-B88A-9167FEAF349D}" type="presParOf" srcId="{4619DA12-0F0D-4791-B9DA-A4F72E973B78}" destId="{7521D4AF-509B-4353-A3D6-A95831C8BC66}" srcOrd="5" destOrd="0" presId="urn:microsoft.com/office/officeart/2005/8/layout/radial5"/>
    <dgm:cxn modelId="{16546449-F65C-426E-B8C6-1419C774BFF8}" type="presParOf" srcId="{7521D4AF-509B-4353-A3D6-A95831C8BC66}" destId="{00633B9F-E58D-4CF1-A2CC-D6C6BC632B91}" srcOrd="0" destOrd="0" presId="urn:microsoft.com/office/officeart/2005/8/layout/radial5"/>
    <dgm:cxn modelId="{BE281D1B-33A5-49C7-AE54-36E8225C50A8}" type="presParOf" srcId="{4619DA12-0F0D-4791-B9DA-A4F72E973B78}" destId="{55C86768-D131-458D-9C3B-935FB60554F5}" srcOrd="6" destOrd="0" presId="urn:microsoft.com/office/officeart/2005/8/layout/radial5"/>
    <dgm:cxn modelId="{86928EF2-CA74-4000-A51C-01A05BA7DED7}" type="presParOf" srcId="{4619DA12-0F0D-4791-B9DA-A4F72E973B78}" destId="{AD1DD96E-060F-4B54-A983-4D3D4C7E6A90}" srcOrd="7" destOrd="0" presId="urn:microsoft.com/office/officeart/2005/8/layout/radial5"/>
    <dgm:cxn modelId="{43BC5BD0-497B-45F0-9B93-913905D12D17}" type="presParOf" srcId="{AD1DD96E-060F-4B54-A983-4D3D4C7E6A90}" destId="{47EC15CC-DE95-4F3E-A594-2A7D04696B88}" srcOrd="0" destOrd="0" presId="urn:microsoft.com/office/officeart/2005/8/layout/radial5"/>
    <dgm:cxn modelId="{68E727FA-AEDE-4CDB-A42E-27AC3B63DA48}" type="presParOf" srcId="{4619DA12-0F0D-4791-B9DA-A4F72E973B78}" destId="{B25C6A5A-DA2B-41A7-92E5-C5C6507E1FA6}" srcOrd="8" destOrd="0" presId="urn:microsoft.com/office/officeart/2005/8/layout/radial5"/>
    <dgm:cxn modelId="{A94C10C2-E9F3-4347-BF38-0585910200DB}" type="presParOf" srcId="{4619DA12-0F0D-4791-B9DA-A4F72E973B78}" destId="{BFA26A0E-DBD5-4B2E-B7FF-D55E5D5033AD}" srcOrd="9" destOrd="0" presId="urn:microsoft.com/office/officeart/2005/8/layout/radial5"/>
    <dgm:cxn modelId="{A6768CC6-7FD1-4E08-8541-423019816190}" type="presParOf" srcId="{BFA26A0E-DBD5-4B2E-B7FF-D55E5D5033AD}" destId="{92C0BAFF-B720-4030-B76D-41954BDB5EF0}" srcOrd="0" destOrd="0" presId="urn:microsoft.com/office/officeart/2005/8/layout/radial5"/>
    <dgm:cxn modelId="{78FEFEDB-474D-4DF8-8069-89D268413359}" type="presParOf" srcId="{4619DA12-0F0D-4791-B9DA-A4F72E973B78}" destId="{FE223032-0F68-414C-9284-241BAD032A66}" srcOrd="10" destOrd="0" presId="urn:microsoft.com/office/officeart/2005/8/layout/radial5"/>
    <dgm:cxn modelId="{465D9F66-3AE0-4C9F-998B-D2F6A2C509A1}" type="presParOf" srcId="{4619DA12-0F0D-4791-B9DA-A4F72E973B78}" destId="{DB0C400D-ACB9-448A-807F-1EEE4FAAECB7}" srcOrd="11" destOrd="0" presId="urn:microsoft.com/office/officeart/2005/8/layout/radial5"/>
    <dgm:cxn modelId="{1EC91650-ECC5-497B-9EDF-C9D4C1FBEED1}" type="presParOf" srcId="{DB0C400D-ACB9-448A-807F-1EEE4FAAECB7}" destId="{4830387B-94AD-4F28-869F-E797B87939CA}" srcOrd="0" destOrd="0" presId="urn:microsoft.com/office/officeart/2005/8/layout/radial5"/>
    <dgm:cxn modelId="{53CFDC5A-5AE5-409A-8B98-611D7CAA2FE7}" type="presParOf" srcId="{4619DA12-0F0D-4791-B9DA-A4F72E973B78}" destId="{A2281BA5-00C7-40B3-91A0-BA1D16E00B72}" srcOrd="12" destOrd="0" presId="urn:microsoft.com/office/officeart/2005/8/layout/radial5"/>
    <dgm:cxn modelId="{3500E3C2-13C1-4EE5-B0D7-E6ACD8E1642D}" type="presParOf" srcId="{4619DA12-0F0D-4791-B9DA-A4F72E973B78}" destId="{FBF12045-FA27-44F4-86C6-EE17BD5B6096}" srcOrd="13" destOrd="0" presId="urn:microsoft.com/office/officeart/2005/8/layout/radial5"/>
    <dgm:cxn modelId="{919390EA-0263-4593-88BA-4E80AA0A3C16}" type="presParOf" srcId="{FBF12045-FA27-44F4-86C6-EE17BD5B6096}" destId="{BC5DE550-9EFE-4425-A7AE-3F26E960DD50}" srcOrd="0" destOrd="0" presId="urn:microsoft.com/office/officeart/2005/8/layout/radial5"/>
    <dgm:cxn modelId="{15E6FF9E-F79C-447F-8988-5B417A4764DF}" type="presParOf" srcId="{4619DA12-0F0D-4791-B9DA-A4F72E973B78}" destId="{C9A82636-3BE0-486C-898E-1F2E3963394F}" srcOrd="14" destOrd="0" presId="urn:microsoft.com/office/officeart/2005/8/layout/radial5"/>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1DBCAE6-E058-4796-8A10-DDE6C5B4ECA4}" type="doc">
      <dgm:prSet loTypeId="urn:microsoft.com/office/officeart/2005/8/layout/hierarchy6" loCatId="hierarchy" qsTypeId="urn:microsoft.com/office/officeart/2005/8/quickstyle/simple1" qsCatId="simple" csTypeId="urn:microsoft.com/office/officeart/2005/8/colors/colorful3" csCatId="colorful" phldr="1"/>
      <dgm:spPr/>
      <dgm:t>
        <a:bodyPr/>
        <a:lstStyle/>
        <a:p>
          <a:endParaRPr lang="en-US"/>
        </a:p>
      </dgm:t>
    </dgm:pt>
    <dgm:pt modelId="{15500F6F-51D9-4AD9-B263-CB8FD1A1D660}">
      <dgm:prSet phldrT="[Text]" custT="1"/>
      <dgm:spPr>
        <a:xfrm>
          <a:off x="1419399" y="58012"/>
          <a:ext cx="2711640" cy="927613"/>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600" b="1">
              <a:solidFill>
                <a:sysClr val="windowText" lastClr="000000"/>
              </a:solidFill>
              <a:latin typeface="Arial Black" panose="020B0A04020102020204" pitchFamily="34" charset="0"/>
              <a:ea typeface="+mn-ea"/>
              <a:cs typeface="Simplified Arabic" panose="02020603050405020304" pitchFamily="18" charset="-78"/>
            </a:rPr>
            <a:t>المحددات الأساسية للحوكمة</a:t>
          </a:r>
          <a:endParaRPr lang="en-US" sz="1600" b="1">
            <a:solidFill>
              <a:sysClr val="windowText" lastClr="000000"/>
            </a:solidFill>
            <a:latin typeface="Arial Black" panose="020B0A04020102020204" pitchFamily="34" charset="0"/>
            <a:ea typeface="+mn-ea"/>
            <a:cs typeface="Simplified Arabic" panose="02020603050405020304" pitchFamily="18" charset="-78"/>
          </a:endParaRPr>
        </a:p>
      </dgm:t>
    </dgm:pt>
    <dgm:pt modelId="{17FCAD84-2C40-4467-9A22-1E235BBD50DB}" type="parTrans" cxnId="{41FB5E05-A908-448E-A324-F39BF2199867}">
      <dgm:prSet/>
      <dgm:spPr/>
      <dgm:t>
        <a:bodyPr/>
        <a:lstStyle/>
        <a:p>
          <a:pPr algn="ctr"/>
          <a:endParaRPr lang="en-US"/>
        </a:p>
      </dgm:t>
    </dgm:pt>
    <dgm:pt modelId="{A0AB57B4-D00B-44D1-8F21-19DB3D857C71}" type="sibTrans" cxnId="{41FB5E05-A908-448E-A324-F39BF2199867}">
      <dgm:prSet/>
      <dgm:spPr/>
      <dgm:t>
        <a:bodyPr/>
        <a:lstStyle/>
        <a:p>
          <a:pPr algn="ctr"/>
          <a:endParaRPr lang="en-US"/>
        </a:p>
      </dgm:t>
    </dgm:pt>
    <dgm:pt modelId="{8430A5EB-D518-4875-9D16-1138566A5EB6}">
      <dgm:prSet phldrT="[Text]" custT="1"/>
      <dgm:spPr>
        <a:xfrm>
          <a:off x="314212" y="1344955"/>
          <a:ext cx="1696140" cy="541503"/>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600" b="1">
              <a:solidFill>
                <a:sysClr val="windowText" lastClr="000000"/>
              </a:solidFill>
              <a:latin typeface="Calibri" panose="020F0502020204030204"/>
              <a:ea typeface="+mn-ea"/>
              <a:cs typeface="Arial" panose="020B0604020202020204" pitchFamily="34" charset="0"/>
            </a:rPr>
            <a:t>محددات خارجية:</a:t>
          </a:r>
          <a:endParaRPr lang="en-US" sz="1600" b="1">
            <a:solidFill>
              <a:sysClr val="windowText" lastClr="000000"/>
            </a:solidFill>
            <a:latin typeface="Calibri" panose="020F0502020204030204"/>
            <a:ea typeface="+mn-ea"/>
            <a:cs typeface="+mn-cs"/>
          </a:endParaRPr>
        </a:p>
      </dgm:t>
    </dgm:pt>
    <dgm:pt modelId="{585E1F78-5A68-43B1-A7E0-B10ED8B1A829}" type="parTrans" cxnId="{CEF70C86-6373-43B6-8BB7-AC8767975094}">
      <dgm:prSet/>
      <dgm:spPr>
        <a:xfrm>
          <a:off x="1162282" y="985625"/>
          <a:ext cx="1612937" cy="359329"/>
        </a:xfrm>
        <a:noFill/>
        <a:ln w="12700" cap="flat" cmpd="sng" algn="ctr">
          <a:solidFill>
            <a:srgbClr val="FFC000">
              <a:hueOff val="0"/>
              <a:satOff val="0"/>
              <a:lumOff val="0"/>
              <a:alphaOff val="0"/>
            </a:srgbClr>
          </a:solidFill>
          <a:prstDash val="solid"/>
          <a:miter lim="800000"/>
        </a:ln>
        <a:effectLst/>
      </dgm:spPr>
      <dgm:t>
        <a:bodyPr/>
        <a:lstStyle/>
        <a:p>
          <a:pPr algn="ctr"/>
          <a:endParaRPr lang="en-US"/>
        </a:p>
      </dgm:t>
    </dgm:pt>
    <dgm:pt modelId="{9FB5DD7B-BA54-4224-8A15-DE67EEE5ACCC}" type="sibTrans" cxnId="{CEF70C86-6373-43B6-8BB7-AC8767975094}">
      <dgm:prSet/>
      <dgm:spPr/>
      <dgm:t>
        <a:bodyPr/>
        <a:lstStyle/>
        <a:p>
          <a:pPr algn="ctr"/>
          <a:endParaRPr lang="en-US"/>
        </a:p>
      </dgm:t>
    </dgm:pt>
    <dgm:pt modelId="{67A1FC5D-B491-4AB8-A0B1-205AD70DD04A}">
      <dgm:prSet phldrT="[Text]" custT="1"/>
      <dgm:spPr>
        <a:xfrm>
          <a:off x="3173517" y="1344955"/>
          <a:ext cx="1683520" cy="542032"/>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600" b="1">
              <a:solidFill>
                <a:sysClr val="windowText" lastClr="000000"/>
              </a:solidFill>
              <a:latin typeface="Calibri" panose="020F0502020204030204"/>
              <a:ea typeface="+mn-ea"/>
              <a:cs typeface="Arial" panose="020B0604020202020204" pitchFamily="34" charset="0"/>
            </a:rPr>
            <a:t>محددات داخلية:</a:t>
          </a:r>
          <a:endParaRPr lang="en-US" sz="1600" b="1">
            <a:solidFill>
              <a:sysClr val="windowText" lastClr="000000"/>
            </a:solidFill>
            <a:latin typeface="Calibri" panose="020F0502020204030204"/>
            <a:ea typeface="+mn-ea"/>
            <a:cs typeface="+mn-cs"/>
          </a:endParaRPr>
        </a:p>
      </dgm:t>
    </dgm:pt>
    <dgm:pt modelId="{0F6B7206-FAB2-4F22-8866-C3C08AC83E00}" type="parTrans" cxnId="{81AE4282-4D42-45D7-B64E-3978AEDC6D70}">
      <dgm:prSet/>
      <dgm:spPr>
        <a:xfrm>
          <a:off x="2775220" y="985625"/>
          <a:ext cx="1240057" cy="359329"/>
        </a:xfrm>
        <a:noFill/>
        <a:ln w="12700" cap="flat" cmpd="sng" algn="ctr">
          <a:solidFill>
            <a:srgbClr val="FFC000">
              <a:hueOff val="0"/>
              <a:satOff val="0"/>
              <a:lumOff val="0"/>
              <a:alphaOff val="0"/>
            </a:srgbClr>
          </a:solidFill>
          <a:prstDash val="solid"/>
          <a:miter lim="800000"/>
        </a:ln>
        <a:effectLst/>
      </dgm:spPr>
      <dgm:t>
        <a:bodyPr/>
        <a:lstStyle/>
        <a:p>
          <a:pPr algn="ctr"/>
          <a:endParaRPr lang="en-US"/>
        </a:p>
      </dgm:t>
    </dgm:pt>
    <dgm:pt modelId="{CED2AAD4-2B9C-4366-9F4C-2CF0CE76D38E}" type="sibTrans" cxnId="{81AE4282-4D42-45D7-B64E-3978AEDC6D70}">
      <dgm:prSet/>
      <dgm:spPr/>
      <dgm:t>
        <a:bodyPr/>
        <a:lstStyle/>
        <a:p>
          <a:pPr algn="ctr"/>
          <a:endParaRPr lang="en-US"/>
        </a:p>
      </dgm:t>
    </dgm:pt>
    <dgm:pt modelId="{3F4981E6-5F33-4D64-A5E6-FA05BE8B2F42}">
      <dgm:prSet phldrT="[Text]" custT="1"/>
      <dgm:spPr>
        <a:xfrm>
          <a:off x="3163313" y="2204815"/>
          <a:ext cx="2323086" cy="927613"/>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400">
              <a:solidFill>
                <a:sysClr val="windowText" lastClr="000000"/>
              </a:solidFill>
              <a:latin typeface="Calibri" panose="020F0502020204030204"/>
              <a:ea typeface="+mn-ea"/>
              <a:cs typeface="Arial" panose="020B0604020202020204" pitchFamily="34" charset="0"/>
            </a:rPr>
            <a:t>1- القوانين واللوائح الداخلية.</a:t>
          </a:r>
        </a:p>
        <a:p>
          <a:pPr algn="ctr">
            <a:buNone/>
          </a:pPr>
          <a:r>
            <a:rPr lang="ar-EG" sz="1400">
              <a:solidFill>
                <a:sysClr val="windowText" lastClr="000000"/>
              </a:solidFill>
              <a:latin typeface="Calibri" panose="020F0502020204030204"/>
              <a:ea typeface="+mn-ea"/>
              <a:cs typeface="Arial" panose="020B0604020202020204" pitchFamily="34" charset="0"/>
            </a:rPr>
            <a:t>2- الهياكل الإدارية الواضحة </a:t>
          </a:r>
        </a:p>
        <a:p>
          <a:pPr algn="ctr">
            <a:buNone/>
          </a:pPr>
          <a:r>
            <a:rPr lang="ar-EG" sz="1400">
              <a:solidFill>
                <a:sysClr val="windowText" lastClr="000000"/>
              </a:solidFill>
              <a:latin typeface="Calibri" panose="020F0502020204030204"/>
              <a:ea typeface="+mn-ea"/>
              <a:cs typeface="Arial" panose="020B0604020202020204" pitchFamily="34" charset="0"/>
            </a:rPr>
            <a:t>3- التوازن بين السلطات والمسئوليات.</a:t>
          </a:r>
          <a:endParaRPr lang="en-US" sz="1400">
            <a:solidFill>
              <a:sysClr val="windowText" lastClr="000000"/>
            </a:solidFill>
            <a:latin typeface="Calibri" panose="020F0502020204030204"/>
            <a:ea typeface="+mn-ea"/>
            <a:cs typeface="+mn-cs"/>
          </a:endParaRPr>
        </a:p>
      </dgm:t>
    </dgm:pt>
    <dgm:pt modelId="{2ADE6789-3DAF-40B1-B59C-8BD7972944B6}" type="parTrans" cxnId="{B1481F90-A098-4680-A9CB-16CC659EFACD}">
      <dgm:prSet/>
      <dgm:spPr>
        <a:xfrm>
          <a:off x="4015277" y="1886987"/>
          <a:ext cx="309579" cy="317828"/>
        </a:xfrm>
        <a:noFill/>
        <a:ln w="12700" cap="flat" cmpd="sng" algn="ctr">
          <a:solidFill>
            <a:srgbClr val="5B9BD5">
              <a:hueOff val="0"/>
              <a:satOff val="0"/>
              <a:lumOff val="0"/>
              <a:alphaOff val="0"/>
            </a:srgbClr>
          </a:solidFill>
          <a:prstDash val="solid"/>
          <a:miter lim="800000"/>
        </a:ln>
        <a:effectLst/>
      </dgm:spPr>
      <dgm:t>
        <a:bodyPr/>
        <a:lstStyle/>
        <a:p>
          <a:pPr algn="ctr"/>
          <a:endParaRPr lang="en-US"/>
        </a:p>
      </dgm:t>
    </dgm:pt>
    <dgm:pt modelId="{219C5612-B638-4AE2-A24E-496097F768E7}" type="sibTrans" cxnId="{B1481F90-A098-4680-A9CB-16CC659EFACD}">
      <dgm:prSet/>
      <dgm:spPr/>
      <dgm:t>
        <a:bodyPr/>
        <a:lstStyle/>
        <a:p>
          <a:pPr algn="ctr"/>
          <a:endParaRPr lang="en-US"/>
        </a:p>
      </dgm:t>
    </dgm:pt>
    <dgm:pt modelId="{8918B572-12F5-4E1F-8B8A-CB47FBAB8B00}">
      <dgm:prSet custT="1"/>
      <dgm:spPr>
        <a:xfrm>
          <a:off x="172983" y="2246864"/>
          <a:ext cx="2463786" cy="927613"/>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400">
              <a:solidFill>
                <a:sysClr val="windowText" lastClr="000000"/>
              </a:solidFill>
              <a:latin typeface="Calibri" panose="020F0502020204030204"/>
              <a:ea typeface="+mn-ea"/>
              <a:cs typeface="Arial" panose="020B0604020202020204" pitchFamily="34" charset="0"/>
            </a:rPr>
            <a:t>1- القوانين واللوائح التنظيمية للدولة.</a:t>
          </a:r>
        </a:p>
        <a:p>
          <a:pPr algn="ctr">
            <a:buNone/>
          </a:pPr>
          <a:r>
            <a:rPr lang="ar-EG" sz="1400">
              <a:solidFill>
                <a:sysClr val="windowText" lastClr="000000"/>
              </a:solidFill>
              <a:latin typeface="Calibri" panose="020F0502020204030204"/>
              <a:ea typeface="+mn-ea"/>
              <a:cs typeface="Arial" panose="020B0604020202020204" pitchFamily="34" charset="0"/>
            </a:rPr>
            <a:t>2- كفاءة الهيئات الرقابية.</a:t>
          </a:r>
        </a:p>
        <a:p>
          <a:pPr algn="ctr">
            <a:buNone/>
          </a:pPr>
          <a:r>
            <a:rPr lang="ar-EG" sz="1400">
              <a:solidFill>
                <a:sysClr val="windowText" lastClr="000000"/>
              </a:solidFill>
              <a:latin typeface="Calibri" panose="020F0502020204030204"/>
              <a:ea typeface="+mn-ea"/>
              <a:cs typeface="Arial" panose="020B0604020202020204" pitchFamily="34" charset="0"/>
            </a:rPr>
            <a:t>3- دور المؤسسات غير الحكومية.</a:t>
          </a:r>
          <a:endParaRPr lang="en-US" sz="1400">
            <a:solidFill>
              <a:sysClr val="windowText" lastClr="000000"/>
            </a:solidFill>
            <a:latin typeface="Calibri" panose="020F0502020204030204"/>
            <a:ea typeface="+mn-ea"/>
            <a:cs typeface="+mn-cs"/>
          </a:endParaRPr>
        </a:p>
      </dgm:t>
    </dgm:pt>
    <dgm:pt modelId="{B541F9DE-9206-4A1B-8391-599B28594D19}" type="parTrans" cxnId="{59EFE97B-194E-417B-96F0-AB6E6BC0924F}">
      <dgm:prSet/>
      <dgm:spPr>
        <a:xfrm>
          <a:off x="1162282" y="1886458"/>
          <a:ext cx="242594" cy="360405"/>
        </a:xfr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96278523-4511-46DC-B8F8-86B537F77F8B}" type="sibTrans" cxnId="{59EFE97B-194E-417B-96F0-AB6E6BC0924F}">
      <dgm:prSet/>
      <dgm:spPr/>
      <dgm:t>
        <a:bodyPr/>
        <a:lstStyle/>
        <a:p>
          <a:endParaRPr lang="en-US"/>
        </a:p>
      </dgm:t>
    </dgm:pt>
    <dgm:pt modelId="{BDC782D4-47D9-4F1A-A780-F60ADC8AD3A0}" type="pres">
      <dgm:prSet presAssocID="{31DBCAE6-E058-4796-8A10-DDE6C5B4ECA4}" presName="mainComposite" presStyleCnt="0">
        <dgm:presLayoutVars>
          <dgm:chPref val="1"/>
          <dgm:dir/>
          <dgm:animOne val="branch"/>
          <dgm:animLvl val="lvl"/>
          <dgm:resizeHandles val="exact"/>
        </dgm:presLayoutVars>
      </dgm:prSet>
      <dgm:spPr/>
    </dgm:pt>
    <dgm:pt modelId="{E358A868-20CE-4F5E-8AAC-BAF1E71D9CAD}" type="pres">
      <dgm:prSet presAssocID="{31DBCAE6-E058-4796-8A10-DDE6C5B4ECA4}" presName="hierFlow" presStyleCnt="0"/>
      <dgm:spPr/>
    </dgm:pt>
    <dgm:pt modelId="{115C97F4-4EE3-4356-984A-70C936DA3625}" type="pres">
      <dgm:prSet presAssocID="{31DBCAE6-E058-4796-8A10-DDE6C5B4ECA4}" presName="hierChild1" presStyleCnt="0">
        <dgm:presLayoutVars>
          <dgm:chPref val="1"/>
          <dgm:animOne val="branch"/>
          <dgm:animLvl val="lvl"/>
        </dgm:presLayoutVars>
      </dgm:prSet>
      <dgm:spPr/>
    </dgm:pt>
    <dgm:pt modelId="{12F0FC1D-6AE0-4387-A2B8-063914292BA6}" type="pres">
      <dgm:prSet presAssocID="{15500F6F-51D9-4AD9-B263-CB8FD1A1D660}" presName="Name14" presStyleCnt="0"/>
      <dgm:spPr/>
    </dgm:pt>
    <dgm:pt modelId="{547C7749-AAC3-434C-B812-753FC1457973}" type="pres">
      <dgm:prSet presAssocID="{15500F6F-51D9-4AD9-B263-CB8FD1A1D660}" presName="level1Shape" presStyleLbl="node0" presStyleIdx="0" presStyleCnt="1" custScaleX="194883" custLinFactNeighborY="1263">
        <dgm:presLayoutVars>
          <dgm:chPref val="3"/>
        </dgm:presLayoutVars>
      </dgm:prSet>
      <dgm:spPr>
        <a:prstGeom prst="roundRect">
          <a:avLst>
            <a:gd name="adj" fmla="val 10000"/>
          </a:avLst>
        </a:prstGeom>
      </dgm:spPr>
    </dgm:pt>
    <dgm:pt modelId="{77034638-2D2C-4AAB-9DA9-B98AD003CA42}" type="pres">
      <dgm:prSet presAssocID="{15500F6F-51D9-4AD9-B263-CB8FD1A1D660}" presName="hierChild2" presStyleCnt="0"/>
      <dgm:spPr/>
    </dgm:pt>
    <dgm:pt modelId="{4ACDDF7A-21EE-4F0A-9C9F-B698B830F368}" type="pres">
      <dgm:prSet presAssocID="{585E1F78-5A68-43B1-A7E0-B10ED8B1A829}" presName="Name19" presStyleLbl="parChTrans1D2" presStyleIdx="0" presStyleCnt="2"/>
      <dgm:spPr>
        <a:custGeom>
          <a:avLst/>
          <a:gdLst/>
          <a:ahLst/>
          <a:cxnLst/>
          <a:rect l="0" t="0" r="0" b="0"/>
          <a:pathLst>
            <a:path>
              <a:moveTo>
                <a:pt x="1612937" y="0"/>
              </a:moveTo>
              <a:lnTo>
                <a:pt x="1612937" y="179664"/>
              </a:lnTo>
              <a:lnTo>
                <a:pt x="0" y="179664"/>
              </a:lnTo>
              <a:lnTo>
                <a:pt x="0" y="359329"/>
              </a:lnTo>
            </a:path>
          </a:pathLst>
        </a:custGeom>
      </dgm:spPr>
    </dgm:pt>
    <dgm:pt modelId="{37708071-E026-4BF8-AB8F-7A7DA7517241}" type="pres">
      <dgm:prSet presAssocID="{8430A5EB-D518-4875-9D16-1138566A5EB6}" presName="Name21" presStyleCnt="0"/>
      <dgm:spPr/>
    </dgm:pt>
    <dgm:pt modelId="{3AC94ADE-02D2-4625-9311-988FDCDC8DCD}" type="pres">
      <dgm:prSet presAssocID="{8430A5EB-D518-4875-9D16-1138566A5EB6}" presName="level2Shape" presStyleLbl="node2" presStyleIdx="0" presStyleCnt="2" custScaleX="121900" custScaleY="58376" custLinFactNeighborX="-15140"/>
      <dgm:spPr>
        <a:prstGeom prst="roundRect">
          <a:avLst>
            <a:gd name="adj" fmla="val 10000"/>
          </a:avLst>
        </a:prstGeom>
      </dgm:spPr>
    </dgm:pt>
    <dgm:pt modelId="{26343997-B7AC-4D11-A058-5C3096B7A917}" type="pres">
      <dgm:prSet presAssocID="{8430A5EB-D518-4875-9D16-1138566A5EB6}" presName="hierChild3" presStyleCnt="0"/>
      <dgm:spPr/>
    </dgm:pt>
    <dgm:pt modelId="{6FD093BA-132F-4824-BF89-77804443D4D6}" type="pres">
      <dgm:prSet presAssocID="{B541F9DE-9206-4A1B-8391-599B28594D19}" presName="Name19" presStyleLbl="parChTrans1D3" presStyleIdx="0" presStyleCnt="2"/>
      <dgm:spPr>
        <a:custGeom>
          <a:avLst/>
          <a:gdLst/>
          <a:ahLst/>
          <a:cxnLst/>
          <a:rect l="0" t="0" r="0" b="0"/>
          <a:pathLst>
            <a:path>
              <a:moveTo>
                <a:pt x="0" y="0"/>
              </a:moveTo>
              <a:lnTo>
                <a:pt x="0" y="180202"/>
              </a:lnTo>
              <a:lnTo>
                <a:pt x="242594" y="180202"/>
              </a:lnTo>
              <a:lnTo>
                <a:pt x="242594" y="360405"/>
              </a:lnTo>
            </a:path>
          </a:pathLst>
        </a:custGeom>
      </dgm:spPr>
    </dgm:pt>
    <dgm:pt modelId="{88D42CC6-687D-4125-9872-E58AB82590CC}" type="pres">
      <dgm:prSet presAssocID="{8918B572-12F5-4E1F-8B8A-CB47FBAB8B00}" presName="Name21" presStyleCnt="0"/>
      <dgm:spPr/>
    </dgm:pt>
    <dgm:pt modelId="{BC4AAA07-69FB-4AF9-93E0-CC542395957F}" type="pres">
      <dgm:prSet presAssocID="{8918B572-12F5-4E1F-8B8A-CB47FBAB8B00}" presName="level2Shape" presStyleLbl="node3" presStyleIdx="0" presStyleCnt="2" custScaleX="177070" custLinFactNeighborX="2295" custLinFactNeighborY="-1147"/>
      <dgm:spPr>
        <a:prstGeom prst="roundRect">
          <a:avLst>
            <a:gd name="adj" fmla="val 10000"/>
          </a:avLst>
        </a:prstGeom>
      </dgm:spPr>
    </dgm:pt>
    <dgm:pt modelId="{622ECDE0-9779-49BC-A548-62FDD8D0084E}" type="pres">
      <dgm:prSet presAssocID="{8918B572-12F5-4E1F-8B8A-CB47FBAB8B00}" presName="hierChild3" presStyleCnt="0"/>
      <dgm:spPr/>
    </dgm:pt>
    <dgm:pt modelId="{4E22354E-3232-4308-B2DD-0557291F4868}" type="pres">
      <dgm:prSet presAssocID="{0F6B7206-FAB2-4F22-8866-C3C08AC83E00}" presName="Name19" presStyleLbl="parChTrans1D2" presStyleIdx="1" presStyleCnt="2"/>
      <dgm:spPr>
        <a:custGeom>
          <a:avLst/>
          <a:gdLst/>
          <a:ahLst/>
          <a:cxnLst/>
          <a:rect l="0" t="0" r="0" b="0"/>
          <a:pathLst>
            <a:path>
              <a:moveTo>
                <a:pt x="0" y="0"/>
              </a:moveTo>
              <a:lnTo>
                <a:pt x="0" y="179664"/>
              </a:lnTo>
              <a:lnTo>
                <a:pt x="1240057" y="179664"/>
              </a:lnTo>
              <a:lnTo>
                <a:pt x="1240057" y="359329"/>
              </a:lnTo>
            </a:path>
          </a:pathLst>
        </a:custGeom>
      </dgm:spPr>
    </dgm:pt>
    <dgm:pt modelId="{5DE03CDB-EF94-4C42-BF6A-0A59049D7503}" type="pres">
      <dgm:prSet presAssocID="{67A1FC5D-B491-4AB8-A0B1-205AD70DD04A}" presName="Name21" presStyleCnt="0"/>
      <dgm:spPr/>
    </dgm:pt>
    <dgm:pt modelId="{B181540F-7F77-4EAB-9A80-63E7F531188C}" type="pres">
      <dgm:prSet presAssocID="{67A1FC5D-B491-4AB8-A0B1-205AD70DD04A}" presName="level2Shape" presStyleLbl="node2" presStyleIdx="1" presStyleCnt="2" custScaleX="120993" custScaleY="58433" custLinFactNeighborX="-12112"/>
      <dgm:spPr>
        <a:prstGeom prst="roundRect">
          <a:avLst>
            <a:gd name="adj" fmla="val 10000"/>
          </a:avLst>
        </a:prstGeom>
      </dgm:spPr>
    </dgm:pt>
    <dgm:pt modelId="{FCF2FFF7-1E33-4797-98FB-EA006AAF2ECB}" type="pres">
      <dgm:prSet presAssocID="{67A1FC5D-B491-4AB8-A0B1-205AD70DD04A}" presName="hierChild3" presStyleCnt="0"/>
      <dgm:spPr/>
    </dgm:pt>
    <dgm:pt modelId="{DD00683F-61B1-43AC-9F19-ED6DC4AE1607}" type="pres">
      <dgm:prSet presAssocID="{2ADE6789-3DAF-40B1-B59C-8BD7972944B6}" presName="Name19" presStyleLbl="parChTrans1D3" presStyleIdx="1" presStyleCnt="2"/>
      <dgm:spPr>
        <a:custGeom>
          <a:avLst/>
          <a:gdLst/>
          <a:ahLst/>
          <a:cxnLst/>
          <a:rect l="0" t="0" r="0" b="0"/>
          <a:pathLst>
            <a:path>
              <a:moveTo>
                <a:pt x="0" y="0"/>
              </a:moveTo>
              <a:lnTo>
                <a:pt x="0" y="158914"/>
              </a:lnTo>
              <a:lnTo>
                <a:pt x="309579" y="158914"/>
              </a:lnTo>
              <a:lnTo>
                <a:pt x="309579" y="317828"/>
              </a:lnTo>
            </a:path>
          </a:pathLst>
        </a:custGeom>
      </dgm:spPr>
    </dgm:pt>
    <dgm:pt modelId="{E46B82B5-BD04-4F71-8657-EB51880400F7}" type="pres">
      <dgm:prSet presAssocID="{3F4981E6-5F33-4D64-A5E6-FA05BE8B2F42}" presName="Name21" presStyleCnt="0"/>
      <dgm:spPr/>
    </dgm:pt>
    <dgm:pt modelId="{77A3ECE8-B8D7-4EB1-AED8-F3CD2D3A2C62}" type="pres">
      <dgm:prSet presAssocID="{3F4981E6-5F33-4D64-A5E6-FA05BE8B2F42}" presName="level2Shape" presStyleLbl="node3" presStyleIdx="1" presStyleCnt="2" custScaleX="166958" custLinFactNeighborX="32892" custLinFactNeighborY="-5737"/>
      <dgm:spPr>
        <a:prstGeom prst="roundRect">
          <a:avLst>
            <a:gd name="adj" fmla="val 10000"/>
          </a:avLst>
        </a:prstGeom>
      </dgm:spPr>
    </dgm:pt>
    <dgm:pt modelId="{29CA91E9-8987-48A5-A9DA-E1D62296405B}" type="pres">
      <dgm:prSet presAssocID="{3F4981E6-5F33-4D64-A5E6-FA05BE8B2F42}" presName="hierChild3" presStyleCnt="0"/>
      <dgm:spPr/>
    </dgm:pt>
    <dgm:pt modelId="{2C9C0D82-06F7-4606-86C5-9EC235962670}" type="pres">
      <dgm:prSet presAssocID="{31DBCAE6-E058-4796-8A10-DDE6C5B4ECA4}" presName="bgShapesFlow" presStyleCnt="0"/>
      <dgm:spPr/>
    </dgm:pt>
  </dgm:ptLst>
  <dgm:cxnLst>
    <dgm:cxn modelId="{10B3AF04-D6BE-4C8D-83B0-5732A07BF8CB}" type="presOf" srcId="{2ADE6789-3DAF-40B1-B59C-8BD7972944B6}" destId="{DD00683F-61B1-43AC-9F19-ED6DC4AE1607}" srcOrd="0" destOrd="0" presId="urn:microsoft.com/office/officeart/2005/8/layout/hierarchy6"/>
    <dgm:cxn modelId="{41FB5E05-A908-448E-A324-F39BF2199867}" srcId="{31DBCAE6-E058-4796-8A10-DDE6C5B4ECA4}" destId="{15500F6F-51D9-4AD9-B263-CB8FD1A1D660}" srcOrd="0" destOrd="0" parTransId="{17FCAD84-2C40-4467-9A22-1E235BBD50DB}" sibTransId="{A0AB57B4-D00B-44D1-8F21-19DB3D857C71}"/>
    <dgm:cxn modelId="{2312D710-92D5-4B52-ACE7-D7C6D83FBD73}" type="presOf" srcId="{0F6B7206-FAB2-4F22-8866-C3C08AC83E00}" destId="{4E22354E-3232-4308-B2DD-0557291F4868}" srcOrd="0" destOrd="0" presId="urn:microsoft.com/office/officeart/2005/8/layout/hierarchy6"/>
    <dgm:cxn modelId="{D8DE9B19-7098-4FD1-A862-8646D525ADAA}" type="presOf" srcId="{B541F9DE-9206-4A1B-8391-599B28594D19}" destId="{6FD093BA-132F-4824-BF89-77804443D4D6}" srcOrd="0" destOrd="0" presId="urn:microsoft.com/office/officeart/2005/8/layout/hierarchy6"/>
    <dgm:cxn modelId="{FC44D546-A45B-4B69-8608-590575730866}" type="presOf" srcId="{15500F6F-51D9-4AD9-B263-CB8FD1A1D660}" destId="{547C7749-AAC3-434C-B812-753FC1457973}" srcOrd="0" destOrd="0" presId="urn:microsoft.com/office/officeart/2005/8/layout/hierarchy6"/>
    <dgm:cxn modelId="{1C3F0148-5AB3-4148-A88A-13507A717230}" type="presOf" srcId="{8430A5EB-D518-4875-9D16-1138566A5EB6}" destId="{3AC94ADE-02D2-4625-9311-988FDCDC8DCD}" srcOrd="0" destOrd="0" presId="urn:microsoft.com/office/officeart/2005/8/layout/hierarchy6"/>
    <dgm:cxn modelId="{59EFE97B-194E-417B-96F0-AB6E6BC0924F}" srcId="{8430A5EB-D518-4875-9D16-1138566A5EB6}" destId="{8918B572-12F5-4E1F-8B8A-CB47FBAB8B00}" srcOrd="0" destOrd="0" parTransId="{B541F9DE-9206-4A1B-8391-599B28594D19}" sibTransId="{96278523-4511-46DC-B8F8-86B537F77F8B}"/>
    <dgm:cxn modelId="{81AE4282-4D42-45D7-B64E-3978AEDC6D70}" srcId="{15500F6F-51D9-4AD9-B263-CB8FD1A1D660}" destId="{67A1FC5D-B491-4AB8-A0B1-205AD70DD04A}" srcOrd="1" destOrd="0" parTransId="{0F6B7206-FAB2-4F22-8866-C3C08AC83E00}" sibTransId="{CED2AAD4-2B9C-4366-9F4C-2CF0CE76D38E}"/>
    <dgm:cxn modelId="{CEF70C86-6373-43B6-8BB7-AC8767975094}" srcId="{15500F6F-51D9-4AD9-B263-CB8FD1A1D660}" destId="{8430A5EB-D518-4875-9D16-1138566A5EB6}" srcOrd="0" destOrd="0" parTransId="{585E1F78-5A68-43B1-A7E0-B10ED8B1A829}" sibTransId="{9FB5DD7B-BA54-4224-8A15-DE67EEE5ACCC}"/>
    <dgm:cxn modelId="{B1481F90-A098-4680-A9CB-16CC659EFACD}" srcId="{67A1FC5D-B491-4AB8-A0B1-205AD70DD04A}" destId="{3F4981E6-5F33-4D64-A5E6-FA05BE8B2F42}" srcOrd="0" destOrd="0" parTransId="{2ADE6789-3DAF-40B1-B59C-8BD7972944B6}" sibTransId="{219C5612-B638-4AE2-A24E-496097F768E7}"/>
    <dgm:cxn modelId="{39A15AC3-CEEF-4315-9208-9F088D852304}" type="presOf" srcId="{31DBCAE6-E058-4796-8A10-DDE6C5B4ECA4}" destId="{BDC782D4-47D9-4F1A-A780-F60ADC8AD3A0}" srcOrd="0" destOrd="0" presId="urn:microsoft.com/office/officeart/2005/8/layout/hierarchy6"/>
    <dgm:cxn modelId="{B8B087DA-5B44-44CA-8C2B-ABE139646406}" type="presOf" srcId="{3F4981E6-5F33-4D64-A5E6-FA05BE8B2F42}" destId="{77A3ECE8-B8D7-4EB1-AED8-F3CD2D3A2C62}" srcOrd="0" destOrd="0" presId="urn:microsoft.com/office/officeart/2005/8/layout/hierarchy6"/>
    <dgm:cxn modelId="{BD31D5DC-7746-4368-9FAB-E8E86F1CC123}" type="presOf" srcId="{8918B572-12F5-4E1F-8B8A-CB47FBAB8B00}" destId="{BC4AAA07-69FB-4AF9-93E0-CC542395957F}" srcOrd="0" destOrd="0" presId="urn:microsoft.com/office/officeart/2005/8/layout/hierarchy6"/>
    <dgm:cxn modelId="{47432AF4-AC66-4B72-811B-23A10BB006EB}" type="presOf" srcId="{585E1F78-5A68-43B1-A7E0-B10ED8B1A829}" destId="{4ACDDF7A-21EE-4F0A-9C9F-B698B830F368}" srcOrd="0" destOrd="0" presId="urn:microsoft.com/office/officeart/2005/8/layout/hierarchy6"/>
    <dgm:cxn modelId="{604ECEF8-D3B5-47CE-B496-076131AB8F80}" type="presOf" srcId="{67A1FC5D-B491-4AB8-A0B1-205AD70DD04A}" destId="{B181540F-7F77-4EAB-9A80-63E7F531188C}" srcOrd="0" destOrd="0" presId="urn:microsoft.com/office/officeart/2005/8/layout/hierarchy6"/>
    <dgm:cxn modelId="{64471FE1-CACE-40DF-B14A-5A536060FA40}" type="presParOf" srcId="{BDC782D4-47D9-4F1A-A780-F60ADC8AD3A0}" destId="{E358A868-20CE-4F5E-8AAC-BAF1E71D9CAD}" srcOrd="0" destOrd="0" presId="urn:microsoft.com/office/officeart/2005/8/layout/hierarchy6"/>
    <dgm:cxn modelId="{23C8EDE1-4FF9-4B4B-82FD-ED3A418D39D5}" type="presParOf" srcId="{E358A868-20CE-4F5E-8AAC-BAF1E71D9CAD}" destId="{115C97F4-4EE3-4356-984A-70C936DA3625}" srcOrd="0" destOrd="0" presId="urn:microsoft.com/office/officeart/2005/8/layout/hierarchy6"/>
    <dgm:cxn modelId="{E9022B43-569D-41E5-B1E0-41AD2CF7E9D0}" type="presParOf" srcId="{115C97F4-4EE3-4356-984A-70C936DA3625}" destId="{12F0FC1D-6AE0-4387-A2B8-063914292BA6}" srcOrd="0" destOrd="0" presId="urn:microsoft.com/office/officeart/2005/8/layout/hierarchy6"/>
    <dgm:cxn modelId="{9BDB9CB0-1986-46BA-AD68-DD4690AF95C9}" type="presParOf" srcId="{12F0FC1D-6AE0-4387-A2B8-063914292BA6}" destId="{547C7749-AAC3-434C-B812-753FC1457973}" srcOrd="0" destOrd="0" presId="urn:microsoft.com/office/officeart/2005/8/layout/hierarchy6"/>
    <dgm:cxn modelId="{DE4E2B2C-046F-47B8-86A8-3DAEACFBE277}" type="presParOf" srcId="{12F0FC1D-6AE0-4387-A2B8-063914292BA6}" destId="{77034638-2D2C-4AAB-9DA9-B98AD003CA42}" srcOrd="1" destOrd="0" presId="urn:microsoft.com/office/officeart/2005/8/layout/hierarchy6"/>
    <dgm:cxn modelId="{2DFF7759-4169-46A2-A355-0AAADC3647A8}" type="presParOf" srcId="{77034638-2D2C-4AAB-9DA9-B98AD003CA42}" destId="{4ACDDF7A-21EE-4F0A-9C9F-B698B830F368}" srcOrd="0" destOrd="0" presId="urn:microsoft.com/office/officeart/2005/8/layout/hierarchy6"/>
    <dgm:cxn modelId="{66AF2F84-ECEE-4196-9976-470AD0C6CF77}" type="presParOf" srcId="{77034638-2D2C-4AAB-9DA9-B98AD003CA42}" destId="{37708071-E026-4BF8-AB8F-7A7DA7517241}" srcOrd="1" destOrd="0" presId="urn:microsoft.com/office/officeart/2005/8/layout/hierarchy6"/>
    <dgm:cxn modelId="{2248CAB2-147C-46D6-B402-552853B97528}" type="presParOf" srcId="{37708071-E026-4BF8-AB8F-7A7DA7517241}" destId="{3AC94ADE-02D2-4625-9311-988FDCDC8DCD}" srcOrd="0" destOrd="0" presId="urn:microsoft.com/office/officeart/2005/8/layout/hierarchy6"/>
    <dgm:cxn modelId="{5DCA9FD7-93BD-451E-A20B-76BA418B200A}" type="presParOf" srcId="{37708071-E026-4BF8-AB8F-7A7DA7517241}" destId="{26343997-B7AC-4D11-A058-5C3096B7A917}" srcOrd="1" destOrd="0" presId="urn:microsoft.com/office/officeart/2005/8/layout/hierarchy6"/>
    <dgm:cxn modelId="{DA9E038A-B41C-47AE-AF8A-E479C7E55BB2}" type="presParOf" srcId="{26343997-B7AC-4D11-A058-5C3096B7A917}" destId="{6FD093BA-132F-4824-BF89-77804443D4D6}" srcOrd="0" destOrd="0" presId="urn:microsoft.com/office/officeart/2005/8/layout/hierarchy6"/>
    <dgm:cxn modelId="{6A06A4FB-293B-4472-A5C0-06AA08474D1C}" type="presParOf" srcId="{26343997-B7AC-4D11-A058-5C3096B7A917}" destId="{88D42CC6-687D-4125-9872-E58AB82590CC}" srcOrd="1" destOrd="0" presId="urn:microsoft.com/office/officeart/2005/8/layout/hierarchy6"/>
    <dgm:cxn modelId="{D03158C6-2B69-4009-B515-E9C028642CFC}" type="presParOf" srcId="{88D42CC6-687D-4125-9872-E58AB82590CC}" destId="{BC4AAA07-69FB-4AF9-93E0-CC542395957F}" srcOrd="0" destOrd="0" presId="urn:microsoft.com/office/officeart/2005/8/layout/hierarchy6"/>
    <dgm:cxn modelId="{94BB83F5-9AFD-406F-867E-9D75EAC70A8A}" type="presParOf" srcId="{88D42CC6-687D-4125-9872-E58AB82590CC}" destId="{622ECDE0-9779-49BC-A548-62FDD8D0084E}" srcOrd="1" destOrd="0" presId="urn:microsoft.com/office/officeart/2005/8/layout/hierarchy6"/>
    <dgm:cxn modelId="{305AB572-2FE1-4540-8E7F-4D60E547B3CC}" type="presParOf" srcId="{77034638-2D2C-4AAB-9DA9-B98AD003CA42}" destId="{4E22354E-3232-4308-B2DD-0557291F4868}" srcOrd="2" destOrd="0" presId="urn:microsoft.com/office/officeart/2005/8/layout/hierarchy6"/>
    <dgm:cxn modelId="{214A689B-F6FF-4F93-B97A-B857044CD054}" type="presParOf" srcId="{77034638-2D2C-4AAB-9DA9-B98AD003CA42}" destId="{5DE03CDB-EF94-4C42-BF6A-0A59049D7503}" srcOrd="3" destOrd="0" presId="urn:microsoft.com/office/officeart/2005/8/layout/hierarchy6"/>
    <dgm:cxn modelId="{48E321FB-055F-4461-A107-0EDC42C2B38C}" type="presParOf" srcId="{5DE03CDB-EF94-4C42-BF6A-0A59049D7503}" destId="{B181540F-7F77-4EAB-9A80-63E7F531188C}" srcOrd="0" destOrd="0" presId="urn:microsoft.com/office/officeart/2005/8/layout/hierarchy6"/>
    <dgm:cxn modelId="{5446E96A-9D54-4584-9651-23F76E3C7550}" type="presParOf" srcId="{5DE03CDB-EF94-4C42-BF6A-0A59049D7503}" destId="{FCF2FFF7-1E33-4797-98FB-EA006AAF2ECB}" srcOrd="1" destOrd="0" presId="urn:microsoft.com/office/officeart/2005/8/layout/hierarchy6"/>
    <dgm:cxn modelId="{E6D4CAAB-36B0-4E85-974E-979B0F3C58FD}" type="presParOf" srcId="{FCF2FFF7-1E33-4797-98FB-EA006AAF2ECB}" destId="{DD00683F-61B1-43AC-9F19-ED6DC4AE1607}" srcOrd="0" destOrd="0" presId="urn:microsoft.com/office/officeart/2005/8/layout/hierarchy6"/>
    <dgm:cxn modelId="{08137A2D-78B0-4EB7-9AB1-E22C893F8AD4}" type="presParOf" srcId="{FCF2FFF7-1E33-4797-98FB-EA006AAF2ECB}" destId="{E46B82B5-BD04-4F71-8657-EB51880400F7}" srcOrd="1" destOrd="0" presId="urn:microsoft.com/office/officeart/2005/8/layout/hierarchy6"/>
    <dgm:cxn modelId="{BA69A51C-DC99-4888-BBF5-1B6DC30F0EAA}" type="presParOf" srcId="{E46B82B5-BD04-4F71-8657-EB51880400F7}" destId="{77A3ECE8-B8D7-4EB1-AED8-F3CD2D3A2C62}" srcOrd="0" destOrd="0" presId="urn:microsoft.com/office/officeart/2005/8/layout/hierarchy6"/>
    <dgm:cxn modelId="{B4730879-5B52-474A-8833-1D9F2886C627}" type="presParOf" srcId="{E46B82B5-BD04-4F71-8657-EB51880400F7}" destId="{29CA91E9-8987-48A5-A9DA-E1D62296405B}" srcOrd="1" destOrd="0" presId="urn:microsoft.com/office/officeart/2005/8/layout/hierarchy6"/>
    <dgm:cxn modelId="{57EDC9EA-7C74-4B48-B136-3A57C175886F}" type="presParOf" srcId="{BDC782D4-47D9-4F1A-A780-F60ADC8AD3A0}" destId="{2C9C0D82-06F7-4606-86C5-9EC235962670}" srcOrd="1" destOrd="0" presId="urn:microsoft.com/office/officeart/2005/8/layout/hierarchy6"/>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56E99E-697F-4B71-A0B7-9E0E7DE35087}">
      <dsp:nvSpPr>
        <dsp:cNvPr id="0" name=""/>
        <dsp:cNvSpPr/>
      </dsp:nvSpPr>
      <dsp:spPr>
        <a:xfrm>
          <a:off x="2022261" y="2403222"/>
          <a:ext cx="1690389" cy="845194"/>
        </a:xfrm>
        <a:prstGeom prst="roundRect">
          <a:avLst>
            <a:gd name="adj" fmla="val 10000"/>
          </a:avLst>
        </a:prstGeom>
        <a:solidFill>
          <a:srgbClr val="5B9BD5"/>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Simplified Arabic" panose="02020603050405020304" pitchFamily="18" charset="-78"/>
              <a:ea typeface="+mn-ea"/>
              <a:cs typeface="Simplified Arabic" panose="02020603050405020304" pitchFamily="18" charset="-78"/>
            </a:rPr>
            <a:t>أداء الشركات</a:t>
          </a:r>
          <a:endParaRPr lang="en-US" sz="1600" b="1" kern="1200">
            <a:solidFill>
              <a:sysClr val="windowText" lastClr="000000"/>
            </a:solidFill>
            <a:latin typeface="Simplified Arabic" panose="02020603050405020304" pitchFamily="18" charset="-78"/>
            <a:ea typeface="+mn-ea"/>
            <a:cs typeface="Simplified Arabic" panose="02020603050405020304" pitchFamily="18" charset="-78"/>
          </a:endParaRPr>
        </a:p>
      </dsp:txBody>
      <dsp:txXfrm>
        <a:off x="2047016" y="2427977"/>
        <a:ext cx="1640879" cy="795684"/>
      </dsp:txXfrm>
    </dsp:sp>
    <dsp:sp modelId="{6B81FB9A-83EA-44D9-9DFE-0159384E5065}">
      <dsp:nvSpPr>
        <dsp:cNvPr id="0" name=""/>
        <dsp:cNvSpPr/>
      </dsp:nvSpPr>
      <dsp:spPr>
        <a:xfrm rot="18469893">
          <a:off x="2865194" y="1729038"/>
          <a:ext cx="884054" cy="295818"/>
        </a:xfrm>
        <a:prstGeom prst="leftRightArrow">
          <a:avLst>
            <a:gd name="adj1" fmla="val 60000"/>
            <a:gd name="adj2" fmla="val 50000"/>
          </a:avLst>
        </a:prstGeom>
        <a:solidFill>
          <a:srgbClr val="ED7D31">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 lastClr="FFFFFF"/>
            </a:solidFill>
            <a:latin typeface="Calibri" panose="020F0502020204030204"/>
            <a:ea typeface="+mn-ea"/>
            <a:cs typeface="+mn-cs"/>
          </a:endParaRPr>
        </a:p>
      </dsp:txBody>
      <dsp:txXfrm>
        <a:off x="2953939" y="1788202"/>
        <a:ext cx="706564" cy="177490"/>
      </dsp:txXfrm>
    </dsp:sp>
    <dsp:sp modelId="{177BDE28-2CFE-46F0-9F3C-D25CDD460172}">
      <dsp:nvSpPr>
        <dsp:cNvPr id="0" name=""/>
        <dsp:cNvSpPr/>
      </dsp:nvSpPr>
      <dsp:spPr>
        <a:xfrm>
          <a:off x="3620516" y="0"/>
          <a:ext cx="1193364" cy="2175438"/>
        </a:xfrm>
        <a:prstGeom prst="roundRect">
          <a:avLst>
            <a:gd name="adj" fmla="val 10000"/>
          </a:avLst>
        </a:prstGeom>
        <a:solidFill>
          <a:srgbClr val="5B9BD5"/>
        </a:solidFill>
        <a:ln w="12700" cap="flat" cmpd="sng" algn="ctr">
          <a:solidFill>
            <a:srgbClr val="5B9BD5"/>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solidFill>
              <a:latin typeface="Simplified Arabic" panose="02020603050405020304" pitchFamily="18" charset="-78"/>
              <a:ea typeface="+mn-ea"/>
              <a:cs typeface="Simplified Arabic" panose="02020603050405020304" pitchFamily="18" charset="-78"/>
            </a:rPr>
            <a:t>رأس المال البشري</a:t>
          </a:r>
          <a:endParaRPr lang="en-US" sz="1400" b="1" kern="1200">
            <a:solidFill>
              <a:sysClr val="windowText" lastClr="000000"/>
            </a:solidFill>
            <a:latin typeface="Simplified Arabic" panose="02020603050405020304" pitchFamily="18" charset="-78"/>
            <a:ea typeface="+mn-ea"/>
            <a:cs typeface="Simplified Arabic" panose="02020603050405020304" pitchFamily="18" charset="-78"/>
          </a:endParaRPr>
        </a:p>
      </dsp:txBody>
      <dsp:txXfrm>
        <a:off x="3655468" y="34952"/>
        <a:ext cx="1123460" cy="2105534"/>
      </dsp:txXfrm>
    </dsp:sp>
    <dsp:sp modelId="{03C39241-B88E-4972-A9F3-E9200C065884}">
      <dsp:nvSpPr>
        <dsp:cNvPr id="0" name=""/>
        <dsp:cNvSpPr/>
      </dsp:nvSpPr>
      <dsp:spPr>
        <a:xfrm rot="10799922">
          <a:off x="2040538" y="799737"/>
          <a:ext cx="1310722" cy="295818"/>
        </a:xfrm>
        <a:prstGeom prst="leftRightArrow">
          <a:avLst>
            <a:gd name="adj1" fmla="val 60000"/>
            <a:gd name="adj2" fmla="val 50000"/>
          </a:avLst>
        </a:prstGeom>
        <a:solidFill>
          <a:srgbClr val="FFC000"/>
        </a:solidFill>
        <a:ln>
          <a:solidFill>
            <a:srgbClr val="ED7D3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 lastClr="FFFFFF"/>
            </a:solidFill>
            <a:latin typeface="Calibri" panose="020F0502020204030204"/>
            <a:ea typeface="+mn-ea"/>
            <a:cs typeface="+mn-cs"/>
          </a:endParaRPr>
        </a:p>
      </dsp:txBody>
      <dsp:txXfrm rot="10800000">
        <a:off x="2129283" y="858901"/>
        <a:ext cx="1133232" cy="177490"/>
      </dsp:txXfrm>
    </dsp:sp>
    <dsp:sp modelId="{47DF25E5-A127-471A-A6B9-79BE61FD7591}">
      <dsp:nvSpPr>
        <dsp:cNvPr id="0" name=""/>
        <dsp:cNvSpPr/>
      </dsp:nvSpPr>
      <dsp:spPr>
        <a:xfrm>
          <a:off x="480976" y="4"/>
          <a:ext cx="1246679" cy="2185192"/>
        </a:xfrm>
        <a:prstGeom prst="roundRect">
          <a:avLst>
            <a:gd name="adj" fmla="val 10000"/>
          </a:avLst>
        </a:prstGeom>
        <a:solidFill>
          <a:srgbClr val="5B9BD5"/>
        </a:solidFill>
        <a:ln w="12700" cap="flat" cmpd="sng" algn="ctr">
          <a:solidFill>
            <a:srgbClr val="ED7D3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marL="0" lvl="0" indent="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حوكمة الشركات</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الشفافية.</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المساءلة.</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مبدأ النزاهة.</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المشاركة.</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-مبدأ العدالة.</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الاستدامة.</a:t>
          </a:r>
        </a:p>
        <a:p>
          <a:pPr marL="0" lvl="0" indent="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marL="0" lvl="0" indent="0" algn="ctr" defTabSz="622300">
            <a:lnSpc>
              <a:spcPct val="90000"/>
            </a:lnSpc>
            <a:spcBef>
              <a:spcPct val="0"/>
            </a:spcBef>
            <a:spcAft>
              <a:spcPct val="35000"/>
            </a:spcAft>
            <a:buNone/>
          </a:pPr>
          <a:endParaRPr lang="en-US" sz="1400" b="1" kern="1200">
            <a:solidFill>
              <a:sysClr val="windowText" lastClr="000000"/>
            </a:solidFill>
            <a:latin typeface="Calibri" panose="020F0502020204030204"/>
            <a:ea typeface="+mn-ea"/>
            <a:cs typeface="+mn-cs"/>
          </a:endParaRPr>
        </a:p>
      </dsp:txBody>
      <dsp:txXfrm>
        <a:off x="517490" y="36518"/>
        <a:ext cx="1173651" cy="2112164"/>
      </dsp:txXfrm>
    </dsp:sp>
    <dsp:sp modelId="{7D8ADF69-46C2-4C0D-8648-326EBB8DF7ED}">
      <dsp:nvSpPr>
        <dsp:cNvPr id="0" name=""/>
        <dsp:cNvSpPr/>
      </dsp:nvSpPr>
      <dsp:spPr>
        <a:xfrm rot="2851957">
          <a:off x="1728560" y="1715392"/>
          <a:ext cx="870033" cy="307511"/>
        </a:xfrm>
        <a:prstGeom prst="leftRightArrow">
          <a:avLst>
            <a:gd name="adj1" fmla="val 60000"/>
            <a:gd name="adj2" fmla="val 50000"/>
          </a:avLst>
        </a:prstGeom>
        <a:solidFill>
          <a:srgbClr val="ED7D3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solidFill>
              <a:sysClr val="window" lastClr="FFFFFF"/>
            </a:solidFill>
            <a:latin typeface="Calibri" panose="020F0502020204030204"/>
            <a:ea typeface="+mn-ea"/>
            <a:cs typeface="+mn-cs"/>
          </a:endParaRPr>
        </a:p>
      </dsp:txBody>
      <dsp:txXfrm>
        <a:off x="1820813" y="1776894"/>
        <a:ext cx="685527" cy="18450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2447B9-3BFA-443D-8530-D2632CC0B179}">
      <dsp:nvSpPr>
        <dsp:cNvPr id="0" name=""/>
        <dsp:cNvSpPr/>
      </dsp:nvSpPr>
      <dsp:spPr>
        <a:xfrm>
          <a:off x="3997206" y="324811"/>
          <a:ext cx="851623" cy="851667"/>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30B554D-8423-4F55-8BD9-58898AFB3AFF}">
      <dsp:nvSpPr>
        <dsp:cNvPr id="0" name=""/>
        <dsp:cNvSpPr/>
      </dsp:nvSpPr>
      <dsp:spPr>
        <a:xfrm>
          <a:off x="4025691" y="353205"/>
          <a:ext cx="795019" cy="794879"/>
        </a:xfrm>
        <a:prstGeom prst="ellipse">
          <a:avLst/>
        </a:prstGeom>
        <a:solidFill>
          <a:sysClr val="window" lastClr="FFFFFF">
            <a:alpha val="90000"/>
            <a:hueOff val="0"/>
            <a:satOff val="0"/>
            <a:lumOff val="0"/>
            <a:alphaOff val="0"/>
          </a:sysClr>
        </a:solidFill>
        <a:ln w="12700" cap="flat" cmpd="sng" algn="ctr">
          <a:solidFill>
            <a:srgbClr val="FFC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4- الانتهاء من تصميم نظام الحوكمة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4139265" y="466780"/>
        <a:ext cx="567870" cy="567728"/>
      </dsp:txXfrm>
    </dsp:sp>
    <dsp:sp modelId="{8E3024F3-B74B-4193-A1AE-B66B366D124D}">
      <dsp:nvSpPr>
        <dsp:cNvPr id="0" name=""/>
        <dsp:cNvSpPr/>
      </dsp:nvSpPr>
      <dsp:spPr>
        <a:xfrm rot="2700000">
          <a:off x="3113439" y="324751"/>
          <a:ext cx="851637" cy="851637"/>
        </a:xfrm>
        <a:prstGeom prst="teardrop">
          <a:avLst>
            <a:gd name="adj" fmla="val 100000"/>
          </a:avLst>
        </a:prstGeom>
        <a:solidFill>
          <a:srgbClr val="FFC000">
            <a:hueOff val="3266964"/>
            <a:satOff val="-13592"/>
            <a:lumOff val="320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6EFCD4A-1A66-4A44-A6AE-269E0E099928}">
      <dsp:nvSpPr>
        <dsp:cNvPr id="0" name=""/>
        <dsp:cNvSpPr/>
      </dsp:nvSpPr>
      <dsp:spPr>
        <a:xfrm>
          <a:off x="3145583" y="353205"/>
          <a:ext cx="795019" cy="794879"/>
        </a:xfrm>
        <a:prstGeom prst="ellipse">
          <a:avLst/>
        </a:prstGeom>
        <a:solidFill>
          <a:sysClr val="window" lastClr="FFFFFF">
            <a:alpha val="90000"/>
            <a:hueOff val="0"/>
            <a:satOff val="0"/>
            <a:lumOff val="0"/>
            <a:alphaOff val="0"/>
          </a:sysClr>
        </a:solidFill>
        <a:ln w="12700" cap="flat" cmpd="sng" algn="ctr">
          <a:solidFill>
            <a:srgbClr val="FFC000">
              <a:hueOff val="3266964"/>
              <a:satOff val="-13592"/>
              <a:lumOff val="3203"/>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3- تنقيح نطاق نظام الحوكمة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3259157" y="466780"/>
        <a:ext cx="567870" cy="567728"/>
      </dsp:txXfrm>
    </dsp:sp>
    <dsp:sp modelId="{A0F21B25-52D2-4E16-BA7C-BD27FDEBA054}">
      <dsp:nvSpPr>
        <dsp:cNvPr id="0" name=""/>
        <dsp:cNvSpPr/>
      </dsp:nvSpPr>
      <dsp:spPr>
        <a:xfrm rot="2700000">
          <a:off x="2236982" y="324751"/>
          <a:ext cx="851637" cy="851637"/>
        </a:xfrm>
        <a:prstGeom prst="teardrop">
          <a:avLst>
            <a:gd name="adj" fmla="val 100000"/>
          </a:avLst>
        </a:prstGeom>
        <a:solidFill>
          <a:srgbClr val="FFC000">
            <a:hueOff val="6533927"/>
            <a:satOff val="-27185"/>
            <a:lumOff val="640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4B3E931-6B85-48E4-9C6F-91A7EF8065D5}">
      <dsp:nvSpPr>
        <dsp:cNvPr id="0" name=""/>
        <dsp:cNvSpPr/>
      </dsp:nvSpPr>
      <dsp:spPr>
        <a:xfrm>
          <a:off x="2265474" y="353205"/>
          <a:ext cx="795019" cy="794879"/>
        </a:xfrm>
        <a:prstGeom prst="ellipse">
          <a:avLst/>
        </a:prstGeom>
        <a:solidFill>
          <a:sysClr val="window" lastClr="FFFFFF">
            <a:alpha val="90000"/>
            <a:hueOff val="0"/>
            <a:satOff val="0"/>
            <a:lumOff val="0"/>
            <a:alphaOff val="0"/>
          </a:sysClr>
        </a:solidFill>
        <a:ln w="12700" cap="flat" cmpd="sng" algn="ctr">
          <a:solidFill>
            <a:srgbClr val="FFC000">
              <a:hueOff val="6533927"/>
              <a:satOff val="-27185"/>
              <a:lumOff val="6405"/>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2- تحديد النطاق المبدئي لنظام الحوكمة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2379048" y="466780"/>
        <a:ext cx="567870" cy="567728"/>
      </dsp:txXfrm>
    </dsp:sp>
    <dsp:sp modelId="{B43720C1-86E2-48AD-B7C3-A5CE83FC4261}">
      <dsp:nvSpPr>
        <dsp:cNvPr id="0" name=""/>
        <dsp:cNvSpPr/>
      </dsp:nvSpPr>
      <dsp:spPr>
        <a:xfrm rot="2700000">
          <a:off x="1356874" y="324751"/>
          <a:ext cx="851637" cy="851637"/>
        </a:xfrm>
        <a:prstGeom prst="teardrop">
          <a:avLst>
            <a:gd name="adj" fmla="val 100000"/>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D2B0E07-E99E-4521-B2CE-4AC9A030E057}">
      <dsp:nvSpPr>
        <dsp:cNvPr id="0" name=""/>
        <dsp:cNvSpPr/>
      </dsp:nvSpPr>
      <dsp:spPr>
        <a:xfrm>
          <a:off x="1385366" y="353205"/>
          <a:ext cx="795019" cy="794879"/>
        </a:xfrm>
        <a:prstGeom prst="ellipse">
          <a:avLst/>
        </a:prstGeom>
        <a:solidFill>
          <a:sysClr val="window" lastClr="FFFFFF">
            <a:alpha val="90000"/>
            <a:hueOff val="0"/>
            <a:satOff val="0"/>
            <a:lumOff val="0"/>
            <a:alphaOff val="0"/>
          </a:sysClr>
        </a:solidFill>
        <a:ln w="12700" cap="flat" cmpd="sng" algn="ctr">
          <a:solidFill>
            <a:srgbClr val="FFC000">
              <a:hueOff val="9800891"/>
              <a:satOff val="-40777"/>
              <a:lumOff val="9608"/>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1-فهم سياق واستراتيجية المؤسسة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1498940" y="466780"/>
        <a:ext cx="567870" cy="56772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567E7A-AF28-41B4-A0BA-A7D73011AF67}">
      <dsp:nvSpPr>
        <dsp:cNvPr id="0" name=""/>
        <dsp:cNvSpPr/>
      </dsp:nvSpPr>
      <dsp:spPr>
        <a:xfrm>
          <a:off x="1375167" y="953221"/>
          <a:ext cx="732005" cy="73200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baseline="0">
              <a:solidFill>
                <a:sysClr val="windowText" lastClr="000000"/>
              </a:solidFill>
              <a:latin typeface="Calibri" panose="020F0502020204030204"/>
              <a:ea typeface="+mn-ea"/>
              <a:cs typeface="Arial" panose="020B0604020202020204" pitchFamily="34" charset="0"/>
            </a:rPr>
            <a:t>نظام الحوكمة</a:t>
          </a:r>
          <a:endParaRPr lang="en-US" sz="1100" b="1" kern="1200" baseline="0">
            <a:solidFill>
              <a:sysClr val="windowText" lastClr="000000"/>
            </a:solidFill>
            <a:latin typeface="Calibri" panose="020F0502020204030204"/>
            <a:ea typeface="+mn-ea"/>
            <a:cs typeface="+mn-cs"/>
          </a:endParaRPr>
        </a:p>
      </dsp:txBody>
      <dsp:txXfrm>
        <a:off x="1482367" y="1060421"/>
        <a:ext cx="517605" cy="517605"/>
      </dsp:txXfrm>
    </dsp:sp>
    <dsp:sp modelId="{7732C6CD-4278-4E01-BCB0-529B3ACBC76E}">
      <dsp:nvSpPr>
        <dsp:cNvPr id="0" name=""/>
        <dsp:cNvSpPr/>
      </dsp:nvSpPr>
      <dsp:spPr>
        <a:xfrm rot="16200000">
          <a:off x="1663709" y="687014"/>
          <a:ext cx="154920" cy="248881"/>
        </a:xfrm>
        <a:prstGeom prst="rightArrow">
          <a:avLst>
            <a:gd name="adj1" fmla="val 60000"/>
            <a:gd name="adj2" fmla="val 50000"/>
          </a:avLst>
        </a:prstGeom>
        <a:solidFill>
          <a:srgbClr val="4472C4">
            <a:shade val="9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444500">
            <a:lnSpc>
              <a:spcPct val="90000"/>
            </a:lnSpc>
            <a:spcBef>
              <a:spcPct val="0"/>
            </a:spcBef>
            <a:spcAft>
              <a:spcPct val="35000"/>
            </a:spcAft>
            <a:buNone/>
          </a:pPr>
          <a:endParaRPr lang="en-US" sz="1000" kern="1200">
            <a:solidFill>
              <a:sysClr val="window" lastClr="FFFFFF"/>
            </a:solidFill>
            <a:latin typeface="Calibri" panose="020F0502020204030204"/>
            <a:ea typeface="+mn-ea"/>
            <a:cs typeface="+mn-cs"/>
          </a:endParaRPr>
        </a:p>
      </dsp:txBody>
      <dsp:txXfrm>
        <a:off x="1686947" y="760028"/>
        <a:ext cx="108444" cy="149329"/>
      </dsp:txXfrm>
    </dsp:sp>
    <dsp:sp modelId="{41065C37-6DD6-4E17-94A8-7CFC12435553}">
      <dsp:nvSpPr>
        <dsp:cNvPr id="0" name=""/>
        <dsp:cNvSpPr/>
      </dsp:nvSpPr>
      <dsp:spPr>
        <a:xfrm>
          <a:off x="1411767" y="2114"/>
          <a:ext cx="658804" cy="658804"/>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baseline="0">
              <a:solidFill>
                <a:sysClr val="windowText" lastClr="000000"/>
              </a:solidFill>
              <a:latin typeface="Calibri" panose="020F0502020204030204"/>
              <a:ea typeface="+mn-ea"/>
              <a:cs typeface="Arial" panose="020B0604020202020204" pitchFamily="34" charset="0"/>
            </a:rPr>
            <a:t>العمليات</a:t>
          </a:r>
          <a:endParaRPr lang="en-US" sz="1100" b="1" kern="1200" baseline="0">
            <a:solidFill>
              <a:sysClr val="windowText" lastClr="000000"/>
            </a:solidFill>
            <a:latin typeface="Calibri" panose="020F0502020204030204"/>
            <a:ea typeface="+mn-ea"/>
            <a:cs typeface="+mn-cs"/>
          </a:endParaRPr>
        </a:p>
      </dsp:txBody>
      <dsp:txXfrm>
        <a:off x="1508247" y="98594"/>
        <a:ext cx="465844" cy="465844"/>
      </dsp:txXfrm>
    </dsp:sp>
    <dsp:sp modelId="{EC42F4C8-5F94-4F80-B627-B835D27A270F}">
      <dsp:nvSpPr>
        <dsp:cNvPr id="0" name=""/>
        <dsp:cNvSpPr/>
      </dsp:nvSpPr>
      <dsp:spPr>
        <a:xfrm rot="19285714">
          <a:off x="2060699" y="878194"/>
          <a:ext cx="154920" cy="248881"/>
        </a:xfrm>
        <a:prstGeom prst="rightArrow">
          <a:avLst>
            <a:gd name="adj1" fmla="val 60000"/>
            <a:gd name="adj2" fmla="val 50000"/>
          </a:avLst>
        </a:prstGeom>
        <a:solidFill>
          <a:srgbClr val="4472C4">
            <a:shade val="90000"/>
            <a:hueOff val="69238"/>
            <a:satOff val="-1479"/>
            <a:lumOff val="5518"/>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444500">
            <a:lnSpc>
              <a:spcPct val="90000"/>
            </a:lnSpc>
            <a:spcBef>
              <a:spcPct val="0"/>
            </a:spcBef>
            <a:spcAft>
              <a:spcPct val="35000"/>
            </a:spcAft>
            <a:buNone/>
          </a:pPr>
          <a:endParaRPr lang="en-US" sz="1000" kern="1200">
            <a:solidFill>
              <a:sysClr val="window" lastClr="FFFFFF"/>
            </a:solidFill>
            <a:latin typeface="Calibri" panose="020F0502020204030204"/>
            <a:ea typeface="+mn-ea"/>
            <a:cs typeface="+mn-cs"/>
          </a:endParaRPr>
        </a:p>
      </dsp:txBody>
      <dsp:txXfrm>
        <a:off x="2065769" y="942459"/>
        <a:ext cx="108444" cy="149329"/>
      </dsp:txXfrm>
    </dsp:sp>
    <dsp:sp modelId="{7147248F-2CCD-473B-B93C-7F08C74F0E2E}">
      <dsp:nvSpPr>
        <dsp:cNvPr id="0" name=""/>
        <dsp:cNvSpPr/>
      </dsp:nvSpPr>
      <dsp:spPr>
        <a:xfrm>
          <a:off x="2183988" y="373996"/>
          <a:ext cx="658804" cy="658804"/>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baseline="0">
              <a:solidFill>
                <a:sysClr val="windowText" lastClr="000000"/>
              </a:solidFill>
              <a:latin typeface="Calibri" panose="020F0502020204030204"/>
              <a:ea typeface="+mn-ea"/>
              <a:cs typeface="Arial" panose="020B0604020202020204" pitchFamily="34" charset="0"/>
            </a:rPr>
            <a:t>الهياكل التنظيمية</a:t>
          </a:r>
          <a:endParaRPr lang="en-US" sz="1100" b="1" kern="1200" baseline="0">
            <a:solidFill>
              <a:sysClr val="windowText" lastClr="000000"/>
            </a:solidFill>
            <a:latin typeface="Calibri" panose="020F0502020204030204"/>
            <a:ea typeface="+mn-ea"/>
            <a:cs typeface="+mn-cs"/>
          </a:endParaRPr>
        </a:p>
      </dsp:txBody>
      <dsp:txXfrm>
        <a:off x="2280468" y="470476"/>
        <a:ext cx="465844" cy="465844"/>
      </dsp:txXfrm>
    </dsp:sp>
    <dsp:sp modelId="{7521D4AF-509B-4353-A3D6-A95831C8BC66}">
      <dsp:nvSpPr>
        <dsp:cNvPr id="0" name=""/>
        <dsp:cNvSpPr/>
      </dsp:nvSpPr>
      <dsp:spPr>
        <a:xfrm rot="771429">
          <a:off x="2158748" y="1307772"/>
          <a:ext cx="154920" cy="248881"/>
        </a:xfrm>
        <a:prstGeom prst="rightArrow">
          <a:avLst>
            <a:gd name="adj1" fmla="val 60000"/>
            <a:gd name="adj2" fmla="val 50000"/>
          </a:avLst>
        </a:prstGeom>
        <a:solidFill>
          <a:srgbClr val="4472C4">
            <a:shade val="90000"/>
            <a:hueOff val="138475"/>
            <a:satOff val="-2957"/>
            <a:lumOff val="11036"/>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444500">
            <a:lnSpc>
              <a:spcPct val="90000"/>
            </a:lnSpc>
            <a:spcBef>
              <a:spcPct val="0"/>
            </a:spcBef>
            <a:spcAft>
              <a:spcPct val="35000"/>
            </a:spcAft>
            <a:buNone/>
          </a:pPr>
          <a:endParaRPr lang="en-US" sz="1000" kern="1200">
            <a:solidFill>
              <a:sysClr val="window" lastClr="FFFFFF"/>
            </a:solidFill>
            <a:latin typeface="Calibri" panose="020F0502020204030204"/>
            <a:ea typeface="+mn-ea"/>
            <a:cs typeface="+mn-cs"/>
          </a:endParaRPr>
        </a:p>
      </dsp:txBody>
      <dsp:txXfrm>
        <a:off x="2159331" y="1352377"/>
        <a:ext cx="108444" cy="149329"/>
      </dsp:txXfrm>
    </dsp:sp>
    <dsp:sp modelId="{55C86768-D131-458D-9C3B-935FB60554F5}">
      <dsp:nvSpPr>
        <dsp:cNvPr id="0" name=""/>
        <dsp:cNvSpPr/>
      </dsp:nvSpPr>
      <dsp:spPr>
        <a:xfrm>
          <a:off x="2374710" y="1209607"/>
          <a:ext cx="658804" cy="658804"/>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المبادئ والسياسات والإجراءات </a:t>
          </a:r>
          <a:endParaRPr lang="en-US" sz="1100" b="1" kern="1200" baseline="0">
            <a:solidFill>
              <a:sysClr val="windowText" lastClr="000000"/>
            </a:solidFill>
            <a:latin typeface="Calibri" panose="020F0502020204030204"/>
            <a:ea typeface="+mn-ea"/>
            <a:cs typeface="+mn-cs"/>
          </a:endParaRPr>
        </a:p>
      </dsp:txBody>
      <dsp:txXfrm>
        <a:off x="2471190" y="1306087"/>
        <a:ext cx="465844" cy="465844"/>
      </dsp:txXfrm>
    </dsp:sp>
    <dsp:sp modelId="{AD1DD96E-060F-4B54-A983-4D3D4C7E6A90}">
      <dsp:nvSpPr>
        <dsp:cNvPr id="0" name=""/>
        <dsp:cNvSpPr/>
      </dsp:nvSpPr>
      <dsp:spPr>
        <a:xfrm rot="3857143">
          <a:off x="1884022" y="1652267"/>
          <a:ext cx="154920" cy="248881"/>
        </a:xfrm>
        <a:prstGeom prst="rightArrow">
          <a:avLst>
            <a:gd name="adj1" fmla="val 60000"/>
            <a:gd name="adj2" fmla="val 50000"/>
          </a:avLst>
        </a:prstGeom>
        <a:solidFill>
          <a:srgbClr val="4472C4">
            <a:shade val="90000"/>
            <a:hueOff val="207713"/>
            <a:satOff val="-4436"/>
            <a:lumOff val="1655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444500">
            <a:lnSpc>
              <a:spcPct val="90000"/>
            </a:lnSpc>
            <a:spcBef>
              <a:spcPct val="0"/>
            </a:spcBef>
            <a:spcAft>
              <a:spcPct val="35000"/>
            </a:spcAft>
            <a:buNone/>
          </a:pPr>
          <a:endParaRPr lang="en-US" sz="1000" kern="1200">
            <a:solidFill>
              <a:sysClr val="window" lastClr="FFFFFF"/>
            </a:solidFill>
            <a:latin typeface="Calibri" panose="020F0502020204030204"/>
            <a:ea typeface="+mn-ea"/>
            <a:cs typeface="+mn-cs"/>
          </a:endParaRPr>
        </a:p>
      </dsp:txBody>
      <dsp:txXfrm>
        <a:off x="1897177" y="1681106"/>
        <a:ext cx="108444" cy="149329"/>
      </dsp:txXfrm>
    </dsp:sp>
    <dsp:sp modelId="{B25C6A5A-DA2B-41A7-92E5-C5C6507E1FA6}">
      <dsp:nvSpPr>
        <dsp:cNvPr id="0" name=""/>
        <dsp:cNvSpPr/>
      </dsp:nvSpPr>
      <dsp:spPr>
        <a:xfrm>
          <a:off x="1840317" y="1879715"/>
          <a:ext cx="658804" cy="658804"/>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المعلومات </a:t>
          </a:r>
          <a:endParaRPr lang="en-US" sz="1100" b="1" kern="1200" baseline="0">
            <a:solidFill>
              <a:sysClr val="windowText" lastClr="000000"/>
            </a:solidFill>
            <a:latin typeface="Calibri" panose="020F0502020204030204"/>
            <a:ea typeface="+mn-ea"/>
            <a:cs typeface="+mn-cs"/>
          </a:endParaRPr>
        </a:p>
      </dsp:txBody>
      <dsp:txXfrm>
        <a:off x="1936797" y="1976195"/>
        <a:ext cx="465844" cy="465844"/>
      </dsp:txXfrm>
    </dsp:sp>
    <dsp:sp modelId="{BFA26A0E-DBD5-4B2E-B7FF-D55E5D5033AD}">
      <dsp:nvSpPr>
        <dsp:cNvPr id="0" name=""/>
        <dsp:cNvSpPr/>
      </dsp:nvSpPr>
      <dsp:spPr>
        <a:xfrm rot="6942857">
          <a:off x="1443397" y="1652267"/>
          <a:ext cx="154920" cy="248881"/>
        </a:xfrm>
        <a:prstGeom prst="rightArrow">
          <a:avLst>
            <a:gd name="adj1" fmla="val 60000"/>
            <a:gd name="adj2" fmla="val 50000"/>
          </a:avLst>
        </a:prstGeom>
        <a:solidFill>
          <a:srgbClr val="4472C4">
            <a:shade val="90000"/>
            <a:hueOff val="276951"/>
            <a:satOff val="-5914"/>
            <a:lumOff val="2207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444500">
            <a:lnSpc>
              <a:spcPct val="90000"/>
            </a:lnSpc>
            <a:spcBef>
              <a:spcPct val="0"/>
            </a:spcBef>
            <a:spcAft>
              <a:spcPct val="35000"/>
            </a:spcAft>
            <a:buNone/>
          </a:pPr>
          <a:endParaRPr lang="en-US" sz="1000" kern="1200">
            <a:solidFill>
              <a:sysClr val="window" lastClr="FFFFFF"/>
            </a:solidFill>
            <a:latin typeface="Calibri" panose="020F0502020204030204"/>
            <a:ea typeface="+mn-ea"/>
            <a:cs typeface="+mn-cs"/>
          </a:endParaRPr>
        </a:p>
      </dsp:txBody>
      <dsp:txXfrm rot="10800000">
        <a:off x="1476718" y="1681106"/>
        <a:ext cx="108444" cy="149329"/>
      </dsp:txXfrm>
    </dsp:sp>
    <dsp:sp modelId="{FE223032-0F68-414C-9284-241BAD032A66}">
      <dsp:nvSpPr>
        <dsp:cNvPr id="0" name=""/>
        <dsp:cNvSpPr/>
      </dsp:nvSpPr>
      <dsp:spPr>
        <a:xfrm>
          <a:off x="983217" y="1879715"/>
          <a:ext cx="658804" cy="658804"/>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الثقافة والأخلاق والسلوك</a:t>
          </a:r>
          <a:endParaRPr lang="en-US" sz="1100" b="1" kern="1200" baseline="0">
            <a:solidFill>
              <a:sysClr val="windowText" lastClr="000000"/>
            </a:solidFill>
            <a:latin typeface="Calibri" panose="020F0502020204030204"/>
            <a:ea typeface="+mn-ea"/>
            <a:cs typeface="+mn-cs"/>
          </a:endParaRPr>
        </a:p>
      </dsp:txBody>
      <dsp:txXfrm>
        <a:off x="1079697" y="1976195"/>
        <a:ext cx="465844" cy="465844"/>
      </dsp:txXfrm>
    </dsp:sp>
    <dsp:sp modelId="{DB0C400D-ACB9-448A-807F-1EEE4FAAECB7}">
      <dsp:nvSpPr>
        <dsp:cNvPr id="0" name=""/>
        <dsp:cNvSpPr/>
      </dsp:nvSpPr>
      <dsp:spPr>
        <a:xfrm rot="10028571">
          <a:off x="1168671" y="1307772"/>
          <a:ext cx="154920" cy="248881"/>
        </a:xfrm>
        <a:prstGeom prst="rightArrow">
          <a:avLst>
            <a:gd name="adj1" fmla="val 60000"/>
            <a:gd name="adj2" fmla="val 50000"/>
          </a:avLst>
        </a:prstGeom>
        <a:solidFill>
          <a:srgbClr val="4472C4">
            <a:shade val="90000"/>
            <a:hueOff val="346188"/>
            <a:satOff val="-7393"/>
            <a:lumOff val="27591"/>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444500">
            <a:lnSpc>
              <a:spcPct val="90000"/>
            </a:lnSpc>
            <a:spcBef>
              <a:spcPct val="0"/>
            </a:spcBef>
            <a:spcAft>
              <a:spcPct val="35000"/>
            </a:spcAft>
            <a:buNone/>
          </a:pPr>
          <a:endParaRPr lang="en-US" sz="1000" kern="1200">
            <a:solidFill>
              <a:sysClr val="window" lastClr="FFFFFF"/>
            </a:solidFill>
            <a:latin typeface="Calibri" panose="020F0502020204030204"/>
            <a:ea typeface="+mn-ea"/>
            <a:cs typeface="+mn-cs"/>
          </a:endParaRPr>
        </a:p>
      </dsp:txBody>
      <dsp:txXfrm rot="10800000">
        <a:off x="1214564" y="1352377"/>
        <a:ext cx="108444" cy="149329"/>
      </dsp:txXfrm>
    </dsp:sp>
    <dsp:sp modelId="{A2281BA5-00C7-40B3-91A0-BA1D16E00B72}">
      <dsp:nvSpPr>
        <dsp:cNvPr id="0" name=""/>
        <dsp:cNvSpPr/>
      </dsp:nvSpPr>
      <dsp:spPr>
        <a:xfrm>
          <a:off x="448824" y="1209607"/>
          <a:ext cx="658804" cy="658804"/>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الأشخاص والمهارات والكفاءات</a:t>
          </a:r>
          <a:endParaRPr lang="en-US" sz="1100" b="1" kern="1200" baseline="0">
            <a:solidFill>
              <a:sysClr val="windowText" lastClr="000000"/>
            </a:solidFill>
            <a:latin typeface="Calibri" panose="020F0502020204030204"/>
            <a:ea typeface="+mn-ea"/>
            <a:cs typeface="+mn-cs"/>
          </a:endParaRPr>
        </a:p>
      </dsp:txBody>
      <dsp:txXfrm>
        <a:off x="545304" y="1306087"/>
        <a:ext cx="465844" cy="465844"/>
      </dsp:txXfrm>
    </dsp:sp>
    <dsp:sp modelId="{FBF12045-FA27-44F4-86C6-EE17BD5B6096}">
      <dsp:nvSpPr>
        <dsp:cNvPr id="0" name=""/>
        <dsp:cNvSpPr/>
      </dsp:nvSpPr>
      <dsp:spPr>
        <a:xfrm rot="13114286">
          <a:off x="1266719" y="878194"/>
          <a:ext cx="154920" cy="248881"/>
        </a:xfrm>
        <a:prstGeom prst="rightArrow">
          <a:avLst>
            <a:gd name="adj1" fmla="val 60000"/>
            <a:gd name="adj2" fmla="val 50000"/>
          </a:avLst>
        </a:prstGeom>
        <a:solidFill>
          <a:srgbClr val="4472C4">
            <a:shade val="90000"/>
            <a:hueOff val="415426"/>
            <a:satOff val="-8871"/>
            <a:lumOff val="33109"/>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444500">
            <a:lnSpc>
              <a:spcPct val="90000"/>
            </a:lnSpc>
            <a:spcBef>
              <a:spcPct val="0"/>
            </a:spcBef>
            <a:spcAft>
              <a:spcPct val="35000"/>
            </a:spcAft>
            <a:buNone/>
          </a:pPr>
          <a:endParaRPr lang="en-US" sz="1000" kern="1200">
            <a:solidFill>
              <a:sysClr val="window" lastClr="FFFFFF"/>
            </a:solidFill>
            <a:latin typeface="Calibri" panose="020F0502020204030204"/>
            <a:ea typeface="+mn-ea"/>
            <a:cs typeface="+mn-cs"/>
          </a:endParaRPr>
        </a:p>
      </dsp:txBody>
      <dsp:txXfrm rot="10800000">
        <a:off x="1308125" y="942459"/>
        <a:ext cx="108444" cy="149329"/>
      </dsp:txXfrm>
    </dsp:sp>
    <dsp:sp modelId="{C9A82636-3BE0-486C-898E-1F2E3963394F}">
      <dsp:nvSpPr>
        <dsp:cNvPr id="0" name=""/>
        <dsp:cNvSpPr/>
      </dsp:nvSpPr>
      <dsp:spPr>
        <a:xfrm>
          <a:off x="639546" y="373996"/>
          <a:ext cx="658804" cy="658804"/>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الخدمات والبنية التحتية والتطبيقات</a:t>
          </a:r>
          <a:endParaRPr lang="en-US" sz="1100" b="1" kern="1200" baseline="0">
            <a:solidFill>
              <a:sysClr val="windowText" lastClr="000000"/>
            </a:solidFill>
            <a:latin typeface="Calibri" panose="020F0502020204030204"/>
            <a:ea typeface="+mn-ea"/>
            <a:cs typeface="+mn-cs"/>
          </a:endParaRPr>
        </a:p>
      </dsp:txBody>
      <dsp:txXfrm>
        <a:off x="736026" y="470476"/>
        <a:ext cx="465844" cy="46584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7C7749-AAC3-434C-B812-753FC1457973}">
      <dsp:nvSpPr>
        <dsp:cNvPr id="0" name=""/>
        <dsp:cNvSpPr/>
      </dsp:nvSpPr>
      <dsp:spPr>
        <a:xfrm>
          <a:off x="1419399" y="58012"/>
          <a:ext cx="2711640" cy="927613"/>
        </a:xfrm>
        <a:prstGeom prst="roundRect">
          <a:avLst>
            <a:gd name="adj" fmla="val 1000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Arial Black" panose="020B0A04020102020204" pitchFamily="34" charset="0"/>
              <a:ea typeface="+mn-ea"/>
              <a:cs typeface="Simplified Arabic" panose="02020603050405020304" pitchFamily="18" charset="-78"/>
            </a:rPr>
            <a:t>المحددات الأساسية للحوكمة</a:t>
          </a:r>
          <a:endParaRPr lang="en-US" sz="1600" b="1" kern="1200">
            <a:solidFill>
              <a:sysClr val="windowText" lastClr="000000"/>
            </a:solidFill>
            <a:latin typeface="Arial Black" panose="020B0A04020102020204" pitchFamily="34" charset="0"/>
            <a:ea typeface="+mn-ea"/>
            <a:cs typeface="Simplified Arabic" panose="02020603050405020304" pitchFamily="18" charset="-78"/>
          </a:endParaRPr>
        </a:p>
      </dsp:txBody>
      <dsp:txXfrm>
        <a:off x="1446568" y="85181"/>
        <a:ext cx="2657302" cy="873275"/>
      </dsp:txXfrm>
    </dsp:sp>
    <dsp:sp modelId="{4ACDDF7A-21EE-4F0A-9C9F-B698B830F368}">
      <dsp:nvSpPr>
        <dsp:cNvPr id="0" name=""/>
        <dsp:cNvSpPr/>
      </dsp:nvSpPr>
      <dsp:spPr>
        <a:xfrm>
          <a:off x="1162282" y="985625"/>
          <a:ext cx="1612937" cy="359329"/>
        </a:xfrm>
        <a:custGeom>
          <a:avLst/>
          <a:gdLst/>
          <a:ahLst/>
          <a:cxnLst/>
          <a:rect l="0" t="0" r="0" b="0"/>
          <a:pathLst>
            <a:path>
              <a:moveTo>
                <a:pt x="1612937" y="0"/>
              </a:moveTo>
              <a:lnTo>
                <a:pt x="1612937" y="179664"/>
              </a:lnTo>
              <a:lnTo>
                <a:pt x="0" y="179664"/>
              </a:lnTo>
              <a:lnTo>
                <a:pt x="0" y="359329"/>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AC94ADE-02D2-4625-9311-988FDCDC8DCD}">
      <dsp:nvSpPr>
        <dsp:cNvPr id="0" name=""/>
        <dsp:cNvSpPr/>
      </dsp:nvSpPr>
      <dsp:spPr>
        <a:xfrm>
          <a:off x="314212" y="1344955"/>
          <a:ext cx="1696140" cy="541503"/>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Calibri" panose="020F0502020204030204"/>
              <a:ea typeface="+mn-ea"/>
              <a:cs typeface="Arial" panose="020B0604020202020204" pitchFamily="34" charset="0"/>
            </a:rPr>
            <a:t>محددات خارجية:</a:t>
          </a:r>
          <a:endParaRPr lang="en-US" sz="1600" b="1" kern="1200">
            <a:solidFill>
              <a:sysClr val="windowText" lastClr="000000"/>
            </a:solidFill>
            <a:latin typeface="Calibri" panose="020F0502020204030204"/>
            <a:ea typeface="+mn-ea"/>
            <a:cs typeface="+mn-cs"/>
          </a:endParaRPr>
        </a:p>
      </dsp:txBody>
      <dsp:txXfrm>
        <a:off x="330072" y="1360815"/>
        <a:ext cx="1664420" cy="509783"/>
      </dsp:txXfrm>
    </dsp:sp>
    <dsp:sp modelId="{6FD093BA-132F-4824-BF89-77804443D4D6}">
      <dsp:nvSpPr>
        <dsp:cNvPr id="0" name=""/>
        <dsp:cNvSpPr/>
      </dsp:nvSpPr>
      <dsp:spPr>
        <a:xfrm>
          <a:off x="1162282" y="1886458"/>
          <a:ext cx="242594" cy="360405"/>
        </a:xfrm>
        <a:custGeom>
          <a:avLst/>
          <a:gdLst/>
          <a:ahLst/>
          <a:cxnLst/>
          <a:rect l="0" t="0" r="0" b="0"/>
          <a:pathLst>
            <a:path>
              <a:moveTo>
                <a:pt x="0" y="0"/>
              </a:moveTo>
              <a:lnTo>
                <a:pt x="0" y="180202"/>
              </a:lnTo>
              <a:lnTo>
                <a:pt x="242594" y="180202"/>
              </a:lnTo>
              <a:lnTo>
                <a:pt x="242594" y="360405"/>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C4AAA07-69FB-4AF9-93E0-CC542395957F}">
      <dsp:nvSpPr>
        <dsp:cNvPr id="0" name=""/>
        <dsp:cNvSpPr/>
      </dsp:nvSpPr>
      <dsp:spPr>
        <a:xfrm>
          <a:off x="172983" y="2246864"/>
          <a:ext cx="2463786" cy="92761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1- القوانين واللوائح التنظيمية للدولة.</a:t>
          </a:r>
        </a:p>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2- كفاءة الهيئات الرقابية.</a:t>
          </a:r>
        </a:p>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3- دور المؤسسات غير الحكومية.</a:t>
          </a:r>
          <a:endParaRPr lang="en-US" sz="1400" kern="1200">
            <a:solidFill>
              <a:sysClr val="windowText" lastClr="000000"/>
            </a:solidFill>
            <a:latin typeface="Calibri" panose="020F0502020204030204"/>
            <a:ea typeface="+mn-ea"/>
            <a:cs typeface="+mn-cs"/>
          </a:endParaRPr>
        </a:p>
      </dsp:txBody>
      <dsp:txXfrm>
        <a:off x="200152" y="2274033"/>
        <a:ext cx="2409448" cy="873275"/>
      </dsp:txXfrm>
    </dsp:sp>
    <dsp:sp modelId="{4E22354E-3232-4308-B2DD-0557291F4868}">
      <dsp:nvSpPr>
        <dsp:cNvPr id="0" name=""/>
        <dsp:cNvSpPr/>
      </dsp:nvSpPr>
      <dsp:spPr>
        <a:xfrm>
          <a:off x="2775220" y="985625"/>
          <a:ext cx="1240057" cy="359329"/>
        </a:xfrm>
        <a:custGeom>
          <a:avLst/>
          <a:gdLst/>
          <a:ahLst/>
          <a:cxnLst/>
          <a:rect l="0" t="0" r="0" b="0"/>
          <a:pathLst>
            <a:path>
              <a:moveTo>
                <a:pt x="0" y="0"/>
              </a:moveTo>
              <a:lnTo>
                <a:pt x="0" y="179664"/>
              </a:lnTo>
              <a:lnTo>
                <a:pt x="1240057" y="179664"/>
              </a:lnTo>
              <a:lnTo>
                <a:pt x="1240057" y="359329"/>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181540F-7F77-4EAB-9A80-63E7F531188C}">
      <dsp:nvSpPr>
        <dsp:cNvPr id="0" name=""/>
        <dsp:cNvSpPr/>
      </dsp:nvSpPr>
      <dsp:spPr>
        <a:xfrm>
          <a:off x="3173517" y="1344955"/>
          <a:ext cx="1683520" cy="542032"/>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Calibri" panose="020F0502020204030204"/>
              <a:ea typeface="+mn-ea"/>
              <a:cs typeface="Arial" panose="020B0604020202020204" pitchFamily="34" charset="0"/>
            </a:rPr>
            <a:t>محددات داخلية:</a:t>
          </a:r>
          <a:endParaRPr lang="en-US" sz="1600" b="1" kern="1200">
            <a:solidFill>
              <a:sysClr val="windowText" lastClr="000000"/>
            </a:solidFill>
            <a:latin typeface="Calibri" panose="020F0502020204030204"/>
            <a:ea typeface="+mn-ea"/>
            <a:cs typeface="+mn-cs"/>
          </a:endParaRPr>
        </a:p>
      </dsp:txBody>
      <dsp:txXfrm>
        <a:off x="3189393" y="1360831"/>
        <a:ext cx="1651768" cy="510280"/>
      </dsp:txXfrm>
    </dsp:sp>
    <dsp:sp modelId="{DD00683F-61B1-43AC-9F19-ED6DC4AE1607}">
      <dsp:nvSpPr>
        <dsp:cNvPr id="0" name=""/>
        <dsp:cNvSpPr/>
      </dsp:nvSpPr>
      <dsp:spPr>
        <a:xfrm>
          <a:off x="4015277" y="1886987"/>
          <a:ext cx="309579" cy="317828"/>
        </a:xfrm>
        <a:custGeom>
          <a:avLst/>
          <a:gdLst/>
          <a:ahLst/>
          <a:cxnLst/>
          <a:rect l="0" t="0" r="0" b="0"/>
          <a:pathLst>
            <a:path>
              <a:moveTo>
                <a:pt x="0" y="0"/>
              </a:moveTo>
              <a:lnTo>
                <a:pt x="0" y="158914"/>
              </a:lnTo>
              <a:lnTo>
                <a:pt x="309579" y="158914"/>
              </a:lnTo>
              <a:lnTo>
                <a:pt x="309579" y="317828"/>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7A3ECE8-B8D7-4EB1-AED8-F3CD2D3A2C62}">
      <dsp:nvSpPr>
        <dsp:cNvPr id="0" name=""/>
        <dsp:cNvSpPr/>
      </dsp:nvSpPr>
      <dsp:spPr>
        <a:xfrm>
          <a:off x="3163313" y="2204815"/>
          <a:ext cx="2323086" cy="92761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1- القوانين واللوائح الداخلية.</a:t>
          </a:r>
        </a:p>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2- الهياكل الإدارية الواضحة </a:t>
          </a:r>
        </a:p>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3- التوازن بين السلطات والمسئوليات.</a:t>
          </a:r>
          <a:endParaRPr lang="en-US" sz="1400" kern="1200">
            <a:solidFill>
              <a:sysClr val="windowText" lastClr="000000"/>
            </a:solidFill>
            <a:latin typeface="Calibri" panose="020F0502020204030204"/>
            <a:ea typeface="+mn-ea"/>
            <a:cs typeface="+mn-cs"/>
          </a:endParaRPr>
        </a:p>
      </dsp:txBody>
      <dsp:txXfrm>
        <a:off x="3190482" y="2231984"/>
        <a:ext cx="2268748" cy="873275"/>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111</Pages>
  <Words>27925</Words>
  <Characters>159176</Characters>
  <Application>Microsoft Office Word</Application>
  <DocSecurity>0</DocSecurity>
  <Lines>1326</Lines>
  <Paragraphs>373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اسراء احمد عبد الحفيظ</dc:creator>
  <cp:lastModifiedBy>R.13.W</cp:lastModifiedBy>
  <cp:revision>2</cp:revision>
  <cp:lastPrinted>2025-04-14T08:29:00Z</cp:lastPrinted>
  <dcterms:created xsi:type="dcterms:W3CDTF">2026-07-29T19:17:00Z</dcterms:created>
  <dcterms:modified xsi:type="dcterms:W3CDTF">2026-07-29T19:17:00Z</dcterms:modified>
</cp:coreProperties>
</file>