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7D1378">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40D6A21D" w14:textId="03E0699C" w:rsidR="00A227B3" w:rsidRDefault="00A227B3" w:rsidP="00A227B3">
      <w:pPr>
        <w:bidi/>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أثر</w:t>
      </w:r>
      <w:r w:rsidRPr="00A227B3">
        <w:rPr>
          <w:rFonts w:ascii="Simplified Arabic" w:hAnsi="Simplified Arabic" w:cs="Simplified Arabic"/>
          <w:b/>
          <w:bCs/>
          <w:sz w:val="40"/>
          <w:szCs w:val="40"/>
          <w:rtl/>
          <w:lang w:bidi="ar-EG"/>
        </w:rPr>
        <w:t xml:space="preserve"> ممارسات </w:t>
      </w:r>
      <w:r>
        <w:rPr>
          <w:rFonts w:ascii="Simplified Arabic" w:hAnsi="Simplified Arabic" w:cs="Simplified Arabic" w:hint="cs"/>
          <w:b/>
          <w:bCs/>
          <w:sz w:val="40"/>
          <w:szCs w:val="40"/>
          <w:rtl/>
          <w:lang w:bidi="ar-EG"/>
        </w:rPr>
        <w:t>إ</w:t>
      </w:r>
      <w:r w:rsidRPr="00A227B3">
        <w:rPr>
          <w:rFonts w:ascii="Simplified Arabic" w:hAnsi="Simplified Arabic" w:cs="Simplified Arabic"/>
          <w:b/>
          <w:bCs/>
          <w:sz w:val="40"/>
          <w:szCs w:val="40"/>
          <w:rtl/>
          <w:lang w:bidi="ar-EG"/>
        </w:rPr>
        <w:t xml:space="preserve">دارة العلاقة </w:t>
      </w:r>
      <w:r>
        <w:rPr>
          <w:rFonts w:ascii="Simplified Arabic" w:hAnsi="Simplified Arabic" w:cs="Simplified Arabic" w:hint="cs"/>
          <w:b/>
          <w:bCs/>
          <w:sz w:val="40"/>
          <w:szCs w:val="40"/>
          <w:rtl/>
          <w:lang w:bidi="ar-EG"/>
        </w:rPr>
        <w:t>بين</w:t>
      </w:r>
      <w:r w:rsidRPr="00A227B3">
        <w:rPr>
          <w:rFonts w:ascii="Simplified Arabic" w:hAnsi="Simplified Arabic" w:cs="Simplified Arabic"/>
          <w:b/>
          <w:bCs/>
          <w:sz w:val="40"/>
          <w:szCs w:val="40"/>
          <w:rtl/>
          <w:lang w:bidi="ar-EG"/>
        </w:rPr>
        <w:t xml:space="preserve"> المورد</w:t>
      </w:r>
      <w:r>
        <w:rPr>
          <w:rFonts w:ascii="Simplified Arabic" w:hAnsi="Simplified Arabic" w:cs="Simplified Arabic" w:hint="cs"/>
          <w:b/>
          <w:bCs/>
          <w:sz w:val="40"/>
          <w:szCs w:val="40"/>
          <w:rtl/>
          <w:lang w:bidi="ar-EG"/>
        </w:rPr>
        <w:t>ين</w:t>
      </w:r>
      <w:r w:rsidRPr="00A227B3">
        <w:rPr>
          <w:rFonts w:ascii="Simplified Arabic" w:hAnsi="Simplified Arabic" w:cs="Simplified Arabic"/>
          <w:b/>
          <w:bCs/>
          <w:sz w:val="40"/>
          <w:szCs w:val="40"/>
          <w:rtl/>
          <w:lang w:bidi="ar-EG"/>
        </w:rPr>
        <w:t xml:space="preserve"> والمستشف</w:t>
      </w:r>
      <w:r>
        <w:rPr>
          <w:rFonts w:ascii="Simplified Arabic" w:hAnsi="Simplified Arabic" w:cs="Simplified Arabic" w:hint="cs"/>
          <w:b/>
          <w:bCs/>
          <w:sz w:val="40"/>
          <w:szCs w:val="40"/>
          <w:rtl/>
          <w:lang w:bidi="ar-EG"/>
        </w:rPr>
        <w:t>يات</w:t>
      </w:r>
      <w:r w:rsidRPr="00A227B3">
        <w:rPr>
          <w:rFonts w:ascii="Simplified Arabic" w:hAnsi="Simplified Arabic" w:cs="Simplified Arabic"/>
          <w:b/>
          <w:bCs/>
          <w:sz w:val="40"/>
          <w:szCs w:val="40"/>
          <w:rtl/>
          <w:lang w:bidi="ar-EG"/>
        </w:rPr>
        <w:t xml:space="preserve"> في تبنّي تقن</w:t>
      </w:r>
      <w:r>
        <w:rPr>
          <w:rFonts w:ascii="Simplified Arabic" w:hAnsi="Simplified Arabic" w:cs="Simplified Arabic" w:hint="cs"/>
          <w:b/>
          <w:bCs/>
          <w:sz w:val="40"/>
          <w:szCs w:val="40"/>
          <w:rtl/>
          <w:lang w:bidi="ar-EG"/>
        </w:rPr>
        <w:t>ي</w:t>
      </w:r>
      <w:r w:rsidRPr="00A227B3">
        <w:rPr>
          <w:rFonts w:ascii="Simplified Arabic" w:hAnsi="Simplified Arabic" w:cs="Simplified Arabic" w:hint="eastAsia"/>
          <w:b/>
          <w:bCs/>
          <w:sz w:val="40"/>
          <w:szCs w:val="40"/>
          <w:rtl/>
          <w:lang w:bidi="ar-EG"/>
        </w:rPr>
        <w:t>ات</w:t>
      </w:r>
      <w:r w:rsidRPr="00A227B3">
        <w:rPr>
          <w:rFonts w:ascii="Simplified Arabic" w:hAnsi="Simplified Arabic" w:cs="Simplified Arabic"/>
          <w:b/>
          <w:bCs/>
          <w:sz w:val="40"/>
          <w:szCs w:val="40"/>
          <w:rtl/>
          <w:lang w:bidi="ar-EG"/>
        </w:rPr>
        <w:t xml:space="preserve"> الجراحة الروبوت</w:t>
      </w:r>
      <w:r>
        <w:rPr>
          <w:rFonts w:ascii="Simplified Arabic" w:hAnsi="Simplified Arabic" w:cs="Simplified Arabic" w:hint="cs"/>
          <w:b/>
          <w:bCs/>
          <w:sz w:val="40"/>
          <w:szCs w:val="40"/>
          <w:rtl/>
          <w:lang w:bidi="ar-EG"/>
        </w:rPr>
        <w:t>ية</w:t>
      </w:r>
      <w:r w:rsidRPr="00A227B3">
        <w:rPr>
          <w:rFonts w:ascii="Simplified Arabic" w:hAnsi="Simplified Arabic" w:cs="Simplified Arabic"/>
          <w:b/>
          <w:bCs/>
          <w:sz w:val="40"/>
          <w:szCs w:val="40"/>
          <w:rtl/>
          <w:lang w:bidi="ar-EG"/>
        </w:rPr>
        <w:t>: دراسة تطب</w:t>
      </w:r>
      <w:r>
        <w:rPr>
          <w:rFonts w:ascii="Simplified Arabic" w:hAnsi="Simplified Arabic" w:cs="Simplified Arabic" w:hint="cs"/>
          <w:b/>
          <w:bCs/>
          <w:sz w:val="40"/>
          <w:szCs w:val="40"/>
          <w:rtl/>
          <w:lang w:bidi="ar-EG"/>
        </w:rPr>
        <w:t>يقية</w:t>
      </w:r>
      <w:r w:rsidRPr="00A227B3">
        <w:rPr>
          <w:rFonts w:ascii="Simplified Arabic" w:hAnsi="Simplified Arabic" w:cs="Simplified Arabic"/>
          <w:b/>
          <w:bCs/>
          <w:sz w:val="40"/>
          <w:szCs w:val="40"/>
          <w:rtl/>
          <w:lang w:bidi="ar-EG"/>
        </w:rPr>
        <w:t xml:space="preserve"> على محافظة جدة (202</w:t>
      </w:r>
      <w:r>
        <w:rPr>
          <w:rFonts w:ascii="Simplified Arabic" w:hAnsi="Simplified Arabic" w:cs="Simplified Arabic" w:hint="cs"/>
          <w:b/>
          <w:bCs/>
          <w:sz w:val="40"/>
          <w:szCs w:val="40"/>
          <w:rtl/>
          <w:lang w:bidi="ar-EG"/>
        </w:rPr>
        <w:t>٥</w:t>
      </w:r>
      <w:r w:rsidRPr="00A227B3">
        <w:rPr>
          <w:rFonts w:ascii="Simplified Arabic" w:hAnsi="Simplified Arabic" w:cs="Simplified Arabic"/>
          <w:b/>
          <w:bCs/>
          <w:sz w:val="40"/>
          <w:szCs w:val="40"/>
          <w:rtl/>
          <w:lang w:bidi="ar-EG"/>
        </w:rPr>
        <w:t>)</w:t>
      </w: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68815A10"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r w:rsidR="005B48F9" w:rsidRPr="00F65DF5">
        <w:rPr>
          <w:rFonts w:ascii="Simplified Arabic" w:hAnsi="Simplified Arabic" w:cs="Simplified Arabic" w:hint="cs"/>
          <w:b/>
          <w:bCs/>
          <w:sz w:val="32"/>
          <w:szCs w:val="32"/>
          <w:rtl/>
          <w:lang w:bidi="ar-EG"/>
        </w:rPr>
        <w:t>ة</w:t>
      </w:r>
      <w:r w:rsidRPr="00F65DF5">
        <w:rPr>
          <w:rFonts w:ascii="Simplified Arabic" w:hAnsi="Simplified Arabic" w:cs="Simplified Arabic" w:hint="cs"/>
          <w:b/>
          <w:bCs/>
          <w:sz w:val="32"/>
          <w:szCs w:val="32"/>
          <w:rtl/>
          <w:lang w:bidi="ar-EG"/>
        </w:rPr>
        <w:t xml:space="preserve">/ </w:t>
      </w:r>
      <w:r w:rsidR="00A227B3" w:rsidRPr="00A227B3">
        <w:rPr>
          <w:rFonts w:ascii="Simplified Arabic" w:hAnsi="Simplified Arabic" w:cs="Simplified Arabic"/>
          <w:b/>
          <w:bCs/>
          <w:sz w:val="32"/>
          <w:szCs w:val="32"/>
          <w:rtl/>
          <w:lang w:bidi="ar-EG"/>
        </w:rPr>
        <w:t>ساره فيصل اليوسف</w:t>
      </w:r>
      <w:r w:rsidR="006A5EE1">
        <w:rPr>
          <w:rFonts w:ascii="Simplified Arabic" w:hAnsi="Simplified Arabic" w:cs="Simplified Arabic" w:hint="cs"/>
          <w:b/>
          <w:bCs/>
          <w:sz w:val="32"/>
          <w:szCs w:val="32"/>
          <w:rtl/>
          <w:lang w:bidi="ar-EG"/>
        </w:rPr>
        <w:t xml:space="preserve"> (</w:t>
      </w:r>
      <w:r w:rsidR="006A5EE1" w:rsidRPr="006A5EE1">
        <w:rPr>
          <w:rFonts w:ascii="Simplified Arabic" w:hAnsi="Simplified Arabic" w:cs="Simplified Arabic"/>
          <w:b/>
          <w:bCs/>
          <w:sz w:val="32"/>
          <w:szCs w:val="32"/>
          <w:rtl/>
          <w:lang w:bidi="ar-EG"/>
        </w:rPr>
        <w:t>243001890</w:t>
      </w:r>
      <w:r w:rsidR="006A5EE1">
        <w:rPr>
          <w:rFonts w:ascii="Simplified Arabic" w:hAnsi="Simplified Arabic" w:cs="Simplified Arabic" w:hint="cs"/>
          <w:b/>
          <w:bCs/>
          <w:sz w:val="32"/>
          <w:szCs w:val="32"/>
          <w:rtl/>
          <w:lang w:bidi="ar-EG"/>
        </w:rPr>
        <w:t>)</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7576A7E2" w14:textId="1978C2CB" w:rsidR="006106C2" w:rsidRPr="006106C2" w:rsidRDefault="006106C2" w:rsidP="006106C2">
      <w:pPr>
        <w:bidi/>
        <w:jc w:val="center"/>
        <w:rPr>
          <w:rFonts w:ascii="Simplified Arabic" w:hAnsi="Simplified Arabic" w:cs="Simplified Arabic"/>
          <w:b/>
          <w:bCs/>
          <w:sz w:val="32"/>
          <w:szCs w:val="32"/>
          <w:rtl/>
          <w:lang w:bidi="ar-EG"/>
        </w:rPr>
      </w:pPr>
      <w:r w:rsidRPr="006106C2">
        <w:rPr>
          <w:rFonts w:ascii="Simplified Arabic" w:hAnsi="Simplified Arabic" w:cs="Simplified Arabic"/>
          <w:b/>
          <w:bCs/>
          <w:sz w:val="32"/>
          <w:szCs w:val="32"/>
          <w:rtl/>
          <w:lang w:bidi="ar-EG"/>
        </w:rPr>
        <w:t>د. الفيصل عبدالحميد</w:t>
      </w:r>
    </w:p>
    <w:p w14:paraId="64139058" w14:textId="48D5A24A" w:rsidR="006106C2" w:rsidRPr="006106C2" w:rsidRDefault="006106C2" w:rsidP="006106C2">
      <w:pPr>
        <w:bidi/>
        <w:jc w:val="center"/>
        <w:rPr>
          <w:rFonts w:ascii="Simplified Arabic" w:hAnsi="Simplified Arabic" w:cs="Simplified Arabic"/>
          <w:b/>
          <w:bCs/>
          <w:sz w:val="32"/>
          <w:szCs w:val="32"/>
          <w:rtl/>
          <w:lang w:bidi="ar-EG"/>
        </w:rPr>
      </w:pPr>
      <w:r w:rsidRPr="006106C2">
        <w:rPr>
          <w:rFonts w:ascii="Simplified Arabic" w:hAnsi="Simplified Arabic" w:cs="Simplified Arabic"/>
          <w:b/>
          <w:bCs/>
          <w:sz w:val="32"/>
          <w:szCs w:val="32"/>
          <w:rtl/>
          <w:lang w:bidi="ar-EG"/>
        </w:rPr>
        <w:t>د. آية عبدالحليم</w:t>
      </w:r>
    </w:p>
    <w:p w14:paraId="5D957AED" w14:textId="46BFC1BB" w:rsidR="006106C2" w:rsidRPr="006106C2" w:rsidRDefault="006106C2" w:rsidP="006106C2">
      <w:pPr>
        <w:bidi/>
        <w:jc w:val="center"/>
        <w:rPr>
          <w:rFonts w:ascii="Simplified Arabic" w:hAnsi="Simplified Arabic" w:cs="Simplified Arabic"/>
          <w:b/>
          <w:bCs/>
          <w:sz w:val="32"/>
          <w:szCs w:val="32"/>
          <w:rtl/>
          <w:lang w:bidi="ar-EG"/>
        </w:rPr>
      </w:pPr>
      <w:r w:rsidRPr="006106C2">
        <w:rPr>
          <w:rFonts w:ascii="Simplified Arabic" w:hAnsi="Simplified Arabic" w:cs="Simplified Arabic"/>
          <w:b/>
          <w:bCs/>
          <w:sz w:val="32"/>
          <w:szCs w:val="32"/>
          <w:rtl/>
          <w:lang w:bidi="ar-EG"/>
        </w:rPr>
        <w:t>د. رنا علي</w:t>
      </w:r>
    </w:p>
    <w:p w14:paraId="4A99B2B5" w14:textId="4577FC66" w:rsidR="006106C2" w:rsidRPr="006106C2" w:rsidRDefault="006106C2" w:rsidP="006106C2">
      <w:pPr>
        <w:bidi/>
        <w:jc w:val="center"/>
        <w:rPr>
          <w:rFonts w:ascii="Simplified Arabic" w:hAnsi="Simplified Arabic" w:cs="Simplified Arabic"/>
          <w:b/>
          <w:bCs/>
          <w:sz w:val="32"/>
          <w:szCs w:val="32"/>
          <w:rtl/>
          <w:lang w:bidi="ar-EG"/>
        </w:rPr>
      </w:pPr>
      <w:r w:rsidRPr="006106C2">
        <w:rPr>
          <w:rFonts w:ascii="Simplified Arabic" w:hAnsi="Simplified Arabic" w:cs="Simplified Arabic"/>
          <w:b/>
          <w:bCs/>
          <w:sz w:val="32"/>
          <w:szCs w:val="32"/>
          <w:rtl/>
          <w:lang w:bidi="ar-EG"/>
        </w:rPr>
        <w:t>د. ساره فريد</w:t>
      </w:r>
    </w:p>
    <w:p w14:paraId="08E463A6" w14:textId="0569B714" w:rsidR="006106C2" w:rsidRDefault="006106C2" w:rsidP="006106C2">
      <w:pPr>
        <w:bidi/>
        <w:jc w:val="center"/>
        <w:rPr>
          <w:rFonts w:ascii="Simplified Arabic" w:hAnsi="Simplified Arabic" w:cs="Simplified Arabic"/>
          <w:b/>
          <w:bCs/>
          <w:sz w:val="32"/>
          <w:szCs w:val="32"/>
          <w:rtl/>
          <w:lang w:bidi="ar-EG"/>
        </w:rPr>
      </w:pPr>
      <w:r w:rsidRPr="006106C2">
        <w:rPr>
          <w:rFonts w:ascii="Simplified Arabic" w:hAnsi="Simplified Arabic" w:cs="Simplified Arabic"/>
          <w:b/>
          <w:bCs/>
          <w:sz w:val="32"/>
          <w:szCs w:val="32"/>
          <w:rtl/>
          <w:lang w:bidi="ar-EG"/>
        </w:rPr>
        <w:t>د. آلاء احمد</w:t>
      </w:r>
    </w:p>
    <w:p w14:paraId="16CF2D6A" w14:textId="77777777" w:rsidR="009125CE" w:rsidRPr="005B48F9" w:rsidRDefault="009125CE" w:rsidP="007D1378">
      <w:pPr>
        <w:bidi/>
        <w:jc w:val="center"/>
        <w:rPr>
          <w:rFonts w:ascii="Simplified Arabic" w:hAnsi="Simplified Arabic" w:cs="Simplified Arabic"/>
          <w:b/>
          <w:bCs/>
          <w:sz w:val="28"/>
          <w:szCs w:val="28"/>
          <w:rtl/>
          <w:lang w:bidi="ar-EG"/>
        </w:rPr>
      </w:pP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0375940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03759409"/>
      <w:r w:rsidRPr="006D0D86">
        <w:rPr>
          <w:rFonts w:hint="cs"/>
          <w:rtl/>
        </w:rPr>
        <w:t>المقدمة:</w:t>
      </w:r>
      <w:bookmarkEnd w:id="1"/>
    </w:p>
    <w:p w14:paraId="10B90DB0" w14:textId="5698C6ED" w:rsidR="003F2A42" w:rsidRPr="00D42A7A" w:rsidRDefault="003F2A42" w:rsidP="003F2A42">
      <w:pPr>
        <w:pStyle w:val="NoSpacing"/>
        <w:bidi/>
        <w:rPr>
          <w:rtl/>
          <w:lang w:val="en-US"/>
        </w:rPr>
      </w:pPr>
      <w:r w:rsidRPr="003F2A42">
        <w:rPr>
          <w:rtl/>
        </w:rPr>
        <w:t>تشهد إدارة الأعمال الحديثة تطورًا متسارعًا في ظل الثورة التكنولوجية والتحولات الاقتصادية والاجتماعية المتلاحقة، حيث لم تعد مفاهيم الإدارة التقليدية كافية لمواكبة تعقيدات بيئة الأعمال المعاصرة وأصبحت المؤسسات مطالبة بتبني ممارسات إدارية ذكية تتسم بالمرونة والكفاءة والقدرة على التكيف مع التغيرات ويُعد تحسين العلاقات مع الأطراف الخارجية، وتوظيف أدوات التقنية الحديثة، والاهتمام بجودة الخدمات المقدمة من أبرز المحاور التي تركز عليها الإدارة الحديثة لتحقيق التميز والاستدامة، لاسيما في القطاعات الحيوية مثل القطاع الصحي</w:t>
      </w:r>
      <w:r w:rsidRPr="003F2A42">
        <w:t>.</w:t>
      </w:r>
      <w:r w:rsidR="00D42A7A">
        <w:rPr>
          <w:lang w:val="en-US"/>
        </w:rPr>
        <w:t xml:space="preserve"> </w:t>
      </w:r>
      <w:r w:rsidR="00D42A7A" w:rsidRPr="00D42A7A">
        <w:rPr>
          <w:rtl/>
          <w:lang w:val="en-US"/>
        </w:rPr>
        <w:t>(إبراهيم، 2023)</w:t>
      </w:r>
    </w:p>
    <w:p w14:paraId="25C067B2" w14:textId="2B1C8E96" w:rsidR="003F2A42" w:rsidRPr="003F2A42" w:rsidRDefault="003F2A42" w:rsidP="003F2A42">
      <w:pPr>
        <w:pStyle w:val="NoSpacing"/>
        <w:bidi/>
        <w:rPr>
          <w:rtl/>
        </w:rPr>
      </w:pPr>
      <w:r w:rsidRPr="003F2A42">
        <w:rPr>
          <w:rtl/>
        </w:rPr>
        <w:t xml:space="preserve">تُعد ممارسات إدارة العلاقة بين المؤسسات والموردين من الركائز الأساسية التي تسهم في بناء شراكات استراتيجية طويلة الأمد قائمة على الثقة والتعاون والالتزام وتشمل هذه الممارسات أبعادًا متعددة من أهمها: الثقة المتبادلة التي تُعتبر أساسًا في أي علاقة تجارية ناجحة، والتواصل الفعال الذي يضمن انسيابية المعلومات وسرعة الاستجابة، والالتزام بالعقود والمواعيد الذي يعكس مدى جدية الطرفين </w:t>
      </w:r>
      <w:proofErr w:type="spellStart"/>
      <w:r w:rsidRPr="003F2A42">
        <w:rPr>
          <w:rtl/>
        </w:rPr>
        <w:t>واحترافيتهما</w:t>
      </w:r>
      <w:proofErr w:type="spellEnd"/>
      <w:r w:rsidRPr="003F2A42">
        <w:rPr>
          <w:rtl/>
        </w:rPr>
        <w:t>، وأخيرًا المرونة في التعامل والدعم الفني الذي يسمح بتجاوز العقبات وتحقيق التوافق التقني والتشغيلي بين الطرفين وتمكّن هذه الممارسات المؤسسات من تحسين سلسلة التوريد، وتقليل التكاليف، ورفع جودة الخدمات أو المنتجات المقدمة، وهو ما يمثل قيمة مضافة في بيئات الأعمال التنافسية</w:t>
      </w:r>
      <w:r w:rsidRPr="003F2A42">
        <w:t>.</w:t>
      </w:r>
      <w:r w:rsidR="00D42A7A" w:rsidRPr="00D42A7A">
        <w:t xml:space="preserve"> (Barbash et al., 2014</w:t>
      </w:r>
      <w:r w:rsidR="00D42A7A" w:rsidRPr="00D42A7A">
        <w:rPr>
          <w:rtl/>
        </w:rPr>
        <w:t>)</w:t>
      </w:r>
    </w:p>
    <w:p w14:paraId="4542CB14" w14:textId="1335ECBF" w:rsidR="003F2A42" w:rsidRPr="00D42A7A" w:rsidRDefault="003F2A42" w:rsidP="003F2A42">
      <w:pPr>
        <w:pStyle w:val="NoSpacing"/>
        <w:bidi/>
        <w:rPr>
          <w:rtl/>
          <w:lang w:val="en-US"/>
        </w:rPr>
      </w:pPr>
      <w:r w:rsidRPr="003F2A42">
        <w:rPr>
          <w:rtl/>
        </w:rPr>
        <w:t>يمثل تبنّي تقنيات الجراحة الروبوتية في المستشفيات نقلة نوعية في الخدمات الطبية، حيث تسهم هذه التقنيات المتقدمة في تحسين دقة العمليات الجراحية، وتقليل المضاعفات، وتسريع فترات التعافي ويعكس التوجه نحو استخدام هذه التقنية مدى تطور البنية التحتية الرقمية في المؤسسات الصحية، ومدى استعدادها لاستثمار الموارد المالية والبشرية في سبيل التحول الرقمي ويتطلب تبنّي هذه التقنيات توفير التدريب المتخصص، والشراكات الفعالة مع الموردين، والتخطيط المالي المدروس، مما يجعل تبنيها مؤشراً على نضج المؤسسة وقدرتها على التحديث والتكيف مع التغيرات الطبية العالمية</w:t>
      </w:r>
      <w:r w:rsidRPr="003F2A42">
        <w:t>.</w:t>
      </w:r>
      <w:r w:rsidR="00D42A7A">
        <w:rPr>
          <w:rFonts w:hint="cs"/>
          <w:rtl/>
        </w:rPr>
        <w:t xml:space="preserve"> </w:t>
      </w:r>
      <w:r w:rsidR="00D42A7A" w:rsidRPr="00D42A7A">
        <w:rPr>
          <w:rtl/>
        </w:rPr>
        <w:t>(</w:t>
      </w:r>
      <w:r w:rsidR="00D42A7A" w:rsidRPr="00D42A7A">
        <w:t>Boyce, Mano, &amp; Kent, 2016</w:t>
      </w:r>
      <w:r w:rsidR="00D42A7A" w:rsidRPr="00D42A7A">
        <w:rPr>
          <w:rtl/>
        </w:rPr>
        <w:t>)</w:t>
      </w:r>
    </w:p>
    <w:p w14:paraId="52E7434C" w14:textId="6EB3A6CC" w:rsidR="003F2A42" w:rsidRPr="003F2A42" w:rsidRDefault="003F2A42" w:rsidP="003F2A42">
      <w:pPr>
        <w:pStyle w:val="NoSpacing"/>
        <w:bidi/>
        <w:rPr>
          <w:rtl/>
        </w:rPr>
      </w:pPr>
      <w:r w:rsidRPr="003F2A42">
        <w:rPr>
          <w:rtl/>
        </w:rPr>
        <w:t>في سياق الدراسات السابقة، يتضح أن العديد منها تتفق في تأكيدها على أهمية ممارسات إدارة العلاقة كعامل حاسم في تحسين الأداء التنظيمي، وتعزيز الكفاءة التشغيلية، وتمكين المؤسسات الصحية من استيعاب وتبنّي تقنيات حديثة مثل الجراحة الروبوتية فقد شددت معظم الدراسات على أن وجود مستوى عالٍ من الثقة المتبادلة بين المستشفيات والموردين يسهم في تسهيل انتقال المعرفة وتطوير بيئة محفزة للابتكار، كما أن التواصل الفعال بين الطرفين يسهم في تقليل الأخطاء وتعزيز الاستجابة السريعة للاحتياجات المتغيرة واتفق الباحثون كذلك على أن الالتزام بالعقود والمواعيد من جانب الموردين يمثل عاملًا رئيسيًا في بناء شراكة استراتيجية طويلة الأجل، وأن المرونة والدعم الفني يسهلان التغلب على العقبات التقنية التي تعيق تطبيق التكنولوجيا الجديدة، لا سيما في البيئات الصحية التي تتطلب دقة وموثوقية عالية وتؤكد هذه الاتجاهات أن العلاقة الإدارية الجيدة ليست فقط وسيلة لضمان التوريد، بل هي محفز رئيسي لتبني الابتكار</w:t>
      </w:r>
      <w:r w:rsidRPr="003F2A42">
        <w:t>.</w:t>
      </w:r>
      <w:r w:rsidR="00D42A7A">
        <w:rPr>
          <w:rFonts w:hint="cs"/>
          <w:rtl/>
        </w:rPr>
        <w:t xml:space="preserve"> </w:t>
      </w:r>
      <w:r w:rsidR="00D42A7A" w:rsidRPr="00D42A7A">
        <w:rPr>
          <w:rtl/>
        </w:rPr>
        <w:t>(</w:t>
      </w:r>
      <w:r w:rsidR="00D42A7A" w:rsidRPr="00D42A7A">
        <w:t>Chen &amp; Spoerke, 2023</w:t>
      </w:r>
      <w:r w:rsidR="00D42A7A" w:rsidRPr="00D42A7A">
        <w:rPr>
          <w:rtl/>
        </w:rPr>
        <w:t>)</w:t>
      </w:r>
    </w:p>
    <w:p w14:paraId="456E5F98" w14:textId="633AF34B" w:rsidR="003F2A42" w:rsidRPr="003F2A42" w:rsidRDefault="003F2A42" w:rsidP="003F2A42">
      <w:pPr>
        <w:pStyle w:val="NoSpacing"/>
        <w:bidi/>
        <w:rPr>
          <w:rtl/>
        </w:rPr>
      </w:pPr>
      <w:r w:rsidRPr="003F2A42">
        <w:rPr>
          <w:rtl/>
        </w:rPr>
        <w:t>ومع ذلك، فقد أظهرت بعض الدراسات الأخرى آراءً متباينة حول مدى تأثير ممارسات إدارة العلاقة على تبني تقنيات متقدمة مثل الجراحة الروبوتية، مشيرة إلى أن هذه العلاقة قد تتأثر بعوامل وسيطة متعددة مثل جاهزية البنية التحتية، والموارد المالية والبشرية المتاحة، وثقافة المنظمة في التعامل مع التغيير كما شككت بعض الدراسات في الدور الفعلي للثقة والتواصل عندما لا تكون هناك رؤية استراتيجية واضحة من جانب الإدارة العليا، أو عندما تفتقر المؤسسة إلى سياسات تنظيمية تدعم التحول الرقمي وذهبت دراسات أخرى إلى أن التحديات التقنية، أو محدودية خبرة الموردين في المجال الطبي، قد تعوق الاستفادة الكاملة من العلاقة الإدارية، حتى وإن كانت تسودها الثقة والالتزام هذا التضارب في النتائج يعكس تعقيد الظاهرة، ويؤكد على ضرورة تناول العلاقة بين الموردين والمستشفيات في سياق شمولي يأخذ بعين الاعتبار العوامل المؤسسية والتنظيمية التي قد تعزز أو تعرقل تبني التكنولوجيا في القطاع الصحي.</w:t>
      </w:r>
      <w:r w:rsidR="00D42A7A">
        <w:rPr>
          <w:rFonts w:hint="cs"/>
          <w:rtl/>
        </w:rPr>
        <w:t xml:space="preserve"> </w:t>
      </w:r>
      <w:r w:rsidR="00D42A7A" w:rsidRPr="00D42A7A">
        <w:rPr>
          <w:rtl/>
        </w:rPr>
        <w:t>(تهامي، 2020)</w:t>
      </w:r>
    </w:p>
    <w:p w14:paraId="12A128EC" w14:textId="103936F3" w:rsidR="00CC24B5" w:rsidRPr="003F2A42" w:rsidRDefault="003F2A42" w:rsidP="003F2A42">
      <w:pPr>
        <w:pStyle w:val="NoSpacing"/>
        <w:bidi/>
        <w:rPr>
          <w:rtl/>
        </w:rPr>
      </w:pPr>
      <w:r w:rsidRPr="003F2A42">
        <w:rPr>
          <w:rtl/>
        </w:rPr>
        <w:t>تُظهر العلاقة بين ممارسات إدارة العلاقة وبين تبنّي تقنيات الجراحة الروبوتية ترابطًا وثيقًا، حيث يعتمد نجاح التحول الرقمي في المجال الطبي، لا سيما في مجال الجراحة الروبوتية، على فعالية التعاون بين المستشفيات وموردي التقنية فكلما اتسمت العلاقة بالثقة والتواصل والالتزام، زادت قدرة المؤسسة على استيعاب هذه التقنيات وتوظيفها بفعالية كما أن الدعم الفني والمرونة من قبل الموردين تسهم في حل المشكلات التقنية وتحديث الأنظمة باستمرار، وهو ما يعزز فرص تبني هذه التقنيات بنجاح لذا فإن إدارة العلاقة ليست مجرد إجراء إداري بل هي عنصر حاسم في ضمان تحقيق جودة الابتكار والخدمة في المؤسسات الصحية.</w:t>
      </w:r>
      <w:r w:rsidR="00D42A7A">
        <w:rPr>
          <w:rFonts w:hint="cs"/>
          <w:rtl/>
        </w:rPr>
        <w:t xml:space="preserve"> </w:t>
      </w:r>
      <w:r w:rsidR="00D42A7A" w:rsidRPr="00D42A7A">
        <w:rPr>
          <w:rtl/>
        </w:rPr>
        <w:t>(</w:t>
      </w:r>
      <w:proofErr w:type="spellStart"/>
      <w:r w:rsidR="00D42A7A" w:rsidRPr="00D42A7A">
        <w:rPr>
          <w:rtl/>
        </w:rPr>
        <w:t>تيمجعدين</w:t>
      </w:r>
      <w:proofErr w:type="spellEnd"/>
      <w:r w:rsidR="00D42A7A" w:rsidRPr="00D42A7A">
        <w:rPr>
          <w:rtl/>
        </w:rPr>
        <w:t>، 2020)</w:t>
      </w:r>
    </w:p>
    <w:p w14:paraId="2253B505" w14:textId="77777777" w:rsidR="003F2A42" w:rsidRDefault="003F2A42">
      <w:pPr>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79488B">
      <w:pPr>
        <w:pStyle w:val="Heading2"/>
        <w:rPr>
          <w:rtl/>
        </w:rPr>
      </w:pPr>
      <w:bookmarkStart w:id="2" w:name="_Toc203759410"/>
      <w:r w:rsidRPr="00D22171">
        <w:rPr>
          <w:rtl/>
        </w:rPr>
        <w:t>مشكلة الدراسة</w:t>
      </w:r>
      <w:r w:rsidR="006D0D86">
        <w:rPr>
          <w:rFonts w:hint="cs"/>
          <w:rtl/>
        </w:rPr>
        <w:t>:</w:t>
      </w:r>
      <w:bookmarkEnd w:id="2"/>
    </w:p>
    <w:p w14:paraId="4581AFEF" w14:textId="7DFDB442" w:rsidR="003F2A42" w:rsidRDefault="003F2A42" w:rsidP="003F2A42">
      <w:pPr>
        <w:pStyle w:val="NoSpacing"/>
        <w:bidi/>
        <w:rPr>
          <w:rtl/>
        </w:rPr>
      </w:pPr>
      <w:r>
        <w:rPr>
          <w:rtl/>
        </w:rPr>
        <w:t>في ظل التحولات التكنولوجية المتسارعة التي يشهدها القطاع الصحي، أصبح تبنّي تقنيات الجراحة الروبوتية خيارًا استراتيجيًا تسعى إليه المستشفيات الحديثة لما لها من تأثير فعّال على تحسين جودة الرعاية الصحية، وتقليل معدلات الخطأ البشري، ورفع كفاءة العمليات الجراحية إلا أن هذا التبني لا يعتمد فقط على توفر التقنية، بل يتطلب بيئة مؤسسية وتنظيمية مرنة ومدعومة بعلاقات قوية مع الموردين، حيث إن الموردين يمثلون المصدر الرئيسي للتقنيات والمعدات المتقدمة، ويؤثرون بشكل مباشر في قدرة المستشفى على الحصول على الدعم الفني والتدريب والتطوير المستمر</w:t>
      </w:r>
      <w:r>
        <w:t>.</w:t>
      </w:r>
    </w:p>
    <w:p w14:paraId="157A66ED" w14:textId="08F939B9" w:rsidR="003F2A42" w:rsidRDefault="003F2A42" w:rsidP="003F2A42">
      <w:pPr>
        <w:pStyle w:val="NoSpacing"/>
        <w:bidi/>
        <w:rPr>
          <w:rtl/>
        </w:rPr>
      </w:pPr>
      <w:r>
        <w:rPr>
          <w:rtl/>
        </w:rPr>
        <w:t>رغم توفر العديد من الدراسات حول العوامل المؤثرة في نجاح التحول الرقمي في المستشفيات، إلا أن هناك قصورًا في تناول ممارسات إدارة العلاقة بين الموردين والمستشفيات كأحد المحركات الرئيسية في تبنّي تقنيات متقدمة كالجراحة الروبوتية، خاصة في السياق المحلي إذ إن العلاقة بين الطرفين تتجاوز إطار التوريد لتشمل عناصر حيوية مثل: الثقة المتبادلة، والتواصل الفعّال، والالتزام التعاقدي، والمرونة الفنية، وهي ممارسات تساهم – إذا ما تم إدارتها بكفاءة – في تقليل التحديات المرتبطة بالتكنولوجيا الجديدة وتعزيز قابليتها للتطبيق</w:t>
      </w:r>
      <w:r>
        <w:t>.</w:t>
      </w:r>
    </w:p>
    <w:p w14:paraId="7A3B72EC" w14:textId="091A19D7" w:rsidR="003F2A42" w:rsidRDefault="003F2A42" w:rsidP="003F2A42">
      <w:pPr>
        <w:pStyle w:val="NoSpacing"/>
        <w:bidi/>
        <w:rPr>
          <w:rtl/>
        </w:rPr>
      </w:pPr>
      <w:r>
        <w:rPr>
          <w:rtl/>
        </w:rPr>
        <w:t>وتكمن المشكلة البحثية في وجود فجوة معرفية بين ممارسات إدارة العلاقة التي تنفذها المستشفيات مع مورديها، وبين مستوى تبنّي تقنيات الجراحة الروبوتية على أرض الواقع ورغم ما تتيحه هذه التقنيات من فوائد صحية واقتصادية، فإن وتيرة اعتمادها لا تزال محدودة في بعض المستشفيات، ما يثير التساؤل حول مدى فاعلية العلاقة مع الموردين في دعم هذا التبنّي ومن هنا تنطلق الدراسة من سؤالها الرئيسي</w:t>
      </w:r>
      <w:r>
        <w:t>:</w:t>
      </w:r>
    </w:p>
    <w:p w14:paraId="6BF5595E" w14:textId="120583C5" w:rsidR="00CC24B5" w:rsidRPr="00B21F97" w:rsidRDefault="003F2A42" w:rsidP="003F2A42">
      <w:pPr>
        <w:pStyle w:val="NoSpacing"/>
        <w:bidi/>
        <w:rPr>
          <w:b/>
          <w:bCs/>
          <w:rtl/>
        </w:rPr>
      </w:pPr>
      <w:r w:rsidRPr="003F2A42">
        <w:rPr>
          <w:b/>
          <w:bCs/>
          <w:rtl/>
        </w:rPr>
        <w:t>ما أثر ممارسات إدارة العلاقة بين الموردين والمستشفيات في تبنّي تقنيات الجراحة الروبوتية في محافظة جدة؟</w:t>
      </w:r>
    </w:p>
    <w:p w14:paraId="0CD972EE" w14:textId="27237FEF" w:rsidR="00D22171" w:rsidRPr="006D0D86" w:rsidRDefault="00D22171" w:rsidP="00B21F97">
      <w:pPr>
        <w:pStyle w:val="Heading2"/>
        <w:rPr>
          <w:rtl/>
        </w:rPr>
      </w:pPr>
      <w:bookmarkStart w:id="3" w:name="_Toc203759411"/>
      <w:r w:rsidRPr="006D0D86">
        <w:rPr>
          <w:rtl/>
        </w:rPr>
        <w:t>أهمية الدراسة</w:t>
      </w:r>
      <w:bookmarkEnd w:id="3"/>
    </w:p>
    <w:p w14:paraId="49CF5093" w14:textId="1A8B3DC3" w:rsidR="00F925D0" w:rsidRPr="001C0BD9" w:rsidRDefault="001C0BD9" w:rsidP="00B21F97">
      <w:pPr>
        <w:pStyle w:val="Heading3"/>
        <w:rPr>
          <w:rtl/>
        </w:rPr>
      </w:pPr>
      <w:bookmarkStart w:id="4" w:name="_Toc203759412"/>
      <w:r w:rsidRPr="001C0BD9">
        <w:rPr>
          <w:rFonts w:hint="cs"/>
          <w:rtl/>
        </w:rPr>
        <w:t>أولا: الأهمية العلمية</w:t>
      </w:r>
      <w:bookmarkEnd w:id="4"/>
    </w:p>
    <w:p w14:paraId="42924B58" w14:textId="33F90071" w:rsidR="003F2A42" w:rsidRDefault="003F2A42" w:rsidP="003F2A42">
      <w:pPr>
        <w:pStyle w:val="NoSpacing"/>
        <w:bidi/>
        <w:rPr>
          <w:rtl/>
        </w:rPr>
      </w:pPr>
      <w:r>
        <w:rPr>
          <w:rtl/>
        </w:rPr>
        <w:t>تُعد هذه الدراسة من الدراسات الرائدة التي تسعى إلى الربط بين حقلين معرفيين مهمين في علم الإدارة الصحية وهما: إدارة العلاقة مع الموردين، وتبنّي التقنيات الطبية الحديثة، وخصوصًا الجراحة الروبوتية فهي تقدم إطارًا نظريًا وتحليليًا لفهم طبيعة العلاقة بين المؤسسات الصحية والموردين، وتأثير ذلك على القرارات الاستراتيجية المتعلقة باعتماد التقنيات المتقدمة وتبرز الأهمية العلمية في أنها تسهم في إثراء الأدبيات الأكاديمية العربية بقضية لم تُتناول بعد بقدر كافٍ من التحليل في السياق السعودي، خاصة وأن معظم الدراسات السابقة ركزت على التحديات التقنية أو المالية، دون أن تتعمق في الجوانب الإدارية والسلوكية التي قد تعيق أو تسرّع التبنّي</w:t>
      </w:r>
      <w:r>
        <w:t>.</w:t>
      </w:r>
    </w:p>
    <w:p w14:paraId="0ADCEE44" w14:textId="04DE1CBF" w:rsidR="003F2A42" w:rsidRDefault="003F2A42" w:rsidP="003F2A42">
      <w:pPr>
        <w:pStyle w:val="NoSpacing"/>
        <w:bidi/>
        <w:rPr>
          <w:rtl/>
        </w:rPr>
      </w:pPr>
      <w:r>
        <w:rPr>
          <w:rtl/>
        </w:rPr>
        <w:t>كما تبرز أهمية الدراسة علميًا من خلال تقديم نموذج نظري يتكون من أربعة أبعاد رئيسية لممارسات إدارة العلاقة (الثقة، التواصل، الالتزام، والمرونة)، وربط هذه الأبعاد بمخرجات تبنّي تقنية محددة وهي الجراحة الروبوتية ويُتوقع أن يشكّل هذا النموذج أساسًا لدراسات مستقبلية تستهدف تقييم العلاقة بين الموردين والمنظمات الصحية في ظل توجهات التحول الرقمي في القطاع الصحي هذا الطرح العلمي يفتح الباب أمام مزيد من البحوث التي تستهدف استكشاف ديناميكيات العلاقة بين المؤسسات الصحية والبيئة الخارجية التكنولوجية</w:t>
      </w:r>
      <w:r>
        <w:t>.</w:t>
      </w:r>
    </w:p>
    <w:p w14:paraId="7A2C66E5" w14:textId="58016D7A" w:rsidR="00CC24B5" w:rsidRDefault="003F2A42" w:rsidP="003F2A42">
      <w:pPr>
        <w:pStyle w:val="NoSpacing"/>
        <w:bidi/>
        <w:rPr>
          <w:rtl/>
        </w:rPr>
      </w:pPr>
      <w:r>
        <w:rPr>
          <w:rtl/>
        </w:rPr>
        <w:t xml:space="preserve">إضافة إلى ذلك، تكتسب الدراسة أهميتها العلمية من طبيعة الأداة البحثية المعتمدة، حيث تستند إلى </w:t>
      </w:r>
      <w:proofErr w:type="gramStart"/>
      <w:r>
        <w:rPr>
          <w:rtl/>
        </w:rPr>
        <w:t>استبيان</w:t>
      </w:r>
      <w:proofErr w:type="gramEnd"/>
      <w:r>
        <w:rPr>
          <w:rtl/>
        </w:rPr>
        <w:t xml:space="preserve"> دقيق صُمّم بعناية لقياس ممارسات إدارة العلاقة من جهة، ومستوى تبنّي تقنيات الجراحة الروبوتية من جهة أخرى، ما يعزز من إمكانية تطبيق الدراسة في سياقات مماثلة محليًا وإقليميًا ويمكن للنتائج المتوقعة أن تشكّل مرجعًا علميًا يُستند إليه في تطوير البرامج الأكاديمية والتدريبية في مجالات الإدارة الصحية وسلاسل الإمداد والتقنيات الطبية الحديثة</w:t>
      </w:r>
      <w:r>
        <w:t>.</w:t>
      </w:r>
    </w:p>
    <w:p w14:paraId="27A08FA0" w14:textId="24054B74" w:rsidR="001C0BD9" w:rsidRDefault="001C0BD9" w:rsidP="00B21F97">
      <w:pPr>
        <w:pStyle w:val="Heading3"/>
        <w:rPr>
          <w:rtl/>
        </w:rPr>
      </w:pPr>
      <w:bookmarkStart w:id="5" w:name="_Toc203759413"/>
      <w:r>
        <w:rPr>
          <w:rFonts w:hint="cs"/>
          <w:rtl/>
        </w:rPr>
        <w:t>ثانيا: الأهمية العملية</w:t>
      </w:r>
      <w:bookmarkEnd w:id="5"/>
    </w:p>
    <w:p w14:paraId="07992445" w14:textId="49D1D3F6" w:rsidR="003F2A42" w:rsidRDefault="003F2A42" w:rsidP="003F2A42">
      <w:pPr>
        <w:pStyle w:val="NoSpacing"/>
        <w:bidi/>
        <w:rPr>
          <w:rtl/>
        </w:rPr>
      </w:pPr>
      <w:r>
        <w:rPr>
          <w:rtl/>
        </w:rPr>
        <w:t>من الناحية العملية، تأتي أهمية الدراسة في توقيت يتزامن مع تسارع برامج التحول الرقمي في القطاع الصحي في المملكة العربية السعودية، لا سيما في إطار رؤية 2030 التي تضع ضمن أهدافها تحسين جودة الخدمات الصحية وتعزيز الابتكار الطبي ولذلك، فإن فهم طبيعة العلاقة بين المستشفيات والموردين، وأثر هذه العلاقة في تبنّي تقنيات مثل الجراحة الروبوتية، يتيح لصنّاع القرار تحديد النقاط التي تحتاج إلى تطوير لضمان استمرارية التحديث التقني وتحقيق العائد المرجو منه</w:t>
      </w:r>
      <w:r>
        <w:t>.</w:t>
      </w:r>
    </w:p>
    <w:p w14:paraId="405A9157" w14:textId="284FAEE0" w:rsidR="003F2A42" w:rsidRDefault="003F2A42" w:rsidP="003F2A42">
      <w:pPr>
        <w:pStyle w:val="NoSpacing"/>
        <w:bidi/>
        <w:rPr>
          <w:rtl/>
        </w:rPr>
      </w:pPr>
      <w:r>
        <w:rPr>
          <w:rtl/>
        </w:rPr>
        <w:t>كما أن نتائج هذه الدراسة ستقدم توصيات مباشرة للمستشفيات الخاصة في محافظة جدة حول كيفية إدارة علاقتها بالموردين بصورة استراتيجية، تُمكّنها من الحصول على الدعم الفني والتقني والتدريبي الذي يعزز من قدرتها على تبنّي الجراحة الروبوتية وذلك يشمل تحسين قنوات التواصل، بناء جسور ثقة طويلة المدى، صياغة عقود مرنة وواضحة، وتفعيل آليات رقابية تضمن التزام الطرفين مثل هذه النتائج تُترجم إلى سياسات داخلية قابلة للتنفيذ تعزز من تنافسية المؤسسات الصحية في سوق يشهد تطورًا سريعًا</w:t>
      </w:r>
      <w:r>
        <w:t>.</w:t>
      </w:r>
    </w:p>
    <w:p w14:paraId="780524B7" w14:textId="13F49E85" w:rsidR="00372D4A" w:rsidRDefault="003F2A42" w:rsidP="003F2A42">
      <w:pPr>
        <w:pStyle w:val="NoSpacing"/>
        <w:bidi/>
        <w:rPr>
          <w:rtl/>
        </w:rPr>
      </w:pPr>
      <w:r>
        <w:rPr>
          <w:rtl/>
        </w:rPr>
        <w:t>وتتجلى الأهمية العملية أيضًا في أن نتائج الدراسة يمكن أن تكون مرجعًا للجهات الحكومية والرقابية المعنية بتنظيم العلاقة بين المؤسسات الصحية ومورديها، حيث تساعد على رسم سياسات تحفيزية وتشريعية تسهم في تيسير عمليات التبني التكنولوجي وتوجيه الدعم الفني والمالي للمستشفيات التي تبني علاقات متكاملة مع مورديها كما يمكن أن تُستخدم هذه النتائج لتصميم برامج تدريبية موجهة لكوادر المستشفيات في مجالات إدارة العلاقة وسلاسل التوريد الذكية والتقنيات الطبية الحديثة، مما يضمن تحسين فعلي ومستدام لجودة الرعاية الصحية.</w:t>
      </w:r>
    </w:p>
    <w:p w14:paraId="0D1AC2D8" w14:textId="16EC083F" w:rsidR="00D22171" w:rsidRDefault="00D22171" w:rsidP="0079488B">
      <w:pPr>
        <w:pStyle w:val="Heading2"/>
        <w:rPr>
          <w:rtl/>
        </w:rPr>
      </w:pPr>
      <w:bookmarkStart w:id="6" w:name="_Toc203759414"/>
      <w:r w:rsidRPr="00D22171">
        <w:rPr>
          <w:rtl/>
        </w:rPr>
        <w:t>أهداف الدراسة</w:t>
      </w:r>
      <w:r w:rsidR="001C0BD9">
        <w:rPr>
          <w:rFonts w:hint="cs"/>
          <w:rtl/>
        </w:rPr>
        <w:t>:</w:t>
      </w:r>
      <w:bookmarkEnd w:id="6"/>
    </w:p>
    <w:p w14:paraId="3BCE04A3" w14:textId="717C5993" w:rsidR="00A038A9" w:rsidRDefault="00B21F97" w:rsidP="00B21F97">
      <w:pPr>
        <w:pStyle w:val="NoSpacing"/>
        <w:bidi/>
        <w:ind w:firstLine="0"/>
        <w:rPr>
          <w:rtl/>
        </w:rPr>
      </w:pPr>
      <w:r>
        <w:rPr>
          <w:rFonts w:hint="cs"/>
          <w:rtl/>
        </w:rPr>
        <w:t>الهدف الرئيسي:</w:t>
      </w:r>
    </w:p>
    <w:p w14:paraId="2A905512" w14:textId="41ACAE42" w:rsidR="00B619F1" w:rsidRDefault="00B619F1" w:rsidP="00B21F97">
      <w:pPr>
        <w:pStyle w:val="NoSpacing"/>
        <w:bidi/>
        <w:rPr>
          <w:rtl/>
          <w:lang w:bidi="ar-EG"/>
        </w:rPr>
      </w:pPr>
      <w:r>
        <w:rPr>
          <w:rFonts w:hint="cs"/>
          <w:rtl/>
        </w:rPr>
        <w:t>بيان</w:t>
      </w:r>
      <w:r w:rsidRPr="00B21F97">
        <w:rPr>
          <w:rtl/>
        </w:rPr>
        <w:t xml:space="preserve"> </w:t>
      </w:r>
      <w:r w:rsidRPr="00B619F1">
        <w:rPr>
          <w:rtl/>
          <w:lang w:bidi="ar-EG"/>
        </w:rPr>
        <w:t>أثر ممارسات إدارة العلاقة بين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76D193FD" w14:textId="37186479" w:rsidR="00B21F97" w:rsidRPr="00B21F97" w:rsidRDefault="00B21F97" w:rsidP="00B21F97">
      <w:pPr>
        <w:pStyle w:val="NoSpacing"/>
        <w:bidi/>
        <w:ind w:firstLine="0"/>
        <w:rPr>
          <w:rtl/>
        </w:rPr>
      </w:pPr>
      <w:r>
        <w:rPr>
          <w:rFonts w:hint="cs"/>
          <w:rtl/>
        </w:rPr>
        <w:t>الاهداف الفرعية:</w:t>
      </w:r>
    </w:p>
    <w:p w14:paraId="4B644F2E" w14:textId="117A094F" w:rsidR="00B619F1" w:rsidRDefault="00B619F1" w:rsidP="00B619F1">
      <w:pPr>
        <w:pStyle w:val="NoSpacing"/>
        <w:numPr>
          <w:ilvl w:val="0"/>
          <w:numId w:val="20"/>
        </w:numPr>
        <w:bidi/>
        <w:ind w:left="431"/>
        <w:rPr>
          <w:rtl/>
        </w:rPr>
      </w:pPr>
      <w:r>
        <w:rPr>
          <w:rFonts w:hint="cs"/>
          <w:rtl/>
        </w:rPr>
        <w:t>بيان</w:t>
      </w:r>
      <w:r w:rsidRPr="00B21F97">
        <w:rPr>
          <w:rtl/>
        </w:rPr>
        <w:t xml:space="preserve"> </w:t>
      </w:r>
      <w:r w:rsidRPr="00B619F1">
        <w:rPr>
          <w:rtl/>
        </w:rPr>
        <w:t>أثر الثقة المتبادلة بين الموردين والمستشفيات في تبنّي تقنيات الجراحة الروبوتية</w:t>
      </w:r>
      <w:r>
        <w:rPr>
          <w:rFonts w:hint="cs"/>
          <w:rtl/>
        </w:rPr>
        <w:t xml:space="preserve"> في</w:t>
      </w:r>
      <w:r w:rsidRPr="00B619F1">
        <w:rPr>
          <w:rtl/>
        </w:rPr>
        <w:t xml:space="preserve"> محافظة جدة</w:t>
      </w:r>
      <w:r>
        <w:rPr>
          <w:rFonts w:hint="cs"/>
          <w:rtl/>
        </w:rPr>
        <w:t>.</w:t>
      </w:r>
    </w:p>
    <w:p w14:paraId="623E6363" w14:textId="5E37366D" w:rsidR="00B619F1" w:rsidRDefault="00B619F1" w:rsidP="00B619F1">
      <w:pPr>
        <w:pStyle w:val="NoSpacing"/>
        <w:numPr>
          <w:ilvl w:val="0"/>
          <w:numId w:val="20"/>
        </w:numPr>
        <w:bidi/>
        <w:ind w:left="431"/>
        <w:rPr>
          <w:rtl/>
        </w:rPr>
      </w:pPr>
      <w:r>
        <w:rPr>
          <w:rFonts w:hint="cs"/>
          <w:rtl/>
        </w:rPr>
        <w:t>بيان</w:t>
      </w:r>
      <w:r w:rsidRPr="00B21F97">
        <w:rPr>
          <w:rtl/>
        </w:rPr>
        <w:t xml:space="preserve"> </w:t>
      </w:r>
      <w:r w:rsidRPr="00B619F1">
        <w:rPr>
          <w:rtl/>
        </w:rPr>
        <w:t>أثر التواصل الفعال</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Pr>
          <w:rFonts w:hint="cs"/>
          <w:rtl/>
        </w:rPr>
        <w:t>.</w:t>
      </w:r>
    </w:p>
    <w:p w14:paraId="0E77B857" w14:textId="3422DEA2" w:rsidR="00B619F1" w:rsidRDefault="00B619F1" w:rsidP="00B619F1">
      <w:pPr>
        <w:pStyle w:val="NoSpacing"/>
        <w:numPr>
          <w:ilvl w:val="0"/>
          <w:numId w:val="20"/>
        </w:numPr>
        <w:bidi/>
        <w:ind w:left="431"/>
        <w:rPr>
          <w:rtl/>
        </w:rPr>
      </w:pPr>
      <w:r>
        <w:rPr>
          <w:rFonts w:hint="cs"/>
          <w:rtl/>
        </w:rPr>
        <w:t>بيان</w:t>
      </w:r>
      <w:r w:rsidRPr="00B21F97">
        <w:rPr>
          <w:rtl/>
        </w:rPr>
        <w:t xml:space="preserve"> </w:t>
      </w:r>
      <w:r w:rsidRPr="00B619F1">
        <w:rPr>
          <w:rtl/>
        </w:rPr>
        <w:t>أثر الالتزام بالعقود والمواعيد</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Pr>
          <w:rFonts w:hint="cs"/>
          <w:rtl/>
        </w:rPr>
        <w:t>.</w:t>
      </w:r>
    </w:p>
    <w:p w14:paraId="2B35FABF" w14:textId="3ED109CF" w:rsidR="00372D4A" w:rsidRPr="00B21F97" w:rsidRDefault="00B619F1" w:rsidP="00B619F1">
      <w:pPr>
        <w:pStyle w:val="NoSpacing"/>
        <w:numPr>
          <w:ilvl w:val="0"/>
          <w:numId w:val="20"/>
        </w:numPr>
        <w:bidi/>
        <w:ind w:left="431"/>
        <w:rPr>
          <w:rtl/>
        </w:rPr>
      </w:pPr>
      <w:r>
        <w:rPr>
          <w:rFonts w:hint="cs"/>
          <w:rtl/>
        </w:rPr>
        <w:t>بيان</w:t>
      </w:r>
      <w:r w:rsidRPr="00B21F97">
        <w:rPr>
          <w:rtl/>
        </w:rPr>
        <w:t xml:space="preserve"> </w:t>
      </w:r>
      <w:r w:rsidRPr="00B619F1">
        <w:rPr>
          <w:rtl/>
        </w:rPr>
        <w:t>أثر المرونة في التعامل والدعم الفني</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Pr>
          <w:rFonts w:hint="cs"/>
          <w:rtl/>
        </w:rPr>
        <w:t>.</w:t>
      </w:r>
    </w:p>
    <w:p w14:paraId="6222DB6E" w14:textId="77777777" w:rsidR="003F2A42" w:rsidRDefault="003F2A42" w:rsidP="0079488B">
      <w:pPr>
        <w:pStyle w:val="Heading2"/>
        <w:rPr>
          <w:rtl/>
        </w:rPr>
      </w:pPr>
    </w:p>
    <w:p w14:paraId="7ED18EE1" w14:textId="77777777" w:rsidR="003F2A42" w:rsidRDefault="003F2A42" w:rsidP="0079488B">
      <w:pPr>
        <w:pStyle w:val="Heading2"/>
        <w:rPr>
          <w:rtl/>
        </w:rPr>
      </w:pPr>
    </w:p>
    <w:p w14:paraId="267DD39B" w14:textId="77777777" w:rsidR="003F2A42" w:rsidRDefault="003F2A42" w:rsidP="0079488B">
      <w:pPr>
        <w:pStyle w:val="Heading2"/>
        <w:rPr>
          <w:rtl/>
        </w:rPr>
      </w:pPr>
    </w:p>
    <w:p w14:paraId="750ED7FE" w14:textId="77777777" w:rsidR="00571A7F" w:rsidRDefault="00571A7F" w:rsidP="0079488B">
      <w:pPr>
        <w:pStyle w:val="Heading2"/>
        <w:rPr>
          <w:rtl/>
        </w:rPr>
      </w:pPr>
    </w:p>
    <w:p w14:paraId="56B19CA7" w14:textId="2A72114F" w:rsidR="00D22171" w:rsidRDefault="00D22171" w:rsidP="0079488B">
      <w:pPr>
        <w:pStyle w:val="Heading2"/>
        <w:rPr>
          <w:rtl/>
        </w:rPr>
      </w:pPr>
      <w:bookmarkStart w:id="7" w:name="_Toc203759415"/>
      <w:r w:rsidRPr="00D22171">
        <w:rPr>
          <w:rtl/>
        </w:rPr>
        <w:t>تساؤلات الدراسة</w:t>
      </w:r>
      <w:r w:rsidR="001C0BD9">
        <w:rPr>
          <w:rFonts w:hint="cs"/>
          <w:rtl/>
        </w:rPr>
        <w:t>:</w:t>
      </w:r>
      <w:bookmarkEnd w:id="7"/>
    </w:p>
    <w:p w14:paraId="70E27C73" w14:textId="14930259" w:rsidR="00B21F97" w:rsidRDefault="00B21F97" w:rsidP="00B21F97">
      <w:pPr>
        <w:pStyle w:val="NoSpacing"/>
        <w:bidi/>
        <w:ind w:firstLine="0"/>
        <w:rPr>
          <w:rtl/>
        </w:rPr>
      </w:pPr>
      <w:r>
        <w:rPr>
          <w:rFonts w:hint="cs"/>
          <w:rtl/>
        </w:rPr>
        <w:t>السؤال الرئيسي:</w:t>
      </w:r>
    </w:p>
    <w:p w14:paraId="6B46E1D0" w14:textId="5C745B3C" w:rsidR="00372D4A" w:rsidRDefault="00B619F1" w:rsidP="00B619F1">
      <w:pPr>
        <w:pStyle w:val="NoSpacing"/>
        <w:bidi/>
        <w:rPr>
          <w:rtl/>
          <w:lang w:bidi="ar-EG"/>
        </w:rPr>
      </w:pPr>
      <w:r>
        <w:rPr>
          <w:rFonts w:hint="cs"/>
          <w:rtl/>
        </w:rPr>
        <w:t>ما</w:t>
      </w:r>
      <w:r w:rsidRPr="00B21F97">
        <w:rPr>
          <w:rtl/>
        </w:rPr>
        <w:t xml:space="preserve"> </w:t>
      </w:r>
      <w:r w:rsidRPr="00B619F1">
        <w:rPr>
          <w:rtl/>
          <w:lang w:bidi="ar-EG"/>
        </w:rPr>
        <w:t>أثر ممارسات إدارة العلاقة بين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588FC87A" w14:textId="50E138A5" w:rsidR="00B21F97" w:rsidRPr="00B21F97" w:rsidRDefault="00B21F97" w:rsidP="00372D4A">
      <w:pPr>
        <w:pStyle w:val="NoSpacing"/>
        <w:bidi/>
        <w:ind w:firstLine="0"/>
        <w:rPr>
          <w:rtl/>
        </w:rPr>
      </w:pPr>
      <w:r>
        <w:rPr>
          <w:rFonts w:hint="cs"/>
          <w:rtl/>
        </w:rPr>
        <w:t>الأسئلة الفرعية:</w:t>
      </w:r>
    </w:p>
    <w:p w14:paraId="7D692BD9" w14:textId="23EED2D5" w:rsidR="00B619F1" w:rsidRDefault="00B619F1" w:rsidP="00B619F1">
      <w:pPr>
        <w:pStyle w:val="NoSpacing"/>
        <w:numPr>
          <w:ilvl w:val="0"/>
          <w:numId w:val="20"/>
        </w:numPr>
        <w:bidi/>
        <w:ind w:left="431"/>
        <w:rPr>
          <w:rtl/>
        </w:rPr>
      </w:pPr>
      <w:r>
        <w:rPr>
          <w:rFonts w:hint="cs"/>
          <w:rtl/>
        </w:rPr>
        <w:t>ما</w:t>
      </w:r>
      <w:r w:rsidRPr="00B21F97">
        <w:rPr>
          <w:rtl/>
        </w:rPr>
        <w:t xml:space="preserve"> </w:t>
      </w:r>
      <w:r w:rsidRPr="00B619F1">
        <w:rPr>
          <w:rtl/>
        </w:rPr>
        <w:t>أثر الثقة المتبادلة بين الموردين والمستشفيات في تبنّي تقنيات الجراحة الروبوتية</w:t>
      </w:r>
      <w:r>
        <w:rPr>
          <w:rFonts w:hint="cs"/>
          <w:rtl/>
        </w:rPr>
        <w:t xml:space="preserve"> في</w:t>
      </w:r>
      <w:r w:rsidRPr="00B619F1">
        <w:rPr>
          <w:rtl/>
        </w:rPr>
        <w:t xml:space="preserve"> محافظة جدة</w:t>
      </w:r>
      <w:r w:rsidR="00A40AE9">
        <w:rPr>
          <w:rFonts w:hint="cs"/>
          <w:rtl/>
        </w:rPr>
        <w:t>؟</w:t>
      </w:r>
    </w:p>
    <w:p w14:paraId="46C41499" w14:textId="28BD6FB9" w:rsidR="00B619F1" w:rsidRDefault="00B619F1" w:rsidP="00B619F1">
      <w:pPr>
        <w:pStyle w:val="NoSpacing"/>
        <w:numPr>
          <w:ilvl w:val="0"/>
          <w:numId w:val="20"/>
        </w:numPr>
        <w:bidi/>
        <w:ind w:left="431"/>
        <w:rPr>
          <w:rtl/>
        </w:rPr>
      </w:pPr>
      <w:r>
        <w:rPr>
          <w:rFonts w:hint="cs"/>
          <w:rtl/>
        </w:rPr>
        <w:t>ما</w:t>
      </w:r>
      <w:r w:rsidRPr="00B21F97">
        <w:rPr>
          <w:rtl/>
        </w:rPr>
        <w:t xml:space="preserve"> </w:t>
      </w:r>
      <w:r w:rsidRPr="00B619F1">
        <w:rPr>
          <w:rtl/>
        </w:rPr>
        <w:t>أثر التواصل الفعال</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sidR="00A40AE9">
        <w:rPr>
          <w:rFonts w:hint="cs"/>
          <w:rtl/>
        </w:rPr>
        <w:t>؟</w:t>
      </w:r>
    </w:p>
    <w:p w14:paraId="6B5719A8" w14:textId="49DA2498" w:rsidR="00B619F1" w:rsidRDefault="00B619F1" w:rsidP="00B619F1">
      <w:pPr>
        <w:pStyle w:val="NoSpacing"/>
        <w:numPr>
          <w:ilvl w:val="0"/>
          <w:numId w:val="20"/>
        </w:numPr>
        <w:bidi/>
        <w:ind w:left="431"/>
        <w:rPr>
          <w:rtl/>
        </w:rPr>
      </w:pPr>
      <w:r>
        <w:rPr>
          <w:rFonts w:hint="cs"/>
          <w:rtl/>
        </w:rPr>
        <w:t>ما</w:t>
      </w:r>
      <w:r w:rsidRPr="00B21F97">
        <w:rPr>
          <w:rtl/>
        </w:rPr>
        <w:t xml:space="preserve"> </w:t>
      </w:r>
      <w:r w:rsidRPr="00B619F1">
        <w:rPr>
          <w:rtl/>
        </w:rPr>
        <w:t>أثر الالتزام بالعقود والمواعيد</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sidR="00A40AE9">
        <w:rPr>
          <w:rFonts w:hint="cs"/>
          <w:rtl/>
        </w:rPr>
        <w:t>؟</w:t>
      </w:r>
    </w:p>
    <w:p w14:paraId="74395185" w14:textId="21111B76" w:rsidR="00372D4A" w:rsidRDefault="00B619F1" w:rsidP="00A40AE9">
      <w:pPr>
        <w:pStyle w:val="NoSpacing"/>
        <w:numPr>
          <w:ilvl w:val="0"/>
          <w:numId w:val="20"/>
        </w:numPr>
        <w:bidi/>
        <w:ind w:left="431"/>
        <w:rPr>
          <w:rtl/>
        </w:rPr>
      </w:pPr>
      <w:r>
        <w:rPr>
          <w:rFonts w:hint="cs"/>
          <w:rtl/>
        </w:rPr>
        <w:t>ما</w:t>
      </w:r>
      <w:r w:rsidRPr="00B21F97">
        <w:rPr>
          <w:rtl/>
        </w:rPr>
        <w:t xml:space="preserve"> </w:t>
      </w:r>
      <w:r w:rsidRPr="00B619F1">
        <w:rPr>
          <w:rtl/>
        </w:rPr>
        <w:t>أثر المرونة في التعامل والدعم الفني</w:t>
      </w:r>
      <w:r>
        <w:rPr>
          <w:rFonts w:hint="cs"/>
          <w:rtl/>
        </w:rPr>
        <w:t xml:space="preserve"> </w:t>
      </w:r>
      <w:r w:rsidRPr="00B619F1">
        <w:rPr>
          <w:rtl/>
        </w:rPr>
        <w:t>بين الموردين والمستشفيات في تبنّي تقنيات الجراحة الروبوتية</w:t>
      </w:r>
      <w:r>
        <w:rPr>
          <w:rFonts w:hint="cs"/>
          <w:rtl/>
        </w:rPr>
        <w:t xml:space="preserve"> في</w:t>
      </w:r>
      <w:r w:rsidRPr="00B619F1">
        <w:rPr>
          <w:rtl/>
        </w:rPr>
        <w:t xml:space="preserve"> محافظة جدة</w:t>
      </w:r>
      <w:r>
        <w:rPr>
          <w:rFonts w:hint="cs"/>
          <w:rtl/>
        </w:rPr>
        <w:t>؟</w:t>
      </w:r>
    </w:p>
    <w:p w14:paraId="7ABDDD95" w14:textId="1951DA88" w:rsidR="00D52480" w:rsidRPr="00D22171" w:rsidRDefault="00D52480" w:rsidP="0079488B">
      <w:pPr>
        <w:pStyle w:val="Heading2"/>
        <w:rPr>
          <w:rtl/>
        </w:rPr>
      </w:pPr>
      <w:bookmarkStart w:id="8" w:name="_Toc203759416"/>
      <w:r>
        <w:rPr>
          <w:rFonts w:hint="cs"/>
          <w:rtl/>
        </w:rPr>
        <w:t>فروض الدراسة</w:t>
      </w:r>
      <w:bookmarkEnd w:id="8"/>
    </w:p>
    <w:p w14:paraId="6F5BD5F4" w14:textId="71937CE6" w:rsidR="00E3444B" w:rsidRPr="00A13BB7" w:rsidRDefault="00E3444B" w:rsidP="00A40AE9">
      <w:pPr>
        <w:pStyle w:val="NoSpacing"/>
        <w:bidi/>
        <w:ind w:firstLine="0"/>
        <w:rPr>
          <w:b/>
          <w:bCs/>
          <w:rtl/>
        </w:rPr>
      </w:pPr>
      <w:r w:rsidRPr="00A13BB7">
        <w:rPr>
          <w:rFonts w:hint="cs"/>
          <w:b/>
          <w:bCs/>
          <w:rtl/>
        </w:rPr>
        <w:t xml:space="preserve">الفرضية الرئيسية </w:t>
      </w:r>
      <w:r w:rsidRPr="00A13BB7">
        <w:rPr>
          <w:b/>
          <w:bCs/>
        </w:rPr>
        <w:t>H1</w:t>
      </w:r>
    </w:p>
    <w:p w14:paraId="24041306" w14:textId="56D0520A" w:rsidR="00A038A9" w:rsidRPr="00B21F97" w:rsidRDefault="00B21F97" w:rsidP="00A40AE9">
      <w:pPr>
        <w:pStyle w:val="NoSpacing"/>
        <w:bidi/>
        <w:rPr>
          <w:rtl/>
          <w:lang w:bidi="ar-EG"/>
        </w:rPr>
      </w:pPr>
      <w:r w:rsidRPr="00B21F97">
        <w:rPr>
          <w:rtl/>
        </w:rPr>
        <w:t xml:space="preserve">توجد علاقة معنوية ذات دلالة </w:t>
      </w:r>
      <w:r w:rsidRPr="00B21F97">
        <w:rPr>
          <w:rFonts w:hint="cs"/>
          <w:rtl/>
        </w:rPr>
        <w:t xml:space="preserve">إحصائية </w:t>
      </w:r>
      <w:r w:rsidR="00A40AE9">
        <w:rPr>
          <w:rFonts w:hint="cs"/>
          <w:rtl/>
        </w:rPr>
        <w:t>ل</w:t>
      </w:r>
      <w:r w:rsidR="00A40AE9" w:rsidRPr="00B619F1">
        <w:rPr>
          <w:rtl/>
          <w:lang w:bidi="ar-EG"/>
        </w:rPr>
        <w:t>ممارسات إدارة العلاقة بين الموردين والمستشفيات في تبنّي تقنيات الجراحة الروبوتية</w:t>
      </w:r>
      <w:r w:rsidR="00A40AE9">
        <w:rPr>
          <w:rFonts w:hint="cs"/>
          <w:rtl/>
          <w:lang w:bidi="ar-EG"/>
        </w:rPr>
        <w:t xml:space="preserve"> في</w:t>
      </w:r>
      <w:r w:rsidR="00A40AE9" w:rsidRPr="00B619F1">
        <w:rPr>
          <w:rtl/>
          <w:lang w:bidi="ar-EG"/>
        </w:rPr>
        <w:t xml:space="preserve"> محافظة جدة</w:t>
      </w:r>
      <w:r w:rsidR="00A40AE9">
        <w:rPr>
          <w:rFonts w:hint="cs"/>
          <w:rtl/>
          <w:lang w:bidi="ar-EG"/>
        </w:rPr>
        <w:t>.</w:t>
      </w:r>
    </w:p>
    <w:p w14:paraId="7980101D" w14:textId="6B4DD57D" w:rsidR="00E3444B" w:rsidRPr="00A13BB7" w:rsidRDefault="00E3444B" w:rsidP="00A038A9">
      <w:pPr>
        <w:pStyle w:val="NoSpacing"/>
        <w:bidi/>
        <w:ind w:firstLine="0"/>
        <w:rPr>
          <w:b/>
          <w:bCs/>
        </w:rPr>
      </w:pPr>
      <w:r w:rsidRPr="00A13BB7">
        <w:rPr>
          <w:rFonts w:hint="cs"/>
          <w:b/>
          <w:bCs/>
          <w:rtl/>
        </w:rPr>
        <w:t xml:space="preserve">الفرضية الفرعية الاولى </w:t>
      </w:r>
      <w:r w:rsidRPr="00A13BB7">
        <w:rPr>
          <w:b/>
          <w:bCs/>
        </w:rPr>
        <w:t>Ha</w:t>
      </w:r>
    </w:p>
    <w:p w14:paraId="57CECACB" w14:textId="76031908" w:rsidR="00372D4A" w:rsidRDefault="00A40AE9" w:rsidP="00A40AE9">
      <w:pPr>
        <w:pStyle w:val="NoSpacing"/>
        <w:bidi/>
        <w:rPr>
          <w:rtl/>
          <w:lang w:bidi="ar-EG"/>
        </w:rPr>
      </w:pPr>
      <w:r w:rsidRPr="00B21F97">
        <w:rPr>
          <w:rtl/>
        </w:rPr>
        <w:t xml:space="preserve">توجد علاقة معنوية ذات دلالة </w:t>
      </w:r>
      <w:r w:rsidRPr="00B21F97">
        <w:rPr>
          <w:rFonts w:hint="cs"/>
          <w:rtl/>
        </w:rPr>
        <w:t xml:space="preserve">إحصائية </w:t>
      </w:r>
      <w:r>
        <w:rPr>
          <w:rFonts w:hint="cs"/>
          <w:rtl/>
        </w:rPr>
        <w:t>ل</w:t>
      </w:r>
      <w:r w:rsidRPr="00A40AE9">
        <w:rPr>
          <w:rtl/>
        </w:rPr>
        <w:t xml:space="preserve">لثقة </w:t>
      </w:r>
      <w:r w:rsidRPr="00A40AE9">
        <w:rPr>
          <w:rFonts w:hint="cs"/>
          <w:rtl/>
        </w:rPr>
        <w:t xml:space="preserve">المتبادلة </w:t>
      </w:r>
      <w:r>
        <w:rPr>
          <w:rFonts w:hint="cs"/>
          <w:rtl/>
        </w:rPr>
        <w:t>بين</w:t>
      </w:r>
      <w:r w:rsidRPr="00B619F1">
        <w:rPr>
          <w:rtl/>
          <w:lang w:bidi="ar-EG"/>
        </w:rPr>
        <w:t xml:space="preserve">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3436682D" w14:textId="55F94B68" w:rsidR="00E3444B" w:rsidRPr="00A13BB7" w:rsidRDefault="00E3444B" w:rsidP="00372D4A">
      <w:pPr>
        <w:pStyle w:val="NoSpacing"/>
        <w:bidi/>
        <w:ind w:firstLine="0"/>
        <w:rPr>
          <w:b/>
          <w:bCs/>
          <w:rtl/>
        </w:rPr>
      </w:pPr>
      <w:r w:rsidRPr="00A13BB7">
        <w:rPr>
          <w:rFonts w:hint="cs"/>
          <w:b/>
          <w:bCs/>
          <w:rtl/>
        </w:rPr>
        <w:t xml:space="preserve">الفرضية الفرعية الثانية </w:t>
      </w:r>
      <w:r w:rsidRPr="00A13BB7">
        <w:rPr>
          <w:b/>
          <w:bCs/>
        </w:rPr>
        <w:t>Hb</w:t>
      </w:r>
    </w:p>
    <w:p w14:paraId="3913919B" w14:textId="029A9AAB" w:rsidR="00372D4A" w:rsidRDefault="00A40AE9" w:rsidP="00A40AE9">
      <w:pPr>
        <w:pStyle w:val="NoSpacing"/>
        <w:bidi/>
        <w:rPr>
          <w:rtl/>
          <w:lang w:bidi="ar-EG"/>
        </w:rPr>
      </w:pPr>
      <w:r w:rsidRPr="00B21F97">
        <w:rPr>
          <w:rtl/>
        </w:rPr>
        <w:t xml:space="preserve">توجد علاقة معنوية ذات دلالة </w:t>
      </w:r>
      <w:r w:rsidRPr="00B21F97">
        <w:rPr>
          <w:rFonts w:hint="cs"/>
          <w:rtl/>
        </w:rPr>
        <w:t xml:space="preserve">إحصائية </w:t>
      </w:r>
      <w:r>
        <w:rPr>
          <w:rFonts w:hint="cs"/>
          <w:rtl/>
        </w:rPr>
        <w:t>ل</w:t>
      </w:r>
      <w:r w:rsidRPr="00A40AE9">
        <w:rPr>
          <w:rtl/>
        </w:rPr>
        <w:t xml:space="preserve">لتواصل الفعال </w:t>
      </w:r>
      <w:r w:rsidRPr="00B619F1">
        <w:rPr>
          <w:rtl/>
          <w:lang w:bidi="ar-EG"/>
        </w:rPr>
        <w:t>بين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175F4FDC" w14:textId="3346AACF" w:rsidR="00E3444B" w:rsidRDefault="00E3444B" w:rsidP="00372D4A">
      <w:pPr>
        <w:pStyle w:val="NoSpacing"/>
        <w:bidi/>
        <w:ind w:firstLine="0"/>
        <w:rPr>
          <w:b/>
          <w:bCs/>
          <w:rtl/>
        </w:rPr>
      </w:pPr>
      <w:r w:rsidRPr="00A13BB7">
        <w:rPr>
          <w:rFonts w:hint="cs"/>
          <w:b/>
          <w:bCs/>
          <w:rtl/>
        </w:rPr>
        <w:t xml:space="preserve">الفرضية الفرعية الثالثة </w:t>
      </w:r>
      <w:r w:rsidRPr="00A13BB7">
        <w:rPr>
          <w:b/>
          <w:bCs/>
        </w:rPr>
        <w:t>Hc</w:t>
      </w:r>
    </w:p>
    <w:p w14:paraId="3FEF2A40" w14:textId="4C278781" w:rsidR="00372D4A" w:rsidRDefault="00A40AE9" w:rsidP="00A40AE9">
      <w:pPr>
        <w:pStyle w:val="NoSpacing"/>
        <w:bidi/>
        <w:rPr>
          <w:rtl/>
          <w:lang w:bidi="ar-EG"/>
        </w:rPr>
      </w:pPr>
      <w:r w:rsidRPr="00B21F97">
        <w:rPr>
          <w:rtl/>
        </w:rPr>
        <w:t xml:space="preserve">توجد علاقة معنوية ذات دلالة </w:t>
      </w:r>
      <w:r w:rsidRPr="00B21F97">
        <w:rPr>
          <w:rFonts w:hint="cs"/>
          <w:rtl/>
        </w:rPr>
        <w:t xml:space="preserve">إحصائية </w:t>
      </w:r>
      <w:r>
        <w:rPr>
          <w:rFonts w:hint="cs"/>
          <w:rtl/>
        </w:rPr>
        <w:t>ل</w:t>
      </w:r>
      <w:r w:rsidRPr="00A40AE9">
        <w:rPr>
          <w:rtl/>
        </w:rPr>
        <w:t xml:space="preserve">لالتزام بالعقود والمواعيد </w:t>
      </w:r>
      <w:r w:rsidRPr="00B619F1">
        <w:rPr>
          <w:rtl/>
          <w:lang w:bidi="ar-EG"/>
        </w:rPr>
        <w:t>بين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21F3A6A7" w14:textId="3EC5A8F2" w:rsidR="00B21F97" w:rsidRPr="00B21F97" w:rsidRDefault="00B21F97" w:rsidP="00372D4A">
      <w:pPr>
        <w:pStyle w:val="NoSpacing"/>
        <w:bidi/>
        <w:ind w:firstLine="0"/>
        <w:rPr>
          <w:b/>
          <w:bCs/>
          <w:rtl/>
          <w:lang w:val="en-US"/>
        </w:rPr>
      </w:pPr>
      <w:r w:rsidRPr="00A13BB7">
        <w:rPr>
          <w:rFonts w:hint="cs"/>
          <w:b/>
          <w:bCs/>
          <w:rtl/>
        </w:rPr>
        <w:t xml:space="preserve">الفرضية الفرعية </w:t>
      </w:r>
      <w:r>
        <w:rPr>
          <w:rFonts w:hint="cs"/>
          <w:b/>
          <w:bCs/>
          <w:rtl/>
        </w:rPr>
        <w:t>الرابعة</w:t>
      </w:r>
      <w:r w:rsidRPr="00A13BB7">
        <w:rPr>
          <w:rFonts w:hint="cs"/>
          <w:b/>
          <w:bCs/>
          <w:rtl/>
        </w:rPr>
        <w:t xml:space="preserve"> </w:t>
      </w:r>
      <w:r w:rsidRPr="00A13BB7">
        <w:rPr>
          <w:b/>
          <w:bCs/>
        </w:rPr>
        <w:t>H</w:t>
      </w:r>
      <w:r>
        <w:rPr>
          <w:b/>
          <w:bCs/>
          <w:lang w:val="en-US"/>
        </w:rPr>
        <w:t>d</w:t>
      </w:r>
    </w:p>
    <w:p w14:paraId="5FF87FD9" w14:textId="248FDF3A" w:rsidR="00372D4A" w:rsidRPr="00A40AE9" w:rsidRDefault="00A40AE9" w:rsidP="00A40AE9">
      <w:pPr>
        <w:pStyle w:val="NoSpacing"/>
        <w:bidi/>
        <w:rPr>
          <w:rtl/>
          <w:lang w:bidi="ar-EG"/>
        </w:rPr>
      </w:pPr>
      <w:r w:rsidRPr="00B21F97">
        <w:rPr>
          <w:rtl/>
        </w:rPr>
        <w:t xml:space="preserve">توجد علاقة معنوية ذات دلالة </w:t>
      </w:r>
      <w:r w:rsidRPr="00B21F97">
        <w:rPr>
          <w:rFonts w:hint="cs"/>
          <w:rtl/>
        </w:rPr>
        <w:t xml:space="preserve">إحصائية </w:t>
      </w:r>
      <w:r>
        <w:rPr>
          <w:rFonts w:hint="cs"/>
          <w:rtl/>
        </w:rPr>
        <w:t>ل</w:t>
      </w:r>
      <w:r w:rsidRPr="00A40AE9">
        <w:rPr>
          <w:rtl/>
        </w:rPr>
        <w:t xml:space="preserve">لتعامل والدعم الفني </w:t>
      </w:r>
      <w:r w:rsidRPr="00B619F1">
        <w:rPr>
          <w:rtl/>
          <w:lang w:bidi="ar-EG"/>
        </w:rPr>
        <w:t>بين الموردين والمستشفيات في تبنّي تقنيات الجراحة الروبوتية</w:t>
      </w:r>
      <w:r>
        <w:rPr>
          <w:rFonts w:hint="cs"/>
          <w:rtl/>
          <w:lang w:bidi="ar-EG"/>
        </w:rPr>
        <w:t xml:space="preserve"> في</w:t>
      </w:r>
      <w:r w:rsidRPr="00B619F1">
        <w:rPr>
          <w:rtl/>
          <w:lang w:bidi="ar-EG"/>
        </w:rPr>
        <w:t xml:space="preserve"> محافظة جدة</w:t>
      </w:r>
      <w:r>
        <w:rPr>
          <w:rFonts w:hint="cs"/>
          <w:rtl/>
          <w:lang w:bidi="ar-EG"/>
        </w:rPr>
        <w:t>.</w:t>
      </w:r>
    </w:p>
    <w:p w14:paraId="693808E8" w14:textId="6B6EDD3E" w:rsidR="00F925D0" w:rsidRDefault="00F925D0" w:rsidP="0079488B">
      <w:pPr>
        <w:pStyle w:val="Heading2"/>
        <w:rPr>
          <w:rtl/>
        </w:rPr>
      </w:pPr>
      <w:bookmarkStart w:id="9" w:name="_Toc203759417"/>
      <w:r>
        <w:rPr>
          <w:rFonts w:hint="cs"/>
          <w:rtl/>
        </w:rPr>
        <w:t xml:space="preserve">النظرية العلمية </w:t>
      </w:r>
      <w:r w:rsidR="008328F7">
        <w:rPr>
          <w:rFonts w:hint="cs"/>
          <w:rtl/>
        </w:rPr>
        <w:t>المتبعة لإعداد</w:t>
      </w:r>
      <w:r>
        <w:rPr>
          <w:rFonts w:hint="cs"/>
          <w:rtl/>
        </w:rPr>
        <w:t xml:space="preserve"> البحث</w:t>
      </w:r>
      <w:bookmarkEnd w:id="9"/>
    </w:p>
    <w:p w14:paraId="5901FF32" w14:textId="77777777" w:rsidR="001852F5" w:rsidRPr="001852F5" w:rsidRDefault="001852F5" w:rsidP="001852F5">
      <w:pPr>
        <w:pStyle w:val="NoSpacing"/>
        <w:bidi/>
        <w:ind w:firstLine="71"/>
        <w:rPr>
          <w:b/>
          <w:bCs/>
          <w:rtl/>
        </w:rPr>
      </w:pPr>
      <w:r w:rsidRPr="001852F5">
        <w:rPr>
          <w:b/>
          <w:bCs/>
          <w:rtl/>
        </w:rPr>
        <w:t>1</w:t>
      </w:r>
      <w:r w:rsidRPr="001852F5">
        <w:rPr>
          <w:b/>
          <w:bCs/>
        </w:rPr>
        <w:t xml:space="preserve">. </w:t>
      </w:r>
      <w:r w:rsidRPr="001852F5">
        <w:rPr>
          <w:b/>
          <w:bCs/>
          <w:rtl/>
        </w:rPr>
        <w:t>نظرية العلاقات الاجتماعية</w:t>
      </w:r>
      <w:r w:rsidRPr="001852F5">
        <w:rPr>
          <w:b/>
          <w:bCs/>
        </w:rPr>
        <w:t xml:space="preserve"> (Social Exchange Theory)</w:t>
      </w:r>
    </w:p>
    <w:p w14:paraId="168B420D" w14:textId="55811260" w:rsidR="001852F5" w:rsidRDefault="001852F5" w:rsidP="001852F5">
      <w:pPr>
        <w:pStyle w:val="NoSpacing"/>
        <w:bidi/>
        <w:rPr>
          <w:rtl/>
        </w:rPr>
      </w:pPr>
      <w:r>
        <w:rPr>
          <w:rtl/>
        </w:rPr>
        <w:t>تُعد نظرية العلاقات الاجتماعية من النظريات الأساسية التي تفسر طبيعة التفاعل بين الأطراف المختلفة داخل المنظمات، وتقوم هذه النظرية على مبدأ تبادل المنافع بين الأفراد أو الكيانات، بحيث يسعى كل طرف إلى الحصول على أكبر قدر من الفائدة مقابل ما يقدمه من التزامات في سياق هذا البحث، فإن العلاقة بين المستشفى والمورد ليست علاقة تجارية محضة، بل علاقة تبادلية تعتمد على الثقة والتفاهم المتبادل، مما يجعل النظرية مناسبة جدًا لتحليل أبعاد مثل "الثقة المتبادلة" و"المرونة" في التعامل</w:t>
      </w:r>
      <w:r>
        <w:t>.</w:t>
      </w:r>
      <w:r w:rsidR="00D42A7A">
        <w:rPr>
          <w:rFonts w:hint="cs"/>
          <w:rtl/>
        </w:rPr>
        <w:t xml:space="preserve"> </w:t>
      </w:r>
      <w:r w:rsidR="00D42A7A" w:rsidRPr="00D42A7A">
        <w:rPr>
          <w:rtl/>
        </w:rPr>
        <w:t>(</w:t>
      </w:r>
      <w:proofErr w:type="spellStart"/>
      <w:r w:rsidR="00D42A7A" w:rsidRPr="00D42A7A">
        <w:rPr>
          <w:rtl/>
        </w:rPr>
        <w:t>تيمجعدين</w:t>
      </w:r>
      <w:proofErr w:type="spellEnd"/>
      <w:r w:rsidR="00D42A7A" w:rsidRPr="00D42A7A">
        <w:rPr>
          <w:rtl/>
        </w:rPr>
        <w:t>، 2020)</w:t>
      </w:r>
    </w:p>
    <w:p w14:paraId="5EA2849C" w14:textId="593A304A" w:rsidR="001852F5" w:rsidRDefault="001852F5" w:rsidP="001852F5">
      <w:pPr>
        <w:pStyle w:val="NoSpacing"/>
        <w:bidi/>
        <w:rPr>
          <w:rtl/>
        </w:rPr>
      </w:pPr>
      <w:r>
        <w:rPr>
          <w:rtl/>
        </w:rPr>
        <w:t>توضح هذه النظرية أن العلاقات التي تستند إلى التبادل المتكافئ والمستمر تؤدي إلى بناء روابط طويلة الأمد، وهو ما يُسهم في تسهيل عمليات التعاون التقني وتبنّي الابتكارات مثل الجراحة الروبوتية فعندما يشعر المورد بأن العلاقة مع المستشفى تحقق له منفعة معنوية واقتصادية، فإنه يُبدي استعدادًا أكبر لتقديم الدعم الفني وتخصيص موارده لتلبية الاحتياجات التقنية الجديدة وكذلك، فإن المستشفى الذي يشعر بأن المورد صادق وملتزم ومرن، يكون أكثر استعدادًا للاستثمار في شراكة طويلة الأمد</w:t>
      </w:r>
      <w:r>
        <w:t>.</w:t>
      </w:r>
      <w:r w:rsidR="00D42A7A" w:rsidRPr="00D42A7A">
        <w:rPr>
          <w:rtl/>
        </w:rPr>
        <w:t xml:space="preserve"> (الجنابي، 2024)</w:t>
      </w:r>
    </w:p>
    <w:p w14:paraId="1F268FEB" w14:textId="570D0EAF" w:rsidR="001852F5" w:rsidRDefault="001852F5" w:rsidP="001852F5">
      <w:pPr>
        <w:pStyle w:val="NoSpacing"/>
        <w:bidi/>
        <w:rPr>
          <w:rtl/>
        </w:rPr>
      </w:pPr>
      <w:r>
        <w:rPr>
          <w:rtl/>
        </w:rPr>
        <w:t>كما تفترض هذه النظرية أن القرارات التنظيمية لا تُبنى فقط على أساس العقود المكتوبة، بل على أساس التجربة السابقة والمردود غير المادي للعلاقة، مثل السمعة والثقة وهذا ما يجعل التواصل والالتزام والشفافية عوامل جوهرية في تقييم الموردين من هنا، فإن نظرية العلاقات الاجتماعية توفر إطارًا نظريًا لفهم كيف يمكن لممارسات إدارة العلاقة أن تؤثر على مدى استعداد المستشفى لتبني تقنية معقدة مثل الجراحة الروبوتية</w:t>
      </w:r>
      <w:r>
        <w:t>.</w:t>
      </w:r>
      <w:r w:rsidR="00D42A7A">
        <w:rPr>
          <w:rFonts w:hint="cs"/>
          <w:rtl/>
        </w:rPr>
        <w:t xml:space="preserve"> </w:t>
      </w:r>
      <w:r w:rsidR="00D42A7A" w:rsidRPr="00D42A7A">
        <w:rPr>
          <w:rtl/>
        </w:rPr>
        <w:t>(</w:t>
      </w:r>
      <w:proofErr w:type="spellStart"/>
      <w:r w:rsidR="00D42A7A" w:rsidRPr="00D42A7A">
        <w:rPr>
          <w:rtl/>
        </w:rPr>
        <w:t>الحمدانى</w:t>
      </w:r>
      <w:proofErr w:type="spellEnd"/>
      <w:r w:rsidR="00D42A7A" w:rsidRPr="00D42A7A">
        <w:rPr>
          <w:rtl/>
        </w:rPr>
        <w:t>، 2018)</w:t>
      </w:r>
    </w:p>
    <w:p w14:paraId="35C8E3E7" w14:textId="2AF93F4B" w:rsidR="001852F5" w:rsidRDefault="001852F5" w:rsidP="001852F5">
      <w:pPr>
        <w:pStyle w:val="NoSpacing"/>
        <w:bidi/>
        <w:rPr>
          <w:rtl/>
        </w:rPr>
      </w:pPr>
      <w:r>
        <w:rPr>
          <w:rtl/>
        </w:rPr>
        <w:t>تُستخدم هذه النظرية أيضًا لفهم مكونات العلاقة غير الرسمية، والتي غالبًا ما تكون أكثر تأثيرًا من البنود القانونية المكتوبة، خصوصًا في القطاع الصحي الخاص الذي يتميز بقدر كبير من التفاوض والتفاهم المتبادل ولهذا، فإن هذه النظرية تبرر لماذا تؤدي علاقات الثقة والالتزام إلى نتائج تقنية إيجابية على مستوى تبنّي الابتكار</w:t>
      </w:r>
      <w:r>
        <w:t>.</w:t>
      </w:r>
      <w:r w:rsidR="00D42A7A">
        <w:rPr>
          <w:rFonts w:hint="cs"/>
          <w:rtl/>
        </w:rPr>
        <w:t xml:space="preserve"> </w:t>
      </w:r>
      <w:r w:rsidR="00D42A7A" w:rsidRPr="00D42A7A">
        <w:rPr>
          <w:rtl/>
        </w:rPr>
        <w:t>(الجنابي، 2011)</w:t>
      </w:r>
    </w:p>
    <w:p w14:paraId="6C5271F1" w14:textId="77777777" w:rsidR="001852F5" w:rsidRPr="001852F5" w:rsidRDefault="001852F5" w:rsidP="001852F5">
      <w:pPr>
        <w:pStyle w:val="NoSpacing"/>
        <w:bidi/>
        <w:ind w:firstLine="71"/>
        <w:rPr>
          <w:b/>
          <w:bCs/>
          <w:rtl/>
        </w:rPr>
      </w:pPr>
      <w:r w:rsidRPr="001852F5">
        <w:rPr>
          <w:b/>
          <w:bCs/>
          <w:rtl/>
        </w:rPr>
        <w:t>2</w:t>
      </w:r>
      <w:r w:rsidRPr="001852F5">
        <w:rPr>
          <w:b/>
          <w:bCs/>
        </w:rPr>
        <w:t xml:space="preserve">. </w:t>
      </w:r>
      <w:r w:rsidRPr="001852F5">
        <w:rPr>
          <w:b/>
          <w:bCs/>
          <w:rtl/>
        </w:rPr>
        <w:t>نظرية الاعتماد المتبادل</w:t>
      </w:r>
      <w:r w:rsidRPr="001852F5">
        <w:rPr>
          <w:b/>
          <w:bCs/>
        </w:rPr>
        <w:t xml:space="preserve"> (Interdependence Theory)</w:t>
      </w:r>
    </w:p>
    <w:p w14:paraId="7E128FE5" w14:textId="36FDF36B" w:rsidR="001852F5" w:rsidRDefault="001852F5" w:rsidP="001852F5">
      <w:pPr>
        <w:pStyle w:val="NoSpacing"/>
        <w:bidi/>
        <w:rPr>
          <w:rtl/>
        </w:rPr>
      </w:pPr>
      <w:r>
        <w:rPr>
          <w:rtl/>
        </w:rPr>
        <w:t>تركز هذه النظرية على أن الأطراف في أي علاقة مهنية أو مؤسسية يعتمد كل منها على الآخر لتحقيق أهدافه الخاصة، وأن هذا الاعتماد المتبادل يشكّل دافعًا لتقوية العلاقة وتحسين الأداء التعاوني في سياق الدراسة، فإن المستشفيات تعتمد على الموردين لتوفير المعدات والأدوات والدعم الفني، بينما يعتمد الموردون على المستشفيات لتحقيق أرباحهم وتوسيع نطاق أعمالهم، وبالتالي فإن كفاءة العلاقة تؤثر بشكل مباشر على اتخاذ قرار تبنّي تقنيات الجراحة الروبوتية</w:t>
      </w:r>
      <w:r>
        <w:t>.</w:t>
      </w:r>
      <w:r w:rsidR="00D42A7A">
        <w:rPr>
          <w:rFonts w:hint="cs"/>
          <w:rtl/>
        </w:rPr>
        <w:t xml:space="preserve"> </w:t>
      </w:r>
      <w:r w:rsidR="00D42A7A" w:rsidRPr="00D42A7A">
        <w:rPr>
          <w:rtl/>
        </w:rPr>
        <w:t>(</w:t>
      </w:r>
      <w:r w:rsidR="00D42A7A" w:rsidRPr="00D42A7A">
        <w:t>Chopra &amp; Laux, 2022</w:t>
      </w:r>
      <w:r w:rsidR="00D42A7A" w:rsidRPr="00D42A7A">
        <w:rPr>
          <w:rtl/>
        </w:rPr>
        <w:t>)</w:t>
      </w:r>
    </w:p>
    <w:p w14:paraId="5F896A44" w14:textId="47701B2D" w:rsidR="001852F5" w:rsidRDefault="001852F5" w:rsidP="001852F5">
      <w:pPr>
        <w:pStyle w:val="NoSpacing"/>
        <w:bidi/>
        <w:rPr>
          <w:rtl/>
        </w:rPr>
      </w:pPr>
      <w:r>
        <w:rPr>
          <w:rtl/>
        </w:rPr>
        <w:t>تفترض النظرية أن ارتفاع مستوى الاعتماد المتبادل بين الأطراف يتطلب وجود آليات واضحة للتنسيق والتواصل وحل المشكلات، مما يعزز من أهمية الأبعاد المدروسة مثل "التواصل الفعال" و"الالتزام بالمواعيد" فكلما كان هناك تنسيق عالٍ بين المستشفى والمورد، كلما أصبحت البيئة أكثر جاهزية لتبنّي تقنيات دقيقة مثل الجراحة الروبوتية التي تتطلب تعاونًا لحظيًا وتكاملًا في الأداء</w:t>
      </w:r>
      <w:r>
        <w:t>.</w:t>
      </w:r>
    </w:p>
    <w:p w14:paraId="6C5E886E" w14:textId="32CF55E1" w:rsidR="001852F5" w:rsidRDefault="001852F5" w:rsidP="001852F5">
      <w:pPr>
        <w:pStyle w:val="NoSpacing"/>
        <w:bidi/>
        <w:rPr>
          <w:rtl/>
        </w:rPr>
      </w:pPr>
      <w:r>
        <w:rPr>
          <w:rtl/>
        </w:rPr>
        <w:t xml:space="preserve">كما تؤكد هذه النظرية على أهمية "إدارة التوقعات" بين الطرفين، حيث </w:t>
      </w:r>
      <w:proofErr w:type="gramStart"/>
      <w:r>
        <w:rPr>
          <w:rtl/>
        </w:rPr>
        <w:t>أن</w:t>
      </w:r>
      <w:proofErr w:type="gramEnd"/>
      <w:r>
        <w:rPr>
          <w:rtl/>
        </w:rPr>
        <w:t xml:space="preserve"> فشل أحد الأطراف في الوفاء بمتطلبات العلاقة قد يؤدي إلى انهيار التبني التقني لذلك، فإن الدراسة تستند إلى هذه النظرية في تفسير كيف أن خللًا في أي بعد من أبعاد العلاقة قد يؤدي إلى تأخير أو فشل تبنّي التقنية</w:t>
      </w:r>
      <w:r>
        <w:t>.</w:t>
      </w:r>
      <w:r w:rsidR="00D42A7A">
        <w:rPr>
          <w:rFonts w:hint="cs"/>
          <w:rtl/>
        </w:rPr>
        <w:t xml:space="preserve"> </w:t>
      </w:r>
      <w:r w:rsidR="00D42A7A" w:rsidRPr="00D42A7A">
        <w:rPr>
          <w:rtl/>
        </w:rPr>
        <w:t>(</w:t>
      </w:r>
      <w:r w:rsidR="00D42A7A" w:rsidRPr="00D42A7A">
        <w:t>Gombolay, Jain, &amp; Zeltzer, 2025</w:t>
      </w:r>
      <w:r w:rsidR="00D42A7A" w:rsidRPr="00D42A7A">
        <w:rPr>
          <w:rtl/>
        </w:rPr>
        <w:t>)</w:t>
      </w:r>
    </w:p>
    <w:p w14:paraId="2B95EAAB" w14:textId="452174D1" w:rsidR="001852F5" w:rsidRDefault="001852F5" w:rsidP="001852F5">
      <w:pPr>
        <w:pStyle w:val="NoSpacing"/>
        <w:bidi/>
        <w:rPr>
          <w:rtl/>
        </w:rPr>
      </w:pPr>
      <w:r>
        <w:rPr>
          <w:rtl/>
        </w:rPr>
        <w:t>وأخيرًا، فإن النظرية تفترض أن العلاقات التي تقوم على توازن في الاعتماد تُنتج مخرجات أكثر استقرارًا وفعالية وعليه، فإن المستشفى الذي يشعر بأن المورد يتجاوب ويقدم قيمة مضافة حقيقية يكون أكثر ميلًا للمخاطرة بتبني تقنيات جديدة في المقابل، فإن المورد الذي يشعر بأن المستشفى يحترمه كشريك استراتيجي يكون أكثر استعدادًا لتقديم عروض تقنية متقدمة ودعم تدريبي</w:t>
      </w:r>
      <w:r>
        <w:t>.</w:t>
      </w:r>
      <w:r w:rsidR="00D42A7A">
        <w:rPr>
          <w:rFonts w:hint="cs"/>
          <w:rtl/>
        </w:rPr>
        <w:t xml:space="preserve"> </w:t>
      </w:r>
      <w:r w:rsidR="00D42A7A" w:rsidRPr="00D42A7A">
        <w:rPr>
          <w:rtl/>
        </w:rPr>
        <w:t>(</w:t>
      </w:r>
      <w:r w:rsidR="00D42A7A" w:rsidRPr="00D42A7A">
        <w:t>Cullen, 2018</w:t>
      </w:r>
      <w:r w:rsidR="00D42A7A" w:rsidRPr="00D42A7A">
        <w:rPr>
          <w:rtl/>
        </w:rPr>
        <w:t>)</w:t>
      </w:r>
    </w:p>
    <w:p w14:paraId="26F23393" w14:textId="77777777" w:rsidR="001852F5" w:rsidRPr="001852F5" w:rsidRDefault="001852F5" w:rsidP="001852F5">
      <w:pPr>
        <w:pStyle w:val="NoSpacing"/>
        <w:bidi/>
        <w:ind w:firstLine="71"/>
        <w:rPr>
          <w:b/>
          <w:bCs/>
          <w:rtl/>
        </w:rPr>
      </w:pPr>
      <w:r w:rsidRPr="001852F5">
        <w:rPr>
          <w:b/>
          <w:bCs/>
          <w:rtl/>
        </w:rPr>
        <w:t>3</w:t>
      </w:r>
      <w:r w:rsidRPr="001852F5">
        <w:rPr>
          <w:b/>
          <w:bCs/>
        </w:rPr>
        <w:t xml:space="preserve">. </w:t>
      </w:r>
      <w:r w:rsidRPr="001852F5">
        <w:rPr>
          <w:b/>
          <w:bCs/>
          <w:rtl/>
        </w:rPr>
        <w:t>نظرية نشر الابتكار</w:t>
      </w:r>
      <w:r w:rsidRPr="001852F5">
        <w:rPr>
          <w:b/>
          <w:bCs/>
        </w:rPr>
        <w:t xml:space="preserve"> (Diffusion of Innovation Theory)</w:t>
      </w:r>
    </w:p>
    <w:p w14:paraId="10D883BA" w14:textId="2F8B60B3" w:rsidR="001852F5" w:rsidRDefault="001852F5" w:rsidP="001852F5">
      <w:pPr>
        <w:pStyle w:val="NoSpacing"/>
        <w:bidi/>
        <w:rPr>
          <w:rtl/>
        </w:rPr>
      </w:pPr>
      <w:r>
        <w:rPr>
          <w:rtl/>
        </w:rPr>
        <w:t xml:space="preserve">تُعد نظرية نشر الابتكار </w:t>
      </w:r>
      <w:proofErr w:type="spellStart"/>
      <w:r>
        <w:rPr>
          <w:rtl/>
        </w:rPr>
        <w:t>لإيفرت</w:t>
      </w:r>
      <w:proofErr w:type="spellEnd"/>
      <w:r>
        <w:rPr>
          <w:rtl/>
        </w:rPr>
        <w:t xml:space="preserve"> روجرز واحدة من أهم النظريات التي تفسر كيف تتبنى المنظمات والأفراد الابتكارات التقنية، وتوفر هذه النظرية إطارًا لفهم العملية الزمنية والاجتماعية لتبنّي الأفكار أو التقنيات الجديدة وتُعد هذه النظرية محورية لفهم تبنّي تقنيات الجراحة الروبوتية، حيث تضع مجموعة من المراحل التي تمر بها المؤسسات من الوعي إلى التبنّي الكامل</w:t>
      </w:r>
      <w:r>
        <w:t>.</w:t>
      </w:r>
    </w:p>
    <w:p w14:paraId="4E21924B" w14:textId="357F5D0E" w:rsidR="001852F5" w:rsidRDefault="001852F5" w:rsidP="001852F5">
      <w:pPr>
        <w:pStyle w:val="NoSpacing"/>
        <w:bidi/>
        <w:rPr>
          <w:rtl/>
        </w:rPr>
      </w:pPr>
      <w:r>
        <w:rPr>
          <w:rtl/>
        </w:rPr>
        <w:t>بحسب النظرية، تمر المؤسسات بخمس مراحل رئيسية: الوعي، الاهتمام، التقييم، التجربة، ثم التبنّي، وكل مرحلة تتطلب مستوى معينًا من المعرفة والدعم الفني والإداري وهنا تبرز أهمية دور الموردين في توفير المعلومات والتجربة والدعم الفني الذي يُسهل على المستشفى الانتقال بين هذه المراحل بسلاسة ويُفسر هذا كيف أن بُعد "المرونة في الدعم الفني" له أثر مباشر على سرعة وكفاءة تبنّي التكنولوجيا</w:t>
      </w:r>
      <w:r>
        <w:t>.</w:t>
      </w:r>
      <w:r w:rsidR="00D42A7A">
        <w:rPr>
          <w:rFonts w:hint="cs"/>
          <w:rtl/>
        </w:rPr>
        <w:t xml:space="preserve"> </w:t>
      </w:r>
      <w:r w:rsidR="00D42A7A" w:rsidRPr="00D42A7A">
        <w:rPr>
          <w:rtl/>
        </w:rPr>
        <w:t>(ولي، 2021)</w:t>
      </w:r>
    </w:p>
    <w:p w14:paraId="177F6239" w14:textId="7221B840" w:rsidR="001852F5" w:rsidRDefault="001852F5" w:rsidP="001852F5">
      <w:pPr>
        <w:pStyle w:val="NoSpacing"/>
        <w:bidi/>
        <w:rPr>
          <w:rtl/>
        </w:rPr>
      </w:pPr>
      <w:r>
        <w:rPr>
          <w:rtl/>
        </w:rPr>
        <w:t>تسلّط النظرية الضوء على عوامل تؤثر في معدل التبني، مثل وضوح التقنية، فائدتها النسبية، توافقها مع النظام القائم، وسهولة استخدامها وتوضح الدراسة كيف يمكن لممارسات إدارة العلاقة أن تؤثر على هذه العوامل، فمثلًا عندما يكون هناك تواصل فعال وشفاف مع الموردين، فإن ذلك يُسهّل فهم فوائد الجراحة الروبوتية وطرق تنفيذها</w:t>
      </w:r>
      <w:r>
        <w:t>.</w:t>
      </w:r>
    </w:p>
    <w:p w14:paraId="39512739" w14:textId="1567CE64" w:rsidR="001852F5" w:rsidRDefault="001852F5" w:rsidP="001852F5">
      <w:pPr>
        <w:pStyle w:val="NoSpacing"/>
        <w:bidi/>
        <w:rPr>
          <w:rtl/>
        </w:rPr>
      </w:pPr>
      <w:r>
        <w:rPr>
          <w:rtl/>
        </w:rPr>
        <w:t>أخيرًا، تقسم النظرية المؤسسات إلى فئات وفقًا لسرعة تبنّيها للابتكارات (</w:t>
      </w:r>
      <w:proofErr w:type="spellStart"/>
      <w:r>
        <w:rPr>
          <w:rtl/>
        </w:rPr>
        <w:t>المتبنون</w:t>
      </w:r>
      <w:proofErr w:type="spellEnd"/>
      <w:r>
        <w:rPr>
          <w:rtl/>
        </w:rPr>
        <w:t xml:space="preserve"> الأوائل، الأغلبية المبكرة، المتأخرون...) وتُعتبر المستشفيات التي تتمتع بعلاقات موردين قوية، من المؤسسات التي تقع ضمن فئة المتبنين الأوائل لذا فإن هذه النظرية تقدم تفسيرًا واضحًا لكيفية انتقال المؤسسات من مجرد التفكير في التقنية إلى تبنيها عمليًا، من خلال تحليل العوامل الاجتماعية والمؤسسية المؤثرة</w:t>
      </w:r>
      <w:r>
        <w:t>.</w:t>
      </w:r>
      <w:r w:rsidR="00D42A7A">
        <w:rPr>
          <w:rFonts w:hint="cs"/>
          <w:rtl/>
        </w:rPr>
        <w:t xml:space="preserve"> </w:t>
      </w:r>
      <w:r w:rsidR="00D42A7A" w:rsidRPr="00D42A7A">
        <w:rPr>
          <w:rtl/>
        </w:rPr>
        <w:t>(النجار، 2023)</w:t>
      </w:r>
    </w:p>
    <w:p w14:paraId="234473E5" w14:textId="77777777" w:rsidR="001852F5" w:rsidRPr="001852F5" w:rsidRDefault="001852F5" w:rsidP="001852F5">
      <w:pPr>
        <w:pStyle w:val="NoSpacing"/>
        <w:bidi/>
        <w:ind w:firstLine="71"/>
        <w:rPr>
          <w:b/>
          <w:bCs/>
          <w:rtl/>
        </w:rPr>
      </w:pPr>
      <w:r w:rsidRPr="001852F5">
        <w:rPr>
          <w:b/>
          <w:bCs/>
          <w:rtl/>
        </w:rPr>
        <w:t>4</w:t>
      </w:r>
      <w:r w:rsidRPr="001852F5">
        <w:rPr>
          <w:b/>
          <w:bCs/>
        </w:rPr>
        <w:t xml:space="preserve">. </w:t>
      </w:r>
      <w:r w:rsidRPr="001852F5">
        <w:rPr>
          <w:b/>
          <w:bCs/>
          <w:rtl/>
        </w:rPr>
        <w:t>نظرية الموارد والقدرات</w:t>
      </w:r>
      <w:r w:rsidRPr="001852F5">
        <w:rPr>
          <w:b/>
          <w:bCs/>
        </w:rPr>
        <w:t xml:space="preserve"> (Resource-Based View – RBV)</w:t>
      </w:r>
    </w:p>
    <w:p w14:paraId="7E4F9B94" w14:textId="4A65952A" w:rsidR="001852F5" w:rsidRDefault="001852F5" w:rsidP="001852F5">
      <w:pPr>
        <w:pStyle w:val="NoSpacing"/>
        <w:bidi/>
        <w:rPr>
          <w:rtl/>
        </w:rPr>
      </w:pPr>
      <w:r>
        <w:rPr>
          <w:rtl/>
        </w:rPr>
        <w:t>تنطلق نظرية الموارد والقدرات من فرضية أن الأداء المؤسسي يتحدد بمدى امتلاك المنظمة لموارد استراتيجية نادرة، يصعب تقليدها، ويمكن استثمارها لتحقيق ميزة تنافسية ووفقًا لهذه النظرية، فإن العلاقات القوية مع الموردين تُعد من الموارد غير الملموسة التي تمنح المنظمة قدرة أكبر على استيعاب التقنيات الجديدة، خاصة عندما تكون هذه العلاقات مبنية على الثقة والتفاهم والدعم المستمر</w:t>
      </w:r>
      <w:r>
        <w:t>.</w:t>
      </w:r>
    </w:p>
    <w:p w14:paraId="48B92F45" w14:textId="361846FF" w:rsidR="001852F5" w:rsidRDefault="001852F5" w:rsidP="001852F5">
      <w:pPr>
        <w:pStyle w:val="NoSpacing"/>
        <w:bidi/>
        <w:rPr>
          <w:rtl/>
        </w:rPr>
      </w:pPr>
      <w:r>
        <w:rPr>
          <w:rtl/>
        </w:rPr>
        <w:t>تُظهر النظرية كيف أن الموردين لا يُمثلون فقط جهات توريد خارجية، بل شركاء في بناء القدرات التقنية، خصوصًا إذا ساعدوا في تدريب العاملين وتكييف النظم التشغيلية الداخلية مع متطلبات الجراحة الروبوتية فمثلاً، بُعد "الدعم الفني والمرونة" يصبح بمثابة مورد داخلي عندما يتم ترسيخه ضمن ممارسات المستشفى الإدارية</w:t>
      </w:r>
      <w:r>
        <w:t>.</w:t>
      </w:r>
      <w:r w:rsidR="00D42A7A">
        <w:rPr>
          <w:rFonts w:hint="cs"/>
          <w:rtl/>
        </w:rPr>
        <w:t xml:space="preserve"> </w:t>
      </w:r>
      <w:r w:rsidR="00D42A7A" w:rsidRPr="00D42A7A">
        <w:rPr>
          <w:rtl/>
        </w:rPr>
        <w:t>(مهدي، 2017)</w:t>
      </w:r>
    </w:p>
    <w:p w14:paraId="44735CDC" w14:textId="5C687D33" w:rsidR="001852F5" w:rsidRDefault="001852F5" w:rsidP="001852F5">
      <w:pPr>
        <w:pStyle w:val="NoSpacing"/>
        <w:bidi/>
        <w:rPr>
          <w:rtl/>
        </w:rPr>
      </w:pPr>
      <w:r>
        <w:rPr>
          <w:rtl/>
        </w:rPr>
        <w:t>كما تؤكد النظرية على أهمية استثمار المستشفيات في موارد غير مادية مثل علاقات العمل، المعرفة، الخبرات التراكمية، والأنظمة المرنة، حيث يُمكن أن تكون هذه الموارد هي الحاسمة في تبنّي تقنية معقدة مثل الجراحة الروبوتية مقارنة بالمستشفيات التي تعتمد فقط على الموارد المادية ولهذا، فإن ممارسات إدارة العلاقة تصبح ذات أثر مباشر على قدرة المنظمة على التحول التكنولوجي</w:t>
      </w:r>
      <w:r>
        <w:t>.</w:t>
      </w:r>
    </w:p>
    <w:p w14:paraId="20368A21" w14:textId="2F980231" w:rsidR="00F925D0" w:rsidRPr="001852F5" w:rsidRDefault="001852F5" w:rsidP="001852F5">
      <w:pPr>
        <w:pStyle w:val="NoSpacing"/>
        <w:bidi/>
        <w:rPr>
          <w:rtl/>
        </w:rPr>
      </w:pPr>
      <w:r>
        <w:rPr>
          <w:rtl/>
        </w:rPr>
        <w:t>أخيرًا، تنص النظرية على أن التميز لا يتحقق بتبنّي التكنولوجيا وحدها، بل من خلال طريقة توظيف هذه التكنولوجيا ضمن موارد وقدرات المؤسسة وعليه، فإن المستشفى الذي يُدير علاقاته بذكاء ويخلق بيئة تعاون استراتيجية مع الموردين سيكون أكثر قدرة على استيعاب تقنية الجراحة الروبوتية، وتكييفها بما يتناسب مع بيئته التشغيلية، محققًا بذلك ميزة تنافسية يصعب تقليدها.</w:t>
      </w:r>
      <w:r w:rsidR="00D42A7A">
        <w:rPr>
          <w:rFonts w:hint="cs"/>
          <w:rtl/>
        </w:rPr>
        <w:t xml:space="preserve"> </w:t>
      </w:r>
      <w:r w:rsidR="00D42A7A" w:rsidRPr="00D42A7A">
        <w:rPr>
          <w:rtl/>
        </w:rPr>
        <w:t>(مرزوق، 2018)</w:t>
      </w:r>
    </w:p>
    <w:p w14:paraId="49154267" w14:textId="4FA15311" w:rsidR="00372D4A" w:rsidRDefault="00372D4A" w:rsidP="00372D4A">
      <w:pPr>
        <w:pStyle w:val="NoSpacing"/>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10" w:name="_Toc20375941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11" w:name="_Toc203759419"/>
      <w:r>
        <w:rPr>
          <w:rFonts w:hint="cs"/>
          <w:rtl/>
        </w:rPr>
        <w:t>ال</w:t>
      </w:r>
      <w:r w:rsidR="00F925D0">
        <w:rPr>
          <w:rFonts w:hint="cs"/>
          <w:rtl/>
        </w:rPr>
        <w:t>مقدمة</w:t>
      </w:r>
      <w:r>
        <w:rPr>
          <w:rFonts w:hint="cs"/>
          <w:rtl/>
        </w:rPr>
        <w:t>:</w:t>
      </w:r>
      <w:bookmarkEnd w:id="11"/>
    </w:p>
    <w:p w14:paraId="2E2AFD78" w14:textId="2818591A" w:rsidR="001852F5" w:rsidRPr="001D6272" w:rsidRDefault="001D6272" w:rsidP="001D6272">
      <w:pPr>
        <w:pStyle w:val="NoSpacing"/>
        <w:bidi/>
        <w:rPr>
          <w:rtl/>
        </w:rPr>
      </w:pPr>
      <w:r w:rsidRPr="001D6272">
        <w:rPr>
          <w:rtl/>
        </w:rPr>
        <w:t>يُعد الفصل الثاني حجر الأساس في أي دراسة علمية، إذ يتناول الإطار النظري والدراسات السابقة ذات الصلة بمجال البحث، ويقدم عرضًا منهجيًا للمفاهيم الرئيسية والنظريات التي تفسر العلاقة بين المتغيرات محل الدراسة في هذا الفصل، أستعرض الخلفية العلمية لممارسات إدارة العلاقة بين الموردين والمستشفيات، وأبرز النظريات الحديثة في مجال إدارة سلاسل الإمداد والتقنيات الطبية المتقدمة، مع التركيز على العوامل المؤثرة في تبنّي الجراحة الروبوتية في المؤسسات الصحية كما أستعرض أهم الدراسات السابقة العربية والأجنبية التي تناولت موضوع التعاون المؤسسي والتقني، مستخلصًا أوجه الاتفاق والاختلاف ونقاط القوة والقصور فيها بما يمهد لتحديد الفجوة البحثية التي تسعى هذه الدراسة لسدها بذلك، يوفر هذا الفصل قاعدة معرفية متينة تدعم بناء نموذج الدراسة وتفسير نتائجها في ضوء الأدبيات العلمية الراسخة.</w:t>
      </w:r>
    </w:p>
    <w:p w14:paraId="6F8A6CA3" w14:textId="420753EA" w:rsidR="00F925D0" w:rsidRDefault="00372D4A" w:rsidP="008160B2">
      <w:pPr>
        <w:pStyle w:val="Heading2"/>
        <w:rPr>
          <w:rtl/>
        </w:rPr>
      </w:pPr>
      <w:bookmarkStart w:id="12" w:name="_Toc203759420"/>
      <w:r>
        <w:rPr>
          <w:rFonts w:hint="cs"/>
          <w:rtl/>
        </w:rPr>
        <w:t xml:space="preserve">أولا: </w:t>
      </w:r>
      <w:r w:rsidR="00A038A9">
        <w:rPr>
          <w:rFonts w:hint="cs"/>
          <w:rtl/>
        </w:rPr>
        <w:t xml:space="preserve"> </w:t>
      </w:r>
      <w:r w:rsidR="00F925D0">
        <w:rPr>
          <w:rFonts w:hint="cs"/>
          <w:rtl/>
        </w:rPr>
        <w:t>الدراسات السابقة</w:t>
      </w:r>
      <w:bookmarkEnd w:id="12"/>
    </w:p>
    <w:p w14:paraId="0FF27E54" w14:textId="45EC7797" w:rsidR="00CD66FD" w:rsidRDefault="00372D4A" w:rsidP="008160B2">
      <w:pPr>
        <w:pStyle w:val="Heading3"/>
        <w:rPr>
          <w:rtl/>
        </w:rPr>
      </w:pPr>
      <w:bookmarkStart w:id="13" w:name="_Toc20375942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0C877559" w14:textId="630ADFA3" w:rsidR="008B638E" w:rsidRPr="008B638E" w:rsidRDefault="008B638E" w:rsidP="008B638E">
      <w:pPr>
        <w:pStyle w:val="NoSpacing"/>
        <w:bidi/>
        <w:ind w:firstLine="71"/>
        <w:rPr>
          <w:b/>
          <w:bCs/>
          <w:rtl/>
        </w:rPr>
      </w:pPr>
      <w:r w:rsidRPr="008B638E">
        <w:rPr>
          <w:b/>
          <w:bCs/>
          <w:rtl/>
        </w:rPr>
        <w:t>1</w:t>
      </w:r>
      <w:r w:rsidRPr="008B638E">
        <w:rPr>
          <w:b/>
          <w:bCs/>
        </w:rPr>
        <w:t xml:space="preserve">. </w:t>
      </w:r>
      <w:r w:rsidRPr="008B638E">
        <w:rPr>
          <w:b/>
          <w:bCs/>
          <w:rtl/>
        </w:rPr>
        <w:t>العبد، نزار يوسف سليمان. (2009</w:t>
      </w:r>
      <w:r>
        <w:rPr>
          <w:rFonts w:hint="cs"/>
          <w:b/>
          <w:bCs/>
          <w:rtl/>
        </w:rPr>
        <w:t>)</w:t>
      </w:r>
    </w:p>
    <w:p w14:paraId="43AD906D" w14:textId="77777777" w:rsidR="008B638E" w:rsidRDefault="008B638E" w:rsidP="008B638E">
      <w:pPr>
        <w:pStyle w:val="NoSpacing"/>
        <w:bidi/>
        <w:rPr>
          <w:rtl/>
        </w:rPr>
      </w:pPr>
      <w:r>
        <w:rPr>
          <w:rtl/>
        </w:rPr>
        <w:t>عنوان الدراسة: مدى تطبيق نظام التزويد الآني وأثره في الأداء في المستشفيات الخاصة الأردنية</w:t>
      </w:r>
    </w:p>
    <w:p w14:paraId="748A8F2B" w14:textId="491F1269" w:rsidR="008B638E" w:rsidRDefault="008B638E" w:rsidP="008B638E">
      <w:pPr>
        <w:pStyle w:val="NoSpacing"/>
        <w:bidi/>
        <w:rPr>
          <w:rtl/>
        </w:rPr>
      </w:pPr>
      <w:r>
        <w:rPr>
          <w:rtl/>
        </w:rPr>
        <w:t>سعى الباحث نزار العبد في هذه الدراسة إلى الكشف عن مدى تطبيق نظام التزويد الآني</w:t>
      </w:r>
      <w:r>
        <w:t xml:space="preserve"> (Just In Time) </w:t>
      </w:r>
      <w:r>
        <w:rPr>
          <w:rtl/>
        </w:rPr>
        <w:t>في المستشفيات الخاصة الأردنية، وتحليل الأثر الذي يحدثه هذا النظام في تحسين الأداء التشغيلي والإداري للمستشفيات ركزت الدراسة على فهم مدى وعي الإدارة الصحية بأهمية نظام التزويد الآني، ودرجة تكامل هذا النظام مع باقي العمليات الإدارية واللوجستية في المستشفيات الخاصة</w:t>
      </w:r>
      <w:r>
        <w:t>.</w:t>
      </w:r>
    </w:p>
    <w:p w14:paraId="50FB28DA" w14:textId="4812296D" w:rsidR="008B638E" w:rsidRDefault="008B638E" w:rsidP="008B638E">
      <w:pPr>
        <w:pStyle w:val="NoSpacing"/>
        <w:bidi/>
        <w:rPr>
          <w:rtl/>
        </w:rPr>
      </w:pPr>
      <w:r>
        <w:rPr>
          <w:rtl/>
        </w:rPr>
        <w:t>اعتمدت الدراسة على المنهج الوصفي التحليلي، حيث قام الباحث بتصميم استبانة لجمع البيانات من مجتمع الدراسة المتمثل في المستشفيات الخاصة الأردنية تم اختيار عينة عشوائية طبقية من إدارات المستشفيات والعاملين في أقسام التموين واللوجستيات، لضمان تمثيل جميع الفئات المعنية بتطبيق نظام التزويد الآني</w:t>
      </w:r>
      <w:r>
        <w:t>.</w:t>
      </w:r>
    </w:p>
    <w:p w14:paraId="149D2BA1" w14:textId="5D58D3F5" w:rsidR="008B638E" w:rsidRDefault="008B638E" w:rsidP="008B638E">
      <w:pPr>
        <w:pStyle w:val="NoSpacing"/>
        <w:bidi/>
        <w:rPr>
          <w:rtl/>
        </w:rPr>
      </w:pPr>
      <w:r>
        <w:rPr>
          <w:rtl/>
        </w:rPr>
        <w:t>استخدم الباحث الاستبانة كأداة رئيسية لجمع البيانات، بالإضافة إلى المقابلات الشخصية مع بعض القيادات الإدارية أظهرت النتائج أن تطبيق نظام التزويد الآني في المستشفيات الخاصة الأردنية ما زال محدودًا، ويواجه تحديات تتعلق بالبنية التحتية، وتوافر الدعم التكنولوجي، ومدى تعاون الموردين كما بينت النتائج وجود علاقة إيجابية بين تطبيق النظام وتحسين الأداء، خاصة فيما يتعلق بتقليل الفاقد وزيادة سرعة الاستجابة لاحتياجات الأقسام الطبية</w:t>
      </w:r>
      <w:r>
        <w:t>.</w:t>
      </w:r>
    </w:p>
    <w:p w14:paraId="3F8B170E" w14:textId="33C83526" w:rsidR="008B638E" w:rsidRDefault="008B638E" w:rsidP="008B638E">
      <w:pPr>
        <w:pStyle w:val="NoSpacing"/>
        <w:bidi/>
        <w:rPr>
          <w:rtl/>
        </w:rPr>
      </w:pPr>
      <w:r>
        <w:rPr>
          <w:rtl/>
        </w:rPr>
        <w:t>أوصى الباحث بضرورة تعزيز وعي إدارات المستشفيات بأهمية نظام التزويد الآني، وتكثيف برامج التدريب للعاملين في أقسام التموين، وتطوير أنظمة المعلومات الصحية لدعم التكامل مع الموردين كما طالب بوضع سياسات واضحة لتفعيل الشراكة مع الموردين المحليين، وتبني حلول لوجستية أكثر مرونة لمواجهة تقلبات الطلب وضمان استمرارية الخدمة الطبية بكفاءة</w:t>
      </w:r>
      <w:r>
        <w:t>.</w:t>
      </w:r>
    </w:p>
    <w:p w14:paraId="61B7F16D" w14:textId="69B104D3" w:rsidR="008B638E" w:rsidRPr="00531A33" w:rsidRDefault="008B638E" w:rsidP="00531A33">
      <w:pPr>
        <w:pStyle w:val="NoSpacing"/>
        <w:bidi/>
        <w:ind w:firstLine="71"/>
        <w:rPr>
          <w:b/>
          <w:bCs/>
          <w:rtl/>
        </w:rPr>
      </w:pPr>
      <w:r w:rsidRPr="00531A33">
        <w:rPr>
          <w:b/>
          <w:bCs/>
          <w:rtl/>
        </w:rPr>
        <w:t>2</w:t>
      </w:r>
      <w:r w:rsidRPr="00531A33">
        <w:rPr>
          <w:b/>
          <w:bCs/>
        </w:rPr>
        <w:t xml:space="preserve">. </w:t>
      </w:r>
      <w:r w:rsidRPr="00531A33">
        <w:rPr>
          <w:b/>
          <w:bCs/>
          <w:rtl/>
        </w:rPr>
        <w:t>محمد، ياسر أحمد مدني. (2019</w:t>
      </w:r>
      <w:r w:rsidR="00531A33">
        <w:rPr>
          <w:rFonts w:hint="cs"/>
          <w:b/>
          <w:bCs/>
          <w:rtl/>
        </w:rPr>
        <w:t>)</w:t>
      </w:r>
    </w:p>
    <w:p w14:paraId="68B5DA42" w14:textId="77777777" w:rsidR="008B638E" w:rsidRDefault="008B638E" w:rsidP="008B638E">
      <w:pPr>
        <w:pStyle w:val="NoSpacing"/>
        <w:bidi/>
        <w:rPr>
          <w:rtl/>
        </w:rPr>
      </w:pPr>
      <w:r>
        <w:rPr>
          <w:rtl/>
        </w:rPr>
        <w:t xml:space="preserve">عنوان الدراسة: تحليل العلاقة بين ممارسات إدارة سلاسل الإمداد وتحسين مستوى جودة الخدمة الصحية: دراسة تطبيقية على المستشفيات الجامعية العاملة </w:t>
      </w:r>
      <w:proofErr w:type="spellStart"/>
      <w:r>
        <w:rPr>
          <w:rtl/>
        </w:rPr>
        <w:t>بأقليم</w:t>
      </w:r>
      <w:proofErr w:type="spellEnd"/>
      <w:r>
        <w:rPr>
          <w:rtl/>
        </w:rPr>
        <w:t xml:space="preserve"> جنوب الصعيد</w:t>
      </w:r>
    </w:p>
    <w:p w14:paraId="2382F2E4" w14:textId="22ABAFCC" w:rsidR="008B638E" w:rsidRDefault="008B638E" w:rsidP="008B638E">
      <w:pPr>
        <w:pStyle w:val="NoSpacing"/>
        <w:bidi/>
        <w:rPr>
          <w:rtl/>
        </w:rPr>
      </w:pPr>
      <w:r>
        <w:rPr>
          <w:rtl/>
        </w:rPr>
        <w:t>تناولت هذه الدراسة العلاقة بين ممارسات إدارة سلاسل الإمداد المختلفة (مثل الشراء، التخزين، التوزيع) وجودة الخدمة الصحية المقدمة في المستشفيات الجامعية بجنوب الصعيد سعى الباحث إلى فهم مدى تأثير كفاءة سلاسل الإمداد على تحسين الأداء الطبي والإداري، وزيادة رضا المستفيدين</w:t>
      </w:r>
      <w:r>
        <w:t>.</w:t>
      </w:r>
    </w:p>
    <w:p w14:paraId="0DE61A7E" w14:textId="2F83F968" w:rsidR="008B638E" w:rsidRDefault="008B638E" w:rsidP="008B638E">
      <w:pPr>
        <w:pStyle w:val="NoSpacing"/>
        <w:bidi/>
        <w:rPr>
          <w:rtl/>
        </w:rPr>
      </w:pPr>
      <w:r>
        <w:rPr>
          <w:rtl/>
        </w:rPr>
        <w:t>استخدم الباحث المنهج الوصفي التحليلي، حيث تم توزيع استبانة على عينة من العاملين في المستشفيات الجامعية في جنوب الصعيد، شملت أطباء، ممرضين، إداريين وفنيين تم جمع البيانات وتحليلها إحصائيًا لاستخلاص العلاقات بين المتغيرات</w:t>
      </w:r>
      <w:r>
        <w:t>.</w:t>
      </w:r>
    </w:p>
    <w:p w14:paraId="571F6D32" w14:textId="7503CB84" w:rsidR="008B638E" w:rsidRDefault="008B638E" w:rsidP="008B638E">
      <w:pPr>
        <w:pStyle w:val="NoSpacing"/>
        <w:bidi/>
        <w:rPr>
          <w:rtl/>
        </w:rPr>
      </w:pPr>
      <w:r>
        <w:rPr>
          <w:rtl/>
        </w:rPr>
        <w:t>اعتمدت الدراسة على استبانة مفصلة لقياس أبعاد إدارة سلاسل الإمداد وجودة الخدمة الصحية كشفت النتائج عن وجود ارتباط قوي بين تطبيق ممارسات إدارة سلسلة الإمداد وبين تحسين جودة الخدمة الصحية، حيث لوحظ أن المستشفيات التي تطبق ممارسات حديثة في الشراء والتخزين والتوزيع تحقق نتائج أفضل في تقليل الأخطاء الطبية وتوفير المستلزمات في الوقت المناسب ورفع رضا المرضى</w:t>
      </w:r>
      <w:r>
        <w:t>.</w:t>
      </w:r>
    </w:p>
    <w:p w14:paraId="66F6AA64" w14:textId="2DA384C2" w:rsidR="008B638E" w:rsidRDefault="008B638E" w:rsidP="008B638E">
      <w:pPr>
        <w:pStyle w:val="NoSpacing"/>
        <w:bidi/>
        <w:rPr>
          <w:rtl/>
        </w:rPr>
      </w:pPr>
      <w:r>
        <w:rPr>
          <w:rtl/>
        </w:rPr>
        <w:t>أوصى الباحث المستشفيات الجامعية بوضع استراتيجية متكاملة لإدارة سلسلة الإمداد، وتبني نظم معلومات حديثة لدعم عمليات الشراء والتخزين، وتكثيف برامج تدريب الكوادر على الإدارة الفعالة للموارد كما طالب بتحفيز التعاون مع الموردين الرئيسيين لتعزيز الاستجابة السريعة وتقليل التأخيرات في الخدمة</w:t>
      </w:r>
      <w:r>
        <w:t>.</w:t>
      </w:r>
    </w:p>
    <w:p w14:paraId="226CFB31" w14:textId="77777777" w:rsidR="001D6272" w:rsidRDefault="001D6272" w:rsidP="001D6272">
      <w:pPr>
        <w:pStyle w:val="NoSpacing"/>
        <w:bidi/>
        <w:rPr>
          <w:rtl/>
        </w:rPr>
      </w:pPr>
    </w:p>
    <w:p w14:paraId="64124263" w14:textId="6582EA75" w:rsidR="008B638E" w:rsidRPr="00531A33" w:rsidRDefault="008B638E" w:rsidP="00531A33">
      <w:pPr>
        <w:pStyle w:val="NoSpacing"/>
        <w:bidi/>
        <w:ind w:firstLine="71"/>
        <w:rPr>
          <w:b/>
          <w:bCs/>
          <w:rtl/>
        </w:rPr>
      </w:pPr>
      <w:r w:rsidRPr="00531A33">
        <w:rPr>
          <w:b/>
          <w:bCs/>
          <w:rtl/>
        </w:rPr>
        <w:t>3</w:t>
      </w:r>
      <w:r w:rsidRPr="00531A33">
        <w:rPr>
          <w:b/>
          <w:bCs/>
        </w:rPr>
        <w:t xml:space="preserve">. </w:t>
      </w:r>
      <w:r w:rsidRPr="00531A33">
        <w:rPr>
          <w:b/>
          <w:bCs/>
          <w:rtl/>
        </w:rPr>
        <w:t>الجنابي، رنا زاهر سلمان. (2024</w:t>
      </w:r>
      <w:r w:rsidR="00531A33">
        <w:rPr>
          <w:rFonts w:hint="cs"/>
          <w:b/>
          <w:bCs/>
          <w:rtl/>
        </w:rPr>
        <w:t>)</w:t>
      </w:r>
    </w:p>
    <w:p w14:paraId="2B89C587" w14:textId="5FD487A9" w:rsidR="008B638E" w:rsidRDefault="008B638E" w:rsidP="008B638E">
      <w:pPr>
        <w:pStyle w:val="NoSpacing"/>
        <w:bidi/>
        <w:rPr>
          <w:rtl/>
        </w:rPr>
      </w:pPr>
      <w:r>
        <w:rPr>
          <w:rtl/>
        </w:rPr>
        <w:t>تأثير التسويق الاستباقي في تعزيز سلوك المستهلك الأخضر: بحث ميداني في الشركة العامة للصناعات النسيجية، مصانع نسيج الحلة</w:t>
      </w:r>
    </w:p>
    <w:p w14:paraId="5F6BA5A8" w14:textId="7528DF6A" w:rsidR="008B638E" w:rsidRDefault="008B638E" w:rsidP="008B638E">
      <w:pPr>
        <w:pStyle w:val="NoSpacing"/>
        <w:bidi/>
        <w:rPr>
          <w:rtl/>
        </w:rPr>
      </w:pPr>
      <w:r>
        <w:rPr>
          <w:rtl/>
        </w:rPr>
        <w:t>هدفت دراسة رنا الجنابي إلى استكشاف أثر تطبيق التسويق الاستباقي على تعزيز سلوك المستهلك الأخضر (أي السلوك الصديق للبيئة) لدى عملاء الشركة العامة للصناعات النسيجية في الحلة ركزت الدراسة على معرفة مدى وعي المستهلكين بالمنتجات الخضراء وكيفية تفعيل دور التسويق المبتكر في توجيه سلوكهم الشرائي</w:t>
      </w:r>
      <w:r>
        <w:t>.</w:t>
      </w:r>
    </w:p>
    <w:p w14:paraId="1D9C67A6" w14:textId="3C0FD6A6" w:rsidR="008B638E" w:rsidRDefault="008B638E" w:rsidP="008B638E">
      <w:pPr>
        <w:pStyle w:val="NoSpacing"/>
        <w:bidi/>
        <w:rPr>
          <w:rtl/>
        </w:rPr>
      </w:pPr>
      <w:r>
        <w:rPr>
          <w:rtl/>
        </w:rPr>
        <w:t>اعتمدت الباحثة على المنهج الميداني التحليلي، فجمعت البيانات من خلال استبانة وزعت على عينة من العاملين والعملاء في مصانع نسيج الحلة تم تحليل البيانات باستخدام أدوات إحصائية متنوعة لاستخلاص العلاقات بين المتغيرات</w:t>
      </w:r>
      <w:r>
        <w:t>.</w:t>
      </w:r>
    </w:p>
    <w:p w14:paraId="2052241A" w14:textId="46AA82EF" w:rsidR="008B638E" w:rsidRDefault="008B638E" w:rsidP="008B638E">
      <w:pPr>
        <w:pStyle w:val="NoSpacing"/>
        <w:bidi/>
        <w:rPr>
          <w:rtl/>
        </w:rPr>
      </w:pPr>
      <w:r>
        <w:rPr>
          <w:rtl/>
        </w:rPr>
        <w:t>استخدمت الدراسة الاستبانة كأداة رئيسية إلى جانب المقابلات مع بعض مسؤولي التسويق في المصنع أظهرت النتائج أن التسويق الاستباقي (من خلال حملات التوعية، وتقديم مزايا للمنتجات الخضراء، وتوفير معلومات شفافة) له دور إيجابي وفعال في تعزيز سلوك المستهلك الأخضر، وزيادة الطلب على المنتجات الصديقة للبيئة</w:t>
      </w:r>
      <w:r>
        <w:t>.</w:t>
      </w:r>
    </w:p>
    <w:p w14:paraId="49499ADA" w14:textId="166DE27E" w:rsidR="008B638E" w:rsidRDefault="008B638E" w:rsidP="008B638E">
      <w:pPr>
        <w:pStyle w:val="NoSpacing"/>
        <w:bidi/>
        <w:rPr>
          <w:rtl/>
        </w:rPr>
      </w:pPr>
      <w:r>
        <w:rPr>
          <w:rtl/>
        </w:rPr>
        <w:t>أوصت الباحثة بضرورة استمرار الشركات الصناعية في تبني سياسة تسويقية استباقية تركز على التثقيف البيئي، وإشراك العملاء في حملات التوعية، وتقديم حوافز للمنتجات الخضراء كما شددت على أهمية التعاون مع الجهات الحكومية لتعزيز تشريعات حماية البيئة ودعم التصنيع المستدام</w:t>
      </w:r>
      <w:r>
        <w:t>.</w:t>
      </w:r>
    </w:p>
    <w:p w14:paraId="0530162B" w14:textId="22A6140F" w:rsidR="008B638E" w:rsidRPr="00531A33" w:rsidRDefault="008B638E" w:rsidP="00531A33">
      <w:pPr>
        <w:pStyle w:val="NoSpacing"/>
        <w:bidi/>
        <w:ind w:firstLine="71"/>
        <w:rPr>
          <w:b/>
          <w:bCs/>
          <w:rtl/>
        </w:rPr>
      </w:pPr>
      <w:r w:rsidRPr="00531A33">
        <w:rPr>
          <w:b/>
          <w:bCs/>
          <w:rtl/>
        </w:rPr>
        <w:t>4</w:t>
      </w:r>
      <w:r w:rsidRPr="00531A33">
        <w:rPr>
          <w:b/>
          <w:bCs/>
        </w:rPr>
        <w:t xml:space="preserve">. </w:t>
      </w:r>
      <w:r w:rsidRPr="00531A33">
        <w:rPr>
          <w:b/>
          <w:bCs/>
          <w:rtl/>
        </w:rPr>
        <w:t>الدمياطي، حاتم عطا الله أحمد السيد. (2023</w:t>
      </w:r>
      <w:r w:rsidR="00531A33">
        <w:rPr>
          <w:rFonts w:hint="cs"/>
          <w:b/>
          <w:bCs/>
          <w:rtl/>
        </w:rPr>
        <w:t>)</w:t>
      </w:r>
    </w:p>
    <w:p w14:paraId="20CF1E9A" w14:textId="77777777" w:rsidR="008B638E" w:rsidRDefault="008B638E" w:rsidP="00D35F7D">
      <w:pPr>
        <w:pStyle w:val="NoSpacing"/>
        <w:bidi/>
        <w:ind w:firstLine="0"/>
        <w:rPr>
          <w:rtl/>
        </w:rPr>
      </w:pPr>
      <w:r>
        <w:rPr>
          <w:rtl/>
        </w:rPr>
        <w:t>عنوان الدراسة: إدارة المعرفة كمدخل لتحسين الأداء في المستشفيات</w:t>
      </w:r>
    </w:p>
    <w:p w14:paraId="44D5CF83" w14:textId="130B44BD" w:rsidR="008B638E" w:rsidRDefault="008B638E" w:rsidP="008B638E">
      <w:pPr>
        <w:pStyle w:val="NoSpacing"/>
        <w:bidi/>
        <w:rPr>
          <w:rtl/>
        </w:rPr>
      </w:pPr>
      <w:r>
        <w:rPr>
          <w:rtl/>
        </w:rPr>
        <w:t>سعى الباحث الدمياطي إلى تحليل دور إدارة المعرفة في تحسين الأداء التنظيمي والتشغيلي داخل المستشفيات، عبر دراسة أبعاد مشاركة المعرفة، وتخزينها، ونقلها بين أفراد الكادر الطبي والإداري</w:t>
      </w:r>
      <w:r>
        <w:t>.</w:t>
      </w:r>
    </w:p>
    <w:p w14:paraId="215CA6ED" w14:textId="1096C32F" w:rsidR="008B638E" w:rsidRDefault="008B638E" w:rsidP="008B638E">
      <w:pPr>
        <w:pStyle w:val="NoSpacing"/>
        <w:bidi/>
        <w:rPr>
          <w:rtl/>
        </w:rPr>
      </w:pPr>
      <w:r>
        <w:rPr>
          <w:rtl/>
        </w:rPr>
        <w:t>استخدم الباحث المنهج الوصفي التحليلي، وجمع البيانات من عينة من العاملين في المستشفيات المصرية من أطباء، ممرضين، وإداريين ركزت العينة على المستشفيات التي تبنت برامج إدارة المعرفة أو تسعى لتفعيلها</w:t>
      </w:r>
      <w:r>
        <w:t>.</w:t>
      </w:r>
    </w:p>
    <w:p w14:paraId="16EC20C4" w14:textId="02CA9986" w:rsidR="008B638E" w:rsidRDefault="008B638E" w:rsidP="008B638E">
      <w:pPr>
        <w:pStyle w:val="NoSpacing"/>
        <w:bidi/>
        <w:rPr>
          <w:rtl/>
        </w:rPr>
      </w:pPr>
      <w:r>
        <w:rPr>
          <w:rtl/>
        </w:rPr>
        <w:t>اعتمدت الدراسة على استبانة لقياس مستوى تطبيق إدارة المعرفة وأثرها على الأداء أظهرت النتائج أن المستشفيات التي تطبق بشكل فعال إدارة المعرفة تحقق أداءً أفضل في الكفاءة التشغيلية، وسرعة اتخاذ القرار، والابتكار في الحلول الطبية، كما تقل الأخطاء الطبية فيها</w:t>
      </w:r>
      <w:r>
        <w:t>.</w:t>
      </w:r>
    </w:p>
    <w:p w14:paraId="6C9BFDCF" w14:textId="6C01882E" w:rsidR="008B638E" w:rsidRDefault="008B638E" w:rsidP="008B638E">
      <w:pPr>
        <w:pStyle w:val="NoSpacing"/>
        <w:bidi/>
        <w:rPr>
          <w:rtl/>
        </w:rPr>
      </w:pPr>
      <w:r>
        <w:rPr>
          <w:rtl/>
        </w:rPr>
        <w:t>أوصى الباحث بضرورة الاستثمار في بناء أنظمة لإدارة المعرفة داخل المستشفيات، وتوفير حوافز للعاملين لتبادل الخبرات والمعلومات، وتصميم برامج تدريبية لتطوير المهارات المعرفية، مع التأكيد على أهمية القيادة الداعمة لثقافة التعلم المستمر</w:t>
      </w:r>
      <w:r>
        <w:t>.</w:t>
      </w:r>
    </w:p>
    <w:p w14:paraId="3506C395" w14:textId="011A30EC" w:rsidR="008B638E" w:rsidRPr="00531A33" w:rsidRDefault="008B638E" w:rsidP="00531A33">
      <w:pPr>
        <w:pStyle w:val="NoSpacing"/>
        <w:bidi/>
        <w:ind w:firstLine="71"/>
        <w:rPr>
          <w:b/>
          <w:bCs/>
          <w:rtl/>
        </w:rPr>
      </w:pPr>
      <w:r w:rsidRPr="00531A33">
        <w:rPr>
          <w:b/>
          <w:bCs/>
          <w:rtl/>
        </w:rPr>
        <w:t>5</w:t>
      </w:r>
      <w:r w:rsidRPr="00531A33">
        <w:rPr>
          <w:b/>
          <w:bCs/>
        </w:rPr>
        <w:t xml:space="preserve">. </w:t>
      </w:r>
      <w:r w:rsidRPr="00531A33">
        <w:rPr>
          <w:b/>
          <w:bCs/>
          <w:rtl/>
        </w:rPr>
        <w:t>مهدي، ممدوح محمود. (2017</w:t>
      </w:r>
      <w:r w:rsidR="00531A33">
        <w:rPr>
          <w:rFonts w:hint="cs"/>
          <w:b/>
          <w:bCs/>
          <w:rtl/>
        </w:rPr>
        <w:t>)</w:t>
      </w:r>
    </w:p>
    <w:p w14:paraId="5F89F11C" w14:textId="77777777" w:rsidR="008B638E" w:rsidRDefault="008B638E" w:rsidP="008B638E">
      <w:pPr>
        <w:pStyle w:val="NoSpacing"/>
        <w:bidi/>
        <w:rPr>
          <w:rtl/>
        </w:rPr>
      </w:pPr>
      <w:r>
        <w:rPr>
          <w:rtl/>
        </w:rPr>
        <w:t>عنوان الدراسة: مدى تطبيق ممارسات إدارة الجودة الشاملة في المستشفيات الحكومية: دراسة تطبيقية على مستشفيات منطقة الرياض</w:t>
      </w:r>
    </w:p>
    <w:p w14:paraId="49F3B209" w14:textId="11D24C2B" w:rsidR="008B638E" w:rsidRDefault="008B638E" w:rsidP="008B638E">
      <w:pPr>
        <w:pStyle w:val="NoSpacing"/>
        <w:bidi/>
        <w:rPr>
          <w:rtl/>
        </w:rPr>
      </w:pPr>
      <w:r>
        <w:rPr>
          <w:rtl/>
        </w:rPr>
        <w:t>هدفت الدراسة إلى تقييم مستوى تطبيق إدارة الجودة الشاملة في المستشفيات الحكومية بمدينة الرياض، وتحليل أثر هذه الممارسات على تحسين الخدمة الطبية والإدارية</w:t>
      </w:r>
      <w:r>
        <w:t>.</w:t>
      </w:r>
    </w:p>
    <w:p w14:paraId="562A0EB6" w14:textId="31706D0B" w:rsidR="008B638E" w:rsidRDefault="008B638E" w:rsidP="008B638E">
      <w:pPr>
        <w:pStyle w:val="NoSpacing"/>
        <w:bidi/>
        <w:rPr>
          <w:rtl/>
        </w:rPr>
      </w:pPr>
      <w:r>
        <w:rPr>
          <w:rtl/>
        </w:rPr>
        <w:t>اعتمد الباحث على المنهج الوصفي التحليلي، ووزع استبانة على عينة من الأطباء والممرضين والإداريين في مستشفيات حكومية بالرياض شملت العينة مختلف الأقسام لضمان شمولية النتائج</w:t>
      </w:r>
      <w:r>
        <w:t>.</w:t>
      </w:r>
    </w:p>
    <w:p w14:paraId="127D6C65" w14:textId="4113FDCA" w:rsidR="008B638E" w:rsidRDefault="008B638E" w:rsidP="008B638E">
      <w:pPr>
        <w:pStyle w:val="NoSpacing"/>
        <w:bidi/>
        <w:rPr>
          <w:rtl/>
        </w:rPr>
      </w:pPr>
      <w:r>
        <w:rPr>
          <w:rtl/>
        </w:rPr>
        <w:t>استخدم الباحث استبانة دقيقة لقياس عناصر الجودة الشاملة مثل القيادة، التحسين المستمر، التركيز على المريض، والعمل الجماعي أظهرت النتائج أن تطبيق الجودة الشاملة في المستشفيات الحكومية ما زال متوسطًا، وهناك تفاوت في تطبيق المبادئ بين الأقسام، إلا أن المستشفيات التي التزمت بمعايير الجودة الشاملة حققت تحسناً ملحوظاً في الأداء والرضا الوظيفي</w:t>
      </w:r>
      <w:r>
        <w:t>.</w:t>
      </w:r>
    </w:p>
    <w:p w14:paraId="24D31466" w14:textId="50C24A1F" w:rsidR="001D6272" w:rsidRDefault="008B638E" w:rsidP="001D6272">
      <w:pPr>
        <w:pStyle w:val="NoSpacing"/>
        <w:bidi/>
        <w:rPr>
          <w:rtl/>
        </w:rPr>
      </w:pPr>
      <w:r>
        <w:rPr>
          <w:rtl/>
        </w:rPr>
        <w:t>أوصى الباحث بزيادة الاهتمام بتدريب القيادات الصحية على الجودة الشاملة، وتفعيل فرق التحسين المستمر، وتكثيف برامج التوعية بأهمية الجودة لجميع العاملين، مع وضع آليات متابعة وتقييم دورية لقياس التقدم والتحسين في الأداء</w:t>
      </w:r>
      <w:r>
        <w:t>.</w:t>
      </w:r>
    </w:p>
    <w:p w14:paraId="519A37A8" w14:textId="105E3DEA" w:rsidR="008B638E" w:rsidRPr="00531A33" w:rsidRDefault="008B638E" w:rsidP="00531A33">
      <w:pPr>
        <w:pStyle w:val="NoSpacing"/>
        <w:bidi/>
        <w:ind w:firstLine="71"/>
        <w:rPr>
          <w:b/>
          <w:bCs/>
          <w:rtl/>
        </w:rPr>
      </w:pPr>
      <w:r w:rsidRPr="00531A33">
        <w:rPr>
          <w:b/>
          <w:bCs/>
          <w:rtl/>
        </w:rPr>
        <w:t>6</w:t>
      </w:r>
      <w:r w:rsidRPr="00531A33">
        <w:rPr>
          <w:b/>
          <w:bCs/>
        </w:rPr>
        <w:t xml:space="preserve">. </w:t>
      </w:r>
      <w:r w:rsidRPr="00531A33">
        <w:rPr>
          <w:b/>
          <w:bCs/>
          <w:rtl/>
        </w:rPr>
        <w:t>النجار، سامر أحمد محمد طلبه. (2023</w:t>
      </w:r>
      <w:r w:rsidR="00531A33">
        <w:rPr>
          <w:rFonts w:hint="cs"/>
          <w:b/>
          <w:bCs/>
          <w:rtl/>
        </w:rPr>
        <w:t>)</w:t>
      </w:r>
    </w:p>
    <w:p w14:paraId="245603D3" w14:textId="77777777" w:rsidR="008B638E" w:rsidRDefault="008B638E" w:rsidP="008B638E">
      <w:pPr>
        <w:pStyle w:val="NoSpacing"/>
        <w:bidi/>
        <w:rPr>
          <w:rtl/>
        </w:rPr>
      </w:pPr>
      <w:r>
        <w:rPr>
          <w:rtl/>
        </w:rPr>
        <w:t>عنوان الدراسة: الدور الوسيط للقيادة التحويلية الخضراء في العلاقة بين ممارسات إدارة الموارد البشرية الخضراء وتعزيز الاستدامة</w:t>
      </w:r>
    </w:p>
    <w:p w14:paraId="12DD6D54" w14:textId="0D3B2641" w:rsidR="008B638E" w:rsidRDefault="008B638E" w:rsidP="008B638E">
      <w:pPr>
        <w:pStyle w:val="NoSpacing"/>
        <w:bidi/>
        <w:rPr>
          <w:rtl/>
        </w:rPr>
      </w:pPr>
      <w:r>
        <w:rPr>
          <w:rtl/>
        </w:rPr>
        <w:t>سعت دراسة النجار إلى تحليل كيفية تأثير القيادة التحويلية الخضراء في تعزيز العلاقة الإيجابية بين ممارسات إدارة الموارد البشرية الخضراء (مثل التوظيف والتدريب البيئي) وتحقيق الاستدامة في المؤسسات</w:t>
      </w:r>
      <w:r>
        <w:t>.</w:t>
      </w:r>
    </w:p>
    <w:p w14:paraId="504F9EA9" w14:textId="31373BF1" w:rsidR="008B638E" w:rsidRDefault="008B638E" w:rsidP="008B638E">
      <w:pPr>
        <w:pStyle w:val="NoSpacing"/>
        <w:bidi/>
        <w:rPr>
          <w:rtl/>
        </w:rPr>
      </w:pPr>
      <w:r>
        <w:rPr>
          <w:rtl/>
        </w:rPr>
        <w:t>استخدم الباحث المنهج الوصفي التحليلي، ووزع استبانة على عينة من العاملين في مؤسسات مختلفة، ركزت على المؤسسات التي تتبنى سياسات خضراء في إدارة الموارد البشرية</w:t>
      </w:r>
      <w:r>
        <w:t>.</w:t>
      </w:r>
    </w:p>
    <w:p w14:paraId="5C32864D" w14:textId="36FC011B" w:rsidR="008B638E" w:rsidRDefault="008B638E" w:rsidP="008B638E">
      <w:pPr>
        <w:pStyle w:val="NoSpacing"/>
        <w:bidi/>
        <w:rPr>
          <w:rtl/>
        </w:rPr>
      </w:pPr>
      <w:r>
        <w:rPr>
          <w:rtl/>
        </w:rPr>
        <w:t>اعتمدت الدراسة على استبانة لقياس مستويات القيادة التحويلية الخضراء وممارسات الموارد البشرية الخضراء والاستدامة أظهرت النتائج أن القيادة التحويلية الخضراء تلعب دورًا وسيطًا وحاسمًا في تعزيز أثر ممارسات الموارد البشرية الخضراء على الاستدامة المؤسسية، حيث تساعد في تحفيز العاملين على تبني سلوكيات صديقة للبيئة</w:t>
      </w:r>
      <w:r>
        <w:t>.</w:t>
      </w:r>
    </w:p>
    <w:p w14:paraId="3F8C251E" w14:textId="3164B187" w:rsidR="008B638E" w:rsidRDefault="008B638E" w:rsidP="008B638E">
      <w:pPr>
        <w:pStyle w:val="NoSpacing"/>
        <w:bidi/>
        <w:rPr>
          <w:rtl/>
        </w:rPr>
      </w:pPr>
      <w:r>
        <w:rPr>
          <w:rtl/>
        </w:rPr>
        <w:t>أوصى الباحث بضرورة تمكين القيادات التحويلية الخضراء داخل المؤسسات من خلال برامج تطوير قيادي متخصصة، وتعزيز ثقافة الاستدامة في جميع المستويات الإدارية، وتضمين معايير الأداء البيئي في تقييم أداء الموظفين، وتكثيف المبادرات التعليمية حول الاستدامة</w:t>
      </w:r>
      <w:r>
        <w:t>.</w:t>
      </w:r>
    </w:p>
    <w:p w14:paraId="7BC8FEDA" w14:textId="2CC1216A" w:rsidR="008B638E" w:rsidRPr="00531A33" w:rsidRDefault="008B638E" w:rsidP="00531A33">
      <w:pPr>
        <w:pStyle w:val="NoSpacing"/>
        <w:bidi/>
        <w:ind w:firstLine="71"/>
        <w:rPr>
          <w:b/>
          <w:bCs/>
          <w:rtl/>
        </w:rPr>
      </w:pPr>
      <w:r w:rsidRPr="00531A33">
        <w:rPr>
          <w:b/>
          <w:bCs/>
          <w:rtl/>
        </w:rPr>
        <w:t>7</w:t>
      </w:r>
      <w:r w:rsidRPr="00531A33">
        <w:rPr>
          <w:b/>
          <w:bCs/>
        </w:rPr>
        <w:t xml:space="preserve">. </w:t>
      </w:r>
      <w:r w:rsidRPr="00531A33">
        <w:rPr>
          <w:b/>
          <w:bCs/>
          <w:rtl/>
        </w:rPr>
        <w:t>الطيب، ياسر محمد. (2023</w:t>
      </w:r>
      <w:r w:rsidR="00531A33">
        <w:rPr>
          <w:rFonts w:hint="cs"/>
          <w:b/>
          <w:bCs/>
          <w:rtl/>
        </w:rPr>
        <w:t>)</w:t>
      </w:r>
    </w:p>
    <w:p w14:paraId="68E5FC7C" w14:textId="77777777" w:rsidR="008B638E" w:rsidRDefault="008B638E" w:rsidP="008B638E">
      <w:pPr>
        <w:pStyle w:val="NoSpacing"/>
        <w:bidi/>
        <w:rPr>
          <w:rtl/>
        </w:rPr>
      </w:pPr>
      <w:r>
        <w:rPr>
          <w:rtl/>
        </w:rPr>
        <w:t>عنوان الدراسة: أثر ممارسات إدارة الموارد البشرية الإلكترونية على الأداء الوظيفي في قطاع المستشفيات الخاصة: دراسة مقارنة بين جمهورية مصر العربية ومملكة السعودية</w:t>
      </w:r>
    </w:p>
    <w:p w14:paraId="5A1414A9" w14:textId="7EFB4688" w:rsidR="008B638E" w:rsidRDefault="008B638E" w:rsidP="008B638E">
      <w:pPr>
        <w:pStyle w:val="NoSpacing"/>
        <w:bidi/>
        <w:rPr>
          <w:rtl/>
        </w:rPr>
      </w:pPr>
      <w:r>
        <w:rPr>
          <w:rtl/>
        </w:rPr>
        <w:t>هدفت دراسة الطيب إلى تحليل تأثير تطبيق ممارسات إدارة الموارد البشرية الإلكترونية</w:t>
      </w:r>
      <w:r>
        <w:t xml:space="preserve"> (e-HRM) </w:t>
      </w:r>
      <w:r>
        <w:rPr>
          <w:rtl/>
        </w:rPr>
        <w:t>على الأداء الوظيفي في المستشفيات الخاصة، مع إجراء مقارنة بين التجربة المصرية والسعودية في هذا المجال</w:t>
      </w:r>
      <w:r>
        <w:t>.</w:t>
      </w:r>
    </w:p>
    <w:p w14:paraId="1CB96A7F" w14:textId="08CDBBFB" w:rsidR="008B638E" w:rsidRDefault="008B638E" w:rsidP="008B638E">
      <w:pPr>
        <w:pStyle w:val="NoSpacing"/>
        <w:bidi/>
        <w:rPr>
          <w:rtl/>
        </w:rPr>
      </w:pPr>
      <w:r>
        <w:rPr>
          <w:rtl/>
        </w:rPr>
        <w:t>استخدم الباحث المنهج المقارن التحليلي، ووزع استبانة على عينة من العاملين في مستشفيات خاصة في مصر والسعودية، شملت الأطباء والممرضين والإداريين</w:t>
      </w:r>
      <w:r>
        <w:t>.</w:t>
      </w:r>
    </w:p>
    <w:p w14:paraId="3296DDF5" w14:textId="672ECB03" w:rsidR="008B638E" w:rsidRDefault="008B638E" w:rsidP="008B638E">
      <w:pPr>
        <w:pStyle w:val="NoSpacing"/>
        <w:bidi/>
        <w:rPr>
          <w:rtl/>
        </w:rPr>
      </w:pPr>
      <w:r>
        <w:rPr>
          <w:rtl/>
        </w:rPr>
        <w:t>اعتمدت الدراسة على استبانة لقياس مدى تطبيق</w:t>
      </w:r>
      <w:r>
        <w:t xml:space="preserve"> e-HRM </w:t>
      </w:r>
      <w:r>
        <w:rPr>
          <w:rtl/>
        </w:rPr>
        <w:t>ومستوى الأداء الوظيفي أظهرت النتائج أن تطبيق إدارة الموارد البشرية الإلكترونية له أثر إيجابي واضح على الأداء الوظيفي، حيث حسّن من سرعة الإجراءات والدقة والرضا الوظيفي كما بينت المقارنة أن المستشفيات السعودية أكثر تقدماً في تطبيق أنظمة</w:t>
      </w:r>
      <w:r>
        <w:t xml:space="preserve"> e-HRM </w:t>
      </w:r>
      <w:r>
        <w:rPr>
          <w:rtl/>
        </w:rPr>
        <w:t>من نظيراتها المصرية</w:t>
      </w:r>
      <w:r>
        <w:t>.</w:t>
      </w:r>
    </w:p>
    <w:p w14:paraId="1F2938B0" w14:textId="48247E6A" w:rsidR="00372D4A" w:rsidRPr="00E33801" w:rsidRDefault="008B638E" w:rsidP="00D35F7D">
      <w:pPr>
        <w:pStyle w:val="NoSpacing"/>
        <w:bidi/>
        <w:rPr>
          <w:rtl/>
        </w:rPr>
      </w:pPr>
      <w:r>
        <w:rPr>
          <w:rtl/>
        </w:rPr>
        <w:t>أوصى الباحث بضرورة تبني المستشفيات لممارسات إدارة الموارد البشرية الإلكترونية، وتوفير التدريب التقني المستمر للعاملين، وتطوير البنية التحتية الرقمية، مع التأكيد على أهمية متابعة التطورات التقنية وتبادل الخبرات بين الدول لتحقيق أفضل النتائج في الأداء الوظيفي</w:t>
      </w:r>
      <w:r>
        <w:t>.</w:t>
      </w:r>
    </w:p>
    <w:p w14:paraId="29AC906E" w14:textId="3E5BDE5C" w:rsidR="00786BD8" w:rsidRDefault="00372D4A" w:rsidP="00916463">
      <w:pPr>
        <w:pStyle w:val="Heading3"/>
        <w:rPr>
          <w:rtl/>
        </w:rPr>
      </w:pPr>
      <w:bookmarkStart w:id="14" w:name="_Toc203759422"/>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4"/>
    </w:p>
    <w:p w14:paraId="37E0A413" w14:textId="77777777" w:rsidR="003069A4" w:rsidRPr="003069A4" w:rsidRDefault="003069A4" w:rsidP="003069A4">
      <w:pPr>
        <w:pStyle w:val="NoSpacing"/>
        <w:bidi/>
        <w:rPr>
          <w:b/>
          <w:bCs/>
        </w:rPr>
      </w:pPr>
      <w:r w:rsidRPr="003069A4">
        <w:rPr>
          <w:b/>
          <w:bCs/>
        </w:rPr>
        <w:t>Cullen, S. G. (2018).</w:t>
      </w:r>
    </w:p>
    <w:p w14:paraId="59812FE6" w14:textId="5CA0779E" w:rsidR="003069A4" w:rsidRDefault="003069A4" w:rsidP="003069A4">
      <w:pPr>
        <w:pStyle w:val="NoSpacing"/>
        <w:bidi/>
        <w:rPr>
          <w:rtl/>
        </w:rPr>
      </w:pPr>
      <w:r>
        <w:rPr>
          <w:rtl/>
        </w:rPr>
        <w:t>ركزت هذه الرسالة على دراسة العلاقة بين العلاقات التنظيمية المشتركة</w:t>
      </w:r>
      <w:r>
        <w:t xml:space="preserve"> (Interorganizational Relationships) </w:t>
      </w:r>
      <w:r>
        <w:rPr>
          <w:rtl/>
        </w:rPr>
        <w:t>وتبني المستشفيات للروبوتات الجراحية في الولايات المتحدة خلال فترة عشر سنوات هدف البحث إلى فهم كيف تؤثر شبكات التعاون، أنظمة الإدارة المشتركة، العقود الإدارية، والمشاريع المشتركة بين المؤسسات الصحية على قرار المستشفى في تبني الروبوت الجراحي، خاصةً في ظل التكاليف العالية والمخاطر المرتبطة بالتقنية اعتمد الباحث على منهج تحليل البيانات الطولية باستخدام نماذج التقدير العام</w:t>
      </w:r>
      <w:r>
        <w:t xml:space="preserve"> (Generalized Estimating Equations) </w:t>
      </w:r>
      <w:r>
        <w:rPr>
          <w:rtl/>
        </w:rPr>
        <w:t>لمتابعة البيانات المتكررة من المستشفيات عبر أكثر من 27,000 مشاهدة مستمدة من مسح الجمعية الأمريكية للمستشفيات أظهرت النتائج أن المستشفيات التي تشارك في علاقات تنظيمية متعددة أو ترتبط بعقود تعاون رسمية كانت أكثر ميلاً لتبني الروبوت الجراحي مقارنة بالمستشفيات التي لا تملك هذه العلاقات أوصى الباحث بأن تأخذ المستشفيات في اعتبارها تعزيز العلاقات والشراكات المؤسسية كجزء من استراتيجياتها لتبني التقنيات الطبية الحديثة، مع الإشارة إلى أهمية مواصلة البحث في تأثير العلاقات التنظيمية على الابتكار في المستشفيات</w:t>
      </w:r>
      <w:r>
        <w:t>.</w:t>
      </w:r>
    </w:p>
    <w:p w14:paraId="4C177E9E" w14:textId="77777777" w:rsidR="003069A4" w:rsidRPr="003069A4" w:rsidRDefault="003069A4" w:rsidP="007C4356">
      <w:pPr>
        <w:pStyle w:val="NoSpacing"/>
        <w:rPr>
          <w:b/>
          <w:bCs/>
        </w:rPr>
      </w:pPr>
      <w:r w:rsidRPr="003069A4">
        <w:rPr>
          <w:b/>
          <w:bCs/>
        </w:rPr>
        <w:t>Abdulsalam, Y. J., &amp; Schneller, E. S. (2021).</w:t>
      </w:r>
    </w:p>
    <w:p w14:paraId="7DF0B6E7" w14:textId="575AEED9" w:rsidR="003069A4" w:rsidRDefault="003069A4" w:rsidP="003069A4">
      <w:pPr>
        <w:pStyle w:val="NoSpacing"/>
        <w:bidi/>
        <w:rPr>
          <w:rtl/>
        </w:rPr>
      </w:pPr>
      <w:r>
        <w:rPr>
          <w:rtl/>
        </w:rPr>
        <w:t>تناولت هذه الدراسة الحواجز والجسور في علاقات المشتري والمورد داخل قطاع الرعاية الصحية، وركزت على كيفية بناء الثقة وتجاوز تحديات التعاون بين الطرفين هدفت إلى تحديد العوامل التي تعيق أو تعزز بناء علاقات فعالة بين المستشفيات والموردين، وتأثير ذلك على كفاءة سلاسل التوريد وجودة الخدمة الصحية استخدم الباحثان منهج البحث النوعي والتحليلي، بالاستعانة بمقابلات متعمقة مع مديري المشتريات في المستشفيات وممثلي شركات التوريد كشفت النتائج عن وجود عقبات تنظيمية وثقافية ومخاطر متعلقة بالثقة والشفافية، إلا أن وجود قنوات تواصل واضحة وآليات حل نزاعات فعالة يمثل جسراً لتطوير علاقة ناجحة توصي الدراسة بضرورة الاستثمار في بناء الثقة وتبني استراتيجيات مشتركة طويلة المدى، بالإضافة إلى تعزيز تبادل المعلومات والشفافية بين جميع الأطراف الفاعلة في سلسلة التوريد الصحي</w:t>
      </w:r>
      <w:r>
        <w:t>.</w:t>
      </w:r>
    </w:p>
    <w:p w14:paraId="16A5C08B" w14:textId="77777777" w:rsidR="003069A4" w:rsidRPr="003069A4" w:rsidRDefault="003069A4" w:rsidP="007C4356">
      <w:pPr>
        <w:pStyle w:val="NoSpacing"/>
        <w:rPr>
          <w:b/>
          <w:bCs/>
        </w:rPr>
      </w:pPr>
      <w:r w:rsidRPr="003069A4">
        <w:rPr>
          <w:b/>
          <w:bCs/>
        </w:rPr>
        <w:t>Barbash, G. I., Friedman, B., Glied, S. A., &amp; Steiner, C. A. (2014).</w:t>
      </w:r>
    </w:p>
    <w:p w14:paraId="5A394B81" w14:textId="3F010656" w:rsidR="003069A4" w:rsidRDefault="003069A4" w:rsidP="003069A4">
      <w:pPr>
        <w:pStyle w:val="NoSpacing"/>
        <w:bidi/>
        <w:rPr>
          <w:rtl/>
        </w:rPr>
      </w:pPr>
      <w:r>
        <w:rPr>
          <w:rtl/>
        </w:rPr>
        <w:t>حللت هذه الدراسة العوامل المرتبطة بتبني التكنولوجيا الجراحية الروبوتية في المستشفيات الأمريكية، وركزت بشكل خاص على العلاقة بين تبني التقنية وحجم عمليات استئصال البروستاتا الجذرية كان الهدف الأساسي هو فهم ما إذا كان حجم العمليات الجراحية في المستشفى يؤثر على سرعة واستعداد المستشفى للاستثمار في الروبوت الجراحي اعتمد الباحثون على تحليل بيانات وطنية شاملة من مستشفيات الولايات المتحدة، وقاموا باستخدام أساليب إحصائية لدراسة العلاقة بين المتغيرات أظهرت النتائج أن المستشفيات ذات حجم العمليات العالي كانت أكثر ميلاً لتبني الروبوتات الجراحية، وأن انتشار التقنية ارتبط بشكل وثيق بحجم الطلب والإمكانات المالية للمؤسسة أوصى الباحثون بضرورة مراجعة السياسات المتعلقة بتخصيص الاستثمارات، والتركيز على دعم المستشفيات ذات الحجم الأصغر لتقليل الفجوة في الوصول إلى التكنولوجيا الجراحية المتقدمة</w:t>
      </w:r>
      <w:r>
        <w:t>.</w:t>
      </w:r>
    </w:p>
    <w:p w14:paraId="63127019" w14:textId="77777777" w:rsidR="003069A4" w:rsidRPr="003069A4" w:rsidRDefault="003069A4" w:rsidP="007C4356">
      <w:pPr>
        <w:pStyle w:val="NoSpacing"/>
        <w:rPr>
          <w:b/>
          <w:bCs/>
        </w:rPr>
      </w:pPr>
      <w:r w:rsidRPr="003069A4">
        <w:rPr>
          <w:b/>
          <w:bCs/>
        </w:rPr>
        <w:t>Boyce, W. S., Mano, H., &amp; Kent, J. L. (2016).</w:t>
      </w:r>
    </w:p>
    <w:p w14:paraId="6063CFB4" w14:textId="03D0A40D" w:rsidR="003069A4" w:rsidRDefault="003069A4" w:rsidP="003069A4">
      <w:pPr>
        <w:pStyle w:val="NoSpacing"/>
        <w:bidi/>
        <w:rPr>
          <w:rtl/>
        </w:rPr>
      </w:pPr>
      <w:r>
        <w:rPr>
          <w:rtl/>
        </w:rPr>
        <w:t xml:space="preserve">تستكشف هذه الدراسة تأثير التعاون في العلاقات الشرائية ضمن سلاسل التوريد الصحية، حيث ركزت على كيف يمكن للمشاركة في المعلومات، وتزامن القرارات، وتوافق الحوافز، والاتصال التعاوني، والثقة أن تدعم التعاون بين المشتري والمورد. اعتمد الباحثون على </w:t>
      </w:r>
      <w:proofErr w:type="gramStart"/>
      <w:r>
        <w:rPr>
          <w:rtl/>
        </w:rPr>
        <w:t>استبيان</w:t>
      </w:r>
      <w:proofErr w:type="gramEnd"/>
      <w:r>
        <w:rPr>
          <w:rtl/>
        </w:rPr>
        <w:t xml:space="preserve"> وُزِّع على محترفي المشتريات في القطاع الصحي، وتم تحليل البيانات باستخدام نمذجة المعادلات الهيكلية. أظهرت النتائج التي جمعت من 86 استجابة أن التعاون بين المستشفيات والموردين لا يزال أقل من المتوقع رغم الفوائد المعروفة، وأن عناصر مثل الثقة وتشارك المعلومات لها تأثير كبير على تعزيز التعاون وتحقيق الأداء الأمثل. توصي الدراسة المستشفيات بتعزيز ثقافة التعاون عبر الاستثمار في بناء الثقة، وتطوير قنوات اتصال فعالة، وتبني سياسات تحفيزية مشتركة مع الموردين لرفع كفاءة سلاسل التوريد الصحية</w:t>
      </w:r>
      <w:r>
        <w:t>.</w:t>
      </w:r>
    </w:p>
    <w:p w14:paraId="7024069A" w14:textId="77777777" w:rsidR="003069A4" w:rsidRPr="003069A4" w:rsidRDefault="003069A4" w:rsidP="007C4356">
      <w:pPr>
        <w:pStyle w:val="NoSpacing"/>
        <w:rPr>
          <w:b/>
          <w:bCs/>
        </w:rPr>
      </w:pPr>
      <w:r w:rsidRPr="003069A4">
        <w:rPr>
          <w:b/>
          <w:bCs/>
        </w:rPr>
        <w:t>Buehner, E. R., Lemaire, S. A., Patel, A., &amp; Hwang, J. (2025).</w:t>
      </w:r>
    </w:p>
    <w:p w14:paraId="6F1C11B9" w14:textId="7592245F" w:rsidR="003069A4" w:rsidRDefault="003069A4" w:rsidP="003069A4">
      <w:pPr>
        <w:pStyle w:val="NoSpacing"/>
        <w:bidi/>
        <w:rPr>
          <w:rtl/>
        </w:rPr>
      </w:pPr>
      <w:r>
        <w:rPr>
          <w:rtl/>
        </w:rPr>
        <w:t>تناولت هذه الدراسة العوامل الإدارية الأساسية التي تساهم في نجاح تطبيق الروبوتات الطبية في منشآت الرعاية الصحية هدفت إلى تحديد الممارسات الإدارية الرئيسية التي تضمن التنفيذ الفعّال للتقنيات الروبوتية، وركزت على أهمية القيادة، والتخطيط الاستراتيجي، وتدريب الكوادر، والتواصل مع الموردين استخدم الباحثون المنهج النوعي والتحليلي من خلال مقابلات ودراسات حالة في منشآت طبية مختلفة أظهرت النتائج أن وجود قيادة واضحة، وتخطيط متكامل، وتواصل مستمر مع الموردين، إلى جانب دعم الإدارة العليا، هي عوامل حاسمة في نجاح إدخال الروبوتات الطبية توصي الدراسة بضرورة تطوير خطط تدريب متقدمة للموظفين، وخلق شراكات استراتيجية مع الموردين، وتبني ممارسات تقييم مستمر لضمان الاستدامة وتحقيق أقصى فائدة من الاستثمار في التكنولوجيا الروبوتية</w:t>
      </w:r>
      <w:r>
        <w:t>.</w:t>
      </w:r>
    </w:p>
    <w:p w14:paraId="22E0E3A4" w14:textId="77777777" w:rsidR="003069A4" w:rsidRPr="003069A4" w:rsidRDefault="003069A4" w:rsidP="007C4356">
      <w:pPr>
        <w:pStyle w:val="NoSpacing"/>
        <w:rPr>
          <w:b/>
          <w:bCs/>
        </w:rPr>
      </w:pPr>
      <w:r w:rsidRPr="003069A4">
        <w:rPr>
          <w:b/>
          <w:bCs/>
        </w:rPr>
        <w:t>Chen, P., &amp; Spoerke, D. (2023).</w:t>
      </w:r>
    </w:p>
    <w:p w14:paraId="47B46C1A" w14:textId="2E60381D" w:rsidR="003069A4" w:rsidRDefault="003069A4" w:rsidP="003069A4">
      <w:pPr>
        <w:pStyle w:val="NoSpacing"/>
        <w:bidi/>
        <w:rPr>
          <w:rtl/>
        </w:rPr>
      </w:pPr>
      <w:r>
        <w:rPr>
          <w:rtl/>
        </w:rPr>
        <w:t>ركزت هذه الدراسة على أثر الشراكات الاستراتيجية مع موردي الأجهزة الطبية على انتشار التكنولوجيا في المستشفيات سعى الباحثان إلى تحليل كيف تساهم العلاقات القوية مع الموردين في تسريع وتسهيل تبني التقنيات الطبية الجديدة، خصوصًا في ظل التحديات التنظيمية والمالية اعتمدت الدراسة على منهج تحليلي كمي مدعوم باستبانات تم توزيعها على مديري المستشفيات وأقسام الشراء أظهرت النتائج أن الشراكات الاستراتيجية الطويلة الأمد مع الموردين ترفع من معدلات انتشار التكنولوجيا وتزيد من ثقة المستشفيات في الاستثمار بالتقنيات الحديثة توصي الدراسة بإرساء سياسات تعاون مستدامة مع الموردين، ودمج الموردين في عمليات اتخاذ القرار، وتبني نماذج عقود مرنة تواكب التحولات السريعة في مجال الأجهزة الطبية</w:t>
      </w:r>
      <w:r>
        <w:t>.</w:t>
      </w:r>
    </w:p>
    <w:p w14:paraId="6FA3FFED" w14:textId="77777777" w:rsidR="003069A4" w:rsidRPr="003069A4" w:rsidRDefault="003069A4" w:rsidP="007C4356">
      <w:pPr>
        <w:pStyle w:val="NoSpacing"/>
        <w:rPr>
          <w:b/>
          <w:bCs/>
        </w:rPr>
      </w:pPr>
      <w:r w:rsidRPr="003069A4">
        <w:rPr>
          <w:b/>
          <w:bCs/>
        </w:rPr>
        <w:t>Chopra, S., &amp; Laux, C. M. (2022).</w:t>
      </w:r>
    </w:p>
    <w:p w14:paraId="1993C329" w14:textId="3993A4EF" w:rsidR="00472DB0" w:rsidRPr="00E33801" w:rsidRDefault="003069A4" w:rsidP="003069A4">
      <w:pPr>
        <w:pStyle w:val="NoSpacing"/>
        <w:bidi/>
        <w:ind w:firstLine="0"/>
        <w:rPr>
          <w:rtl/>
        </w:rPr>
      </w:pPr>
      <w:r>
        <w:rPr>
          <w:rtl/>
        </w:rPr>
        <w:t>استكشفت هذه الدراسة العلاقة بين التعاون بين المستشفى والمورد وتبني التقنيات عالية التقنية من خلال منهج مختلط بين الكمي والنوعي هدف الباحثان إلى فهم كيف يؤثر مستوى التعاون والثقة والشفافية بين المستشفى والموردين على تسهيل إدخال تقنيات عالية التقنية مثل الروبوتات الطبية تم جمع البيانات من خلال استبانات ومقابلات معمقة مع مسؤولي المشتريات والتقنية في المستشفيات أظهرت النتائج أن التعاون الوثيق مع الموردين، والذي يتسم بالشفافية وتبادل المعرفة، يرتبط بشكل إيجابي بارتفاع معدلات تبني التقنيات المتقدمة توصي الدراسة بتعزيز الشراكة الاستراتيجية مع الموردين، وإشراكهم في عمليات الابتكار والتخطيط، وتوفير قنوات تواصل مفتوحة لضمان نجاح التحول التقني في المستشفيات.</w:t>
      </w:r>
    </w:p>
    <w:p w14:paraId="64EAB3BE" w14:textId="13843406" w:rsidR="00786BD8" w:rsidRDefault="00472DB0" w:rsidP="001D6272">
      <w:pPr>
        <w:pStyle w:val="Heading3"/>
        <w:rPr>
          <w:rtl/>
        </w:rPr>
      </w:pPr>
      <w:bookmarkStart w:id="15" w:name="_Toc203759423"/>
      <w:r>
        <w:rPr>
          <w:rFonts w:hint="cs"/>
          <w:rtl/>
        </w:rPr>
        <w:t xml:space="preserve">٣. </w:t>
      </w:r>
      <w:r w:rsidR="00786BD8">
        <w:rPr>
          <w:rFonts w:hint="cs"/>
          <w:rtl/>
        </w:rPr>
        <w:t>التعقيب على الدراسات السابقة</w:t>
      </w:r>
      <w:r w:rsidR="00190BBB">
        <w:rPr>
          <w:rFonts w:hint="cs"/>
          <w:rtl/>
        </w:rPr>
        <w:t>:</w:t>
      </w:r>
      <w:bookmarkEnd w:id="15"/>
    </w:p>
    <w:p w14:paraId="592B2056" w14:textId="42A5F8BF" w:rsidR="001D6272" w:rsidRDefault="001D6272" w:rsidP="001D6272">
      <w:pPr>
        <w:pStyle w:val="NoSpacing"/>
        <w:bidi/>
        <w:rPr>
          <w:rtl/>
        </w:rPr>
      </w:pPr>
      <w:r>
        <w:rPr>
          <w:rtl/>
        </w:rPr>
        <w:t>تشير الدراسات السابقة، العربية والأجنبية، إلى تنامي الاهتمام بدور العلاقات التعاونية في تحسين الأداء المؤسسي وتبني الابتكارات في القطاع الصحي، خاصة في مجال التقنيات الطبية المتقدمة مثل الجراحة الروبوتية فقد ركزت معظم الأبحاث على تحليل أبعاد العلاقة بين المستشفيات والموردين، ودراسة تأثير عناصر الثقة، والتواصل، والشفافية، والشراكات الاستراتيجية على كفاءة سلسلة التوريد واستعداد المؤسسات الصحية لتبني التكنولوجيا كما أظهرت الدراسات الحديثة اتجاهًا متزايدًا نحو استخدام منهجيات بحث متنوعة تجمع بين التحليل الكمي والنوعي لضمان شمولية النتائج ودقتها</w:t>
      </w:r>
      <w:r>
        <w:t>.</w:t>
      </w:r>
    </w:p>
    <w:p w14:paraId="66846433" w14:textId="037EC706" w:rsidR="001D6272" w:rsidRDefault="001D6272" w:rsidP="001D6272">
      <w:pPr>
        <w:pStyle w:val="NoSpacing"/>
        <w:bidi/>
        <w:rPr>
          <w:rtl/>
        </w:rPr>
      </w:pPr>
      <w:r>
        <w:rPr>
          <w:rtl/>
        </w:rPr>
        <w:t>اللافت أن الدراسات العربية مثل دراسة العبد (2009) ومحمد (2019) ركزت على سياق المستشفيات في العالم العربي، مع إبراز تحديات تطبيق الأنظمة الحديثة، مثل نظام التزويد الآني وإدارة سلسلة الإمداد، في ظل الظروف الاقتصادية والتنظيمية المحلية في المقابل، اهتمت الدراسات الأجنبية مثل</w:t>
      </w:r>
      <w:r>
        <w:t xml:space="preserve"> Cullen (2018) </w:t>
      </w:r>
      <w:r>
        <w:rPr>
          <w:rtl/>
        </w:rPr>
        <w:t>و</w:t>
      </w:r>
      <w:r>
        <w:t xml:space="preserve">Boyce </w:t>
      </w:r>
      <w:r>
        <w:rPr>
          <w:rtl/>
        </w:rPr>
        <w:t>وآخرون (2016) بفحص أثر الشراكات المؤسسية وممارسات التعاون في تبني التقنيات المتقدمة، مستفيدة من قواعد بيانات ضخمة وتحليلات إحصائية متقدمة وتؤكد نتائج الدراسات جميعها أن العلاقة الإيجابية والمدارة باحتراف بين المستشفى والمورد تُمثل حجر الأساس في نجاح التحول التقني وتحسين جودة الخدمات الصحية</w:t>
      </w:r>
      <w:r>
        <w:t>.</w:t>
      </w:r>
    </w:p>
    <w:p w14:paraId="47E825C9" w14:textId="6477CE5C" w:rsidR="00BF6213" w:rsidRPr="00E33801" w:rsidRDefault="00BF6213" w:rsidP="00406276">
      <w:pPr>
        <w:pStyle w:val="Heading4"/>
        <w:rPr>
          <w:rtl/>
        </w:rPr>
      </w:pPr>
      <w:bookmarkStart w:id="16" w:name="_Toc203759424"/>
      <w:r w:rsidRPr="00E33801">
        <w:rPr>
          <w:rtl/>
        </w:rPr>
        <w:t>أوجه التشابه</w:t>
      </w:r>
      <w:r w:rsidR="00A038A9" w:rsidRPr="00E33801">
        <w:rPr>
          <w:rFonts w:hint="cs"/>
          <w:rtl/>
        </w:rPr>
        <w:t xml:space="preserve"> بين الدراسات</w:t>
      </w:r>
      <w:r w:rsidRPr="00E33801">
        <w:rPr>
          <w:rtl/>
        </w:rPr>
        <w:t>:</w:t>
      </w:r>
      <w:bookmarkEnd w:id="16"/>
    </w:p>
    <w:p w14:paraId="6D57C2C6" w14:textId="31A5F13F" w:rsidR="001D6272" w:rsidRDefault="001D6272" w:rsidP="001D6272">
      <w:pPr>
        <w:pStyle w:val="NoSpacing"/>
        <w:bidi/>
        <w:rPr>
          <w:rtl/>
        </w:rPr>
      </w:pPr>
      <w:r>
        <w:rPr>
          <w:rtl/>
        </w:rPr>
        <w:t>تتفق معظم الدراسات، سواء العربية أو الأجنبية، في التأكيد على أن التعاون والشراكة بين المستشفيات والموردين يمثلان عاملًا حاسمًا في تحقيق النجاح المؤسسي فعلى سبيل المثال، أكدت دراسة</w:t>
      </w:r>
      <w:r>
        <w:t xml:space="preserve"> Boyce </w:t>
      </w:r>
      <w:r>
        <w:rPr>
          <w:rtl/>
        </w:rPr>
        <w:t>وآخرون (2016) ودراسة محمد (2019) أن بناء الثقة وتبادل المعلومات بين الشركاء في سلسلة الإمداد يؤدي إلى تحسين الأداء ورفع جودة الخدمة الصحية</w:t>
      </w:r>
      <w:r>
        <w:t>.</w:t>
      </w:r>
    </w:p>
    <w:p w14:paraId="2ECED409" w14:textId="77777777" w:rsidR="001D6272" w:rsidRDefault="001D6272" w:rsidP="001D6272">
      <w:pPr>
        <w:pStyle w:val="NoSpacing"/>
        <w:bidi/>
        <w:rPr>
          <w:rtl/>
        </w:rPr>
      </w:pPr>
      <w:r>
        <w:rPr>
          <w:rtl/>
        </w:rPr>
        <w:t>كما لاحظت كل من دراسة</w:t>
      </w:r>
      <w:r>
        <w:t xml:space="preserve"> Cullen (2018) </w:t>
      </w:r>
      <w:r>
        <w:rPr>
          <w:rtl/>
        </w:rPr>
        <w:t>ودراسة</w:t>
      </w:r>
      <w:r>
        <w:t xml:space="preserve"> Chen &amp; Spoerke (2023) </w:t>
      </w:r>
      <w:r>
        <w:rPr>
          <w:rtl/>
        </w:rPr>
        <w:t>أن وجود علاقات تنظيمية متعددة أو شراكات استراتيجية مع الموردين يزيد من احتمالية تبني المستشفيات لتقنيات طبية متقدمة كالجراحة الروبوتية، وهو ما يتفق مع نتائج دراسة</w:t>
      </w:r>
      <w:r>
        <w:t xml:space="preserve"> Barbash </w:t>
      </w:r>
      <w:r>
        <w:rPr>
          <w:rtl/>
        </w:rPr>
        <w:t>وآخرون (2014) التي ربطت بين حجم العمليات والتعاون المؤسسي وبين سرعة انتشار التقنية</w:t>
      </w:r>
      <w:r>
        <w:t>.</w:t>
      </w:r>
    </w:p>
    <w:p w14:paraId="2619485C" w14:textId="77777777" w:rsidR="001D6272" w:rsidRDefault="001D6272" w:rsidP="001D6272">
      <w:pPr>
        <w:pStyle w:val="NoSpacing"/>
        <w:bidi/>
        <w:rPr>
          <w:rtl/>
        </w:rPr>
      </w:pPr>
      <w:r>
        <w:rPr>
          <w:rtl/>
        </w:rPr>
        <w:t>تشير دراسات</w:t>
      </w:r>
      <w:r>
        <w:t xml:space="preserve"> Abdulsalam &amp; Schneller (2021) </w:t>
      </w:r>
      <w:r>
        <w:rPr>
          <w:rtl/>
        </w:rPr>
        <w:t>والعربي العبد (2009) إلى أن هناك حواجز تنظيمية وثقافية تعيق التعاون، إلا أن وجود قنوات تواصل فعالة وآليات لحل النزاعات يسهم في تعزيز العلاقة وتحقيق الأهداف المشتركة</w:t>
      </w:r>
      <w:r>
        <w:t>.</w:t>
      </w:r>
    </w:p>
    <w:p w14:paraId="30EC9E0F" w14:textId="77777777" w:rsidR="001D6272" w:rsidRDefault="001D6272" w:rsidP="001D6272">
      <w:pPr>
        <w:pStyle w:val="NoSpacing"/>
        <w:bidi/>
        <w:rPr>
          <w:rtl/>
        </w:rPr>
      </w:pPr>
      <w:r>
        <w:rPr>
          <w:rtl/>
        </w:rPr>
        <w:t>تشترك دراسة</w:t>
      </w:r>
      <w:r>
        <w:t xml:space="preserve"> Buehner </w:t>
      </w:r>
      <w:r>
        <w:rPr>
          <w:rtl/>
        </w:rPr>
        <w:t>وآخرون (2025) ودراسة الجنابي (2024) في التركيز على أهمية القيادة والإدارة الفعالة ودور التسويق الاستباقي في تعزيز السلوك المؤسسي أو سلوك العملاء تجاه الابتكارات</w:t>
      </w:r>
      <w:r>
        <w:t>.</w:t>
      </w:r>
    </w:p>
    <w:p w14:paraId="2A4AA4F6" w14:textId="77777777" w:rsidR="001D6272" w:rsidRDefault="001D6272" w:rsidP="001D6272">
      <w:pPr>
        <w:pStyle w:val="NoSpacing"/>
        <w:bidi/>
        <w:rPr>
          <w:rtl/>
        </w:rPr>
      </w:pPr>
      <w:r>
        <w:rPr>
          <w:rtl/>
        </w:rPr>
        <w:t>وجدت دراسة</w:t>
      </w:r>
      <w:r>
        <w:t xml:space="preserve"> Chopra &amp; Laux (2022) </w:t>
      </w:r>
      <w:r>
        <w:rPr>
          <w:rtl/>
        </w:rPr>
        <w:t>ودراسة الدمياطي (2023) أن الشفافية وتبادل المعرفة بين الأطراف يمثلان عاملاً محورياً في إنجاح تطبيق التقنيات الجديدة وتحسين الأداء التنظيمي</w:t>
      </w:r>
      <w:r>
        <w:t>.</w:t>
      </w:r>
    </w:p>
    <w:p w14:paraId="062B8DE4" w14:textId="77777777" w:rsidR="001D6272" w:rsidRDefault="001D6272" w:rsidP="001D6272">
      <w:pPr>
        <w:pStyle w:val="NoSpacing"/>
        <w:bidi/>
        <w:rPr>
          <w:rtl/>
        </w:rPr>
      </w:pPr>
      <w:r>
        <w:rPr>
          <w:rtl/>
        </w:rPr>
        <w:t>وبينت دراسة</w:t>
      </w:r>
      <w:r>
        <w:t xml:space="preserve"> Boyce </w:t>
      </w:r>
      <w:r>
        <w:rPr>
          <w:rtl/>
        </w:rPr>
        <w:t>وآخرون (2016) مع دراسة الطيب (2023) أن تطبيق الأنظمة الإلكترونية وإدارة الموارد البشرية الرقمية له أثر إيجابي على العلاقة مع الموردين وتحسين كفاءة العمل</w:t>
      </w:r>
      <w:r>
        <w:t>.</w:t>
      </w:r>
    </w:p>
    <w:p w14:paraId="2447F6F6" w14:textId="77777777" w:rsidR="001D6272" w:rsidRDefault="001D6272" w:rsidP="001D6272">
      <w:pPr>
        <w:pStyle w:val="NoSpacing"/>
        <w:bidi/>
        <w:rPr>
          <w:rtl/>
        </w:rPr>
      </w:pPr>
      <w:r>
        <w:rPr>
          <w:rtl/>
        </w:rPr>
        <w:t>تتفق دراسة مهدي (2017) مع دراسة</w:t>
      </w:r>
      <w:r>
        <w:t xml:space="preserve"> Barbash </w:t>
      </w:r>
      <w:r>
        <w:rPr>
          <w:rtl/>
        </w:rPr>
        <w:t>وآخرون (2014) في أن المستشفيات التي تطبق معايير الجودة الشاملة، أو تستثمر في رفع حجم عملياتها، تكون أكثر قدرة على تبني التكنولوجيا الحديثة</w:t>
      </w:r>
      <w:r>
        <w:t>.</w:t>
      </w:r>
    </w:p>
    <w:p w14:paraId="7FAC7AA1" w14:textId="77777777" w:rsidR="001D6272" w:rsidRDefault="001D6272" w:rsidP="001D6272">
      <w:pPr>
        <w:pStyle w:val="NoSpacing"/>
        <w:bidi/>
        <w:rPr>
          <w:rtl/>
        </w:rPr>
      </w:pPr>
      <w:r>
        <w:rPr>
          <w:rtl/>
        </w:rPr>
        <w:t>تظهر دراسات</w:t>
      </w:r>
      <w:r>
        <w:t xml:space="preserve"> Cullen (2018) </w:t>
      </w:r>
      <w:r>
        <w:rPr>
          <w:rtl/>
        </w:rPr>
        <w:t>و</w:t>
      </w:r>
      <w:r>
        <w:t xml:space="preserve">Chopra &amp; Laux (2022) </w:t>
      </w:r>
      <w:r>
        <w:rPr>
          <w:rtl/>
        </w:rPr>
        <w:t>و</w:t>
      </w:r>
      <w:r>
        <w:t xml:space="preserve">Chen &amp; Spoerke (2023) </w:t>
      </w:r>
      <w:r>
        <w:rPr>
          <w:rtl/>
        </w:rPr>
        <w:t>أن إشراك الموردين في اتخاذ القرار ودعمهم في حل المشكلات التقنية يعزز من نجاح المشروعات المشتركة</w:t>
      </w:r>
      <w:r>
        <w:t>.</w:t>
      </w:r>
    </w:p>
    <w:p w14:paraId="119A67D0" w14:textId="77777777" w:rsidR="001D6272" w:rsidRDefault="001D6272" w:rsidP="001D6272">
      <w:pPr>
        <w:pStyle w:val="NoSpacing"/>
        <w:bidi/>
        <w:rPr>
          <w:rtl/>
        </w:rPr>
      </w:pPr>
      <w:r>
        <w:rPr>
          <w:rtl/>
        </w:rPr>
        <w:t>تشير دراسة</w:t>
      </w:r>
      <w:r>
        <w:t xml:space="preserve"> Abdulsalam &amp; Schneller (2021) </w:t>
      </w:r>
      <w:r>
        <w:rPr>
          <w:rtl/>
        </w:rPr>
        <w:t>ودراسة الدمياطي (2023) إلى أن بناء الثقة وتطوير سياسات شفافة في التعامل مع الموردين ينعكس إيجابًا على استدامة العلاقة ونجاح التحول التقني</w:t>
      </w:r>
      <w:r>
        <w:t>.</w:t>
      </w:r>
    </w:p>
    <w:p w14:paraId="65275E2A" w14:textId="7C86D0BB" w:rsidR="00571145" w:rsidRDefault="001D6272" w:rsidP="001D6272">
      <w:pPr>
        <w:pStyle w:val="NoSpacing"/>
        <w:bidi/>
        <w:rPr>
          <w:rtl/>
        </w:rPr>
      </w:pPr>
      <w:r>
        <w:rPr>
          <w:rtl/>
        </w:rPr>
        <w:t>أخيرًا، تتفق معظم الدراسات على ضرورة تطوير خطط تدريبية مستمرة للكوادر البشرية، كما أشارت لذلك</w:t>
      </w:r>
      <w:r>
        <w:t xml:space="preserve"> Buehner </w:t>
      </w:r>
      <w:r>
        <w:rPr>
          <w:rtl/>
        </w:rPr>
        <w:t>وآخرون (2025) والطيب (2023)، وهو ما يعد شرطًا رئيسيًا لنجاح أي تحول تقني أو إداري في القطاع الصحي</w:t>
      </w:r>
      <w:r>
        <w:t>.</w:t>
      </w:r>
    </w:p>
    <w:p w14:paraId="7D4CA1FB" w14:textId="7CC9CF6C" w:rsidR="00BF6213" w:rsidRPr="00BF6213" w:rsidRDefault="00BF6213" w:rsidP="00571145">
      <w:pPr>
        <w:pStyle w:val="Heading4"/>
        <w:rPr>
          <w:rtl/>
        </w:rPr>
      </w:pPr>
      <w:bookmarkStart w:id="17" w:name="_Toc203759425"/>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7"/>
    </w:p>
    <w:p w14:paraId="67820CFB" w14:textId="77777777" w:rsidR="001D6272" w:rsidRDefault="001D6272" w:rsidP="001D6272">
      <w:pPr>
        <w:pStyle w:val="NoSpacing"/>
        <w:bidi/>
        <w:rPr>
          <w:rtl/>
        </w:rPr>
      </w:pPr>
      <w:r>
        <w:rPr>
          <w:rtl/>
        </w:rPr>
        <w:t>تختلف الدراسات في نقاط تركيزها وسياقاتها؛ فدراسة العبد (2009) ركزت أكثر على مدى تطبيق نظام التزويد الآني في المستشفيات الأردنية، بينما ركزت دراسة</w:t>
      </w:r>
      <w:r>
        <w:t xml:space="preserve"> Cullen (2018) </w:t>
      </w:r>
      <w:r>
        <w:rPr>
          <w:rtl/>
        </w:rPr>
        <w:t>على العلاقات التنظيمية وتأثيرها في تبني الروبوتات الجراحية في المستشفيات الأمريكية</w:t>
      </w:r>
      <w:r>
        <w:t>.</w:t>
      </w:r>
    </w:p>
    <w:p w14:paraId="37602F34" w14:textId="77777777" w:rsidR="001D6272" w:rsidRDefault="001D6272" w:rsidP="001D6272">
      <w:pPr>
        <w:pStyle w:val="NoSpacing"/>
        <w:bidi/>
        <w:rPr>
          <w:rtl/>
        </w:rPr>
      </w:pPr>
      <w:r>
        <w:rPr>
          <w:rtl/>
        </w:rPr>
        <w:t>تباينت مناهج البحث بين الدراسات؛ حيث استخدم</w:t>
      </w:r>
      <w:r>
        <w:t xml:space="preserve"> Boyce </w:t>
      </w:r>
      <w:r>
        <w:rPr>
          <w:rtl/>
        </w:rPr>
        <w:t>وآخرون (2016) التحليل الكمي ونمذجة المعادلات الهيكلية، في حين اعتمدت الجنابي (2024) على المنهج الميداني النوعي، ودراسة</w:t>
      </w:r>
      <w:r>
        <w:t xml:space="preserve"> Chopra &amp; Laux (2022) </w:t>
      </w:r>
      <w:r>
        <w:rPr>
          <w:rtl/>
        </w:rPr>
        <w:t>على منهج مختلط يجمع بين الكمي والنوعي</w:t>
      </w:r>
      <w:r>
        <w:t>.</w:t>
      </w:r>
    </w:p>
    <w:p w14:paraId="102A0A42" w14:textId="77777777" w:rsidR="001D6272" w:rsidRDefault="001D6272" w:rsidP="001D6272">
      <w:pPr>
        <w:pStyle w:val="NoSpacing"/>
        <w:bidi/>
        <w:rPr>
          <w:rtl/>
        </w:rPr>
      </w:pPr>
      <w:r>
        <w:rPr>
          <w:rtl/>
        </w:rPr>
        <w:t>اختلـفت الدراسات في طبيعة العينة؛ فبعض الدراسات اعتمدت على استطلاعات واسعة لمئات أو آلاف المشاركين (كما في</w:t>
      </w:r>
      <w:r>
        <w:t xml:space="preserve"> Cullen, 2018 </w:t>
      </w:r>
      <w:r>
        <w:rPr>
          <w:rtl/>
        </w:rPr>
        <w:t>و</w:t>
      </w:r>
      <w:r>
        <w:t>Barbash, 2014)</w:t>
      </w:r>
      <w:r>
        <w:rPr>
          <w:rtl/>
        </w:rPr>
        <w:t>، بينما اقتصرت أخرى على مقابلات متعمقة مع عدد محدود من مديري المشتريات أو الفنيين (مثل</w:t>
      </w:r>
      <w:r>
        <w:t xml:space="preserve"> Abdulsalam &amp; Schneller, 2021).</w:t>
      </w:r>
    </w:p>
    <w:p w14:paraId="7ECA55AB" w14:textId="77777777" w:rsidR="001D6272" w:rsidRDefault="001D6272" w:rsidP="001D6272">
      <w:pPr>
        <w:pStyle w:val="NoSpacing"/>
        <w:bidi/>
        <w:rPr>
          <w:rtl/>
        </w:rPr>
      </w:pPr>
      <w:r>
        <w:rPr>
          <w:rtl/>
        </w:rPr>
        <w:t>في حين ركزت بعض الدراسات العربية مثل محمد (2019) ومهدي (2017) على جودة الخدمة الصحية في سياق المستشفيات الجامعية أو الحكومية، توجهت الدراسات الأجنبية الحديثة لدراسة أثر العلاقات التنظيمية على إدخال التقنيات عالية التكلفة</w:t>
      </w:r>
      <w:r>
        <w:t>.</w:t>
      </w:r>
    </w:p>
    <w:p w14:paraId="0D0358F4" w14:textId="77777777" w:rsidR="001D6272" w:rsidRDefault="001D6272" w:rsidP="001D6272">
      <w:pPr>
        <w:pStyle w:val="NoSpacing"/>
        <w:bidi/>
        <w:rPr>
          <w:rtl/>
        </w:rPr>
      </w:pPr>
      <w:r>
        <w:rPr>
          <w:rtl/>
        </w:rPr>
        <w:t>اختلفت الأطر الزمنية للدراسات؛ فبعضها اعتمد بيانات طولية استمرت لعشر سنوات</w:t>
      </w:r>
      <w:r>
        <w:t xml:space="preserve"> (Cullen, 2018)</w:t>
      </w:r>
      <w:r>
        <w:rPr>
          <w:rtl/>
        </w:rPr>
        <w:t>، بينما ركزت أخرى على مقطع زمني محدد أو دراسة حالة</w:t>
      </w:r>
      <w:r>
        <w:t>.</w:t>
      </w:r>
    </w:p>
    <w:p w14:paraId="24F76D71" w14:textId="24467CA8" w:rsidR="001D6272" w:rsidRDefault="001D6272" w:rsidP="001D6272">
      <w:pPr>
        <w:pStyle w:val="NoSpacing"/>
        <w:bidi/>
        <w:rPr>
          <w:rtl/>
        </w:rPr>
      </w:pPr>
      <w:r>
        <w:rPr>
          <w:rtl/>
        </w:rPr>
        <w:t>الاختلاف في نوع التقنية المدروسة واضح؛ فبعض الدراسات تناولت تحديدًا الروبوتات الجراحية</w:t>
      </w:r>
      <w:r>
        <w:t xml:space="preserve"> (Cullen, 2018; Barbash, 2014)</w:t>
      </w:r>
      <w:r>
        <w:rPr>
          <w:rtl/>
        </w:rPr>
        <w:t>، في حين ركزت أخرى على أنظمة التزويد أو إدارة سلسلة الإمداد بشكل عام (العبد, 2009; محمد, 2019</w:t>
      </w:r>
      <w:r>
        <w:rPr>
          <w:rFonts w:hint="cs"/>
          <w:rtl/>
        </w:rPr>
        <w:t>).</w:t>
      </w:r>
    </w:p>
    <w:p w14:paraId="60EFE35C" w14:textId="3F29011D" w:rsidR="001D6272" w:rsidRDefault="001D6272" w:rsidP="001D6272">
      <w:pPr>
        <w:pStyle w:val="NoSpacing"/>
        <w:bidi/>
        <w:rPr>
          <w:rtl/>
        </w:rPr>
      </w:pPr>
      <w:r>
        <w:rPr>
          <w:rtl/>
        </w:rPr>
        <w:t>تباينت التوصيات؛ فبعض الدراسات أوصت بتطوير البنية التحتية التقنية</w:t>
      </w:r>
      <w:r>
        <w:t xml:space="preserve"> (Buehner, 2025)</w:t>
      </w:r>
      <w:r>
        <w:rPr>
          <w:rtl/>
        </w:rPr>
        <w:t>، بينما ركزت أخرى على تطوير الشراكات وبناء الثقة كمحور أساسي</w:t>
      </w:r>
      <w:r>
        <w:t xml:space="preserve"> (Abdulsalam &amp; Schneller, 2021; Boyce, 2016).</w:t>
      </w:r>
    </w:p>
    <w:p w14:paraId="007B1940" w14:textId="231C8556" w:rsidR="001D6272" w:rsidRDefault="001D6272" w:rsidP="001D6272">
      <w:pPr>
        <w:pStyle w:val="NoSpacing"/>
        <w:bidi/>
        <w:rPr>
          <w:rtl/>
        </w:rPr>
      </w:pPr>
      <w:r>
        <w:rPr>
          <w:rtl/>
        </w:rPr>
        <w:t>ركزت بعض الدراسات مثل</w:t>
      </w:r>
      <w:r>
        <w:t xml:space="preserve"> Chen &amp; Spoerke (2023) </w:t>
      </w:r>
      <w:r>
        <w:rPr>
          <w:rtl/>
        </w:rPr>
        <w:t>على دور المورد في عملية اتخاذ القرار، بينما تناولت أخرى، مثل الدمياطي (2023)، أهمية إدارة المعرفة داخل المستشفى قبل أي تعاون خارجي</w:t>
      </w:r>
      <w:r>
        <w:t>.</w:t>
      </w:r>
    </w:p>
    <w:p w14:paraId="2B4AA962" w14:textId="1833F8E1" w:rsidR="001D6272" w:rsidRDefault="001D6272" w:rsidP="001D6272">
      <w:pPr>
        <w:pStyle w:val="NoSpacing"/>
        <w:bidi/>
        <w:rPr>
          <w:rtl/>
        </w:rPr>
      </w:pPr>
      <w:r>
        <w:rPr>
          <w:rtl/>
        </w:rPr>
        <w:t>أشارت بعض الدراسات إلى تحديات ثقافية أو تنظيمية خاصة بالدول النامية (العبد, 2009; محمد, 2019)، في حين ركزت الأخرى على تحديات السوق والتنافسية في بيئات متقدمة تقنيًا</w:t>
      </w:r>
      <w:r>
        <w:t xml:space="preserve"> (Cullen, 2018; Barbash, 2014).</w:t>
      </w:r>
    </w:p>
    <w:p w14:paraId="4373CA16" w14:textId="6A50D23A" w:rsidR="00472DB0" w:rsidRPr="001D6272" w:rsidRDefault="001D6272" w:rsidP="001D6272">
      <w:pPr>
        <w:pStyle w:val="NoSpacing"/>
        <w:bidi/>
        <w:rPr>
          <w:rtl/>
        </w:rPr>
      </w:pPr>
      <w:r w:rsidRPr="001D6272">
        <w:rPr>
          <w:rtl/>
        </w:rPr>
        <w:t>أخيرًا، برز اختلاف في آليات قياس النجاح؛ فبعض الدراسات اعتمدت تحسين الأداء المالي أو التشغيلي كمؤشر أساسي (</w:t>
      </w:r>
      <w:r w:rsidRPr="001D6272">
        <w:t>Boyce, 2016</w:t>
      </w:r>
      <w:r w:rsidRPr="001D6272">
        <w:rPr>
          <w:rtl/>
        </w:rPr>
        <w:t>; الطيب, 2023)، بينما ركزت أخرى على رضا الطاقم الطبي أو المستفيدين (</w:t>
      </w:r>
      <w:r w:rsidRPr="001D6272">
        <w:t>Chopra &amp; Laux, 2022</w:t>
      </w:r>
      <w:r w:rsidRPr="001D6272">
        <w:rPr>
          <w:rtl/>
        </w:rPr>
        <w:t>; الجنابي, 2024).</w:t>
      </w:r>
    </w:p>
    <w:p w14:paraId="4730A9BF" w14:textId="393E5C3C" w:rsidR="00406276" w:rsidRDefault="00BF6213" w:rsidP="00571145">
      <w:pPr>
        <w:pStyle w:val="Heading4"/>
        <w:rPr>
          <w:rtl/>
        </w:rPr>
      </w:pPr>
      <w:bookmarkStart w:id="18" w:name="_Toc203759426"/>
      <w:r w:rsidRPr="00BF6213">
        <w:rPr>
          <w:rFonts w:hint="cs"/>
          <w:rtl/>
        </w:rPr>
        <w:t>الفجوة البحثية التي تميز البحث الحالي عن الدراسات السابقة:</w:t>
      </w:r>
      <w:bookmarkEnd w:id="18"/>
    </w:p>
    <w:p w14:paraId="7BF647C7" w14:textId="0A729A6A" w:rsidR="001D6272" w:rsidRDefault="001D6272" w:rsidP="001D6272">
      <w:pPr>
        <w:pStyle w:val="NoSpacing"/>
        <w:bidi/>
        <w:rPr>
          <w:rtl/>
        </w:rPr>
      </w:pPr>
      <w:r>
        <w:rPr>
          <w:rtl/>
        </w:rPr>
        <w:t>تتميز دراستي الحالية بعدة جوانب جوهرية تجعلها إضافة نوعية إلى الأدبيات العلمية، فهي الأولى – حسب علمي – التي تعالج بشكل تطبيقي مباشر ومتكامل أثر ممارسات إدارة العلاقة بين الموردين والمستشفيات في تبنّي تقنيات الجراحة الروبوتية في محافظة جدة، مستفيدة من خصوصية السياق السعودي، والتسارع الكبير في التحول الرقمي في القطاع الصحي بالمملكة لقد ركزت الدراسات السابقة – سواء العربية أو الأجنبية – غالباً على أحد الجانبين فقط؛ فإما أنها بحثت في طبيعة العلاقة التعاونية بين المستشفى والموردين بشكل عام دون الربط بتقنيات طبية معينة (كما في</w:t>
      </w:r>
      <w:r>
        <w:t xml:space="preserve"> Boyce </w:t>
      </w:r>
      <w:r>
        <w:rPr>
          <w:rtl/>
        </w:rPr>
        <w:t>وآخرين 2016، و</w:t>
      </w:r>
      <w:r>
        <w:t>Abdulsalam &amp; Schneller 2021)</w:t>
      </w:r>
      <w:r>
        <w:rPr>
          <w:rtl/>
        </w:rPr>
        <w:t>، أو تناولت محددات تبني الجراحة الروبوتية من زاوية اقتصادية أو تنظيمية دون التعمق في أثر ممارسات الإدارة التعاونية (مثل</w:t>
      </w:r>
      <w:r>
        <w:t xml:space="preserve"> Cullen 2018</w:t>
      </w:r>
      <w:r>
        <w:rPr>
          <w:rtl/>
        </w:rPr>
        <w:t>، و</w:t>
      </w:r>
      <w:r>
        <w:t xml:space="preserve">Barbash </w:t>
      </w:r>
      <w:r>
        <w:rPr>
          <w:rtl/>
        </w:rPr>
        <w:t>وآخرين 2014) أما دراستي، فقد جمعت بين البعدين: التحليل الدقيق لممارسات إدارة العلاقة (الثقة، الشفافية، التواصل، الالتزام، المرونة، الدعم الفني) وتأثيرها المباشر والميداني على قرار المستشفى بتبني أحدث حلول الجراحة الروبوتية، وذلك انطلاقاً من واقع المستشفيات الخاصة بجدة، مع مراعاة الفروق الثقافية والتنظيمية المحلية</w:t>
      </w:r>
      <w:r>
        <w:t>.</w:t>
      </w:r>
    </w:p>
    <w:p w14:paraId="7AF8E60D" w14:textId="6A50E9D8" w:rsidR="00472DB0" w:rsidRDefault="001D6272" w:rsidP="001D6272">
      <w:pPr>
        <w:pStyle w:val="NoSpacing"/>
        <w:bidi/>
        <w:rPr>
          <w:rtl/>
        </w:rPr>
      </w:pPr>
      <w:r>
        <w:rPr>
          <w:rtl/>
        </w:rPr>
        <w:t>ما ستضيفه دراستي إلى المعرفة هو تقديم نموذج عملي قابل للتطبيق لتحسين العلاقة بين المستشفيات والموردين بما يدعم سرعة وفعالية إدخال التقنيات الطبية الحديثة في بيئة تنافسية متسارعة كما أن دراستي تعتمد على منهجية كمية وتحليل إحصائي متقدم يربط بين الأبعاد الإدارية والسلوكية والتقنية بطريقة لم تُعالج بهذا الشمول في الدراسات السابقة، بالإضافة إلى أنها توفر توصيات تنفيذية مباشرة لصنّاع القرار في قطاع الصحة السعودي، بناءً على بيانات حديثة وميدانية من محافظة جدة، أحد أكبر وأهم أسواق الرعاية الصحية في المملكة أطمح أن تفتح نتائج هذه الدراسة الباب أمام مزيد من الأبحاث التطبيقية في بقية مناطق المملكة، وتساهم في بناء سياسات صحية مستدامة تعزز التكامل بين جميع الشركاء في سلسلة القيمة الصحية، وتدعم مكانة المملكة كوجهة رائدة في تبني أحدث تقنيات الطب والجراحة الرقمية.</w:t>
      </w:r>
    </w:p>
    <w:p w14:paraId="06427467" w14:textId="77777777" w:rsidR="00472DB0" w:rsidRPr="00472DB0" w:rsidRDefault="00472DB0"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19" w:name="_Toc203759427"/>
      <w:r>
        <w:rPr>
          <w:rFonts w:hint="cs"/>
          <w:rtl/>
        </w:rPr>
        <w:t>ثانيا:</w:t>
      </w:r>
      <w:r w:rsidR="00A038A9">
        <w:rPr>
          <w:rFonts w:hint="cs"/>
          <w:rtl/>
        </w:rPr>
        <w:t xml:space="preserve"> </w:t>
      </w:r>
      <w:r w:rsidR="00F925D0">
        <w:rPr>
          <w:rFonts w:hint="cs"/>
          <w:rtl/>
        </w:rPr>
        <w:t>الإطار النظري</w:t>
      </w:r>
      <w:bookmarkEnd w:id="19"/>
    </w:p>
    <w:p w14:paraId="6A7C4305" w14:textId="77777777" w:rsidR="001D35FE" w:rsidRDefault="001D35FE" w:rsidP="001D35FE">
      <w:pPr>
        <w:pStyle w:val="Heading3"/>
        <w:rPr>
          <w:rtl/>
        </w:rPr>
      </w:pPr>
      <w:bookmarkStart w:id="20" w:name="_Toc203759428"/>
      <w:r>
        <w:rPr>
          <w:rtl/>
        </w:rPr>
        <w:t>المبحث الأول: إدارة العلاقة بين الموردين والمستشفيات</w:t>
      </w:r>
      <w:bookmarkEnd w:id="20"/>
    </w:p>
    <w:p w14:paraId="3C2407E2" w14:textId="6DAE7743" w:rsidR="001D35FE" w:rsidRDefault="001D35FE" w:rsidP="001D35FE">
      <w:pPr>
        <w:pStyle w:val="Heading4"/>
        <w:rPr>
          <w:rtl/>
        </w:rPr>
      </w:pPr>
      <w:bookmarkStart w:id="21" w:name="_Toc203759429"/>
      <w:r>
        <w:rPr>
          <w:rtl/>
        </w:rPr>
        <w:t>مفهوم إدارة العلاقة في بيئة الرعاية الصحية</w:t>
      </w:r>
      <w:r>
        <w:rPr>
          <w:rFonts w:hint="cs"/>
          <w:rtl/>
        </w:rPr>
        <w:t>:</w:t>
      </w:r>
      <w:bookmarkEnd w:id="21"/>
    </w:p>
    <w:p w14:paraId="44B765BA" w14:textId="1C654245" w:rsidR="001D35FE" w:rsidRDefault="001D35FE" w:rsidP="001D35FE">
      <w:pPr>
        <w:pStyle w:val="NoSpacing"/>
        <w:bidi/>
        <w:rPr>
          <w:rtl/>
        </w:rPr>
      </w:pPr>
      <w:r>
        <w:rPr>
          <w:rtl/>
        </w:rPr>
        <w:t>تمثل إدارة العلاقة بين الموردين والمستشفيات ركيزة أساسية في تحسين سلسلة الإمداد الصحي وضمان استمرارية تقديم خدمات طبية ذات جودة عالية فالعلاقة هنا لا تقتصر على التبادل التجاري فقط، بل تمتد إلى شراكة استراتيجية تهدف إلى تحقيق الأهداف الصحية من خلال التعاون المستمر وتبادل المعرفة والتقنيات والمصالح ويشمل مفهوم إدارة العلاقة في هذا السياق كافة التفاعلات والتفاهمات والإجراءات الرسمية وغير الرسمية التي تربط المستشفى بمزوديها من المواد والأجهزة الطبية والخدمات التقنية، بما يضمن التوافر المستدام للموارد الحيوية في الوقت المناسب وبالكمية والجودة المطلوبة وتشمل الإدارة الفعالة لهذه العلاقة عدداً من الأبعاد الجوهرية مثل الثقة، والالتزام، والتواصل، والمرونة، والدعم المتبادل، والتي تؤثر جميعها على قدرة المستشفى على الاستجابة للاحتياجات الطبية بكفاءة وسرعة</w:t>
      </w:r>
      <w:r>
        <w:t>.</w:t>
      </w:r>
    </w:p>
    <w:p w14:paraId="4FC54DBD" w14:textId="73AC201D" w:rsidR="001D35FE" w:rsidRDefault="001D35FE" w:rsidP="001D35FE">
      <w:pPr>
        <w:pStyle w:val="NoSpacing"/>
        <w:bidi/>
        <w:rPr>
          <w:rtl/>
        </w:rPr>
      </w:pPr>
      <w:r>
        <w:rPr>
          <w:rtl/>
        </w:rPr>
        <w:t>وفي ظل تزايد التعقيدات في أنظمة الرعاية الصحية وارتفاع تكاليف التشغيل، أصبح من الضروري أن تكون العلاقة بين الموردين والمستشفيات أكثر من مجرد علاقة تعاقدية؛ فهي بحاجة إلى أن تُبنى على قيم متينة من التعاون والمشاركة في تحمل المخاطر والمسؤوليات كما تسهم إدارة العلاقة بفعالية في الحد من المشكلات الناتجة عن انقطاع الإمداد أو التأخر في التسليم، وفي تحسين عملية اتخاذ القرار الاستراتيجي المتعلقة بشراء الأجهزة الطبية المتقدمة، مثل تقنيات الجراحة الروبوتية، ما يجعل إدارة العلاقة جزءًا لا يتجزأ من استراتيجية التميز التشغيلي في المستشفيات الحديثة</w:t>
      </w:r>
      <w:r>
        <w:t>.</w:t>
      </w:r>
      <w:r w:rsidR="005D6CAE">
        <w:rPr>
          <w:rFonts w:hint="cs"/>
          <w:rtl/>
        </w:rPr>
        <w:t xml:space="preserve"> </w:t>
      </w:r>
      <w:r w:rsidR="005D6CAE" w:rsidRPr="005D6CAE">
        <w:rPr>
          <w:rtl/>
        </w:rPr>
        <w:t>(مرزوق، 2018)</w:t>
      </w:r>
    </w:p>
    <w:p w14:paraId="5F442C64" w14:textId="592234D5" w:rsidR="001D35FE" w:rsidRDefault="001D35FE" w:rsidP="001D35FE">
      <w:pPr>
        <w:pStyle w:val="Heading4"/>
        <w:rPr>
          <w:rtl/>
        </w:rPr>
      </w:pPr>
      <w:bookmarkStart w:id="22" w:name="_Toc203759430"/>
      <w:r>
        <w:rPr>
          <w:rtl/>
        </w:rPr>
        <w:t>أهمية العلاقات الاستراتيجية في القطاع الصحي</w:t>
      </w:r>
      <w:r>
        <w:rPr>
          <w:rFonts w:hint="cs"/>
          <w:rtl/>
        </w:rPr>
        <w:t>:</w:t>
      </w:r>
      <w:bookmarkEnd w:id="22"/>
    </w:p>
    <w:p w14:paraId="062DCBD8" w14:textId="7C5FF4AC" w:rsidR="00EB298D" w:rsidRDefault="00EB298D" w:rsidP="00EB298D">
      <w:pPr>
        <w:pStyle w:val="NoSpacing"/>
        <w:bidi/>
        <w:rPr>
          <w:rtl/>
        </w:rPr>
      </w:pPr>
      <w:r>
        <w:rPr>
          <w:rtl/>
        </w:rPr>
        <w:t>تكتسب العلاقات الاستراتيجية في القطاع الصحي أهمية مضاعفة بالنظر إلى طبيعة الخدمات المقدمة، والتي تتسم بالحساسية العالية تجاه الوقت والدقة والجودة فتأخير بسيط في توريد المواد أو تعطل في الدعم الفني قد يؤدي إلى مضاعفات طبية خطيرة تهدد حياة المرضى ولذلك، فإن بناء علاقات شراكة استراتيجية مع الموردين يُعد من المقومات الأساسية لتحسين مستوى الاستجابة السريرية وتحقيق التكامل التشغيلي بين أقسام المستشفى المختلفة وبين الأطراف الخارجية المساهمة في تقديم الخدمة الصحية وتمكّن هذه العلاقات المستشفيات من التفاعل السريع مع التغيرات المفاجئة في الطلب، مثل الكوارث الصحية أو الجائحات، بفضل ما تخلقه من مرونة وثقة متبادلة بين الأطراف المعنية</w:t>
      </w:r>
      <w:r>
        <w:t>.</w:t>
      </w:r>
      <w:r w:rsidR="005D6CAE">
        <w:rPr>
          <w:rFonts w:hint="cs"/>
          <w:rtl/>
        </w:rPr>
        <w:t xml:space="preserve"> </w:t>
      </w:r>
      <w:r w:rsidR="005D6CAE" w:rsidRPr="005D6CAE">
        <w:rPr>
          <w:rtl/>
        </w:rPr>
        <w:t>(</w:t>
      </w:r>
      <w:r w:rsidR="005D6CAE" w:rsidRPr="005D6CAE">
        <w:t>Cullen, 2018</w:t>
      </w:r>
      <w:r w:rsidR="005D6CAE" w:rsidRPr="005D6CAE">
        <w:rPr>
          <w:rtl/>
        </w:rPr>
        <w:t>)</w:t>
      </w:r>
    </w:p>
    <w:p w14:paraId="4BC6A49B" w14:textId="42050BBD" w:rsidR="00EB298D" w:rsidRDefault="00EB298D" w:rsidP="00EB298D">
      <w:pPr>
        <w:pStyle w:val="NoSpacing"/>
        <w:bidi/>
        <w:rPr>
          <w:rtl/>
        </w:rPr>
      </w:pPr>
      <w:r>
        <w:rPr>
          <w:rtl/>
        </w:rPr>
        <w:t>كما أن العلاقات الاستراتيجية تتيح مشاركة الموردين في وضع خطط التطوير والتوسّع الصحي من خلال تقديم استشارات فنية وتوفير حلول تقنية متكاملة، وهو ما يدعم رؤية المستشفى في التحول الرقمي وتبني التقنيات المتقدمة مثل الجراحة الروبوتية فالشراكات طويلة الأمد تفتح المجال أمام الموردين للمساهمة في نقل المعرفة وتدريب الكوادر الصحية، ما يجعل العلاقة تتجاوز المفهوم التجاري الضيق إلى تعاون تنموي ذي بعد استراتيجي وتظهر هذه الأهمية بجلاء في المؤسسات الصحية الكبرى التي تعتمد على تكامل سلاسل التوريد كعامل تفوق تنافسي في ظل بيئة تنظيمية وتقنية متغيرة</w:t>
      </w:r>
      <w:r>
        <w:t>.</w:t>
      </w:r>
    </w:p>
    <w:p w14:paraId="579D4408" w14:textId="5A8EF536" w:rsidR="00EB298D" w:rsidRDefault="00EB298D" w:rsidP="00EB298D">
      <w:pPr>
        <w:pStyle w:val="NoSpacing"/>
        <w:bidi/>
        <w:rPr>
          <w:rtl/>
        </w:rPr>
      </w:pPr>
      <w:r>
        <w:rPr>
          <w:rtl/>
        </w:rPr>
        <w:t>وتعزز العلاقات الاستراتيجية من قدرة المستشفيات على التفاوض مع الموردين بأسلوب يحقق التوازن بين الجودة والتكلفة، ويضمن استدامة الموارد الطبية دون الإخلال بميزانية التشغيل كما تتيح للمستشفى التأكد من استمرارية تزويدها بالخدمات ذات القيمة العالية، مثل الصيانة الدورية للأجهزة المعقدة، والاستجابة السريعة للأعطال الطارئة هذا التكامل يعزز من الاستقرار المؤسسي للمستشفى، ويحدّ من احتمالية الوقوع في أزمات تشغيلية مفاجئة، ويهيئ بيئة داعمة لتبني الابتكار في المجال الصحي</w:t>
      </w:r>
      <w:r>
        <w:t>.</w:t>
      </w:r>
      <w:r w:rsidR="005D6CAE">
        <w:rPr>
          <w:rFonts w:hint="cs"/>
          <w:rtl/>
        </w:rPr>
        <w:t xml:space="preserve"> </w:t>
      </w:r>
      <w:r w:rsidR="005D6CAE" w:rsidRPr="005D6CAE">
        <w:rPr>
          <w:rtl/>
        </w:rPr>
        <w:t>(</w:t>
      </w:r>
      <w:r w:rsidR="005D6CAE" w:rsidRPr="005D6CAE">
        <w:t>Kim et al., 2013</w:t>
      </w:r>
      <w:r w:rsidR="005D6CAE" w:rsidRPr="005D6CAE">
        <w:rPr>
          <w:rtl/>
        </w:rPr>
        <w:t>)</w:t>
      </w:r>
    </w:p>
    <w:p w14:paraId="5567E546" w14:textId="39620DF5" w:rsidR="001D35FE" w:rsidRPr="00EB298D" w:rsidRDefault="00EB298D" w:rsidP="00EB298D">
      <w:pPr>
        <w:pStyle w:val="NoSpacing"/>
        <w:bidi/>
        <w:rPr>
          <w:rtl/>
        </w:rPr>
      </w:pPr>
      <w:r>
        <w:rPr>
          <w:rtl/>
        </w:rPr>
        <w:t>ومن زاوية أخرى، فإن العلاقات الاستراتيجية القائمة على المصالح المشتركة تسهم في بناء شبكات من الموردين الموثوقين الذين يشتركون مع المستشفى في الرؤية المستقبلية لتطوير الخدمات الصحية، ما يقلل من الاعتماد على مورد واحد، ويوسّع الخيارات المتاحة، ويرفع من جودة الخدمات المقدمة للمرضى كما يتيح هذا النوع من العلاقات إجراء تحسينات مستمرة في العمليات اللوجستية وسلسلة الإمداد، ويعزز من تنافسية المستشفى في سوق الخدمات الصحية، خاصة عند سعيها نحو تطبيق نماذج متقدمة مثل الجراحة الروبوتية والتشخيص الذكي</w:t>
      </w:r>
      <w:r>
        <w:t>.</w:t>
      </w:r>
      <w:r w:rsidR="005D6CAE">
        <w:rPr>
          <w:rFonts w:hint="cs"/>
          <w:rtl/>
        </w:rPr>
        <w:t xml:space="preserve"> </w:t>
      </w:r>
      <w:r w:rsidR="005D6CAE" w:rsidRPr="005D6CAE">
        <w:rPr>
          <w:rtl/>
        </w:rPr>
        <w:t>(</w:t>
      </w:r>
      <w:r w:rsidR="005D6CAE" w:rsidRPr="005D6CAE">
        <w:t>Cullen, 2018</w:t>
      </w:r>
      <w:r w:rsidR="005D6CAE" w:rsidRPr="005D6CAE">
        <w:rPr>
          <w:rtl/>
        </w:rPr>
        <w:t>)</w:t>
      </w:r>
    </w:p>
    <w:p w14:paraId="0DD38C51" w14:textId="1051B403" w:rsidR="001D35FE" w:rsidRDefault="001D35FE" w:rsidP="001D35FE">
      <w:pPr>
        <w:pStyle w:val="Heading4"/>
        <w:rPr>
          <w:rtl/>
        </w:rPr>
      </w:pPr>
      <w:bookmarkStart w:id="23" w:name="_Toc203759431"/>
      <w:r>
        <w:rPr>
          <w:rtl/>
        </w:rPr>
        <w:t>الفرق بين العلاقات التقليدية والتعاونية</w:t>
      </w:r>
      <w:r>
        <w:rPr>
          <w:rFonts w:hint="cs"/>
          <w:rtl/>
        </w:rPr>
        <w:t>:</w:t>
      </w:r>
      <w:bookmarkEnd w:id="23"/>
    </w:p>
    <w:p w14:paraId="1CA25054" w14:textId="78F9199B" w:rsidR="00EB298D" w:rsidRDefault="00EB298D" w:rsidP="00EB298D">
      <w:pPr>
        <w:pStyle w:val="NoSpacing"/>
        <w:bidi/>
        <w:rPr>
          <w:rtl/>
        </w:rPr>
      </w:pPr>
      <w:r>
        <w:rPr>
          <w:rtl/>
        </w:rPr>
        <w:t>تُبنى العلاقات التقليدية في سلسلة الإمداد الصحي غالبًا على أسس تعاقدية ضيقة، حيث تقتصر العلاقة بين المستشفى والمورد على تلبية الطلبات وتوفير المستلزمات وفق شروط محددة دون تبادل معلومات أو مشاركة في التقييم والتحسين ويتميز هذا النوع من العلاقات بعدم المرونة، وتدني مستويات الثقة، وغياب الرؤية الاستراتيجية طويلة المدى، ما يجعلها عرضة للاضطرابات في حال حدوث أزمات أو تغيّرات في ظروف السوق في المقابل، تقوم العلاقات التعاونية على مبادئ المشاركة الفعلية والتكامل في الأهداف، حيث ينظر كل طرف إلى الآخر كشريك في النجاح، مما يعزز فرص الابتكار وتحسين الكفاءة التشغيلية</w:t>
      </w:r>
      <w:r>
        <w:t>.</w:t>
      </w:r>
    </w:p>
    <w:p w14:paraId="34EA14BF" w14:textId="07585A4F" w:rsidR="00EB298D" w:rsidRDefault="00EB298D" w:rsidP="00EB298D">
      <w:pPr>
        <w:pStyle w:val="NoSpacing"/>
        <w:bidi/>
        <w:rPr>
          <w:rtl/>
        </w:rPr>
      </w:pPr>
      <w:r>
        <w:rPr>
          <w:rtl/>
        </w:rPr>
        <w:t>العلاقات التعاونية تتسم بمستوى عالٍ من الشفافية وتبادل المعرفة، ما يتيح اتخاذ قرارات استراتيجية مشتركة تخدم الجانبين، مثل الاتفاق على استخدام تقنيات حديثة أو الاستثمار في البنية التحتية الصحية بينما تعاني العلاقات التقليدية من البطء في الاستجابة وعدم القدرة على التكيف السريع مع التحديات الطارئة، توفر العلاقات التعاونية بيئة مرنة تسمح بالتفاعل السريع وتعديل الشروط حسب الحاجة، مما يرفع من قدرة المستشفى على مواجهة المتغيرات التقنية والاقتصادية</w:t>
      </w:r>
      <w:r>
        <w:t>.</w:t>
      </w:r>
      <w:r w:rsidR="005D6CAE">
        <w:rPr>
          <w:rFonts w:hint="cs"/>
          <w:rtl/>
        </w:rPr>
        <w:t xml:space="preserve"> </w:t>
      </w:r>
      <w:r w:rsidR="005D6CAE" w:rsidRPr="005D6CAE">
        <w:rPr>
          <w:rtl/>
        </w:rPr>
        <w:t>(</w:t>
      </w:r>
      <w:r w:rsidR="005D6CAE" w:rsidRPr="005D6CAE">
        <w:t>Gombolay, Jain, &amp; Zeltzer, 2025</w:t>
      </w:r>
      <w:r w:rsidR="005D6CAE" w:rsidRPr="005D6CAE">
        <w:rPr>
          <w:rtl/>
        </w:rPr>
        <w:t>)</w:t>
      </w:r>
    </w:p>
    <w:p w14:paraId="6A98C101" w14:textId="39A9BA48" w:rsidR="00EB298D" w:rsidRDefault="00EB298D" w:rsidP="00EB298D">
      <w:pPr>
        <w:pStyle w:val="NoSpacing"/>
        <w:bidi/>
        <w:rPr>
          <w:rtl/>
        </w:rPr>
      </w:pPr>
      <w:r>
        <w:rPr>
          <w:rtl/>
        </w:rPr>
        <w:t>كذلك، فإن العلاقات التعاونية تؤدي إلى بناء جسور من الثقة المستمرة التي تقلل من التكاليف المرتبطة بالمراقبة والمراجعة، حيث يُفترض حسن النية والالتزام المتبادل من الطرفين في المقابل، تعتمد العلاقات التقليدية على منهجيات رقابية صارمة لتعويض غياب الثقة، ما يزيد من العبء الإداري ويقلل من فاعلية التعاون كما تتيح العلاقات التعاونية تطوير قنوات اتصال مفتوحة، تسهّل تسوية الخلافات بطريقة بنّاءة، وتزيد من فرص تطوير حلول مشتركة تعود بالنفع على سلسلة القيمة ككل</w:t>
      </w:r>
      <w:r>
        <w:t>.</w:t>
      </w:r>
    </w:p>
    <w:p w14:paraId="07BAC9C2" w14:textId="3F5C3ACB" w:rsidR="001D35FE" w:rsidRPr="00EB298D" w:rsidRDefault="00EB298D" w:rsidP="00EB298D">
      <w:pPr>
        <w:pStyle w:val="NoSpacing"/>
        <w:bidi/>
        <w:rPr>
          <w:rtl/>
        </w:rPr>
      </w:pPr>
      <w:r>
        <w:rPr>
          <w:rtl/>
        </w:rPr>
        <w:t xml:space="preserve">ومن حيث الأثر على الجودة، نجد أن العلاقات التعاونية تفضي إلى تبنّي تقنيات متقدمة وتحسين مستمر في المنتجات والخدمات، لأنها تقوم على التغذية الراجعة المتبادلة، في حين تظل العلاقات التقليدية محصورة في استجابات آلية محدودة لا تواكب طموحات المؤسسات الصحية في التطوير والتميز وهذا ما يجعل من العلاقات التعاونية خيارًا حيويًا للمستشفيات التي تسعى للريادة والابتكار، خاصة في ظل التحولات الجذرية التي يشهدها القطاع الصحي بفعل </w:t>
      </w:r>
      <w:proofErr w:type="spellStart"/>
      <w:r>
        <w:rPr>
          <w:rtl/>
        </w:rPr>
        <w:t>الرقمنة</w:t>
      </w:r>
      <w:proofErr w:type="spellEnd"/>
      <w:r>
        <w:rPr>
          <w:rtl/>
        </w:rPr>
        <w:t xml:space="preserve"> والتقنيات الذكية.</w:t>
      </w:r>
      <w:r w:rsidR="005D6CAE">
        <w:rPr>
          <w:rFonts w:hint="cs"/>
          <w:rtl/>
        </w:rPr>
        <w:t xml:space="preserve"> </w:t>
      </w:r>
      <w:r w:rsidR="005D6CAE" w:rsidRPr="005D6CAE">
        <w:rPr>
          <w:rtl/>
        </w:rPr>
        <w:t>(</w:t>
      </w:r>
      <w:r w:rsidR="005D6CAE" w:rsidRPr="005D6CAE">
        <w:t>Kim et al., 2013</w:t>
      </w:r>
      <w:r w:rsidR="005D6CAE" w:rsidRPr="005D6CAE">
        <w:rPr>
          <w:rtl/>
        </w:rPr>
        <w:t>)</w:t>
      </w:r>
    </w:p>
    <w:p w14:paraId="23DAD226" w14:textId="29738865" w:rsidR="001D35FE" w:rsidRDefault="001D35FE" w:rsidP="001D35FE">
      <w:pPr>
        <w:pStyle w:val="Heading4"/>
        <w:rPr>
          <w:rtl/>
        </w:rPr>
      </w:pPr>
      <w:bookmarkStart w:id="24" w:name="_Toc203759432"/>
      <w:r>
        <w:rPr>
          <w:rtl/>
        </w:rPr>
        <w:t>أبعاد إدارة العلاقة</w:t>
      </w:r>
      <w:r>
        <w:rPr>
          <w:rFonts w:hint="cs"/>
          <w:rtl/>
        </w:rPr>
        <w:t>:</w:t>
      </w:r>
      <w:bookmarkEnd w:id="24"/>
    </w:p>
    <w:p w14:paraId="0378888A" w14:textId="77777777" w:rsidR="00EB298D" w:rsidRPr="00EB298D" w:rsidRDefault="00EB298D" w:rsidP="00EB298D">
      <w:pPr>
        <w:pStyle w:val="NoSpacing"/>
        <w:bidi/>
        <w:ind w:firstLine="0"/>
        <w:rPr>
          <w:b/>
          <w:bCs/>
          <w:rtl/>
        </w:rPr>
      </w:pPr>
      <w:r w:rsidRPr="00EB298D">
        <w:rPr>
          <w:b/>
          <w:bCs/>
          <w:rtl/>
        </w:rPr>
        <w:t xml:space="preserve">الثقة المتبادلة: </w:t>
      </w:r>
    </w:p>
    <w:p w14:paraId="30622009" w14:textId="656A8E8E" w:rsidR="00EB298D" w:rsidRDefault="00EB298D" w:rsidP="00EB298D">
      <w:pPr>
        <w:pStyle w:val="NoSpacing"/>
        <w:bidi/>
        <w:rPr>
          <w:rtl/>
        </w:rPr>
      </w:pPr>
      <w:r>
        <w:rPr>
          <w:rtl/>
        </w:rPr>
        <w:t>تمثل الثقة المتبادلة حجر الزاوية في أي علاقة مستدامة بين المستشفى والموردين، خصوصًا في القطاع الصحي الذي يتطلب دقة عالية في الأداء وتنسيقًا محكمًا بين جميع الأطراف وتُعرّف الثقة هنا بأنها القناعة المتبادلة بين الطرفين بأن كل طرف سيلتزم بالتزاماته ويؤدي دوره بأمانة وكفاءة دون استغلال أو مماطلة من خصائص الثقة المتبادلة في سياق العلاقات التوريدية أنها تنمو تدريجيًا بناءً على تجارب سابقة إيجابية، وتعتمد على السلوكيات المتكررة التي تعكس الالتزام والشفافية والنية الحسنة كما أن الثقة لا تتعلق فقط بالأشخاص، بل أيضًا بالمؤسسة كمفهوم أوسع يشمل نظامها الداخلي وسياساتها، وقدرتها على الوفاء بالوعود ومواجهة الأزمات دون إخلال بالعقود أو الاتفاقيات</w:t>
      </w:r>
      <w:r>
        <w:t>.</w:t>
      </w:r>
    </w:p>
    <w:p w14:paraId="58E9D12E" w14:textId="4943F017" w:rsidR="00EB298D" w:rsidRDefault="00EB298D" w:rsidP="00EB298D">
      <w:pPr>
        <w:pStyle w:val="NoSpacing"/>
        <w:bidi/>
        <w:rPr>
          <w:rtl/>
        </w:rPr>
      </w:pPr>
      <w:r>
        <w:rPr>
          <w:rtl/>
        </w:rPr>
        <w:t>تكمن أهمية الثقة المتبادلة في تعزيز التواصل المفتوح والفعال، وتقليل مستوى التوتر وسوء الفهم بين الطرفين، كما تسهم في اختصار الوقت والجهد المبذولين في مراجعة البنود التفصيلية للعقود أو حل المشكلات الطارئة، نظرًا لاعتماد كل طرف على مصداقية الآخر كما أن وجود الثقة يخلق بيئة تنظيمية أكثر مرونة، تسهم في تقبل التغييرات أو التعديلات المفاجئة في جداول التوريد أو المتطلبات الفنية، دون أن تُحدث خللًا في العلاقة أو تعثرًا في العمليات كذلك، فإنها تحفّز الموردين على تقديم أفضل ما لديهم من حيث الجودة والالتزام بالمواعيد، لأنهم يشعرون بالانتماء والاحترام من طرف المستشفى، ما يرفع من مستوى الالتزام الذاتي بدلًا من الاعتماد على الضغط التنظيمي وحده</w:t>
      </w:r>
      <w:r>
        <w:t>.</w:t>
      </w:r>
      <w:r w:rsidR="005D6CAE">
        <w:rPr>
          <w:rFonts w:hint="cs"/>
          <w:rtl/>
        </w:rPr>
        <w:t xml:space="preserve"> </w:t>
      </w:r>
      <w:r w:rsidR="005D6CAE" w:rsidRPr="005D6CAE">
        <w:rPr>
          <w:rtl/>
        </w:rPr>
        <w:t>(</w:t>
      </w:r>
      <w:r w:rsidR="005D6CAE" w:rsidRPr="005D6CAE">
        <w:t>Mettler &amp; Rohner, 2009</w:t>
      </w:r>
      <w:r w:rsidR="005D6CAE" w:rsidRPr="005D6CAE">
        <w:rPr>
          <w:rtl/>
        </w:rPr>
        <w:t>)</w:t>
      </w:r>
    </w:p>
    <w:p w14:paraId="3ED6E136" w14:textId="1B958768" w:rsidR="00EB298D" w:rsidRDefault="00EB298D" w:rsidP="00EB298D">
      <w:pPr>
        <w:pStyle w:val="NoSpacing"/>
        <w:bidi/>
        <w:rPr>
          <w:rtl/>
        </w:rPr>
      </w:pPr>
      <w:r>
        <w:rPr>
          <w:rtl/>
        </w:rPr>
        <w:t>أما على صعيد كفاءة التعاون، فإن الثقة تعزز التنسيق والتكامل في تنفيذ الخطط التشغيلية، إذ تُعتبر أساسًا لاتخاذ قرارات سريعة وشجاعة، مثل إدخال تقنيات جديدة كالجراحة الروبوتية، دون الخوف من نتائج غير متوقعة فعندما يثق الطرفان ببعضهما، تكون هناك مرونة في النقاش، واستعداد لتبادل المعلومات الحساسة، وتفويض أدوار استراتيجية، وهو ما يزيد من كفاءة الإدارة العامة لسلسلة التوريد كما تُعدّ الثقة محفزًا للاستدامة، حيث تقلل من معدل تغيير الموردين وتدعم بناء علاقات طويلة الأجل قائمة على الشفافية والمصالح المتبادلة، ما يجعلها أحد المحركات الرئيسة لنجاح النظم الصحية الحديثة</w:t>
      </w:r>
      <w:r>
        <w:t>.</w:t>
      </w:r>
      <w:r w:rsidR="005D6CAE" w:rsidRPr="005D6CAE">
        <w:rPr>
          <w:rtl/>
        </w:rPr>
        <w:t xml:space="preserve"> (محمد، 2019)</w:t>
      </w:r>
    </w:p>
    <w:p w14:paraId="68142782" w14:textId="41F71A27" w:rsidR="00EB298D" w:rsidRPr="00EB298D" w:rsidRDefault="00EB298D" w:rsidP="00EB298D">
      <w:pPr>
        <w:pStyle w:val="NoSpacing"/>
        <w:bidi/>
        <w:ind w:firstLine="0"/>
        <w:rPr>
          <w:b/>
          <w:bCs/>
          <w:rtl/>
        </w:rPr>
      </w:pPr>
      <w:r w:rsidRPr="00EB298D">
        <w:rPr>
          <w:b/>
          <w:bCs/>
          <w:rtl/>
        </w:rPr>
        <w:t xml:space="preserve">التواصل الفعال: </w:t>
      </w:r>
    </w:p>
    <w:p w14:paraId="683C9E69" w14:textId="1922F297" w:rsidR="00EB298D" w:rsidRDefault="00EB298D" w:rsidP="00EB298D">
      <w:pPr>
        <w:pStyle w:val="NoSpacing"/>
        <w:bidi/>
        <w:rPr>
          <w:rtl/>
        </w:rPr>
      </w:pPr>
      <w:r>
        <w:rPr>
          <w:rtl/>
        </w:rPr>
        <w:t>يُعد التواصل الفعال من أبرز العناصر المؤثرة في العلاقة بين المستشفى والموردين، حيث يشكّل الأساس الذي تُبنى عليه التفاهمات، ويُسهم في تقليل الأخطاء التشغيلية، ويدعم سرعة اتخاذ القرار وتتنوع أنواع التواصل في هذا السياق بين التواصل الرسمي وغير الرسمي، المباشر وغير المباشر، الكتابي والشفهي فالتواصل الرسمي يتجسد في المراسلات والعقود ومحاضر الاجتماعات، بينما يأخذ غير الرسمي شكل المكالمات أو الزيارات الميدانية أو الرسائل السريعة عبر التطبيقات كما تتنوع أدواته بين البريد الإلكتروني، المنصات التفاعلية، أنظمة تتبع الشحنات، والتقارير الرقمية، بالإضافة إلى الاجتماعات الدورية ومراجعات الأداء ويتيح هذا التنوع استيعاب كافة احتياجات التنسيق وتحديث المعلومات بين الطرفين في الوقت الفعلي</w:t>
      </w:r>
      <w:r>
        <w:t>.</w:t>
      </w:r>
      <w:r w:rsidR="005D6CAE">
        <w:rPr>
          <w:rFonts w:hint="cs"/>
          <w:rtl/>
        </w:rPr>
        <w:t xml:space="preserve"> </w:t>
      </w:r>
      <w:r w:rsidR="005D6CAE" w:rsidRPr="005D6CAE">
        <w:rPr>
          <w:rtl/>
        </w:rPr>
        <w:t>(عوض، 2015)</w:t>
      </w:r>
    </w:p>
    <w:p w14:paraId="2EF62CF1" w14:textId="38453434" w:rsidR="00EB298D" w:rsidRDefault="00EB298D" w:rsidP="00EB298D">
      <w:pPr>
        <w:pStyle w:val="NoSpacing"/>
        <w:bidi/>
        <w:rPr>
          <w:rtl/>
        </w:rPr>
      </w:pPr>
      <w:r>
        <w:rPr>
          <w:rtl/>
        </w:rPr>
        <w:t>إن التواصل الفعال لا يقتصر على نقل المعلومات، بل يشمل أيضًا مهارات الإنصات والتغذية الراجعة، وقدرة الطرفين على التعبير بوضوح عن توقعاتهم ومخاوفهم، وهو ما يسهم في بناء علاقة أكثر شفافية وتفاهم ويعدّ التواصل المستمر عاملاً رئيسيًا في حل المشكلات قبل تفاقمها، إذ يتيح للطرفين مناقشة العراقيل اللوجستية أو الفنية قبل أن تؤثر على الأداء كما يسهم في توحيد التوقعات بين المستشفى والموردين بخصوص نوعية المنتجات، تواريخ التسليم، والتعديلات الطارئة، مما يحدّ من حالات الإرباك أو النزاعات الناتجة عن سوء الفهم أو تضارب المعلومات وفي بيئة القطاع الصحي التي تتسم بالتعقيد والسرعة، يصبح التواصل الفعال ضرورة لا غنى عنها لتحقيق التنسيق بين سلسلة الإمداد والخدمة الطبية النهائية المقدمة للمريض</w:t>
      </w:r>
      <w:r>
        <w:t>.</w:t>
      </w:r>
    </w:p>
    <w:p w14:paraId="305A2BC3" w14:textId="15554D1D" w:rsidR="00EB298D" w:rsidRDefault="00EB298D" w:rsidP="00EB298D">
      <w:pPr>
        <w:pStyle w:val="NoSpacing"/>
        <w:bidi/>
        <w:rPr>
          <w:rtl/>
        </w:rPr>
      </w:pPr>
      <w:r>
        <w:rPr>
          <w:rtl/>
        </w:rPr>
        <w:t>أما أثر التواصل الفعال على جودة العمليات، فيكمن في تسريع تدفق المعلومات بين الأقسام المختلفة داخل المستشفى وبين الموردين، ما يساعد في تقليل الزمن اللازم لاتخاذ القرار وتحسين مستوى الخدمة فكلما كان التواصل أوضح وأسرع وأكثر تفاعلية، ارتفعت القدرة على التنبؤ بالاحتياجات ومعالجتها، وتوفرت قاعدة بيانات دقيقة يمكن الاعتماد عليها في ضبط المخزون وتخطيط الموارد، وهو ما ينعكس بشكل مباشر على أداء الكوادر الطبية، خاصة في العمليات التي تعتمد على تقنيات عالية مثل الجراحة الروبوتية كما يسهم التواصل الجيد في تحسين العلاقة الإنسانية بين الطرفين، ما يخلق بيئة تعاون مثمرة ويدفع الموردين لتقديم أعلى مستويات الدعم والخدمة بشكل استباقي</w:t>
      </w:r>
      <w:r>
        <w:t>.</w:t>
      </w:r>
      <w:r w:rsidR="005D6CAE">
        <w:rPr>
          <w:rFonts w:hint="cs"/>
          <w:rtl/>
        </w:rPr>
        <w:t xml:space="preserve"> </w:t>
      </w:r>
      <w:r w:rsidR="005D6CAE" w:rsidRPr="005D6CAE">
        <w:rPr>
          <w:rtl/>
        </w:rPr>
        <w:t>(العنزي، 2024)</w:t>
      </w:r>
    </w:p>
    <w:p w14:paraId="550AF8DE" w14:textId="3FB31C71" w:rsidR="00EB298D" w:rsidRPr="00EB298D" w:rsidRDefault="00EB298D" w:rsidP="00EB298D">
      <w:pPr>
        <w:pStyle w:val="NoSpacing"/>
        <w:bidi/>
        <w:ind w:firstLine="0"/>
        <w:rPr>
          <w:b/>
          <w:bCs/>
          <w:rtl/>
        </w:rPr>
      </w:pPr>
      <w:r w:rsidRPr="00EB298D">
        <w:rPr>
          <w:b/>
          <w:bCs/>
          <w:rtl/>
        </w:rPr>
        <w:t xml:space="preserve">الالتزام بالعقود والمواعيد: </w:t>
      </w:r>
    </w:p>
    <w:p w14:paraId="20FA2E66" w14:textId="7D6F7A21" w:rsidR="00EB298D" w:rsidRDefault="00EB298D" w:rsidP="00EB298D">
      <w:pPr>
        <w:pStyle w:val="NoSpacing"/>
        <w:bidi/>
        <w:rPr>
          <w:rtl/>
        </w:rPr>
      </w:pPr>
      <w:r>
        <w:rPr>
          <w:rtl/>
        </w:rPr>
        <w:t>يشكّل الالتزام بالعقود والمواعيد من أهم الدعائم التي تحافظ على استقرار العلاقة بين المستشفى والموردين، خاصة في بيئة دقيقة مثل القطاع الصحي حيث تتوقف حياة المرضى على دقة المواعيد وتوافر المواد دون تأخير وتتجلى مظاهر هذا الالتزام في التقيّد الصارم ببنود الاتفاقات الموقعة، والوفاء الكامل بالكميات المحددة، وتقديم المنتجات أو الخدمات بالجودة المتفق عليها، وفي التوقيت المحدد كما يشمل الالتزام الالتفات إلى الجوانب القانونية والتنظيمية من حيث إصدار الفواتير، والامتثال لمواصفات السلامة والبيئة، وتوفير الشهادات والمستندات المطلوبة ويتطلب ذلك من الطرفين وجود إدارة تعاقدية نشطة تتابع تنفيذ الالتزامات وتراجع العقود دورياً لتحديثها عند الحاجة</w:t>
      </w:r>
      <w:r>
        <w:t>.</w:t>
      </w:r>
      <w:r w:rsidR="005D6CAE">
        <w:rPr>
          <w:rFonts w:hint="cs"/>
          <w:rtl/>
        </w:rPr>
        <w:t xml:space="preserve"> </w:t>
      </w:r>
      <w:r w:rsidR="005D6CAE" w:rsidRPr="005D6CAE">
        <w:rPr>
          <w:rtl/>
        </w:rPr>
        <w:t>(علي، 2023)</w:t>
      </w:r>
    </w:p>
    <w:p w14:paraId="0711F1D5" w14:textId="0B2191A0" w:rsidR="00EB298D" w:rsidRDefault="00EB298D" w:rsidP="00EB298D">
      <w:pPr>
        <w:pStyle w:val="NoSpacing"/>
        <w:bidi/>
        <w:rPr>
          <w:rtl/>
        </w:rPr>
      </w:pPr>
      <w:r>
        <w:rPr>
          <w:rtl/>
        </w:rPr>
        <w:t>تُعد المؤشرات الدالة على الالتزام بالعقود والمواعيد أدوات حيوية لتقييم كفاءة العلاقة مع الموردين، ومنها معدل التأخير في التوريد، ونسبة الالتزام الزمني، وعدد الشكاوى المسجلة بسبب مخالفة الشروط، ومستوى رضا الأقسام المعنية داخل المستشفى كما تُستخدم تقارير الأداء الدورية لمراقبة مدى احترام الطرف الآخر للعقد، ومدى وجود تفاهم بشأن حالات الطوارئ أو التعديلات ويؤثر هذا الجانب مباشرة على مصداقية المورد وقدرته على الاستمرار كشريك استراتيجي وإذا ما كان هناك خلل مستمر في الالتزام بالمواعيد، فإن ذلك يؤدي إلى ارتباك في العمليات الطبية وتأخير الجراحات واختلال في نظام العمل ككل</w:t>
      </w:r>
      <w:r>
        <w:t>.</w:t>
      </w:r>
    </w:p>
    <w:p w14:paraId="32CC39E6" w14:textId="126C6FC9" w:rsidR="00EB298D" w:rsidRDefault="00EB298D" w:rsidP="00EB298D">
      <w:pPr>
        <w:pStyle w:val="NoSpacing"/>
        <w:bidi/>
        <w:rPr>
          <w:rtl/>
        </w:rPr>
      </w:pPr>
      <w:r>
        <w:rPr>
          <w:rtl/>
        </w:rPr>
        <w:t>أما دوره في الاستقرار التوريدي، فهو محوري وأساسي، إذ لا يمكن بناء نظام صحي فعال يعتمد على قرارات دقيقة دون أن يكون هناك التزام ثابت من الموردين بالمواعيد المحددة والكميات المتفق عليها فكلما زاد مستوى الالتزام، ارتفعت القدرة التخطيطية للمستشفى، وقلّ معدل النقص المفاجئ في الإمدادات، وتمكّن الطاقم الطبي من أداء مهامه بكفاءة دون انقطاعات كما يُسهم الالتزام في تعزيز الشفافية وتقليل الهدر في الموارد وتكاليف التخزين، ويرفع من جاهزية المستشفى لتبنّي تقنيات حديثة مثل الجراحة الروبوتية التي تتطلب توريدًا دقيقًا ومعدات حساسة لا تقبل التأخير أو الإهمال ومن هنا يظهر الالتزام كأحد الضمانات الأساسية لنجاح التعاون الطويل الأمد وتحقيق الأهداف المشتركة للطرفين</w:t>
      </w:r>
      <w:r>
        <w:t>.</w:t>
      </w:r>
      <w:r w:rsidR="005D6CAE" w:rsidRPr="005D6CAE">
        <w:rPr>
          <w:rtl/>
        </w:rPr>
        <w:t xml:space="preserve"> (عبده، 2014)</w:t>
      </w:r>
    </w:p>
    <w:p w14:paraId="2EB7D9C6" w14:textId="5556DF76" w:rsidR="00EB298D" w:rsidRPr="00EB298D" w:rsidRDefault="00EB298D" w:rsidP="00EB298D">
      <w:pPr>
        <w:pStyle w:val="NoSpacing"/>
        <w:bidi/>
        <w:ind w:firstLine="0"/>
        <w:rPr>
          <w:b/>
          <w:bCs/>
          <w:rtl/>
        </w:rPr>
      </w:pPr>
      <w:r w:rsidRPr="00EB298D">
        <w:rPr>
          <w:b/>
          <w:bCs/>
          <w:rtl/>
        </w:rPr>
        <w:t>المرونة في التعامل والدعم الفني:</w:t>
      </w:r>
    </w:p>
    <w:p w14:paraId="5E2A44F7" w14:textId="046F798E" w:rsidR="00EB298D" w:rsidRDefault="00EB298D" w:rsidP="00EB298D">
      <w:pPr>
        <w:pStyle w:val="NoSpacing"/>
        <w:bidi/>
        <w:rPr>
          <w:rtl/>
        </w:rPr>
      </w:pPr>
      <w:r>
        <w:rPr>
          <w:rtl/>
        </w:rPr>
        <w:t>في بيئة الرعاية الصحية المتغيرة باستمرار، تحتل المرونة في التعامل والدعم الفني موقعًا متقدمًا في سلّم أولويات العلاقة بين المستشفى والموردين فالمستشفيات تحتاج إلى موردين قادرين على تعديل خططهم بسرعة والتعامل بكفاءة مع الظروف الطارئة، مثل ازدياد مفاجئ في عدد المرضى أو تعطل مفاجئ في أحد الأجهزة الطبية الحيوية وتُعدّ المرونة مؤشرًا على احترافية المورد واستعداده للتعاون خارج الأطر التقليدية في سبيل المحافظة على استمرارية الخدمة الطبية كما تشمل أيضًا القدرة على تعديل شروط التوريد، وتقديم البدائل الفورية، وتكييف الجداول الزمنية حسب متغيرات التشغيل داخل المستشفى دون المساس بجودة الخدمة</w:t>
      </w:r>
      <w:r>
        <w:t>.</w:t>
      </w:r>
      <w:r w:rsidR="005D6CAE">
        <w:rPr>
          <w:rFonts w:hint="cs"/>
          <w:rtl/>
        </w:rPr>
        <w:t xml:space="preserve"> </w:t>
      </w:r>
      <w:r w:rsidR="005D6CAE" w:rsidRPr="005D6CAE">
        <w:rPr>
          <w:rtl/>
        </w:rPr>
        <w:t>(العبد، 2009)</w:t>
      </w:r>
    </w:p>
    <w:p w14:paraId="4209E45E" w14:textId="1D28C928" w:rsidR="00EB298D" w:rsidRDefault="00EB298D" w:rsidP="00EB298D">
      <w:pPr>
        <w:pStyle w:val="NoSpacing"/>
        <w:bidi/>
        <w:rPr>
          <w:rtl/>
        </w:rPr>
      </w:pPr>
      <w:r>
        <w:rPr>
          <w:rtl/>
        </w:rPr>
        <w:t>ويبرز الدعم الفني كعامل مكمّل للمرونة، حيث يتوجب على الموردين توفير الدعم المناسب سواء عند تشغيل الأجهزة أو صيانتها أو عند الحاجة للتدريب الفني للكوادر الطبية ويتخذ الدعم الفني أشكالًا متعددة مثل الزيارات الميدانية، المساعدة عبر الإنترنت، إرسال فنيين متخصصين، أو توفير مواد تعليمية حول الاستخدام الأمثل للتقنيات الحديثة وتكتسب هذه الخدمات أهمية بالغة عند تطبيق تقنيات عالية الحساسية مثل الجراحة الروبوتية، حيث لا يمكن للطاقم الطبي العمل بكفاءة دون إسناد تقني متواصل وسريع الاستجابة كما أن الدعم الفني المستمر يعزز من سلامة المرضى، ويقلل من معدلات الأعطال، ويزيد من العمر التشغيلي للأجهزة</w:t>
      </w:r>
      <w:r>
        <w:t>.</w:t>
      </w:r>
      <w:r w:rsidR="005D6CAE">
        <w:rPr>
          <w:rFonts w:hint="cs"/>
          <w:rtl/>
        </w:rPr>
        <w:t xml:space="preserve"> </w:t>
      </w:r>
      <w:r w:rsidR="005D6CAE" w:rsidRPr="005D6CAE">
        <w:rPr>
          <w:rtl/>
        </w:rPr>
        <w:t>(</w:t>
      </w:r>
      <w:r w:rsidR="005D6CAE" w:rsidRPr="005D6CAE">
        <w:t>Wu &amp; Zhou, 2023</w:t>
      </w:r>
      <w:r w:rsidR="005D6CAE" w:rsidRPr="005D6CAE">
        <w:rPr>
          <w:rtl/>
        </w:rPr>
        <w:t>)</w:t>
      </w:r>
    </w:p>
    <w:p w14:paraId="5500B2C5" w14:textId="65AF10FF" w:rsidR="001D35FE" w:rsidRPr="00EB298D" w:rsidRDefault="00EB298D" w:rsidP="00EB298D">
      <w:pPr>
        <w:pStyle w:val="NoSpacing"/>
        <w:bidi/>
        <w:rPr>
          <w:rtl/>
        </w:rPr>
      </w:pPr>
      <w:r>
        <w:rPr>
          <w:rtl/>
        </w:rPr>
        <w:t>ومن خلال الجمع بين المرونة والدعم الفني، يمكن بناء علاقة استراتيجية تعزز من قدرة المستشفى على مواكبة التطورات الطبية وتبنّي الابتكارات بكفاءة عالية فالمورد المرن لا يقدّم فقط المنتج، بل يشارك في حل المشكلات وتجاوز الأزمات، مما يزيد من اعتمادية العلاقة كما أن هذه العوامل مجتمعة تخلق بيئة تشجع على التجريب والتطوير، ما يفتح الباب أمام المستشفيات لتوسيع نطاق خدماتها وتبني نماذج عمل حديثة، مثل الروبوتات الجراحية، التي تحتاج إلى بنية دعم مستدامة تبدأ من جودة التوريد ولا تنتهي عند مستوى الخدمة ما بعد البيع وبذلك، تتحول العلاقة من مجرد تعاقد إلى شراكة قادرة على قيادة التغيير في القطاع الصحي.</w:t>
      </w:r>
      <w:r w:rsidR="005D6CAE">
        <w:rPr>
          <w:rFonts w:hint="cs"/>
          <w:rtl/>
        </w:rPr>
        <w:t xml:space="preserve"> </w:t>
      </w:r>
      <w:r w:rsidR="005D6CAE" w:rsidRPr="005D6CAE">
        <w:rPr>
          <w:rtl/>
        </w:rPr>
        <w:t>(</w:t>
      </w:r>
      <w:r w:rsidR="005D6CAE" w:rsidRPr="005D6CAE">
        <w:t>Volland, Fügener, Schoenfelder, &amp; Brunner, 2017</w:t>
      </w:r>
      <w:r w:rsidR="005D6CAE" w:rsidRPr="005D6CAE">
        <w:rPr>
          <w:rtl/>
        </w:rPr>
        <w:t>)</w:t>
      </w:r>
    </w:p>
    <w:p w14:paraId="63275AEB" w14:textId="77777777" w:rsidR="001D35FE" w:rsidRDefault="001D35FE">
      <w:pPr>
        <w:spacing w:after="160" w:line="259" w:lineRule="auto"/>
        <w:rPr>
          <w:rFonts w:ascii="Simplified Arabic" w:hAnsi="Simplified Arabic" w:cs="Simplified Arabic"/>
          <w:sz w:val="28"/>
          <w:szCs w:val="28"/>
          <w:rtl/>
        </w:rPr>
      </w:pPr>
      <w:r>
        <w:rPr>
          <w:rtl/>
        </w:rPr>
        <w:br w:type="page"/>
      </w:r>
    </w:p>
    <w:p w14:paraId="16D7122D" w14:textId="34FCD941" w:rsidR="001D35FE" w:rsidRDefault="001D35FE" w:rsidP="001D35FE">
      <w:pPr>
        <w:pStyle w:val="Heading3"/>
        <w:rPr>
          <w:rtl/>
        </w:rPr>
      </w:pPr>
      <w:bookmarkStart w:id="25" w:name="_Toc203759433"/>
      <w:r>
        <w:rPr>
          <w:rtl/>
        </w:rPr>
        <w:t>المبحث الثاني: تبنّي تقنيات الجراحة الروبوتية</w:t>
      </w:r>
      <w:bookmarkEnd w:id="25"/>
    </w:p>
    <w:p w14:paraId="53E0FD52" w14:textId="2AFDE4F1" w:rsidR="001D35FE" w:rsidRDefault="001D35FE" w:rsidP="00EB298D">
      <w:pPr>
        <w:pStyle w:val="Heading4"/>
        <w:rPr>
          <w:rtl/>
        </w:rPr>
      </w:pPr>
      <w:bookmarkStart w:id="26" w:name="_Toc203759434"/>
      <w:r>
        <w:rPr>
          <w:rtl/>
        </w:rPr>
        <w:t>ماهية الجراحة الروبوتية</w:t>
      </w:r>
      <w:r w:rsidR="00EB298D">
        <w:rPr>
          <w:rFonts w:hint="cs"/>
          <w:rtl/>
        </w:rPr>
        <w:t>:</w:t>
      </w:r>
      <w:bookmarkEnd w:id="26"/>
    </w:p>
    <w:p w14:paraId="732E42D9" w14:textId="20191F31" w:rsidR="001D35FE" w:rsidRPr="00EB298D" w:rsidRDefault="00EB298D" w:rsidP="00EB298D">
      <w:pPr>
        <w:pStyle w:val="NoSpacing"/>
        <w:bidi/>
        <w:rPr>
          <w:rtl/>
        </w:rPr>
      </w:pPr>
      <w:r w:rsidRPr="00EB298D">
        <w:rPr>
          <w:rtl/>
        </w:rPr>
        <w:t>تُعد الجراحة الروبوتية من أبرز مظاهر التحول الرقمي في القطاع الصحي، حيث تمثل قفزة نوعية في أساليب التدخل الجراحي المعتمدة على التكنولوجيا المتقدمة وهي تقنية تستخدم نظامًا آليًا يتحكم فيه الجراح عن بُعد، عبر لوحة تحكم مزودة بشاشات عرض وأذرع روبوتية دقيقة تتحرك وفق إشارات الجراح وإرشاداته وتتيح هذه التقنية تنفيذ عمليات معقدة من خلال شقوق صغيرة للغاية، مع دقة متناهية في الحركة، تفوق أحيانًا قدرة اليد البشرية وقد صُممت هذه الأنظمة لتقليل الخطأ البشري، وتحسين النتائج الجراحية، وتقليص فترة تعافي المريض، إضافة إلى تخفيف الأعباء عن الجراح نفسه ومن أشهر أنظمة الجراحة الروبوتية عالميًا هو نظام "دافنشي"، الذي أصبح معيارًا للجراحات المتقدمة في العديد من المستشفيات حول العالم وتقوم الفكرة الأساسية للجراحة الروبوتية على التكامل بين مهارة الجراح البشري والتقنيات الدقيقة للآلة، بما يعزز من جودة الخدمة الطبية ويواكب متطلبات المستقبل.</w:t>
      </w:r>
      <w:r w:rsidR="005D6CAE">
        <w:rPr>
          <w:rFonts w:hint="cs"/>
          <w:rtl/>
        </w:rPr>
        <w:t xml:space="preserve"> </w:t>
      </w:r>
      <w:r w:rsidR="005D6CAE" w:rsidRPr="005D6CAE">
        <w:rPr>
          <w:rtl/>
        </w:rPr>
        <w:t>(</w:t>
      </w:r>
      <w:r w:rsidR="005D6CAE" w:rsidRPr="005D6CAE">
        <w:t>Shih, Shen, &amp; Hu, 2017</w:t>
      </w:r>
      <w:r w:rsidR="005D6CAE" w:rsidRPr="005D6CAE">
        <w:rPr>
          <w:rtl/>
        </w:rPr>
        <w:t>)</w:t>
      </w:r>
    </w:p>
    <w:p w14:paraId="50C77E36" w14:textId="02C8258D" w:rsidR="001D35FE" w:rsidRDefault="001D35FE" w:rsidP="00EB298D">
      <w:pPr>
        <w:pStyle w:val="Heading4"/>
        <w:rPr>
          <w:rtl/>
        </w:rPr>
      </w:pPr>
      <w:bookmarkStart w:id="27" w:name="_Toc203759435"/>
      <w:r>
        <w:rPr>
          <w:rtl/>
        </w:rPr>
        <w:t>الفرق بين الجراحة التقليدية والجراحة الروبوتية</w:t>
      </w:r>
      <w:r w:rsidR="00EB298D">
        <w:rPr>
          <w:rFonts w:hint="cs"/>
          <w:rtl/>
        </w:rPr>
        <w:t>:</w:t>
      </w:r>
      <w:bookmarkEnd w:id="27"/>
    </w:p>
    <w:p w14:paraId="3652DD0A" w14:textId="6C0682E9" w:rsidR="00EB298D" w:rsidRPr="00EB298D" w:rsidRDefault="00EB298D" w:rsidP="00EB298D">
      <w:pPr>
        <w:pStyle w:val="NoSpacing"/>
        <w:bidi/>
        <w:rPr>
          <w:rtl/>
        </w:rPr>
      </w:pPr>
      <w:r w:rsidRPr="00EB298D">
        <w:rPr>
          <w:rtl/>
        </w:rPr>
        <w:t>تمثل الجراحة التقليدية النمط الجراحي الذي يعتمد على التدخل اليدوي المباشر من الجراح، باستخدام أدوات جراحية يدوية وفتح كبير نسبياً لموقع العملية ويكون الجراح ملزمًا بالعمل ضمن مجال رؤيته الفعلية، مما يحد من الدقة، خصوصًا في المناطق الحساسة أو العميقة في الجسم كما تتطلب الجراحة التقليدية طاقمًا مساعدًا كبيرًا، وغالبًا ما تكون مصحوبة بفترات نقاهة طويلة، وألم ما بعد العملية، واحتمال مرتفع للعدوى أو النزيف على النقيض من ذلك، توفر الجراحة الروبوتية رؤية ثلاثية الأبعاد عالية الدقة، وتحركات أكثر انسيابية، وتحكمًا أدق بفضل الأذرع الآلية التي تقلل من الرعشة البشرية كما أنها تقلل من الفتحات الجراحية، مما ينعكس إيجابًا على راحة المريض وفترة تعافيه وتقليل الإقامة في المستشفى</w:t>
      </w:r>
      <w:r w:rsidRPr="00EB298D">
        <w:t>.</w:t>
      </w:r>
      <w:r w:rsidR="005D6CAE">
        <w:rPr>
          <w:rFonts w:hint="cs"/>
          <w:rtl/>
        </w:rPr>
        <w:t xml:space="preserve"> </w:t>
      </w:r>
      <w:r w:rsidR="005D6CAE" w:rsidRPr="005D6CAE">
        <w:rPr>
          <w:rtl/>
        </w:rPr>
        <w:t>(الطيب، 2023)</w:t>
      </w:r>
    </w:p>
    <w:p w14:paraId="1041AF5E" w14:textId="229522C7" w:rsidR="001D35FE" w:rsidRPr="00EB298D" w:rsidRDefault="00EB298D" w:rsidP="00EB298D">
      <w:pPr>
        <w:pStyle w:val="NoSpacing"/>
        <w:bidi/>
        <w:rPr>
          <w:rtl/>
        </w:rPr>
      </w:pPr>
      <w:r w:rsidRPr="00EB298D">
        <w:rPr>
          <w:rtl/>
        </w:rPr>
        <w:t>إضافة إلى ذلك، فإن الجراحة الروبوتية تُمكّن الجراح من إجراء العمليات عن بُعد، مما يفتح المجال لتقديم الرعاية الطبية المتخصصة في المناطق النائية أو غير المجهزة كما تُسهم هذه التقنية في تحسين تدريب الأطباء الجدد من خلال المحاكاة الحية والمراقبة الدقيقة لحركات الجراح، ما يعزز من جودة التعليم الطبي وبالرغم من أن الجراحة الروبوتية تتطلب استثمارات أولية مرتفعة، إلا أنها تُعد أكثر فعالية على المدى الطويل من حيث تقليل المضاعفات والتكاليف العلاجية المستقبلية كما تتماشى مع مفاهيم الطب الدقيق والشخصي، وتفتح المجال لتطورات مستقبلية تشمل الذكاء الاصطناعي والتعلم الآلي في دعم القرار الجراحي.</w:t>
      </w:r>
      <w:r w:rsidR="005D6CAE">
        <w:rPr>
          <w:rFonts w:hint="cs"/>
          <w:rtl/>
        </w:rPr>
        <w:t xml:space="preserve"> </w:t>
      </w:r>
      <w:r w:rsidR="005D6CAE" w:rsidRPr="005D6CAE">
        <w:rPr>
          <w:rtl/>
        </w:rPr>
        <w:t>(سعد، 2024)</w:t>
      </w:r>
    </w:p>
    <w:p w14:paraId="42F16325" w14:textId="53555608" w:rsidR="001D35FE" w:rsidRDefault="001D35FE" w:rsidP="00EB298D">
      <w:pPr>
        <w:pStyle w:val="Heading4"/>
        <w:rPr>
          <w:rtl/>
        </w:rPr>
      </w:pPr>
      <w:bookmarkStart w:id="28" w:name="_Toc203759436"/>
      <w:r>
        <w:rPr>
          <w:rtl/>
        </w:rPr>
        <w:t>نشأتها وتطورها عالميًا ومحليًا</w:t>
      </w:r>
      <w:r w:rsidR="00EB298D">
        <w:rPr>
          <w:rFonts w:hint="cs"/>
          <w:rtl/>
        </w:rPr>
        <w:t>:</w:t>
      </w:r>
      <w:bookmarkEnd w:id="28"/>
    </w:p>
    <w:p w14:paraId="434FB0FC" w14:textId="6A2A479D" w:rsidR="00EB298D" w:rsidRDefault="00EB298D" w:rsidP="00EB298D">
      <w:pPr>
        <w:pStyle w:val="NoSpacing"/>
        <w:bidi/>
        <w:rPr>
          <w:rtl/>
        </w:rPr>
      </w:pPr>
      <w:r>
        <w:rPr>
          <w:rtl/>
        </w:rPr>
        <w:t>بدأت فكرة الجراحة الروبوتية تتبلور منذ منتصف الثمانينات، حينما بدأت بعض المؤسسات الطبية العسكرية والبحثية في الولايات المتحدة بتطوير أنظمة للتحكم عن بعد في الجراحة، لتُستخدم مبدئيًا في ساحات الحرب أو المناطق البعيدة وفي عام 2000، حصل أول نظام جراحة روبوتية معروف باسم</w:t>
      </w:r>
      <w:r>
        <w:t xml:space="preserve"> "da Vinci" </w:t>
      </w:r>
      <w:r>
        <w:rPr>
          <w:rtl/>
        </w:rPr>
        <w:t>على موافقة إدارة الغذاء والدواء الأمريكية</w:t>
      </w:r>
      <w:r>
        <w:t xml:space="preserve"> (FDA)</w:t>
      </w:r>
      <w:r>
        <w:rPr>
          <w:rtl/>
        </w:rPr>
        <w:t>، ليصبح أول نظام جراحي روبوتي تجاري يدخل المستشفيات ومنذ ذلك الحين، شهدت التقنية تطورًا كبيرًا من حيث الدقة، المرونة، وسرعة الأداء، لتصبح مستخدمة اليوم في مجالات مثل جراحة القلب، المسالك البولية، النساء والولادة، وجراحة السمنة، وغيرها</w:t>
      </w:r>
      <w:r>
        <w:t>.</w:t>
      </w:r>
    </w:p>
    <w:p w14:paraId="7DB8675C" w14:textId="6B3E9FA5" w:rsidR="00EB298D" w:rsidRDefault="00EB298D" w:rsidP="00EB298D">
      <w:pPr>
        <w:pStyle w:val="NoSpacing"/>
        <w:bidi/>
        <w:rPr>
          <w:rtl/>
        </w:rPr>
      </w:pPr>
      <w:r>
        <w:rPr>
          <w:rtl/>
        </w:rPr>
        <w:t>وفي أوروبا، تبنّت عدد من الدول الكبرى مثل ألمانيا، بريطانيا، وفرنسا هذه التقنية في مطلع الألفية، وعملت على دمجها في نظمها الصحية تدريجيًا، مع دعم حكومي وتعاون أكاديمي مع شركات التكنولوجيا وفي آسيا، برزت كوريا الجنوبية واليابان والهند في هذا المجال، ليس فقط كمستخدمين، بل أيضًا كمطورين للتكنولوجيا، حيث بدأت شركاتهم في تطوير أنظمة محلية بديلة بأسعار أقل تنافس النظام الأمريكي الشهير وقد ساعد هذا التنوع في رفع مستوى التنافسية وتوسيع دائرة الاعتماد على الجراحة الروبوتية عالميًا، حتى أصبحت اليوم من أبرز مكونات التحول الرقمي في الطب الحديث</w:t>
      </w:r>
      <w:r>
        <w:t>.</w:t>
      </w:r>
      <w:r w:rsidR="005D6CAE" w:rsidRPr="005D6CAE">
        <w:rPr>
          <w:rtl/>
        </w:rPr>
        <w:t xml:space="preserve"> (سالم، 2023)</w:t>
      </w:r>
    </w:p>
    <w:p w14:paraId="1E170C11" w14:textId="726BE898" w:rsidR="00EB298D" w:rsidRDefault="00EB298D" w:rsidP="00EB298D">
      <w:pPr>
        <w:pStyle w:val="NoSpacing"/>
        <w:bidi/>
        <w:rPr>
          <w:rtl/>
        </w:rPr>
      </w:pPr>
      <w:r>
        <w:rPr>
          <w:rtl/>
        </w:rPr>
        <w:t>أما في المملكة العربية السعودية، فقد بدأت وزارة الصحة والقطاع الخاص بإدخال تقنيات الجراحة الروبوتية بشكل تدريجي منذ منتصف العقد الثاني من القرن الحادي والعشرين وكانت البداية في بعض مستشفيات التخصصات الدقيقة في الرياض وجدة، وتحديدًا في مستشفى الملك فيصل التخصصي، حيث تم تدريب الكوادر الطبية على هذه التقنية بالتعاون مع شركات عالمية كما بدأت الجامعات السعودية بتقديم برامج تدريبية في الجراحة الروبوتية بالتعاون مع شركات مصنّعة عالمية، وبتأسيس مراكز محاكاة طبية وقد تضاعفت وتيرة التوسع بعد إطلاق رؤية السعودية 2030، التي أكدت على تبني الابتكارات التكنولوجية في القطاع الصحي، بما في ذلك توطين التقنية وتعزيز الشراكات بين المستشفيات والموردين التقنيين</w:t>
      </w:r>
      <w:r>
        <w:t>.</w:t>
      </w:r>
    </w:p>
    <w:p w14:paraId="4E5F606A" w14:textId="5DB34A7B" w:rsidR="00EB298D" w:rsidRDefault="00EB298D" w:rsidP="00EB298D">
      <w:pPr>
        <w:pStyle w:val="NoSpacing"/>
        <w:bidi/>
        <w:rPr>
          <w:rtl/>
        </w:rPr>
      </w:pPr>
      <w:r>
        <w:rPr>
          <w:rtl/>
        </w:rPr>
        <w:t>شهدت الفترة ما بين 2020 و2024 نموًا ملحوظًا في عدد المستشفيات الخاصة التي تبنت الجراحة الروبوتية، لا سيما في المدن الكبرى مثل جدة والرياض والدمام، مدفوعة بدعم حكومي مباشر، ومبادرات من الهيئات التنظيمية وقد ساهم ذلك في تقليل الضغط على المستشفيات العامة، وتوفير خيارات علاجية حديثة للمرضى الراغبين في تدخلات دقيقة وآمنة، خاصة في جراحات الأورام أو جراحات العظام كما نُظّمت مؤتمرات طبية محلية ودولية داخل المملكة ناقشت تحديات وفرص تبنّي الجراحة الروبوتية، وأسهمت في تكوين مجتمع طبي مهني حول هذا المجال</w:t>
      </w:r>
      <w:r>
        <w:t>.</w:t>
      </w:r>
      <w:r w:rsidR="005D6CAE">
        <w:rPr>
          <w:rFonts w:hint="cs"/>
          <w:rtl/>
        </w:rPr>
        <w:t xml:space="preserve"> </w:t>
      </w:r>
      <w:r w:rsidR="005D6CAE" w:rsidRPr="005D6CAE">
        <w:rPr>
          <w:rtl/>
        </w:rPr>
        <w:t>(</w:t>
      </w:r>
      <w:proofErr w:type="spellStart"/>
      <w:r w:rsidR="005D6CAE" w:rsidRPr="005D6CAE">
        <w:rPr>
          <w:rtl/>
        </w:rPr>
        <w:t>زعلوك</w:t>
      </w:r>
      <w:proofErr w:type="spellEnd"/>
      <w:r w:rsidR="005D6CAE" w:rsidRPr="005D6CAE">
        <w:rPr>
          <w:rtl/>
        </w:rPr>
        <w:t>، 2023)</w:t>
      </w:r>
    </w:p>
    <w:p w14:paraId="41754C8C" w14:textId="4488CF52" w:rsidR="001D35FE" w:rsidRPr="00EB298D" w:rsidRDefault="00EB298D" w:rsidP="00EB298D">
      <w:pPr>
        <w:pStyle w:val="NoSpacing"/>
        <w:bidi/>
        <w:rPr>
          <w:rtl/>
        </w:rPr>
      </w:pPr>
      <w:r>
        <w:rPr>
          <w:rtl/>
        </w:rPr>
        <w:t>وفي الآونة الأخيرة، بدأت المملكة في التوجه نحو إنشاء مصانع محلية لتجميع أجزاء من أنظمة الروبوتات الجراحية بالتعاون مع شركات عالمية، ضمن إطار التوطين الصناعي والتقني كما يتم الآن العمل على إعداد مراكز تدريب إقليمية لتأهيل الجراحين على هذا النوع من العمليات، وهو ما يعزز من جاهزية المملكة للتحول إلى مركز إقليمي في هذا المجال ومن المنتظر أن يشهد العقد القادم توسعًا أكبر، مع إدخال الذكاء الاصطناعي لتحليل البيانات الجراحية، والتكامل مع أنظمة السجلات الصحية الرقمية لتقديم قرارات مدعومة بالبيانات.</w:t>
      </w:r>
      <w:r w:rsidR="005D6CAE">
        <w:rPr>
          <w:rFonts w:hint="cs"/>
          <w:rtl/>
        </w:rPr>
        <w:t xml:space="preserve"> </w:t>
      </w:r>
      <w:r w:rsidR="005D6CAE" w:rsidRPr="005D6CAE">
        <w:rPr>
          <w:rtl/>
        </w:rPr>
        <w:t>(الدمياطي، 2023)</w:t>
      </w:r>
    </w:p>
    <w:p w14:paraId="4C0662FC" w14:textId="0BD25983" w:rsidR="001D35FE" w:rsidRDefault="001D35FE" w:rsidP="00EB298D">
      <w:pPr>
        <w:pStyle w:val="Heading4"/>
        <w:rPr>
          <w:rtl/>
        </w:rPr>
      </w:pPr>
      <w:bookmarkStart w:id="29" w:name="_Toc203759437"/>
      <w:r>
        <w:rPr>
          <w:rtl/>
        </w:rPr>
        <w:t>دوافع وأهمية التبني في القطاع الصحي</w:t>
      </w:r>
      <w:r w:rsidR="00EB298D">
        <w:rPr>
          <w:rFonts w:hint="cs"/>
          <w:rtl/>
        </w:rPr>
        <w:t>:</w:t>
      </w:r>
      <w:bookmarkEnd w:id="29"/>
    </w:p>
    <w:p w14:paraId="4D4A707A" w14:textId="6D7FE9A3" w:rsidR="00EB298D" w:rsidRDefault="00EB298D" w:rsidP="00EB298D">
      <w:pPr>
        <w:pStyle w:val="NoSpacing"/>
        <w:bidi/>
        <w:rPr>
          <w:rtl/>
        </w:rPr>
      </w:pPr>
      <w:r>
        <w:rPr>
          <w:rtl/>
        </w:rPr>
        <w:t>هناك عدة دوافع استراتيجية تقف خلف توجه المستشفيات نحو تبني تقنيات الجراحة الروبوتية، وعلى رأسها تحسين جودة الرعاية الطبية وتقليل المضاعفات فالتقنيات الروبوتية توفر دقة متناهية تُقلل من الأخطاء البشرية، وتسهم في إجراء العمليات المعقدة التي قد يصعب تنفيذها بالطرق التقليدية كما تؤدي إلى تقليل مدة الإقامة في المستشفى، وتقليص فترة التعافي، مما يرفع من كفاءة دوران الأسرة داخل المستشفيات ويزيد من قدرتها على استقبال عدد أكبر من الحالات</w:t>
      </w:r>
      <w:r>
        <w:t>.</w:t>
      </w:r>
    </w:p>
    <w:p w14:paraId="47488F4F" w14:textId="4073FCCD" w:rsidR="00EB298D" w:rsidRDefault="00EB298D" w:rsidP="00EB298D">
      <w:pPr>
        <w:pStyle w:val="NoSpacing"/>
        <w:bidi/>
        <w:rPr>
          <w:rtl/>
        </w:rPr>
      </w:pPr>
      <w:r>
        <w:rPr>
          <w:rtl/>
        </w:rPr>
        <w:t>كما أن تبنّي هذه التقنيات يعكس مستوى التطور التكنولوجي والابتكار الذي تتمتع به المؤسسة الصحية، ما يسهم في تحسين صورتها الذهنية لدى الجمهور ويعزز من تنافسيتها في السوق الصحي وتعد التقنية عنصرًا جاذبًا للكفاءات الطبية الراغبة في العمل ضمن بيئة عصرية تدعم التطوير المهني وتوفر إمكانيات متقدمة، مما يسهم في تقليل هجرة الكفاءات الطبية إضافة إلى ذلك، فإن اعتماد الجراحة الروبوتية يسهم في تقليل كلفة الأخطاء الجراحية التي قد يترتب عليها علاج إضافي أو تعويض قانوني، ما يحسّن من الكفاءة المالية للمستشفى على المدى البعيد</w:t>
      </w:r>
      <w:r>
        <w:t>.</w:t>
      </w:r>
      <w:r w:rsidR="005D6CAE">
        <w:rPr>
          <w:rFonts w:hint="cs"/>
          <w:rtl/>
        </w:rPr>
        <w:t xml:space="preserve"> </w:t>
      </w:r>
      <w:r w:rsidR="005D6CAE" w:rsidRPr="005D6CAE">
        <w:rPr>
          <w:rtl/>
        </w:rPr>
        <w:t>(</w:t>
      </w:r>
      <w:proofErr w:type="spellStart"/>
      <w:r w:rsidR="005D6CAE" w:rsidRPr="005D6CAE">
        <w:rPr>
          <w:rtl/>
        </w:rPr>
        <w:t>الحمدانى</w:t>
      </w:r>
      <w:proofErr w:type="spellEnd"/>
      <w:r w:rsidR="005D6CAE" w:rsidRPr="005D6CAE">
        <w:rPr>
          <w:rtl/>
        </w:rPr>
        <w:t>، 2018)</w:t>
      </w:r>
    </w:p>
    <w:p w14:paraId="2C104C5E" w14:textId="3014E77D" w:rsidR="001D35FE" w:rsidRPr="00EB298D" w:rsidRDefault="00EB298D" w:rsidP="00EB298D">
      <w:pPr>
        <w:pStyle w:val="NoSpacing"/>
        <w:bidi/>
        <w:rPr>
          <w:rtl/>
        </w:rPr>
      </w:pPr>
      <w:r>
        <w:rPr>
          <w:rtl/>
        </w:rPr>
        <w:t>من ناحية أخرى، يُمثل التبني استجابة لمتطلبات المرضى الذين أصبحوا أكثر وعيًا بخياراتهم العلاجية، خاصة فئة الشباب ومتوسطي الأعمار الذين يبحثون عن حلول طبية حديثة بأقل تدخل جراحي ممكن كما تتيح هذه التقنيات إمكانية تقديم الخدمات الجراحية الدقيقة في المناطق التي تعاني من نقص في التخصصات، عبر التحكم عن بُعد، مما يعزز من العدالة في توزيع الخدمات الصحية ولا يمكن تجاهل أن بعض شركات التأمين الصحي بدأت في اعتماد هذه العمليات ضمن التغطية التأمينية، وهو ما يقلل من العبء المالي على المرضى ويزيد من الإقبال على هذه التقنية.</w:t>
      </w:r>
      <w:r w:rsidR="005D6CAE">
        <w:rPr>
          <w:rFonts w:hint="cs"/>
          <w:rtl/>
        </w:rPr>
        <w:t xml:space="preserve"> </w:t>
      </w:r>
      <w:r w:rsidR="005D6CAE" w:rsidRPr="005D6CAE">
        <w:rPr>
          <w:rtl/>
        </w:rPr>
        <w:t>(الجنابي، 2024)</w:t>
      </w:r>
    </w:p>
    <w:p w14:paraId="1E016800" w14:textId="1FC0B096" w:rsidR="001D35FE" w:rsidRDefault="001D35FE" w:rsidP="00EB298D">
      <w:pPr>
        <w:pStyle w:val="Heading4"/>
        <w:rPr>
          <w:rtl/>
        </w:rPr>
      </w:pPr>
      <w:bookmarkStart w:id="30" w:name="_Toc203759438"/>
      <w:r>
        <w:rPr>
          <w:rtl/>
        </w:rPr>
        <w:t>معوقات تبنّي الجراحة الروبوتية</w:t>
      </w:r>
      <w:r w:rsidR="00EB298D">
        <w:rPr>
          <w:rFonts w:hint="cs"/>
          <w:rtl/>
        </w:rPr>
        <w:t>:</w:t>
      </w:r>
      <w:bookmarkEnd w:id="30"/>
    </w:p>
    <w:p w14:paraId="1376DA88" w14:textId="2B20E5C3" w:rsidR="00EB298D" w:rsidRDefault="00EB298D" w:rsidP="00EB298D">
      <w:pPr>
        <w:pStyle w:val="NoSpacing"/>
        <w:bidi/>
        <w:rPr>
          <w:rtl/>
        </w:rPr>
      </w:pPr>
      <w:r>
        <w:rPr>
          <w:rtl/>
        </w:rPr>
        <w:t>رغم الفوائد العديدة للجراحة الروبوتية، إلا أن هناك عددًا من المعوقات التي تحد من انتشارها الواسع في المستشفيات، خاصة في الدول النامية أو التي تمر بمرحلة تحول صحي أولى هذه التحديات تتمثل في الكلفة العالية لشراء الأنظمة الجراحية وصيانتها، إضافة إلى الحاجة لتوفير بيئة تشغيل متقدمة تشمل غرف عمليات مهيأة ومعدات داعمة كما أن تكلفة التدريب المستمر للجراحين والفنيين مرتفعة، وتتطلب التفرغ والانخراط في برامج تخصصية مكثفة، ما يمثل عبئًا على ميزانيات المستشفيات الصغيرة أو متوسطة الحجم</w:t>
      </w:r>
      <w:r>
        <w:t>.</w:t>
      </w:r>
    </w:p>
    <w:p w14:paraId="102592F8" w14:textId="38ACDFA2" w:rsidR="00EB298D" w:rsidRDefault="00EB298D" w:rsidP="00EB298D">
      <w:pPr>
        <w:pStyle w:val="NoSpacing"/>
        <w:bidi/>
        <w:rPr>
          <w:rtl/>
        </w:rPr>
      </w:pPr>
      <w:r>
        <w:rPr>
          <w:rtl/>
        </w:rPr>
        <w:t>هناك أيضًا تحديات تتعلق بالقبول المهني من قبل بعض الجراحين أو الكوادر الطبية الذين قد ينظرون للجراحة الروبوتية بعين التحفظ أو الحذر، إما نتيجة نقص الوعي الكافي أو الخوف من فقدان السيطرة المباشرة على أدوات الجراحة كما أن بعض المرضى، خصوصًا كبار السن، يفضلون الأساليب الجراحية التقليدية لاعتبارات نفسية تتعلق بالثقة أو الخوف من التقنية هذا بالإضافة إلى غياب التغطية التأمينية الكاملة في بعض الأنظمة الصحية، مما يحول دون اعتماد التقنية على نطاق واسع، ويجعلها حكرًا على المستشفيات الخاصة أو النخبوية</w:t>
      </w:r>
      <w:r>
        <w:t>.</w:t>
      </w:r>
      <w:r w:rsidR="005D6CAE">
        <w:rPr>
          <w:rFonts w:hint="cs"/>
          <w:rtl/>
        </w:rPr>
        <w:t xml:space="preserve"> </w:t>
      </w:r>
      <w:r w:rsidR="005D6CAE" w:rsidRPr="005D6CAE">
        <w:rPr>
          <w:rtl/>
        </w:rPr>
        <w:t>(</w:t>
      </w:r>
      <w:r w:rsidR="005D6CAE" w:rsidRPr="005D6CAE">
        <w:t>Ro &amp; Do, 2025</w:t>
      </w:r>
      <w:r w:rsidR="005D6CAE" w:rsidRPr="005D6CAE">
        <w:rPr>
          <w:rtl/>
        </w:rPr>
        <w:t>)</w:t>
      </w:r>
    </w:p>
    <w:p w14:paraId="3DD2E121" w14:textId="7C5A681D" w:rsidR="00EB298D" w:rsidRDefault="00EB298D" w:rsidP="00EB298D">
      <w:pPr>
        <w:pStyle w:val="NoSpacing"/>
        <w:bidi/>
        <w:rPr>
          <w:rtl/>
        </w:rPr>
      </w:pPr>
      <w:r>
        <w:rPr>
          <w:rtl/>
        </w:rPr>
        <w:t xml:space="preserve">كما يواجه التبني تحديات تنظيمية وتشريعية تتعلق بترخيص الأجهزة ومطابقتها للمواصفات المحلية، وضمان سلامتها وفاعليتها، خاصة وأن بعض البلدان لا تمتلك بعد الأطر التشريعية الكاملة التي تحكم استخدام الروبوتات في المجال الطبي ويؤدي هذا إلى تأخر إدخال الأجهزة أو تقييد استخدامها لحالات محددة، ما </w:t>
      </w:r>
      <w:proofErr w:type="gramStart"/>
      <w:r>
        <w:rPr>
          <w:rtl/>
        </w:rPr>
        <w:t>يعيق</w:t>
      </w:r>
      <w:proofErr w:type="gramEnd"/>
      <w:r>
        <w:rPr>
          <w:rtl/>
        </w:rPr>
        <w:t xml:space="preserve"> التوسع السريع في استخدامها إلى جانب ذلك، فإن غياب البيانات الإحصائية الدقيقة حول نتائج الجراحة الروبوتية في السياقات المحلية يضعف من قدرة صناع القرار على دعم التبني المؤسسي المبني على الأدلة</w:t>
      </w:r>
      <w:r>
        <w:t>.</w:t>
      </w:r>
    </w:p>
    <w:p w14:paraId="065E0D71" w14:textId="33592C0E" w:rsidR="00EB298D" w:rsidRPr="00EB298D" w:rsidRDefault="00EB298D" w:rsidP="00EB298D">
      <w:pPr>
        <w:pStyle w:val="NoSpacing"/>
        <w:bidi/>
        <w:rPr>
          <w:rtl/>
        </w:rPr>
      </w:pPr>
      <w:r>
        <w:rPr>
          <w:rtl/>
        </w:rPr>
        <w:t>أخيرًا، فإن الجراحة الروبوتية تعتمد بشكل كبير على سلسلة توريد دقيقة وموثوقة تشمل البرمجيات، الأدوات الجراحية الدقيقة، وقطع الغيار، ما يجعل المستشفيات التي تعاني من مشكلات في العلاقات مع الموردين أو ضعف إدارة المخزون أكثر عرضة لتعطّل الخدمة لذا فإن التحديات التقنية والإدارية والمالية تتداخل لتشكّل بيئة معقدة تتطلب حلولًا شاملة وإرادة تنظيمية قوية لتبني هذه التقنية على نطاق وطني مستدام.</w:t>
      </w:r>
      <w:r w:rsidR="005D6CAE">
        <w:rPr>
          <w:rFonts w:hint="cs"/>
          <w:rtl/>
        </w:rPr>
        <w:t xml:space="preserve"> </w:t>
      </w:r>
      <w:r w:rsidR="005D6CAE" w:rsidRPr="005D6CAE">
        <w:rPr>
          <w:rtl/>
        </w:rPr>
        <w:t>(</w:t>
      </w:r>
      <w:r w:rsidR="005D6CAE" w:rsidRPr="005D6CAE">
        <w:t>Patel, Chammas, &amp; Shah, 2007</w:t>
      </w:r>
      <w:r w:rsidR="005D6CAE" w:rsidRPr="005D6CAE">
        <w:rPr>
          <w:rtl/>
        </w:rPr>
        <w:t>)</w:t>
      </w:r>
    </w:p>
    <w:p w14:paraId="0D8E8521" w14:textId="7D7B8303" w:rsidR="001D35FE" w:rsidRDefault="001D35FE" w:rsidP="001D35FE">
      <w:pPr>
        <w:pStyle w:val="Heading3"/>
        <w:rPr>
          <w:rtl/>
        </w:rPr>
      </w:pPr>
      <w:bookmarkStart w:id="31" w:name="_Toc203759439"/>
      <w:r>
        <w:rPr>
          <w:rtl/>
        </w:rPr>
        <w:t>المبحث الثالث: العلاقة بين إدارة العلاقة وتبني التقنية</w:t>
      </w:r>
      <w:bookmarkEnd w:id="31"/>
    </w:p>
    <w:p w14:paraId="2F95E8E7" w14:textId="09594CA5" w:rsidR="001D35FE" w:rsidRDefault="001D35FE" w:rsidP="00EB298D">
      <w:pPr>
        <w:pStyle w:val="Heading4"/>
        <w:rPr>
          <w:rtl/>
        </w:rPr>
      </w:pPr>
      <w:bookmarkStart w:id="32" w:name="_Toc203759440"/>
      <w:r>
        <w:rPr>
          <w:rtl/>
        </w:rPr>
        <w:t>العلاقة النظرية بين المتغيرين</w:t>
      </w:r>
      <w:r w:rsidR="00EB298D">
        <w:rPr>
          <w:rFonts w:hint="cs"/>
          <w:rtl/>
        </w:rPr>
        <w:t>:</w:t>
      </w:r>
      <w:bookmarkEnd w:id="32"/>
    </w:p>
    <w:p w14:paraId="32F6C3B3" w14:textId="1ED5A9D8" w:rsidR="00EB298D" w:rsidRDefault="00EB298D" w:rsidP="00EB298D">
      <w:pPr>
        <w:pStyle w:val="NoSpacing"/>
        <w:bidi/>
        <w:rPr>
          <w:rtl/>
        </w:rPr>
      </w:pPr>
      <w:r>
        <w:rPr>
          <w:rtl/>
        </w:rPr>
        <w:t>تمثل العلاقة بين ممارسات إدارة العلاقة وتبنّي تقنيات الجراحة الروبوتية إطارًا مركزيًا لفهم كيفية التفاعل بين العامل البشري والتنظيمي من جهة، والتقدم التكنولوجي من جهة أخرى فإدارة العلاقة تُعنى بتوفير بيئة تعاونية واستراتيجية بين المستشفى والموردين، وهي بيئة مشجعة لتبادل المعرفة، وتيسير عمليات التوريد والتطوير المشترك وعند النظر إلى الجراحة الروبوتية كتقنية حساسة ومعقدة، نجد أن نجاح إدخالها يعتمد بدرجة كبيرة على مدى قوة ومرونة العلاقة بين الأطراف المعنية إذ أن التقنية لا تدخل المستشفى بمعزل عن شبكة من التفاهمات والعقود والدعم الفني والتدريب المشترك، وكلها عوامل تنبثق من جودة إدارة العلاقة</w:t>
      </w:r>
      <w:r>
        <w:t>.</w:t>
      </w:r>
    </w:p>
    <w:p w14:paraId="06D65B5D" w14:textId="3680095F" w:rsidR="00EB298D" w:rsidRDefault="00EB298D" w:rsidP="00EB298D">
      <w:pPr>
        <w:pStyle w:val="NoSpacing"/>
        <w:bidi/>
        <w:rPr>
          <w:rtl/>
        </w:rPr>
      </w:pPr>
      <w:r>
        <w:rPr>
          <w:rtl/>
        </w:rPr>
        <w:t>ومن الناحية النظرية، يمكن الربط بين مبادئ إدارة سلسلة التوريد التعاونية ونماذج تبني التكنولوجيا، مثل نموذج</w:t>
      </w:r>
      <w:r>
        <w:t xml:space="preserve"> TAM (Technology Acceptance Model) </w:t>
      </w:r>
      <w:r>
        <w:rPr>
          <w:rtl/>
        </w:rPr>
        <w:t>ونموذج</w:t>
      </w:r>
      <w:r>
        <w:t xml:space="preserve"> TOE (Technology-Organization-Environment)</w:t>
      </w:r>
      <w:r>
        <w:rPr>
          <w:rtl/>
        </w:rPr>
        <w:t>، حيث تشير هذه النماذج إلى أن البيئة التنظيمية والثقة بين الأطراف المؤثرة تلعب دورًا حاسمًا في تحفيز التبني الناجح فكلما زادت الثقة، والتواصل الفعال، والالتزام المتبادل، والمرونة، زادت احتمالية قبول الطرف المستفيد للتقنية الجديدة وتكاملها بسلاسة في النظام الصحي ويترتب على ذلك أن ضعف هذه العلاقة يؤدي إلى فشل أو بطء التبني، أو إلى مشاكل تشغيلية وتقنية لاحقة</w:t>
      </w:r>
      <w:r>
        <w:t>.</w:t>
      </w:r>
      <w:r w:rsidR="005D6CAE">
        <w:rPr>
          <w:rFonts w:hint="cs"/>
          <w:rtl/>
        </w:rPr>
        <w:t xml:space="preserve"> </w:t>
      </w:r>
      <w:r w:rsidR="005D6CAE" w:rsidRPr="005D6CAE">
        <w:rPr>
          <w:rtl/>
        </w:rPr>
        <w:t>(</w:t>
      </w:r>
      <w:r w:rsidR="005D6CAE" w:rsidRPr="005D6CAE">
        <w:t>Mettler &amp; Rohner, 2009</w:t>
      </w:r>
      <w:r w:rsidR="005D6CAE" w:rsidRPr="005D6CAE">
        <w:rPr>
          <w:rtl/>
        </w:rPr>
        <w:t>)</w:t>
      </w:r>
    </w:p>
    <w:p w14:paraId="6DC5B6C0" w14:textId="7E845E57" w:rsidR="00EB298D" w:rsidRDefault="00EB298D" w:rsidP="00EB298D">
      <w:pPr>
        <w:pStyle w:val="NoSpacing"/>
        <w:bidi/>
        <w:rPr>
          <w:rtl/>
        </w:rPr>
      </w:pPr>
      <w:r>
        <w:rPr>
          <w:rtl/>
        </w:rPr>
        <w:t xml:space="preserve">إضافة إلى ذلك، فإن السياقات الصحية تتميز بتعقيدها وحساسيتها من حيث التكلفة والمخاطر، مما يجعل القرارات التكنولوجية فيها غير محكومة فقط بالجدوى الفنية، بل أيضًا بمدى توافقها مع البيئة البشرية والعلاقات المؤسسية لذلك تُعد إدارة العلاقة أداة </w:t>
      </w:r>
      <w:proofErr w:type="spellStart"/>
      <w:r>
        <w:rPr>
          <w:rtl/>
        </w:rPr>
        <w:t>تيسيرية</w:t>
      </w:r>
      <w:proofErr w:type="spellEnd"/>
      <w:r>
        <w:rPr>
          <w:rtl/>
        </w:rPr>
        <w:t xml:space="preserve"> جوهرية للتغلب على مقاومة التغيير أو التردد في تبنّي التقنية، من خلال توفير إطار موثوق وآمن لتجريب، واعتماد، وتكييف التقنية الجديدة فالعلاقة ليست فقط قناة لنقل الموارد أو الأجهزة، بل قناة لتشكيل الفهم المشترك والثقة المتبادلة حول جدوى التقنية واستمراريتها</w:t>
      </w:r>
      <w:r>
        <w:t>.</w:t>
      </w:r>
    </w:p>
    <w:p w14:paraId="17C5371C" w14:textId="047B70CE" w:rsidR="001D35FE" w:rsidRDefault="00EB298D" w:rsidP="00EB298D">
      <w:pPr>
        <w:pStyle w:val="NoSpacing"/>
        <w:bidi/>
        <w:rPr>
          <w:rtl/>
        </w:rPr>
      </w:pPr>
      <w:r>
        <w:rPr>
          <w:rtl/>
        </w:rPr>
        <w:t>كما أن التحولات التنظيمية الكبرى، مثل إدخال تقنية الجراحة الروبوتية، لا تنجح إلا بوجود علاقة شراكة ممتدة وليست مؤقتة، تسمح للمستشفى بالوصول إلى دعم فني متواصل، وتحديثات تقنية مستمرة، وتدريب معتمد من المصدر وكل هذه العوامل تتطلب التزامًا طويل الأمد من الموردين، وتقبلًا واستعدادًا من المستشفى، وهو ما يتحقق عندما تكون العلاقة مبنية على مبادئ التعاون الإستراتيجي وليس التعاقد التقليدي فقط وبالتالي، فإن البعد النظري يؤكد أن العلاقة بين إدارة العلاقة وتبنّي التقنية علاقة سببية تفاعلية، تعتمد على مستوى الثقة والالتزام والتواصل كعوامل ممكّنة أو معيقة</w:t>
      </w:r>
      <w:r>
        <w:t>.</w:t>
      </w:r>
      <w:r w:rsidR="005D6CAE">
        <w:rPr>
          <w:rFonts w:hint="cs"/>
          <w:rtl/>
        </w:rPr>
        <w:t xml:space="preserve"> </w:t>
      </w:r>
      <w:r w:rsidR="005D6CAE" w:rsidRPr="005D6CAE">
        <w:rPr>
          <w:rtl/>
        </w:rPr>
        <w:t>(مرزوق، 2018)</w:t>
      </w:r>
    </w:p>
    <w:p w14:paraId="03DFEDEA" w14:textId="41DE109C" w:rsidR="001D35FE" w:rsidRDefault="001D35FE" w:rsidP="00EB298D">
      <w:pPr>
        <w:pStyle w:val="Heading4"/>
        <w:rPr>
          <w:rtl/>
        </w:rPr>
      </w:pPr>
      <w:bookmarkStart w:id="33" w:name="_Toc203759441"/>
      <w:r>
        <w:rPr>
          <w:rtl/>
        </w:rPr>
        <w:t>الآثار المحتملة للعلاقة الفعالة على تبني التقنية</w:t>
      </w:r>
      <w:r w:rsidR="00EB298D">
        <w:rPr>
          <w:rFonts w:hint="cs"/>
          <w:rtl/>
        </w:rPr>
        <w:t>:</w:t>
      </w:r>
      <w:bookmarkEnd w:id="33"/>
    </w:p>
    <w:p w14:paraId="557C3EF8" w14:textId="27626C05" w:rsidR="00EB298D" w:rsidRDefault="00EB298D" w:rsidP="00EB298D">
      <w:pPr>
        <w:pStyle w:val="NoSpacing"/>
        <w:bidi/>
        <w:rPr>
          <w:rtl/>
        </w:rPr>
      </w:pPr>
      <w:r>
        <w:rPr>
          <w:rtl/>
        </w:rPr>
        <w:t>إن وجود علاقة فعالة بين الموردين والمستشفيات يترك آثارًا إيجابية مباشرة على تبنّي تقنيات الجراحة الروبوتية، سواء في مراحل اتخاذ القرار، أو أثناء تنفيذ المشروع، أو حتى في ما بعد التشغيل والصيانة أول هذه الآثار يتمثل في سهولة نقل المعرفة والتدريب، حيث يكون المورد أكثر استعدادًا لتقديم برامج تدريبية ومحتوى تقني مفصل عندما يشعر بوجود علاقة مستقرة وموثوقة مع المستشفى كما أن الموظفين في بيئة تتسم بالثقة المتبادلة يكونون أكثر انفتاحًا على التعلم وتجاوز المخاوف المرتبطة بالتقنيات الحديثة، مما يختصر زمن التهيئة ويزيد من كفاءة الاستخدام</w:t>
      </w:r>
      <w:r>
        <w:t>.</w:t>
      </w:r>
      <w:r w:rsidR="00571A7F" w:rsidRPr="00571A7F">
        <w:rPr>
          <w:rtl/>
        </w:rPr>
        <w:t xml:space="preserve"> </w:t>
      </w:r>
      <w:r w:rsidR="00571A7F" w:rsidRPr="005D6CAE">
        <w:rPr>
          <w:rtl/>
        </w:rPr>
        <w:t>(علي، 2023)</w:t>
      </w:r>
    </w:p>
    <w:p w14:paraId="03AD412A" w14:textId="1159C765" w:rsidR="00EB298D" w:rsidRDefault="00EB298D" w:rsidP="00EB298D">
      <w:pPr>
        <w:pStyle w:val="NoSpacing"/>
        <w:bidi/>
        <w:rPr>
          <w:rtl/>
        </w:rPr>
      </w:pPr>
      <w:r>
        <w:rPr>
          <w:rtl/>
        </w:rPr>
        <w:t>كذلك فإن العلاقة الفعالة تدعم عمليات الشراء والتمويل والتخصيص بشكل أفضل، إذ يصبح المورد على دراية باحتياجات المستشفى وخططها الإستراتيجية، مما يمكّنه من اقتراح حلول تقنية ملائمة ومخصصة، وليس فقط بيع منتجات جاهزة كما أن التنسيق المسبق والمستمر يساعد على تجاوز العوائق الإدارية، مثل تأخر التوريد أو عدم توافق الجهاز مع البنية التحتية الحالية فكلما كان التواصل فعالًا، كان بإمكان الأطراف حل المشكلات مبكرًا وتفادي الأعطال أو الإحباطات أثناء التشغيل هذا يعزز بدوره من ثقة الإدارة العليا في استثمارها ويشجعها على التوسع في استخدام التقنية مستقبلاً</w:t>
      </w:r>
      <w:r>
        <w:t>.</w:t>
      </w:r>
    </w:p>
    <w:p w14:paraId="0C32FF35" w14:textId="1CEF29CB" w:rsidR="00EB298D" w:rsidRDefault="00EB298D" w:rsidP="00EB298D">
      <w:pPr>
        <w:pStyle w:val="NoSpacing"/>
        <w:bidi/>
        <w:rPr>
          <w:rtl/>
        </w:rPr>
      </w:pPr>
      <w:r>
        <w:rPr>
          <w:rtl/>
        </w:rPr>
        <w:t xml:space="preserve">ومن الآثار المهمة أيضًا أن العلاقة الجيدة تعزز الابتكار المشترك، حيث يمكن للمستشفى أن تشارك الموردين في تصميم الحلول التقنية بناءً على احتياجاتها، وهو ما يعرف </w:t>
      </w:r>
      <w:proofErr w:type="gramStart"/>
      <w:r>
        <w:rPr>
          <w:rtl/>
        </w:rPr>
        <w:t>بـ"</w:t>
      </w:r>
      <w:proofErr w:type="gramEnd"/>
      <w:r>
        <w:rPr>
          <w:rtl/>
        </w:rPr>
        <w:t>الابتكار التشاركي" هذا النوع من العلاقات لا يتيح فقط التبني، بل التكيّف والتطوير، بما يتلاءم مع طبيعة المرضى، والبنية التحتية، ومهارات الطاقم كما يسمح بتوفير دعم فني مستمر بعد البيع، مما يقلل من الأعطال المفاجئة، ويزيد من عمر الأجهزة، ويرفع من رضا الطاقم الطبي عن التجربة التقنية، وهو عامل حاسم في استمرار استخدامها</w:t>
      </w:r>
      <w:r>
        <w:t>.</w:t>
      </w:r>
      <w:r w:rsidR="005D6CAE">
        <w:rPr>
          <w:rFonts w:hint="cs"/>
          <w:rtl/>
        </w:rPr>
        <w:t xml:space="preserve"> </w:t>
      </w:r>
      <w:r w:rsidR="005D6CAE" w:rsidRPr="005D6CAE">
        <w:rPr>
          <w:rtl/>
        </w:rPr>
        <w:t>(عوض، 2015)</w:t>
      </w:r>
    </w:p>
    <w:p w14:paraId="40B6DB16" w14:textId="42823811" w:rsidR="001D35FE" w:rsidRPr="00EB298D" w:rsidRDefault="00EB298D" w:rsidP="00EB298D">
      <w:pPr>
        <w:pStyle w:val="NoSpacing"/>
        <w:bidi/>
        <w:rPr>
          <w:rtl/>
        </w:rPr>
      </w:pPr>
      <w:r>
        <w:rPr>
          <w:rtl/>
        </w:rPr>
        <w:t xml:space="preserve">ولا يمكن إغفال أثر المرونة في العلاقة على إدارة المخاطر ففي حالات الطوارئ أو الحاجة إلى ترقيات عاجلة، يكون المورد المرن شريكًا داعمًا يقدم حلولًا فورية، في حين قد يتلكأ المورد التقليدي المقيد بالعقود الجامدة هذه الديناميكية تخلق بيئة آمنة لتجريب التقنيات الجديدة وتطويرها، دون تحميل المستشفى كامل المخاطر. </w:t>
      </w:r>
      <w:r w:rsidR="005D6CAE">
        <w:rPr>
          <w:rFonts w:hint="cs"/>
          <w:rtl/>
        </w:rPr>
        <w:t xml:space="preserve"> </w:t>
      </w:r>
      <w:r w:rsidR="005D6CAE" w:rsidRPr="005D6CAE">
        <w:rPr>
          <w:rtl/>
        </w:rPr>
        <w:t>(علي، 2023)</w:t>
      </w:r>
    </w:p>
    <w:p w14:paraId="00F29464" w14:textId="77777777" w:rsidR="00384848" w:rsidRDefault="00384848" w:rsidP="00516A37">
      <w:pPr>
        <w:pStyle w:val="NoSpacing"/>
        <w:ind w:firstLine="0"/>
        <w:rPr>
          <w:rtl/>
        </w:rPr>
      </w:pPr>
    </w:p>
    <w:sectPr w:rsidR="00384848"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4"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2"/>
  </w:num>
  <w:num w:numId="2" w16cid:durableId="1626502044">
    <w:abstractNumId w:val="14"/>
  </w:num>
  <w:num w:numId="3" w16cid:durableId="799879030">
    <w:abstractNumId w:val="38"/>
  </w:num>
  <w:num w:numId="4" w16cid:durableId="604701427">
    <w:abstractNumId w:val="24"/>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2"/>
  </w:num>
  <w:num w:numId="16" w16cid:durableId="2085175426">
    <w:abstractNumId w:val="34"/>
  </w:num>
  <w:num w:numId="17" w16cid:durableId="1952978523">
    <w:abstractNumId w:val="23"/>
  </w:num>
  <w:num w:numId="18" w16cid:durableId="235628002">
    <w:abstractNumId w:val="33"/>
  </w:num>
  <w:num w:numId="19" w16cid:durableId="2083598633">
    <w:abstractNumId w:val="19"/>
  </w:num>
  <w:num w:numId="20" w16cid:durableId="246958797">
    <w:abstractNumId w:val="28"/>
  </w:num>
  <w:num w:numId="21" w16cid:durableId="1255624185">
    <w:abstractNumId w:val="13"/>
  </w:num>
  <w:num w:numId="22" w16cid:durableId="605844092">
    <w:abstractNumId w:val="20"/>
  </w:num>
  <w:num w:numId="23" w16cid:durableId="483933963">
    <w:abstractNumId w:val="26"/>
  </w:num>
  <w:num w:numId="24" w16cid:durableId="1027831711">
    <w:abstractNumId w:val="12"/>
  </w:num>
  <w:num w:numId="25" w16cid:durableId="1559321478">
    <w:abstractNumId w:val="18"/>
  </w:num>
  <w:num w:numId="26" w16cid:durableId="1834104893">
    <w:abstractNumId w:val="27"/>
  </w:num>
  <w:num w:numId="27" w16cid:durableId="1138648485">
    <w:abstractNumId w:val="16"/>
  </w:num>
  <w:num w:numId="28" w16cid:durableId="1176652601">
    <w:abstractNumId w:val="15"/>
  </w:num>
  <w:num w:numId="29" w16cid:durableId="436294526">
    <w:abstractNumId w:val="35"/>
  </w:num>
  <w:num w:numId="30" w16cid:durableId="1487433610">
    <w:abstractNumId w:val="10"/>
  </w:num>
  <w:num w:numId="31" w16cid:durableId="1368019407">
    <w:abstractNumId w:val="25"/>
  </w:num>
  <w:num w:numId="32" w16cid:durableId="705132088">
    <w:abstractNumId w:val="36"/>
  </w:num>
  <w:num w:numId="33" w16cid:durableId="392657907">
    <w:abstractNumId w:val="37"/>
  </w:num>
  <w:num w:numId="34" w16cid:durableId="1647928320">
    <w:abstractNumId w:val="21"/>
  </w:num>
  <w:num w:numId="35" w16cid:durableId="609431488">
    <w:abstractNumId w:val="17"/>
  </w:num>
  <w:num w:numId="36" w16cid:durableId="676464401">
    <w:abstractNumId w:val="11"/>
  </w:num>
  <w:num w:numId="37" w16cid:durableId="150027693">
    <w:abstractNumId w:val="31"/>
  </w:num>
  <w:num w:numId="38" w16cid:durableId="1120344831">
    <w:abstractNumId w:val="30"/>
  </w:num>
  <w:num w:numId="39" w16cid:durableId="184315460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F12AE"/>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D65A5"/>
    <w:rsid w:val="001E77AD"/>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4412"/>
    <w:rsid w:val="0066000D"/>
    <w:rsid w:val="006676ED"/>
    <w:rsid w:val="00667B2C"/>
    <w:rsid w:val="006834DA"/>
    <w:rsid w:val="006878B6"/>
    <w:rsid w:val="006948DE"/>
    <w:rsid w:val="00695E0C"/>
    <w:rsid w:val="006A5EE1"/>
    <w:rsid w:val="006B0C56"/>
    <w:rsid w:val="006D0D86"/>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C7B"/>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38</Pages>
  <Words>10146</Words>
  <Characters>55424</Characters>
  <Application>Microsoft Office Word</Application>
  <DocSecurity>0</DocSecurity>
  <Lines>461</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65440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72</cp:revision>
  <cp:lastPrinted>2025-07-17T14:17:00Z</cp:lastPrinted>
  <dcterms:created xsi:type="dcterms:W3CDTF">2025-07-17T14:17:00Z</dcterms:created>
  <dcterms:modified xsi:type="dcterms:W3CDTF">2025-07-18T16:32:00Z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